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A20" w:rsidRDefault="00E22A20" w:rsidP="00E22A20">
      <w:pPr>
        <w:pStyle w:val="PublicationTitle"/>
        <w:spacing w:before="0"/>
      </w:pPr>
      <w:bookmarkStart w:id="0" w:name="_Toc296423677"/>
      <w:bookmarkStart w:id="1" w:name="_Toc296497508"/>
      <w:r>
        <w:rPr>
          <w:noProof/>
          <w:lang w:eastAsia="en-AU"/>
        </w:rPr>
        <w:drawing>
          <wp:anchor distT="0" distB="0" distL="114300" distR="114300" simplePos="0" relativeHeight="25166950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848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E22A20" w:rsidRDefault="00E22A20" w:rsidP="00E22A20">
      <w:pPr>
        <w:pStyle w:val="PublicationTitle"/>
        <w:spacing w:before="0" w:after="0"/>
      </w:pPr>
    </w:p>
    <w:p w:rsidR="00E22A20" w:rsidRDefault="00E22A20" w:rsidP="00E22A20">
      <w:pPr>
        <w:pStyle w:val="PublicationTitle"/>
        <w:spacing w:before="0" w:after="0"/>
        <w:rPr>
          <w:noProof/>
          <w:lang w:eastAsia="en-AU"/>
        </w:rPr>
      </w:pPr>
    </w:p>
    <w:p w:rsidR="00E22A20" w:rsidRDefault="00E22A20" w:rsidP="00E22A20">
      <w:pPr>
        <w:pStyle w:val="PublicationTitle"/>
        <w:spacing w:before="0"/>
      </w:pPr>
    </w:p>
    <w:bookmarkEnd w:id="0"/>
    <w:bookmarkEnd w:id="1"/>
    <w:p w:rsidR="00E22A20" w:rsidRPr="005C2FCF" w:rsidRDefault="00751C65" w:rsidP="00E22A20">
      <w:pPr>
        <w:pStyle w:val="PublicationTitle"/>
        <w:spacing w:before="0"/>
      </w:pPr>
      <w:r>
        <w:t>Understanding the nature of vocations today: exploring labour market pathways</w:t>
      </w:r>
    </w:p>
    <w:p w:rsidR="00E22A20" w:rsidRDefault="00751C65" w:rsidP="00E22A20">
      <w:pPr>
        <w:pStyle w:val="Authors"/>
      </w:pPr>
      <w:bookmarkStart w:id="2" w:name="_Toc296423678"/>
      <w:bookmarkStart w:id="3" w:name="_Toc296497509"/>
      <w:r>
        <w:t>Serena Yu</w:t>
      </w:r>
      <w:r w:rsidR="007178E7">
        <w:br/>
      </w:r>
      <w:r>
        <w:t>Tanya Bretherton</w:t>
      </w:r>
      <w:r w:rsidR="007178E7">
        <w:br/>
      </w:r>
      <w:r>
        <w:t xml:space="preserve">Johanna Schutz </w:t>
      </w:r>
      <w:r w:rsidR="00900357">
        <w:br/>
      </w:r>
      <w:r>
        <w:t>John Buchanan</w:t>
      </w:r>
    </w:p>
    <w:bookmarkEnd w:id="2"/>
    <w:bookmarkEnd w:id="3"/>
    <w:p w:rsidR="00E22A20" w:rsidRDefault="00751C65" w:rsidP="00E22A20">
      <w:pPr>
        <w:pStyle w:val="Organisation"/>
      </w:pPr>
      <w:r>
        <w:t>Workplace Research Centre, University of Sydney</w:t>
      </w:r>
    </w:p>
    <w:p w:rsidR="00672744" w:rsidRDefault="00672744" w:rsidP="00E22A20">
      <w:pPr>
        <w:pStyle w:val="Organisation"/>
      </w:pPr>
    </w:p>
    <w:p w:rsidR="00672744" w:rsidRDefault="00672744" w:rsidP="00E22A20">
      <w:pPr>
        <w:pStyle w:val="Organisation"/>
      </w:pPr>
    </w:p>
    <w:p w:rsidR="00672744" w:rsidRPr="00672744" w:rsidRDefault="00672744" w:rsidP="00E22A20">
      <w:pPr>
        <w:pStyle w:val="Organisation"/>
        <w:rPr>
          <w:color w:val="FF0000"/>
        </w:rPr>
      </w:pPr>
      <w:r w:rsidRPr="00672744">
        <w:rPr>
          <w:color w:val="FF0000"/>
        </w:rPr>
        <w:t>FOR CLARITY WITH FIGURES</w:t>
      </w:r>
      <w:r>
        <w:rPr>
          <w:color w:val="FF0000"/>
        </w:rPr>
        <w:t>,</w:t>
      </w:r>
      <w:r>
        <w:rPr>
          <w:color w:val="FF0000"/>
        </w:rPr>
        <w:br/>
      </w:r>
      <w:r w:rsidRPr="00672744">
        <w:rPr>
          <w:color w:val="FF0000"/>
        </w:rPr>
        <w:t>PLEASE PRINT IN COLOUR</w:t>
      </w:r>
    </w:p>
    <w:p w:rsidR="00E22A20" w:rsidRDefault="00F31941" w:rsidP="00587EA2">
      <w:pPr>
        <w:pStyle w:val="Text"/>
      </w:pPr>
      <w:r>
        <w:rPr>
          <w:noProof/>
          <w:lang w:eastAsia="en-AU"/>
        </w:rPr>
        <w:pict>
          <v:shapetype id="_x0000_t202" coordsize="21600,21600" o:spt="202" path="m,l,21600r21600,l21600,xe">
            <v:stroke joinstyle="miter"/>
            <v:path gradientshapeok="t" o:connecttype="rect"/>
          </v:shapetype>
          <v:shape id="_x0000_s1037" type="#_x0000_t202" style="position:absolute;margin-left:73.1pt;margin-top:659.7pt;width:357pt;height:83pt;z-index:251663360;mso-position-vertical-relative:margin" filled="f" stroked="f">
            <v:textbox style="mso-next-textbox:#_x0000_s1037">
              <w:txbxContent>
                <w:p w:rsidR="00BF78E7" w:rsidRDefault="00BF78E7" w:rsidP="00E22A20">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BF78E7" w:rsidRPr="00587EA2" w:rsidRDefault="00BF78E7" w:rsidP="00587EA2">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E22A20" w:rsidRDefault="00F31941" w:rsidP="00E22A20">
      <w:pPr>
        <w:pStyle w:val="Heading3"/>
        <w:ind w:right="-1"/>
      </w:pPr>
      <w:r>
        <w:rPr>
          <w:noProof/>
          <w:lang w:eastAsia="en-AU"/>
        </w:rPr>
        <w:pict>
          <v:shape id="_x0000_s1038" type="#_x0000_t202" style="position:absolute;margin-left:79.95pt;margin-top:555.35pt;width:232.45pt;height:83pt;z-index:251664384;mso-position-vertical-relative:margin" filled="f" stroked="f">
            <v:textbox style="mso-next-textbox:#_x0000_s1038">
              <w:txbxContent>
                <w:p w:rsidR="00BF78E7" w:rsidRDefault="00BF78E7" w:rsidP="00900357">
                  <w:pPr>
                    <w:pStyle w:val="Heading3"/>
                  </w:pPr>
                  <w:r>
                    <w:t>NATIONAL VOCATIONAL EDUCATION AND TRAINING RESEARCH PROGRAM</w:t>
                  </w:r>
                </w:p>
                <w:p w:rsidR="00BF78E7" w:rsidRPr="00900357" w:rsidRDefault="00BF78E7" w:rsidP="00900357">
                  <w:pPr>
                    <w:pStyle w:val="Heading3"/>
                    <w:spacing w:before="120"/>
                    <w:rPr>
                      <w:b/>
                    </w:rPr>
                  </w:pPr>
                  <w:r w:rsidRPr="00900357">
                    <w:rPr>
                      <w:b/>
                    </w:rPr>
                    <w:t xml:space="preserve">WORKING PAPER </w:t>
                  </w:r>
                </w:p>
                <w:p w:rsidR="00BF78E7" w:rsidRDefault="00BF78E7" w:rsidP="00E22A20">
                  <w:pPr>
                    <w:pStyle w:val="Heading3"/>
                  </w:pPr>
                </w:p>
              </w:txbxContent>
            </v:textbox>
            <w10:wrap anchory="margin"/>
          </v:shape>
        </w:pict>
      </w:r>
      <w:r w:rsidR="00E22A20" w:rsidRPr="005C2FCF">
        <w:br w:type="page"/>
      </w:r>
    </w:p>
    <w:p w:rsidR="00E22A20" w:rsidRPr="00C77DC6" w:rsidRDefault="00F31941" w:rsidP="00E22A20">
      <w:pPr>
        <w:pStyle w:val="Abouttheresearch"/>
      </w:pPr>
      <w:r>
        <w:lastRenderedPageBreak/>
        <w:pict>
          <v:shape id="_x0000_s1039" type="#_x0000_t202" style="position:absolute;margin-left:0;margin-top:52.1pt;width:382.1pt;height:645.35pt;z-index:251665408;v-text-anchor:bottom" filled="f" stroked="f">
            <v:textbox style="mso-next-textbox:#_x0000_s1039" inset="0,,0">
              <w:txbxContent>
                <w:p w:rsidR="00BF78E7" w:rsidRPr="00046EC4" w:rsidRDefault="00BF78E7" w:rsidP="00900357">
                  <w:pPr>
                    <w:pStyle w:val="Imprint"/>
                    <w:rPr>
                      <w:b/>
                    </w:rPr>
                  </w:pPr>
                  <w:r w:rsidRPr="00046EC4">
                    <w:rPr>
                      <w:b/>
                    </w:rPr>
                    <w:t>© Commonwealth of Australia, 2012</w:t>
                  </w:r>
                </w:p>
                <w:p w:rsidR="00BF78E7" w:rsidRPr="00046EC4" w:rsidRDefault="00BF78E7" w:rsidP="00900357">
                  <w:pPr>
                    <w:pStyle w:val="Imprint"/>
                  </w:pPr>
                  <w:r>
                    <w:rPr>
                      <w:rFonts w:ascii="Arial" w:hAnsi="Arial" w:cs="Arial"/>
                      <w:noProof/>
                      <w:color w:val="000000"/>
                      <w:szCs w:val="16"/>
                      <w:lang w:eastAsia="en-AU"/>
                    </w:rPr>
                    <w:drawing>
                      <wp:inline distT="0" distB="0" distL="0" distR="0">
                        <wp:extent cx="838200" cy="295275"/>
                        <wp:effectExtent l="19050" t="0" r="0" b="0"/>
                        <wp:docPr id="9"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BF78E7" w:rsidRPr="00046EC4" w:rsidRDefault="00BF78E7" w:rsidP="00900357">
                  <w:pPr>
                    <w:pStyle w:val="Imprint"/>
                  </w:pPr>
                  <w:r w:rsidRPr="00046EC4">
                    <w:t>With the exception of the Commonwealth Coat of Arms, the Department</w:t>
                  </w:r>
                  <w:r>
                    <w:t>’</w:t>
                  </w:r>
                  <w:r w:rsidRPr="00046EC4">
                    <w:t xml:space="preserve">s logo, any material protected by a trade mark and where otherwise noted all material presented in this document is provided under a Creative Commons Attribution 3.0 Australia &lt;http://creativecommons.org/licenses/by/3.0/au&gt; licence. </w:t>
                  </w:r>
                </w:p>
                <w:p w:rsidR="00BF78E7" w:rsidRPr="00046EC4" w:rsidRDefault="00BF78E7" w:rsidP="00900357">
                  <w:pPr>
                    <w:pStyle w:val="Imprint"/>
                  </w:pPr>
                  <w:r w:rsidRPr="00046EC4">
                    <w:t>The details of the relevant licence conditions are available on the Creative Commons website (accessible</w:t>
                  </w:r>
                  <w:r>
                    <w:t> </w:t>
                  </w:r>
                  <w:r w:rsidRPr="00046EC4">
                    <w:t>using the links provided) as is the full legal code for the CC BY 3.0 AU licence &lt;http://creativecommons.org/licenses/by/3.0/legalcode&gt;.</w:t>
                  </w:r>
                </w:p>
                <w:p w:rsidR="00BF78E7" w:rsidRPr="00046EC4" w:rsidRDefault="00BF78E7" w:rsidP="00900357">
                  <w:pPr>
                    <w:pStyle w:val="Imprint"/>
                  </w:pPr>
                  <w:r w:rsidRPr="00046EC4">
                    <w:t>The Creative Commons licence conditions do not apply to all logos, graphic design, artwork and photographs. Requests and enquiries concerning other reproduction and rights should be directed to the National Centre for Vocational Education Research (NCVER).</w:t>
                  </w:r>
                </w:p>
                <w:p w:rsidR="00BF78E7" w:rsidRPr="00046EC4" w:rsidRDefault="00BF78E7" w:rsidP="00900357">
                  <w:pPr>
                    <w:pStyle w:val="Imprint"/>
                  </w:pPr>
                  <w:r w:rsidRPr="00046EC4">
                    <w:t xml:space="preserve">This document should be attributed as </w:t>
                  </w:r>
                  <w:r>
                    <w:t>Yu, S, Bretherton, T, Schutz, J &amp; Buchanan, J 2012</w:t>
                  </w:r>
                  <w:r w:rsidRPr="00046EC4">
                    <w:t xml:space="preserve">, </w:t>
                  </w:r>
                  <w:r w:rsidRPr="00900357">
                    <w:rPr>
                      <w:i/>
                    </w:rPr>
                    <w:t>Understanding the nature of vocations today: exploring labour market pathways</w:t>
                  </w:r>
                  <w:r>
                    <w:t>,</w:t>
                  </w:r>
                  <w:r w:rsidRPr="00046EC4">
                    <w:t xml:space="preserve"> NCVER, Adelaide.</w:t>
                  </w:r>
                </w:p>
                <w:p w:rsidR="00BF78E7" w:rsidRPr="005C2FCF" w:rsidRDefault="00BF78E7" w:rsidP="00900357">
                  <w:pPr>
                    <w:pStyle w:val="Imprint"/>
                    <w:rPr>
                      <w:color w:val="000000"/>
                    </w:rPr>
                  </w:pPr>
                  <w:r w:rsidRPr="005C2FCF">
                    <w:rPr>
                      <w:color w:val="000000"/>
                    </w:rPr>
                    <w:t>ISBN</w:t>
                  </w:r>
                  <w:r w:rsidRPr="005C2FCF">
                    <w:rPr>
                      <w:color w:val="000000"/>
                    </w:rPr>
                    <w:tab/>
                  </w:r>
                  <w:r w:rsidRPr="00900357">
                    <w:rPr>
                      <w:color w:val="000000"/>
                    </w:rPr>
                    <w:t>978 1 922056 23 8</w:t>
                  </w:r>
                  <w:r>
                    <w:rPr>
                      <w:color w:val="000000"/>
                    </w:rPr>
                    <w:br/>
                  </w:r>
                  <w:r w:rsidRPr="005C2FCF">
                    <w:rPr>
                      <w:color w:val="000000"/>
                    </w:rPr>
                    <w:t>TD/TNC</w:t>
                  </w:r>
                  <w:r w:rsidRPr="005C2FCF">
                    <w:rPr>
                      <w:color w:val="000000"/>
                    </w:rPr>
                    <w:tab/>
                  </w:r>
                  <w:r>
                    <w:rPr>
                      <w:color w:val="000000"/>
                    </w:rPr>
                    <w:t>109.31</w:t>
                  </w:r>
                </w:p>
                <w:p w:rsidR="00BF78E7" w:rsidRPr="005C2FCF" w:rsidRDefault="00BF78E7" w:rsidP="0090035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BF78E7" w:rsidRPr="005C2FCF" w:rsidRDefault="00BF78E7" w:rsidP="00900357">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BF78E7" w:rsidRPr="00900357" w:rsidRDefault="00BF78E7" w:rsidP="00900357">
                  <w:pPr>
                    <w:pStyle w:val="Imprint"/>
                  </w:pPr>
                  <w:r w:rsidRPr="00587EA2">
                    <w:rPr>
                      <w:b/>
                    </w:rPr>
                    <w:t>P</w:t>
                  </w:r>
                  <w:r w:rsidRPr="00900357">
                    <w:t xml:space="preserve"> +61 8 8230 8400   </w:t>
                  </w:r>
                  <w:r w:rsidRPr="00587EA2">
                    <w:rPr>
                      <w:b/>
                    </w:rPr>
                    <w:t>F</w:t>
                  </w:r>
                  <w:r w:rsidRPr="00900357">
                    <w:t xml:space="preserve"> +61 8 8212 3436   </w:t>
                  </w:r>
                  <w:r w:rsidRPr="00587EA2">
                    <w:rPr>
                      <w:b/>
                    </w:rPr>
                    <w:t>E</w:t>
                  </w:r>
                  <w:r w:rsidRPr="00900357">
                    <w:t xml:space="preserve"> </w:t>
                  </w:r>
                  <w:hyperlink r:id="rId12" w:history="1">
                    <w:r w:rsidRPr="00900357">
                      <w:rPr>
                        <w:rStyle w:val="Hyperlink"/>
                        <w:sz w:val="16"/>
                      </w:rPr>
                      <w:t>ncver@ncver.edu.au</w:t>
                    </w:r>
                  </w:hyperlink>
                  <w:r w:rsidRPr="00900357">
                    <w:t xml:space="preserve">   </w:t>
                  </w:r>
                  <w:r w:rsidRPr="00587EA2">
                    <w:rPr>
                      <w:b/>
                    </w:rPr>
                    <w:t>W</w:t>
                  </w:r>
                  <w:r w:rsidRPr="00900357">
                    <w:t xml:space="preserve"> &lt;http://www.ncver.edu.au&gt; </w:t>
                  </w:r>
                </w:p>
                <w:p w:rsidR="00BF78E7" w:rsidRPr="00900357" w:rsidRDefault="00BF78E7" w:rsidP="00900357"/>
              </w:txbxContent>
            </v:textbox>
          </v:shape>
        </w:pict>
      </w:r>
      <w:r w:rsidR="00E22A20" w:rsidRPr="005C2FCF">
        <w:br w:type="page"/>
      </w:r>
      <w:bookmarkStart w:id="4" w:name="_Toc73766312"/>
      <w:bookmarkStart w:id="5" w:name="_Toc77937774"/>
      <w:bookmarkStart w:id="6" w:name="_Toc80174750"/>
      <w:bookmarkStart w:id="7" w:name="_Toc81560506"/>
      <w:bookmarkStart w:id="8" w:name="_Toc82071799"/>
      <w:bookmarkStart w:id="9" w:name="_Toc82151754"/>
      <w:bookmarkStart w:id="10" w:name="_Toc82498260"/>
      <w:bookmarkStart w:id="11" w:name="_Toc86829097"/>
      <w:bookmarkStart w:id="12" w:name="_Toc89226248"/>
      <w:bookmarkStart w:id="13" w:name="_Toc89240893"/>
      <w:bookmarkStart w:id="14" w:name="_Toc98394875"/>
      <w:bookmarkStart w:id="15" w:name="_Toc296423679"/>
      <w:bookmarkStart w:id="16" w:name="_Toc296497510"/>
      <w:r w:rsidR="00E22A20" w:rsidRPr="005C2FCF">
        <w:lastRenderedPageBreak/>
        <w:t>About the research</w:t>
      </w:r>
      <w:bookmarkEnd w:id="4"/>
      <w:bookmarkEnd w:id="5"/>
      <w:bookmarkEnd w:id="6"/>
      <w:bookmarkEnd w:id="7"/>
      <w:bookmarkEnd w:id="8"/>
      <w:bookmarkEnd w:id="9"/>
      <w:bookmarkEnd w:id="10"/>
      <w:bookmarkEnd w:id="11"/>
      <w:bookmarkEnd w:id="12"/>
      <w:bookmarkEnd w:id="13"/>
      <w:bookmarkEnd w:id="14"/>
      <w:bookmarkEnd w:id="15"/>
      <w:bookmarkEnd w:id="16"/>
    </w:p>
    <w:p w:rsidR="00E22A20" w:rsidRDefault="00E22A20" w:rsidP="00E22A20">
      <w:pPr>
        <w:pStyle w:val="Abouttheresearchpubtitle"/>
      </w:pPr>
      <w:bookmarkStart w:id="17" w:name="_Toc98394877"/>
      <w:r>
        <w:t>Understanding the nature of vocations today: exploring labour market</w:t>
      </w:r>
      <w:r w:rsidR="00587EA2">
        <w:t> </w:t>
      </w:r>
      <w:r>
        <w:t>pathways</w:t>
      </w:r>
    </w:p>
    <w:p w:rsidR="00E22A20" w:rsidRPr="001B43CF" w:rsidRDefault="00751C65" w:rsidP="00E22A20">
      <w:pPr>
        <w:pStyle w:val="Heading3"/>
      </w:pPr>
      <w:bookmarkStart w:id="18" w:name="_Toc296423681"/>
      <w:bookmarkStart w:id="19" w:name="_Toc296497512"/>
      <w:r>
        <w:t>Serena Yu, Tanya Bretherton, Johanna Schutz and John Buchanan</w:t>
      </w:r>
      <w:r w:rsidR="00E22A20" w:rsidRPr="005C2FCF">
        <w:t xml:space="preserve">, </w:t>
      </w:r>
      <w:bookmarkEnd w:id="17"/>
      <w:bookmarkEnd w:id="18"/>
      <w:bookmarkEnd w:id="19"/>
      <w:r>
        <w:t>Workplace Research Centre, University of Sydney</w:t>
      </w:r>
    </w:p>
    <w:p w:rsidR="00110420" w:rsidRPr="00587EA2" w:rsidRDefault="00110420" w:rsidP="00587EA2">
      <w:pPr>
        <w:pStyle w:val="Text"/>
      </w:pPr>
      <w:bookmarkStart w:id="20" w:name="_Toc98394878"/>
      <w:bookmarkStart w:id="21" w:name="_Toc296423682"/>
      <w:bookmarkStart w:id="22" w:name="_Toc296497513"/>
      <w:r>
        <w:t>This paper is part of a wider three-year program of research, ‘</w:t>
      </w:r>
      <w:r w:rsidRPr="004A39C6">
        <w:t>V</w:t>
      </w:r>
      <w:r>
        <w:t>ocations: the link between post-</w:t>
      </w:r>
      <w:r w:rsidRPr="004A39C6">
        <w:t>compulsory education and the labour market</w:t>
      </w:r>
      <w:r>
        <w:t>’</w:t>
      </w:r>
      <w:r w:rsidRPr="006F0293">
        <w:t>,</w:t>
      </w:r>
      <w:r>
        <w:t xml:space="preserve"> which is investigating both the educational and occupational paths that people </w:t>
      </w:r>
      <w:r w:rsidRPr="00587EA2">
        <w:t>take and how their study relates to their work.</w:t>
      </w:r>
    </w:p>
    <w:p w:rsidR="00BE1E54" w:rsidRPr="00587EA2" w:rsidRDefault="008412FA" w:rsidP="00587EA2">
      <w:pPr>
        <w:pStyle w:val="Text"/>
      </w:pPr>
      <w:r w:rsidRPr="00587EA2">
        <w:t>This paper uses data from</w:t>
      </w:r>
      <w:r w:rsidR="00E22A20" w:rsidRPr="00587EA2">
        <w:t xml:space="preserve"> the Household, Income and Labour Dynamics in Australia</w:t>
      </w:r>
      <w:r w:rsidR="00110420" w:rsidRPr="00587EA2">
        <w:t xml:space="preserve"> (HILDA) Survey</w:t>
      </w:r>
      <w:r w:rsidR="00E22A20" w:rsidRPr="00587EA2">
        <w:t xml:space="preserve"> </w:t>
      </w:r>
      <w:r w:rsidRPr="00587EA2">
        <w:t>to initially explore</w:t>
      </w:r>
      <w:r w:rsidR="00E22A20" w:rsidRPr="00587EA2">
        <w:t xml:space="preserve"> the movements individuals take through the labour market</w:t>
      </w:r>
      <w:r w:rsidR="00BE1E54" w:rsidRPr="00587EA2">
        <w:t>. The authors use the notion of ‘vo</w:t>
      </w:r>
      <w:r w:rsidR="00110420" w:rsidRPr="00587EA2">
        <w:t xml:space="preserve">cation’ — </w:t>
      </w:r>
      <w:r w:rsidR="00BE1E54" w:rsidRPr="00587EA2">
        <w:t xml:space="preserve">occupations with an underlying similarity of practice </w:t>
      </w:r>
      <w:r w:rsidR="00110420" w:rsidRPr="00587EA2">
        <w:t>—</w:t>
      </w:r>
      <w:r w:rsidR="00BE1E54" w:rsidRPr="00587EA2">
        <w:t xml:space="preserve"> as the basis of their analysis. An example of a ‘vocation’ is care work</w:t>
      </w:r>
      <w:r w:rsidR="00110420" w:rsidRPr="00587EA2">
        <w:t>,</w:t>
      </w:r>
      <w:r w:rsidR="00BE1E54" w:rsidRPr="00587EA2">
        <w:t xml:space="preserve"> which encompasses occupations such as nursing, aged care and childcare.</w:t>
      </w:r>
    </w:p>
    <w:p w:rsidR="008412FA" w:rsidRDefault="00BE1E54" w:rsidP="00587EA2">
      <w:pPr>
        <w:pStyle w:val="Text"/>
      </w:pPr>
      <w:r w:rsidRPr="00587EA2">
        <w:t>The paper</w:t>
      </w:r>
      <w:r w:rsidR="00E22A20" w:rsidRPr="00587EA2">
        <w:t xml:space="preserve"> </w:t>
      </w:r>
      <w:r w:rsidR="00902173" w:rsidRPr="00587EA2">
        <w:t>focuses</w:t>
      </w:r>
      <w:r w:rsidR="00E22A20" w:rsidRPr="00587EA2">
        <w:t xml:space="preserve"> </w:t>
      </w:r>
      <w:r w:rsidR="00110420" w:rsidRPr="00587EA2">
        <w:t>on four areas</w:t>
      </w:r>
      <w:r w:rsidR="00110420">
        <w:t>:</w:t>
      </w:r>
      <w:r w:rsidR="00E22A20">
        <w:t xml:space="preserve"> financial services, primary industry, community services and healthca</w:t>
      </w:r>
      <w:r w:rsidR="008412FA">
        <w:t>re, and trades and engineering</w:t>
      </w:r>
      <w:r w:rsidR="00ED6E04">
        <w:t xml:space="preserve">. </w:t>
      </w:r>
    </w:p>
    <w:p w:rsidR="00E22A20" w:rsidRPr="005C2FCF" w:rsidRDefault="00E22A20" w:rsidP="00E22A20">
      <w:pPr>
        <w:pStyle w:val="Keymessages"/>
      </w:pPr>
      <w:r w:rsidRPr="005C2FCF">
        <w:t>Key messages</w:t>
      </w:r>
    </w:p>
    <w:p w:rsidR="00E22A20" w:rsidRDefault="00E22A20" w:rsidP="00E22A20">
      <w:pPr>
        <w:pStyle w:val="Dotpoint1"/>
      </w:pPr>
      <w:r>
        <w:t>Most workers spend long periods of time in one occupation. The authors call this occupational stasis</w:t>
      </w:r>
      <w:r w:rsidR="00110420">
        <w:t>,</w:t>
      </w:r>
      <w:r>
        <w:t xml:space="preserve"> and it is </w:t>
      </w:r>
      <w:r w:rsidR="00356AA2">
        <w:t>particularly</w:t>
      </w:r>
      <w:r>
        <w:t xml:space="preserve"> evident in the health sector.</w:t>
      </w:r>
    </w:p>
    <w:p w:rsidR="00E22A20" w:rsidRDefault="00BE1E54" w:rsidP="00E22A20">
      <w:pPr>
        <w:pStyle w:val="Dotpoint1"/>
      </w:pPr>
      <w:r>
        <w:t>Labour market movements tend to</w:t>
      </w:r>
      <w:r w:rsidR="00E22A20">
        <w:t xml:space="preserve"> follow three pathways:</w:t>
      </w:r>
    </w:p>
    <w:p w:rsidR="00E22A20" w:rsidRPr="00ED5FC5" w:rsidRDefault="00E22A20" w:rsidP="00BE1E54">
      <w:pPr>
        <w:pStyle w:val="Dotpoint2"/>
      </w:pPr>
      <w:r w:rsidRPr="00BE1E54">
        <w:rPr>
          <w:i/>
        </w:rPr>
        <w:t>High trajectory</w:t>
      </w:r>
      <w:r w:rsidRPr="00ED5FC5">
        <w:t xml:space="preserve"> pathways</w:t>
      </w:r>
      <w:r w:rsidR="00BE1E54">
        <w:t>,</w:t>
      </w:r>
      <w:r w:rsidRPr="00ED5FC5">
        <w:t xml:space="preserve"> </w:t>
      </w:r>
      <w:r w:rsidR="00BE1E54">
        <w:t xml:space="preserve">which </w:t>
      </w:r>
      <w:r w:rsidRPr="00ED5FC5">
        <w:t xml:space="preserve">show upward movement through occupations and </w:t>
      </w:r>
      <w:r w:rsidR="00854771">
        <w:t xml:space="preserve">which </w:t>
      </w:r>
      <w:r w:rsidRPr="00ED5FC5">
        <w:t xml:space="preserve">are experienced more by </w:t>
      </w:r>
      <w:r w:rsidR="008412FA">
        <w:t>those in</w:t>
      </w:r>
      <w:r w:rsidRPr="00ED5FC5">
        <w:t xml:space="preserve"> professional roles. More defined occupational labour markets (</w:t>
      </w:r>
      <w:r w:rsidR="00110420">
        <w:t xml:space="preserve">that is, </w:t>
      </w:r>
      <w:r w:rsidRPr="00ED5FC5">
        <w:t>those that require registration) al</w:t>
      </w:r>
      <w:r w:rsidR="00557644">
        <w:t>so have greater upward mobility</w:t>
      </w:r>
    </w:p>
    <w:p w:rsidR="00E22A20" w:rsidRPr="00045957" w:rsidRDefault="00E22A20" w:rsidP="00BE1E54">
      <w:pPr>
        <w:pStyle w:val="Dotpoint2"/>
      </w:pPr>
      <w:r w:rsidRPr="00BE1E54">
        <w:rPr>
          <w:i/>
        </w:rPr>
        <w:t>Low trajectory</w:t>
      </w:r>
      <w:r w:rsidRPr="00045957">
        <w:t xml:space="preserve"> pathways</w:t>
      </w:r>
      <w:r w:rsidR="00BE1E54">
        <w:t>, which</w:t>
      </w:r>
      <w:r w:rsidRPr="00045957">
        <w:t xml:space="preserve"> are characterised by high turnover and little movement into higher skilled roles. They are experienced more by sales</w:t>
      </w:r>
      <w:r w:rsidR="008412FA">
        <w:t xml:space="preserve"> workers and labourer</w:t>
      </w:r>
      <w:r w:rsidR="00557644">
        <w:t>s</w:t>
      </w:r>
    </w:p>
    <w:p w:rsidR="00E22A20" w:rsidRDefault="00E22A20" w:rsidP="00BE1E54">
      <w:pPr>
        <w:pStyle w:val="Dotpoint2"/>
      </w:pPr>
      <w:r>
        <w:t>P</w:t>
      </w:r>
      <w:r w:rsidRPr="00620D1B">
        <w:t xml:space="preserve">athways </w:t>
      </w:r>
      <w:r>
        <w:t xml:space="preserve">of </w:t>
      </w:r>
      <w:r w:rsidRPr="00BE1E54">
        <w:rPr>
          <w:i/>
        </w:rPr>
        <w:t>marginal attachment</w:t>
      </w:r>
      <w:r w:rsidR="00BE1E54">
        <w:t>, which include periods in</w:t>
      </w:r>
      <w:r>
        <w:t xml:space="preserve"> </w:t>
      </w:r>
      <w:r w:rsidRPr="00620D1B">
        <w:t>unemployment or not in the labour force. These pathways are experienced more by women moving in and out of the labour force</w:t>
      </w:r>
      <w:r w:rsidR="00BE1E54">
        <w:t>,</w:t>
      </w:r>
      <w:r w:rsidRPr="00620D1B">
        <w:t xml:space="preserve"> as well as </w:t>
      </w:r>
      <w:r w:rsidR="00557644">
        <w:t xml:space="preserve">by </w:t>
      </w:r>
      <w:r w:rsidR="008412FA">
        <w:t xml:space="preserve">some </w:t>
      </w:r>
      <w:r w:rsidRPr="00620D1B">
        <w:t>older workers.</w:t>
      </w:r>
      <w:r w:rsidR="007A7607">
        <w:t xml:space="preserve"> </w:t>
      </w:r>
    </w:p>
    <w:bookmarkEnd w:id="20"/>
    <w:bookmarkEnd w:id="21"/>
    <w:bookmarkEnd w:id="22"/>
    <w:p w:rsidR="00E22A20" w:rsidRPr="005C2FCF" w:rsidRDefault="00BE1E54" w:rsidP="00BE1E54">
      <w:pPr>
        <w:pStyle w:val="Dotpoint1"/>
      </w:pPr>
      <w:r>
        <w:t>There are entrenched social and labour market settings (</w:t>
      </w:r>
      <w:r w:rsidR="00826767">
        <w:t>that is,</w:t>
      </w:r>
      <w:r>
        <w:t xml:space="preserve"> labour market segmentatio</w:t>
      </w:r>
      <w:r w:rsidR="00826767">
        <w:t>n)</w:t>
      </w:r>
      <w:r w:rsidR="008547A9">
        <w:t>,</w:t>
      </w:r>
      <w:r w:rsidR="00826767">
        <w:t xml:space="preserve"> which make movement from low-</w:t>
      </w:r>
      <w:r>
        <w:t>skilled occupat</w:t>
      </w:r>
      <w:r w:rsidR="00826767">
        <w:t>ions to high-</w:t>
      </w:r>
      <w:r>
        <w:t>skilled occupations a rarity, even within a single vocational stream.</w:t>
      </w:r>
    </w:p>
    <w:p w:rsidR="00587EA2" w:rsidRDefault="00587EA2" w:rsidP="00E22A20">
      <w:pPr>
        <w:pStyle w:val="Text"/>
      </w:pPr>
    </w:p>
    <w:p w:rsidR="00E22A20" w:rsidRPr="005C2FCF" w:rsidRDefault="00E22A20" w:rsidP="00E22A20">
      <w:pPr>
        <w:pStyle w:val="Text"/>
      </w:pPr>
      <w:r w:rsidRPr="005C2FCF">
        <w:t>Tom Karmel</w:t>
      </w:r>
      <w:r w:rsidRPr="005C2FCF">
        <w:br/>
        <w:t>Managing Director, NCVER</w:t>
      </w:r>
    </w:p>
    <w:p w:rsidR="00E22A20" w:rsidRDefault="00E22A20" w:rsidP="00E22A20">
      <w:pPr>
        <w:spacing w:before="0" w:line="240" w:lineRule="auto"/>
      </w:pPr>
      <w:r>
        <w:br w:type="page"/>
      </w:r>
    </w:p>
    <w:p w:rsidR="00E22A20" w:rsidRDefault="00E22A20" w:rsidP="00E22A20">
      <w:pPr>
        <w:pStyle w:val="Contents0"/>
      </w:pPr>
    </w:p>
    <w:p w:rsidR="00E22A20" w:rsidRDefault="00E22A20" w:rsidP="00E22A20">
      <w:pPr>
        <w:pStyle w:val="Contents0"/>
        <w:sectPr w:rsidR="00E22A20" w:rsidSect="00E22A20">
          <w:pgSz w:w="11907" w:h="16840" w:code="9"/>
          <w:pgMar w:top="1276" w:right="1701" w:bottom="1276" w:left="1418" w:header="709" w:footer="556" w:gutter="0"/>
          <w:cols w:space="708"/>
          <w:docGrid w:linePitch="360"/>
        </w:sectPr>
      </w:pPr>
    </w:p>
    <w:p w:rsidR="00E22A20" w:rsidRPr="00DC5F5C" w:rsidRDefault="00E22A20" w:rsidP="00E22A20">
      <w:pPr>
        <w:pStyle w:val="Contents0"/>
      </w:pPr>
      <w:bookmarkStart w:id="23" w:name="_Toc98394880"/>
      <w:bookmarkStart w:id="24" w:name="_Toc296423683"/>
      <w:bookmarkStart w:id="25" w:name="_Toc296497514"/>
      <w:r w:rsidRPr="00DC5F5C">
        <w:lastRenderedPageBreak/>
        <w:t>Contents</w:t>
      </w:r>
      <w:bookmarkEnd w:id="23"/>
      <w:bookmarkEnd w:id="24"/>
      <w:bookmarkEnd w:id="25"/>
    </w:p>
    <w:p w:rsidR="00672744" w:rsidRDefault="00F31941">
      <w:pPr>
        <w:pStyle w:val="TOC1"/>
        <w:rPr>
          <w:rFonts w:asciiTheme="minorHAnsi" w:eastAsiaTheme="minorEastAsia" w:hAnsiTheme="minorHAnsi" w:cstheme="minorBidi"/>
          <w:color w:val="auto"/>
          <w:sz w:val="22"/>
          <w:szCs w:val="22"/>
          <w:lang w:eastAsia="en-AU"/>
        </w:rPr>
      </w:pPr>
      <w:r w:rsidRPr="00F31941">
        <w:rPr>
          <w:rFonts w:ascii="Avant Garde" w:hAnsi="Avant Garde"/>
        </w:rPr>
        <w:fldChar w:fldCharType="begin"/>
      </w:r>
      <w:r w:rsidR="00E22A20" w:rsidRPr="009775C7">
        <w:rPr>
          <w:rFonts w:ascii="Avant Garde" w:hAnsi="Avant Garde"/>
        </w:rPr>
        <w:instrText xml:space="preserve"> TOC \o "1-2" </w:instrText>
      </w:r>
      <w:r w:rsidRPr="00F31941">
        <w:rPr>
          <w:rFonts w:ascii="Avant Garde" w:hAnsi="Avant Garde"/>
        </w:rPr>
        <w:fldChar w:fldCharType="separate"/>
      </w:r>
      <w:r w:rsidR="00672744">
        <w:t>Tables and figures</w:t>
      </w:r>
      <w:r w:rsidR="00672744">
        <w:tab/>
      </w:r>
      <w:r>
        <w:fldChar w:fldCharType="begin"/>
      </w:r>
      <w:r w:rsidR="00672744">
        <w:instrText xml:space="preserve"> PAGEREF _Toc333241381 \h </w:instrText>
      </w:r>
      <w:r>
        <w:fldChar w:fldCharType="separate"/>
      </w:r>
      <w:r w:rsidR="00C9291B">
        <w:t>6</w:t>
      </w:r>
      <w:r>
        <w:fldChar w:fldCharType="end"/>
      </w:r>
    </w:p>
    <w:p w:rsidR="00672744" w:rsidRDefault="00672744">
      <w:pPr>
        <w:pStyle w:val="TOC1"/>
        <w:rPr>
          <w:rFonts w:asciiTheme="minorHAnsi" w:eastAsiaTheme="minorEastAsia" w:hAnsiTheme="minorHAnsi" w:cstheme="minorBidi"/>
          <w:color w:val="auto"/>
          <w:sz w:val="22"/>
          <w:szCs w:val="22"/>
          <w:lang w:eastAsia="en-AU"/>
        </w:rPr>
      </w:pPr>
      <w:r>
        <w:t>Introduction</w:t>
      </w:r>
      <w:r>
        <w:tab/>
      </w:r>
      <w:r w:rsidR="00F31941">
        <w:fldChar w:fldCharType="begin"/>
      </w:r>
      <w:r>
        <w:instrText xml:space="preserve"> PAGEREF _Toc333241384 \h </w:instrText>
      </w:r>
      <w:r w:rsidR="00F31941">
        <w:fldChar w:fldCharType="separate"/>
      </w:r>
      <w:r w:rsidR="00C9291B">
        <w:t>7</w:t>
      </w:r>
      <w:r w:rsidR="00F31941">
        <w:fldChar w:fldCharType="end"/>
      </w:r>
    </w:p>
    <w:p w:rsidR="00672744" w:rsidRDefault="00672744">
      <w:pPr>
        <w:pStyle w:val="TOC1"/>
        <w:rPr>
          <w:rFonts w:asciiTheme="minorHAnsi" w:eastAsiaTheme="minorEastAsia" w:hAnsiTheme="minorHAnsi" w:cstheme="minorBidi"/>
          <w:color w:val="auto"/>
          <w:sz w:val="22"/>
          <w:szCs w:val="22"/>
          <w:lang w:eastAsia="en-AU"/>
        </w:rPr>
      </w:pPr>
      <w:r>
        <w:t>Methodology</w:t>
      </w:r>
      <w:r>
        <w:tab/>
      </w:r>
      <w:r w:rsidR="00F31941">
        <w:fldChar w:fldCharType="begin"/>
      </w:r>
      <w:r>
        <w:instrText xml:space="preserve"> PAGEREF _Toc333241385 \h </w:instrText>
      </w:r>
      <w:r w:rsidR="00F31941">
        <w:fldChar w:fldCharType="separate"/>
      </w:r>
      <w:r w:rsidR="00C9291B">
        <w:t>11</w:t>
      </w:r>
      <w:r w:rsidR="00F31941">
        <w:fldChar w:fldCharType="end"/>
      </w:r>
    </w:p>
    <w:p w:rsidR="00672744" w:rsidRDefault="00672744">
      <w:pPr>
        <w:pStyle w:val="TOC1"/>
        <w:rPr>
          <w:rFonts w:asciiTheme="minorHAnsi" w:eastAsiaTheme="minorEastAsia" w:hAnsiTheme="minorHAnsi" w:cstheme="minorBidi"/>
          <w:color w:val="auto"/>
          <w:sz w:val="22"/>
          <w:szCs w:val="22"/>
          <w:lang w:eastAsia="en-AU"/>
        </w:rPr>
      </w:pPr>
      <w:r>
        <w:t>Data</w:t>
      </w:r>
      <w:r>
        <w:tab/>
      </w:r>
      <w:r w:rsidR="00F31941">
        <w:fldChar w:fldCharType="begin"/>
      </w:r>
      <w:r>
        <w:instrText xml:space="preserve"> PAGEREF _Toc333241386 \h </w:instrText>
      </w:r>
      <w:r w:rsidR="00F31941">
        <w:fldChar w:fldCharType="separate"/>
      </w:r>
      <w:r w:rsidR="00C9291B">
        <w:t>14</w:t>
      </w:r>
      <w:r w:rsidR="00F31941">
        <w:fldChar w:fldCharType="end"/>
      </w:r>
    </w:p>
    <w:p w:rsidR="00672744" w:rsidRDefault="00672744">
      <w:pPr>
        <w:pStyle w:val="TOC1"/>
        <w:rPr>
          <w:rFonts w:asciiTheme="minorHAnsi" w:eastAsiaTheme="minorEastAsia" w:hAnsiTheme="minorHAnsi" w:cstheme="minorBidi"/>
          <w:color w:val="auto"/>
          <w:sz w:val="22"/>
          <w:szCs w:val="22"/>
          <w:lang w:eastAsia="en-AU"/>
        </w:rPr>
      </w:pPr>
      <w:r>
        <w:t>Results</w:t>
      </w:r>
      <w:r>
        <w:tab/>
      </w:r>
      <w:r w:rsidR="00F31941">
        <w:fldChar w:fldCharType="begin"/>
      </w:r>
      <w:r>
        <w:instrText xml:space="preserve"> PAGEREF _Toc333241387 \h </w:instrText>
      </w:r>
      <w:r w:rsidR="00F31941">
        <w:fldChar w:fldCharType="separate"/>
      </w:r>
      <w:r w:rsidR="00C9291B">
        <w:t>16</w:t>
      </w:r>
      <w:r w:rsidR="00F31941">
        <w:fldChar w:fldCharType="end"/>
      </w:r>
    </w:p>
    <w:p w:rsidR="00672744" w:rsidRDefault="00672744">
      <w:pPr>
        <w:pStyle w:val="TOC2"/>
        <w:rPr>
          <w:rFonts w:asciiTheme="minorHAnsi" w:eastAsiaTheme="minorEastAsia" w:hAnsiTheme="minorHAnsi" w:cstheme="minorBidi"/>
          <w:color w:val="auto"/>
          <w:sz w:val="22"/>
          <w:szCs w:val="22"/>
          <w:lang w:eastAsia="en-AU"/>
        </w:rPr>
      </w:pPr>
      <w:r>
        <w:t>Whole</w:t>
      </w:r>
      <w:r w:rsidR="008547A9">
        <w:t>-</w:t>
      </w:r>
      <w:r>
        <w:t>of</w:t>
      </w:r>
      <w:r w:rsidR="008547A9">
        <w:t>-</w:t>
      </w:r>
      <w:r>
        <w:t>sample analysis</w:t>
      </w:r>
      <w:r>
        <w:tab/>
      </w:r>
      <w:r w:rsidR="00F31941">
        <w:fldChar w:fldCharType="begin"/>
      </w:r>
      <w:r>
        <w:instrText xml:space="preserve"> PAGEREF _Toc333241388 \h </w:instrText>
      </w:r>
      <w:r w:rsidR="00F31941">
        <w:fldChar w:fldCharType="separate"/>
      </w:r>
      <w:r w:rsidR="00C9291B">
        <w:t>16</w:t>
      </w:r>
      <w:r w:rsidR="00F31941">
        <w:fldChar w:fldCharType="end"/>
      </w:r>
    </w:p>
    <w:p w:rsidR="00672744" w:rsidRDefault="00672744">
      <w:pPr>
        <w:pStyle w:val="TOC2"/>
        <w:rPr>
          <w:rFonts w:asciiTheme="minorHAnsi" w:eastAsiaTheme="minorEastAsia" w:hAnsiTheme="minorHAnsi" w:cstheme="minorBidi"/>
          <w:color w:val="auto"/>
          <w:sz w:val="22"/>
          <w:szCs w:val="22"/>
          <w:lang w:eastAsia="en-AU"/>
        </w:rPr>
      </w:pPr>
      <w:r>
        <w:t>Analysis of financial services</w:t>
      </w:r>
      <w:r>
        <w:tab/>
      </w:r>
      <w:r w:rsidR="00F31941">
        <w:fldChar w:fldCharType="begin"/>
      </w:r>
      <w:r>
        <w:instrText xml:space="preserve"> PAGEREF _Toc333241389 \h </w:instrText>
      </w:r>
      <w:r w:rsidR="00F31941">
        <w:fldChar w:fldCharType="separate"/>
      </w:r>
      <w:r w:rsidR="00C9291B">
        <w:t>27</w:t>
      </w:r>
      <w:r w:rsidR="00F31941">
        <w:fldChar w:fldCharType="end"/>
      </w:r>
    </w:p>
    <w:p w:rsidR="00672744" w:rsidRDefault="00672744">
      <w:pPr>
        <w:pStyle w:val="TOC2"/>
        <w:rPr>
          <w:rFonts w:asciiTheme="minorHAnsi" w:eastAsiaTheme="minorEastAsia" w:hAnsiTheme="minorHAnsi" w:cstheme="minorBidi"/>
          <w:color w:val="auto"/>
          <w:sz w:val="22"/>
          <w:szCs w:val="22"/>
          <w:lang w:eastAsia="en-AU"/>
        </w:rPr>
      </w:pPr>
      <w:r>
        <w:t>Analysis of primary industry</w:t>
      </w:r>
      <w:r>
        <w:tab/>
      </w:r>
      <w:r w:rsidR="00F31941">
        <w:fldChar w:fldCharType="begin"/>
      </w:r>
      <w:r>
        <w:instrText xml:space="preserve"> PAGEREF _Toc333241390 \h </w:instrText>
      </w:r>
      <w:r w:rsidR="00F31941">
        <w:fldChar w:fldCharType="separate"/>
      </w:r>
      <w:r w:rsidR="00C9291B">
        <w:t>31</w:t>
      </w:r>
      <w:r w:rsidR="00F31941">
        <w:fldChar w:fldCharType="end"/>
      </w:r>
    </w:p>
    <w:p w:rsidR="00672744" w:rsidRDefault="00672744">
      <w:pPr>
        <w:pStyle w:val="TOC2"/>
        <w:rPr>
          <w:rFonts w:asciiTheme="minorHAnsi" w:eastAsiaTheme="minorEastAsia" w:hAnsiTheme="minorHAnsi" w:cstheme="minorBidi"/>
          <w:color w:val="auto"/>
          <w:sz w:val="22"/>
          <w:szCs w:val="22"/>
          <w:lang w:eastAsia="en-AU"/>
        </w:rPr>
      </w:pPr>
      <w:r>
        <w:t>Analysis of healthcare and community services</w:t>
      </w:r>
      <w:r>
        <w:tab/>
      </w:r>
      <w:r w:rsidR="00F31941">
        <w:fldChar w:fldCharType="begin"/>
      </w:r>
      <w:r>
        <w:instrText xml:space="preserve"> PAGEREF _Toc333241391 \h </w:instrText>
      </w:r>
      <w:r w:rsidR="00F31941">
        <w:fldChar w:fldCharType="separate"/>
      </w:r>
      <w:r w:rsidR="00C9291B">
        <w:t>35</w:t>
      </w:r>
      <w:r w:rsidR="00F31941">
        <w:fldChar w:fldCharType="end"/>
      </w:r>
    </w:p>
    <w:p w:rsidR="00672744" w:rsidRDefault="00672744">
      <w:pPr>
        <w:pStyle w:val="TOC2"/>
        <w:rPr>
          <w:rFonts w:asciiTheme="minorHAnsi" w:eastAsiaTheme="minorEastAsia" w:hAnsiTheme="minorHAnsi" w:cstheme="minorBidi"/>
          <w:color w:val="auto"/>
          <w:sz w:val="22"/>
          <w:szCs w:val="22"/>
          <w:lang w:eastAsia="en-AU"/>
        </w:rPr>
      </w:pPr>
      <w:r>
        <w:t>Analysis of trades/engineering</w:t>
      </w:r>
      <w:r>
        <w:tab/>
      </w:r>
      <w:r w:rsidR="00F31941">
        <w:fldChar w:fldCharType="begin"/>
      </w:r>
      <w:r>
        <w:instrText xml:space="preserve"> PAGEREF _Toc333241392 \h </w:instrText>
      </w:r>
      <w:r w:rsidR="00F31941">
        <w:fldChar w:fldCharType="separate"/>
      </w:r>
      <w:r w:rsidR="00C9291B">
        <w:t>42</w:t>
      </w:r>
      <w:r w:rsidR="00F31941">
        <w:fldChar w:fldCharType="end"/>
      </w:r>
    </w:p>
    <w:p w:rsidR="00672744" w:rsidRDefault="00672744">
      <w:pPr>
        <w:pStyle w:val="TOC1"/>
        <w:rPr>
          <w:rFonts w:asciiTheme="minorHAnsi" w:eastAsiaTheme="minorEastAsia" w:hAnsiTheme="minorHAnsi" w:cstheme="minorBidi"/>
          <w:color w:val="auto"/>
          <w:sz w:val="22"/>
          <w:szCs w:val="22"/>
          <w:lang w:eastAsia="en-AU"/>
        </w:rPr>
      </w:pPr>
      <w:r>
        <w:t>Conclusion</w:t>
      </w:r>
      <w:r>
        <w:tab/>
      </w:r>
      <w:r w:rsidR="00F31941">
        <w:fldChar w:fldCharType="begin"/>
      </w:r>
      <w:r>
        <w:instrText xml:space="preserve"> PAGEREF _Toc333241393 \h </w:instrText>
      </w:r>
      <w:r w:rsidR="00F31941">
        <w:fldChar w:fldCharType="separate"/>
      </w:r>
      <w:r w:rsidR="00C9291B">
        <w:t>48</w:t>
      </w:r>
      <w:r w:rsidR="00F31941">
        <w:fldChar w:fldCharType="end"/>
      </w:r>
    </w:p>
    <w:p w:rsidR="00672744" w:rsidRDefault="00672744">
      <w:pPr>
        <w:pStyle w:val="TOC1"/>
        <w:rPr>
          <w:rFonts w:asciiTheme="minorHAnsi" w:eastAsiaTheme="minorEastAsia" w:hAnsiTheme="minorHAnsi" w:cstheme="minorBidi"/>
          <w:color w:val="auto"/>
          <w:sz w:val="22"/>
          <w:szCs w:val="22"/>
          <w:lang w:eastAsia="en-AU"/>
        </w:rPr>
      </w:pPr>
      <w:r>
        <w:t>References</w:t>
      </w:r>
      <w:r>
        <w:tab/>
      </w:r>
      <w:r w:rsidR="00F31941">
        <w:fldChar w:fldCharType="begin"/>
      </w:r>
      <w:r>
        <w:instrText xml:space="preserve"> PAGEREF _Toc333241394 \h </w:instrText>
      </w:r>
      <w:r w:rsidR="00F31941">
        <w:fldChar w:fldCharType="separate"/>
      </w:r>
      <w:r w:rsidR="00C9291B">
        <w:t>50</w:t>
      </w:r>
      <w:r w:rsidR="00F31941">
        <w:fldChar w:fldCharType="end"/>
      </w:r>
    </w:p>
    <w:p w:rsidR="00672744" w:rsidRDefault="00672744">
      <w:pPr>
        <w:pStyle w:val="TOC1"/>
      </w:pPr>
      <w:r>
        <w:t>Appendices</w:t>
      </w:r>
    </w:p>
    <w:p w:rsidR="00672744" w:rsidRDefault="00672744" w:rsidP="00672744">
      <w:pPr>
        <w:pStyle w:val="TOC2"/>
        <w:rPr>
          <w:rFonts w:asciiTheme="minorHAnsi" w:eastAsiaTheme="minorEastAsia" w:hAnsiTheme="minorHAnsi" w:cstheme="minorBidi"/>
          <w:color w:val="auto"/>
          <w:sz w:val="22"/>
          <w:szCs w:val="22"/>
          <w:lang w:eastAsia="en-AU"/>
        </w:rPr>
      </w:pPr>
      <w:r>
        <w:t>A</w:t>
      </w:r>
      <w:r>
        <w:tab/>
      </w:r>
      <w:r w:rsidR="00F31941">
        <w:fldChar w:fldCharType="begin"/>
      </w:r>
      <w:r>
        <w:instrText xml:space="preserve"> PAGEREF _Toc333241395 \h </w:instrText>
      </w:r>
      <w:r w:rsidR="00F31941">
        <w:fldChar w:fldCharType="separate"/>
      </w:r>
      <w:r w:rsidR="00C9291B">
        <w:t>51</w:t>
      </w:r>
      <w:r w:rsidR="00F31941">
        <w:fldChar w:fldCharType="end"/>
      </w:r>
    </w:p>
    <w:p w:rsidR="00672744" w:rsidRDefault="00672744" w:rsidP="00672744">
      <w:pPr>
        <w:pStyle w:val="TOC2"/>
        <w:rPr>
          <w:rFonts w:asciiTheme="minorHAnsi" w:eastAsiaTheme="minorEastAsia" w:hAnsiTheme="minorHAnsi" w:cstheme="minorBidi"/>
          <w:color w:val="auto"/>
          <w:sz w:val="22"/>
          <w:szCs w:val="22"/>
          <w:lang w:eastAsia="en-AU"/>
        </w:rPr>
      </w:pPr>
      <w:r>
        <w:t>B</w:t>
      </w:r>
      <w:r>
        <w:tab/>
      </w:r>
      <w:r w:rsidR="00F31941">
        <w:fldChar w:fldCharType="begin"/>
      </w:r>
      <w:r>
        <w:instrText xml:space="preserve"> PAGEREF _Toc333241396 \h </w:instrText>
      </w:r>
      <w:r w:rsidR="00F31941">
        <w:fldChar w:fldCharType="separate"/>
      </w:r>
      <w:r w:rsidR="00C9291B">
        <w:t>52</w:t>
      </w:r>
      <w:r w:rsidR="00F31941">
        <w:fldChar w:fldCharType="end"/>
      </w:r>
    </w:p>
    <w:p w:rsidR="00672744" w:rsidRDefault="0099747D">
      <w:pPr>
        <w:pStyle w:val="TOC1"/>
        <w:rPr>
          <w:rFonts w:asciiTheme="minorHAnsi" w:eastAsiaTheme="minorEastAsia" w:hAnsiTheme="minorHAnsi" w:cstheme="minorBidi"/>
          <w:color w:val="auto"/>
          <w:sz w:val="22"/>
          <w:szCs w:val="22"/>
          <w:lang w:eastAsia="en-AU"/>
        </w:rPr>
      </w:pPr>
      <w:r>
        <w:t>NVETR</w:t>
      </w:r>
      <w:r w:rsidR="00672744">
        <w:t xml:space="preserve"> Program funding</w:t>
      </w:r>
      <w:r w:rsidR="00672744">
        <w:tab/>
      </w:r>
      <w:r w:rsidR="00F31941">
        <w:fldChar w:fldCharType="begin"/>
      </w:r>
      <w:r w:rsidR="00672744">
        <w:instrText xml:space="preserve"> PAGEREF _Toc333241398 \h </w:instrText>
      </w:r>
      <w:r w:rsidR="00F31941">
        <w:fldChar w:fldCharType="separate"/>
      </w:r>
      <w:r w:rsidR="00C9291B">
        <w:t>54</w:t>
      </w:r>
      <w:r w:rsidR="00F31941">
        <w:fldChar w:fldCharType="end"/>
      </w:r>
    </w:p>
    <w:p w:rsidR="00E22A20" w:rsidRDefault="00F31941" w:rsidP="00E22A20">
      <w:pPr>
        <w:pStyle w:val="Text"/>
      </w:pPr>
      <w:r w:rsidRPr="009775C7">
        <w:fldChar w:fldCharType="end"/>
      </w:r>
    </w:p>
    <w:p w:rsidR="00E22A20" w:rsidRDefault="00E22A20" w:rsidP="00E22A20">
      <w:pPr>
        <w:pStyle w:val="Text"/>
        <w:rPr>
          <w:rFonts w:ascii="Tahoma" w:hAnsi="Tahoma" w:cs="Tahoma"/>
          <w:color w:val="000000"/>
          <w:kern w:val="28"/>
          <w:sz w:val="56"/>
          <w:szCs w:val="56"/>
        </w:rPr>
      </w:pPr>
      <w:r>
        <w:br w:type="page"/>
      </w:r>
    </w:p>
    <w:p w:rsidR="00E22A20" w:rsidRDefault="00E22A20" w:rsidP="00E22A20">
      <w:pPr>
        <w:pStyle w:val="Heading1"/>
      </w:pPr>
      <w:bookmarkStart w:id="26" w:name="_Toc333241381"/>
      <w:r>
        <w:lastRenderedPageBreak/>
        <w:t>Tables and figures</w:t>
      </w:r>
      <w:bookmarkEnd w:id="26"/>
    </w:p>
    <w:p w:rsidR="00E22A20" w:rsidRDefault="00E22A20" w:rsidP="00E22A20">
      <w:pPr>
        <w:pStyle w:val="Heading2"/>
      </w:pPr>
      <w:bookmarkStart w:id="27" w:name="_Toc296497516"/>
      <w:bookmarkStart w:id="28" w:name="_Toc298162801"/>
      <w:bookmarkStart w:id="29" w:name="_Toc332702945"/>
      <w:bookmarkStart w:id="30" w:name="_Toc333241382"/>
      <w:r>
        <w:t>Tables</w:t>
      </w:r>
      <w:bookmarkEnd w:id="27"/>
      <w:bookmarkEnd w:id="28"/>
      <w:bookmarkEnd w:id="29"/>
      <w:bookmarkEnd w:id="30"/>
    </w:p>
    <w:p w:rsidR="00DC73CB" w:rsidRDefault="00F31941">
      <w:pPr>
        <w:pStyle w:val="TableofFigures"/>
        <w:tabs>
          <w:tab w:val="left" w:pos="880"/>
        </w:tabs>
        <w:rPr>
          <w:rFonts w:asciiTheme="minorHAnsi" w:eastAsiaTheme="minorEastAsia" w:hAnsiTheme="minorHAnsi" w:cstheme="minorBidi"/>
          <w:color w:val="auto"/>
          <w:sz w:val="22"/>
          <w:szCs w:val="22"/>
          <w:lang w:eastAsia="en-AU"/>
        </w:rPr>
      </w:pPr>
      <w:r w:rsidRPr="00F31941">
        <w:fldChar w:fldCharType="begin"/>
      </w:r>
      <w:r w:rsidR="00E22A20">
        <w:instrText xml:space="preserve"> TOC \f F \t "tabletitle" \c </w:instrText>
      </w:r>
      <w:r w:rsidRPr="00F31941">
        <w:fldChar w:fldCharType="separate"/>
      </w:r>
      <w:r w:rsidR="00DC73CB">
        <w:t>1</w:t>
      </w:r>
      <w:r w:rsidR="00DC73CB">
        <w:rPr>
          <w:rFonts w:asciiTheme="minorHAnsi" w:eastAsiaTheme="minorEastAsia" w:hAnsiTheme="minorHAnsi" w:cstheme="minorBidi"/>
          <w:color w:val="auto"/>
          <w:sz w:val="22"/>
          <w:szCs w:val="22"/>
          <w:lang w:eastAsia="en-AU"/>
        </w:rPr>
        <w:tab/>
      </w:r>
      <w:r w:rsidR="00DC73CB">
        <w:t>Characteristics of used and missing data (%)</w:t>
      </w:r>
      <w:r w:rsidR="00DC73CB">
        <w:tab/>
      </w:r>
      <w:r>
        <w:fldChar w:fldCharType="begin"/>
      </w:r>
      <w:r w:rsidR="00DC73CB">
        <w:instrText xml:space="preserve"> PAGEREF _Toc332702997 \h </w:instrText>
      </w:r>
      <w:r>
        <w:fldChar w:fldCharType="separate"/>
      </w:r>
      <w:r w:rsidR="00C9291B">
        <w:t>15</w:t>
      </w:r>
      <w:r>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Distribution of states, pooled waves 1</w:t>
      </w:r>
      <w:r w:rsidR="00A726C1">
        <w:t>—</w:t>
      </w:r>
      <w:r>
        <w:t>9</w:t>
      </w:r>
      <w:r>
        <w:tab/>
      </w:r>
      <w:r w:rsidR="00F31941">
        <w:fldChar w:fldCharType="begin"/>
      </w:r>
      <w:r>
        <w:instrText xml:space="preserve"> PAGEREF _Toc332702998 \h </w:instrText>
      </w:r>
      <w:r w:rsidR="00F31941">
        <w:fldChar w:fldCharType="separate"/>
      </w:r>
      <w:r w:rsidR="00C9291B">
        <w:t>16</w:t>
      </w:r>
      <w:r w:rsidR="00F31941">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Prevalence of unchanging states</w:t>
      </w:r>
      <w:r>
        <w:tab/>
      </w:r>
      <w:r w:rsidR="00F31941">
        <w:fldChar w:fldCharType="begin"/>
      </w:r>
      <w:r>
        <w:instrText xml:space="preserve"> PAGEREF _Toc332702999 \h </w:instrText>
      </w:r>
      <w:r w:rsidR="00F31941">
        <w:fldChar w:fldCharType="separate"/>
      </w:r>
      <w:r w:rsidR="00C9291B">
        <w:t>17</w:t>
      </w:r>
      <w:r w:rsidR="00F31941">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OMA clusters</w:t>
      </w:r>
      <w:r>
        <w:tab/>
      </w:r>
      <w:r w:rsidR="00F31941">
        <w:fldChar w:fldCharType="begin"/>
      </w:r>
      <w:r>
        <w:instrText xml:space="preserve"> PAGEREF _Toc332703000 \h </w:instrText>
      </w:r>
      <w:r w:rsidR="00F31941">
        <w:fldChar w:fldCharType="separate"/>
      </w:r>
      <w:r w:rsidR="00C9291B">
        <w:t>17</w:t>
      </w:r>
      <w:r w:rsidR="00F31941">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Distribution of time by cluster (%)</w:t>
      </w:r>
      <w:r>
        <w:tab/>
      </w:r>
      <w:r w:rsidR="00F31941">
        <w:fldChar w:fldCharType="begin"/>
      </w:r>
      <w:r>
        <w:instrText xml:space="preserve"> PAGEREF _Toc332703001 \h </w:instrText>
      </w:r>
      <w:r w:rsidR="00F31941">
        <w:fldChar w:fldCharType="separate"/>
      </w:r>
      <w:r w:rsidR="00C9291B">
        <w:t>21</w:t>
      </w:r>
      <w:r w:rsidR="00F31941">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Distribution of clusters by gender (%)</w:t>
      </w:r>
      <w:r>
        <w:tab/>
      </w:r>
      <w:r w:rsidR="00F31941">
        <w:fldChar w:fldCharType="begin"/>
      </w:r>
      <w:r>
        <w:instrText xml:space="preserve"> PAGEREF _Toc332703002 \h </w:instrText>
      </w:r>
      <w:r w:rsidR="00F31941">
        <w:fldChar w:fldCharType="separate"/>
      </w:r>
      <w:r w:rsidR="00C9291B">
        <w:t>24</w:t>
      </w:r>
      <w:r w:rsidR="00F31941">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Distribution of clusters by age group in wave 1 (%)</w:t>
      </w:r>
      <w:r>
        <w:tab/>
      </w:r>
      <w:r w:rsidR="00F31941">
        <w:fldChar w:fldCharType="begin"/>
      </w:r>
      <w:r>
        <w:instrText xml:space="preserve"> PAGEREF _Toc332703003 \h </w:instrText>
      </w:r>
      <w:r w:rsidR="00F31941">
        <w:fldChar w:fldCharType="separate"/>
      </w:r>
      <w:r w:rsidR="00C9291B">
        <w:t>26</w:t>
      </w:r>
      <w:r w:rsidR="00F31941">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Results of cluster analysis, financial services</w:t>
      </w:r>
      <w:r>
        <w:tab/>
      </w:r>
      <w:r w:rsidR="00F31941">
        <w:fldChar w:fldCharType="begin"/>
      </w:r>
      <w:r>
        <w:instrText xml:space="preserve"> PAGEREF _Toc332703004 \h </w:instrText>
      </w:r>
      <w:r w:rsidR="00F31941">
        <w:fldChar w:fldCharType="separate"/>
      </w:r>
      <w:r w:rsidR="00C9291B">
        <w:t>27</w:t>
      </w:r>
      <w:r w:rsidR="00F31941">
        <w:fldChar w:fldCharType="end"/>
      </w:r>
    </w:p>
    <w:p w:rsidR="00DC73CB" w:rsidRDefault="00DC73CB">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Distribution of time by cluster, financial services (%)</w:t>
      </w:r>
      <w:r>
        <w:tab/>
      </w:r>
      <w:r w:rsidR="00F31941">
        <w:fldChar w:fldCharType="begin"/>
      </w:r>
      <w:r>
        <w:instrText xml:space="preserve"> PAGEREF _Toc332703005 \h </w:instrText>
      </w:r>
      <w:r w:rsidR="00F31941">
        <w:fldChar w:fldCharType="separate"/>
      </w:r>
      <w:r w:rsidR="00C9291B">
        <w:t>29</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Distribution of clusters by gender, financial services (%)</w:t>
      </w:r>
      <w:r>
        <w:tab/>
      </w:r>
      <w:r w:rsidR="00F31941">
        <w:fldChar w:fldCharType="begin"/>
      </w:r>
      <w:r>
        <w:instrText xml:space="preserve"> PAGEREF _Toc332703006 \h </w:instrText>
      </w:r>
      <w:r w:rsidR="00F31941">
        <w:fldChar w:fldCharType="separate"/>
      </w:r>
      <w:r w:rsidR="00C9291B">
        <w:t>30</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Results of cluster analysis, </w:t>
      </w:r>
      <w:r w:rsidR="008547A9">
        <w:t>p</w:t>
      </w:r>
      <w:r>
        <w:t>rimary industry</w:t>
      </w:r>
      <w:r>
        <w:tab/>
      </w:r>
      <w:r w:rsidR="00F31941">
        <w:fldChar w:fldCharType="begin"/>
      </w:r>
      <w:r>
        <w:instrText xml:space="preserve"> PAGEREF _Toc332703007 \h </w:instrText>
      </w:r>
      <w:r w:rsidR="00F31941">
        <w:fldChar w:fldCharType="separate"/>
      </w:r>
      <w:r w:rsidR="00C9291B">
        <w:t>31</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Distribution of time by cluster, primary industry (%)</w:t>
      </w:r>
      <w:r>
        <w:tab/>
      </w:r>
      <w:r w:rsidR="00F31941">
        <w:fldChar w:fldCharType="begin"/>
      </w:r>
      <w:r>
        <w:instrText xml:space="preserve"> PAGEREF _Toc332703008 \h </w:instrText>
      </w:r>
      <w:r w:rsidR="00F31941">
        <w:fldChar w:fldCharType="separate"/>
      </w:r>
      <w:r w:rsidR="00C9291B">
        <w:t>33</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Distribution of clusters by age group in 2009, primary industr</w:t>
      </w:r>
      <w:r w:rsidR="008547A9">
        <w:t>y</w:t>
      </w:r>
      <w:r>
        <w:t xml:space="preserve"> (%)</w:t>
      </w:r>
      <w:r>
        <w:tab/>
      </w:r>
      <w:r w:rsidR="00F31941">
        <w:fldChar w:fldCharType="begin"/>
      </w:r>
      <w:r>
        <w:instrText xml:space="preserve"> PAGEREF _Toc332703009 \h </w:instrText>
      </w:r>
      <w:r w:rsidR="00F31941">
        <w:fldChar w:fldCharType="separate"/>
      </w:r>
      <w:r w:rsidR="00C9291B">
        <w:t>34</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Results of cluster analysis, healthcare and community services (%)</w:t>
      </w:r>
      <w:r>
        <w:tab/>
      </w:r>
      <w:r w:rsidR="00F31941">
        <w:fldChar w:fldCharType="begin"/>
      </w:r>
      <w:r>
        <w:instrText xml:space="preserve"> PAGEREF _Toc332703010 \h </w:instrText>
      </w:r>
      <w:r w:rsidR="00F31941">
        <w:fldChar w:fldCharType="separate"/>
      </w:r>
      <w:r w:rsidR="00C9291B">
        <w:t>35</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Distribution of time by cluster, healthcare and community </w:t>
      </w:r>
      <w:r>
        <w:br/>
        <w:t>services (%)</w:t>
      </w:r>
      <w:r>
        <w:tab/>
      </w:r>
      <w:r w:rsidR="00F31941">
        <w:fldChar w:fldCharType="begin"/>
      </w:r>
      <w:r>
        <w:instrText xml:space="preserve"> PAGEREF _Toc332703011 \h </w:instrText>
      </w:r>
      <w:r w:rsidR="00F31941">
        <w:fldChar w:fldCharType="separate"/>
      </w:r>
      <w:r w:rsidR="00C9291B">
        <w:t>38</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Distribution of clusters by age group in 2009, </w:t>
      </w:r>
      <w:r w:rsidR="008547A9">
        <w:t>h</w:t>
      </w:r>
      <w:r>
        <w:t xml:space="preserve">ealthcare and </w:t>
      </w:r>
      <w:r>
        <w:br/>
        <w:t>community services (%)</w:t>
      </w:r>
      <w:r>
        <w:tab/>
      </w:r>
      <w:r w:rsidR="00F31941">
        <w:fldChar w:fldCharType="begin"/>
      </w:r>
      <w:r>
        <w:instrText xml:space="preserve"> PAGEREF _Toc332703012 \h </w:instrText>
      </w:r>
      <w:r w:rsidR="00F31941">
        <w:fldChar w:fldCharType="separate"/>
      </w:r>
      <w:r w:rsidR="00C9291B">
        <w:t>39</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Results of cluster analysis, trades and engineering</w:t>
      </w:r>
      <w:r>
        <w:tab/>
      </w:r>
      <w:r w:rsidR="00F31941">
        <w:fldChar w:fldCharType="begin"/>
      </w:r>
      <w:r>
        <w:instrText xml:space="preserve"> PAGEREF _Toc332703013 \h </w:instrText>
      </w:r>
      <w:r w:rsidR="00F31941">
        <w:fldChar w:fldCharType="separate"/>
      </w:r>
      <w:r w:rsidR="00C9291B">
        <w:t>42</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Distribution of time by cluster, trades and engineering (%)</w:t>
      </w:r>
      <w:r>
        <w:tab/>
      </w:r>
      <w:r w:rsidR="00F31941">
        <w:fldChar w:fldCharType="begin"/>
      </w:r>
      <w:r>
        <w:instrText xml:space="preserve"> PAGEREF _Toc332703014 \h </w:instrText>
      </w:r>
      <w:r w:rsidR="00F31941">
        <w:fldChar w:fldCharType="separate"/>
      </w:r>
      <w:r w:rsidR="00C9291B">
        <w:t>45</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 xml:space="preserve">Distribution of clusters by age group in 2009, trades and </w:t>
      </w:r>
      <w:r>
        <w:br/>
        <w:t>engineering (%)</w:t>
      </w:r>
      <w:r>
        <w:tab/>
      </w:r>
      <w:r w:rsidR="00F31941">
        <w:fldChar w:fldCharType="begin"/>
      </w:r>
      <w:r>
        <w:instrText xml:space="preserve"> PAGEREF _Toc332703015 \h </w:instrText>
      </w:r>
      <w:r w:rsidR="00F31941">
        <w:fldChar w:fldCharType="separate"/>
      </w:r>
      <w:r w:rsidR="00C9291B">
        <w:t>45</w:t>
      </w:r>
      <w:r w:rsidR="00F31941">
        <w:fldChar w:fldCharType="end"/>
      </w:r>
    </w:p>
    <w:p w:rsidR="00DC73CB" w:rsidRDefault="00F31941" w:rsidP="00E22A20">
      <w:pPr>
        <w:pStyle w:val="Heading2"/>
        <w:rPr>
          <w:noProof/>
        </w:rPr>
      </w:pPr>
      <w:r>
        <w:fldChar w:fldCharType="end"/>
      </w:r>
      <w:bookmarkStart w:id="31" w:name="_Toc296497517"/>
      <w:bookmarkStart w:id="32" w:name="_Toc298162802"/>
      <w:bookmarkStart w:id="33" w:name="_Toc332702946"/>
      <w:bookmarkStart w:id="34" w:name="_Toc333241383"/>
      <w:r w:rsidR="00E22A20">
        <w:t>Figures</w:t>
      </w:r>
      <w:bookmarkEnd w:id="31"/>
      <w:bookmarkEnd w:id="32"/>
      <w:bookmarkEnd w:id="33"/>
      <w:bookmarkEnd w:id="34"/>
      <w:r w:rsidRPr="00F31941">
        <w:rPr>
          <w:rFonts w:ascii="Garamond" w:hAnsi="Garamond"/>
          <w:sz w:val="22"/>
        </w:rPr>
        <w:fldChar w:fldCharType="begin"/>
      </w:r>
      <w:r w:rsidR="00E22A20">
        <w:instrText xml:space="preserve"> TOC \t "Figuretitle" \c </w:instrText>
      </w:r>
      <w:r w:rsidRPr="00F31941">
        <w:rPr>
          <w:rFonts w:ascii="Garamond" w:hAnsi="Garamond"/>
          <w:sz w:val="22"/>
        </w:rPr>
        <w:fldChar w:fldCharType="separate"/>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Stylised vocational paths</w:t>
      </w:r>
      <w:r>
        <w:tab/>
      </w:r>
      <w:r w:rsidR="00F31941">
        <w:fldChar w:fldCharType="begin"/>
      </w:r>
      <w:r>
        <w:instrText xml:space="preserve"> PAGEREF _Toc332703016 \h </w:instrText>
      </w:r>
      <w:r w:rsidR="00F31941">
        <w:fldChar w:fldCharType="separate"/>
      </w:r>
      <w:r w:rsidR="00C9291B">
        <w:t>13</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Sequence plots by cluster, all sample waves 1</w:t>
      </w:r>
      <w:r w:rsidR="008547A9">
        <w:t>—</w:t>
      </w:r>
      <w:r>
        <w:t>9</w:t>
      </w:r>
      <w:r>
        <w:tab/>
      </w:r>
      <w:r w:rsidR="00F31941">
        <w:fldChar w:fldCharType="begin"/>
      </w:r>
      <w:r>
        <w:instrText xml:space="preserve"> PAGEREF _Toc332703017 \h </w:instrText>
      </w:r>
      <w:r w:rsidR="00F31941">
        <w:fldChar w:fldCharType="separate"/>
      </w:r>
      <w:r w:rsidR="00C9291B">
        <w:t>18</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Sequence plots by gender</w:t>
      </w:r>
      <w:r>
        <w:tab/>
      </w:r>
      <w:r w:rsidR="00F31941">
        <w:fldChar w:fldCharType="begin"/>
      </w:r>
      <w:r>
        <w:instrText xml:space="preserve"> PAGEREF _Toc332703020 \h </w:instrText>
      </w:r>
      <w:r w:rsidR="00F31941">
        <w:fldChar w:fldCharType="separate"/>
      </w:r>
      <w:r w:rsidR="00C9291B">
        <w:t>24</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Sequence plots, financial services</w:t>
      </w:r>
      <w:r>
        <w:tab/>
      </w:r>
      <w:r w:rsidR="00F31941">
        <w:fldChar w:fldCharType="begin"/>
      </w:r>
      <w:r>
        <w:instrText xml:space="preserve"> PAGEREF _Toc332703021 \h </w:instrText>
      </w:r>
      <w:r w:rsidR="00F31941">
        <w:fldChar w:fldCharType="separate"/>
      </w:r>
      <w:r w:rsidR="00C9291B">
        <w:t>28</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Sequence plots, primary industr</w:t>
      </w:r>
      <w:r w:rsidR="008547A9">
        <w:t>ies</w:t>
      </w:r>
      <w:r>
        <w:tab/>
      </w:r>
      <w:r w:rsidR="00F31941">
        <w:fldChar w:fldCharType="begin"/>
      </w:r>
      <w:r>
        <w:instrText xml:space="preserve"> PAGEREF _Toc332703022 \h </w:instrText>
      </w:r>
      <w:r w:rsidR="00F31941">
        <w:fldChar w:fldCharType="separate"/>
      </w:r>
      <w:r w:rsidR="00C9291B">
        <w:t>32</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Sequence plots, healthcare and community services</w:t>
      </w:r>
      <w:r>
        <w:tab/>
      </w:r>
      <w:r w:rsidR="00F31941">
        <w:fldChar w:fldCharType="begin"/>
      </w:r>
      <w:r>
        <w:instrText xml:space="preserve"> PAGEREF _Toc332703023 \h </w:instrText>
      </w:r>
      <w:r w:rsidR="00F31941">
        <w:fldChar w:fldCharType="separate"/>
      </w:r>
      <w:r w:rsidR="00C9291B">
        <w:t>36</w:t>
      </w:r>
      <w:r w:rsidR="00F31941">
        <w:fldChar w:fldCharType="end"/>
      </w:r>
    </w:p>
    <w:p w:rsidR="00DC73CB" w:rsidRDefault="00DC73CB">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Sequence plots, engineering/trades</w:t>
      </w:r>
      <w:r>
        <w:tab/>
      </w:r>
      <w:r w:rsidR="00F31941">
        <w:fldChar w:fldCharType="begin"/>
      </w:r>
      <w:r>
        <w:instrText xml:space="preserve"> PAGEREF _Toc332703025 \h </w:instrText>
      </w:r>
      <w:r w:rsidR="00F31941">
        <w:fldChar w:fldCharType="separate"/>
      </w:r>
      <w:r w:rsidR="00C9291B">
        <w:t>43</w:t>
      </w:r>
      <w:r w:rsidR="00F31941">
        <w:fldChar w:fldCharType="end"/>
      </w:r>
    </w:p>
    <w:p w:rsidR="00893300" w:rsidRDefault="00F31941" w:rsidP="00334704">
      <w:pPr>
        <w:pStyle w:val="Heading1"/>
      </w:pPr>
      <w:r>
        <w:fldChar w:fldCharType="end"/>
      </w:r>
      <w:r w:rsidR="00E22A20" w:rsidRPr="00A93867">
        <w:rPr>
          <w:b/>
        </w:rPr>
        <w:br w:type="page"/>
      </w:r>
      <w:bookmarkStart w:id="35" w:name="_Toc297004194"/>
      <w:bookmarkStart w:id="36" w:name="_Toc333241384"/>
      <w:r w:rsidR="00893300">
        <w:lastRenderedPageBreak/>
        <w:t>Introduction</w:t>
      </w:r>
      <w:bookmarkEnd w:id="35"/>
      <w:bookmarkEnd w:id="36"/>
    </w:p>
    <w:p w:rsidR="00C51D69" w:rsidRDefault="00B42B8E" w:rsidP="00334704">
      <w:pPr>
        <w:pStyle w:val="Text"/>
        <w:ind w:right="-151"/>
      </w:pPr>
      <w:r w:rsidRPr="00B42B8E">
        <w:t xml:space="preserve">This </w:t>
      </w:r>
      <w:r w:rsidR="00F32E94">
        <w:t>working</w:t>
      </w:r>
      <w:r w:rsidRPr="00B42B8E">
        <w:t xml:space="preserve"> paper has been prepared as part of the National Centre for Vocational Education Research </w:t>
      </w:r>
      <w:r w:rsidR="00826767">
        <w:t>(NCVER)</w:t>
      </w:r>
      <w:r w:rsidRPr="00B42B8E">
        <w:t xml:space="preserve"> </w:t>
      </w:r>
      <w:r w:rsidR="00826767" w:rsidRPr="00B42B8E">
        <w:t>research program</w:t>
      </w:r>
      <w:r w:rsidRPr="00B42B8E">
        <w:t xml:space="preserve">: ‘Vocations: the link between post-compulsory education and the labour market’. </w:t>
      </w:r>
      <w:r w:rsidR="00B11BD6">
        <w:t xml:space="preserve">The research </w:t>
      </w:r>
      <w:r w:rsidR="00826767">
        <w:t>program’s</w:t>
      </w:r>
      <w:r w:rsidR="00B11BD6">
        <w:t xml:space="preserve"> central concern is to gain </w:t>
      </w:r>
      <w:r w:rsidR="00B11BD6" w:rsidRPr="00B11BD6">
        <w:t xml:space="preserve">a more </w:t>
      </w:r>
      <w:r w:rsidR="00B11BD6">
        <w:t xml:space="preserve">accurate </w:t>
      </w:r>
      <w:r w:rsidR="00B11BD6" w:rsidRPr="00B11BD6">
        <w:t>understanding of the reality of vocational pathways</w:t>
      </w:r>
      <w:r w:rsidR="00B11BD6">
        <w:t>, and</w:t>
      </w:r>
      <w:r w:rsidR="00B11BD6" w:rsidRPr="00B11BD6">
        <w:t xml:space="preserve"> in particular </w:t>
      </w:r>
      <w:r w:rsidR="00B11BD6">
        <w:t xml:space="preserve">to understand </w:t>
      </w:r>
      <w:r w:rsidR="00B11BD6" w:rsidRPr="00B11BD6">
        <w:t>the connections and disconnections between work and education</w:t>
      </w:r>
      <w:r w:rsidR="00826767">
        <w:t>. The</w:t>
      </w:r>
      <w:r w:rsidR="00B11BD6">
        <w:t xml:space="preserve"> concept of vocations </w:t>
      </w:r>
      <w:r w:rsidR="00826767">
        <w:t xml:space="preserve">is being used </w:t>
      </w:r>
      <w:r w:rsidR="00B11BD6">
        <w:t>to structure</w:t>
      </w:r>
      <w:r w:rsidR="00826767">
        <w:t xml:space="preserve"> the</w:t>
      </w:r>
      <w:r w:rsidR="00B11BD6">
        <w:t xml:space="preserve"> research. </w:t>
      </w:r>
      <w:r w:rsidR="00826767">
        <w:t>The question is</w:t>
      </w:r>
      <w:r w:rsidR="00557644">
        <w:t xml:space="preserve"> whether a modern</w:t>
      </w:r>
      <w:r w:rsidR="00B11BD6">
        <w:t xml:space="preserve"> non-linear notion of vocations can help </w:t>
      </w:r>
      <w:r w:rsidR="00826767">
        <w:t xml:space="preserve">to </w:t>
      </w:r>
      <w:r w:rsidR="00C51D69">
        <w:t>provide insights into these relationships and whether it is useful in guiding the development of policies and institutional structures</w:t>
      </w:r>
      <w:r w:rsidR="00334704">
        <w:t> </w:t>
      </w:r>
      <w:r w:rsidR="00C51D69">
        <w:t>to strengthen occupational and educational pathways and the links between them</w:t>
      </w:r>
      <w:r w:rsidR="004E71AF">
        <w:t>.</w:t>
      </w:r>
    </w:p>
    <w:p w:rsidR="00B11BD6" w:rsidRDefault="0035133C" w:rsidP="00AA4630">
      <w:pPr>
        <w:pStyle w:val="Text"/>
      </w:pPr>
      <w:r>
        <w:t xml:space="preserve">A vocation emerges from fields of practice </w:t>
      </w:r>
      <w:r w:rsidR="004E71AF">
        <w:t>where there are commonalities</w:t>
      </w:r>
      <w:r>
        <w:t>; for example, the commonalities between nursing, aged care and childcare. The</w:t>
      </w:r>
      <w:r w:rsidR="00152364">
        <w:t xml:space="preserve"> vocation is care work and it is located within </w:t>
      </w:r>
      <w:r>
        <w:t xml:space="preserve">a ‘care work’ vocational stream. Vocational streams consist of </w:t>
      </w:r>
      <w:r w:rsidR="004E71AF">
        <w:t>linked occupations within broad fields of practice</w:t>
      </w:r>
      <w:r w:rsidR="008547A9">
        <w:t>,</w:t>
      </w:r>
      <w:r w:rsidR="00557644">
        <w:t xml:space="preserve"> with</w:t>
      </w:r>
      <w:r w:rsidR="004E71AF">
        <w:t xml:space="preserve"> the focus on the developm</w:t>
      </w:r>
      <w:r w:rsidR="00557644">
        <w:t>ent of the person and on the</w:t>
      </w:r>
      <w:r w:rsidR="004E71AF">
        <w:t xml:space="preserve"> the attributes they need and the knowledge and skills they require to work within a broadly defined vocation </w:t>
      </w:r>
      <w:r w:rsidR="00557644">
        <w:t>where</w:t>
      </w:r>
      <w:r w:rsidR="004E71AF">
        <w:t xml:space="preserve"> educational and occupational progression</w:t>
      </w:r>
      <w:r w:rsidR="00557644">
        <w:t xml:space="preserve"> are combined</w:t>
      </w:r>
      <w:r w:rsidR="004E71AF">
        <w:t xml:space="preserve"> (Buchanan, Yu, Marginson &amp; Wheelahan 2009). A vocation groups together related clusters of knowledge and skills that allow individuals to </w:t>
      </w:r>
      <w:r w:rsidR="00152364">
        <w:t xml:space="preserve">progress and/or </w:t>
      </w:r>
      <w:r w:rsidR="004E71AF">
        <w:t>specialise within a vocational stream, or to move laterally into linked occupations. It is based on a continuum of knowledge</w:t>
      </w:r>
      <w:r w:rsidR="00152364">
        <w:t xml:space="preserve"> and</w:t>
      </w:r>
      <w:r w:rsidR="004E71AF">
        <w:t xml:space="preserve"> skill that links work, vocational education and training and higher education and </w:t>
      </w:r>
      <w:r w:rsidR="000C4273">
        <w:t xml:space="preserve">is </w:t>
      </w:r>
      <w:r w:rsidR="004E71AF">
        <w:t>premised on the capacity to accrue skills in a coherent, cumulative fashion (</w:t>
      </w:r>
      <w:r w:rsidR="00826767">
        <w:t>Buchanan, Yu, Marginson &amp; Wheelahan 2009</w:t>
      </w:r>
      <w:r w:rsidR="000C4273">
        <w:t>, p.29</w:t>
      </w:r>
      <w:r w:rsidR="004E71AF">
        <w:t xml:space="preserve">). </w:t>
      </w:r>
      <w:r w:rsidR="00557644">
        <w:t>A vocation</w:t>
      </w:r>
      <w:r w:rsidR="000C4273">
        <w:t xml:space="preserve"> fosters identification with the field of practice rather than</w:t>
      </w:r>
      <w:r w:rsidR="008547A9">
        <w:t xml:space="preserve"> with</w:t>
      </w:r>
      <w:r w:rsidR="000C4273">
        <w:t xml:space="preserve"> a </w:t>
      </w:r>
      <w:r w:rsidR="00F774FD">
        <w:t>specific employer or enterprise.</w:t>
      </w:r>
    </w:p>
    <w:p w:rsidR="000F63D5" w:rsidRPr="00E25014" w:rsidRDefault="000F63D5" w:rsidP="009019BB">
      <w:pPr>
        <w:pStyle w:val="Text"/>
      </w:pPr>
      <w:r w:rsidRPr="00E25014">
        <w:t xml:space="preserve">Vocations are underpinned by capabilities. The capabilities approach </w:t>
      </w:r>
      <w:r>
        <w:t>focuses on</w:t>
      </w:r>
      <w:r w:rsidRPr="00E25014">
        <w:t xml:space="preserve"> the conditions individuals need to make choices about their lives, engage in work and progress through a career. Capabilities link individuals, education and work by identifying the individual, social, economic and cultural resources that individuals need to develop as autonomous</w:t>
      </w:r>
      <w:r>
        <w:t xml:space="preserve"> and</w:t>
      </w:r>
      <w:r w:rsidRPr="00E25014">
        <w:t xml:space="preserve"> innovative workers within broad vocational streams. Capabilities are differentiated from generic skills, employability skills or graduate attributes because they are not ‘general’ or ‘generic’. In the capabilities approach, the focus is on the development of the individual and on work, and consequently students need access to the knowledge, skills and capabilities </w:t>
      </w:r>
      <w:r w:rsidR="00826767">
        <w:t>for</w:t>
      </w:r>
      <w:r w:rsidRPr="00E25014">
        <w:t xml:space="preserve"> work in their vocational stream. </w:t>
      </w:r>
    </w:p>
    <w:p w:rsidR="001C53D8" w:rsidRPr="00B42B8E" w:rsidRDefault="00B42B8E" w:rsidP="00AA4630">
      <w:pPr>
        <w:pStyle w:val="Text"/>
      </w:pPr>
      <w:r w:rsidRPr="00B42B8E">
        <w:t>There are three strands in the project: the first focuses on entry to vocations and how to improve occupational and further study outcomes from entry-level vocational education and training</w:t>
      </w:r>
      <w:r w:rsidR="00CB2016">
        <w:t xml:space="preserve"> (VET)</w:t>
      </w:r>
      <w:r w:rsidRPr="00B42B8E">
        <w:t xml:space="preserve">. The second focuses on the role of educational institutions in fostering vocations and how to improve occupational outcomes and educational pathways with VET and between VET and higher education. This </w:t>
      </w:r>
      <w:r w:rsidR="00F32E94">
        <w:t>working</w:t>
      </w:r>
      <w:r w:rsidRPr="00B42B8E">
        <w:t xml:space="preserve"> paper is part of Strand </w:t>
      </w:r>
      <w:r>
        <w:t>3</w:t>
      </w:r>
      <w:r w:rsidR="007C1EC5">
        <w:t xml:space="preserve">, which </w:t>
      </w:r>
      <w:r w:rsidR="001C53D8" w:rsidRPr="00B42B8E">
        <w:t>seeks to understand</w:t>
      </w:r>
      <w:r w:rsidR="00893300" w:rsidRPr="00B42B8E">
        <w:t xml:space="preserve"> the presence of vocational pathways in core sectors </w:t>
      </w:r>
      <w:r w:rsidR="001C53D8" w:rsidRPr="00B42B8E">
        <w:t>of t</w:t>
      </w:r>
      <w:r w:rsidR="00E7278D">
        <w:t>he Australian labour market, along with</w:t>
      </w:r>
      <w:r w:rsidR="001C53D8" w:rsidRPr="00B42B8E">
        <w:t xml:space="preserve"> the institutional arrangements </w:t>
      </w:r>
      <w:r w:rsidR="00E7278D">
        <w:t>that</w:t>
      </w:r>
      <w:r w:rsidR="001C53D8" w:rsidRPr="00B42B8E">
        <w:t xml:space="preserve"> support or inhibit them.</w:t>
      </w:r>
      <w:r w:rsidR="00E7278D">
        <w:t xml:space="preserve"> </w:t>
      </w:r>
      <w:r w:rsidR="001C53D8" w:rsidRPr="00B42B8E">
        <w:t>The purpose of this paper is to empirically identify patterns of vocational mobility. Specifically, we ask the questions:</w:t>
      </w:r>
    </w:p>
    <w:p w:rsidR="001C53D8" w:rsidRDefault="001C53D8" w:rsidP="00AA4630">
      <w:pPr>
        <w:pStyle w:val="Dotpoint1"/>
      </w:pPr>
      <w:r>
        <w:t>How do individuals move into and through the labour market?</w:t>
      </w:r>
      <w:r w:rsidR="00557644">
        <w:t xml:space="preserve"> Can these</w:t>
      </w:r>
      <w:r w:rsidR="004200AB">
        <w:t xml:space="preserve"> movement</w:t>
      </w:r>
      <w:r w:rsidR="00557644">
        <w:t>s</w:t>
      </w:r>
      <w:r w:rsidR="004200AB">
        <w:t xml:space="preserve"> be characterised as vocational pathways?</w:t>
      </w:r>
    </w:p>
    <w:p w:rsidR="001C53D8" w:rsidRDefault="009A17B9" w:rsidP="00AA4630">
      <w:pPr>
        <w:pStyle w:val="Dotpoint1"/>
      </w:pPr>
      <w:r>
        <w:t>What a</w:t>
      </w:r>
      <w:r w:rsidR="001C53D8">
        <w:t xml:space="preserve">re the commonalities in the </w:t>
      </w:r>
      <w:r>
        <w:t>trajectories</w:t>
      </w:r>
      <w:r w:rsidR="001C53D8">
        <w:t xml:space="preserve"> of workers</w:t>
      </w:r>
      <w:r w:rsidR="00CB2016">
        <w:t xml:space="preserve"> in </w:t>
      </w:r>
      <w:r w:rsidR="001C53D8">
        <w:t>the labour market?</w:t>
      </w:r>
    </w:p>
    <w:p w:rsidR="00334704" w:rsidRDefault="00334704">
      <w:pPr>
        <w:spacing w:before="0" w:line="240" w:lineRule="auto"/>
      </w:pPr>
      <w:r>
        <w:br w:type="page"/>
      </w:r>
    </w:p>
    <w:p w:rsidR="00893300" w:rsidRPr="00893300" w:rsidRDefault="00893300" w:rsidP="00AA4630">
      <w:pPr>
        <w:pStyle w:val="Text"/>
      </w:pPr>
      <w:r w:rsidRPr="00893300">
        <w:lastRenderedPageBreak/>
        <w:t>Recent educational policy reforms in Australia emphasise improved linkages in the tertiary education sector, and between the education sector and the labour market. These have included:</w:t>
      </w:r>
    </w:p>
    <w:p w:rsidR="007C1EC5" w:rsidRDefault="00E7278D" w:rsidP="007C1EC5">
      <w:pPr>
        <w:pStyle w:val="Dotpoint1"/>
      </w:pPr>
      <w:r>
        <w:t>p</w:t>
      </w:r>
      <w:r w:rsidR="007C1EC5" w:rsidRPr="00893300">
        <w:t xml:space="preserve">articipation and attainment targets </w:t>
      </w:r>
      <w:r>
        <w:t>for post-compulsory education: t</w:t>
      </w:r>
      <w:r w:rsidR="007C1EC5">
        <w:t xml:space="preserve">hese targets have been established to help improve the skills of </w:t>
      </w:r>
      <w:r w:rsidR="007C1EC5" w:rsidRPr="00AA4630">
        <w:t>Australia’s</w:t>
      </w:r>
      <w:r w:rsidR="007C1EC5">
        <w:t xml:space="preserve"> workforce and to support social inclusion. The sectors will need to work together to achieve these targets; fu</w:t>
      </w:r>
      <w:r>
        <w:t>lfilling the targets for higher-</w:t>
      </w:r>
      <w:r w:rsidR="007C1EC5">
        <w:t>level qualifications presuppose</w:t>
      </w:r>
      <w:r>
        <w:t>s filling the targets for lower-</w:t>
      </w:r>
      <w:r w:rsidR="007C1EC5">
        <w:t>level qualifications</w:t>
      </w:r>
      <w:r w:rsidR="00557644">
        <w:t>,</w:t>
      </w:r>
      <w:r w:rsidR="007C1EC5">
        <w:t xml:space="preserve"> as there will need to be a bigger pool of e</w:t>
      </w:r>
      <w:r>
        <w:t>ligible entrants for the higher-</w:t>
      </w:r>
      <w:r w:rsidR="00557644">
        <w:t>level qualifications</w:t>
      </w:r>
    </w:p>
    <w:p w:rsidR="00893300" w:rsidRPr="00893300" w:rsidRDefault="00C0384B" w:rsidP="00AA4630">
      <w:pPr>
        <w:pStyle w:val="Dotpoint1"/>
      </w:pPr>
      <w:r>
        <w:t>t</w:t>
      </w:r>
      <w:r w:rsidR="00893300" w:rsidRPr="00893300">
        <w:t>he i</w:t>
      </w:r>
      <w:r>
        <w:t>mplementation of student demand-</w:t>
      </w:r>
      <w:r w:rsidR="00893300" w:rsidRPr="00893300">
        <w:t>driven funding models</w:t>
      </w:r>
      <w:r w:rsidR="00CB2016">
        <w:t xml:space="preserve"> in VET</w:t>
      </w:r>
      <w:r>
        <w:t xml:space="preserve"> and income-</w:t>
      </w:r>
      <w:r w:rsidR="00893300" w:rsidRPr="00893300">
        <w:t xml:space="preserve">contingent loans </w:t>
      </w:r>
      <w:r w:rsidR="00CB2016">
        <w:t xml:space="preserve">in VET </w:t>
      </w:r>
      <w:r w:rsidR="00893300" w:rsidRPr="00893300">
        <w:t>simil</w:t>
      </w:r>
      <w:r>
        <w:t>ar to those in higher education</w:t>
      </w:r>
    </w:p>
    <w:p w:rsidR="00893300" w:rsidRPr="00893300" w:rsidRDefault="00C0384B" w:rsidP="00AA4630">
      <w:pPr>
        <w:pStyle w:val="Dotpoint1"/>
      </w:pPr>
      <w:r>
        <w:t>a</w:t>
      </w:r>
      <w:r w:rsidR="00893300" w:rsidRPr="00893300">
        <w:t xml:space="preserve">n overhaul of the Australian </w:t>
      </w:r>
      <w:r w:rsidR="00893300" w:rsidRPr="00AA4630">
        <w:t>Qualifications</w:t>
      </w:r>
      <w:r w:rsidR="00893300" w:rsidRPr="00893300">
        <w:t xml:space="preserve"> Framework (AQF), including new requirements for credi</w:t>
      </w:r>
      <w:r>
        <w:t>t and articulation arrangements</w:t>
      </w:r>
    </w:p>
    <w:p w:rsidR="00893300" w:rsidRPr="00893300" w:rsidRDefault="00C0384B" w:rsidP="00AA4630">
      <w:pPr>
        <w:pStyle w:val="Dotpoint1"/>
      </w:pPr>
      <w:r>
        <w:t>t</w:t>
      </w:r>
      <w:r w:rsidR="00893300" w:rsidRPr="00893300">
        <w:t xml:space="preserve">he establishment of Skills Australia in 2008 as the organisation responsible for advising on Australia’s </w:t>
      </w:r>
      <w:r w:rsidR="00893300" w:rsidRPr="00AA4630">
        <w:t>skills</w:t>
      </w:r>
      <w:r w:rsidR="00893300" w:rsidRPr="00893300">
        <w:t xml:space="preserve"> and workforce development needs and the implications for VET and higher education. Skills Australia’s role has been expanded and it will form the basis of the new National Workforce and Productivity Agency with a broader role in advising government, developing policy, and administering funding for industry-based training programs</w:t>
      </w:r>
      <w:r w:rsidR="007C1EC5">
        <w:t>.</w:t>
      </w:r>
    </w:p>
    <w:p w:rsidR="00A140D1" w:rsidRDefault="00893300" w:rsidP="00AA4630">
      <w:pPr>
        <w:pStyle w:val="Text"/>
      </w:pPr>
      <w:r w:rsidRPr="005263E2">
        <w:t>These reforms are all underpinned by the assumption that higher levels of education and training will both strengthen the Austra</w:t>
      </w:r>
      <w:r w:rsidR="00C0384B">
        <w:t>lian economy</w:t>
      </w:r>
      <w:r w:rsidRPr="005263E2">
        <w:t xml:space="preserve"> and deliver benefits to the individual worker.</w:t>
      </w:r>
      <w:r w:rsidR="007A7607">
        <w:t xml:space="preserve"> </w:t>
      </w:r>
      <w:r w:rsidR="009D7B59">
        <w:t>I</w:t>
      </w:r>
      <w:r w:rsidRPr="005263E2">
        <w:t>mproved pathways within the education system are said to support pathways into and upwards within the labour market.</w:t>
      </w:r>
      <w:r w:rsidR="007A7607">
        <w:t xml:space="preserve"> </w:t>
      </w:r>
      <w:r w:rsidRPr="005263E2">
        <w:t xml:space="preserve">While much policy reform has been premised on the implicit assumption that education and training will provide </w:t>
      </w:r>
      <w:r w:rsidR="004200AB">
        <w:t>greater</w:t>
      </w:r>
      <w:r w:rsidRPr="005263E2">
        <w:t xml:space="preserve"> mobility within the labour market, the nature of educati</w:t>
      </w:r>
      <w:r w:rsidR="00B65ADD">
        <w:t>onal and labour market mobility</w:t>
      </w:r>
      <w:r w:rsidRPr="005263E2">
        <w:t xml:space="preserve"> a</w:t>
      </w:r>
      <w:r w:rsidR="00B65ADD">
        <w:t>nd the connections between them</w:t>
      </w:r>
      <w:r w:rsidRPr="005263E2">
        <w:t xml:space="preserve"> </w:t>
      </w:r>
      <w:r w:rsidR="009D7B59">
        <w:t>are</w:t>
      </w:r>
      <w:r w:rsidR="009D7B59" w:rsidRPr="005263E2">
        <w:t xml:space="preserve"> </w:t>
      </w:r>
      <w:r w:rsidRPr="005263E2">
        <w:t xml:space="preserve">not well understood in the existing literature. </w:t>
      </w:r>
      <w:r w:rsidR="007C1EC5">
        <w:t>R</w:t>
      </w:r>
      <w:r w:rsidRPr="005263E2">
        <w:t xml:space="preserve">esearch in the area focuses on the nature of one particular event or transition (for example, </w:t>
      </w:r>
      <w:r w:rsidR="009D7B59">
        <w:t xml:space="preserve">from one level of education to another, </w:t>
      </w:r>
      <w:r w:rsidRPr="005263E2">
        <w:t xml:space="preserve">school to employment, or employment to unemployment), but is relatively mute when considering a trajectory holistically. </w:t>
      </w:r>
      <w:r w:rsidR="00A140D1">
        <w:t xml:space="preserve">Other </w:t>
      </w:r>
      <w:r w:rsidR="00A140D1" w:rsidRPr="009637C8">
        <w:t>research in this field accepts a notional or hypothetical ‘availability’ of career pathways, but</w:t>
      </w:r>
      <w:r w:rsidR="008547A9">
        <w:t xml:space="preserve"> it</w:t>
      </w:r>
      <w:r w:rsidR="00A140D1" w:rsidRPr="009637C8">
        <w:t xml:space="preserve"> is limited in its ability to test these pathways in relation to actual worker experience.</w:t>
      </w:r>
      <w:r w:rsidR="007A7607">
        <w:t xml:space="preserve"> </w:t>
      </w:r>
      <w:r w:rsidR="00A140D1" w:rsidRPr="009637C8">
        <w:t>For example, policy reforms designed to lift participation in higher education rates in areas of occupational demand (</w:t>
      </w:r>
      <w:r w:rsidR="00C0384B">
        <w:t>for example,</w:t>
      </w:r>
      <w:r w:rsidR="00A140D1" w:rsidRPr="009637C8">
        <w:t xml:space="preserve"> nursing)</w:t>
      </w:r>
      <w:r w:rsidR="00430CEB">
        <w:t xml:space="preserve"> </w:t>
      </w:r>
      <w:r w:rsidR="009D7B59">
        <w:t>are</w:t>
      </w:r>
      <w:r w:rsidR="00A140D1" w:rsidRPr="009637C8">
        <w:t xml:space="preserve"> often assumed to produce changed outcomes in terms of labour sup</w:t>
      </w:r>
      <w:r w:rsidR="007C1EC5">
        <w:t>ply (greater nurse availability</w:t>
      </w:r>
      <w:r w:rsidR="00A140D1" w:rsidRPr="009637C8">
        <w:t xml:space="preserve"> and career mobility for graduates). Whether these outcomes </w:t>
      </w:r>
      <w:r w:rsidR="007F2E14">
        <w:t xml:space="preserve">eventuate </w:t>
      </w:r>
      <w:r w:rsidR="00A140D1" w:rsidRPr="009637C8">
        <w:t xml:space="preserve">however, </w:t>
      </w:r>
      <w:r w:rsidR="007F2E14">
        <w:t>ha</w:t>
      </w:r>
      <w:r w:rsidR="0035133C">
        <w:t>s</w:t>
      </w:r>
      <w:r w:rsidR="007F2E14">
        <w:t xml:space="preserve"> </w:t>
      </w:r>
      <w:r w:rsidR="00A140D1" w:rsidRPr="009637C8">
        <w:t>been difficult to test.</w:t>
      </w:r>
      <w:r w:rsidR="00A140D1">
        <w:t xml:space="preserve"> </w:t>
      </w:r>
    </w:p>
    <w:p w:rsidR="00A140D1" w:rsidRPr="009637C8" w:rsidRDefault="00A140D1" w:rsidP="00AA4630">
      <w:pPr>
        <w:pStyle w:val="Text"/>
      </w:pPr>
      <w:r>
        <w:t xml:space="preserve">This </w:t>
      </w:r>
      <w:r w:rsidR="00C0384B">
        <w:t xml:space="preserve">working </w:t>
      </w:r>
      <w:r>
        <w:t>paper therefore contributes to the body of knowledge in a number of ways. It considers</w:t>
      </w:r>
      <w:r w:rsidRPr="009637C8">
        <w:t xml:space="preserve"> the way peo</w:t>
      </w:r>
      <w:r>
        <w:t xml:space="preserve">ple actually use </w:t>
      </w:r>
      <w:r w:rsidR="007F2E14">
        <w:t xml:space="preserve">vocational </w:t>
      </w:r>
      <w:r>
        <w:t>pathways. There are no preconceived assumptions regarding gr</w:t>
      </w:r>
      <w:r w:rsidR="007C1EC5">
        <w:t>oups of workers, their mobility</w:t>
      </w:r>
      <w:r>
        <w:t xml:space="preserve"> or the availability of pathways. </w:t>
      </w:r>
      <w:r w:rsidRPr="009637C8">
        <w:t>We argue that this approach offers unique insights because it asks whether common patterns in labour market participation and education can be observed between individual workers who each experience</w:t>
      </w:r>
      <w:r w:rsidR="001B1A47">
        <w:t xml:space="preserve"> and make decisions about</w:t>
      </w:r>
      <w:r w:rsidRPr="009637C8">
        <w:t xml:space="preserve"> transitions in</w:t>
      </w:r>
      <w:r>
        <w:t xml:space="preserve"> their</w:t>
      </w:r>
      <w:r w:rsidRPr="009637C8">
        <w:t xml:space="preserve"> employment and education life course.</w:t>
      </w:r>
      <w:r w:rsidR="007A7607">
        <w:t xml:space="preserve"> </w:t>
      </w:r>
      <w:r w:rsidRPr="009637C8">
        <w:t>Finally, our analysis</w:t>
      </w:r>
      <w:r w:rsidR="001B1A47">
        <w:t xml:space="preserve"> considers whether these longer-</w:t>
      </w:r>
      <w:r w:rsidRPr="009637C8">
        <w:t xml:space="preserve">term patterns in labour market participation exhibit features which could be recognised as ‘vocational’ in nature. </w:t>
      </w:r>
    </w:p>
    <w:p w:rsidR="00A140D1" w:rsidRDefault="004200AB" w:rsidP="00AA4630">
      <w:pPr>
        <w:pStyle w:val="Text"/>
      </w:pPr>
      <w:r>
        <w:t xml:space="preserve">This paper involves </w:t>
      </w:r>
      <w:r w:rsidRPr="009637C8">
        <w:t>analysis of the work and study histories</w:t>
      </w:r>
      <w:r w:rsidR="00B65ADD">
        <w:t>,</w:t>
      </w:r>
      <w:r w:rsidRPr="009637C8">
        <w:t xml:space="preserve"> </w:t>
      </w:r>
      <w:r w:rsidR="00B65ADD">
        <w:t xml:space="preserve">spanning a period of nine years, </w:t>
      </w:r>
      <w:r w:rsidRPr="009637C8">
        <w:t>of over 6000 individuals</w:t>
      </w:r>
      <w:r w:rsidR="00B65ADD">
        <w:t>.</w:t>
      </w:r>
      <w:r w:rsidRPr="009637C8">
        <w:t xml:space="preserve"> The research used </w:t>
      </w:r>
      <w:r w:rsidR="003D6807">
        <w:t>Optimal Matching Analysis (OMA)</w:t>
      </w:r>
      <w:r w:rsidRPr="009637C8">
        <w:t xml:space="preserve"> to examine data from nine waves of the </w:t>
      </w:r>
      <w:r w:rsidR="001B1A47">
        <w:t xml:space="preserve">longitudinal </w:t>
      </w:r>
      <w:r w:rsidRPr="009637C8">
        <w:t>Household, Income and Labour Dynamics in Australia (HIL</w:t>
      </w:r>
      <w:r w:rsidR="001B1A47">
        <w:t xml:space="preserve">DA) Survey </w:t>
      </w:r>
      <w:r w:rsidR="00334704">
        <w:br/>
      </w:r>
      <w:r w:rsidR="001B1A47">
        <w:t>(2001—</w:t>
      </w:r>
      <w:r w:rsidRPr="009637C8">
        <w:t xml:space="preserve">09). </w:t>
      </w:r>
      <w:r>
        <w:t>The</w:t>
      </w:r>
      <w:r w:rsidR="001C53D8" w:rsidRPr="009637C8">
        <w:t xml:space="preserve"> </w:t>
      </w:r>
      <w:r>
        <w:t>research was framed around pathways through</w:t>
      </w:r>
      <w:r w:rsidR="001C53D8" w:rsidRPr="009637C8">
        <w:t xml:space="preserve"> four vocational streams</w:t>
      </w:r>
      <w:r w:rsidR="001B1A47">
        <w:t>:</w:t>
      </w:r>
      <w:r w:rsidR="001C53D8" w:rsidRPr="009637C8">
        <w:t xml:space="preserve"> financial </w:t>
      </w:r>
      <w:r w:rsidR="001C53D8" w:rsidRPr="009637C8">
        <w:lastRenderedPageBreak/>
        <w:t>services, primary industr</w:t>
      </w:r>
      <w:r w:rsidR="008547A9">
        <w:t>ies</w:t>
      </w:r>
      <w:r w:rsidR="001C53D8" w:rsidRPr="009637C8">
        <w:t xml:space="preserve">, community services and healthcare, and trades and engineering. The sectors have been chosen to represent a diverse cross-section of working life. </w:t>
      </w:r>
    </w:p>
    <w:p w:rsidR="00CC0D3B" w:rsidRDefault="001C53D8" w:rsidP="00AA4630">
      <w:pPr>
        <w:pStyle w:val="Text"/>
      </w:pPr>
      <w:r w:rsidRPr="009637C8">
        <w:t xml:space="preserve">From </w:t>
      </w:r>
      <w:r w:rsidR="007F2E14">
        <w:t xml:space="preserve">the </w:t>
      </w:r>
      <w:r w:rsidRPr="009637C8">
        <w:t xml:space="preserve">standpoint </w:t>
      </w:r>
      <w:r w:rsidR="007F2E14">
        <w:t xml:space="preserve">of the broader labour market and each </w:t>
      </w:r>
      <w:r w:rsidRPr="009637C8">
        <w:t>sectoral case study, a number of interesting and common patterns emerged. Sequence analysis allowed clusters of activity to be revealed across and within these occupational groupings.</w:t>
      </w:r>
      <w:r w:rsidR="007A7607">
        <w:t xml:space="preserve"> </w:t>
      </w:r>
      <w:r w:rsidR="00CA1C4B">
        <w:t xml:space="preserve">We identified </w:t>
      </w:r>
      <w:r w:rsidR="00B65ADD">
        <w:t>first and foremost</w:t>
      </w:r>
      <w:r w:rsidR="00B22668" w:rsidRPr="00B22668">
        <w:t xml:space="preserve"> </w:t>
      </w:r>
      <w:r w:rsidR="00B22668">
        <w:t xml:space="preserve">that </w:t>
      </w:r>
      <w:r w:rsidR="00B22668" w:rsidRPr="00B22668">
        <w:t>worker histories did not tend to be characterised by a sequence of occupational transitions moving from lower</w:t>
      </w:r>
      <w:r w:rsidR="001B1A47">
        <w:t>- into higher-</w:t>
      </w:r>
      <w:r w:rsidR="00B22668" w:rsidRPr="00B22668">
        <w:t>skilled roles.</w:t>
      </w:r>
      <w:r w:rsidR="00B22668">
        <w:t xml:space="preserve"> T</w:t>
      </w:r>
      <w:r w:rsidR="00B22668" w:rsidRPr="00B22668">
        <w:t>he overarching theme of worker experience could be described as occupational segmentation</w:t>
      </w:r>
      <w:r w:rsidR="00CC0D3B">
        <w:t xml:space="preserve">. We have characterised </w:t>
      </w:r>
      <w:r w:rsidR="00515912">
        <w:t xml:space="preserve">this </w:t>
      </w:r>
      <w:r w:rsidR="00CC0D3B">
        <w:t xml:space="preserve">as occupational stasis, which </w:t>
      </w:r>
      <w:r w:rsidR="00515912">
        <w:t>we have described as</w:t>
      </w:r>
      <w:r w:rsidR="00CC0D3B">
        <w:t>:</w:t>
      </w:r>
    </w:p>
    <w:p w:rsidR="00BF1D3D" w:rsidRPr="00CC0D3B" w:rsidRDefault="00CC0D3B" w:rsidP="00CC0D3B">
      <w:pPr>
        <w:pStyle w:val="Dotpoint1"/>
      </w:pPr>
      <w:r w:rsidRPr="001B1A47">
        <w:rPr>
          <w:i/>
        </w:rPr>
        <w:t>O</w:t>
      </w:r>
      <w:r w:rsidR="00B22668" w:rsidRPr="001B1A47">
        <w:rPr>
          <w:i/>
        </w:rPr>
        <w:t>ccupational stasis</w:t>
      </w:r>
      <w:r w:rsidR="001B1A47">
        <w:t>:</w:t>
      </w:r>
      <w:r w:rsidR="007A7607">
        <w:t xml:space="preserve"> </w:t>
      </w:r>
      <w:r w:rsidR="001B1A47">
        <w:t>m</w:t>
      </w:r>
      <w:r w:rsidR="00B22668" w:rsidRPr="00CC0D3B">
        <w:t xml:space="preserve">any individuals spend long episodes in the one occupation. </w:t>
      </w:r>
      <w:r w:rsidR="00BF1D3D" w:rsidRPr="00CC0D3B">
        <w:t>T</w:t>
      </w:r>
      <w:r w:rsidR="00B22668" w:rsidRPr="00CC0D3B">
        <w:t>his suggests they are unlikely to enter increasingly skilled roles, or engage in further formal study.</w:t>
      </w:r>
      <w:r w:rsidR="007A7607">
        <w:t xml:space="preserve"> </w:t>
      </w:r>
    </w:p>
    <w:p w:rsidR="00CC0D3B" w:rsidRDefault="00B22668" w:rsidP="00AA4630">
      <w:pPr>
        <w:pStyle w:val="Text"/>
      </w:pPr>
      <w:r w:rsidRPr="00CC0D3B">
        <w:t xml:space="preserve">Despite some data limitations, the analysis shows clear limitations of flows between occupational segments. This is a key finding of this research strand thus far. </w:t>
      </w:r>
    </w:p>
    <w:p w:rsidR="001C53D8" w:rsidRPr="00FF17B1" w:rsidRDefault="00B22668" w:rsidP="00AA4630">
      <w:pPr>
        <w:pStyle w:val="Text"/>
      </w:pPr>
      <w:r w:rsidRPr="00CC0D3B">
        <w:t>Further, we distinguished three broad pathways within each of the case studies:</w:t>
      </w:r>
      <w:r>
        <w:t xml:space="preserve"> </w:t>
      </w:r>
    </w:p>
    <w:p w:rsidR="001C53D8" w:rsidRDefault="00CA1C4B" w:rsidP="00AA4630">
      <w:pPr>
        <w:pStyle w:val="Dotpoint1"/>
      </w:pPr>
      <w:r w:rsidRPr="001B1A47">
        <w:rPr>
          <w:i/>
        </w:rPr>
        <w:t>High trajectory path</w:t>
      </w:r>
      <w:r w:rsidR="001B1A47" w:rsidRPr="001B1A47">
        <w:rPr>
          <w:i/>
        </w:rPr>
        <w:t>ways</w:t>
      </w:r>
      <w:r w:rsidR="001B1A47">
        <w:t>: t</w:t>
      </w:r>
      <w:r w:rsidR="00732DA6">
        <w:t xml:space="preserve">hese were </w:t>
      </w:r>
      <w:r w:rsidR="001B1A47">
        <w:t>characterised by access to high-</w:t>
      </w:r>
      <w:r w:rsidR="00732DA6">
        <w:t xml:space="preserve">skill work. </w:t>
      </w:r>
      <w:r w:rsidR="001C53D8" w:rsidRPr="009637C8">
        <w:t xml:space="preserve">Where </w:t>
      </w:r>
      <w:r>
        <w:t xml:space="preserve">upward </w:t>
      </w:r>
      <w:r w:rsidR="001C53D8" w:rsidRPr="00AA4630">
        <w:t>occupational</w:t>
      </w:r>
      <w:r w:rsidR="001C53D8" w:rsidRPr="009637C8">
        <w:t xml:space="preserve"> mobility is observable, thi</w:t>
      </w:r>
      <w:r w:rsidR="001B1A47">
        <w:t>s tended to occur in the higher-</w:t>
      </w:r>
      <w:r w:rsidR="001C53D8" w:rsidRPr="009637C8">
        <w:t xml:space="preserve">skill occupations, with clearer pathways from higher education studies to professional work, and from professional to managerial roles. </w:t>
      </w:r>
      <w:r>
        <w:t xml:space="preserve">These pathways </w:t>
      </w:r>
      <w:r w:rsidR="00AE1E5C">
        <w:t>are readily ident</w:t>
      </w:r>
      <w:r w:rsidR="00B65ADD">
        <w:t>ifiable as vocational in nature</w:t>
      </w:r>
      <w:r w:rsidR="00AE1E5C">
        <w:t xml:space="preserve"> and </w:t>
      </w:r>
      <w:r>
        <w:t>are evident across the different vocations, for example</w:t>
      </w:r>
      <w:r w:rsidR="001B1A47">
        <w:t>,</w:t>
      </w:r>
      <w:r>
        <w:t xml:space="preserve"> amongst financial services professionals, health professionals and engineers.</w:t>
      </w:r>
    </w:p>
    <w:p w:rsidR="001C53D8" w:rsidRDefault="00CA1C4B" w:rsidP="00AA4630">
      <w:pPr>
        <w:pStyle w:val="Dotpoint1"/>
      </w:pPr>
      <w:r w:rsidRPr="008D50B0">
        <w:rPr>
          <w:i/>
        </w:rPr>
        <w:t>Low trajectory pathways</w:t>
      </w:r>
      <w:r w:rsidR="008D50B0">
        <w:t>:</w:t>
      </w:r>
      <w:r>
        <w:rPr>
          <w:b/>
        </w:rPr>
        <w:t xml:space="preserve"> </w:t>
      </w:r>
      <w:r w:rsidR="008D50B0">
        <w:t>t</w:t>
      </w:r>
      <w:r w:rsidR="00732DA6">
        <w:t xml:space="preserve">hese were defined by entrenchment in </w:t>
      </w:r>
      <w:r w:rsidR="00B65ADD">
        <w:t>low-skill</w:t>
      </w:r>
      <w:r w:rsidR="00732DA6">
        <w:t xml:space="preserve"> work. </w:t>
      </w:r>
      <w:r>
        <w:t>‘Mobility’ for those</w:t>
      </w:r>
      <w:r w:rsidR="008D50B0">
        <w:t xml:space="preserve"> working in low- to semi-</w:t>
      </w:r>
      <w:r w:rsidR="001C53D8" w:rsidRPr="009637C8">
        <w:t>skill</w:t>
      </w:r>
      <w:r w:rsidR="00B22668">
        <w:t>ed</w:t>
      </w:r>
      <w:r w:rsidR="001C53D8" w:rsidRPr="009637C8">
        <w:t xml:space="preserve"> roles such as labourers and clerical workers</w:t>
      </w:r>
      <w:r>
        <w:t xml:space="preserve"> is characterised</w:t>
      </w:r>
      <w:r w:rsidR="001C53D8" w:rsidRPr="009637C8">
        <w:t xml:space="preserve"> </w:t>
      </w:r>
      <w:r>
        <w:t>by significant turnover</w:t>
      </w:r>
      <w:r w:rsidR="00B22668">
        <w:t>, w</w:t>
      </w:r>
      <w:r w:rsidR="008D50B0">
        <w:t>ith little movement into higher-</w:t>
      </w:r>
      <w:r w:rsidR="00B22668">
        <w:t>skilled roles</w:t>
      </w:r>
      <w:r>
        <w:t xml:space="preserve">. </w:t>
      </w:r>
      <w:r w:rsidR="001C53D8" w:rsidRPr="009637C8">
        <w:t>These workers are likely to move frequently between these jobs</w:t>
      </w:r>
      <w:r w:rsidR="00A11D4A">
        <w:t>,</w:t>
      </w:r>
      <w:r w:rsidR="001C53D8" w:rsidRPr="009637C8">
        <w:t xml:space="preserve"> with little evidence </w:t>
      </w:r>
      <w:r w:rsidR="00A11D4A">
        <w:t>of sustained career progression</w:t>
      </w:r>
      <w:r w:rsidR="001C53D8" w:rsidRPr="009637C8">
        <w:t xml:space="preserve"> and with some spells in unemployment or outside the labour force. </w:t>
      </w:r>
      <w:r>
        <w:t>This was the case across the four vocations, affecting</w:t>
      </w:r>
      <w:r w:rsidR="008D50B0">
        <w:t>,</w:t>
      </w:r>
      <w:r>
        <w:t xml:space="preserve"> for example, </w:t>
      </w:r>
      <w:r w:rsidR="009B12F0">
        <w:t>labourers on farms and those linked to the trades, as well as hospital cleaners and sales workers in financial services.</w:t>
      </w:r>
    </w:p>
    <w:p w:rsidR="001C53D8" w:rsidRDefault="00330DB0" w:rsidP="00AA4630">
      <w:pPr>
        <w:pStyle w:val="Dotpoint1"/>
      </w:pPr>
      <w:r w:rsidRPr="008D50B0">
        <w:rPr>
          <w:i/>
        </w:rPr>
        <w:t>P</w:t>
      </w:r>
      <w:r w:rsidR="009B12F0" w:rsidRPr="008D50B0">
        <w:rPr>
          <w:i/>
        </w:rPr>
        <w:t>athways</w:t>
      </w:r>
      <w:r w:rsidRPr="008D50B0">
        <w:rPr>
          <w:i/>
        </w:rPr>
        <w:t xml:space="preserve"> of marginal attachment</w:t>
      </w:r>
      <w:r w:rsidR="008D50B0">
        <w:t>:</w:t>
      </w:r>
      <w:r w:rsidR="009B12F0">
        <w:rPr>
          <w:b/>
        </w:rPr>
        <w:t xml:space="preserve"> </w:t>
      </w:r>
      <w:r w:rsidR="008D50B0">
        <w:t>t</w:t>
      </w:r>
      <w:r w:rsidR="009701DB">
        <w:t>his</w:t>
      </w:r>
      <w:r w:rsidR="009701DB" w:rsidRPr="009637C8">
        <w:t xml:space="preserve"> </w:t>
      </w:r>
      <w:r w:rsidR="001C53D8" w:rsidRPr="009637C8">
        <w:t>third pathway</w:t>
      </w:r>
      <w:r w:rsidR="009B12F0">
        <w:t xml:space="preserve"> is characterised</w:t>
      </w:r>
      <w:r w:rsidR="001C53D8" w:rsidRPr="009637C8">
        <w:t xml:space="preserve"> </w:t>
      </w:r>
      <w:r w:rsidR="009B12F0">
        <w:t xml:space="preserve">by </w:t>
      </w:r>
      <w:r>
        <w:t>time outside paid employment</w:t>
      </w:r>
      <w:r w:rsidR="009B12F0">
        <w:t>. This</w:t>
      </w:r>
      <w:r w:rsidR="001C53D8" w:rsidRPr="009637C8">
        <w:t xml:space="preserve"> </w:t>
      </w:r>
      <w:r w:rsidR="009B12F0">
        <w:t xml:space="preserve">includes </w:t>
      </w:r>
      <w:r w:rsidR="001C53D8" w:rsidRPr="009637C8">
        <w:t xml:space="preserve">periods </w:t>
      </w:r>
      <w:r w:rsidR="009B12F0">
        <w:t xml:space="preserve">of unemployment, or </w:t>
      </w:r>
      <w:r w:rsidR="001C53D8" w:rsidRPr="00AA4630">
        <w:t>not</w:t>
      </w:r>
      <w:r w:rsidR="001C53D8" w:rsidRPr="009637C8">
        <w:t xml:space="preserve"> in the la</w:t>
      </w:r>
      <w:r w:rsidR="008D50B0">
        <w:t xml:space="preserve">bour force. </w:t>
      </w:r>
      <w:r w:rsidR="001C53D8" w:rsidRPr="009637C8">
        <w:t>The term ‘</w:t>
      </w:r>
      <w:r w:rsidR="00F32E94">
        <w:t xml:space="preserve">marginal attachment’ </w:t>
      </w:r>
      <w:r w:rsidR="001C53D8" w:rsidRPr="009637C8">
        <w:t>is used to describe these pathways because they can incorporate periods of paid employment, but these episodes appear to occur on the ‘o</w:t>
      </w:r>
      <w:r w:rsidR="008D50B0">
        <w:t>utskirts’ of the labour market — in low-</w:t>
      </w:r>
      <w:r w:rsidR="001C53D8" w:rsidRPr="009637C8">
        <w:t>skill, marginal positions, which appeared to offer no i</w:t>
      </w:r>
      <w:r w:rsidR="008D50B0">
        <w:t>nroads to more stable or career-</w:t>
      </w:r>
      <w:r w:rsidR="001C53D8" w:rsidRPr="009637C8">
        <w:t>based work.</w:t>
      </w:r>
      <w:r w:rsidR="007A7607">
        <w:t xml:space="preserve"> </w:t>
      </w:r>
      <w:r>
        <w:t>P</w:t>
      </w:r>
      <w:r w:rsidR="001C53D8" w:rsidRPr="009637C8">
        <w:t xml:space="preserve">athways </w:t>
      </w:r>
      <w:r>
        <w:t xml:space="preserve">of marginal attachment </w:t>
      </w:r>
      <w:r w:rsidR="001C53D8" w:rsidRPr="009637C8">
        <w:t>often affect women moving in and out of the labour force, as well as older workers with decreasing attachment to the labour market.</w:t>
      </w:r>
    </w:p>
    <w:p w:rsidR="001C53D8" w:rsidRDefault="001C53D8" w:rsidP="00AA4630">
      <w:pPr>
        <w:pStyle w:val="Text"/>
      </w:pPr>
      <w:r w:rsidRPr="009637C8">
        <w:t xml:space="preserve">These different pathways point to some clearly different destination points for the workers identified </w:t>
      </w:r>
      <w:r w:rsidR="008D50B0">
        <w:t xml:space="preserve">in these clusters of activity. </w:t>
      </w:r>
      <w:r w:rsidRPr="009637C8">
        <w:t xml:space="preserve">Greater upward mobility is apparent where occupational labour markets </w:t>
      </w:r>
      <w:r w:rsidR="003211E9">
        <w:t xml:space="preserve">(and vocational pathways) </w:t>
      </w:r>
      <w:r w:rsidRPr="009637C8">
        <w:t xml:space="preserve">are more clearly defined. Examples of more defined occupational labour markets </w:t>
      </w:r>
      <w:r w:rsidR="00A11D4A">
        <w:t>may</w:t>
      </w:r>
      <w:r w:rsidR="008D50B0" w:rsidRPr="009637C8">
        <w:t xml:space="preserve"> </w:t>
      </w:r>
      <w:r w:rsidRPr="009637C8">
        <w:t xml:space="preserve">include </w:t>
      </w:r>
      <w:r w:rsidR="002C360B">
        <w:t xml:space="preserve">registered or licensed </w:t>
      </w:r>
      <w:r w:rsidRPr="009637C8">
        <w:t xml:space="preserve">professional </w:t>
      </w:r>
      <w:r w:rsidR="00F32E94">
        <w:t xml:space="preserve">and trades roles. </w:t>
      </w:r>
      <w:r w:rsidRPr="009637C8">
        <w:t xml:space="preserve">A key explanation for this is that </w:t>
      </w:r>
      <w:r w:rsidRPr="00AA4630">
        <w:t>these</w:t>
      </w:r>
      <w:r w:rsidRPr="009637C8">
        <w:t xml:space="preserve"> occupations tend to be comprised of more highly skilled roles and are characterised by clear barriers to entry in terms</w:t>
      </w:r>
      <w:r w:rsidR="00A11D4A">
        <w:t xml:space="preserve"> of qualifications and training,</w:t>
      </w:r>
      <w:r w:rsidRPr="009637C8">
        <w:t xml:space="preserve"> </w:t>
      </w:r>
      <w:r w:rsidR="00A11D4A">
        <w:t>with</w:t>
      </w:r>
      <w:r w:rsidRPr="009637C8">
        <w:t xml:space="preserve"> strong relationships between occupational/professional bodies and education and training institutions. By contrast, there is evidence </w:t>
      </w:r>
      <w:r w:rsidR="001465C2">
        <w:t xml:space="preserve">that </w:t>
      </w:r>
      <w:r w:rsidRPr="009637C8">
        <w:t xml:space="preserve">the lower reaches of the labour market </w:t>
      </w:r>
      <w:r w:rsidR="00FF17B1">
        <w:t>are</w:t>
      </w:r>
      <w:r w:rsidR="001465C2">
        <w:t xml:space="preserve"> more fluid and </w:t>
      </w:r>
      <w:r w:rsidRPr="009637C8">
        <w:t>directionless</w:t>
      </w:r>
      <w:r w:rsidR="00FF17B1">
        <w:t xml:space="preserve"> and are</w:t>
      </w:r>
      <w:r w:rsidR="002C360B">
        <w:t xml:space="preserve"> </w:t>
      </w:r>
      <w:r w:rsidR="00B1064A">
        <w:t xml:space="preserve">likely </w:t>
      </w:r>
      <w:r w:rsidR="008D50B0">
        <w:lastRenderedPageBreak/>
        <w:t xml:space="preserve">to be </w:t>
      </w:r>
      <w:r w:rsidR="002C360B">
        <w:t>characterised by more fragmented</w:t>
      </w:r>
      <w:r w:rsidR="00415360">
        <w:t xml:space="preserve"> institutional arrangements</w:t>
      </w:r>
      <w:r w:rsidR="001465C2">
        <w:t xml:space="preserve"> within the occupation itself, and between the occupation and education and training institutions</w:t>
      </w:r>
      <w:r w:rsidR="00415360">
        <w:t>.</w:t>
      </w:r>
    </w:p>
    <w:p w:rsidR="001C53D8" w:rsidRPr="009637C8" w:rsidRDefault="001C53D8" w:rsidP="00AA4630">
      <w:pPr>
        <w:pStyle w:val="Text"/>
      </w:pPr>
      <w:r w:rsidRPr="009637C8">
        <w:t>While common themes arose across the different vocational streams, a high level of heterogeneity exists with</w:t>
      </w:r>
      <w:r w:rsidR="00AD03D2">
        <w:t>in</w:t>
      </w:r>
      <w:r w:rsidRPr="009637C8">
        <w:t xml:space="preserve"> the educational and labour market arrangements which underpin them. The results of this </w:t>
      </w:r>
      <w:r w:rsidR="008D50B0">
        <w:t>paper are therefore exploratory</w:t>
      </w:r>
      <w:r w:rsidRPr="009637C8">
        <w:t xml:space="preserve"> and will inform the next phase of our research. Phase two </w:t>
      </w:r>
      <w:r w:rsidR="008D50B0">
        <w:t xml:space="preserve">is </w:t>
      </w:r>
      <w:r w:rsidR="00F32E94">
        <w:t>comprise</w:t>
      </w:r>
      <w:r w:rsidR="008D50B0">
        <w:t>d</w:t>
      </w:r>
      <w:r w:rsidR="00F32E94">
        <w:t xml:space="preserve"> of </w:t>
      </w:r>
      <w:r w:rsidRPr="009637C8">
        <w:t xml:space="preserve">qualitative research involving interviews with employees in each of the vocational streams. A qualitative method has been selected for the next phase </w:t>
      </w:r>
      <w:r w:rsidR="00415360">
        <w:t>to</w:t>
      </w:r>
      <w:r w:rsidRPr="009637C8">
        <w:t xml:space="preserve"> yield rich information </w:t>
      </w:r>
      <w:r w:rsidR="00AD03D2">
        <w:t>about</w:t>
      </w:r>
      <w:r w:rsidR="00AD03D2" w:rsidRPr="009637C8">
        <w:t xml:space="preserve"> </w:t>
      </w:r>
      <w:r w:rsidR="008D50B0">
        <w:t>the mobility of individuals</w:t>
      </w:r>
      <w:r w:rsidRPr="009637C8">
        <w:t xml:space="preserve"> and the social and institutional factors which shape these labour flows. </w:t>
      </w:r>
    </w:p>
    <w:p w:rsidR="005263E2" w:rsidRDefault="005263E2">
      <w:pPr>
        <w:spacing w:before="0"/>
        <w:rPr>
          <w:rFonts w:ascii="Garamond" w:hAnsi="Garamond"/>
          <w:kern w:val="28"/>
          <w:sz w:val="60"/>
        </w:rPr>
      </w:pPr>
      <w:r>
        <w:br w:type="page"/>
      </w:r>
    </w:p>
    <w:p w:rsidR="00893300" w:rsidRDefault="00893300" w:rsidP="00893300">
      <w:pPr>
        <w:pStyle w:val="Heading1"/>
      </w:pPr>
      <w:bookmarkStart w:id="37" w:name="_Toc297004195"/>
      <w:bookmarkStart w:id="38" w:name="_Toc333241385"/>
      <w:r>
        <w:lastRenderedPageBreak/>
        <w:t>Methodology</w:t>
      </w:r>
      <w:bookmarkEnd w:id="37"/>
      <w:bookmarkEnd w:id="38"/>
    </w:p>
    <w:p w:rsidR="004200AB" w:rsidRPr="00893300" w:rsidRDefault="004200AB" w:rsidP="00AA4630">
      <w:pPr>
        <w:pStyle w:val="Text"/>
      </w:pPr>
      <w:r w:rsidRPr="00893300">
        <w:t xml:space="preserve">This paper considers recent research into work and career histories, which has seen the growing popularity of sequence analysis. Sequence analysis seeks to empirically derive typologies of these career patterns for a more holistic investigation. This has included </w:t>
      </w:r>
      <w:r w:rsidRPr="00AA4630">
        <w:t>studies</w:t>
      </w:r>
      <w:r w:rsidRPr="00893300">
        <w:t xml:space="preserve"> of class mobility (Halpin </w:t>
      </w:r>
      <w:r w:rsidR="008D50B0">
        <w:t>&amp; Chan</w:t>
      </w:r>
      <w:r w:rsidRPr="00893300">
        <w:t xml:space="preserve"> 1998),</w:t>
      </w:r>
      <w:r w:rsidR="008D50B0">
        <w:t xml:space="preserve"> early-career patterns (Scherer 2001; Brzinsky-Fay</w:t>
      </w:r>
      <w:r w:rsidRPr="00893300">
        <w:t xml:space="preserve"> 2007) and changes in lab</w:t>
      </w:r>
      <w:r w:rsidR="008D50B0">
        <w:t>our force status (Pollock, Antcliff &amp; Ralphs</w:t>
      </w:r>
      <w:r w:rsidRPr="00893300">
        <w:t xml:space="preserve"> 2001). Even so, the potential indiv</w:t>
      </w:r>
      <w:r w:rsidR="00A11D4A">
        <w:t>idual narratives remain complex</w:t>
      </w:r>
      <w:r w:rsidRPr="00893300">
        <w:t xml:space="preserve"> and </w:t>
      </w:r>
      <w:r w:rsidR="00A11D4A">
        <w:t xml:space="preserve">are </w:t>
      </w:r>
      <w:r w:rsidRPr="00893300">
        <w:t>shaped by disparate institutional arrangements within the tertiary education system (</w:t>
      </w:r>
      <w:r w:rsidR="00AB39FD">
        <w:t>for example,</w:t>
      </w:r>
      <w:r w:rsidRPr="00893300">
        <w:t xml:space="preserve"> multiple curriculum models), within the labour market (</w:t>
      </w:r>
      <w:r w:rsidR="00AB39FD">
        <w:t>for example,</w:t>
      </w:r>
      <w:r w:rsidRPr="00893300">
        <w:t xml:space="preserve"> divergent forms of em</w:t>
      </w:r>
      <w:r w:rsidR="00A11D4A">
        <w:t>ployment and wage setting)</w:t>
      </w:r>
      <w:r w:rsidRPr="00893300">
        <w:t xml:space="preserve"> and within society more broadly (</w:t>
      </w:r>
      <w:r w:rsidR="00AB39FD">
        <w:t>for example,</w:t>
      </w:r>
      <w:r w:rsidRPr="00893300">
        <w:t xml:space="preserve"> changes in the participation of women in the workforce).</w:t>
      </w:r>
    </w:p>
    <w:p w:rsidR="00893300" w:rsidRPr="00893300" w:rsidRDefault="00893300" w:rsidP="00AA4630">
      <w:pPr>
        <w:pStyle w:val="Text"/>
      </w:pPr>
      <w:r w:rsidRPr="00893300">
        <w:t>The research uses a technique called Optimal Matching Analysis (OMA)</w:t>
      </w:r>
      <w:r w:rsidR="00AB39FD">
        <w:t>,</w:t>
      </w:r>
      <w:r w:rsidRPr="00893300">
        <w:t xml:space="preserve"> which was originally used in molecular biology and applied to DNA sequences. OMA is</w:t>
      </w:r>
      <w:r w:rsidR="008C7C4B">
        <w:t xml:space="preserve"> effective</w:t>
      </w:r>
      <w:r w:rsidRPr="00893300">
        <w:t xml:space="preserve"> in the context of labour market and career res</w:t>
      </w:r>
      <w:r w:rsidR="003C3FA2">
        <w:t xml:space="preserve">earch for a number of reasons. </w:t>
      </w:r>
      <w:r w:rsidRPr="00893300">
        <w:t xml:space="preserve">First, OMA allows some tracking of flows </w:t>
      </w:r>
      <w:r w:rsidR="00A11D4A">
        <w:t>in and out of the labour market</w:t>
      </w:r>
      <w:r w:rsidRPr="00893300">
        <w:t xml:space="preserve"> and between different occupational streams wit</w:t>
      </w:r>
      <w:r w:rsidR="0077323D">
        <w:t>hin the labour market.</w:t>
      </w:r>
      <w:r w:rsidR="007A7607">
        <w:t xml:space="preserve"> </w:t>
      </w:r>
      <w:r w:rsidR="0077323D">
        <w:t>Second</w:t>
      </w:r>
      <w:r w:rsidRPr="00893300">
        <w:t xml:space="preserve">, </w:t>
      </w:r>
      <w:r w:rsidR="00AB39FD">
        <w:t>the technique</w:t>
      </w:r>
      <w:r w:rsidRPr="00893300">
        <w:t xml:space="preserve"> offers the ability to observe multiple transitions over the course of many years</w:t>
      </w:r>
      <w:r w:rsidR="0077323D">
        <w:t xml:space="preserve"> (rather than single events)</w:t>
      </w:r>
      <w:r w:rsidRPr="00893300">
        <w:t xml:space="preserve"> and looks for patterns a</w:t>
      </w:r>
      <w:r w:rsidR="0077323D">
        <w:t>cross these transitions.</w:t>
      </w:r>
      <w:r w:rsidR="007A7607">
        <w:t xml:space="preserve"> </w:t>
      </w:r>
      <w:r w:rsidR="0077323D">
        <w:t>Third</w:t>
      </w:r>
      <w:r w:rsidRPr="00893300">
        <w:t xml:space="preserve">, </w:t>
      </w:r>
      <w:r w:rsidR="00AB39FD">
        <w:t>it</w:t>
      </w:r>
      <w:r w:rsidRPr="00893300">
        <w:t xml:space="preserve"> offers a more dynamic way to explore or present labour market experience which steps beyond static labels of worker experience (such as une</w:t>
      </w:r>
      <w:r w:rsidR="00A11D4A">
        <w:t>mployed, or occupational group)</w:t>
      </w:r>
      <w:r w:rsidRPr="00893300">
        <w:t xml:space="preserve"> or a survey</w:t>
      </w:r>
      <w:r w:rsidR="008547A9">
        <w:t>,</w:t>
      </w:r>
      <w:r w:rsidRPr="00893300">
        <w:t xml:space="preserve"> which can only reflect a ‘point in time’ observation of worker experience.</w:t>
      </w:r>
      <w:r w:rsidR="007A7607">
        <w:t xml:space="preserve"> </w:t>
      </w:r>
    </w:p>
    <w:p w:rsidR="00893300" w:rsidRPr="00893300" w:rsidRDefault="00893300" w:rsidP="00AA4630">
      <w:pPr>
        <w:pStyle w:val="Text"/>
      </w:pPr>
      <w:r w:rsidRPr="00893300">
        <w:t xml:space="preserve">OMA was first used in the social sciences by </w:t>
      </w:r>
      <w:r w:rsidRPr="00254963">
        <w:t xml:space="preserve">Abbott </w:t>
      </w:r>
      <w:r w:rsidR="008547A9">
        <w:t>and</w:t>
      </w:r>
      <w:r w:rsidRPr="00254963">
        <w:t xml:space="preserve"> Hrycak </w:t>
      </w:r>
      <w:r w:rsidRPr="00893300">
        <w:t>(1990), who modelled the careers of German musicians.</w:t>
      </w:r>
      <w:r w:rsidR="007A7607">
        <w:t xml:space="preserve"> </w:t>
      </w:r>
      <w:r w:rsidRPr="00893300">
        <w:t xml:space="preserve">The methodology has the advantage of considering a sequence of transitions through a life course and is most suitable </w:t>
      </w:r>
      <w:r w:rsidR="00AB39FD">
        <w:t>for a large number of sequences</w:t>
      </w:r>
      <w:r w:rsidRPr="00893300">
        <w:t xml:space="preserve"> and a complex structure and ordering of states </w:t>
      </w:r>
      <w:r w:rsidR="00A11D4A">
        <w:t>(Brzinsky-Fay</w:t>
      </w:r>
      <w:r w:rsidRPr="00893300">
        <w:t xml:space="preserve"> 2007), as </w:t>
      </w:r>
      <w:r w:rsidR="00AB39FD">
        <w:t>is typical of longitudinal data</w:t>
      </w:r>
      <w:r w:rsidRPr="00893300">
        <w:t xml:space="preserve">sets. While it is not a parametric statistical technique and does not produce predictive statements, it can be usefully applied to generate typologies of sequences (Halpin </w:t>
      </w:r>
      <w:r w:rsidR="00AB39FD">
        <w:t>&amp;</w:t>
      </w:r>
      <w:r w:rsidR="00A11D4A">
        <w:t xml:space="preserve"> Chan</w:t>
      </w:r>
      <w:r w:rsidRPr="00893300">
        <w:t xml:space="preserve"> 1998). </w:t>
      </w:r>
      <w:r w:rsidR="00EB6662">
        <w:t>In reviews of the careers literature, Abbott and colleagues illustrate the usefulness of OMA in avoiding the difficulties (and assumptions) of traditional models in modelling a sequence of events, including multiple and/or repeated transitions, and the independence of a seri</w:t>
      </w:r>
      <w:r w:rsidR="00AB39FD">
        <w:t>es of events (Abbott &amp; Hrycak</w:t>
      </w:r>
      <w:r w:rsidR="00EB6662">
        <w:t xml:space="preserve"> 1990; </w:t>
      </w:r>
      <w:r w:rsidR="00EB6662" w:rsidRPr="00254963">
        <w:t xml:space="preserve">Abbott </w:t>
      </w:r>
      <w:r w:rsidR="00AB39FD" w:rsidRPr="00254963">
        <w:t>&amp;</w:t>
      </w:r>
      <w:r w:rsidR="00A11D4A" w:rsidRPr="00254963">
        <w:t xml:space="preserve"> Tsay</w:t>
      </w:r>
      <w:r w:rsidR="00EB6662" w:rsidRPr="00254963">
        <w:t xml:space="preserve"> 2000</w:t>
      </w:r>
      <w:r w:rsidR="00EB6662">
        <w:t>).</w:t>
      </w:r>
    </w:p>
    <w:p w:rsidR="003211E9" w:rsidRPr="009019BB" w:rsidRDefault="00893300" w:rsidP="009019BB">
      <w:pPr>
        <w:pStyle w:val="Text"/>
      </w:pPr>
      <w:r w:rsidRPr="00893300">
        <w:t xml:space="preserve">The methodology seeks resemblance in pairs of sequences, by calculating the minimum ‘elementary operations’ (or steps) to transform one sequence into another. </w:t>
      </w:r>
      <w:r w:rsidR="00AB39FD">
        <w:t xml:space="preserve">For example, in </w:t>
      </w:r>
      <w:r w:rsidR="00F566FD">
        <w:t>the box below</w:t>
      </w:r>
      <w:r w:rsidR="0077323D" w:rsidRPr="0077323D">
        <w:t xml:space="preserve"> two individuals move bet</w:t>
      </w:r>
      <w:r w:rsidR="00A11D4A">
        <w:t>ween full-</w:t>
      </w:r>
      <w:r w:rsidR="00AB39FD">
        <w:t xml:space="preserve">time work (F) and not </w:t>
      </w:r>
      <w:r w:rsidR="0077323D" w:rsidRPr="0077323D">
        <w:t>in</w:t>
      </w:r>
      <w:r w:rsidR="00AB39FD">
        <w:t xml:space="preserve"> the labour </w:t>
      </w:r>
      <w:r w:rsidR="0077323D" w:rsidRPr="0077323D">
        <w:t xml:space="preserve">force (N). </w:t>
      </w:r>
      <w:r w:rsidR="0077323D">
        <w:t xml:space="preserve">An elementary operation involves inserting a different status, deleting a status, or substituting one for another. </w:t>
      </w:r>
      <w:r w:rsidR="0077323D" w:rsidRPr="0077323D">
        <w:t xml:space="preserve">By </w:t>
      </w:r>
      <w:r w:rsidR="0077323D">
        <w:t>a series of elementary operations</w:t>
      </w:r>
      <w:r w:rsidR="0077323D" w:rsidRPr="0077323D">
        <w:t>, sequence 2 is transformed into sequence 1. The ‘distance’ between the two individuals is 4, the total insertions and deletions.</w:t>
      </w:r>
      <w:r w:rsidR="0077323D">
        <w:t xml:space="preserve"> Performing this process on every pair of individuals generates a distance, or similarity, between each pair.</w:t>
      </w:r>
      <w:r w:rsidR="007C005E">
        <w:t xml:space="preserve"> </w:t>
      </w:r>
      <w:r w:rsidR="007C005E" w:rsidRPr="00893300">
        <w:t>These steps are then weighted by a subjective cost</w:t>
      </w:r>
      <w:r w:rsidR="007C005E" w:rsidRPr="001F5849">
        <w:rPr>
          <w:vertAlign w:val="superscript"/>
        </w:rPr>
        <w:footnoteReference w:id="1"/>
      </w:r>
      <w:r w:rsidR="007C005E" w:rsidRPr="00893300">
        <w:t xml:space="preserve"> and standardised, generating a distance matrix which measures similarity between every pair of</w:t>
      </w:r>
      <w:r w:rsidR="00334704">
        <w:t> </w:t>
      </w:r>
      <w:r w:rsidR="007C005E" w:rsidRPr="00893300">
        <w:t>sequences</w:t>
      </w:r>
      <w:r w:rsidR="007C005E">
        <w:t>.</w:t>
      </w:r>
    </w:p>
    <w:p w:rsidR="00334704" w:rsidRDefault="00334704">
      <w:pPr>
        <w:spacing w:before="0" w:line="240" w:lineRule="auto"/>
        <w:rPr>
          <w:rFonts w:ascii="Tahoma" w:hAnsi="Tahoma"/>
          <w:b/>
          <w:sz w:val="17"/>
          <w:highlight w:val="yellow"/>
        </w:rPr>
      </w:pPr>
      <w:r>
        <w:rPr>
          <w:highlight w:val="yellow"/>
        </w:rPr>
        <w:br w:type="page"/>
      </w:r>
    </w:p>
    <w:p w:rsidR="0077323D" w:rsidRPr="0077323D" w:rsidRDefault="0077323D" w:rsidP="0077323D">
      <w:pPr>
        <w:pStyle w:val="Figuretitle"/>
      </w:pPr>
    </w:p>
    <w:tbl>
      <w:tblPr>
        <w:tblW w:w="8789" w:type="dxa"/>
        <w:tblInd w:w="93" w:type="dxa"/>
        <w:tblLayout w:type="fixed"/>
        <w:tblLook w:val="04A0"/>
      </w:tblPr>
      <w:tblGrid>
        <w:gridCol w:w="2142"/>
        <w:gridCol w:w="949"/>
        <w:gridCol w:w="950"/>
        <w:gridCol w:w="949"/>
        <w:gridCol w:w="950"/>
        <w:gridCol w:w="949"/>
        <w:gridCol w:w="950"/>
        <w:gridCol w:w="950"/>
      </w:tblGrid>
      <w:tr w:rsidR="000748DE" w:rsidRPr="000748DE" w:rsidTr="000748DE">
        <w:trPr>
          <w:trHeight w:val="300"/>
        </w:trPr>
        <w:tc>
          <w:tcPr>
            <w:tcW w:w="8789" w:type="dxa"/>
            <w:gridSpan w:val="8"/>
            <w:tcBorders>
              <w:top w:val="single" w:sz="4" w:space="0" w:color="auto"/>
              <w:left w:val="single" w:sz="4" w:space="0" w:color="auto"/>
              <w:bottom w:val="nil"/>
              <w:right w:val="single" w:sz="4" w:space="0" w:color="auto"/>
            </w:tcBorders>
            <w:shd w:val="clear" w:color="auto" w:fill="000000" w:themeFill="text1"/>
            <w:noWrap/>
            <w:vAlign w:val="bottom"/>
            <w:hideMark/>
          </w:tcPr>
          <w:p w:rsidR="000748DE" w:rsidRPr="000748DE" w:rsidRDefault="000748DE" w:rsidP="000748DE">
            <w:pPr>
              <w:pStyle w:val="Tablehead1"/>
              <w:spacing w:before="120" w:after="120"/>
              <w:rPr>
                <w:rFonts w:cs="Arial"/>
                <w:sz w:val="18"/>
                <w:szCs w:val="18"/>
              </w:rPr>
            </w:pPr>
            <w:r w:rsidRPr="000748DE">
              <w:rPr>
                <w:sz w:val="18"/>
                <w:szCs w:val="18"/>
              </w:rPr>
              <w:t>Box 1</w:t>
            </w:r>
            <w:r w:rsidRPr="000748DE">
              <w:rPr>
                <w:sz w:val="18"/>
                <w:szCs w:val="18"/>
              </w:rPr>
              <w:tab/>
              <w:t>OMA elementary operations example</w:t>
            </w:r>
          </w:p>
        </w:tc>
      </w:tr>
      <w:tr w:rsidR="000748DE" w:rsidRPr="0077323D" w:rsidTr="000748DE">
        <w:trPr>
          <w:trHeight w:val="300"/>
        </w:trPr>
        <w:tc>
          <w:tcPr>
            <w:tcW w:w="2142" w:type="dxa"/>
            <w:tcBorders>
              <w:top w:val="nil"/>
              <w:left w:val="single" w:sz="4" w:space="0" w:color="auto"/>
              <w:bottom w:val="nil"/>
              <w:right w:val="nil"/>
            </w:tcBorders>
            <w:shd w:val="clear" w:color="auto" w:fill="auto"/>
            <w:noWrap/>
            <w:vAlign w:val="bottom"/>
            <w:hideMark/>
          </w:tcPr>
          <w:p w:rsidR="000748DE" w:rsidRPr="0077323D" w:rsidRDefault="000748DE" w:rsidP="00AA4630">
            <w:pPr>
              <w:pStyle w:val="Tablehead1"/>
            </w:pPr>
            <w:r w:rsidRPr="0077323D">
              <w:t>Sequence</w:t>
            </w:r>
          </w:p>
        </w:tc>
        <w:tc>
          <w:tcPr>
            <w:tcW w:w="949" w:type="dxa"/>
            <w:tcBorders>
              <w:top w:val="nil"/>
              <w:left w:val="nil"/>
              <w:bottom w:val="nil"/>
              <w:right w:val="nil"/>
            </w:tcBorders>
            <w:shd w:val="clear" w:color="auto" w:fill="auto"/>
            <w:noWrap/>
            <w:vAlign w:val="bottom"/>
            <w:hideMark/>
          </w:tcPr>
          <w:p w:rsidR="000748DE" w:rsidRPr="0077323D" w:rsidRDefault="000748DE" w:rsidP="0077323D">
            <w:pPr>
              <w:rPr>
                <w:rFonts w:ascii="Arial" w:hAnsi="Arial" w:cs="Arial"/>
                <w:sz w:val="16"/>
                <w:szCs w:val="16"/>
              </w:rPr>
            </w:pPr>
          </w:p>
        </w:tc>
        <w:tc>
          <w:tcPr>
            <w:tcW w:w="950" w:type="dxa"/>
            <w:tcBorders>
              <w:top w:val="nil"/>
              <w:left w:val="nil"/>
              <w:bottom w:val="nil"/>
              <w:right w:val="nil"/>
            </w:tcBorders>
            <w:shd w:val="clear" w:color="auto" w:fill="auto"/>
            <w:noWrap/>
            <w:vAlign w:val="bottom"/>
            <w:hideMark/>
          </w:tcPr>
          <w:p w:rsidR="000748DE" w:rsidRPr="0077323D" w:rsidRDefault="000748DE" w:rsidP="0077323D">
            <w:pPr>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rsidR="000748DE" w:rsidRPr="0077323D" w:rsidRDefault="000748DE" w:rsidP="0077323D">
            <w:pPr>
              <w:rPr>
                <w:rFonts w:ascii="Arial" w:hAnsi="Arial" w:cs="Arial"/>
                <w:sz w:val="16"/>
                <w:szCs w:val="16"/>
              </w:rPr>
            </w:pPr>
          </w:p>
        </w:tc>
        <w:tc>
          <w:tcPr>
            <w:tcW w:w="950" w:type="dxa"/>
            <w:tcBorders>
              <w:top w:val="nil"/>
              <w:left w:val="nil"/>
              <w:bottom w:val="nil"/>
              <w:right w:val="nil"/>
            </w:tcBorders>
            <w:shd w:val="clear" w:color="auto" w:fill="auto"/>
            <w:noWrap/>
            <w:vAlign w:val="bottom"/>
            <w:hideMark/>
          </w:tcPr>
          <w:p w:rsidR="000748DE" w:rsidRPr="0077323D" w:rsidRDefault="000748DE" w:rsidP="0077323D">
            <w:pPr>
              <w:rPr>
                <w:rFonts w:ascii="Arial" w:hAnsi="Arial" w:cs="Arial"/>
                <w:sz w:val="16"/>
                <w:szCs w:val="16"/>
              </w:rPr>
            </w:pPr>
          </w:p>
        </w:tc>
        <w:tc>
          <w:tcPr>
            <w:tcW w:w="949" w:type="dxa"/>
            <w:tcBorders>
              <w:top w:val="nil"/>
              <w:left w:val="nil"/>
              <w:bottom w:val="nil"/>
              <w:right w:val="nil"/>
            </w:tcBorders>
            <w:vAlign w:val="bottom"/>
          </w:tcPr>
          <w:p w:rsidR="000748DE" w:rsidRPr="0077323D" w:rsidRDefault="000748DE" w:rsidP="000748DE">
            <w:pPr>
              <w:rPr>
                <w:rFonts w:ascii="Arial" w:hAnsi="Arial" w:cs="Arial"/>
                <w:sz w:val="16"/>
                <w:szCs w:val="16"/>
              </w:rPr>
            </w:pPr>
          </w:p>
        </w:tc>
        <w:tc>
          <w:tcPr>
            <w:tcW w:w="950" w:type="dxa"/>
            <w:tcBorders>
              <w:top w:val="nil"/>
              <w:left w:val="nil"/>
              <w:bottom w:val="nil"/>
              <w:right w:val="nil"/>
            </w:tcBorders>
            <w:shd w:val="clear" w:color="auto" w:fill="auto"/>
            <w:noWrap/>
            <w:vAlign w:val="bottom"/>
            <w:hideMark/>
          </w:tcPr>
          <w:p w:rsidR="000748DE" w:rsidRPr="0077323D" w:rsidRDefault="000748DE" w:rsidP="0077323D">
            <w:pPr>
              <w:rPr>
                <w:rFonts w:ascii="Arial" w:hAnsi="Arial" w:cs="Arial"/>
                <w:sz w:val="16"/>
                <w:szCs w:val="16"/>
              </w:rPr>
            </w:pPr>
          </w:p>
        </w:tc>
        <w:tc>
          <w:tcPr>
            <w:tcW w:w="950" w:type="dxa"/>
            <w:tcBorders>
              <w:top w:val="nil"/>
              <w:left w:val="nil"/>
              <w:bottom w:val="nil"/>
              <w:right w:val="single" w:sz="4" w:space="0" w:color="auto"/>
            </w:tcBorders>
            <w:shd w:val="clear" w:color="auto" w:fill="auto"/>
            <w:vAlign w:val="bottom"/>
          </w:tcPr>
          <w:p w:rsidR="000748DE" w:rsidRPr="0077323D" w:rsidRDefault="000748DE" w:rsidP="0077323D">
            <w:pPr>
              <w:rPr>
                <w:rFonts w:ascii="Arial" w:hAnsi="Arial" w:cs="Arial"/>
                <w:sz w:val="16"/>
                <w:szCs w:val="16"/>
              </w:rPr>
            </w:pPr>
          </w:p>
        </w:tc>
      </w:tr>
      <w:tr w:rsidR="000748DE" w:rsidRPr="0077323D" w:rsidTr="000748DE">
        <w:trPr>
          <w:trHeight w:val="300"/>
        </w:trPr>
        <w:tc>
          <w:tcPr>
            <w:tcW w:w="2142" w:type="dxa"/>
            <w:tcBorders>
              <w:top w:val="nil"/>
              <w:left w:val="single" w:sz="4" w:space="0" w:color="auto"/>
              <w:bottom w:val="nil"/>
              <w:right w:val="nil"/>
            </w:tcBorders>
            <w:shd w:val="clear" w:color="auto" w:fill="auto"/>
            <w:noWrap/>
            <w:vAlign w:val="bottom"/>
            <w:hideMark/>
          </w:tcPr>
          <w:p w:rsidR="000748DE" w:rsidRPr="0077323D" w:rsidRDefault="000748DE" w:rsidP="000748DE">
            <w:pPr>
              <w:pStyle w:val="Tabletext"/>
            </w:pPr>
            <w:r w:rsidRPr="0077323D">
              <w:t>Individual 1</w:t>
            </w:r>
          </w:p>
        </w:tc>
        <w:tc>
          <w:tcPr>
            <w:tcW w:w="949"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N</w:t>
            </w:r>
          </w:p>
        </w:tc>
        <w:tc>
          <w:tcPr>
            <w:tcW w:w="950"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F</w:t>
            </w:r>
          </w:p>
        </w:tc>
        <w:tc>
          <w:tcPr>
            <w:tcW w:w="949"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F</w:t>
            </w:r>
          </w:p>
        </w:tc>
        <w:tc>
          <w:tcPr>
            <w:tcW w:w="950"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F</w:t>
            </w:r>
          </w:p>
        </w:tc>
        <w:tc>
          <w:tcPr>
            <w:tcW w:w="949" w:type="dxa"/>
            <w:tcBorders>
              <w:top w:val="nil"/>
              <w:left w:val="nil"/>
              <w:bottom w:val="nil"/>
              <w:right w:val="nil"/>
            </w:tcBorders>
            <w:vAlign w:val="bottom"/>
          </w:tcPr>
          <w:p w:rsidR="000748DE" w:rsidRPr="0077323D" w:rsidRDefault="000748DE" w:rsidP="000748DE">
            <w:pPr>
              <w:pStyle w:val="Tabletext"/>
            </w:pPr>
            <w:r w:rsidRPr="0077323D">
              <w:t>F</w:t>
            </w:r>
          </w:p>
        </w:tc>
        <w:tc>
          <w:tcPr>
            <w:tcW w:w="950" w:type="dxa"/>
            <w:tcBorders>
              <w:top w:val="nil"/>
              <w:left w:val="nil"/>
              <w:bottom w:val="nil"/>
              <w:right w:val="nil"/>
            </w:tcBorders>
            <w:shd w:val="clear" w:color="auto" w:fill="auto"/>
            <w:noWrap/>
            <w:vAlign w:val="bottom"/>
            <w:hideMark/>
          </w:tcPr>
          <w:p w:rsidR="000748DE" w:rsidRPr="0077323D" w:rsidRDefault="000748DE" w:rsidP="000748DE">
            <w:pPr>
              <w:pStyle w:val="Tabletext"/>
            </w:pPr>
          </w:p>
        </w:tc>
        <w:tc>
          <w:tcPr>
            <w:tcW w:w="950" w:type="dxa"/>
            <w:tcBorders>
              <w:top w:val="nil"/>
              <w:left w:val="nil"/>
              <w:bottom w:val="nil"/>
              <w:right w:val="single" w:sz="4" w:space="0" w:color="auto"/>
            </w:tcBorders>
            <w:shd w:val="clear" w:color="auto" w:fill="auto"/>
            <w:vAlign w:val="bottom"/>
          </w:tcPr>
          <w:p w:rsidR="000748DE" w:rsidRPr="0077323D" w:rsidRDefault="000748DE" w:rsidP="000748DE">
            <w:pPr>
              <w:pStyle w:val="Tabletext"/>
            </w:pPr>
          </w:p>
        </w:tc>
      </w:tr>
      <w:tr w:rsidR="000748DE" w:rsidRPr="0077323D" w:rsidTr="000748DE">
        <w:trPr>
          <w:trHeight w:val="300"/>
        </w:trPr>
        <w:tc>
          <w:tcPr>
            <w:tcW w:w="2142" w:type="dxa"/>
            <w:tcBorders>
              <w:top w:val="nil"/>
              <w:left w:val="single" w:sz="4" w:space="0" w:color="auto"/>
              <w:bottom w:val="nil"/>
              <w:right w:val="nil"/>
            </w:tcBorders>
            <w:shd w:val="clear" w:color="auto" w:fill="auto"/>
            <w:noWrap/>
            <w:vAlign w:val="bottom"/>
            <w:hideMark/>
          </w:tcPr>
          <w:p w:rsidR="000748DE" w:rsidRPr="0077323D" w:rsidRDefault="000748DE" w:rsidP="000748DE">
            <w:pPr>
              <w:pStyle w:val="Tabletext"/>
            </w:pPr>
            <w:r w:rsidRPr="0077323D">
              <w:t>Individual 2</w:t>
            </w:r>
          </w:p>
        </w:tc>
        <w:tc>
          <w:tcPr>
            <w:tcW w:w="949"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N</w:t>
            </w:r>
          </w:p>
        </w:tc>
        <w:tc>
          <w:tcPr>
            <w:tcW w:w="950"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N</w:t>
            </w:r>
          </w:p>
        </w:tc>
        <w:tc>
          <w:tcPr>
            <w:tcW w:w="949"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N</w:t>
            </w:r>
          </w:p>
        </w:tc>
        <w:tc>
          <w:tcPr>
            <w:tcW w:w="950" w:type="dxa"/>
            <w:tcBorders>
              <w:top w:val="nil"/>
              <w:left w:val="nil"/>
              <w:bottom w:val="nil"/>
              <w:right w:val="nil"/>
            </w:tcBorders>
            <w:shd w:val="clear" w:color="auto" w:fill="auto"/>
            <w:noWrap/>
            <w:vAlign w:val="bottom"/>
            <w:hideMark/>
          </w:tcPr>
          <w:p w:rsidR="000748DE" w:rsidRPr="0077323D" w:rsidRDefault="000748DE" w:rsidP="000748DE">
            <w:pPr>
              <w:pStyle w:val="Tabletext"/>
            </w:pPr>
            <w:r w:rsidRPr="0077323D">
              <w:t>F</w:t>
            </w:r>
          </w:p>
        </w:tc>
        <w:tc>
          <w:tcPr>
            <w:tcW w:w="949" w:type="dxa"/>
            <w:tcBorders>
              <w:top w:val="nil"/>
              <w:left w:val="nil"/>
              <w:bottom w:val="nil"/>
              <w:right w:val="nil"/>
            </w:tcBorders>
            <w:vAlign w:val="bottom"/>
          </w:tcPr>
          <w:p w:rsidR="000748DE" w:rsidRPr="0077323D" w:rsidRDefault="000748DE" w:rsidP="000748DE">
            <w:pPr>
              <w:pStyle w:val="Tabletext"/>
            </w:pPr>
            <w:r w:rsidRPr="0077323D">
              <w:t>F</w:t>
            </w:r>
          </w:p>
        </w:tc>
        <w:tc>
          <w:tcPr>
            <w:tcW w:w="950" w:type="dxa"/>
            <w:tcBorders>
              <w:top w:val="nil"/>
              <w:left w:val="nil"/>
              <w:bottom w:val="nil"/>
              <w:right w:val="nil"/>
            </w:tcBorders>
            <w:shd w:val="clear" w:color="auto" w:fill="auto"/>
            <w:noWrap/>
            <w:vAlign w:val="bottom"/>
            <w:hideMark/>
          </w:tcPr>
          <w:p w:rsidR="000748DE" w:rsidRPr="0077323D" w:rsidRDefault="000748DE" w:rsidP="000748DE">
            <w:pPr>
              <w:pStyle w:val="Tabletext"/>
            </w:pPr>
          </w:p>
        </w:tc>
        <w:tc>
          <w:tcPr>
            <w:tcW w:w="950" w:type="dxa"/>
            <w:tcBorders>
              <w:top w:val="nil"/>
              <w:left w:val="nil"/>
              <w:bottom w:val="nil"/>
              <w:right w:val="single" w:sz="4" w:space="0" w:color="auto"/>
            </w:tcBorders>
            <w:shd w:val="clear" w:color="auto" w:fill="auto"/>
            <w:vAlign w:val="bottom"/>
          </w:tcPr>
          <w:p w:rsidR="000748DE" w:rsidRPr="0077323D" w:rsidRDefault="000748DE" w:rsidP="000748DE">
            <w:pPr>
              <w:pStyle w:val="Tabletext"/>
            </w:pPr>
          </w:p>
        </w:tc>
      </w:tr>
      <w:tr w:rsidR="0077323D" w:rsidRPr="0077323D" w:rsidTr="000748DE">
        <w:trPr>
          <w:trHeight w:val="300"/>
        </w:trPr>
        <w:tc>
          <w:tcPr>
            <w:tcW w:w="2142" w:type="dxa"/>
            <w:tcBorders>
              <w:top w:val="nil"/>
              <w:left w:val="single" w:sz="4" w:space="0" w:color="auto"/>
              <w:bottom w:val="nil"/>
              <w:right w:val="nil"/>
            </w:tcBorders>
            <w:shd w:val="clear" w:color="auto" w:fill="auto"/>
            <w:noWrap/>
            <w:vAlign w:val="bottom"/>
            <w:hideMark/>
          </w:tcPr>
          <w:p w:rsidR="0077323D" w:rsidRPr="0077323D" w:rsidRDefault="0077323D" w:rsidP="00AA4630">
            <w:pPr>
              <w:pStyle w:val="Tablehead1"/>
            </w:pPr>
            <w:r w:rsidRPr="0077323D">
              <w:t>Conversion of 2 to 1</w:t>
            </w:r>
          </w:p>
        </w:tc>
        <w:tc>
          <w:tcPr>
            <w:tcW w:w="949" w:type="dxa"/>
            <w:tcBorders>
              <w:top w:val="nil"/>
              <w:left w:val="nil"/>
              <w:bottom w:val="nil"/>
              <w:right w:val="nil"/>
            </w:tcBorders>
            <w:shd w:val="clear" w:color="auto" w:fill="auto"/>
            <w:noWrap/>
            <w:vAlign w:val="bottom"/>
            <w:hideMark/>
          </w:tcPr>
          <w:p w:rsidR="0077323D" w:rsidRPr="0077323D" w:rsidRDefault="0077323D" w:rsidP="0077323D">
            <w:pPr>
              <w:rPr>
                <w:rFonts w:ascii="Arial" w:hAnsi="Arial" w:cs="Arial"/>
                <w:sz w:val="16"/>
                <w:szCs w:val="16"/>
              </w:rPr>
            </w:pPr>
          </w:p>
        </w:tc>
        <w:tc>
          <w:tcPr>
            <w:tcW w:w="950" w:type="dxa"/>
            <w:tcBorders>
              <w:top w:val="nil"/>
              <w:left w:val="nil"/>
              <w:bottom w:val="nil"/>
              <w:right w:val="nil"/>
            </w:tcBorders>
            <w:shd w:val="clear" w:color="auto" w:fill="auto"/>
            <w:noWrap/>
            <w:vAlign w:val="bottom"/>
            <w:hideMark/>
          </w:tcPr>
          <w:p w:rsidR="0077323D" w:rsidRPr="0077323D" w:rsidRDefault="0077323D" w:rsidP="0077323D">
            <w:pPr>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rsidR="0077323D" w:rsidRPr="0077323D" w:rsidRDefault="0077323D" w:rsidP="0077323D">
            <w:pPr>
              <w:rPr>
                <w:rFonts w:ascii="Arial" w:hAnsi="Arial" w:cs="Arial"/>
                <w:sz w:val="16"/>
                <w:szCs w:val="16"/>
              </w:rPr>
            </w:pPr>
          </w:p>
        </w:tc>
        <w:tc>
          <w:tcPr>
            <w:tcW w:w="950" w:type="dxa"/>
            <w:tcBorders>
              <w:top w:val="nil"/>
              <w:left w:val="nil"/>
              <w:bottom w:val="nil"/>
              <w:right w:val="nil"/>
            </w:tcBorders>
            <w:shd w:val="clear" w:color="auto" w:fill="auto"/>
            <w:noWrap/>
            <w:vAlign w:val="bottom"/>
            <w:hideMark/>
          </w:tcPr>
          <w:p w:rsidR="0077323D" w:rsidRPr="0077323D" w:rsidRDefault="0077323D" w:rsidP="0077323D">
            <w:pPr>
              <w:rPr>
                <w:rFonts w:ascii="Arial" w:hAnsi="Arial" w:cs="Arial"/>
                <w:sz w:val="16"/>
                <w:szCs w:val="16"/>
              </w:rPr>
            </w:pPr>
          </w:p>
        </w:tc>
        <w:tc>
          <w:tcPr>
            <w:tcW w:w="949" w:type="dxa"/>
            <w:tcBorders>
              <w:top w:val="nil"/>
              <w:left w:val="nil"/>
              <w:bottom w:val="nil"/>
              <w:right w:val="nil"/>
            </w:tcBorders>
            <w:shd w:val="clear" w:color="auto" w:fill="auto"/>
            <w:noWrap/>
            <w:vAlign w:val="bottom"/>
            <w:hideMark/>
          </w:tcPr>
          <w:p w:rsidR="0077323D" w:rsidRPr="0077323D" w:rsidRDefault="0077323D" w:rsidP="0077323D">
            <w:pPr>
              <w:rPr>
                <w:rFonts w:ascii="Arial" w:hAnsi="Arial" w:cs="Arial"/>
                <w:sz w:val="16"/>
                <w:szCs w:val="16"/>
              </w:rPr>
            </w:pPr>
          </w:p>
        </w:tc>
        <w:tc>
          <w:tcPr>
            <w:tcW w:w="950" w:type="dxa"/>
            <w:tcBorders>
              <w:top w:val="nil"/>
              <w:left w:val="nil"/>
              <w:bottom w:val="nil"/>
              <w:right w:val="nil"/>
            </w:tcBorders>
            <w:shd w:val="clear" w:color="auto" w:fill="auto"/>
            <w:noWrap/>
            <w:vAlign w:val="bottom"/>
            <w:hideMark/>
          </w:tcPr>
          <w:p w:rsidR="0077323D" w:rsidRPr="0077323D" w:rsidRDefault="0077323D" w:rsidP="0077323D">
            <w:pPr>
              <w:rPr>
                <w:rFonts w:ascii="Arial" w:hAnsi="Arial" w:cs="Arial"/>
                <w:sz w:val="16"/>
                <w:szCs w:val="16"/>
              </w:rPr>
            </w:pPr>
          </w:p>
        </w:tc>
        <w:tc>
          <w:tcPr>
            <w:tcW w:w="950" w:type="dxa"/>
            <w:tcBorders>
              <w:top w:val="nil"/>
              <w:left w:val="nil"/>
              <w:bottom w:val="nil"/>
              <w:right w:val="single" w:sz="4" w:space="0" w:color="auto"/>
            </w:tcBorders>
            <w:shd w:val="clear" w:color="auto" w:fill="auto"/>
            <w:noWrap/>
            <w:vAlign w:val="bottom"/>
            <w:hideMark/>
          </w:tcPr>
          <w:p w:rsidR="0077323D" w:rsidRPr="0077323D" w:rsidRDefault="0077323D" w:rsidP="0077323D">
            <w:pPr>
              <w:rPr>
                <w:rFonts w:ascii="Arial" w:hAnsi="Arial" w:cs="Arial"/>
                <w:sz w:val="16"/>
                <w:szCs w:val="16"/>
              </w:rPr>
            </w:pPr>
          </w:p>
        </w:tc>
      </w:tr>
      <w:tr w:rsidR="0077323D" w:rsidRPr="0077323D" w:rsidTr="000748DE">
        <w:trPr>
          <w:trHeight w:val="300"/>
        </w:trPr>
        <w:tc>
          <w:tcPr>
            <w:tcW w:w="2142" w:type="dxa"/>
            <w:tcBorders>
              <w:top w:val="nil"/>
              <w:left w:val="single" w:sz="4" w:space="0" w:color="auto"/>
              <w:bottom w:val="nil"/>
              <w:right w:val="nil"/>
            </w:tcBorders>
            <w:shd w:val="clear" w:color="auto" w:fill="auto"/>
            <w:noWrap/>
            <w:vAlign w:val="bottom"/>
            <w:hideMark/>
          </w:tcPr>
          <w:p w:rsidR="0077323D" w:rsidRPr="0077323D" w:rsidRDefault="0077323D" w:rsidP="000748DE">
            <w:pPr>
              <w:pStyle w:val="Tabletext"/>
            </w:pPr>
            <w:r w:rsidRPr="0077323D">
              <w:t>Individual 1</w:t>
            </w:r>
          </w:p>
        </w:tc>
        <w:tc>
          <w:tcPr>
            <w:tcW w:w="949" w:type="dxa"/>
            <w:tcBorders>
              <w:top w:val="nil"/>
              <w:left w:val="nil"/>
              <w:bottom w:val="nil"/>
              <w:right w:val="nil"/>
            </w:tcBorders>
            <w:shd w:val="clear" w:color="auto" w:fill="auto"/>
            <w:noWrap/>
            <w:vAlign w:val="bottom"/>
            <w:hideMark/>
          </w:tcPr>
          <w:p w:rsidR="0077323D" w:rsidRPr="0077323D" w:rsidRDefault="0077323D" w:rsidP="000748DE">
            <w:pPr>
              <w:pStyle w:val="Tabletext"/>
            </w:pPr>
            <w:r w:rsidRPr="0077323D">
              <w:t>N</w:t>
            </w:r>
          </w:p>
        </w:tc>
        <w:tc>
          <w:tcPr>
            <w:tcW w:w="950" w:type="dxa"/>
            <w:tcBorders>
              <w:top w:val="nil"/>
              <w:left w:val="nil"/>
              <w:bottom w:val="nil"/>
              <w:right w:val="nil"/>
            </w:tcBorders>
            <w:shd w:val="clear" w:color="auto" w:fill="auto"/>
            <w:noWrap/>
            <w:vAlign w:val="bottom"/>
            <w:hideMark/>
          </w:tcPr>
          <w:p w:rsidR="0077323D" w:rsidRPr="0077323D" w:rsidRDefault="0077323D" w:rsidP="000748DE">
            <w:pPr>
              <w:pStyle w:val="Tabletext"/>
            </w:pPr>
            <w:r w:rsidRPr="0077323D">
              <w:t>N</w:t>
            </w:r>
          </w:p>
        </w:tc>
        <w:tc>
          <w:tcPr>
            <w:tcW w:w="949" w:type="dxa"/>
            <w:tcBorders>
              <w:top w:val="nil"/>
              <w:left w:val="nil"/>
              <w:bottom w:val="nil"/>
              <w:right w:val="nil"/>
            </w:tcBorders>
            <w:shd w:val="clear" w:color="auto" w:fill="auto"/>
            <w:noWrap/>
            <w:vAlign w:val="bottom"/>
            <w:hideMark/>
          </w:tcPr>
          <w:p w:rsidR="0077323D" w:rsidRPr="0077323D" w:rsidRDefault="0077323D" w:rsidP="000748DE">
            <w:pPr>
              <w:pStyle w:val="Tabletext"/>
            </w:pPr>
            <w:r w:rsidRPr="0077323D">
              <w:t>F</w:t>
            </w:r>
          </w:p>
        </w:tc>
        <w:tc>
          <w:tcPr>
            <w:tcW w:w="950" w:type="dxa"/>
            <w:tcBorders>
              <w:top w:val="nil"/>
              <w:left w:val="nil"/>
              <w:bottom w:val="nil"/>
              <w:right w:val="nil"/>
            </w:tcBorders>
            <w:shd w:val="clear" w:color="auto" w:fill="auto"/>
            <w:noWrap/>
            <w:vAlign w:val="bottom"/>
            <w:hideMark/>
          </w:tcPr>
          <w:p w:rsidR="0077323D" w:rsidRPr="0077323D" w:rsidRDefault="0077323D" w:rsidP="000748DE">
            <w:pPr>
              <w:pStyle w:val="Tabletext"/>
            </w:pPr>
            <w:r w:rsidRPr="0077323D">
              <w:t>F</w:t>
            </w:r>
          </w:p>
        </w:tc>
        <w:tc>
          <w:tcPr>
            <w:tcW w:w="949" w:type="dxa"/>
            <w:tcBorders>
              <w:top w:val="nil"/>
              <w:left w:val="nil"/>
              <w:bottom w:val="nil"/>
              <w:right w:val="nil"/>
            </w:tcBorders>
            <w:shd w:val="clear" w:color="auto" w:fill="auto"/>
            <w:noWrap/>
            <w:vAlign w:val="bottom"/>
            <w:hideMark/>
          </w:tcPr>
          <w:p w:rsidR="0077323D" w:rsidRPr="0077323D" w:rsidRDefault="0077323D" w:rsidP="000748DE">
            <w:pPr>
              <w:pStyle w:val="Tabletext"/>
            </w:pPr>
            <w:r w:rsidRPr="0077323D">
              <w:t>F</w:t>
            </w:r>
          </w:p>
        </w:tc>
        <w:tc>
          <w:tcPr>
            <w:tcW w:w="950" w:type="dxa"/>
            <w:tcBorders>
              <w:top w:val="nil"/>
              <w:left w:val="nil"/>
              <w:bottom w:val="nil"/>
              <w:right w:val="nil"/>
            </w:tcBorders>
            <w:shd w:val="clear" w:color="auto" w:fill="auto"/>
            <w:noWrap/>
            <w:vAlign w:val="bottom"/>
            <w:hideMark/>
          </w:tcPr>
          <w:p w:rsidR="0077323D" w:rsidRPr="0077323D" w:rsidRDefault="0077323D" w:rsidP="000748DE">
            <w:pPr>
              <w:pStyle w:val="Tabletext"/>
            </w:pPr>
          </w:p>
        </w:tc>
        <w:tc>
          <w:tcPr>
            <w:tcW w:w="950" w:type="dxa"/>
            <w:tcBorders>
              <w:top w:val="nil"/>
              <w:left w:val="nil"/>
              <w:bottom w:val="nil"/>
              <w:right w:val="single" w:sz="4" w:space="0" w:color="auto"/>
            </w:tcBorders>
            <w:shd w:val="clear" w:color="auto" w:fill="auto"/>
            <w:noWrap/>
            <w:vAlign w:val="bottom"/>
            <w:hideMark/>
          </w:tcPr>
          <w:p w:rsidR="0077323D" w:rsidRPr="0077323D" w:rsidRDefault="0077323D" w:rsidP="000748DE">
            <w:pPr>
              <w:pStyle w:val="Tabletext"/>
            </w:pPr>
          </w:p>
        </w:tc>
      </w:tr>
      <w:tr w:rsidR="0077323D" w:rsidRPr="0077323D" w:rsidTr="000748DE">
        <w:trPr>
          <w:trHeight w:val="300"/>
        </w:trPr>
        <w:tc>
          <w:tcPr>
            <w:tcW w:w="2142" w:type="dxa"/>
            <w:tcBorders>
              <w:top w:val="nil"/>
              <w:left w:val="single" w:sz="4" w:space="0" w:color="auto"/>
              <w:bottom w:val="single" w:sz="4" w:space="0" w:color="auto"/>
              <w:right w:val="nil"/>
            </w:tcBorders>
            <w:shd w:val="clear" w:color="auto" w:fill="auto"/>
            <w:noWrap/>
            <w:vAlign w:val="bottom"/>
            <w:hideMark/>
          </w:tcPr>
          <w:p w:rsidR="0077323D" w:rsidRPr="0077323D" w:rsidRDefault="0077323D" w:rsidP="000748DE">
            <w:pPr>
              <w:pStyle w:val="Tabletext"/>
            </w:pPr>
            <w:r w:rsidRPr="0077323D">
              <w:t>Individual 2</w:t>
            </w:r>
          </w:p>
        </w:tc>
        <w:tc>
          <w:tcPr>
            <w:tcW w:w="949" w:type="dxa"/>
            <w:tcBorders>
              <w:top w:val="nil"/>
              <w:left w:val="nil"/>
              <w:bottom w:val="single" w:sz="4" w:space="0" w:color="auto"/>
              <w:right w:val="nil"/>
            </w:tcBorders>
            <w:shd w:val="clear" w:color="auto" w:fill="auto"/>
            <w:noWrap/>
            <w:vAlign w:val="bottom"/>
            <w:hideMark/>
          </w:tcPr>
          <w:p w:rsidR="0077323D" w:rsidRPr="0077323D" w:rsidRDefault="0077323D" w:rsidP="000748DE">
            <w:pPr>
              <w:pStyle w:val="Tabletext"/>
            </w:pPr>
            <w:r w:rsidRPr="0077323D">
              <w:t>N</w:t>
            </w:r>
          </w:p>
        </w:tc>
        <w:tc>
          <w:tcPr>
            <w:tcW w:w="950" w:type="dxa"/>
            <w:tcBorders>
              <w:top w:val="nil"/>
              <w:left w:val="nil"/>
              <w:bottom w:val="single" w:sz="4" w:space="0" w:color="auto"/>
              <w:right w:val="nil"/>
            </w:tcBorders>
            <w:shd w:val="clear" w:color="auto" w:fill="auto"/>
            <w:noWrap/>
            <w:vAlign w:val="bottom"/>
            <w:hideMark/>
          </w:tcPr>
          <w:p w:rsidR="0077323D" w:rsidRPr="0077323D" w:rsidRDefault="0077323D" w:rsidP="000748DE">
            <w:pPr>
              <w:pStyle w:val="Tabletext"/>
            </w:pPr>
            <w:r w:rsidRPr="0077323D">
              <w:t>N(del)</w:t>
            </w:r>
          </w:p>
        </w:tc>
        <w:tc>
          <w:tcPr>
            <w:tcW w:w="949" w:type="dxa"/>
            <w:tcBorders>
              <w:top w:val="nil"/>
              <w:left w:val="nil"/>
              <w:bottom w:val="single" w:sz="4" w:space="0" w:color="auto"/>
              <w:right w:val="nil"/>
            </w:tcBorders>
            <w:shd w:val="clear" w:color="auto" w:fill="auto"/>
            <w:noWrap/>
            <w:vAlign w:val="bottom"/>
            <w:hideMark/>
          </w:tcPr>
          <w:p w:rsidR="0077323D" w:rsidRPr="0077323D" w:rsidRDefault="0077323D" w:rsidP="000748DE">
            <w:pPr>
              <w:pStyle w:val="Tabletext"/>
            </w:pPr>
            <w:r w:rsidRPr="0077323D">
              <w:t>N(del)</w:t>
            </w:r>
          </w:p>
        </w:tc>
        <w:tc>
          <w:tcPr>
            <w:tcW w:w="950" w:type="dxa"/>
            <w:tcBorders>
              <w:top w:val="nil"/>
              <w:left w:val="nil"/>
              <w:bottom w:val="single" w:sz="4" w:space="0" w:color="auto"/>
              <w:right w:val="nil"/>
            </w:tcBorders>
            <w:shd w:val="clear" w:color="auto" w:fill="auto"/>
            <w:noWrap/>
            <w:vAlign w:val="bottom"/>
            <w:hideMark/>
          </w:tcPr>
          <w:p w:rsidR="0077323D" w:rsidRPr="0077323D" w:rsidRDefault="0077323D" w:rsidP="000748DE">
            <w:pPr>
              <w:pStyle w:val="Tabletext"/>
            </w:pPr>
            <w:r w:rsidRPr="0077323D">
              <w:t>F(ins)</w:t>
            </w:r>
          </w:p>
        </w:tc>
        <w:tc>
          <w:tcPr>
            <w:tcW w:w="949" w:type="dxa"/>
            <w:tcBorders>
              <w:top w:val="nil"/>
              <w:left w:val="nil"/>
              <w:bottom w:val="single" w:sz="4" w:space="0" w:color="auto"/>
              <w:right w:val="nil"/>
            </w:tcBorders>
            <w:shd w:val="clear" w:color="auto" w:fill="auto"/>
            <w:noWrap/>
            <w:vAlign w:val="bottom"/>
            <w:hideMark/>
          </w:tcPr>
          <w:p w:rsidR="0077323D" w:rsidRPr="0077323D" w:rsidRDefault="0077323D" w:rsidP="000748DE">
            <w:pPr>
              <w:pStyle w:val="Tabletext"/>
            </w:pPr>
            <w:r w:rsidRPr="0077323D">
              <w:t>F(ins)</w:t>
            </w:r>
          </w:p>
        </w:tc>
        <w:tc>
          <w:tcPr>
            <w:tcW w:w="950" w:type="dxa"/>
            <w:tcBorders>
              <w:top w:val="nil"/>
              <w:left w:val="nil"/>
              <w:bottom w:val="single" w:sz="4" w:space="0" w:color="auto"/>
              <w:right w:val="nil"/>
            </w:tcBorders>
            <w:shd w:val="clear" w:color="auto" w:fill="auto"/>
            <w:noWrap/>
            <w:vAlign w:val="bottom"/>
            <w:hideMark/>
          </w:tcPr>
          <w:p w:rsidR="0077323D" w:rsidRPr="0077323D" w:rsidRDefault="0077323D" w:rsidP="000748DE">
            <w:pPr>
              <w:pStyle w:val="Tabletext"/>
            </w:pPr>
            <w:r w:rsidRPr="0077323D">
              <w:t>F</w:t>
            </w:r>
          </w:p>
        </w:tc>
        <w:tc>
          <w:tcPr>
            <w:tcW w:w="950" w:type="dxa"/>
            <w:tcBorders>
              <w:top w:val="nil"/>
              <w:left w:val="nil"/>
              <w:bottom w:val="single" w:sz="4" w:space="0" w:color="auto"/>
              <w:right w:val="single" w:sz="4" w:space="0" w:color="auto"/>
            </w:tcBorders>
            <w:shd w:val="clear" w:color="auto" w:fill="auto"/>
            <w:noWrap/>
            <w:vAlign w:val="bottom"/>
            <w:hideMark/>
          </w:tcPr>
          <w:p w:rsidR="0077323D" w:rsidRPr="0077323D" w:rsidRDefault="0077323D" w:rsidP="000748DE">
            <w:pPr>
              <w:pStyle w:val="Tabletext"/>
            </w:pPr>
            <w:r w:rsidRPr="0077323D">
              <w:t>F</w:t>
            </w:r>
          </w:p>
        </w:tc>
      </w:tr>
    </w:tbl>
    <w:p w:rsidR="00893300" w:rsidRPr="00893300" w:rsidRDefault="00893300" w:rsidP="000748DE">
      <w:pPr>
        <w:pStyle w:val="Textmorebefore"/>
      </w:pPr>
      <w:r w:rsidRPr="00893300">
        <w:t xml:space="preserve">Cluster analysis </w:t>
      </w:r>
      <w:r w:rsidR="007C005E">
        <w:t>is</w:t>
      </w:r>
      <w:r w:rsidRPr="00893300">
        <w:t xml:space="preserve"> then performed on this matrix to classify the data into groups </w:t>
      </w:r>
      <w:r w:rsidR="00A11D4A">
        <w:t>that</w:t>
      </w:r>
      <w:r w:rsidRPr="00893300">
        <w:t xml:space="preserve"> minimise the sm</w:t>
      </w:r>
      <w:r w:rsidR="00A11D4A">
        <w:t>allest within-cluster variation</w:t>
      </w:r>
      <w:r w:rsidRPr="00893300">
        <w:t xml:space="preserve"> while maximising between-cluster variation. Following previous studies, we have used Ward’s clustering algorithm. A detailed discussion of this and alternative techniques is provided by Ab</w:t>
      </w:r>
      <w:r w:rsidR="00AB39FD">
        <w:t xml:space="preserve">bott and Hrycak (1990), Pollock, Antcliff and Ralphs </w:t>
      </w:r>
      <w:r w:rsidRPr="00893300">
        <w:t xml:space="preserve">(2001) and Brzinsky-Fay (2007). We have implemented the methodology in STATA, using the </w:t>
      </w:r>
      <w:r w:rsidRPr="001F5849">
        <w:rPr>
          <w:i/>
        </w:rPr>
        <w:t>sq</w:t>
      </w:r>
      <w:r w:rsidRPr="00893300">
        <w:t xml:space="preserve"> package created by </w:t>
      </w:r>
      <w:r w:rsidRPr="00254963">
        <w:t>Brzinsky-Fay</w:t>
      </w:r>
      <w:r w:rsidR="008547A9">
        <w:t>,</w:t>
      </w:r>
      <w:r w:rsidRPr="00254963">
        <w:t xml:space="preserve"> </w:t>
      </w:r>
      <w:r w:rsidR="008547A9">
        <w:t>Kohler and Luniak</w:t>
      </w:r>
      <w:r w:rsidRPr="00254963">
        <w:t xml:space="preserve"> (2006</w:t>
      </w:r>
      <w:r w:rsidRPr="00893300">
        <w:t xml:space="preserve">). </w:t>
      </w:r>
    </w:p>
    <w:p w:rsidR="00893300" w:rsidRDefault="00893300" w:rsidP="00AA4630">
      <w:pPr>
        <w:pStyle w:val="Text"/>
      </w:pPr>
      <w:r w:rsidRPr="00893300">
        <w:t>For each individual, we have nine observations (one per wave</w:t>
      </w:r>
      <w:r w:rsidR="0033286A">
        <w:t xml:space="preserve"> in HILDA</w:t>
      </w:r>
      <w:r w:rsidRPr="00893300">
        <w:t>). We have defined the state space available to each observation as:</w:t>
      </w:r>
    </w:p>
    <w:p w:rsidR="00893300" w:rsidRPr="00893300" w:rsidRDefault="00893300" w:rsidP="005263E2">
      <w:pPr>
        <w:pStyle w:val="NumberedListContinuing"/>
        <w:ind w:left="284" w:hanging="284"/>
      </w:pPr>
      <w:r w:rsidRPr="00893300">
        <w:t>Studying at school</w:t>
      </w:r>
    </w:p>
    <w:p w:rsidR="00893300" w:rsidRPr="00893300" w:rsidRDefault="00893300" w:rsidP="005263E2">
      <w:pPr>
        <w:pStyle w:val="NumberedListContinuing"/>
        <w:ind w:left="284" w:hanging="284"/>
      </w:pPr>
      <w:r w:rsidRPr="00893300">
        <w:t>Studying for</w:t>
      </w:r>
      <w:r w:rsidR="007A7607">
        <w:t xml:space="preserve"> </w:t>
      </w:r>
      <w:r w:rsidRPr="00893300">
        <w:t>a VET qualification</w:t>
      </w:r>
      <w:r w:rsidRPr="00893300">
        <w:rPr>
          <w:vertAlign w:val="superscript"/>
        </w:rPr>
        <w:footnoteReference w:id="2"/>
      </w:r>
    </w:p>
    <w:p w:rsidR="00893300" w:rsidRPr="00893300" w:rsidRDefault="00893300" w:rsidP="005263E2">
      <w:pPr>
        <w:pStyle w:val="NumberedListContinuing"/>
        <w:ind w:left="284" w:hanging="284"/>
      </w:pPr>
      <w:r w:rsidRPr="00893300">
        <w:t>Studying for a higher education qualification</w:t>
      </w:r>
    </w:p>
    <w:p w:rsidR="00893300" w:rsidRPr="00893300" w:rsidRDefault="00893300" w:rsidP="005263E2">
      <w:pPr>
        <w:pStyle w:val="NumberedListContinuing"/>
        <w:ind w:left="284" w:hanging="284"/>
      </w:pPr>
      <w:r w:rsidRPr="00893300">
        <w:t>Employed as a manager</w:t>
      </w:r>
    </w:p>
    <w:p w:rsidR="00893300" w:rsidRPr="00893300" w:rsidRDefault="00893300" w:rsidP="005263E2">
      <w:pPr>
        <w:pStyle w:val="NumberedListContinuing"/>
        <w:ind w:left="284" w:hanging="284"/>
      </w:pPr>
      <w:r w:rsidRPr="00893300">
        <w:t>Employed as a professional</w:t>
      </w:r>
    </w:p>
    <w:p w:rsidR="00893300" w:rsidRPr="00893300" w:rsidRDefault="00893300" w:rsidP="005263E2">
      <w:pPr>
        <w:pStyle w:val="NumberedListContinuing"/>
        <w:ind w:left="284" w:hanging="284"/>
      </w:pPr>
      <w:bookmarkStart w:id="39" w:name="OLE_LINK1"/>
      <w:r w:rsidRPr="00893300">
        <w:t>Employed as a technician/trades worker</w:t>
      </w:r>
    </w:p>
    <w:p w:rsidR="00893300" w:rsidRPr="00893300" w:rsidRDefault="00893300" w:rsidP="005263E2">
      <w:pPr>
        <w:pStyle w:val="NumberedListContinuing"/>
        <w:ind w:left="284" w:hanging="284"/>
      </w:pPr>
      <w:bookmarkStart w:id="40" w:name="OLE_LINK2"/>
      <w:bookmarkEnd w:id="39"/>
      <w:r w:rsidRPr="00893300">
        <w:t>Employed as a community/personal services worker</w:t>
      </w:r>
    </w:p>
    <w:bookmarkEnd w:id="40"/>
    <w:p w:rsidR="00893300" w:rsidRPr="00893300" w:rsidRDefault="00893300" w:rsidP="005263E2">
      <w:pPr>
        <w:pStyle w:val="NumberedListContinuing"/>
        <w:ind w:left="284" w:hanging="284"/>
      </w:pPr>
      <w:r w:rsidRPr="00893300">
        <w:t>Employed as a clerical/administrative worker</w:t>
      </w:r>
    </w:p>
    <w:p w:rsidR="00893300" w:rsidRPr="00893300" w:rsidRDefault="00893300" w:rsidP="005263E2">
      <w:pPr>
        <w:pStyle w:val="NumberedListContinuing"/>
        <w:ind w:left="284" w:hanging="284"/>
      </w:pPr>
      <w:r w:rsidRPr="00893300">
        <w:t>Employed as a sales worker</w:t>
      </w:r>
    </w:p>
    <w:p w:rsidR="00893300" w:rsidRPr="00893300" w:rsidRDefault="00893300" w:rsidP="005263E2">
      <w:pPr>
        <w:pStyle w:val="NumberedListContinuing"/>
        <w:ind w:left="284" w:hanging="284"/>
      </w:pPr>
      <w:r w:rsidRPr="00893300">
        <w:t>Employed as a machinery operator</w:t>
      </w:r>
    </w:p>
    <w:p w:rsidR="00893300" w:rsidRPr="00893300" w:rsidRDefault="00893300" w:rsidP="005263E2">
      <w:pPr>
        <w:pStyle w:val="NumberedListContinuing"/>
        <w:ind w:left="284" w:hanging="284"/>
      </w:pPr>
      <w:r w:rsidRPr="00893300">
        <w:t>Employed as a labourer</w:t>
      </w:r>
    </w:p>
    <w:p w:rsidR="00893300" w:rsidRPr="00893300" w:rsidRDefault="00893300" w:rsidP="005263E2">
      <w:pPr>
        <w:pStyle w:val="NumberedListContinuing"/>
        <w:ind w:left="284" w:hanging="284"/>
      </w:pPr>
      <w:r w:rsidRPr="00893300">
        <w:t>Unemployed (and not studying)</w:t>
      </w:r>
    </w:p>
    <w:p w:rsidR="00893300" w:rsidRPr="00893300" w:rsidRDefault="00893300" w:rsidP="005263E2">
      <w:pPr>
        <w:pStyle w:val="NumberedListContinuing"/>
        <w:ind w:left="284" w:hanging="284"/>
      </w:pPr>
      <w:r w:rsidRPr="00893300">
        <w:t>Not in the labour force (and not studying)</w:t>
      </w:r>
      <w:r w:rsidR="00A11D4A">
        <w:t>.</w:t>
      </w:r>
    </w:p>
    <w:p w:rsidR="00893300" w:rsidRPr="00893300" w:rsidRDefault="00893300" w:rsidP="00AA4630">
      <w:pPr>
        <w:pStyle w:val="Text"/>
      </w:pPr>
      <w:r w:rsidRPr="00893300">
        <w:t>These states are assigned to each individual, in each year, based on their stud</w:t>
      </w:r>
      <w:r w:rsidR="00A11D4A">
        <w:t>ent status, labour force status</w:t>
      </w:r>
      <w:r w:rsidRPr="00893300">
        <w:t xml:space="preserve"> and occupational st</w:t>
      </w:r>
      <w:r w:rsidR="00F566FD">
        <w:t>atus in each wave of the HILDA S</w:t>
      </w:r>
      <w:r w:rsidRPr="00893300">
        <w:t>urvey.</w:t>
      </w:r>
    </w:p>
    <w:p w:rsidR="0005480E" w:rsidRDefault="00893300" w:rsidP="00AA4630">
      <w:pPr>
        <w:pStyle w:val="Text"/>
      </w:pPr>
      <w:r w:rsidRPr="00893300">
        <w:t xml:space="preserve">The paper is set out as follows. </w:t>
      </w:r>
      <w:r w:rsidR="00F566FD">
        <w:t>U</w:t>
      </w:r>
      <w:r w:rsidR="00F566FD" w:rsidRPr="00893300">
        <w:t xml:space="preserve">sing OMA </w:t>
      </w:r>
      <w:r w:rsidR="00F566FD">
        <w:t>o</w:t>
      </w:r>
      <w:r w:rsidRPr="00893300">
        <w:t xml:space="preserve">ur initial focus was on deriving empirically meaningful patterns of individuals. These groups are characterised by distinctive trajectories through different states, such as movement from higher education study to professional occupations. It was instructive then to consider how these clusters spent their time in study and work, in relation to other variables such as gender and age. We then investigated in greater detail the trajectories experienced in a </w:t>
      </w:r>
      <w:r w:rsidRPr="00893300">
        <w:lastRenderedPageBreak/>
        <w:t>diverse set of vocations, namely</w:t>
      </w:r>
      <w:r w:rsidR="00F566FD">
        <w:t>,</w:t>
      </w:r>
      <w:r w:rsidRPr="00893300">
        <w:t xml:space="preserve"> financial services, primary industry, trades/engineering </w:t>
      </w:r>
      <w:r w:rsidRPr="00AA4630">
        <w:t>and</w:t>
      </w:r>
      <w:r w:rsidRPr="00893300">
        <w:t xml:space="preserve"> community services/healthcare. </w:t>
      </w:r>
      <w:bookmarkStart w:id="41" w:name="_Toc293996875"/>
      <w:r w:rsidR="00732DA6">
        <w:t xml:space="preserve">As a platform for our investigations, notional pathways were developed, against a null hypothesis that such progressions are accessible. </w:t>
      </w:r>
      <w:r w:rsidR="0005480E">
        <w:t>These notional pat</w:t>
      </w:r>
      <w:r w:rsidR="00F566FD">
        <w:t>hways are presented in f</w:t>
      </w:r>
      <w:r w:rsidR="0005480E">
        <w:t xml:space="preserve">igure 1. The null hypothesis was formed against a policy backdrop </w:t>
      </w:r>
      <w:r w:rsidR="00A11D4A">
        <w:t>that</w:t>
      </w:r>
      <w:r w:rsidR="0005480E">
        <w:t xml:space="preserve"> prioritises an increasingly qualified workforce, t</w:t>
      </w:r>
      <w:r w:rsidR="00A11D4A">
        <w:t>he aim being</w:t>
      </w:r>
      <w:r w:rsidR="0005480E">
        <w:t xml:space="preserve"> a more internationally competitive and productive Australian economy. It asks two questions</w:t>
      </w:r>
      <w:r w:rsidR="0028492F">
        <w:t xml:space="preserve"> (by way of example)</w:t>
      </w:r>
      <w:r w:rsidR="00F566FD">
        <w:t>. The first is:</w:t>
      </w:r>
      <w:r w:rsidR="0005480E">
        <w:t xml:space="preserve"> </w:t>
      </w:r>
      <w:r w:rsidR="00F32E94">
        <w:t>is it</w:t>
      </w:r>
      <w:r w:rsidR="0005480E">
        <w:t xml:space="preserve"> possible for an electrician to become </w:t>
      </w:r>
      <w:r w:rsidR="00F566FD">
        <w:t>an electrical engineer? And second:</w:t>
      </w:r>
      <w:r w:rsidR="0005480E">
        <w:t xml:space="preserve"> why or why not do electricians become electrical engineers? </w:t>
      </w:r>
      <w:r w:rsidR="00732DA6" w:rsidRPr="00893300">
        <w:t xml:space="preserve">Some </w:t>
      </w:r>
      <w:r w:rsidR="00F566FD">
        <w:t>of these paths from low- to high-</w:t>
      </w:r>
      <w:r w:rsidR="00732DA6" w:rsidRPr="00893300">
        <w:t>skill roles are more intuitive</w:t>
      </w:r>
      <w:r w:rsidR="00A11D4A">
        <w:t xml:space="preserve"> than others, and in some cases</w:t>
      </w:r>
      <w:r w:rsidR="00732DA6" w:rsidRPr="00893300">
        <w:t xml:space="preserve"> the</w:t>
      </w:r>
      <w:r w:rsidR="00F566FD">
        <w:t>re is a well-</w:t>
      </w:r>
      <w:r w:rsidR="00732DA6" w:rsidRPr="00893300">
        <w:t>known level of articulation between the occupational categories (</w:t>
      </w:r>
      <w:r w:rsidR="00AB39FD">
        <w:t>for example,</w:t>
      </w:r>
      <w:r w:rsidR="00732DA6" w:rsidRPr="00893300">
        <w:t xml:space="preserve"> from enrolled nurse to registered nurse). </w:t>
      </w:r>
      <w:r w:rsidR="00732DA6">
        <w:t xml:space="preserve">In other cases, there is likely </w:t>
      </w:r>
      <w:r w:rsidR="00A11D4A">
        <w:t xml:space="preserve">to be </w:t>
      </w:r>
      <w:r w:rsidR="00732DA6">
        <w:t xml:space="preserve">little occupational movement from one category to another. </w:t>
      </w:r>
    </w:p>
    <w:p w:rsidR="0077323D" w:rsidRDefault="000D5A57" w:rsidP="00AA4630">
      <w:pPr>
        <w:pStyle w:val="Text"/>
        <w:rPr>
          <w:rFonts w:ascii="Arial" w:hAnsi="Arial"/>
          <w:b/>
          <w:sz w:val="17"/>
        </w:rPr>
      </w:pPr>
      <w:r>
        <w:t>T</w:t>
      </w:r>
      <w:r w:rsidR="00732DA6" w:rsidRPr="00893300">
        <w:t xml:space="preserve">he goal of the research is to empirically validate or invalidate these </w:t>
      </w:r>
      <w:r w:rsidR="009A30F6">
        <w:t>notional</w:t>
      </w:r>
      <w:r w:rsidR="00732DA6" w:rsidRPr="00893300">
        <w:t xml:space="preserve"> paths, and to thereby shed some light on the</w:t>
      </w:r>
      <w:r>
        <w:t xml:space="preserve"> institutional arrangements (in both educational sectors and the labour market) which facilitate or inhibit such progressions</w:t>
      </w:r>
      <w:r w:rsidR="00732DA6" w:rsidRPr="00893300">
        <w:t xml:space="preserve">. </w:t>
      </w:r>
      <w:r>
        <w:t>Despite the neat representation given i</w:t>
      </w:r>
      <w:r w:rsidR="00DC110D">
        <w:t>n f</w:t>
      </w:r>
      <w:r>
        <w:t>igure 1, it is not anticipated that these linear progressions characterise the lived exp</w:t>
      </w:r>
      <w:r w:rsidR="00854771">
        <w:t xml:space="preserve">erience of Australian workers, </w:t>
      </w:r>
      <w:r>
        <w:t>or that each transition is equally easy to achieve</w:t>
      </w:r>
      <w:r w:rsidR="00DC110D">
        <w:t>.</w:t>
      </w:r>
    </w:p>
    <w:p w:rsidR="00893300" w:rsidRPr="00F57BE7" w:rsidRDefault="00B11EB4" w:rsidP="00893300">
      <w:pPr>
        <w:pStyle w:val="Figuretitle"/>
      </w:pPr>
      <w:r>
        <w:rPr>
          <w:noProof/>
          <w:lang w:eastAsia="en-AU"/>
        </w:rPr>
        <w:drawing>
          <wp:anchor distT="0" distB="0" distL="114300" distR="114300" simplePos="0" relativeHeight="251661312" behindDoc="0" locked="0" layoutInCell="1" allowOverlap="1">
            <wp:simplePos x="0" y="0"/>
            <wp:positionH relativeFrom="column">
              <wp:posOffset>4445</wp:posOffset>
            </wp:positionH>
            <wp:positionV relativeFrom="paragraph">
              <wp:posOffset>507365</wp:posOffset>
            </wp:positionV>
            <wp:extent cx="4890770" cy="2628900"/>
            <wp:effectExtent l="19050" t="0" r="5080" b="0"/>
            <wp:wrapTopAndBottom/>
            <wp:docPr id="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4890770" cy="2628900"/>
                    </a:xfrm>
                    <a:prstGeom prst="rect">
                      <a:avLst/>
                    </a:prstGeom>
                    <a:noFill/>
                    <a:ln w="9525">
                      <a:noFill/>
                      <a:miter lim="800000"/>
                      <a:headEnd/>
                      <a:tailEnd/>
                    </a:ln>
                  </pic:spPr>
                </pic:pic>
              </a:graphicData>
            </a:graphic>
          </wp:anchor>
        </w:drawing>
      </w:r>
      <w:bookmarkStart w:id="42" w:name="_Toc332703016"/>
      <w:r w:rsidR="00893300">
        <w:t>Figure 1</w:t>
      </w:r>
      <w:r>
        <w:tab/>
      </w:r>
      <w:r w:rsidR="00893300" w:rsidRPr="00F57BE7">
        <w:t>Stylised vocational paths</w:t>
      </w:r>
      <w:bookmarkEnd w:id="41"/>
      <w:bookmarkEnd w:id="42"/>
    </w:p>
    <w:p w:rsidR="009019BB" w:rsidRDefault="000D5A57" w:rsidP="00B11EB4">
      <w:pPr>
        <w:pStyle w:val="Textmorebefore"/>
      </w:pPr>
      <w:r w:rsidRPr="00893300">
        <w:t>The quantitative analysis of this paper underp</w:t>
      </w:r>
      <w:r w:rsidR="00DC110D">
        <w:t>ins the next stage of research —</w:t>
      </w:r>
      <w:r w:rsidRPr="00893300">
        <w:t xml:space="preserve"> in-depth qualitative interviews with individuals in these vocational streams. This second stage of research will seek to find out the social and institutional factors which come to bear on the presence or absence of educational and labour market pathways.</w:t>
      </w:r>
    </w:p>
    <w:p w:rsidR="009019BB" w:rsidRDefault="009019BB">
      <w:pPr>
        <w:spacing w:before="0" w:line="240" w:lineRule="auto"/>
      </w:pPr>
      <w:r>
        <w:br w:type="page"/>
      </w:r>
    </w:p>
    <w:p w:rsidR="005A1777" w:rsidRDefault="005A1777" w:rsidP="005A1777">
      <w:pPr>
        <w:pStyle w:val="Heading1"/>
      </w:pPr>
      <w:bookmarkStart w:id="43" w:name="_Toc297004196"/>
      <w:bookmarkStart w:id="44" w:name="_Toc333241386"/>
      <w:r>
        <w:lastRenderedPageBreak/>
        <w:t>Data</w:t>
      </w:r>
      <w:bookmarkEnd w:id="43"/>
      <w:bookmarkEnd w:id="44"/>
    </w:p>
    <w:p w:rsidR="005A1777" w:rsidRPr="00893300" w:rsidRDefault="005A1777" w:rsidP="00AA4630">
      <w:pPr>
        <w:pStyle w:val="Text"/>
      </w:pPr>
      <w:r w:rsidRPr="00893300">
        <w:t>This research has used d</w:t>
      </w:r>
      <w:r w:rsidR="00DC110D">
        <w:t>ata from waves 1 to 9 (2001—</w:t>
      </w:r>
      <w:r w:rsidRPr="00893300">
        <w:t xml:space="preserve">09) from the Household, Income and Labour Dynamics in Australia (HILDA) </w:t>
      </w:r>
      <w:r w:rsidR="00DC110D">
        <w:t>S</w:t>
      </w:r>
      <w:r w:rsidRPr="00893300">
        <w:t>urvey</w:t>
      </w:r>
      <w:r w:rsidR="00DC110D">
        <w:t>,</w:t>
      </w:r>
      <w:r w:rsidRPr="00893300">
        <w:t xml:space="preserve"> an Australian panel study which collects information abo</w:t>
      </w:r>
      <w:r w:rsidR="00DC110D">
        <w:t>ut economic and subjective well</w:t>
      </w:r>
      <w:r w:rsidRPr="00893300">
        <w:t>being, labour market dynamics and family dynamics. The s</w:t>
      </w:r>
      <w:r w:rsidR="00DC110D">
        <w:t>urvey commenced in 2001 with 19</w:t>
      </w:r>
      <w:r w:rsidR="00B11EB4">
        <w:t> </w:t>
      </w:r>
      <w:r w:rsidRPr="00893300">
        <w:t>914 individuals and 7682 households.</w:t>
      </w:r>
    </w:p>
    <w:p w:rsidR="00BC1749" w:rsidRDefault="005A1777" w:rsidP="00AA4630">
      <w:pPr>
        <w:pStyle w:val="Text"/>
      </w:pPr>
      <w:r w:rsidRPr="00893300">
        <w:t xml:space="preserve">The key variables used </w:t>
      </w:r>
      <w:r w:rsidR="0033286A">
        <w:t xml:space="preserve">were </w:t>
      </w:r>
      <w:r w:rsidRPr="00893300">
        <w:t>relate</w:t>
      </w:r>
      <w:r w:rsidR="0033286A">
        <w:t>d</w:t>
      </w:r>
      <w:r w:rsidRPr="00893300">
        <w:t xml:space="preserve"> to education</w:t>
      </w:r>
      <w:r w:rsidR="00A11D4A">
        <w:t>al participation and attainment</w:t>
      </w:r>
      <w:r w:rsidRPr="00893300">
        <w:t xml:space="preserve"> and occupational and industrial classification. </w:t>
      </w:r>
      <w:r w:rsidR="00C148A6">
        <w:t>A list of the</w:t>
      </w:r>
      <w:r w:rsidR="00DC110D">
        <w:t xml:space="preserve"> variables used is provided in a</w:t>
      </w:r>
      <w:r w:rsidR="00C148A6">
        <w:t xml:space="preserve">ppendix A. </w:t>
      </w:r>
      <w:r w:rsidR="00BC1749">
        <w:t xml:space="preserve">The relevant classifications of these variables are provided by the Australian Standard Classification of Education (ASCED), </w:t>
      </w:r>
      <w:r w:rsidR="00A11D4A">
        <w:t xml:space="preserve">the </w:t>
      </w:r>
      <w:r w:rsidR="00BC1749">
        <w:t xml:space="preserve">Australian and New Zealand Standard Classification of Occupations (ANZSCO) and </w:t>
      </w:r>
      <w:r w:rsidR="00A11D4A">
        <w:t xml:space="preserve">the </w:t>
      </w:r>
      <w:r w:rsidR="00BC1749">
        <w:t>Australian and New Zealand Standard Industrial Classification (ANZSIC).</w:t>
      </w:r>
      <w:r w:rsidR="00C148A6">
        <w:t xml:space="preserve"> The scope of a vocational stream is broade</w:t>
      </w:r>
      <w:r w:rsidR="00A11D4A">
        <w:t>r than occupational definitions</w:t>
      </w:r>
      <w:r w:rsidR="00C148A6">
        <w:t xml:space="preserve"> and</w:t>
      </w:r>
      <w:r w:rsidR="00A11D4A">
        <w:t>,</w:t>
      </w:r>
      <w:r w:rsidR="00C148A6">
        <w:t xml:space="preserve"> as such</w:t>
      </w:r>
      <w:r w:rsidR="00A11D4A">
        <w:t>,</w:t>
      </w:r>
      <w:r w:rsidR="00C148A6">
        <w:t xml:space="preserve"> our samples were determined </w:t>
      </w:r>
      <w:r w:rsidR="00A11D4A">
        <w:t>with</w:t>
      </w:r>
      <w:r w:rsidR="00C148A6">
        <w:t xml:space="preserve"> breadth and simplicity</w:t>
      </w:r>
      <w:r w:rsidR="00A11D4A">
        <w:t xml:space="preserve"> in mind</w:t>
      </w:r>
      <w:r w:rsidR="00C148A6">
        <w:t>. This resulted in analysis</w:t>
      </w:r>
      <w:r w:rsidR="00AB344E">
        <w:t xml:space="preserve"> mostly</w:t>
      </w:r>
      <w:r w:rsidR="00C148A6">
        <w:t xml:space="preserve"> dominated by one-digit ANZSCO codes. A detailed description of this classification scheme and samp</w:t>
      </w:r>
      <w:r w:rsidR="00DC110D">
        <w:t>le construction is provided in a</w:t>
      </w:r>
      <w:r w:rsidR="00C148A6">
        <w:t>ppendix B.</w:t>
      </w:r>
    </w:p>
    <w:p w:rsidR="00EC1A0C" w:rsidRDefault="005A1777" w:rsidP="00AA4630">
      <w:pPr>
        <w:pStyle w:val="Text"/>
      </w:pPr>
      <w:r>
        <w:t xml:space="preserve">The OMA methodology requires complete sequences of work/study histories (Halpin </w:t>
      </w:r>
      <w:r w:rsidR="00DC110D">
        <w:t>&amp; Chan</w:t>
      </w:r>
      <w:r>
        <w:t xml:space="preserve"> 1998). </w:t>
      </w:r>
      <w:r w:rsidR="00DC110D">
        <w:t>Of the 11</w:t>
      </w:r>
      <w:r w:rsidR="00B11EB4">
        <w:t> </w:t>
      </w:r>
      <w:r w:rsidR="00DC110D">
        <w:t>260 in-scope individuals in w</w:t>
      </w:r>
      <w:r w:rsidR="00401F97">
        <w:t>ave 1 (</w:t>
      </w:r>
      <w:r w:rsidR="003D6807">
        <w:t>under</w:t>
      </w:r>
      <w:r w:rsidR="00401F97">
        <w:t xml:space="preserve"> 65 years old and of working age), a total of 5234 (44%) were excluded due to attrition or incomplete sequences. </w:t>
      </w:r>
      <w:r w:rsidRPr="00893300">
        <w:t>This produced a sample of 6726</w:t>
      </w:r>
      <w:r w:rsidR="00401F97">
        <w:t xml:space="preserve"> valid sequences for analysis. </w:t>
      </w:r>
      <w:r w:rsidR="00CF44B9">
        <w:t>Studie</w:t>
      </w:r>
      <w:r w:rsidR="00345E13">
        <w:t xml:space="preserve">s in this area typically number </w:t>
      </w:r>
      <w:r w:rsidR="00CF44B9">
        <w:t>only dozens, or hundreds of observations. On</w:t>
      </w:r>
      <w:r w:rsidR="00DC110D">
        <w:t>e of the largest (</w:t>
      </w:r>
      <w:r w:rsidR="00854771">
        <w:t>Brzinsky</w:t>
      </w:r>
      <w:r w:rsidR="00DC110D">
        <w:t>-Fay</w:t>
      </w:r>
      <w:r w:rsidR="00CF44B9">
        <w:t xml:space="preserve"> 2007) analysed 3089 individuals across </w:t>
      </w:r>
      <w:r w:rsidR="00DC110D">
        <w:t>ten</w:t>
      </w:r>
      <w:r w:rsidR="00CF44B9">
        <w:t xml:space="preserve"> European countries. </w:t>
      </w:r>
      <w:r w:rsidR="00EC1A0C">
        <w:t xml:space="preserve">Since our focus is </w:t>
      </w:r>
      <w:r w:rsidR="007C005E">
        <w:t xml:space="preserve">exclusively </w:t>
      </w:r>
      <w:r w:rsidR="00EC1A0C">
        <w:t>on sequences of categorical data, and the methodology does not</w:t>
      </w:r>
      <w:r w:rsidR="00DB367D">
        <w:t xml:space="preserve"> involve the use of inferential statistics, we have used unweighted, unimputed data. This is strongly in accord with existing studies using OMA (Abbott </w:t>
      </w:r>
      <w:r w:rsidR="00DC110D">
        <w:t>&amp;</w:t>
      </w:r>
      <w:r w:rsidR="00DB367D">
        <w:t xml:space="preserve"> Hrycak 1990; Halpin </w:t>
      </w:r>
      <w:r w:rsidR="00345E13">
        <w:t>&amp; Chan</w:t>
      </w:r>
      <w:r w:rsidR="00DC110D">
        <w:t xml:space="preserve"> 1998; Pollock, Antcliff &amp; Ralphs 2002; Scherer</w:t>
      </w:r>
      <w:r w:rsidR="00DB367D">
        <w:t xml:space="preserve"> 1999). </w:t>
      </w:r>
    </w:p>
    <w:p w:rsidR="00EC1A0C" w:rsidRDefault="00DB367D" w:rsidP="00AA4630">
      <w:pPr>
        <w:pStyle w:val="Text"/>
      </w:pPr>
      <w:r>
        <w:t>The advantage of OMA lies in its</w:t>
      </w:r>
      <w:r w:rsidR="00DC110D">
        <w:t xml:space="preserve"> ability to identify typologies and patterns of career paths</w:t>
      </w:r>
      <w:r>
        <w:t xml:space="preserve"> without prior knowledge or assumptions regarding what produces such patterns. Our treatment of partial responses (to remove the individual from the sample) is standard within the literature,</w:t>
      </w:r>
      <w:r w:rsidR="00DC110D">
        <w:t xml:space="preserve"> but</w:t>
      </w:r>
      <w:r w:rsidR="007A7607">
        <w:t xml:space="preserve"> </w:t>
      </w:r>
      <w:r w:rsidR="00093634">
        <w:t xml:space="preserve">produces biased characteristics within the remaining sample. Table </w:t>
      </w:r>
      <w:r w:rsidR="00893B2E">
        <w:t xml:space="preserve">1 </w:t>
      </w:r>
      <w:r w:rsidR="00093634">
        <w:t>details the c</w:t>
      </w:r>
      <w:r w:rsidR="00232FC3">
        <w:t>haracteristics of the data used</w:t>
      </w:r>
      <w:r w:rsidR="00093634">
        <w:t xml:space="preserve"> and </w:t>
      </w:r>
      <w:r w:rsidR="00232FC3">
        <w:t xml:space="preserve">the </w:t>
      </w:r>
      <w:r w:rsidR="00093634">
        <w:t>missing</w:t>
      </w:r>
      <w:r w:rsidR="00232FC3">
        <w:t xml:space="preserve"> data</w:t>
      </w:r>
      <w:r w:rsidR="00093634">
        <w:t>.</w:t>
      </w:r>
      <w:r w:rsidR="00222C5A">
        <w:t xml:space="preserve"> </w:t>
      </w:r>
    </w:p>
    <w:p w:rsidR="009019BB" w:rsidRDefault="00893B2E" w:rsidP="00AA4630">
      <w:pPr>
        <w:pStyle w:val="Text"/>
      </w:pPr>
      <w:r>
        <w:t xml:space="preserve">As we can see, key biases arise due to certain groups of individuals being more likely to be excluded from the sample. This includes males, those living in major cities, the young, and those with lower educational attainment. This treatment of missing data and attrition currently stands as a limitation to the OMA methodology </w:t>
      </w:r>
      <w:r w:rsidRPr="003211E9">
        <w:rPr>
          <w:i/>
        </w:rPr>
        <w:t>if</w:t>
      </w:r>
      <w:r>
        <w:t xml:space="preserve"> we seek to generalise our analysis to those of a representative population. Indeed, OMA is </w:t>
      </w:r>
      <w:r w:rsidR="00345E13">
        <w:t>sensitive to sample variability</w:t>
      </w:r>
      <w:r>
        <w:t xml:space="preserve"> and</w:t>
      </w:r>
      <w:r w:rsidR="00345E13">
        <w:t>,</w:t>
      </w:r>
      <w:r>
        <w:t xml:space="preserve"> as such</w:t>
      </w:r>
      <w:r w:rsidR="00345E13">
        <w:t>,</w:t>
      </w:r>
      <w:r>
        <w:t xml:space="preserve"> should be applied to as large a sample as possible. </w:t>
      </w:r>
      <w:r w:rsidR="00872E71">
        <w:t>However, given the large sample size</w:t>
      </w:r>
      <w:r>
        <w:t xml:space="preserve"> (particularly compared </w:t>
      </w:r>
      <w:r w:rsidR="00872E71">
        <w:t>with</w:t>
      </w:r>
      <w:r>
        <w:t xml:space="preserve"> existing studies using OMA), the analysis provides substantial insight into the movements of individuals into and through the labour market. </w:t>
      </w:r>
    </w:p>
    <w:p w:rsidR="009019BB" w:rsidRDefault="009019BB">
      <w:pPr>
        <w:spacing w:before="0" w:line="240" w:lineRule="auto"/>
      </w:pPr>
      <w:r>
        <w:br w:type="page"/>
      </w:r>
    </w:p>
    <w:p w:rsidR="00093634" w:rsidRDefault="00093634" w:rsidP="009019BB">
      <w:pPr>
        <w:pStyle w:val="tabletitle"/>
      </w:pPr>
      <w:bookmarkStart w:id="45" w:name="_Toc296088685"/>
      <w:bookmarkStart w:id="46" w:name="_Toc332702997"/>
      <w:r w:rsidRPr="00F57BE7">
        <w:lastRenderedPageBreak/>
        <w:t>Ta</w:t>
      </w:r>
      <w:r w:rsidR="00D80297">
        <w:t>ble 1</w:t>
      </w:r>
      <w:r w:rsidR="00B11EB4">
        <w:tab/>
      </w:r>
      <w:r w:rsidR="00D162AC">
        <w:t>Characteristics of used and missing data</w:t>
      </w:r>
      <w:bookmarkEnd w:id="45"/>
      <w:r w:rsidR="00D80297">
        <w:t xml:space="preserve"> (%)</w:t>
      </w:r>
      <w:bookmarkEnd w:id="46"/>
    </w:p>
    <w:tbl>
      <w:tblPr>
        <w:tblW w:w="7088" w:type="dxa"/>
        <w:tblInd w:w="108" w:type="dxa"/>
        <w:tblLayout w:type="fixed"/>
        <w:tblLook w:val="04A0"/>
      </w:tblPr>
      <w:tblGrid>
        <w:gridCol w:w="2694"/>
        <w:gridCol w:w="2197"/>
        <w:gridCol w:w="2197"/>
      </w:tblGrid>
      <w:tr w:rsidR="00D162AC" w:rsidRPr="00B11EB4" w:rsidTr="00B11EB4">
        <w:tc>
          <w:tcPr>
            <w:tcW w:w="2694" w:type="dxa"/>
            <w:tcBorders>
              <w:top w:val="single" w:sz="4" w:space="0" w:color="auto"/>
              <w:left w:val="nil"/>
              <w:right w:val="nil"/>
            </w:tcBorders>
            <w:shd w:val="clear" w:color="auto" w:fill="auto"/>
            <w:noWrap/>
            <w:hideMark/>
          </w:tcPr>
          <w:p w:rsidR="00D162AC" w:rsidRPr="00B11EB4" w:rsidRDefault="00D162AC" w:rsidP="00B11EB4">
            <w:pPr>
              <w:pStyle w:val="Tablehead1"/>
            </w:pPr>
          </w:p>
        </w:tc>
        <w:tc>
          <w:tcPr>
            <w:tcW w:w="2197" w:type="dxa"/>
            <w:tcBorders>
              <w:top w:val="single" w:sz="4" w:space="0" w:color="auto"/>
              <w:left w:val="nil"/>
              <w:right w:val="nil"/>
            </w:tcBorders>
            <w:shd w:val="clear" w:color="auto" w:fill="auto"/>
            <w:noWrap/>
            <w:hideMark/>
          </w:tcPr>
          <w:p w:rsidR="00D162AC" w:rsidRPr="00B11EB4" w:rsidRDefault="00872E71" w:rsidP="00B11EB4">
            <w:pPr>
              <w:pStyle w:val="Tablehead1"/>
              <w:jc w:val="center"/>
            </w:pPr>
            <w:r w:rsidRPr="00B11EB4">
              <w:t>Used d</w:t>
            </w:r>
            <w:r w:rsidR="00D162AC" w:rsidRPr="00B11EB4">
              <w:t>ata</w:t>
            </w:r>
          </w:p>
        </w:tc>
        <w:tc>
          <w:tcPr>
            <w:tcW w:w="2197" w:type="dxa"/>
            <w:tcBorders>
              <w:top w:val="single" w:sz="4" w:space="0" w:color="auto"/>
              <w:left w:val="nil"/>
              <w:right w:val="nil"/>
            </w:tcBorders>
            <w:shd w:val="clear" w:color="auto" w:fill="auto"/>
            <w:noWrap/>
            <w:hideMark/>
          </w:tcPr>
          <w:p w:rsidR="00D162AC" w:rsidRPr="00B11EB4" w:rsidRDefault="00872E71" w:rsidP="00B11EB4">
            <w:pPr>
              <w:pStyle w:val="Tablehead1"/>
              <w:jc w:val="center"/>
            </w:pPr>
            <w:r w:rsidRPr="00B11EB4">
              <w:t>Missing d</w:t>
            </w:r>
            <w:r w:rsidR="00D162AC" w:rsidRPr="00B11EB4">
              <w:t>ata</w:t>
            </w:r>
          </w:p>
        </w:tc>
      </w:tr>
      <w:tr w:rsidR="00EE7106" w:rsidRPr="00B11EB4" w:rsidTr="00B11EB4">
        <w:tc>
          <w:tcPr>
            <w:tcW w:w="2694" w:type="dxa"/>
            <w:tcBorders>
              <w:left w:val="nil"/>
              <w:bottom w:val="single" w:sz="4" w:space="0" w:color="auto"/>
              <w:right w:val="nil"/>
            </w:tcBorders>
            <w:shd w:val="clear" w:color="auto" w:fill="auto"/>
            <w:noWrap/>
            <w:hideMark/>
          </w:tcPr>
          <w:p w:rsidR="00EE7106" w:rsidRPr="00B11EB4" w:rsidRDefault="00EE7106" w:rsidP="00B11EB4">
            <w:pPr>
              <w:pStyle w:val="Tablehead2"/>
            </w:pPr>
          </w:p>
        </w:tc>
        <w:tc>
          <w:tcPr>
            <w:tcW w:w="2197" w:type="dxa"/>
            <w:tcBorders>
              <w:left w:val="nil"/>
              <w:bottom w:val="single" w:sz="4" w:space="0" w:color="auto"/>
              <w:right w:val="nil"/>
            </w:tcBorders>
            <w:shd w:val="clear" w:color="auto" w:fill="auto"/>
            <w:noWrap/>
            <w:hideMark/>
          </w:tcPr>
          <w:p w:rsidR="00EE7106" w:rsidRPr="00B11EB4" w:rsidRDefault="00EE7106" w:rsidP="00B11EB4">
            <w:pPr>
              <w:pStyle w:val="Tablehead2"/>
              <w:jc w:val="center"/>
            </w:pPr>
            <w:r w:rsidRPr="00B11EB4">
              <w:t>N</w:t>
            </w:r>
            <w:r w:rsidR="00D80297" w:rsidRPr="00B11EB4">
              <w:t xml:space="preserve"> </w:t>
            </w:r>
            <w:r w:rsidRPr="00B11EB4">
              <w:t>=</w:t>
            </w:r>
            <w:r w:rsidR="00D80297" w:rsidRPr="00B11EB4">
              <w:t xml:space="preserve"> </w:t>
            </w:r>
            <w:r w:rsidRPr="00B11EB4">
              <w:t>6726</w:t>
            </w:r>
          </w:p>
        </w:tc>
        <w:tc>
          <w:tcPr>
            <w:tcW w:w="2197" w:type="dxa"/>
            <w:tcBorders>
              <w:left w:val="nil"/>
              <w:bottom w:val="single" w:sz="4" w:space="0" w:color="auto"/>
              <w:right w:val="nil"/>
            </w:tcBorders>
            <w:shd w:val="clear" w:color="auto" w:fill="auto"/>
            <w:noWrap/>
            <w:hideMark/>
          </w:tcPr>
          <w:p w:rsidR="00EE7106" w:rsidRPr="00B11EB4" w:rsidRDefault="00EE7106" w:rsidP="00B11EB4">
            <w:pPr>
              <w:pStyle w:val="Tablehead2"/>
              <w:jc w:val="center"/>
            </w:pPr>
            <w:r w:rsidRPr="00B11EB4">
              <w:t>N</w:t>
            </w:r>
            <w:r w:rsidR="00D80297" w:rsidRPr="00B11EB4">
              <w:t xml:space="preserve"> </w:t>
            </w:r>
            <w:r w:rsidRPr="00B11EB4">
              <w:t>=</w:t>
            </w:r>
            <w:r w:rsidR="00D80297" w:rsidRPr="00B11EB4">
              <w:t xml:space="preserve"> </w:t>
            </w:r>
            <w:r w:rsidRPr="00B11EB4">
              <w:t>5234</w:t>
            </w:r>
          </w:p>
        </w:tc>
      </w:tr>
      <w:tr w:rsidR="00D162AC" w:rsidRPr="00222C5A" w:rsidTr="00B11EB4">
        <w:tc>
          <w:tcPr>
            <w:tcW w:w="2694" w:type="dxa"/>
            <w:tcBorders>
              <w:top w:val="single" w:sz="4" w:space="0" w:color="auto"/>
              <w:left w:val="nil"/>
              <w:right w:val="nil"/>
            </w:tcBorders>
            <w:shd w:val="clear" w:color="auto" w:fill="auto"/>
            <w:noWrap/>
            <w:hideMark/>
          </w:tcPr>
          <w:p w:rsidR="00D162AC" w:rsidRPr="00B11EB4" w:rsidRDefault="00D162AC" w:rsidP="00B11EB4">
            <w:pPr>
              <w:pStyle w:val="Tabletext"/>
              <w:spacing w:before="120"/>
              <w:rPr>
                <w:b/>
              </w:rPr>
            </w:pPr>
            <w:r w:rsidRPr="00B11EB4">
              <w:rPr>
                <w:b/>
              </w:rPr>
              <w:t>Gender</w:t>
            </w:r>
          </w:p>
        </w:tc>
        <w:tc>
          <w:tcPr>
            <w:tcW w:w="2197" w:type="dxa"/>
            <w:tcBorders>
              <w:top w:val="single" w:sz="4" w:space="0" w:color="auto"/>
              <w:left w:val="nil"/>
              <w:right w:val="nil"/>
            </w:tcBorders>
            <w:shd w:val="clear" w:color="auto" w:fill="auto"/>
            <w:noWrap/>
            <w:hideMark/>
          </w:tcPr>
          <w:p w:rsidR="00D162AC" w:rsidRPr="00222C5A" w:rsidRDefault="00D162AC" w:rsidP="00B11EB4">
            <w:pPr>
              <w:pStyle w:val="Tabletext"/>
              <w:tabs>
                <w:tab w:val="decimal" w:pos="1026"/>
              </w:tabs>
              <w:rPr>
                <w:rFonts w:cs="Arial"/>
                <w:color w:val="000000"/>
                <w:szCs w:val="16"/>
              </w:rPr>
            </w:pPr>
          </w:p>
        </w:tc>
        <w:tc>
          <w:tcPr>
            <w:tcW w:w="2197" w:type="dxa"/>
            <w:tcBorders>
              <w:top w:val="single" w:sz="4" w:space="0" w:color="auto"/>
              <w:left w:val="nil"/>
              <w:right w:val="nil"/>
            </w:tcBorders>
            <w:shd w:val="clear" w:color="auto" w:fill="auto"/>
            <w:noWrap/>
            <w:hideMark/>
          </w:tcPr>
          <w:p w:rsidR="00D162AC" w:rsidRPr="00222C5A" w:rsidRDefault="00D162AC" w:rsidP="00B11EB4">
            <w:pPr>
              <w:pStyle w:val="Tabletext"/>
              <w:tabs>
                <w:tab w:val="decimal" w:pos="1026"/>
              </w:tabs>
              <w:rPr>
                <w:rFonts w:cs="Arial"/>
                <w:color w:val="000000"/>
                <w:szCs w:val="16"/>
              </w:rPr>
            </w:pPr>
          </w:p>
        </w:tc>
      </w:tr>
      <w:tr w:rsidR="00D162AC" w:rsidRPr="00222C5A" w:rsidTr="00B11EB4">
        <w:tc>
          <w:tcPr>
            <w:tcW w:w="2694" w:type="dxa"/>
            <w:tcBorders>
              <w:left w:val="nil"/>
              <w:right w:val="nil"/>
            </w:tcBorders>
            <w:shd w:val="clear" w:color="auto" w:fill="auto"/>
            <w:noWrap/>
            <w:hideMark/>
          </w:tcPr>
          <w:p w:rsidR="00D162AC" w:rsidRPr="00222C5A" w:rsidRDefault="00D162AC" w:rsidP="00B11EB4">
            <w:pPr>
              <w:pStyle w:val="Tabletext"/>
            </w:pPr>
            <w:r w:rsidRPr="00222C5A">
              <w:t>Female</w:t>
            </w:r>
          </w:p>
        </w:tc>
        <w:tc>
          <w:tcPr>
            <w:tcW w:w="2197" w:type="dxa"/>
            <w:tcBorders>
              <w:left w:val="nil"/>
              <w:right w:val="nil"/>
            </w:tcBorders>
            <w:shd w:val="clear" w:color="auto" w:fill="auto"/>
            <w:noWrap/>
            <w:hideMark/>
          </w:tcPr>
          <w:p w:rsidR="00D162AC" w:rsidRPr="00222C5A" w:rsidRDefault="00B11EB4" w:rsidP="00B11EB4">
            <w:pPr>
              <w:pStyle w:val="Tabletext"/>
              <w:tabs>
                <w:tab w:val="decimal" w:pos="1026"/>
              </w:tabs>
            </w:pPr>
            <w:r>
              <w:t>54.1</w:t>
            </w:r>
          </w:p>
        </w:tc>
        <w:tc>
          <w:tcPr>
            <w:tcW w:w="2197" w:type="dxa"/>
            <w:tcBorders>
              <w:left w:val="nil"/>
              <w:right w:val="nil"/>
            </w:tcBorders>
            <w:shd w:val="clear" w:color="auto" w:fill="auto"/>
            <w:noWrap/>
            <w:hideMark/>
          </w:tcPr>
          <w:p w:rsidR="00D162AC" w:rsidRPr="00222C5A" w:rsidRDefault="00D162AC" w:rsidP="00B11EB4">
            <w:pPr>
              <w:pStyle w:val="Tabletext"/>
              <w:tabs>
                <w:tab w:val="decimal" w:pos="1026"/>
              </w:tabs>
            </w:pPr>
            <w:r w:rsidRPr="00222C5A">
              <w:t>49.4</w:t>
            </w:r>
          </w:p>
        </w:tc>
      </w:tr>
      <w:tr w:rsidR="00D162AC" w:rsidRPr="00222C5A" w:rsidTr="00B11EB4">
        <w:tc>
          <w:tcPr>
            <w:tcW w:w="2694" w:type="dxa"/>
            <w:tcBorders>
              <w:top w:val="nil"/>
              <w:left w:val="nil"/>
              <w:bottom w:val="dashed" w:sz="4" w:space="0" w:color="auto"/>
              <w:right w:val="nil"/>
            </w:tcBorders>
            <w:shd w:val="clear" w:color="auto" w:fill="auto"/>
            <w:noWrap/>
            <w:hideMark/>
          </w:tcPr>
          <w:p w:rsidR="00D162AC" w:rsidRPr="00222C5A" w:rsidRDefault="00D162AC" w:rsidP="00B11EB4">
            <w:pPr>
              <w:pStyle w:val="Tabletext"/>
              <w:rPr>
                <w:rFonts w:cs="Arial"/>
                <w:color w:val="000000"/>
                <w:szCs w:val="16"/>
              </w:rPr>
            </w:pPr>
            <w:r w:rsidRPr="00222C5A">
              <w:rPr>
                <w:rFonts w:cs="Arial"/>
                <w:color w:val="000000"/>
                <w:szCs w:val="16"/>
              </w:rPr>
              <w:t>Male</w:t>
            </w:r>
          </w:p>
        </w:tc>
        <w:tc>
          <w:tcPr>
            <w:tcW w:w="2197" w:type="dxa"/>
            <w:tcBorders>
              <w:top w:val="nil"/>
              <w:left w:val="nil"/>
              <w:bottom w:val="dashed" w:sz="4" w:space="0" w:color="auto"/>
              <w:right w:val="nil"/>
            </w:tcBorders>
            <w:shd w:val="clear" w:color="auto" w:fill="auto"/>
            <w:noWrap/>
            <w:hideMark/>
          </w:tcPr>
          <w:p w:rsidR="00D162AC" w:rsidRPr="00222C5A" w:rsidRDefault="00D162AC" w:rsidP="00B11EB4">
            <w:pPr>
              <w:pStyle w:val="Tabletext"/>
              <w:tabs>
                <w:tab w:val="decimal" w:pos="1026"/>
              </w:tabs>
            </w:pPr>
            <w:r w:rsidRPr="00222C5A">
              <w:t>45.9</w:t>
            </w:r>
          </w:p>
        </w:tc>
        <w:tc>
          <w:tcPr>
            <w:tcW w:w="2197" w:type="dxa"/>
            <w:tcBorders>
              <w:top w:val="nil"/>
              <w:left w:val="nil"/>
              <w:bottom w:val="dashed" w:sz="4" w:space="0" w:color="auto"/>
              <w:right w:val="nil"/>
            </w:tcBorders>
            <w:shd w:val="clear" w:color="auto" w:fill="auto"/>
            <w:noWrap/>
            <w:hideMark/>
          </w:tcPr>
          <w:p w:rsidR="00D162AC" w:rsidRPr="00222C5A" w:rsidRDefault="00D162AC" w:rsidP="00B11EB4">
            <w:pPr>
              <w:pStyle w:val="Tabletext"/>
              <w:tabs>
                <w:tab w:val="decimal" w:pos="1026"/>
              </w:tabs>
            </w:pPr>
            <w:r w:rsidRPr="00222C5A">
              <w:t>50.6</w:t>
            </w:r>
          </w:p>
        </w:tc>
      </w:tr>
      <w:tr w:rsidR="00D162AC" w:rsidRPr="00222C5A" w:rsidTr="00B11EB4">
        <w:tc>
          <w:tcPr>
            <w:tcW w:w="2694" w:type="dxa"/>
            <w:tcBorders>
              <w:top w:val="dashed" w:sz="4" w:space="0" w:color="auto"/>
              <w:left w:val="nil"/>
              <w:bottom w:val="nil"/>
              <w:right w:val="nil"/>
            </w:tcBorders>
            <w:shd w:val="clear" w:color="auto" w:fill="auto"/>
            <w:noWrap/>
            <w:hideMark/>
          </w:tcPr>
          <w:p w:rsidR="00D162AC" w:rsidRPr="00B11EB4" w:rsidRDefault="00D162AC" w:rsidP="00B11EB4">
            <w:pPr>
              <w:pStyle w:val="Tabletext"/>
              <w:spacing w:before="120"/>
              <w:rPr>
                <w:b/>
              </w:rPr>
            </w:pPr>
            <w:r w:rsidRPr="00B11EB4">
              <w:rPr>
                <w:b/>
              </w:rPr>
              <w:t>Location</w:t>
            </w:r>
          </w:p>
        </w:tc>
        <w:tc>
          <w:tcPr>
            <w:tcW w:w="2197" w:type="dxa"/>
            <w:tcBorders>
              <w:top w:val="dashed" w:sz="4" w:space="0" w:color="auto"/>
              <w:left w:val="nil"/>
              <w:bottom w:val="nil"/>
              <w:right w:val="nil"/>
            </w:tcBorders>
            <w:shd w:val="clear" w:color="auto" w:fill="auto"/>
            <w:noWrap/>
            <w:hideMark/>
          </w:tcPr>
          <w:p w:rsidR="00D162AC" w:rsidRPr="00222C5A" w:rsidRDefault="00D162AC" w:rsidP="00B11EB4">
            <w:pPr>
              <w:pStyle w:val="Tabletext"/>
              <w:tabs>
                <w:tab w:val="decimal" w:pos="1026"/>
              </w:tabs>
            </w:pPr>
          </w:p>
        </w:tc>
        <w:tc>
          <w:tcPr>
            <w:tcW w:w="2197" w:type="dxa"/>
            <w:tcBorders>
              <w:top w:val="dashed" w:sz="4" w:space="0" w:color="auto"/>
              <w:left w:val="nil"/>
              <w:bottom w:val="nil"/>
              <w:right w:val="nil"/>
            </w:tcBorders>
            <w:shd w:val="clear" w:color="auto" w:fill="auto"/>
            <w:noWrap/>
            <w:hideMark/>
          </w:tcPr>
          <w:p w:rsidR="00D162AC" w:rsidRPr="00222C5A" w:rsidRDefault="00D162AC" w:rsidP="00B11EB4">
            <w:pPr>
              <w:pStyle w:val="Tabletext"/>
              <w:tabs>
                <w:tab w:val="decimal" w:pos="1026"/>
              </w:tabs>
            </w:pP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872E71" w:rsidP="00B11EB4">
            <w:pPr>
              <w:pStyle w:val="Tabletext"/>
            </w:pPr>
            <w:r>
              <w:t>Major c</w:t>
            </w:r>
            <w:r w:rsidR="00D162AC" w:rsidRPr="00222C5A">
              <w:t>ity</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61.5</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65.0</w:t>
            </w:r>
          </w:p>
        </w:tc>
      </w:tr>
      <w:tr w:rsidR="00D162AC" w:rsidRPr="00222C5A" w:rsidTr="00B11EB4">
        <w:tc>
          <w:tcPr>
            <w:tcW w:w="2694" w:type="dxa"/>
            <w:tcBorders>
              <w:top w:val="nil"/>
              <w:left w:val="nil"/>
              <w:right w:val="nil"/>
            </w:tcBorders>
            <w:shd w:val="clear" w:color="auto" w:fill="auto"/>
            <w:noWrap/>
            <w:hideMark/>
          </w:tcPr>
          <w:p w:rsidR="00D162AC" w:rsidRPr="00222C5A" w:rsidRDefault="00D162AC" w:rsidP="00B11EB4">
            <w:pPr>
              <w:pStyle w:val="Tabletext"/>
            </w:pPr>
            <w:r w:rsidRPr="00222C5A">
              <w:t>Regional Australia</w:t>
            </w:r>
          </w:p>
        </w:tc>
        <w:tc>
          <w:tcPr>
            <w:tcW w:w="2197" w:type="dxa"/>
            <w:tcBorders>
              <w:top w:val="nil"/>
              <w:left w:val="nil"/>
              <w:right w:val="nil"/>
            </w:tcBorders>
            <w:shd w:val="clear" w:color="auto" w:fill="auto"/>
            <w:noWrap/>
            <w:hideMark/>
          </w:tcPr>
          <w:p w:rsidR="00D162AC" w:rsidRPr="00222C5A" w:rsidRDefault="00D162AC" w:rsidP="00B11EB4">
            <w:pPr>
              <w:pStyle w:val="Tabletext"/>
              <w:tabs>
                <w:tab w:val="decimal" w:pos="1026"/>
              </w:tabs>
            </w:pPr>
            <w:r w:rsidRPr="00222C5A">
              <w:t>36.5</w:t>
            </w:r>
          </w:p>
        </w:tc>
        <w:tc>
          <w:tcPr>
            <w:tcW w:w="2197" w:type="dxa"/>
            <w:tcBorders>
              <w:top w:val="nil"/>
              <w:left w:val="nil"/>
              <w:right w:val="nil"/>
            </w:tcBorders>
            <w:shd w:val="clear" w:color="auto" w:fill="auto"/>
            <w:noWrap/>
            <w:hideMark/>
          </w:tcPr>
          <w:p w:rsidR="00D162AC" w:rsidRPr="00222C5A" w:rsidRDefault="00D162AC" w:rsidP="00B11EB4">
            <w:pPr>
              <w:pStyle w:val="Tabletext"/>
              <w:tabs>
                <w:tab w:val="decimal" w:pos="1026"/>
              </w:tabs>
            </w:pPr>
            <w:r w:rsidRPr="00222C5A">
              <w:t>32.3</w:t>
            </w:r>
          </w:p>
        </w:tc>
      </w:tr>
      <w:tr w:rsidR="00D162AC" w:rsidRPr="00222C5A" w:rsidTr="00B11EB4">
        <w:tc>
          <w:tcPr>
            <w:tcW w:w="2694" w:type="dxa"/>
            <w:tcBorders>
              <w:top w:val="nil"/>
              <w:left w:val="nil"/>
              <w:bottom w:val="dashed" w:sz="4" w:space="0" w:color="auto"/>
              <w:right w:val="nil"/>
            </w:tcBorders>
            <w:shd w:val="clear" w:color="auto" w:fill="auto"/>
            <w:noWrap/>
            <w:hideMark/>
          </w:tcPr>
          <w:p w:rsidR="00D162AC" w:rsidRPr="00222C5A" w:rsidRDefault="00D162AC" w:rsidP="00B11EB4">
            <w:pPr>
              <w:pStyle w:val="Tabletext"/>
            </w:pPr>
            <w:r w:rsidRPr="00222C5A">
              <w:t>Remote Australia</w:t>
            </w:r>
          </w:p>
        </w:tc>
        <w:tc>
          <w:tcPr>
            <w:tcW w:w="2197" w:type="dxa"/>
            <w:tcBorders>
              <w:top w:val="nil"/>
              <w:left w:val="nil"/>
              <w:bottom w:val="dashed" w:sz="4" w:space="0" w:color="auto"/>
              <w:right w:val="nil"/>
            </w:tcBorders>
            <w:shd w:val="clear" w:color="auto" w:fill="auto"/>
            <w:noWrap/>
            <w:hideMark/>
          </w:tcPr>
          <w:p w:rsidR="00D162AC" w:rsidRPr="00222C5A" w:rsidRDefault="00B11EB4" w:rsidP="00B11EB4">
            <w:pPr>
              <w:pStyle w:val="Tabletext"/>
              <w:tabs>
                <w:tab w:val="decimal" w:pos="1026"/>
              </w:tabs>
            </w:pPr>
            <w:r>
              <w:t>2.1</w:t>
            </w:r>
          </w:p>
        </w:tc>
        <w:tc>
          <w:tcPr>
            <w:tcW w:w="2197" w:type="dxa"/>
            <w:tcBorders>
              <w:top w:val="nil"/>
              <w:left w:val="nil"/>
              <w:bottom w:val="dashed" w:sz="4" w:space="0" w:color="auto"/>
              <w:right w:val="nil"/>
            </w:tcBorders>
            <w:shd w:val="clear" w:color="auto" w:fill="auto"/>
            <w:noWrap/>
            <w:hideMark/>
          </w:tcPr>
          <w:p w:rsidR="00D162AC" w:rsidRPr="00222C5A" w:rsidRDefault="00B11EB4" w:rsidP="00B11EB4">
            <w:pPr>
              <w:pStyle w:val="Tabletext"/>
              <w:tabs>
                <w:tab w:val="decimal" w:pos="1026"/>
              </w:tabs>
            </w:pPr>
            <w:r>
              <w:t>2.7</w:t>
            </w:r>
          </w:p>
        </w:tc>
      </w:tr>
      <w:tr w:rsidR="00D162AC" w:rsidRPr="00222C5A" w:rsidTr="00B11EB4">
        <w:tc>
          <w:tcPr>
            <w:tcW w:w="2694" w:type="dxa"/>
            <w:tcBorders>
              <w:top w:val="dashed" w:sz="4" w:space="0" w:color="auto"/>
              <w:left w:val="nil"/>
              <w:bottom w:val="nil"/>
              <w:right w:val="nil"/>
            </w:tcBorders>
            <w:shd w:val="clear" w:color="auto" w:fill="auto"/>
            <w:noWrap/>
            <w:hideMark/>
          </w:tcPr>
          <w:p w:rsidR="00D162AC" w:rsidRPr="00B11EB4" w:rsidRDefault="00D162AC" w:rsidP="00B11EB4">
            <w:pPr>
              <w:pStyle w:val="Tabletext"/>
              <w:spacing w:before="120"/>
              <w:rPr>
                <w:b/>
              </w:rPr>
            </w:pPr>
            <w:r w:rsidRPr="00B11EB4">
              <w:rPr>
                <w:b/>
              </w:rPr>
              <w:t>Age</w:t>
            </w:r>
          </w:p>
        </w:tc>
        <w:tc>
          <w:tcPr>
            <w:tcW w:w="2197" w:type="dxa"/>
            <w:tcBorders>
              <w:top w:val="dashed" w:sz="4" w:space="0" w:color="auto"/>
              <w:left w:val="nil"/>
              <w:bottom w:val="nil"/>
              <w:right w:val="nil"/>
            </w:tcBorders>
            <w:shd w:val="clear" w:color="auto" w:fill="auto"/>
            <w:noWrap/>
            <w:hideMark/>
          </w:tcPr>
          <w:p w:rsidR="00D162AC" w:rsidRPr="00222C5A" w:rsidRDefault="00D162AC" w:rsidP="00B11EB4">
            <w:pPr>
              <w:pStyle w:val="Tabletext"/>
              <w:tabs>
                <w:tab w:val="decimal" w:pos="1026"/>
              </w:tabs>
            </w:pPr>
          </w:p>
        </w:tc>
        <w:tc>
          <w:tcPr>
            <w:tcW w:w="2197" w:type="dxa"/>
            <w:tcBorders>
              <w:top w:val="dashed" w:sz="4" w:space="0" w:color="auto"/>
              <w:left w:val="nil"/>
              <w:bottom w:val="nil"/>
              <w:right w:val="nil"/>
            </w:tcBorders>
            <w:shd w:val="clear" w:color="auto" w:fill="auto"/>
            <w:noWrap/>
            <w:hideMark/>
          </w:tcPr>
          <w:p w:rsidR="00D162AC" w:rsidRPr="00222C5A" w:rsidRDefault="00D162AC" w:rsidP="00B11EB4">
            <w:pPr>
              <w:pStyle w:val="Tabletext"/>
              <w:tabs>
                <w:tab w:val="decimal" w:pos="1026"/>
              </w:tabs>
            </w:pP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D162AC" w:rsidP="00B11EB4">
            <w:pPr>
              <w:pStyle w:val="Tabletext"/>
            </w:pPr>
            <w:r w:rsidRPr="00222C5A">
              <w:t>Less than 25 years</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13.6</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25.6</w:t>
            </w: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D162AC" w:rsidP="00B11EB4">
            <w:pPr>
              <w:pStyle w:val="Tabletext"/>
            </w:pPr>
            <w:r w:rsidRPr="00222C5A">
              <w:t>25</w:t>
            </w:r>
            <w:r w:rsidR="00872E71">
              <w:t>–</w:t>
            </w:r>
            <w:r w:rsidRPr="00222C5A">
              <w:t>34 years</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21.4</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22.5</w:t>
            </w: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D162AC" w:rsidP="00B11EB4">
            <w:pPr>
              <w:pStyle w:val="Tabletext"/>
            </w:pPr>
            <w:r w:rsidRPr="00222C5A">
              <w:t>35</w:t>
            </w:r>
            <w:r w:rsidR="00872E71">
              <w:t>–</w:t>
            </w:r>
            <w:r w:rsidRPr="00222C5A">
              <w:t>44 years</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27.0</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22.8</w:t>
            </w:r>
          </w:p>
        </w:tc>
      </w:tr>
      <w:tr w:rsidR="00D162AC" w:rsidRPr="00222C5A" w:rsidTr="00B11EB4">
        <w:tc>
          <w:tcPr>
            <w:tcW w:w="2694" w:type="dxa"/>
            <w:tcBorders>
              <w:top w:val="nil"/>
              <w:left w:val="nil"/>
              <w:right w:val="nil"/>
            </w:tcBorders>
            <w:shd w:val="clear" w:color="auto" w:fill="auto"/>
            <w:noWrap/>
            <w:hideMark/>
          </w:tcPr>
          <w:p w:rsidR="00D162AC" w:rsidRPr="00222C5A" w:rsidRDefault="00D162AC" w:rsidP="00B11EB4">
            <w:pPr>
              <w:pStyle w:val="Tabletext"/>
            </w:pPr>
            <w:r w:rsidRPr="00222C5A">
              <w:t>45</w:t>
            </w:r>
            <w:r w:rsidR="00872E71">
              <w:t>–</w:t>
            </w:r>
            <w:r w:rsidRPr="00222C5A">
              <w:t>54 years</w:t>
            </w:r>
          </w:p>
        </w:tc>
        <w:tc>
          <w:tcPr>
            <w:tcW w:w="2197" w:type="dxa"/>
            <w:tcBorders>
              <w:top w:val="nil"/>
              <w:left w:val="nil"/>
              <w:right w:val="nil"/>
            </w:tcBorders>
            <w:shd w:val="clear" w:color="auto" w:fill="auto"/>
            <w:noWrap/>
            <w:hideMark/>
          </w:tcPr>
          <w:p w:rsidR="00D162AC" w:rsidRPr="00222C5A" w:rsidRDefault="00D162AC" w:rsidP="00B11EB4">
            <w:pPr>
              <w:pStyle w:val="Tabletext"/>
              <w:tabs>
                <w:tab w:val="decimal" w:pos="1026"/>
              </w:tabs>
            </w:pPr>
            <w:r w:rsidRPr="00222C5A">
              <w:t>22.2</w:t>
            </w:r>
          </w:p>
        </w:tc>
        <w:tc>
          <w:tcPr>
            <w:tcW w:w="2197" w:type="dxa"/>
            <w:tcBorders>
              <w:top w:val="nil"/>
              <w:left w:val="nil"/>
              <w:right w:val="nil"/>
            </w:tcBorders>
            <w:shd w:val="clear" w:color="auto" w:fill="auto"/>
            <w:noWrap/>
            <w:hideMark/>
          </w:tcPr>
          <w:p w:rsidR="00D162AC" w:rsidRPr="00222C5A" w:rsidRDefault="00D162AC" w:rsidP="00B11EB4">
            <w:pPr>
              <w:pStyle w:val="Tabletext"/>
              <w:tabs>
                <w:tab w:val="decimal" w:pos="1026"/>
              </w:tabs>
            </w:pPr>
            <w:r w:rsidRPr="00222C5A">
              <w:t>17.4</w:t>
            </w:r>
          </w:p>
        </w:tc>
      </w:tr>
      <w:tr w:rsidR="00D162AC" w:rsidRPr="00222C5A" w:rsidTr="00B11EB4">
        <w:tc>
          <w:tcPr>
            <w:tcW w:w="2694" w:type="dxa"/>
            <w:tcBorders>
              <w:top w:val="nil"/>
              <w:left w:val="nil"/>
              <w:bottom w:val="dashed" w:sz="4" w:space="0" w:color="auto"/>
              <w:right w:val="nil"/>
            </w:tcBorders>
            <w:shd w:val="clear" w:color="auto" w:fill="auto"/>
            <w:noWrap/>
            <w:hideMark/>
          </w:tcPr>
          <w:p w:rsidR="00D162AC" w:rsidRPr="00222C5A" w:rsidRDefault="00D162AC" w:rsidP="00B11EB4">
            <w:pPr>
              <w:pStyle w:val="Tabletext"/>
            </w:pPr>
            <w:r w:rsidRPr="00222C5A">
              <w:t>55</w:t>
            </w:r>
            <w:r w:rsidR="00872E71">
              <w:t>–</w:t>
            </w:r>
            <w:r w:rsidRPr="00222C5A">
              <w:t>64 years</w:t>
            </w:r>
          </w:p>
        </w:tc>
        <w:tc>
          <w:tcPr>
            <w:tcW w:w="2197" w:type="dxa"/>
            <w:tcBorders>
              <w:top w:val="nil"/>
              <w:left w:val="nil"/>
              <w:bottom w:val="dashed" w:sz="4" w:space="0" w:color="auto"/>
              <w:right w:val="nil"/>
            </w:tcBorders>
            <w:shd w:val="clear" w:color="auto" w:fill="auto"/>
            <w:noWrap/>
            <w:hideMark/>
          </w:tcPr>
          <w:p w:rsidR="00D162AC" w:rsidRPr="00222C5A" w:rsidRDefault="00D162AC" w:rsidP="00B11EB4">
            <w:pPr>
              <w:pStyle w:val="Tabletext"/>
              <w:tabs>
                <w:tab w:val="decimal" w:pos="1026"/>
              </w:tabs>
            </w:pPr>
            <w:r w:rsidRPr="00222C5A">
              <w:t>15.8</w:t>
            </w:r>
          </w:p>
        </w:tc>
        <w:tc>
          <w:tcPr>
            <w:tcW w:w="2197" w:type="dxa"/>
            <w:tcBorders>
              <w:top w:val="nil"/>
              <w:left w:val="nil"/>
              <w:bottom w:val="dashed" w:sz="4" w:space="0" w:color="auto"/>
              <w:right w:val="nil"/>
            </w:tcBorders>
            <w:shd w:val="clear" w:color="auto" w:fill="auto"/>
            <w:noWrap/>
            <w:hideMark/>
          </w:tcPr>
          <w:p w:rsidR="00D162AC" w:rsidRPr="00222C5A" w:rsidRDefault="00D162AC" w:rsidP="00B11EB4">
            <w:pPr>
              <w:pStyle w:val="Tabletext"/>
              <w:tabs>
                <w:tab w:val="decimal" w:pos="1026"/>
              </w:tabs>
            </w:pPr>
            <w:r w:rsidRPr="00222C5A">
              <w:t>11.6</w:t>
            </w:r>
          </w:p>
        </w:tc>
      </w:tr>
      <w:tr w:rsidR="00D162AC" w:rsidRPr="00222C5A" w:rsidTr="00B11EB4">
        <w:tc>
          <w:tcPr>
            <w:tcW w:w="2694" w:type="dxa"/>
            <w:tcBorders>
              <w:top w:val="dashed" w:sz="4" w:space="0" w:color="auto"/>
              <w:left w:val="nil"/>
              <w:bottom w:val="nil"/>
              <w:right w:val="nil"/>
            </w:tcBorders>
            <w:shd w:val="clear" w:color="auto" w:fill="auto"/>
            <w:noWrap/>
            <w:hideMark/>
          </w:tcPr>
          <w:p w:rsidR="00D162AC" w:rsidRPr="00B11EB4" w:rsidRDefault="00D162AC" w:rsidP="00B11EB4">
            <w:pPr>
              <w:pStyle w:val="Tabletext"/>
              <w:spacing w:before="120"/>
              <w:rPr>
                <w:b/>
              </w:rPr>
            </w:pPr>
            <w:r w:rsidRPr="00B11EB4">
              <w:rPr>
                <w:b/>
              </w:rPr>
              <w:t>Educational attainment</w:t>
            </w:r>
          </w:p>
        </w:tc>
        <w:tc>
          <w:tcPr>
            <w:tcW w:w="2197" w:type="dxa"/>
            <w:tcBorders>
              <w:top w:val="dashed" w:sz="4" w:space="0" w:color="auto"/>
              <w:left w:val="nil"/>
              <w:bottom w:val="nil"/>
              <w:right w:val="nil"/>
            </w:tcBorders>
            <w:shd w:val="clear" w:color="auto" w:fill="auto"/>
            <w:noWrap/>
            <w:hideMark/>
          </w:tcPr>
          <w:p w:rsidR="00D162AC" w:rsidRPr="00222C5A" w:rsidRDefault="00D162AC" w:rsidP="00B11EB4">
            <w:pPr>
              <w:pStyle w:val="Tabletext"/>
              <w:tabs>
                <w:tab w:val="decimal" w:pos="1026"/>
              </w:tabs>
            </w:pPr>
          </w:p>
        </w:tc>
        <w:tc>
          <w:tcPr>
            <w:tcW w:w="2197" w:type="dxa"/>
            <w:tcBorders>
              <w:top w:val="dashed" w:sz="4" w:space="0" w:color="auto"/>
              <w:left w:val="nil"/>
              <w:bottom w:val="nil"/>
              <w:right w:val="nil"/>
            </w:tcBorders>
            <w:shd w:val="clear" w:color="auto" w:fill="auto"/>
            <w:noWrap/>
            <w:hideMark/>
          </w:tcPr>
          <w:p w:rsidR="00D162AC" w:rsidRPr="00222C5A" w:rsidRDefault="00D162AC" w:rsidP="00B11EB4">
            <w:pPr>
              <w:pStyle w:val="Tabletext"/>
              <w:tabs>
                <w:tab w:val="decimal" w:pos="1026"/>
              </w:tabs>
            </w:pP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D162AC" w:rsidP="00B11EB4">
            <w:pPr>
              <w:pStyle w:val="Tabletext"/>
            </w:pPr>
            <w:r w:rsidRPr="00222C5A">
              <w:t>Bachelor or higher</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21.9</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15.6</w:t>
            </w: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872E71" w:rsidP="008547A9">
            <w:pPr>
              <w:pStyle w:val="Tabletext"/>
            </w:pPr>
            <w:r>
              <w:t>Diploma/</w:t>
            </w:r>
            <w:r w:rsidR="008547A9">
              <w:t>a</w:t>
            </w:r>
            <w:r>
              <w:t>dv. d</w:t>
            </w:r>
            <w:r w:rsidR="00D162AC" w:rsidRPr="00222C5A">
              <w:t>iploma</w:t>
            </w:r>
          </w:p>
        </w:tc>
        <w:tc>
          <w:tcPr>
            <w:tcW w:w="2197" w:type="dxa"/>
            <w:tcBorders>
              <w:top w:val="nil"/>
              <w:left w:val="nil"/>
              <w:bottom w:val="nil"/>
              <w:right w:val="nil"/>
            </w:tcBorders>
            <w:shd w:val="clear" w:color="auto" w:fill="auto"/>
            <w:noWrap/>
            <w:hideMark/>
          </w:tcPr>
          <w:p w:rsidR="00D162AC" w:rsidRPr="00222C5A" w:rsidRDefault="00B11EB4" w:rsidP="00B11EB4">
            <w:pPr>
              <w:pStyle w:val="Tabletext"/>
              <w:tabs>
                <w:tab w:val="decimal" w:pos="1026"/>
              </w:tabs>
            </w:pPr>
            <w:r>
              <w:t>9.4</w:t>
            </w:r>
          </w:p>
        </w:tc>
        <w:tc>
          <w:tcPr>
            <w:tcW w:w="2197" w:type="dxa"/>
            <w:tcBorders>
              <w:top w:val="nil"/>
              <w:left w:val="nil"/>
              <w:bottom w:val="nil"/>
              <w:right w:val="nil"/>
            </w:tcBorders>
            <w:shd w:val="clear" w:color="auto" w:fill="auto"/>
            <w:noWrap/>
            <w:hideMark/>
          </w:tcPr>
          <w:p w:rsidR="00D162AC" w:rsidRPr="00222C5A" w:rsidRDefault="00B11EB4" w:rsidP="00B11EB4">
            <w:pPr>
              <w:pStyle w:val="Tabletext"/>
              <w:tabs>
                <w:tab w:val="decimal" w:pos="1026"/>
              </w:tabs>
            </w:pPr>
            <w:r>
              <w:t>7.0</w:t>
            </w: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D162AC" w:rsidP="00B11EB4">
            <w:pPr>
              <w:pStyle w:val="Tabletext"/>
            </w:pPr>
            <w:r w:rsidRPr="00222C5A">
              <w:t>Cert</w:t>
            </w:r>
            <w:r w:rsidR="00872E71">
              <w:t>.</w:t>
            </w:r>
            <w:r w:rsidRPr="00222C5A">
              <w:t xml:space="preserve"> III/IV</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17.9</w:t>
            </w:r>
          </w:p>
        </w:tc>
        <w:tc>
          <w:tcPr>
            <w:tcW w:w="2197" w:type="dxa"/>
            <w:tcBorders>
              <w:top w:val="nil"/>
              <w:left w:val="nil"/>
              <w:bottom w:val="nil"/>
              <w:right w:val="nil"/>
            </w:tcBorders>
            <w:shd w:val="clear" w:color="auto" w:fill="auto"/>
            <w:noWrap/>
            <w:hideMark/>
          </w:tcPr>
          <w:p w:rsidR="00D162AC" w:rsidRPr="00222C5A" w:rsidRDefault="00D162AC" w:rsidP="00B11EB4">
            <w:pPr>
              <w:pStyle w:val="Tabletext"/>
              <w:tabs>
                <w:tab w:val="decimal" w:pos="1026"/>
              </w:tabs>
            </w:pPr>
            <w:r w:rsidRPr="00222C5A">
              <w:t>17.6</w:t>
            </w:r>
          </w:p>
        </w:tc>
      </w:tr>
      <w:tr w:rsidR="00D162AC" w:rsidRPr="00222C5A" w:rsidTr="00B11EB4">
        <w:tc>
          <w:tcPr>
            <w:tcW w:w="2694" w:type="dxa"/>
            <w:tcBorders>
              <w:top w:val="nil"/>
              <w:left w:val="nil"/>
              <w:bottom w:val="nil"/>
              <w:right w:val="nil"/>
            </w:tcBorders>
            <w:shd w:val="clear" w:color="auto" w:fill="auto"/>
            <w:noWrap/>
            <w:hideMark/>
          </w:tcPr>
          <w:p w:rsidR="00D162AC" w:rsidRPr="00222C5A" w:rsidRDefault="00D162AC" w:rsidP="00B11EB4">
            <w:pPr>
              <w:pStyle w:val="Tabletext"/>
            </w:pPr>
            <w:r w:rsidRPr="00222C5A">
              <w:t>Cert</w:t>
            </w:r>
            <w:r w:rsidR="00872E71">
              <w:t>.</w:t>
            </w:r>
            <w:r w:rsidRPr="00222C5A">
              <w:t xml:space="preserve"> I/II or not defined</w:t>
            </w:r>
          </w:p>
        </w:tc>
        <w:tc>
          <w:tcPr>
            <w:tcW w:w="2197" w:type="dxa"/>
            <w:tcBorders>
              <w:top w:val="nil"/>
              <w:left w:val="nil"/>
              <w:bottom w:val="nil"/>
              <w:right w:val="nil"/>
            </w:tcBorders>
            <w:shd w:val="clear" w:color="auto" w:fill="auto"/>
            <w:noWrap/>
            <w:hideMark/>
          </w:tcPr>
          <w:p w:rsidR="00D162AC" w:rsidRPr="00222C5A" w:rsidRDefault="00B11EB4" w:rsidP="00B11EB4">
            <w:pPr>
              <w:pStyle w:val="Tabletext"/>
              <w:tabs>
                <w:tab w:val="decimal" w:pos="1026"/>
              </w:tabs>
            </w:pPr>
            <w:r>
              <w:t>1.6</w:t>
            </w:r>
          </w:p>
        </w:tc>
        <w:tc>
          <w:tcPr>
            <w:tcW w:w="2197" w:type="dxa"/>
            <w:tcBorders>
              <w:top w:val="nil"/>
              <w:left w:val="nil"/>
              <w:bottom w:val="nil"/>
              <w:right w:val="nil"/>
            </w:tcBorders>
            <w:shd w:val="clear" w:color="auto" w:fill="auto"/>
            <w:noWrap/>
            <w:hideMark/>
          </w:tcPr>
          <w:p w:rsidR="00D162AC" w:rsidRPr="00222C5A" w:rsidRDefault="00B11EB4" w:rsidP="00B11EB4">
            <w:pPr>
              <w:pStyle w:val="Tabletext"/>
              <w:tabs>
                <w:tab w:val="decimal" w:pos="1026"/>
              </w:tabs>
            </w:pPr>
            <w:r>
              <w:t>2.1</w:t>
            </w:r>
          </w:p>
        </w:tc>
      </w:tr>
      <w:tr w:rsidR="00D162AC" w:rsidRPr="00222C5A" w:rsidTr="00B11EB4">
        <w:tc>
          <w:tcPr>
            <w:tcW w:w="2694" w:type="dxa"/>
            <w:tcBorders>
              <w:top w:val="nil"/>
              <w:left w:val="nil"/>
              <w:right w:val="nil"/>
            </w:tcBorders>
            <w:shd w:val="clear" w:color="auto" w:fill="auto"/>
            <w:noWrap/>
            <w:hideMark/>
          </w:tcPr>
          <w:p w:rsidR="00D162AC" w:rsidRPr="00222C5A" w:rsidRDefault="00D162AC" w:rsidP="00B11EB4">
            <w:pPr>
              <w:pStyle w:val="Tabletext"/>
            </w:pPr>
            <w:r w:rsidRPr="00222C5A">
              <w:t>Year 12</w:t>
            </w:r>
          </w:p>
        </w:tc>
        <w:tc>
          <w:tcPr>
            <w:tcW w:w="2197" w:type="dxa"/>
            <w:tcBorders>
              <w:top w:val="nil"/>
              <w:left w:val="nil"/>
              <w:right w:val="nil"/>
            </w:tcBorders>
            <w:shd w:val="clear" w:color="auto" w:fill="auto"/>
            <w:noWrap/>
            <w:hideMark/>
          </w:tcPr>
          <w:p w:rsidR="00D162AC" w:rsidRPr="00222C5A" w:rsidRDefault="00D162AC" w:rsidP="00B11EB4">
            <w:pPr>
              <w:pStyle w:val="Tabletext"/>
              <w:tabs>
                <w:tab w:val="decimal" w:pos="1026"/>
              </w:tabs>
            </w:pPr>
            <w:r w:rsidRPr="00222C5A">
              <w:t>14.6</w:t>
            </w:r>
          </w:p>
        </w:tc>
        <w:tc>
          <w:tcPr>
            <w:tcW w:w="2197" w:type="dxa"/>
            <w:tcBorders>
              <w:top w:val="nil"/>
              <w:left w:val="nil"/>
              <w:right w:val="nil"/>
            </w:tcBorders>
            <w:shd w:val="clear" w:color="auto" w:fill="auto"/>
            <w:noWrap/>
            <w:hideMark/>
          </w:tcPr>
          <w:p w:rsidR="00D162AC" w:rsidRPr="00222C5A" w:rsidRDefault="00D162AC" w:rsidP="00B11EB4">
            <w:pPr>
              <w:pStyle w:val="Tabletext"/>
              <w:tabs>
                <w:tab w:val="decimal" w:pos="1026"/>
              </w:tabs>
            </w:pPr>
            <w:r w:rsidRPr="00222C5A">
              <w:t>17.8</w:t>
            </w:r>
          </w:p>
        </w:tc>
      </w:tr>
      <w:tr w:rsidR="00D162AC" w:rsidRPr="00222C5A" w:rsidTr="00B11EB4">
        <w:tc>
          <w:tcPr>
            <w:tcW w:w="2694" w:type="dxa"/>
            <w:tcBorders>
              <w:top w:val="nil"/>
              <w:left w:val="nil"/>
              <w:bottom w:val="single" w:sz="4" w:space="0" w:color="auto"/>
              <w:right w:val="nil"/>
            </w:tcBorders>
            <w:shd w:val="clear" w:color="auto" w:fill="auto"/>
            <w:noWrap/>
            <w:hideMark/>
          </w:tcPr>
          <w:p w:rsidR="00D162AC" w:rsidRPr="00222C5A" w:rsidRDefault="00D162AC" w:rsidP="00B11EB4">
            <w:pPr>
              <w:pStyle w:val="Tabletext"/>
            </w:pPr>
            <w:r w:rsidRPr="00222C5A">
              <w:t>Year 11 and below</w:t>
            </w:r>
          </w:p>
        </w:tc>
        <w:tc>
          <w:tcPr>
            <w:tcW w:w="2197" w:type="dxa"/>
            <w:tcBorders>
              <w:top w:val="nil"/>
              <w:left w:val="nil"/>
              <w:bottom w:val="single" w:sz="4" w:space="0" w:color="auto"/>
              <w:right w:val="nil"/>
            </w:tcBorders>
            <w:shd w:val="clear" w:color="auto" w:fill="auto"/>
            <w:noWrap/>
            <w:hideMark/>
          </w:tcPr>
          <w:p w:rsidR="00D162AC" w:rsidRPr="00222C5A" w:rsidRDefault="00D162AC" w:rsidP="00B11EB4">
            <w:pPr>
              <w:pStyle w:val="Tabletext"/>
              <w:tabs>
                <w:tab w:val="decimal" w:pos="1026"/>
              </w:tabs>
            </w:pPr>
            <w:r w:rsidRPr="00222C5A">
              <w:t>34.6</w:t>
            </w:r>
          </w:p>
        </w:tc>
        <w:tc>
          <w:tcPr>
            <w:tcW w:w="2197" w:type="dxa"/>
            <w:tcBorders>
              <w:top w:val="nil"/>
              <w:left w:val="nil"/>
              <w:bottom w:val="single" w:sz="4" w:space="0" w:color="auto"/>
              <w:right w:val="nil"/>
            </w:tcBorders>
            <w:shd w:val="clear" w:color="auto" w:fill="auto"/>
            <w:noWrap/>
            <w:hideMark/>
          </w:tcPr>
          <w:p w:rsidR="00D162AC" w:rsidRPr="00222C5A" w:rsidRDefault="00D162AC" w:rsidP="00B11EB4">
            <w:pPr>
              <w:pStyle w:val="Tabletext"/>
              <w:tabs>
                <w:tab w:val="decimal" w:pos="1026"/>
              </w:tabs>
            </w:pPr>
            <w:r w:rsidRPr="00222C5A">
              <w:t>39.9</w:t>
            </w:r>
          </w:p>
        </w:tc>
      </w:tr>
    </w:tbl>
    <w:p w:rsidR="003211E9" w:rsidRDefault="003211E9" w:rsidP="00B11EB4">
      <w:pPr>
        <w:pStyle w:val="Textmorebefore"/>
      </w:pPr>
      <w:r>
        <w:t>In our review of the literature, we did not fin</w:t>
      </w:r>
      <w:r w:rsidR="00872E71">
        <w:t xml:space="preserve">d any use of imputation models </w:t>
      </w:r>
      <w:r>
        <w:t xml:space="preserve">or more sophisticated treatment of partial responses (such as weighting). Studies have invariably drawn conclusions based on the profile of the sample, not the population. A further limitation with respect to the use of cluster analysis is that it tends to produce groupings even </w:t>
      </w:r>
      <w:r w:rsidR="008547A9">
        <w:t>when</w:t>
      </w:r>
      <w:r>
        <w:t xml:space="preserve"> meaningful structures do not exist (Halpin </w:t>
      </w:r>
      <w:r w:rsidR="00872E71">
        <w:t>&amp; Chan</w:t>
      </w:r>
      <w:r>
        <w:t xml:space="preserve"> 1998). However, OMA is intended to be exploratory, producing analytically meaningful patterns without a suite of statistical tests or a prior hypothesis of any generating mechanism. Most critically, it allows for analysis of a series of transitions without the traditional statistical limitations a</w:t>
      </w:r>
      <w:r w:rsidR="00345E13">
        <w:t>ssociated with</w:t>
      </w:r>
      <w:r>
        <w:t xml:space="preserve"> multiple and/or repeated events, or limited prior knowledge. </w:t>
      </w:r>
      <w:r w:rsidR="00893B2E">
        <w:t xml:space="preserve">It can therefore be used to enhance our understanding of the question at hand, while respecting the limitations of the sample. </w:t>
      </w:r>
    </w:p>
    <w:p w:rsidR="00CF44B9" w:rsidRDefault="00CF44B9" w:rsidP="00AA4630">
      <w:pPr>
        <w:pStyle w:val="Text"/>
      </w:pPr>
      <w:r>
        <w:t xml:space="preserve">It should be noted that </w:t>
      </w:r>
      <w:r w:rsidR="000E021F">
        <w:t>missing data</w:t>
      </w:r>
      <w:r>
        <w:t xml:space="preserve"> </w:t>
      </w:r>
      <w:r w:rsidR="000E021F">
        <w:rPr>
          <w:i/>
        </w:rPr>
        <w:t>w</w:t>
      </w:r>
      <w:r w:rsidR="00872E71">
        <w:rPr>
          <w:i/>
        </w:rPr>
        <w:t>ere</w:t>
      </w:r>
      <w:r>
        <w:rPr>
          <w:i/>
        </w:rPr>
        <w:t xml:space="preserve"> </w:t>
      </w:r>
      <w:r>
        <w:t>included (but not imputed) for analysis of the four distinct vocational streams due to much smaller sample sizes</w:t>
      </w:r>
      <w:r w:rsidR="006C34F0">
        <w:t xml:space="preserve"> (see </w:t>
      </w:r>
      <w:r w:rsidR="006C34F0" w:rsidRPr="00672744">
        <w:t>page 2</w:t>
      </w:r>
      <w:r w:rsidR="00672744">
        <w:t>7</w:t>
      </w:r>
      <w:r w:rsidR="006C34F0">
        <w:t xml:space="preserve"> onwards)</w:t>
      </w:r>
      <w:r>
        <w:t>.</w:t>
      </w:r>
      <w:r w:rsidR="006C34F0">
        <w:t xml:space="preserve"> In these analyses, a ‘black gap’ represents the missing data, and individuals have been included on the basis that available data</w:t>
      </w:r>
      <w:r w:rsidR="003211E9">
        <w:t xml:space="preserve"> (for example, 7 out of 9 years)</w:t>
      </w:r>
      <w:r w:rsidR="006C34F0">
        <w:t xml:space="preserve"> </w:t>
      </w:r>
      <w:r w:rsidR="00345E13">
        <w:t>are</w:t>
      </w:r>
      <w:r w:rsidR="006C34F0">
        <w:t xml:space="preserve"> similar enough to other, complete sequences in its cluster. This is not the ideal use of OMA, which routinely demands complete sequences, and we have therefore not included missing data within the larger aggregate sample. </w:t>
      </w:r>
      <w:r w:rsidR="00F30184">
        <w:t xml:space="preserve">However, the analysis was conducted both with and without these incomplete sequences, and </w:t>
      </w:r>
      <w:r w:rsidR="00872E71">
        <w:t xml:space="preserve">it was </w:t>
      </w:r>
      <w:r w:rsidR="00F30184">
        <w:t>found that the typologies derived in each instance were very similar.</w:t>
      </w:r>
      <w:r w:rsidR="006C34F0">
        <w:t xml:space="preserve"> </w:t>
      </w:r>
      <w:r w:rsidR="00F30184">
        <w:t>A</w:t>
      </w:r>
      <w:r w:rsidR="006C34F0">
        <w:t>s the results for the vocational streams show, individuals with missing data often only have one or two observations missing within trajectories very similar to their cluster counterparts. W</w:t>
      </w:r>
      <w:r w:rsidR="008547A9">
        <w:t>here sample sizes were much smaller w</w:t>
      </w:r>
      <w:r w:rsidR="006C34F0">
        <w:t>e therefore resolved to present the data</w:t>
      </w:r>
      <w:r w:rsidR="000E021F">
        <w:t xml:space="preserve"> inclusive of this missing data. </w:t>
      </w:r>
    </w:p>
    <w:p w:rsidR="005038BA" w:rsidRDefault="005A1777" w:rsidP="00F95CFD">
      <w:pPr>
        <w:pStyle w:val="Heading1"/>
      </w:pPr>
      <w:r>
        <w:br w:type="page"/>
      </w:r>
      <w:bookmarkStart w:id="47" w:name="_Toc297004197"/>
      <w:bookmarkStart w:id="48" w:name="_Toc333241387"/>
      <w:r w:rsidR="005038BA">
        <w:lastRenderedPageBreak/>
        <w:t>Results</w:t>
      </w:r>
      <w:bookmarkEnd w:id="47"/>
      <w:bookmarkEnd w:id="48"/>
    </w:p>
    <w:p w:rsidR="007106BC" w:rsidRDefault="005038BA">
      <w:pPr>
        <w:pStyle w:val="Heading2"/>
      </w:pPr>
      <w:bookmarkStart w:id="49" w:name="_Toc297004198"/>
      <w:bookmarkStart w:id="50" w:name="_Toc333241388"/>
      <w:r>
        <w:t>Whole</w:t>
      </w:r>
      <w:r w:rsidR="008547A9">
        <w:t>-</w:t>
      </w:r>
      <w:r>
        <w:t>of</w:t>
      </w:r>
      <w:r w:rsidR="008547A9">
        <w:t>-</w:t>
      </w:r>
      <w:r>
        <w:t>sample analysis</w:t>
      </w:r>
      <w:bookmarkEnd w:id="49"/>
      <w:bookmarkEnd w:id="50"/>
    </w:p>
    <w:p w:rsidR="005038BA" w:rsidRPr="005038BA" w:rsidRDefault="005038BA" w:rsidP="00AA4630">
      <w:pPr>
        <w:pStyle w:val="Text"/>
      </w:pPr>
      <w:r w:rsidRPr="005038BA">
        <w:t xml:space="preserve">We begin with an overview of the sample based on individuals’ flows through the labour market and education. Table </w:t>
      </w:r>
      <w:r w:rsidR="003C3FA2">
        <w:t>2</w:t>
      </w:r>
      <w:r w:rsidRPr="005038BA">
        <w:t xml:space="preserve"> gives an initial overview of the distribution of individuals</w:t>
      </w:r>
      <w:r w:rsidR="007028F8">
        <w:t xml:space="preserve"> (aged </w:t>
      </w:r>
      <w:r w:rsidR="007028F8" w:rsidRPr="003D3BE7">
        <w:t>18</w:t>
      </w:r>
      <w:r w:rsidR="00872E71">
        <w:t>—</w:t>
      </w:r>
      <w:r w:rsidR="007028F8">
        <w:t>64 years)</w:t>
      </w:r>
      <w:r w:rsidRPr="005038BA">
        <w:t xml:space="preserve"> across the </w:t>
      </w:r>
      <w:r w:rsidR="00872E71">
        <w:t>13</w:t>
      </w:r>
      <w:r w:rsidRPr="005038BA">
        <w:t xml:space="preserve"> states in the </w:t>
      </w:r>
      <w:r w:rsidR="00872E71">
        <w:t>dataset</w:t>
      </w:r>
      <w:r w:rsidRPr="005038BA">
        <w:t xml:space="preserve">, pooled across all nine waves. </w:t>
      </w:r>
    </w:p>
    <w:p w:rsidR="005038BA" w:rsidRPr="005038BA" w:rsidRDefault="005038BA" w:rsidP="00AA4630">
      <w:pPr>
        <w:pStyle w:val="Text"/>
      </w:pPr>
      <w:r w:rsidRPr="005038BA">
        <w:t xml:space="preserve">We observe that those not in the labour force (and not studying) and </w:t>
      </w:r>
      <w:r w:rsidR="00872E71">
        <w:t xml:space="preserve">who are </w:t>
      </w:r>
      <w:r w:rsidRPr="005038BA">
        <w:t>employ</w:t>
      </w:r>
      <w:r w:rsidR="00872E71">
        <w:t xml:space="preserve">ed </w:t>
      </w:r>
      <w:r w:rsidR="00345E13">
        <w:t xml:space="preserve">as professionals </w:t>
      </w:r>
      <w:r w:rsidRPr="005038BA">
        <w:t>comprise the most dominant categories</w:t>
      </w:r>
      <w:r w:rsidR="00345E13">
        <w:t xml:space="preserve"> </w:t>
      </w:r>
      <w:r w:rsidR="00345E13" w:rsidRPr="005038BA">
        <w:t>(24.5%</w:t>
      </w:r>
      <w:r w:rsidR="00345E13">
        <w:t xml:space="preserve"> and 17.6% respectively</w:t>
      </w:r>
      <w:r w:rsidR="00345E13" w:rsidRPr="005038BA">
        <w:t>)</w:t>
      </w:r>
      <w:r w:rsidRPr="005038BA">
        <w:t xml:space="preserve">. The data show that only a small percentage of individuals in the sample were engaged in study, with less than </w:t>
      </w:r>
      <w:r w:rsidR="00D80297">
        <w:t>1%</w:t>
      </w:r>
      <w:r w:rsidR="00345E13">
        <w:t xml:space="preserve"> of the nine-</w:t>
      </w:r>
      <w:r w:rsidRPr="005038BA">
        <w:t xml:space="preserve">wave sample being engaged in studying a </w:t>
      </w:r>
      <w:r w:rsidR="00872E71">
        <w:t>vocational education and training (</w:t>
      </w:r>
      <w:r w:rsidRPr="005038BA">
        <w:t>VET</w:t>
      </w:r>
      <w:r w:rsidR="00872E71">
        <w:t>)</w:t>
      </w:r>
      <w:r w:rsidRPr="005038BA">
        <w:t xml:space="preserve"> qualification. Fewer than </w:t>
      </w:r>
      <w:r w:rsidR="00D80297">
        <w:t>3%</w:t>
      </w:r>
      <w:r w:rsidRPr="005038BA">
        <w:t xml:space="preserve"> reported studying a higher education qualification.</w:t>
      </w:r>
      <w:r w:rsidR="007A7607">
        <w:t xml:space="preserve"> </w:t>
      </w:r>
    </w:p>
    <w:p w:rsidR="005038BA" w:rsidRPr="00F57BE7" w:rsidRDefault="005038BA" w:rsidP="00557D5E">
      <w:pPr>
        <w:pStyle w:val="tabletitle"/>
      </w:pPr>
      <w:bookmarkStart w:id="51" w:name="_Toc296088686"/>
      <w:bookmarkStart w:id="52" w:name="_Toc332702998"/>
      <w:r w:rsidRPr="00F57BE7">
        <w:t>Ta</w:t>
      </w:r>
      <w:r w:rsidR="00B5561A">
        <w:t xml:space="preserve">ble </w:t>
      </w:r>
      <w:r w:rsidR="00093634">
        <w:t>2</w:t>
      </w:r>
      <w:r w:rsidR="00557D5E">
        <w:tab/>
      </w:r>
      <w:r w:rsidR="00D80297">
        <w:t>Distribution of states, pooled waves 1–</w:t>
      </w:r>
      <w:r w:rsidRPr="00F57BE7">
        <w:t>9</w:t>
      </w:r>
      <w:bookmarkEnd w:id="51"/>
      <w:bookmarkEnd w:id="52"/>
    </w:p>
    <w:tbl>
      <w:tblPr>
        <w:tblW w:w="8789" w:type="dxa"/>
        <w:tblInd w:w="93" w:type="dxa"/>
        <w:tblLayout w:type="fixed"/>
        <w:tblLook w:val="04A0"/>
      </w:tblPr>
      <w:tblGrid>
        <w:gridCol w:w="719"/>
        <w:gridCol w:w="4258"/>
        <w:gridCol w:w="1270"/>
        <w:gridCol w:w="1271"/>
        <w:gridCol w:w="1271"/>
      </w:tblGrid>
      <w:tr w:rsidR="005038BA" w:rsidRPr="00557D5E" w:rsidTr="00557D5E">
        <w:tc>
          <w:tcPr>
            <w:tcW w:w="719" w:type="dxa"/>
            <w:tcBorders>
              <w:top w:val="single" w:sz="4" w:space="0" w:color="auto"/>
              <w:left w:val="nil"/>
              <w:bottom w:val="single" w:sz="4" w:space="0" w:color="auto"/>
              <w:right w:val="nil"/>
            </w:tcBorders>
            <w:shd w:val="clear" w:color="auto" w:fill="auto"/>
            <w:noWrap/>
            <w:hideMark/>
          </w:tcPr>
          <w:p w:rsidR="005038BA" w:rsidRPr="00557D5E" w:rsidRDefault="005038BA" w:rsidP="00557D5E">
            <w:pPr>
              <w:pStyle w:val="Tablehead1"/>
            </w:pPr>
            <w:r w:rsidRPr="00557D5E">
              <w:t>State</w:t>
            </w:r>
          </w:p>
        </w:tc>
        <w:tc>
          <w:tcPr>
            <w:tcW w:w="4258" w:type="dxa"/>
            <w:tcBorders>
              <w:top w:val="single" w:sz="4" w:space="0" w:color="auto"/>
              <w:left w:val="nil"/>
              <w:bottom w:val="single" w:sz="4" w:space="0" w:color="auto"/>
              <w:right w:val="nil"/>
            </w:tcBorders>
            <w:shd w:val="clear" w:color="auto" w:fill="auto"/>
            <w:noWrap/>
            <w:hideMark/>
          </w:tcPr>
          <w:p w:rsidR="005038BA" w:rsidRPr="00557D5E" w:rsidRDefault="005038BA" w:rsidP="00557D5E">
            <w:pPr>
              <w:pStyle w:val="Tablehead1"/>
            </w:pPr>
            <w:r w:rsidRPr="00557D5E">
              <w:t>Description</w:t>
            </w:r>
          </w:p>
        </w:tc>
        <w:tc>
          <w:tcPr>
            <w:tcW w:w="1270" w:type="dxa"/>
            <w:tcBorders>
              <w:top w:val="single" w:sz="4" w:space="0" w:color="auto"/>
              <w:left w:val="nil"/>
              <w:bottom w:val="single" w:sz="4" w:space="0" w:color="auto"/>
              <w:right w:val="nil"/>
            </w:tcBorders>
            <w:shd w:val="clear" w:color="auto" w:fill="auto"/>
            <w:noWrap/>
            <w:hideMark/>
          </w:tcPr>
          <w:p w:rsidR="005038BA" w:rsidRPr="00557D5E" w:rsidRDefault="005038BA" w:rsidP="00557D5E">
            <w:pPr>
              <w:pStyle w:val="Tablehead1"/>
              <w:jc w:val="center"/>
            </w:pPr>
            <w:r w:rsidRPr="00557D5E">
              <w:t>Frequency</w:t>
            </w:r>
          </w:p>
        </w:tc>
        <w:tc>
          <w:tcPr>
            <w:tcW w:w="1271" w:type="dxa"/>
            <w:tcBorders>
              <w:top w:val="single" w:sz="4" w:space="0" w:color="auto"/>
              <w:left w:val="nil"/>
              <w:bottom w:val="single" w:sz="4" w:space="0" w:color="auto"/>
              <w:right w:val="nil"/>
            </w:tcBorders>
            <w:shd w:val="clear" w:color="auto" w:fill="auto"/>
            <w:noWrap/>
            <w:hideMark/>
          </w:tcPr>
          <w:p w:rsidR="005038BA" w:rsidRPr="00557D5E" w:rsidRDefault="00D80297" w:rsidP="00557D5E">
            <w:pPr>
              <w:pStyle w:val="Tablehead1"/>
              <w:jc w:val="center"/>
            </w:pPr>
            <w:r w:rsidRPr="00557D5E">
              <w:t>%</w:t>
            </w:r>
          </w:p>
        </w:tc>
        <w:tc>
          <w:tcPr>
            <w:tcW w:w="1271" w:type="dxa"/>
            <w:tcBorders>
              <w:top w:val="single" w:sz="4" w:space="0" w:color="auto"/>
              <w:left w:val="nil"/>
              <w:bottom w:val="single" w:sz="4" w:space="0" w:color="auto"/>
              <w:right w:val="nil"/>
            </w:tcBorders>
            <w:shd w:val="clear" w:color="auto" w:fill="auto"/>
            <w:noWrap/>
            <w:hideMark/>
          </w:tcPr>
          <w:p w:rsidR="005038BA" w:rsidRPr="00557D5E" w:rsidRDefault="005038BA" w:rsidP="00557D5E">
            <w:pPr>
              <w:pStyle w:val="Tablehead1"/>
              <w:jc w:val="center"/>
            </w:pPr>
            <w:r w:rsidRPr="00557D5E">
              <w:t>Cumulative</w:t>
            </w:r>
            <w:r w:rsidR="00045760" w:rsidRPr="00557D5E">
              <w:t xml:space="preserve"> </w:t>
            </w:r>
            <w:r w:rsidR="00D80297" w:rsidRPr="00557D5E">
              <w:t>%</w:t>
            </w:r>
          </w:p>
        </w:tc>
      </w:tr>
      <w:tr w:rsidR="005038BA" w:rsidRPr="00AE3D11" w:rsidTr="00557D5E">
        <w:tc>
          <w:tcPr>
            <w:tcW w:w="719" w:type="dxa"/>
            <w:tcBorders>
              <w:top w:val="single" w:sz="4" w:space="0" w:color="auto"/>
              <w:left w:val="nil"/>
              <w:bottom w:val="nil"/>
              <w:right w:val="nil"/>
            </w:tcBorders>
            <w:shd w:val="clear" w:color="auto" w:fill="auto"/>
            <w:noWrap/>
            <w:hideMark/>
          </w:tcPr>
          <w:p w:rsidR="005038BA" w:rsidRPr="00AE3D11" w:rsidRDefault="005038BA" w:rsidP="00557D5E">
            <w:pPr>
              <w:pStyle w:val="Tabletext"/>
            </w:pPr>
            <w:r w:rsidRPr="00AE3D11">
              <w:t>1</w:t>
            </w:r>
          </w:p>
        </w:tc>
        <w:tc>
          <w:tcPr>
            <w:tcW w:w="4258" w:type="dxa"/>
            <w:tcBorders>
              <w:top w:val="single" w:sz="4" w:space="0" w:color="auto"/>
              <w:left w:val="nil"/>
              <w:bottom w:val="nil"/>
              <w:right w:val="nil"/>
            </w:tcBorders>
            <w:shd w:val="clear" w:color="auto" w:fill="auto"/>
            <w:noWrap/>
            <w:hideMark/>
          </w:tcPr>
          <w:p w:rsidR="005038BA" w:rsidRPr="00AE3D11" w:rsidRDefault="005038BA" w:rsidP="00557D5E">
            <w:pPr>
              <w:pStyle w:val="Tabletext"/>
            </w:pPr>
            <w:r w:rsidRPr="00AE3D11">
              <w:t>Studying secondary qualification</w:t>
            </w:r>
          </w:p>
        </w:tc>
        <w:tc>
          <w:tcPr>
            <w:tcW w:w="1270" w:type="dxa"/>
            <w:tcBorders>
              <w:top w:val="single" w:sz="4" w:space="0" w:color="auto"/>
              <w:left w:val="nil"/>
              <w:bottom w:val="nil"/>
              <w:right w:val="nil"/>
            </w:tcBorders>
            <w:shd w:val="clear" w:color="auto" w:fill="auto"/>
            <w:noWrap/>
            <w:hideMark/>
          </w:tcPr>
          <w:p w:rsidR="005038BA" w:rsidRPr="00AE3D11" w:rsidRDefault="005038BA" w:rsidP="00557D5E">
            <w:pPr>
              <w:pStyle w:val="Tabletext"/>
              <w:ind w:right="340"/>
              <w:jc w:val="right"/>
            </w:pPr>
            <w:r w:rsidRPr="00AE3D11">
              <w:t>8</w:t>
            </w:r>
          </w:p>
        </w:tc>
        <w:tc>
          <w:tcPr>
            <w:tcW w:w="1271" w:type="dxa"/>
            <w:tcBorders>
              <w:top w:val="single" w:sz="4" w:space="0" w:color="auto"/>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0.0</w:t>
            </w:r>
          </w:p>
        </w:tc>
        <w:tc>
          <w:tcPr>
            <w:tcW w:w="1271" w:type="dxa"/>
            <w:tcBorders>
              <w:top w:val="single" w:sz="4" w:space="0" w:color="auto"/>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0.0</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2</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Studying VET qualification</w:t>
            </w:r>
          </w:p>
        </w:tc>
        <w:tc>
          <w:tcPr>
            <w:tcW w:w="1270" w:type="dxa"/>
            <w:tcBorders>
              <w:top w:val="nil"/>
              <w:left w:val="nil"/>
              <w:bottom w:val="nil"/>
              <w:right w:val="nil"/>
            </w:tcBorders>
            <w:shd w:val="clear" w:color="auto" w:fill="auto"/>
            <w:noWrap/>
            <w:hideMark/>
          </w:tcPr>
          <w:p w:rsidR="005038BA" w:rsidRPr="00AE3D11" w:rsidRDefault="005038BA" w:rsidP="00557D5E">
            <w:pPr>
              <w:pStyle w:val="Tabletext"/>
              <w:ind w:right="340"/>
              <w:jc w:val="right"/>
            </w:pPr>
            <w:r w:rsidRPr="00AE3D11">
              <w:t>401</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0.7</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0.7</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3</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Studying higher education qualification</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1</w:t>
            </w:r>
            <w:r w:rsidR="008547A9">
              <w:t xml:space="preserve"> </w:t>
            </w:r>
            <w:r w:rsidRPr="00AE3D11">
              <w:t>756</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2.9</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3.6</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4</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manager</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6</w:t>
            </w:r>
            <w:r w:rsidR="008547A9">
              <w:t xml:space="preserve"> </w:t>
            </w:r>
            <w:r w:rsidRPr="00AE3D11">
              <w:t>216</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10.3</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13.9</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5</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professional</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10</w:t>
            </w:r>
            <w:r w:rsidR="008547A9">
              <w:t xml:space="preserve"> </w:t>
            </w:r>
            <w:r w:rsidRPr="00AE3D11">
              <w:t>638</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17.6</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31.4</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6</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a technician/ trades worker</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5</w:t>
            </w:r>
            <w:r w:rsidR="008547A9">
              <w:t xml:space="preserve"> </w:t>
            </w:r>
            <w:r w:rsidRPr="00AE3D11">
              <w:t>316</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8.8</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40.2</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7</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a community/personal services worker</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3</w:t>
            </w:r>
            <w:r w:rsidR="008547A9">
              <w:t xml:space="preserve"> </w:t>
            </w:r>
            <w:r w:rsidRPr="00AE3D11">
              <w:t>809</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6.3</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46.5</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8</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a clerical/administrative worker</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6</w:t>
            </w:r>
            <w:r w:rsidR="008547A9">
              <w:t xml:space="preserve"> </w:t>
            </w:r>
            <w:r w:rsidRPr="00AE3D11">
              <w:t>837</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11.3</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57.8</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9</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a sales worker</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2</w:t>
            </w:r>
            <w:r w:rsidR="008547A9">
              <w:t xml:space="preserve"> </w:t>
            </w:r>
            <w:r w:rsidRPr="00AE3D11">
              <w:t>812</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4.7</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62.4</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10</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a machinery operator</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2</w:t>
            </w:r>
            <w:r w:rsidR="008547A9">
              <w:t xml:space="preserve"> </w:t>
            </w:r>
            <w:r w:rsidRPr="00AE3D11">
              <w:t>655</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4.4</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66.8</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11</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Employed as a labourer</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3</w:t>
            </w:r>
            <w:r w:rsidR="008547A9">
              <w:t xml:space="preserve"> </w:t>
            </w:r>
            <w:r w:rsidRPr="00AE3D11">
              <w:t>737</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6.2</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73.0</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12</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Unemployed (and not studying)</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1</w:t>
            </w:r>
            <w:r w:rsidR="008547A9">
              <w:t xml:space="preserve"> </w:t>
            </w:r>
            <w:r w:rsidRPr="00AE3D11">
              <w:t>498</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2.5</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75.5</w:t>
            </w:r>
          </w:p>
        </w:tc>
      </w:tr>
      <w:tr w:rsidR="005038BA" w:rsidRPr="00AE3D11" w:rsidTr="00557D5E">
        <w:tc>
          <w:tcPr>
            <w:tcW w:w="719" w:type="dxa"/>
            <w:tcBorders>
              <w:top w:val="nil"/>
              <w:left w:val="nil"/>
              <w:bottom w:val="nil"/>
              <w:right w:val="nil"/>
            </w:tcBorders>
            <w:shd w:val="clear" w:color="auto" w:fill="auto"/>
            <w:noWrap/>
            <w:hideMark/>
          </w:tcPr>
          <w:p w:rsidR="005038BA" w:rsidRPr="00AE3D11" w:rsidRDefault="005038BA" w:rsidP="00557D5E">
            <w:pPr>
              <w:pStyle w:val="Tabletext"/>
            </w:pPr>
            <w:r w:rsidRPr="00AE3D11">
              <w:t>13</w:t>
            </w:r>
          </w:p>
        </w:tc>
        <w:tc>
          <w:tcPr>
            <w:tcW w:w="4258" w:type="dxa"/>
            <w:tcBorders>
              <w:top w:val="nil"/>
              <w:left w:val="nil"/>
              <w:bottom w:val="nil"/>
              <w:right w:val="nil"/>
            </w:tcBorders>
            <w:shd w:val="clear" w:color="auto" w:fill="auto"/>
            <w:noWrap/>
            <w:hideMark/>
          </w:tcPr>
          <w:p w:rsidR="005038BA" w:rsidRPr="00AE3D11" w:rsidRDefault="005038BA" w:rsidP="00557D5E">
            <w:pPr>
              <w:pStyle w:val="Tabletext"/>
            </w:pPr>
            <w:r w:rsidRPr="00AE3D11">
              <w:t>Not in the labour force (and not studying)</w:t>
            </w:r>
          </w:p>
        </w:tc>
        <w:tc>
          <w:tcPr>
            <w:tcW w:w="1270" w:type="dxa"/>
            <w:tcBorders>
              <w:top w:val="nil"/>
              <w:left w:val="nil"/>
              <w:bottom w:val="nil"/>
              <w:right w:val="nil"/>
            </w:tcBorders>
            <w:shd w:val="clear" w:color="auto" w:fill="auto"/>
            <w:noWrap/>
            <w:hideMark/>
          </w:tcPr>
          <w:p w:rsidR="005038BA" w:rsidRPr="00AE3D11" w:rsidRDefault="005038BA" w:rsidP="008547A9">
            <w:pPr>
              <w:pStyle w:val="Tabletext"/>
              <w:ind w:right="340"/>
              <w:jc w:val="right"/>
            </w:pPr>
            <w:r w:rsidRPr="00AE3D11">
              <w:t>14</w:t>
            </w:r>
            <w:r w:rsidR="008547A9">
              <w:t xml:space="preserve"> </w:t>
            </w:r>
            <w:r w:rsidRPr="00AE3D11">
              <w:t>851</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24.5</w:t>
            </w:r>
          </w:p>
        </w:tc>
        <w:tc>
          <w:tcPr>
            <w:tcW w:w="1271" w:type="dxa"/>
            <w:tcBorders>
              <w:top w:val="nil"/>
              <w:left w:val="nil"/>
              <w:bottom w:val="nil"/>
              <w:right w:val="nil"/>
            </w:tcBorders>
            <w:shd w:val="clear" w:color="auto" w:fill="auto"/>
            <w:noWrap/>
            <w:hideMark/>
          </w:tcPr>
          <w:p w:rsidR="005038BA" w:rsidRPr="00AE3D11" w:rsidRDefault="005038BA" w:rsidP="00557D5E">
            <w:pPr>
              <w:pStyle w:val="Tabletext"/>
              <w:tabs>
                <w:tab w:val="decimal" w:pos="510"/>
              </w:tabs>
            </w:pPr>
            <w:r w:rsidRPr="00AE3D11">
              <w:t>100.0</w:t>
            </w:r>
          </w:p>
        </w:tc>
      </w:tr>
      <w:tr w:rsidR="005038BA" w:rsidRPr="00557D5E" w:rsidTr="00557D5E">
        <w:tc>
          <w:tcPr>
            <w:tcW w:w="719" w:type="dxa"/>
            <w:tcBorders>
              <w:top w:val="nil"/>
              <w:left w:val="nil"/>
              <w:bottom w:val="single" w:sz="4" w:space="0" w:color="auto"/>
              <w:right w:val="nil"/>
            </w:tcBorders>
            <w:shd w:val="clear" w:color="auto" w:fill="auto"/>
            <w:noWrap/>
            <w:hideMark/>
          </w:tcPr>
          <w:p w:rsidR="005038BA" w:rsidRPr="00557D5E" w:rsidRDefault="005038BA" w:rsidP="00557D5E">
            <w:pPr>
              <w:pStyle w:val="Tabletext"/>
              <w:rPr>
                <w:b/>
              </w:rPr>
            </w:pPr>
            <w:r w:rsidRPr="00557D5E">
              <w:rPr>
                <w:b/>
              </w:rPr>
              <w:t> </w:t>
            </w:r>
          </w:p>
        </w:tc>
        <w:tc>
          <w:tcPr>
            <w:tcW w:w="4258" w:type="dxa"/>
            <w:tcBorders>
              <w:top w:val="nil"/>
              <w:left w:val="nil"/>
              <w:bottom w:val="single" w:sz="4" w:space="0" w:color="auto"/>
              <w:right w:val="nil"/>
            </w:tcBorders>
            <w:shd w:val="clear" w:color="auto" w:fill="auto"/>
            <w:noWrap/>
            <w:hideMark/>
          </w:tcPr>
          <w:p w:rsidR="005038BA" w:rsidRPr="00557D5E" w:rsidRDefault="005038BA" w:rsidP="00557D5E">
            <w:pPr>
              <w:pStyle w:val="Tabletext"/>
              <w:rPr>
                <w:b/>
              </w:rPr>
            </w:pPr>
            <w:r w:rsidRPr="00557D5E">
              <w:rPr>
                <w:b/>
              </w:rPr>
              <w:t>Total</w:t>
            </w:r>
          </w:p>
        </w:tc>
        <w:tc>
          <w:tcPr>
            <w:tcW w:w="1270" w:type="dxa"/>
            <w:tcBorders>
              <w:top w:val="nil"/>
              <w:left w:val="nil"/>
              <w:bottom w:val="single" w:sz="4" w:space="0" w:color="auto"/>
              <w:right w:val="nil"/>
            </w:tcBorders>
            <w:shd w:val="clear" w:color="auto" w:fill="auto"/>
            <w:noWrap/>
            <w:hideMark/>
          </w:tcPr>
          <w:p w:rsidR="005038BA" w:rsidRPr="00557D5E" w:rsidRDefault="005038BA" w:rsidP="008547A9">
            <w:pPr>
              <w:pStyle w:val="Tabletext"/>
              <w:ind w:right="340"/>
              <w:jc w:val="right"/>
              <w:rPr>
                <w:b/>
              </w:rPr>
            </w:pPr>
            <w:r w:rsidRPr="00557D5E">
              <w:rPr>
                <w:b/>
              </w:rPr>
              <w:t>60</w:t>
            </w:r>
            <w:r w:rsidR="008547A9">
              <w:rPr>
                <w:b/>
              </w:rPr>
              <w:t xml:space="preserve"> </w:t>
            </w:r>
            <w:r w:rsidRPr="00557D5E">
              <w:rPr>
                <w:b/>
              </w:rPr>
              <w:t>534</w:t>
            </w:r>
          </w:p>
        </w:tc>
        <w:tc>
          <w:tcPr>
            <w:tcW w:w="1271" w:type="dxa"/>
            <w:tcBorders>
              <w:top w:val="nil"/>
              <w:left w:val="nil"/>
              <w:bottom w:val="single" w:sz="4" w:space="0" w:color="auto"/>
              <w:right w:val="nil"/>
            </w:tcBorders>
            <w:shd w:val="clear" w:color="auto" w:fill="auto"/>
            <w:noWrap/>
            <w:hideMark/>
          </w:tcPr>
          <w:p w:rsidR="005038BA" w:rsidRPr="00557D5E" w:rsidRDefault="005038BA" w:rsidP="00557D5E">
            <w:pPr>
              <w:pStyle w:val="Tabletext"/>
              <w:tabs>
                <w:tab w:val="decimal" w:pos="510"/>
              </w:tabs>
              <w:rPr>
                <w:b/>
              </w:rPr>
            </w:pPr>
            <w:r w:rsidRPr="00557D5E">
              <w:rPr>
                <w:b/>
              </w:rPr>
              <w:t>100</w:t>
            </w:r>
          </w:p>
        </w:tc>
        <w:tc>
          <w:tcPr>
            <w:tcW w:w="1271" w:type="dxa"/>
            <w:tcBorders>
              <w:top w:val="nil"/>
              <w:left w:val="nil"/>
              <w:bottom w:val="single" w:sz="4" w:space="0" w:color="auto"/>
              <w:right w:val="nil"/>
            </w:tcBorders>
            <w:shd w:val="clear" w:color="auto" w:fill="auto"/>
            <w:noWrap/>
            <w:hideMark/>
          </w:tcPr>
          <w:p w:rsidR="005038BA" w:rsidRPr="00557D5E" w:rsidRDefault="005038BA" w:rsidP="00557D5E">
            <w:pPr>
              <w:pStyle w:val="Tabletext"/>
              <w:tabs>
                <w:tab w:val="decimal" w:pos="510"/>
              </w:tabs>
              <w:rPr>
                <w:b/>
              </w:rPr>
            </w:pPr>
            <w:r w:rsidRPr="00557D5E">
              <w:rPr>
                <w:b/>
              </w:rPr>
              <w:t> </w:t>
            </w:r>
          </w:p>
        </w:tc>
      </w:tr>
    </w:tbl>
    <w:p w:rsidR="005038BA" w:rsidRPr="00F57BE7" w:rsidRDefault="005038BA" w:rsidP="005038BA">
      <w:pPr>
        <w:pStyle w:val="Heading3"/>
      </w:pPr>
      <w:bookmarkStart w:id="53" w:name="_Toc293922961"/>
      <w:r w:rsidRPr="00F57BE7">
        <w:t>The presence of occupational stasis</w:t>
      </w:r>
      <w:bookmarkEnd w:id="53"/>
    </w:p>
    <w:p w:rsidR="005038BA" w:rsidRPr="00045760" w:rsidRDefault="005038BA" w:rsidP="00557D5E">
      <w:pPr>
        <w:pStyle w:val="Textlessbefore"/>
      </w:pPr>
      <w:r w:rsidRPr="00045760">
        <w:t xml:space="preserve">Our initial analysis considered broad study and labour force indicators and occupational categories </w:t>
      </w:r>
      <w:r w:rsidR="00CA1905">
        <w:br/>
      </w:r>
      <w:r w:rsidRPr="00045760">
        <w:t>(1-digit ANZSCO units). While we are interested in the nature of change and mobility, it is essential to note that the most commonly observed sequences saw individuals attached to a single state across all nine waves. Almost a third (</w:t>
      </w:r>
      <w:r w:rsidRPr="00E03B24">
        <w:t>27.</w:t>
      </w:r>
      <w:r w:rsidR="00E03B24" w:rsidRPr="00E03B24">
        <w:t>4</w:t>
      </w:r>
      <w:r w:rsidRPr="00E03B24">
        <w:t>%)</w:t>
      </w:r>
      <w:r w:rsidRPr="00045760">
        <w:t xml:space="preserve"> of the </w:t>
      </w:r>
      <w:r w:rsidR="00B23F3E">
        <w:t>6726 individuals sampled</w:t>
      </w:r>
      <w:r w:rsidRPr="00045760">
        <w:t xml:space="preserve"> did not make a transition between study, employment, unemployment or occupational groups. One important caveat here</w:t>
      </w:r>
      <w:r w:rsidR="00F944F9">
        <w:t>,</w:t>
      </w:r>
      <w:r w:rsidRPr="00045760">
        <w:t xml:space="preserve"> however</w:t>
      </w:r>
      <w:r w:rsidR="00F944F9">
        <w:t>,</w:t>
      </w:r>
      <w:r w:rsidRPr="00045760">
        <w:t xml:space="preserve"> is that the data do not tell us if an individual changed employers, or moved from a j</w:t>
      </w:r>
      <w:r w:rsidR="003C3FA2">
        <w:t>unior to a more senior position</w:t>
      </w:r>
      <w:r w:rsidRPr="00045760">
        <w:t xml:space="preserve"> within their occupational group, and therefore may understate labour market mobility</w:t>
      </w:r>
      <w:r w:rsidR="00045760" w:rsidRPr="00045760">
        <w:t>.</w:t>
      </w:r>
      <w:r w:rsidRPr="00045760">
        <w:rPr>
          <w:vertAlign w:val="superscript"/>
        </w:rPr>
        <w:footnoteReference w:id="3"/>
      </w:r>
      <w:r w:rsidR="00D80297">
        <w:t xml:space="preserve"> Nonetheless, t</w:t>
      </w:r>
      <w:r w:rsidRPr="00045760">
        <w:t xml:space="preserve">able </w:t>
      </w:r>
      <w:r w:rsidR="003C3FA2">
        <w:t>3</w:t>
      </w:r>
      <w:r w:rsidRPr="00045760">
        <w:t xml:space="preserve"> is indicative</w:t>
      </w:r>
      <w:r w:rsidR="00CA1905">
        <w:t xml:space="preserve"> </w:t>
      </w:r>
      <w:r w:rsidRPr="00045760">
        <w:t>of these prevalent sequences.</w:t>
      </w:r>
    </w:p>
    <w:p w:rsidR="00557D5E" w:rsidRDefault="00557D5E">
      <w:pPr>
        <w:spacing w:before="0" w:line="240" w:lineRule="auto"/>
        <w:rPr>
          <w:rFonts w:ascii="Tahoma" w:hAnsi="Tahoma"/>
          <w:b/>
          <w:sz w:val="17"/>
        </w:rPr>
      </w:pPr>
      <w:bookmarkStart w:id="54" w:name="_Toc296088687"/>
      <w:r>
        <w:br w:type="page"/>
      </w:r>
    </w:p>
    <w:p w:rsidR="005038BA" w:rsidRPr="00F57BE7" w:rsidRDefault="00093634" w:rsidP="005038BA">
      <w:pPr>
        <w:pStyle w:val="tabletitle"/>
      </w:pPr>
      <w:bookmarkStart w:id="55" w:name="_Toc332702999"/>
      <w:r>
        <w:lastRenderedPageBreak/>
        <w:t>Table 3</w:t>
      </w:r>
      <w:r w:rsidR="00557D5E">
        <w:tab/>
      </w:r>
      <w:r w:rsidR="005038BA" w:rsidRPr="00F57BE7">
        <w:t xml:space="preserve">Prevalence of </w:t>
      </w:r>
      <w:r w:rsidR="005038BA">
        <w:t xml:space="preserve">unchanging </w:t>
      </w:r>
      <w:r w:rsidR="005038BA" w:rsidRPr="00F57BE7">
        <w:t>states</w:t>
      </w:r>
      <w:bookmarkEnd w:id="54"/>
      <w:bookmarkEnd w:id="55"/>
    </w:p>
    <w:tbl>
      <w:tblPr>
        <w:tblW w:w="8789" w:type="dxa"/>
        <w:tblInd w:w="93" w:type="dxa"/>
        <w:tblLayout w:type="fixed"/>
        <w:tblLook w:val="04A0"/>
      </w:tblPr>
      <w:tblGrid>
        <w:gridCol w:w="5118"/>
        <w:gridCol w:w="1223"/>
        <w:gridCol w:w="1224"/>
        <w:gridCol w:w="1224"/>
      </w:tblGrid>
      <w:tr w:rsidR="005038BA" w:rsidRPr="00920B82" w:rsidTr="00920B82">
        <w:tc>
          <w:tcPr>
            <w:tcW w:w="5118" w:type="dxa"/>
            <w:tcBorders>
              <w:top w:val="single" w:sz="4" w:space="0" w:color="auto"/>
              <w:left w:val="nil"/>
              <w:bottom w:val="single" w:sz="8" w:space="0" w:color="auto"/>
              <w:right w:val="nil"/>
            </w:tcBorders>
            <w:shd w:val="clear" w:color="auto" w:fill="auto"/>
            <w:noWrap/>
            <w:hideMark/>
          </w:tcPr>
          <w:p w:rsidR="005038BA" w:rsidRPr="00920B82" w:rsidRDefault="000C0B0E" w:rsidP="00920B82">
            <w:pPr>
              <w:pStyle w:val="Tablehead1"/>
            </w:pPr>
            <w:r w:rsidRPr="00920B82">
              <w:t>Sequence p</w:t>
            </w:r>
            <w:r w:rsidR="005038BA" w:rsidRPr="00920B82">
              <w:t xml:space="preserve">attern </w:t>
            </w:r>
          </w:p>
        </w:tc>
        <w:tc>
          <w:tcPr>
            <w:tcW w:w="1223" w:type="dxa"/>
            <w:tcBorders>
              <w:top w:val="single" w:sz="4" w:space="0" w:color="auto"/>
              <w:left w:val="nil"/>
              <w:bottom w:val="single" w:sz="8" w:space="0" w:color="auto"/>
              <w:right w:val="nil"/>
            </w:tcBorders>
            <w:shd w:val="clear" w:color="auto" w:fill="auto"/>
            <w:noWrap/>
            <w:hideMark/>
          </w:tcPr>
          <w:p w:rsidR="005038BA" w:rsidRPr="00920B82" w:rsidRDefault="005038BA" w:rsidP="00920B82">
            <w:pPr>
              <w:pStyle w:val="Tablehead1"/>
              <w:jc w:val="center"/>
            </w:pPr>
            <w:r w:rsidRPr="00920B82">
              <w:t>Frequency</w:t>
            </w:r>
          </w:p>
        </w:tc>
        <w:tc>
          <w:tcPr>
            <w:tcW w:w="1224" w:type="dxa"/>
            <w:tcBorders>
              <w:top w:val="single" w:sz="4" w:space="0" w:color="auto"/>
              <w:left w:val="nil"/>
              <w:bottom w:val="single" w:sz="8" w:space="0" w:color="auto"/>
              <w:right w:val="nil"/>
            </w:tcBorders>
            <w:shd w:val="clear" w:color="auto" w:fill="auto"/>
            <w:noWrap/>
            <w:hideMark/>
          </w:tcPr>
          <w:p w:rsidR="005038BA" w:rsidRPr="00920B82" w:rsidRDefault="00D80297" w:rsidP="008E3495">
            <w:pPr>
              <w:pStyle w:val="Tablehead1"/>
              <w:ind w:right="188"/>
              <w:jc w:val="center"/>
            </w:pPr>
            <w:r w:rsidRPr="00920B82">
              <w:t>%</w:t>
            </w:r>
            <w:r w:rsidR="0071086A">
              <w:t xml:space="preserve"> of total</w:t>
            </w:r>
          </w:p>
        </w:tc>
        <w:tc>
          <w:tcPr>
            <w:tcW w:w="1224" w:type="dxa"/>
            <w:tcBorders>
              <w:top w:val="single" w:sz="4" w:space="0" w:color="auto"/>
              <w:left w:val="nil"/>
              <w:bottom w:val="single" w:sz="8" w:space="0" w:color="auto"/>
              <w:right w:val="nil"/>
            </w:tcBorders>
            <w:shd w:val="clear" w:color="auto" w:fill="auto"/>
            <w:noWrap/>
            <w:hideMark/>
          </w:tcPr>
          <w:p w:rsidR="005038BA" w:rsidRPr="00920B82" w:rsidRDefault="005038BA" w:rsidP="008E3495">
            <w:pPr>
              <w:pStyle w:val="Tablehead1"/>
              <w:jc w:val="center"/>
            </w:pPr>
            <w:r w:rsidRPr="00920B82">
              <w:t>Cumulative</w:t>
            </w:r>
            <w:r w:rsidR="00045760" w:rsidRPr="00920B82">
              <w:t xml:space="preserve"> </w:t>
            </w:r>
            <w:r w:rsidR="0071086A">
              <w:t xml:space="preserve">total </w:t>
            </w:r>
            <w:r w:rsidR="00D80297" w:rsidRPr="00920B82">
              <w:t>%</w:t>
            </w:r>
          </w:p>
        </w:tc>
      </w:tr>
      <w:tr w:rsidR="005038BA" w:rsidRPr="00920B82" w:rsidTr="00920B82">
        <w:tc>
          <w:tcPr>
            <w:tcW w:w="5118" w:type="dxa"/>
            <w:tcBorders>
              <w:top w:val="nil"/>
              <w:left w:val="nil"/>
              <w:bottom w:val="nil"/>
              <w:right w:val="nil"/>
            </w:tcBorders>
            <w:shd w:val="clear" w:color="auto" w:fill="auto"/>
            <w:noWrap/>
            <w:hideMark/>
          </w:tcPr>
          <w:p w:rsidR="005038BA" w:rsidRPr="00920B82" w:rsidRDefault="005038BA" w:rsidP="00920B82">
            <w:pPr>
              <w:pStyle w:val="Tabletext"/>
            </w:pPr>
            <w:r w:rsidRPr="00920B82">
              <w:t>Not in the labour force (and not studying</w:t>
            </w:r>
            <w:r w:rsidR="00D80297" w:rsidRPr="00920B82">
              <w:t>)</w:t>
            </w:r>
            <w:r w:rsidR="007A7607" w:rsidRPr="00920B82">
              <w:t xml:space="preserve"> </w:t>
            </w:r>
            <w:r w:rsidR="00D80297" w:rsidRPr="00920B82">
              <w:t xml:space="preserve">– </w:t>
            </w:r>
            <w:r w:rsidRPr="00920B82">
              <w:t>all 9 waves</w:t>
            </w:r>
          </w:p>
        </w:tc>
        <w:tc>
          <w:tcPr>
            <w:tcW w:w="1223" w:type="dxa"/>
            <w:tcBorders>
              <w:top w:val="nil"/>
              <w:left w:val="nil"/>
              <w:bottom w:val="nil"/>
              <w:right w:val="nil"/>
            </w:tcBorders>
            <w:shd w:val="clear" w:color="auto" w:fill="auto"/>
            <w:noWrap/>
            <w:hideMark/>
          </w:tcPr>
          <w:p w:rsidR="005038BA" w:rsidRPr="00920B82" w:rsidRDefault="005038BA" w:rsidP="00764109">
            <w:pPr>
              <w:pStyle w:val="Tabletext"/>
              <w:ind w:right="340"/>
              <w:jc w:val="right"/>
            </w:pPr>
            <w:r w:rsidRPr="00920B82">
              <w:t>749</w:t>
            </w:r>
          </w:p>
        </w:tc>
        <w:tc>
          <w:tcPr>
            <w:tcW w:w="1224" w:type="dxa"/>
            <w:tcBorders>
              <w:top w:val="nil"/>
              <w:left w:val="nil"/>
              <w:bottom w:val="nil"/>
              <w:right w:val="nil"/>
            </w:tcBorders>
            <w:shd w:val="clear" w:color="auto" w:fill="auto"/>
            <w:noWrap/>
            <w:hideMark/>
          </w:tcPr>
          <w:p w:rsidR="005038BA" w:rsidRPr="00920B82" w:rsidRDefault="005038BA" w:rsidP="00B23F3E">
            <w:pPr>
              <w:pStyle w:val="Tabletext"/>
              <w:tabs>
                <w:tab w:val="decimal" w:pos="496"/>
              </w:tabs>
              <w:ind w:right="188"/>
            </w:pPr>
            <w:r w:rsidRPr="00920B82">
              <w:t>11.1</w:t>
            </w:r>
          </w:p>
        </w:tc>
        <w:tc>
          <w:tcPr>
            <w:tcW w:w="1224" w:type="dxa"/>
            <w:tcBorders>
              <w:top w:val="nil"/>
              <w:left w:val="nil"/>
              <w:bottom w:val="nil"/>
              <w:right w:val="nil"/>
            </w:tcBorders>
            <w:shd w:val="clear" w:color="auto" w:fill="auto"/>
            <w:noWrap/>
            <w:hideMark/>
          </w:tcPr>
          <w:p w:rsidR="005038BA" w:rsidRPr="00920B82" w:rsidRDefault="005038BA" w:rsidP="00920B82">
            <w:pPr>
              <w:pStyle w:val="Tabletext"/>
              <w:tabs>
                <w:tab w:val="decimal" w:pos="482"/>
              </w:tabs>
            </w:pPr>
            <w:r w:rsidRPr="00920B82">
              <w:t>11.1</w:t>
            </w:r>
          </w:p>
        </w:tc>
      </w:tr>
      <w:tr w:rsidR="005038BA" w:rsidRPr="00920B82" w:rsidTr="00920B82">
        <w:tc>
          <w:tcPr>
            <w:tcW w:w="5118" w:type="dxa"/>
            <w:tcBorders>
              <w:top w:val="nil"/>
              <w:left w:val="nil"/>
              <w:bottom w:val="nil"/>
              <w:right w:val="nil"/>
            </w:tcBorders>
            <w:shd w:val="clear" w:color="auto" w:fill="auto"/>
            <w:noWrap/>
            <w:hideMark/>
          </w:tcPr>
          <w:p w:rsidR="005038BA" w:rsidRPr="00920B82" w:rsidRDefault="005038BA" w:rsidP="00920B82">
            <w:pPr>
              <w:pStyle w:val="Tabletext"/>
            </w:pPr>
            <w:r w:rsidRPr="00920B82">
              <w:t>Employed as professional</w:t>
            </w:r>
            <w:r w:rsidR="00D80297" w:rsidRPr="00920B82">
              <w:t xml:space="preserve"> – </w:t>
            </w:r>
            <w:r w:rsidRPr="00920B82">
              <w:t>all 9 waves</w:t>
            </w:r>
          </w:p>
        </w:tc>
        <w:tc>
          <w:tcPr>
            <w:tcW w:w="1223" w:type="dxa"/>
            <w:tcBorders>
              <w:top w:val="nil"/>
              <w:left w:val="nil"/>
              <w:bottom w:val="nil"/>
              <w:right w:val="nil"/>
            </w:tcBorders>
            <w:shd w:val="clear" w:color="auto" w:fill="auto"/>
            <w:noWrap/>
            <w:hideMark/>
          </w:tcPr>
          <w:p w:rsidR="005038BA" w:rsidRPr="00920B82" w:rsidRDefault="005038BA" w:rsidP="00764109">
            <w:pPr>
              <w:pStyle w:val="Tabletext"/>
              <w:ind w:right="340"/>
              <w:jc w:val="right"/>
            </w:pPr>
            <w:r w:rsidRPr="00920B82">
              <w:t>400</w:t>
            </w:r>
          </w:p>
        </w:tc>
        <w:tc>
          <w:tcPr>
            <w:tcW w:w="1224" w:type="dxa"/>
            <w:tcBorders>
              <w:top w:val="nil"/>
              <w:left w:val="nil"/>
              <w:bottom w:val="nil"/>
              <w:right w:val="nil"/>
            </w:tcBorders>
            <w:shd w:val="clear" w:color="auto" w:fill="auto"/>
            <w:noWrap/>
            <w:hideMark/>
          </w:tcPr>
          <w:p w:rsidR="005038BA" w:rsidRPr="00920B82" w:rsidRDefault="00920B82" w:rsidP="00B23F3E">
            <w:pPr>
              <w:pStyle w:val="Tabletext"/>
              <w:tabs>
                <w:tab w:val="decimal" w:pos="496"/>
              </w:tabs>
              <w:ind w:right="188"/>
            </w:pPr>
            <w:r>
              <w:t>5.9</w:t>
            </w:r>
          </w:p>
        </w:tc>
        <w:tc>
          <w:tcPr>
            <w:tcW w:w="1224" w:type="dxa"/>
            <w:tcBorders>
              <w:top w:val="nil"/>
              <w:left w:val="nil"/>
              <w:bottom w:val="nil"/>
              <w:right w:val="nil"/>
            </w:tcBorders>
            <w:shd w:val="clear" w:color="auto" w:fill="auto"/>
            <w:noWrap/>
            <w:hideMark/>
          </w:tcPr>
          <w:p w:rsidR="005038BA" w:rsidRPr="00920B82" w:rsidRDefault="005038BA" w:rsidP="00E03B24">
            <w:pPr>
              <w:pStyle w:val="Tabletext"/>
              <w:tabs>
                <w:tab w:val="decimal" w:pos="482"/>
              </w:tabs>
            </w:pPr>
            <w:r w:rsidRPr="00920B82">
              <w:t>17.</w:t>
            </w:r>
            <w:r w:rsidR="00E03B24">
              <w:t>0</w:t>
            </w:r>
          </w:p>
        </w:tc>
      </w:tr>
      <w:tr w:rsidR="005038BA" w:rsidRPr="00920B82" w:rsidTr="00920B82">
        <w:tc>
          <w:tcPr>
            <w:tcW w:w="5118" w:type="dxa"/>
            <w:tcBorders>
              <w:top w:val="nil"/>
              <w:left w:val="nil"/>
              <w:bottom w:val="nil"/>
              <w:right w:val="nil"/>
            </w:tcBorders>
            <w:shd w:val="clear" w:color="auto" w:fill="auto"/>
            <w:noWrap/>
            <w:hideMark/>
          </w:tcPr>
          <w:p w:rsidR="005038BA" w:rsidRPr="00920B82" w:rsidRDefault="005038BA" w:rsidP="00920B82">
            <w:pPr>
              <w:pStyle w:val="Tabletext"/>
            </w:pPr>
            <w:r w:rsidRPr="00920B82">
              <w:t>Employed as a clerical/administrative worker</w:t>
            </w:r>
            <w:r w:rsidR="00D80297" w:rsidRPr="00920B82">
              <w:t xml:space="preserve"> – </w:t>
            </w:r>
            <w:r w:rsidRPr="00920B82">
              <w:t>all 9 waves</w:t>
            </w:r>
          </w:p>
        </w:tc>
        <w:tc>
          <w:tcPr>
            <w:tcW w:w="1223" w:type="dxa"/>
            <w:tcBorders>
              <w:top w:val="nil"/>
              <w:left w:val="nil"/>
              <w:bottom w:val="nil"/>
              <w:right w:val="nil"/>
            </w:tcBorders>
            <w:shd w:val="clear" w:color="auto" w:fill="auto"/>
            <w:noWrap/>
            <w:hideMark/>
          </w:tcPr>
          <w:p w:rsidR="005038BA" w:rsidRPr="00920B82" w:rsidRDefault="005038BA" w:rsidP="00764109">
            <w:pPr>
              <w:pStyle w:val="Tabletext"/>
              <w:ind w:right="340"/>
              <w:jc w:val="right"/>
            </w:pPr>
            <w:r w:rsidRPr="00920B82">
              <w:t>188</w:t>
            </w:r>
          </w:p>
        </w:tc>
        <w:tc>
          <w:tcPr>
            <w:tcW w:w="1224" w:type="dxa"/>
            <w:tcBorders>
              <w:top w:val="nil"/>
              <w:left w:val="nil"/>
              <w:bottom w:val="nil"/>
              <w:right w:val="nil"/>
            </w:tcBorders>
            <w:shd w:val="clear" w:color="auto" w:fill="auto"/>
            <w:noWrap/>
            <w:hideMark/>
          </w:tcPr>
          <w:p w:rsidR="005038BA" w:rsidRPr="00920B82" w:rsidRDefault="005038BA" w:rsidP="00B23F3E">
            <w:pPr>
              <w:pStyle w:val="Tabletext"/>
              <w:tabs>
                <w:tab w:val="decimal" w:pos="496"/>
              </w:tabs>
              <w:ind w:right="188"/>
            </w:pPr>
            <w:r w:rsidRPr="00920B82">
              <w:t>2.8</w:t>
            </w:r>
          </w:p>
        </w:tc>
        <w:tc>
          <w:tcPr>
            <w:tcW w:w="1224" w:type="dxa"/>
            <w:tcBorders>
              <w:top w:val="nil"/>
              <w:left w:val="nil"/>
              <w:bottom w:val="nil"/>
              <w:right w:val="nil"/>
            </w:tcBorders>
            <w:shd w:val="clear" w:color="auto" w:fill="auto"/>
            <w:noWrap/>
            <w:hideMark/>
          </w:tcPr>
          <w:p w:rsidR="005038BA" w:rsidRPr="00920B82" w:rsidRDefault="005038BA" w:rsidP="00E03B24">
            <w:pPr>
              <w:pStyle w:val="Tabletext"/>
              <w:tabs>
                <w:tab w:val="decimal" w:pos="482"/>
              </w:tabs>
            </w:pPr>
            <w:r w:rsidRPr="00920B82">
              <w:t>19.</w:t>
            </w:r>
            <w:r w:rsidR="00E03B24">
              <w:t>8</w:t>
            </w:r>
          </w:p>
        </w:tc>
      </w:tr>
      <w:tr w:rsidR="005038BA" w:rsidRPr="00920B82" w:rsidTr="00920B82">
        <w:tc>
          <w:tcPr>
            <w:tcW w:w="5118" w:type="dxa"/>
            <w:tcBorders>
              <w:top w:val="nil"/>
              <w:left w:val="nil"/>
              <w:bottom w:val="nil"/>
              <w:right w:val="nil"/>
            </w:tcBorders>
            <w:shd w:val="clear" w:color="auto" w:fill="auto"/>
            <w:noWrap/>
            <w:hideMark/>
          </w:tcPr>
          <w:p w:rsidR="005038BA" w:rsidRPr="00920B82" w:rsidRDefault="005038BA" w:rsidP="00920B82">
            <w:pPr>
              <w:pStyle w:val="Tabletext"/>
            </w:pPr>
            <w:r w:rsidRPr="00920B82">
              <w:t>Employed as a technician/ trades worker</w:t>
            </w:r>
            <w:r w:rsidR="00D80297" w:rsidRPr="00920B82">
              <w:t xml:space="preserve"> – </w:t>
            </w:r>
            <w:r w:rsidRPr="00920B82">
              <w:t>all 9 waves</w:t>
            </w:r>
          </w:p>
        </w:tc>
        <w:tc>
          <w:tcPr>
            <w:tcW w:w="1223" w:type="dxa"/>
            <w:tcBorders>
              <w:top w:val="nil"/>
              <w:left w:val="nil"/>
              <w:bottom w:val="nil"/>
              <w:right w:val="nil"/>
            </w:tcBorders>
            <w:shd w:val="clear" w:color="auto" w:fill="auto"/>
            <w:noWrap/>
            <w:hideMark/>
          </w:tcPr>
          <w:p w:rsidR="005038BA" w:rsidRPr="00920B82" w:rsidRDefault="005038BA" w:rsidP="00764109">
            <w:pPr>
              <w:pStyle w:val="Tabletext"/>
              <w:ind w:right="340"/>
              <w:jc w:val="right"/>
            </w:pPr>
            <w:r w:rsidRPr="00920B82">
              <w:t>174</w:t>
            </w:r>
          </w:p>
        </w:tc>
        <w:tc>
          <w:tcPr>
            <w:tcW w:w="1224" w:type="dxa"/>
            <w:tcBorders>
              <w:top w:val="nil"/>
              <w:left w:val="nil"/>
              <w:bottom w:val="nil"/>
              <w:right w:val="nil"/>
            </w:tcBorders>
            <w:shd w:val="clear" w:color="auto" w:fill="auto"/>
            <w:noWrap/>
            <w:hideMark/>
          </w:tcPr>
          <w:p w:rsidR="005038BA" w:rsidRPr="00920B82" w:rsidRDefault="005038BA" w:rsidP="00B23F3E">
            <w:pPr>
              <w:pStyle w:val="Tabletext"/>
              <w:tabs>
                <w:tab w:val="decimal" w:pos="496"/>
              </w:tabs>
              <w:ind w:right="188"/>
            </w:pPr>
            <w:r w:rsidRPr="00920B82">
              <w:t>2.6</w:t>
            </w:r>
          </w:p>
        </w:tc>
        <w:tc>
          <w:tcPr>
            <w:tcW w:w="1224" w:type="dxa"/>
            <w:tcBorders>
              <w:top w:val="nil"/>
              <w:left w:val="nil"/>
              <w:bottom w:val="nil"/>
              <w:right w:val="nil"/>
            </w:tcBorders>
            <w:shd w:val="clear" w:color="auto" w:fill="auto"/>
            <w:noWrap/>
            <w:hideMark/>
          </w:tcPr>
          <w:p w:rsidR="005038BA" w:rsidRPr="00920B82" w:rsidRDefault="005038BA" w:rsidP="00E03B24">
            <w:pPr>
              <w:pStyle w:val="Tabletext"/>
              <w:tabs>
                <w:tab w:val="decimal" w:pos="482"/>
              </w:tabs>
            </w:pPr>
            <w:r w:rsidRPr="00920B82">
              <w:t>22.</w:t>
            </w:r>
            <w:r w:rsidR="00E03B24">
              <w:t>4</w:t>
            </w:r>
          </w:p>
        </w:tc>
      </w:tr>
      <w:tr w:rsidR="005038BA" w:rsidRPr="00920B82" w:rsidTr="00920B82">
        <w:tc>
          <w:tcPr>
            <w:tcW w:w="5118" w:type="dxa"/>
            <w:tcBorders>
              <w:top w:val="nil"/>
              <w:left w:val="nil"/>
              <w:bottom w:val="nil"/>
              <w:right w:val="nil"/>
            </w:tcBorders>
            <w:shd w:val="clear" w:color="auto" w:fill="auto"/>
            <w:noWrap/>
            <w:hideMark/>
          </w:tcPr>
          <w:p w:rsidR="005038BA" w:rsidRPr="00920B82" w:rsidRDefault="005038BA" w:rsidP="00920B82">
            <w:pPr>
              <w:pStyle w:val="Tabletext"/>
            </w:pPr>
            <w:r w:rsidRPr="00920B82">
              <w:t>Employed as manager</w:t>
            </w:r>
            <w:r w:rsidR="00D80297" w:rsidRPr="00920B82">
              <w:t xml:space="preserve"> – </w:t>
            </w:r>
            <w:r w:rsidRPr="00920B82">
              <w:t>all 9 waves</w:t>
            </w:r>
          </w:p>
        </w:tc>
        <w:tc>
          <w:tcPr>
            <w:tcW w:w="1223" w:type="dxa"/>
            <w:tcBorders>
              <w:top w:val="nil"/>
              <w:left w:val="nil"/>
              <w:bottom w:val="nil"/>
              <w:right w:val="nil"/>
            </w:tcBorders>
            <w:shd w:val="clear" w:color="auto" w:fill="auto"/>
            <w:noWrap/>
            <w:hideMark/>
          </w:tcPr>
          <w:p w:rsidR="005038BA" w:rsidRPr="00920B82" w:rsidRDefault="005038BA" w:rsidP="00764109">
            <w:pPr>
              <w:pStyle w:val="Tabletext"/>
              <w:ind w:right="340"/>
              <w:jc w:val="right"/>
            </w:pPr>
            <w:r w:rsidRPr="00920B82">
              <w:t>112</w:t>
            </w:r>
          </w:p>
        </w:tc>
        <w:tc>
          <w:tcPr>
            <w:tcW w:w="1224" w:type="dxa"/>
            <w:tcBorders>
              <w:top w:val="nil"/>
              <w:left w:val="nil"/>
              <w:bottom w:val="nil"/>
              <w:right w:val="nil"/>
            </w:tcBorders>
            <w:shd w:val="clear" w:color="auto" w:fill="auto"/>
            <w:noWrap/>
            <w:hideMark/>
          </w:tcPr>
          <w:p w:rsidR="005038BA" w:rsidRPr="00920B82" w:rsidRDefault="005038BA" w:rsidP="00B23F3E">
            <w:pPr>
              <w:pStyle w:val="Tabletext"/>
              <w:tabs>
                <w:tab w:val="decimal" w:pos="496"/>
              </w:tabs>
              <w:ind w:right="188"/>
            </w:pPr>
            <w:r w:rsidRPr="00920B82">
              <w:t>1.7</w:t>
            </w:r>
          </w:p>
        </w:tc>
        <w:tc>
          <w:tcPr>
            <w:tcW w:w="1224" w:type="dxa"/>
            <w:tcBorders>
              <w:top w:val="nil"/>
              <w:left w:val="nil"/>
              <w:bottom w:val="nil"/>
              <w:right w:val="nil"/>
            </w:tcBorders>
            <w:shd w:val="clear" w:color="auto" w:fill="auto"/>
            <w:noWrap/>
            <w:hideMark/>
          </w:tcPr>
          <w:p w:rsidR="005038BA" w:rsidRPr="00920B82" w:rsidRDefault="005038BA" w:rsidP="00920B82">
            <w:pPr>
              <w:pStyle w:val="Tabletext"/>
              <w:tabs>
                <w:tab w:val="decimal" w:pos="482"/>
              </w:tabs>
            </w:pPr>
            <w:r w:rsidRPr="00920B82">
              <w:t>24.1</w:t>
            </w:r>
          </w:p>
        </w:tc>
      </w:tr>
      <w:tr w:rsidR="005038BA" w:rsidRPr="00920B82" w:rsidTr="00920B82">
        <w:tc>
          <w:tcPr>
            <w:tcW w:w="5118" w:type="dxa"/>
            <w:tcBorders>
              <w:top w:val="nil"/>
              <w:left w:val="nil"/>
              <w:bottom w:val="nil"/>
              <w:right w:val="nil"/>
            </w:tcBorders>
            <w:shd w:val="clear" w:color="auto" w:fill="auto"/>
            <w:noWrap/>
            <w:hideMark/>
          </w:tcPr>
          <w:p w:rsidR="005038BA" w:rsidRPr="00920B82" w:rsidRDefault="005038BA" w:rsidP="00920B82">
            <w:pPr>
              <w:pStyle w:val="Tabletext"/>
            </w:pPr>
            <w:r w:rsidRPr="00920B82">
              <w:t>Employed as a community/personal services worker</w:t>
            </w:r>
            <w:r w:rsidR="00D80297" w:rsidRPr="00920B82">
              <w:t xml:space="preserve"> – </w:t>
            </w:r>
            <w:r w:rsidRPr="00920B82">
              <w:t>all 9 waves</w:t>
            </w:r>
          </w:p>
        </w:tc>
        <w:tc>
          <w:tcPr>
            <w:tcW w:w="1223" w:type="dxa"/>
            <w:tcBorders>
              <w:top w:val="nil"/>
              <w:left w:val="nil"/>
              <w:bottom w:val="nil"/>
              <w:right w:val="nil"/>
            </w:tcBorders>
            <w:shd w:val="clear" w:color="auto" w:fill="auto"/>
            <w:noWrap/>
            <w:hideMark/>
          </w:tcPr>
          <w:p w:rsidR="005038BA" w:rsidRPr="00920B82" w:rsidRDefault="005038BA" w:rsidP="00764109">
            <w:pPr>
              <w:pStyle w:val="Tabletext"/>
              <w:ind w:right="340"/>
              <w:jc w:val="right"/>
            </w:pPr>
            <w:r w:rsidRPr="00920B82">
              <w:t>84</w:t>
            </w:r>
          </w:p>
        </w:tc>
        <w:tc>
          <w:tcPr>
            <w:tcW w:w="1224" w:type="dxa"/>
            <w:tcBorders>
              <w:top w:val="nil"/>
              <w:left w:val="nil"/>
              <w:bottom w:val="nil"/>
              <w:right w:val="nil"/>
            </w:tcBorders>
            <w:shd w:val="clear" w:color="auto" w:fill="auto"/>
            <w:noWrap/>
            <w:hideMark/>
          </w:tcPr>
          <w:p w:rsidR="005038BA" w:rsidRPr="00920B82" w:rsidRDefault="005038BA" w:rsidP="00B23F3E">
            <w:pPr>
              <w:pStyle w:val="Tabletext"/>
              <w:tabs>
                <w:tab w:val="decimal" w:pos="496"/>
              </w:tabs>
              <w:ind w:right="188"/>
            </w:pPr>
            <w:r w:rsidRPr="00920B82">
              <w:t>1.2</w:t>
            </w:r>
          </w:p>
        </w:tc>
        <w:tc>
          <w:tcPr>
            <w:tcW w:w="1224" w:type="dxa"/>
            <w:tcBorders>
              <w:top w:val="nil"/>
              <w:left w:val="nil"/>
              <w:bottom w:val="nil"/>
              <w:right w:val="nil"/>
            </w:tcBorders>
            <w:shd w:val="clear" w:color="auto" w:fill="auto"/>
            <w:noWrap/>
            <w:hideMark/>
          </w:tcPr>
          <w:p w:rsidR="005038BA" w:rsidRPr="00920B82" w:rsidRDefault="00E03B24" w:rsidP="00920B82">
            <w:pPr>
              <w:pStyle w:val="Tabletext"/>
              <w:tabs>
                <w:tab w:val="decimal" w:pos="482"/>
              </w:tabs>
            </w:pPr>
            <w:r>
              <w:t>25.3</w:t>
            </w:r>
          </w:p>
        </w:tc>
      </w:tr>
      <w:tr w:rsidR="005038BA" w:rsidRPr="00920B82" w:rsidTr="00920B82">
        <w:tc>
          <w:tcPr>
            <w:tcW w:w="5118" w:type="dxa"/>
            <w:tcBorders>
              <w:top w:val="nil"/>
              <w:left w:val="nil"/>
              <w:bottom w:val="nil"/>
              <w:right w:val="nil"/>
            </w:tcBorders>
            <w:shd w:val="clear" w:color="auto" w:fill="auto"/>
            <w:noWrap/>
            <w:hideMark/>
          </w:tcPr>
          <w:p w:rsidR="005038BA" w:rsidRPr="00920B82" w:rsidRDefault="005038BA" w:rsidP="00920B82">
            <w:pPr>
              <w:pStyle w:val="Tabletext"/>
            </w:pPr>
            <w:r w:rsidRPr="00920B82">
              <w:t>E</w:t>
            </w:r>
            <w:r w:rsidR="00D80297" w:rsidRPr="00920B82">
              <w:t>mployed as a machinery operator –</w:t>
            </w:r>
            <w:r w:rsidRPr="00920B82">
              <w:t xml:space="preserve"> all 9 waves</w:t>
            </w:r>
          </w:p>
        </w:tc>
        <w:tc>
          <w:tcPr>
            <w:tcW w:w="1223" w:type="dxa"/>
            <w:tcBorders>
              <w:top w:val="nil"/>
              <w:left w:val="nil"/>
              <w:bottom w:val="nil"/>
              <w:right w:val="nil"/>
            </w:tcBorders>
            <w:shd w:val="clear" w:color="auto" w:fill="auto"/>
            <w:noWrap/>
            <w:hideMark/>
          </w:tcPr>
          <w:p w:rsidR="005038BA" w:rsidRPr="00920B82" w:rsidRDefault="005038BA" w:rsidP="00764109">
            <w:pPr>
              <w:pStyle w:val="Tabletext"/>
              <w:ind w:right="340"/>
              <w:jc w:val="right"/>
            </w:pPr>
            <w:r w:rsidRPr="00920B82">
              <w:t>67</w:t>
            </w:r>
          </w:p>
        </w:tc>
        <w:tc>
          <w:tcPr>
            <w:tcW w:w="1224" w:type="dxa"/>
            <w:tcBorders>
              <w:top w:val="nil"/>
              <w:left w:val="nil"/>
              <w:bottom w:val="nil"/>
              <w:right w:val="nil"/>
            </w:tcBorders>
            <w:shd w:val="clear" w:color="auto" w:fill="auto"/>
            <w:noWrap/>
            <w:hideMark/>
          </w:tcPr>
          <w:p w:rsidR="005038BA" w:rsidRPr="00920B82" w:rsidRDefault="005038BA" w:rsidP="00B23F3E">
            <w:pPr>
              <w:pStyle w:val="Tabletext"/>
              <w:tabs>
                <w:tab w:val="decimal" w:pos="496"/>
              </w:tabs>
              <w:ind w:right="188"/>
            </w:pPr>
            <w:r w:rsidRPr="00920B82">
              <w:t>1.0</w:t>
            </w:r>
          </w:p>
        </w:tc>
        <w:tc>
          <w:tcPr>
            <w:tcW w:w="1224" w:type="dxa"/>
            <w:tcBorders>
              <w:top w:val="nil"/>
              <w:left w:val="nil"/>
              <w:bottom w:val="nil"/>
              <w:right w:val="nil"/>
            </w:tcBorders>
            <w:shd w:val="clear" w:color="auto" w:fill="auto"/>
            <w:noWrap/>
            <w:hideMark/>
          </w:tcPr>
          <w:p w:rsidR="005038BA" w:rsidRPr="00920B82" w:rsidRDefault="005038BA" w:rsidP="00E03B24">
            <w:pPr>
              <w:pStyle w:val="Tabletext"/>
              <w:tabs>
                <w:tab w:val="decimal" w:pos="482"/>
              </w:tabs>
            </w:pPr>
            <w:r w:rsidRPr="00920B82">
              <w:t>26.</w:t>
            </w:r>
            <w:r w:rsidR="00E03B24">
              <w:t>3</w:t>
            </w:r>
          </w:p>
        </w:tc>
      </w:tr>
      <w:tr w:rsidR="005038BA" w:rsidRPr="00920B82" w:rsidTr="00E03B24">
        <w:tc>
          <w:tcPr>
            <w:tcW w:w="5118" w:type="dxa"/>
            <w:tcBorders>
              <w:top w:val="nil"/>
              <w:left w:val="nil"/>
              <w:right w:val="nil"/>
            </w:tcBorders>
            <w:shd w:val="clear" w:color="auto" w:fill="auto"/>
            <w:noWrap/>
            <w:hideMark/>
          </w:tcPr>
          <w:p w:rsidR="005038BA" w:rsidRPr="00920B82" w:rsidRDefault="005038BA" w:rsidP="00920B82">
            <w:pPr>
              <w:pStyle w:val="Tabletext"/>
            </w:pPr>
            <w:r w:rsidRPr="00920B82">
              <w:t>Employed as a labourer</w:t>
            </w:r>
            <w:r w:rsidR="00D80297" w:rsidRPr="00920B82">
              <w:t xml:space="preserve"> – </w:t>
            </w:r>
            <w:r w:rsidRPr="00920B82">
              <w:t>all 9 waves</w:t>
            </w:r>
          </w:p>
        </w:tc>
        <w:tc>
          <w:tcPr>
            <w:tcW w:w="1223" w:type="dxa"/>
            <w:tcBorders>
              <w:top w:val="nil"/>
              <w:left w:val="nil"/>
              <w:right w:val="nil"/>
            </w:tcBorders>
            <w:shd w:val="clear" w:color="auto" w:fill="auto"/>
            <w:noWrap/>
            <w:hideMark/>
          </w:tcPr>
          <w:p w:rsidR="005038BA" w:rsidRPr="00920B82" w:rsidRDefault="005038BA" w:rsidP="00764109">
            <w:pPr>
              <w:pStyle w:val="Tabletext"/>
              <w:ind w:right="340"/>
              <w:jc w:val="right"/>
            </w:pPr>
            <w:r w:rsidRPr="00920B82">
              <w:t>45</w:t>
            </w:r>
          </w:p>
        </w:tc>
        <w:tc>
          <w:tcPr>
            <w:tcW w:w="1224" w:type="dxa"/>
            <w:tcBorders>
              <w:top w:val="nil"/>
              <w:left w:val="nil"/>
              <w:right w:val="nil"/>
            </w:tcBorders>
            <w:shd w:val="clear" w:color="auto" w:fill="auto"/>
            <w:noWrap/>
            <w:hideMark/>
          </w:tcPr>
          <w:p w:rsidR="005038BA" w:rsidRPr="00920B82" w:rsidRDefault="005038BA" w:rsidP="00B23F3E">
            <w:pPr>
              <w:pStyle w:val="Tabletext"/>
              <w:tabs>
                <w:tab w:val="decimal" w:pos="496"/>
              </w:tabs>
              <w:ind w:right="188"/>
            </w:pPr>
            <w:r w:rsidRPr="00920B82">
              <w:t>0.7</w:t>
            </w:r>
          </w:p>
        </w:tc>
        <w:tc>
          <w:tcPr>
            <w:tcW w:w="1224" w:type="dxa"/>
            <w:tcBorders>
              <w:top w:val="nil"/>
              <w:left w:val="nil"/>
              <w:right w:val="nil"/>
            </w:tcBorders>
            <w:shd w:val="clear" w:color="auto" w:fill="auto"/>
            <w:noWrap/>
            <w:hideMark/>
          </w:tcPr>
          <w:p w:rsidR="005038BA" w:rsidRPr="00920B82" w:rsidRDefault="005038BA" w:rsidP="00920B82">
            <w:pPr>
              <w:pStyle w:val="Tabletext"/>
              <w:tabs>
                <w:tab w:val="decimal" w:pos="482"/>
              </w:tabs>
            </w:pPr>
            <w:r w:rsidRPr="00920B82">
              <w:t>27.0</w:t>
            </w:r>
          </w:p>
        </w:tc>
      </w:tr>
      <w:tr w:rsidR="005038BA" w:rsidRPr="00920B82" w:rsidTr="00E03B24">
        <w:tc>
          <w:tcPr>
            <w:tcW w:w="5118" w:type="dxa"/>
            <w:tcBorders>
              <w:top w:val="nil"/>
              <w:left w:val="nil"/>
              <w:bottom w:val="single" w:sz="4" w:space="0" w:color="auto"/>
              <w:right w:val="nil"/>
            </w:tcBorders>
            <w:shd w:val="clear" w:color="auto" w:fill="auto"/>
            <w:noWrap/>
            <w:hideMark/>
          </w:tcPr>
          <w:p w:rsidR="005038BA" w:rsidRPr="00920B82" w:rsidRDefault="005038BA" w:rsidP="00920B82">
            <w:pPr>
              <w:pStyle w:val="Tabletext"/>
            </w:pPr>
            <w:r w:rsidRPr="00920B82">
              <w:t>Employed as a sales worker</w:t>
            </w:r>
            <w:r w:rsidR="00D80297" w:rsidRPr="00920B82">
              <w:t xml:space="preserve"> – </w:t>
            </w:r>
            <w:r w:rsidRPr="00920B82">
              <w:t>all 9 waves</w:t>
            </w:r>
          </w:p>
        </w:tc>
        <w:tc>
          <w:tcPr>
            <w:tcW w:w="1223" w:type="dxa"/>
            <w:tcBorders>
              <w:top w:val="nil"/>
              <w:left w:val="nil"/>
              <w:bottom w:val="single" w:sz="4" w:space="0" w:color="auto"/>
              <w:right w:val="nil"/>
            </w:tcBorders>
            <w:shd w:val="clear" w:color="auto" w:fill="auto"/>
            <w:noWrap/>
            <w:hideMark/>
          </w:tcPr>
          <w:p w:rsidR="005038BA" w:rsidRPr="00920B82" w:rsidRDefault="005038BA" w:rsidP="00764109">
            <w:pPr>
              <w:pStyle w:val="Tabletext"/>
              <w:ind w:right="340"/>
              <w:jc w:val="right"/>
            </w:pPr>
            <w:r w:rsidRPr="00920B82">
              <w:t>30</w:t>
            </w:r>
          </w:p>
        </w:tc>
        <w:tc>
          <w:tcPr>
            <w:tcW w:w="1224" w:type="dxa"/>
            <w:tcBorders>
              <w:top w:val="nil"/>
              <w:left w:val="nil"/>
              <w:bottom w:val="single" w:sz="4" w:space="0" w:color="auto"/>
              <w:right w:val="nil"/>
            </w:tcBorders>
            <w:shd w:val="clear" w:color="auto" w:fill="auto"/>
            <w:noWrap/>
            <w:hideMark/>
          </w:tcPr>
          <w:p w:rsidR="005038BA" w:rsidRPr="00920B82" w:rsidRDefault="005038BA" w:rsidP="00B23F3E">
            <w:pPr>
              <w:pStyle w:val="Tabletext"/>
              <w:tabs>
                <w:tab w:val="decimal" w:pos="496"/>
              </w:tabs>
              <w:ind w:right="188"/>
            </w:pPr>
            <w:r w:rsidRPr="00920B82">
              <w:t>0.4</w:t>
            </w:r>
          </w:p>
        </w:tc>
        <w:tc>
          <w:tcPr>
            <w:tcW w:w="1224" w:type="dxa"/>
            <w:tcBorders>
              <w:top w:val="nil"/>
              <w:left w:val="nil"/>
              <w:bottom w:val="single" w:sz="4" w:space="0" w:color="auto"/>
              <w:right w:val="nil"/>
            </w:tcBorders>
            <w:shd w:val="clear" w:color="auto" w:fill="auto"/>
            <w:noWrap/>
            <w:hideMark/>
          </w:tcPr>
          <w:p w:rsidR="005038BA" w:rsidRPr="00E03B24" w:rsidRDefault="005038BA" w:rsidP="00B6722A">
            <w:pPr>
              <w:pStyle w:val="Tabletext"/>
              <w:tabs>
                <w:tab w:val="decimal" w:pos="482"/>
              </w:tabs>
            </w:pPr>
            <w:r w:rsidRPr="00E03B24">
              <w:t>27.</w:t>
            </w:r>
            <w:r w:rsidR="00B6722A" w:rsidRPr="00E03B24">
              <w:t>4</w:t>
            </w:r>
          </w:p>
        </w:tc>
      </w:tr>
    </w:tbl>
    <w:p w:rsidR="005038BA" w:rsidRPr="005038BA" w:rsidRDefault="005038BA" w:rsidP="00920B82">
      <w:pPr>
        <w:pStyle w:val="Textmorebefore"/>
      </w:pPr>
      <w:r w:rsidRPr="005038BA">
        <w:t>The OMA analysis identified ten clusters. While the technique is most useful for deriving patterns of movement, it was in fact the stability of occupational segments which identified the clusters. The clusters were identified</w:t>
      </w:r>
      <w:r w:rsidR="00D80297">
        <w:t xml:space="preserve"> as per t</w:t>
      </w:r>
      <w:r w:rsidR="00A0280D">
        <w:t xml:space="preserve">able </w:t>
      </w:r>
      <w:r w:rsidR="003C3FA2">
        <w:t>4</w:t>
      </w:r>
      <w:r w:rsidR="00345E13">
        <w:t>.</w:t>
      </w:r>
    </w:p>
    <w:p w:rsidR="005038BA" w:rsidRPr="00F57BE7" w:rsidRDefault="00093634" w:rsidP="005038BA">
      <w:pPr>
        <w:pStyle w:val="tabletitle"/>
      </w:pPr>
      <w:bookmarkStart w:id="56" w:name="_Toc296088688"/>
      <w:bookmarkStart w:id="57" w:name="_Toc332703000"/>
      <w:r>
        <w:t>Table 4</w:t>
      </w:r>
      <w:r w:rsidR="00920B82">
        <w:tab/>
      </w:r>
      <w:r w:rsidR="00D80297">
        <w:t>OMA</w:t>
      </w:r>
      <w:r w:rsidR="00D80297" w:rsidRPr="00F57BE7">
        <w:t xml:space="preserve"> clusters</w:t>
      </w:r>
      <w:bookmarkEnd w:id="56"/>
      <w:bookmarkEnd w:id="57"/>
    </w:p>
    <w:tbl>
      <w:tblPr>
        <w:tblW w:w="6379" w:type="dxa"/>
        <w:tblInd w:w="108" w:type="dxa"/>
        <w:tblLayout w:type="fixed"/>
        <w:tblLook w:val="04A0"/>
      </w:tblPr>
      <w:tblGrid>
        <w:gridCol w:w="993"/>
        <w:gridCol w:w="4110"/>
        <w:gridCol w:w="1276"/>
      </w:tblGrid>
      <w:tr w:rsidR="005038BA" w:rsidRPr="00F57BE7" w:rsidTr="00920B82">
        <w:tc>
          <w:tcPr>
            <w:tcW w:w="993" w:type="dxa"/>
            <w:tcBorders>
              <w:top w:val="single" w:sz="4" w:space="0" w:color="auto"/>
              <w:bottom w:val="single" w:sz="4" w:space="0" w:color="auto"/>
            </w:tcBorders>
          </w:tcPr>
          <w:p w:rsidR="005038BA" w:rsidRPr="00AE3D11" w:rsidRDefault="005038BA" w:rsidP="00044FF6">
            <w:pPr>
              <w:pStyle w:val="Tablehead1"/>
            </w:pPr>
            <w:r w:rsidRPr="00AE3D11">
              <w:t>Cluster</w:t>
            </w:r>
          </w:p>
        </w:tc>
        <w:tc>
          <w:tcPr>
            <w:tcW w:w="4110" w:type="dxa"/>
            <w:tcBorders>
              <w:top w:val="single" w:sz="4" w:space="0" w:color="auto"/>
              <w:bottom w:val="single" w:sz="4" w:space="0" w:color="auto"/>
            </w:tcBorders>
          </w:tcPr>
          <w:p w:rsidR="005038BA" w:rsidRPr="00AE3D11" w:rsidRDefault="005038BA" w:rsidP="00044FF6">
            <w:pPr>
              <w:pStyle w:val="Tablehead1"/>
            </w:pPr>
            <w:r w:rsidRPr="00AE3D11">
              <w:t>Description</w:t>
            </w:r>
          </w:p>
        </w:tc>
        <w:tc>
          <w:tcPr>
            <w:tcW w:w="1276" w:type="dxa"/>
            <w:tcBorders>
              <w:top w:val="single" w:sz="4" w:space="0" w:color="auto"/>
              <w:bottom w:val="single" w:sz="4" w:space="0" w:color="auto"/>
            </w:tcBorders>
          </w:tcPr>
          <w:p w:rsidR="005038BA" w:rsidRPr="00AE3D11" w:rsidRDefault="005038BA" w:rsidP="00920B82">
            <w:pPr>
              <w:pStyle w:val="Tablehead1"/>
              <w:jc w:val="center"/>
            </w:pPr>
            <w:r w:rsidRPr="00AE3D11">
              <w:t>N</w:t>
            </w:r>
          </w:p>
        </w:tc>
      </w:tr>
      <w:tr w:rsidR="005038BA" w:rsidRPr="00920B82" w:rsidTr="00920B82">
        <w:tc>
          <w:tcPr>
            <w:tcW w:w="993" w:type="dxa"/>
            <w:tcBorders>
              <w:top w:val="single" w:sz="4" w:space="0" w:color="auto"/>
            </w:tcBorders>
          </w:tcPr>
          <w:p w:rsidR="005038BA" w:rsidRPr="00920B82" w:rsidRDefault="005038BA" w:rsidP="00920B82">
            <w:pPr>
              <w:pStyle w:val="Tabletext"/>
            </w:pPr>
            <w:r w:rsidRPr="00920B82">
              <w:t>1</w:t>
            </w:r>
          </w:p>
        </w:tc>
        <w:tc>
          <w:tcPr>
            <w:tcW w:w="4110" w:type="dxa"/>
            <w:tcBorders>
              <w:top w:val="single" w:sz="4" w:space="0" w:color="auto"/>
            </w:tcBorders>
          </w:tcPr>
          <w:p w:rsidR="005038BA" w:rsidRPr="00920B82" w:rsidRDefault="005038BA" w:rsidP="00920B82">
            <w:pPr>
              <w:pStyle w:val="Tabletext"/>
            </w:pPr>
            <w:r w:rsidRPr="00920B82">
              <w:t>Professionals</w:t>
            </w:r>
          </w:p>
        </w:tc>
        <w:tc>
          <w:tcPr>
            <w:tcW w:w="1276" w:type="dxa"/>
            <w:tcBorders>
              <w:top w:val="single" w:sz="4" w:space="0" w:color="auto"/>
            </w:tcBorders>
          </w:tcPr>
          <w:p w:rsidR="005038BA" w:rsidRPr="00920B82" w:rsidRDefault="005038BA" w:rsidP="00920B82">
            <w:pPr>
              <w:pStyle w:val="Tabletext"/>
              <w:tabs>
                <w:tab w:val="decimal" w:pos="680"/>
              </w:tabs>
            </w:pPr>
            <w:r w:rsidRPr="00920B82">
              <w:t>1066</w:t>
            </w:r>
          </w:p>
        </w:tc>
      </w:tr>
      <w:tr w:rsidR="005038BA" w:rsidRPr="00920B82" w:rsidTr="00920B82">
        <w:tc>
          <w:tcPr>
            <w:tcW w:w="993" w:type="dxa"/>
          </w:tcPr>
          <w:p w:rsidR="005038BA" w:rsidRPr="00920B82" w:rsidRDefault="005038BA" w:rsidP="00920B82">
            <w:pPr>
              <w:pStyle w:val="Tabletext"/>
            </w:pPr>
            <w:r w:rsidRPr="00920B82">
              <w:t>2</w:t>
            </w:r>
          </w:p>
        </w:tc>
        <w:tc>
          <w:tcPr>
            <w:tcW w:w="4110" w:type="dxa"/>
          </w:tcPr>
          <w:p w:rsidR="005038BA" w:rsidRPr="00920B82" w:rsidRDefault="005038BA" w:rsidP="00920B82">
            <w:pPr>
              <w:pStyle w:val="Tabletext"/>
            </w:pPr>
            <w:r w:rsidRPr="00920B82">
              <w:t>Labourers</w:t>
            </w:r>
          </w:p>
        </w:tc>
        <w:tc>
          <w:tcPr>
            <w:tcW w:w="1276" w:type="dxa"/>
          </w:tcPr>
          <w:p w:rsidR="005038BA" w:rsidRPr="00920B82" w:rsidRDefault="005038BA" w:rsidP="00920B82">
            <w:pPr>
              <w:pStyle w:val="Tabletext"/>
              <w:tabs>
                <w:tab w:val="decimal" w:pos="680"/>
              </w:tabs>
            </w:pPr>
            <w:r w:rsidRPr="00920B82">
              <w:t>356</w:t>
            </w:r>
          </w:p>
        </w:tc>
      </w:tr>
      <w:tr w:rsidR="005038BA" w:rsidRPr="00920B82" w:rsidTr="00920B82">
        <w:tc>
          <w:tcPr>
            <w:tcW w:w="993" w:type="dxa"/>
          </w:tcPr>
          <w:p w:rsidR="005038BA" w:rsidRPr="00920B82" w:rsidRDefault="005038BA" w:rsidP="00920B82">
            <w:pPr>
              <w:pStyle w:val="Tabletext"/>
            </w:pPr>
            <w:r w:rsidRPr="00920B82">
              <w:t>3</w:t>
            </w:r>
          </w:p>
        </w:tc>
        <w:tc>
          <w:tcPr>
            <w:tcW w:w="4110" w:type="dxa"/>
          </w:tcPr>
          <w:p w:rsidR="005038BA" w:rsidRPr="00920B82" w:rsidRDefault="00D80297" w:rsidP="00920B82">
            <w:pPr>
              <w:pStyle w:val="Tabletext"/>
            </w:pPr>
            <w:r w:rsidRPr="00920B82">
              <w:t>Machinery o</w:t>
            </w:r>
            <w:r w:rsidR="005038BA" w:rsidRPr="00920B82">
              <w:t>perators</w:t>
            </w:r>
          </w:p>
        </w:tc>
        <w:tc>
          <w:tcPr>
            <w:tcW w:w="1276" w:type="dxa"/>
          </w:tcPr>
          <w:p w:rsidR="005038BA" w:rsidRPr="00920B82" w:rsidRDefault="005038BA" w:rsidP="00920B82">
            <w:pPr>
              <w:pStyle w:val="Tabletext"/>
              <w:tabs>
                <w:tab w:val="decimal" w:pos="680"/>
              </w:tabs>
            </w:pPr>
            <w:r w:rsidRPr="00920B82">
              <w:t>306</w:t>
            </w:r>
          </w:p>
        </w:tc>
      </w:tr>
      <w:tr w:rsidR="005038BA" w:rsidRPr="00920B82" w:rsidTr="00920B82">
        <w:tc>
          <w:tcPr>
            <w:tcW w:w="993" w:type="dxa"/>
          </w:tcPr>
          <w:p w:rsidR="005038BA" w:rsidRPr="00920B82" w:rsidRDefault="005038BA" w:rsidP="00920B82">
            <w:pPr>
              <w:pStyle w:val="Tabletext"/>
            </w:pPr>
            <w:r w:rsidRPr="00920B82">
              <w:t>4</w:t>
            </w:r>
          </w:p>
        </w:tc>
        <w:tc>
          <w:tcPr>
            <w:tcW w:w="4110" w:type="dxa"/>
          </w:tcPr>
          <w:p w:rsidR="005038BA" w:rsidRPr="00920B82" w:rsidRDefault="005038BA" w:rsidP="00920B82">
            <w:pPr>
              <w:pStyle w:val="Tabletext"/>
            </w:pPr>
            <w:r w:rsidRPr="00920B82">
              <w:t xml:space="preserve">Technician/ </w:t>
            </w:r>
            <w:r w:rsidR="00D80297" w:rsidRPr="00920B82">
              <w:t>trades workers</w:t>
            </w:r>
          </w:p>
        </w:tc>
        <w:tc>
          <w:tcPr>
            <w:tcW w:w="1276" w:type="dxa"/>
          </w:tcPr>
          <w:p w:rsidR="005038BA" w:rsidRPr="00920B82" w:rsidRDefault="005038BA" w:rsidP="00920B82">
            <w:pPr>
              <w:pStyle w:val="Tabletext"/>
              <w:tabs>
                <w:tab w:val="decimal" w:pos="680"/>
              </w:tabs>
            </w:pPr>
            <w:r w:rsidRPr="00920B82">
              <w:t>548</w:t>
            </w:r>
          </w:p>
        </w:tc>
      </w:tr>
      <w:tr w:rsidR="005038BA" w:rsidRPr="00920B82" w:rsidTr="00920B82">
        <w:tc>
          <w:tcPr>
            <w:tcW w:w="993" w:type="dxa"/>
          </w:tcPr>
          <w:p w:rsidR="005038BA" w:rsidRPr="00920B82" w:rsidRDefault="005038BA" w:rsidP="00920B82">
            <w:pPr>
              <w:pStyle w:val="Tabletext"/>
            </w:pPr>
            <w:r w:rsidRPr="00920B82">
              <w:t>5</w:t>
            </w:r>
          </w:p>
        </w:tc>
        <w:tc>
          <w:tcPr>
            <w:tcW w:w="4110" w:type="dxa"/>
          </w:tcPr>
          <w:p w:rsidR="005038BA" w:rsidRPr="00920B82" w:rsidRDefault="005038BA" w:rsidP="00920B82">
            <w:pPr>
              <w:pStyle w:val="Tabletext"/>
            </w:pPr>
            <w:r w:rsidRPr="00920B82">
              <w:t xml:space="preserve">Clerical/ </w:t>
            </w:r>
            <w:r w:rsidR="00D80297" w:rsidRPr="00920B82">
              <w:t>administrative workers</w:t>
            </w:r>
          </w:p>
        </w:tc>
        <w:tc>
          <w:tcPr>
            <w:tcW w:w="1276" w:type="dxa"/>
          </w:tcPr>
          <w:p w:rsidR="005038BA" w:rsidRPr="00920B82" w:rsidRDefault="005038BA" w:rsidP="00920B82">
            <w:pPr>
              <w:pStyle w:val="Tabletext"/>
              <w:tabs>
                <w:tab w:val="decimal" w:pos="680"/>
              </w:tabs>
            </w:pPr>
            <w:r w:rsidRPr="00920B82">
              <w:t>761</w:t>
            </w:r>
          </w:p>
        </w:tc>
      </w:tr>
      <w:tr w:rsidR="005038BA" w:rsidRPr="00920B82" w:rsidTr="00920B82">
        <w:tc>
          <w:tcPr>
            <w:tcW w:w="993" w:type="dxa"/>
          </w:tcPr>
          <w:p w:rsidR="005038BA" w:rsidRPr="00920B82" w:rsidRDefault="005038BA" w:rsidP="00920B82">
            <w:pPr>
              <w:pStyle w:val="Tabletext"/>
            </w:pPr>
            <w:r w:rsidRPr="00920B82">
              <w:t>6</w:t>
            </w:r>
          </w:p>
        </w:tc>
        <w:tc>
          <w:tcPr>
            <w:tcW w:w="4110" w:type="dxa"/>
          </w:tcPr>
          <w:p w:rsidR="005038BA" w:rsidRPr="00920B82" w:rsidRDefault="005038BA" w:rsidP="00920B82">
            <w:pPr>
              <w:pStyle w:val="Tabletext"/>
            </w:pPr>
            <w:r w:rsidRPr="00920B82">
              <w:t xml:space="preserve">Higher education study </w:t>
            </w:r>
            <w:r w:rsidRPr="00920B82">
              <w:sym w:font="Wingdings" w:char="F0E0"/>
            </w:r>
            <w:r w:rsidRPr="00920B82">
              <w:t xml:space="preserve"> professional</w:t>
            </w:r>
          </w:p>
        </w:tc>
        <w:tc>
          <w:tcPr>
            <w:tcW w:w="1276" w:type="dxa"/>
          </w:tcPr>
          <w:p w:rsidR="005038BA" w:rsidRPr="00920B82" w:rsidRDefault="005038BA" w:rsidP="00920B82">
            <w:pPr>
              <w:pStyle w:val="Tabletext"/>
              <w:tabs>
                <w:tab w:val="decimal" w:pos="680"/>
              </w:tabs>
            </w:pPr>
            <w:r w:rsidRPr="00920B82">
              <w:t>367</w:t>
            </w:r>
          </w:p>
        </w:tc>
      </w:tr>
      <w:tr w:rsidR="005038BA" w:rsidRPr="00920B82" w:rsidTr="00920B82">
        <w:tc>
          <w:tcPr>
            <w:tcW w:w="993" w:type="dxa"/>
          </w:tcPr>
          <w:p w:rsidR="005038BA" w:rsidRPr="00920B82" w:rsidRDefault="005038BA" w:rsidP="00920B82">
            <w:pPr>
              <w:pStyle w:val="Tabletext"/>
            </w:pPr>
            <w:r w:rsidRPr="00920B82">
              <w:t>7</w:t>
            </w:r>
          </w:p>
        </w:tc>
        <w:tc>
          <w:tcPr>
            <w:tcW w:w="4110" w:type="dxa"/>
          </w:tcPr>
          <w:p w:rsidR="005038BA" w:rsidRPr="00920B82" w:rsidRDefault="005038BA" w:rsidP="00920B82">
            <w:pPr>
              <w:pStyle w:val="Tabletext"/>
            </w:pPr>
            <w:r w:rsidRPr="00920B82">
              <w:t xml:space="preserve">Sales </w:t>
            </w:r>
            <w:r w:rsidR="00D80297" w:rsidRPr="00920B82">
              <w:t>workers</w:t>
            </w:r>
          </w:p>
        </w:tc>
        <w:tc>
          <w:tcPr>
            <w:tcW w:w="1276" w:type="dxa"/>
          </w:tcPr>
          <w:p w:rsidR="005038BA" w:rsidRPr="00920B82" w:rsidRDefault="005038BA" w:rsidP="00920B82">
            <w:pPr>
              <w:pStyle w:val="Tabletext"/>
              <w:tabs>
                <w:tab w:val="decimal" w:pos="680"/>
              </w:tabs>
            </w:pPr>
            <w:r w:rsidRPr="00920B82">
              <w:t>364</w:t>
            </w:r>
          </w:p>
        </w:tc>
      </w:tr>
      <w:tr w:rsidR="005038BA" w:rsidRPr="00920B82" w:rsidTr="00920B82">
        <w:tc>
          <w:tcPr>
            <w:tcW w:w="993" w:type="dxa"/>
          </w:tcPr>
          <w:p w:rsidR="005038BA" w:rsidRPr="00920B82" w:rsidRDefault="005038BA" w:rsidP="00920B82">
            <w:pPr>
              <w:pStyle w:val="Tabletext"/>
            </w:pPr>
            <w:r w:rsidRPr="00920B82">
              <w:t>8</w:t>
            </w:r>
          </w:p>
        </w:tc>
        <w:tc>
          <w:tcPr>
            <w:tcW w:w="4110" w:type="dxa"/>
          </w:tcPr>
          <w:p w:rsidR="005038BA" w:rsidRPr="00920B82" w:rsidRDefault="005038BA" w:rsidP="00920B82">
            <w:pPr>
              <w:pStyle w:val="Tabletext"/>
            </w:pPr>
            <w:r w:rsidRPr="00920B82">
              <w:t xml:space="preserve">Community/ </w:t>
            </w:r>
            <w:r w:rsidR="00D80297" w:rsidRPr="00920B82">
              <w:t>personal services workers</w:t>
            </w:r>
          </w:p>
        </w:tc>
        <w:tc>
          <w:tcPr>
            <w:tcW w:w="1276" w:type="dxa"/>
          </w:tcPr>
          <w:p w:rsidR="005038BA" w:rsidRPr="00920B82" w:rsidRDefault="005038BA" w:rsidP="00920B82">
            <w:pPr>
              <w:pStyle w:val="Tabletext"/>
              <w:tabs>
                <w:tab w:val="decimal" w:pos="680"/>
              </w:tabs>
            </w:pPr>
            <w:r w:rsidRPr="00920B82">
              <w:t>471</w:t>
            </w:r>
          </w:p>
        </w:tc>
      </w:tr>
      <w:tr w:rsidR="005038BA" w:rsidRPr="00920B82" w:rsidTr="00920B82">
        <w:tc>
          <w:tcPr>
            <w:tcW w:w="993" w:type="dxa"/>
          </w:tcPr>
          <w:p w:rsidR="005038BA" w:rsidRPr="00920B82" w:rsidRDefault="005038BA" w:rsidP="00920B82">
            <w:pPr>
              <w:pStyle w:val="Tabletext"/>
            </w:pPr>
            <w:r w:rsidRPr="00920B82">
              <w:t>9</w:t>
            </w:r>
          </w:p>
        </w:tc>
        <w:tc>
          <w:tcPr>
            <w:tcW w:w="4110" w:type="dxa"/>
          </w:tcPr>
          <w:p w:rsidR="005038BA" w:rsidRPr="00920B82" w:rsidRDefault="005038BA" w:rsidP="00920B82">
            <w:pPr>
              <w:pStyle w:val="Tabletext"/>
            </w:pPr>
            <w:r w:rsidRPr="00920B82">
              <w:t>Managers</w:t>
            </w:r>
          </w:p>
        </w:tc>
        <w:tc>
          <w:tcPr>
            <w:tcW w:w="1276" w:type="dxa"/>
          </w:tcPr>
          <w:p w:rsidR="005038BA" w:rsidRPr="00920B82" w:rsidRDefault="005038BA" w:rsidP="00920B82">
            <w:pPr>
              <w:pStyle w:val="Tabletext"/>
              <w:tabs>
                <w:tab w:val="decimal" w:pos="680"/>
              </w:tabs>
            </w:pPr>
            <w:r w:rsidRPr="00920B82">
              <w:t>786</w:t>
            </w:r>
          </w:p>
        </w:tc>
      </w:tr>
      <w:tr w:rsidR="005038BA" w:rsidRPr="00920B82" w:rsidTr="00920B82">
        <w:tc>
          <w:tcPr>
            <w:tcW w:w="993" w:type="dxa"/>
          </w:tcPr>
          <w:p w:rsidR="005038BA" w:rsidRPr="00920B82" w:rsidRDefault="005038BA" w:rsidP="00920B82">
            <w:pPr>
              <w:pStyle w:val="Tabletext"/>
            </w:pPr>
            <w:r w:rsidRPr="00920B82">
              <w:t>10</w:t>
            </w:r>
          </w:p>
        </w:tc>
        <w:tc>
          <w:tcPr>
            <w:tcW w:w="4110" w:type="dxa"/>
          </w:tcPr>
          <w:p w:rsidR="005038BA" w:rsidRPr="00920B82" w:rsidRDefault="005038BA" w:rsidP="00920B82">
            <w:pPr>
              <w:pStyle w:val="Tabletext"/>
            </w:pPr>
            <w:r w:rsidRPr="00920B82">
              <w:t xml:space="preserve">Not in the </w:t>
            </w:r>
            <w:r w:rsidR="00D80297" w:rsidRPr="00920B82">
              <w:t>labour force</w:t>
            </w:r>
          </w:p>
        </w:tc>
        <w:tc>
          <w:tcPr>
            <w:tcW w:w="1276" w:type="dxa"/>
          </w:tcPr>
          <w:p w:rsidR="005038BA" w:rsidRPr="00920B82" w:rsidRDefault="005038BA" w:rsidP="00920B82">
            <w:pPr>
              <w:pStyle w:val="Tabletext"/>
              <w:tabs>
                <w:tab w:val="decimal" w:pos="680"/>
              </w:tabs>
            </w:pPr>
            <w:r w:rsidRPr="00920B82">
              <w:t>1701</w:t>
            </w:r>
          </w:p>
        </w:tc>
      </w:tr>
      <w:tr w:rsidR="005038BA" w:rsidRPr="00920B82" w:rsidTr="00920B82">
        <w:tc>
          <w:tcPr>
            <w:tcW w:w="993" w:type="dxa"/>
            <w:tcBorders>
              <w:bottom w:val="single" w:sz="4" w:space="0" w:color="auto"/>
            </w:tcBorders>
          </w:tcPr>
          <w:p w:rsidR="005038BA" w:rsidRPr="00920B82" w:rsidRDefault="005038BA" w:rsidP="00920B82">
            <w:pPr>
              <w:pStyle w:val="Tabletext"/>
              <w:rPr>
                <w:b/>
              </w:rPr>
            </w:pPr>
          </w:p>
        </w:tc>
        <w:tc>
          <w:tcPr>
            <w:tcW w:w="4110" w:type="dxa"/>
            <w:tcBorders>
              <w:bottom w:val="single" w:sz="4" w:space="0" w:color="auto"/>
            </w:tcBorders>
          </w:tcPr>
          <w:p w:rsidR="005038BA" w:rsidRPr="00920B82" w:rsidRDefault="005038BA" w:rsidP="00920B82">
            <w:pPr>
              <w:pStyle w:val="Tabletext"/>
              <w:rPr>
                <w:b/>
              </w:rPr>
            </w:pPr>
            <w:r w:rsidRPr="00920B82">
              <w:rPr>
                <w:b/>
              </w:rPr>
              <w:t>Total</w:t>
            </w:r>
          </w:p>
        </w:tc>
        <w:tc>
          <w:tcPr>
            <w:tcW w:w="1276" w:type="dxa"/>
            <w:tcBorders>
              <w:bottom w:val="single" w:sz="4" w:space="0" w:color="auto"/>
            </w:tcBorders>
          </w:tcPr>
          <w:p w:rsidR="005038BA" w:rsidRPr="00920B82" w:rsidRDefault="005038BA" w:rsidP="00920B82">
            <w:pPr>
              <w:pStyle w:val="Tabletext"/>
              <w:tabs>
                <w:tab w:val="decimal" w:pos="680"/>
              </w:tabs>
              <w:rPr>
                <w:b/>
              </w:rPr>
            </w:pPr>
            <w:r w:rsidRPr="00920B82">
              <w:rPr>
                <w:b/>
              </w:rPr>
              <w:t>6726</w:t>
            </w:r>
          </w:p>
        </w:tc>
      </w:tr>
    </w:tbl>
    <w:p w:rsidR="00443C48" w:rsidRPr="00443C48" w:rsidRDefault="00443C48" w:rsidP="00920B82">
      <w:pPr>
        <w:pStyle w:val="Textmorebefore"/>
      </w:pPr>
      <w:r w:rsidRPr="00443C48">
        <w:t>The trajectory of each of these clusters is shown visually in the s</w:t>
      </w:r>
      <w:r w:rsidR="00925501">
        <w:t>et of sequence plots in fi</w:t>
      </w:r>
      <w:r w:rsidR="00A4107E">
        <w:t>gure 2</w:t>
      </w:r>
      <w:r w:rsidRPr="00443C48">
        <w:t>. Each horizontal line represents the trajectory of one individual. We can see that</w:t>
      </w:r>
      <w:r w:rsidR="00345E13">
        <w:t>,</w:t>
      </w:r>
      <w:r w:rsidRPr="00443C48">
        <w:t xml:space="preserve"> for most of these clusters, the similarity in trajectories was characterised by long episodes in the original state, or occupational group. Table 5 details how each cluster’s time was spent over nine years. Together the sequence plots and distribution table allow us to describe the trajectory of similar groups of individuals through occupational labour markets.</w:t>
      </w:r>
    </w:p>
    <w:p w:rsidR="00443C48" w:rsidRPr="00443C48" w:rsidRDefault="00443C48" w:rsidP="00044FF6">
      <w:pPr>
        <w:pStyle w:val="Text"/>
      </w:pPr>
      <w:r w:rsidRPr="00443C48">
        <w:t xml:space="preserve">An inspection of these sequence plots shows that the experience of some clusters is much more heterogeneous than others, as individuals move from study to work, or between occupational groups. </w:t>
      </w:r>
    </w:p>
    <w:p w:rsidR="00044FF6" w:rsidRDefault="00044FF6" w:rsidP="00443C48">
      <w:pPr>
        <w:pStyle w:val="Figuretitle"/>
        <w:sectPr w:rsidR="00044FF6" w:rsidSect="00334704">
          <w:footerReference w:type="even" r:id="rId14"/>
          <w:footerReference w:type="default" r:id="rId15"/>
          <w:pgSz w:w="11899" w:h="16838" w:code="9"/>
          <w:pgMar w:top="1276" w:right="1701" w:bottom="1276" w:left="1418" w:header="720" w:footer="720" w:gutter="0"/>
          <w:cols w:space="720"/>
        </w:sectPr>
      </w:pPr>
      <w:bookmarkStart w:id="58" w:name="_Toc293996876"/>
    </w:p>
    <w:p w:rsidR="00443C48" w:rsidRDefault="00A4107E" w:rsidP="00443C48">
      <w:pPr>
        <w:pStyle w:val="Figuretitle"/>
      </w:pPr>
      <w:bookmarkStart w:id="59" w:name="_Toc332703017"/>
      <w:r>
        <w:lastRenderedPageBreak/>
        <w:t>Figure 2</w:t>
      </w:r>
      <w:r w:rsidR="00920B82">
        <w:tab/>
      </w:r>
      <w:r w:rsidR="008D0C24">
        <w:t>Sequence plots by cluster, a</w:t>
      </w:r>
      <w:r w:rsidR="000C0B0E">
        <w:t>ll sample waves 1–</w:t>
      </w:r>
      <w:r w:rsidR="00443C48" w:rsidRPr="00F57BE7">
        <w:t>9</w:t>
      </w:r>
      <w:bookmarkEnd w:id="58"/>
      <w:bookmarkEnd w:id="59"/>
    </w:p>
    <w:p w:rsidR="00443C48" w:rsidRPr="00F57BE7" w:rsidRDefault="00F33A8A" w:rsidP="006A358E">
      <w:pPr>
        <w:pStyle w:val="Tablehead3"/>
        <w:tabs>
          <w:tab w:val="clear" w:pos="992"/>
          <w:tab w:val="left" w:pos="4395"/>
        </w:tabs>
        <w:spacing w:before="80"/>
      </w:pPr>
      <w:r>
        <w:rPr>
          <w:noProof/>
          <w:lang w:eastAsia="en-AU"/>
        </w:rPr>
        <w:drawing>
          <wp:anchor distT="0" distB="0" distL="114300" distR="114300" simplePos="0" relativeHeight="251723776" behindDoc="0" locked="0" layoutInCell="1" allowOverlap="1">
            <wp:simplePos x="0" y="0"/>
            <wp:positionH relativeFrom="column">
              <wp:posOffset>15875</wp:posOffset>
            </wp:positionH>
            <wp:positionV relativeFrom="paragraph">
              <wp:posOffset>152400</wp:posOffset>
            </wp:positionV>
            <wp:extent cx="2150745" cy="2607310"/>
            <wp:effectExtent l="19050" t="0" r="1905" b="0"/>
            <wp:wrapSquare wrapText="bothSides"/>
            <wp:docPr id="10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150745" cy="260731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24800" behindDoc="0" locked="0" layoutInCell="1" allowOverlap="1">
            <wp:simplePos x="0" y="0"/>
            <wp:positionH relativeFrom="column">
              <wp:posOffset>2795270</wp:posOffset>
            </wp:positionH>
            <wp:positionV relativeFrom="paragraph">
              <wp:posOffset>161290</wp:posOffset>
            </wp:positionV>
            <wp:extent cx="2153285" cy="2715895"/>
            <wp:effectExtent l="19050" t="0" r="0" b="0"/>
            <wp:wrapTopAndBottom/>
            <wp:docPr id="1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153285" cy="2715895"/>
                    </a:xfrm>
                    <a:prstGeom prst="rect">
                      <a:avLst/>
                    </a:prstGeom>
                    <a:noFill/>
                    <a:ln w="9525">
                      <a:noFill/>
                      <a:miter lim="800000"/>
                      <a:headEnd/>
                      <a:tailEnd/>
                    </a:ln>
                  </pic:spPr>
                </pic:pic>
              </a:graphicData>
            </a:graphic>
          </wp:anchor>
        </w:drawing>
      </w:r>
      <w:r w:rsidR="00443C48">
        <w:tab/>
      </w:r>
      <w:r w:rsidR="00345E13">
        <w:t>Cluster 1</w:t>
      </w:r>
      <w:r w:rsidR="006F59A7">
        <w:t>:</w:t>
      </w:r>
      <w:r w:rsidR="00443C48" w:rsidRPr="00443C48">
        <w:t xml:space="preserve"> Professionals</w:t>
      </w:r>
    </w:p>
    <w:p w:rsidR="00443C48" w:rsidRDefault="00443C48" w:rsidP="006A358E">
      <w:pPr>
        <w:pStyle w:val="Text"/>
        <w:spacing w:before="0" w:line="240" w:lineRule="auto"/>
        <w:ind w:right="0"/>
        <w:rPr>
          <w:noProof/>
        </w:rPr>
      </w:pPr>
      <w:r>
        <w:rPr>
          <w:noProof/>
        </w:rPr>
        <w:tab/>
      </w:r>
      <w:r>
        <w:rPr>
          <w:noProof/>
        </w:rPr>
        <w:tab/>
      </w:r>
    </w:p>
    <w:p w:rsidR="00F41888" w:rsidRDefault="00F41888" w:rsidP="00DD7F18">
      <w:pPr>
        <w:spacing w:before="0" w:after="20"/>
        <w:rPr>
          <w:rFonts w:ascii="Arial" w:hAnsi="Arial"/>
          <w:i/>
          <w:sz w:val="17"/>
        </w:rPr>
      </w:pPr>
    </w:p>
    <w:p w:rsidR="00443C48" w:rsidRDefault="006A358E" w:rsidP="006A358E">
      <w:pPr>
        <w:pStyle w:val="Tablehead3"/>
        <w:tabs>
          <w:tab w:val="clear" w:pos="992"/>
          <w:tab w:val="left" w:pos="4395"/>
        </w:tabs>
      </w:pPr>
      <w:r>
        <w:rPr>
          <w:noProof/>
          <w:lang w:eastAsia="en-AU"/>
        </w:rPr>
        <w:drawing>
          <wp:anchor distT="0" distB="0" distL="114300" distR="114300" simplePos="0" relativeHeight="251670528" behindDoc="0" locked="0" layoutInCell="1" allowOverlap="1">
            <wp:simplePos x="0" y="0"/>
            <wp:positionH relativeFrom="column">
              <wp:posOffset>2764155</wp:posOffset>
            </wp:positionH>
            <wp:positionV relativeFrom="paragraph">
              <wp:posOffset>158115</wp:posOffset>
            </wp:positionV>
            <wp:extent cx="2143125" cy="2676525"/>
            <wp:effectExtent l="19050" t="0" r="9525" b="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143125" cy="2676525"/>
                    </a:xfrm>
                    <a:prstGeom prst="rect">
                      <a:avLst/>
                    </a:prstGeom>
                    <a:noFill/>
                    <a:ln w="9525">
                      <a:noFill/>
                      <a:miter lim="800000"/>
                      <a:headEnd/>
                      <a:tailEnd/>
                    </a:ln>
                  </pic:spPr>
                </pic:pic>
              </a:graphicData>
            </a:graphic>
          </wp:anchor>
        </w:drawing>
      </w:r>
      <w:r w:rsidR="00AE1985">
        <w:rPr>
          <w:noProof/>
          <w:lang w:eastAsia="en-AU"/>
        </w:rPr>
        <w:drawing>
          <wp:anchor distT="0" distB="0" distL="114300" distR="114300" simplePos="0" relativeHeight="251671552" behindDoc="0" locked="0" layoutInCell="1" allowOverlap="1">
            <wp:simplePos x="0" y="0"/>
            <wp:positionH relativeFrom="column">
              <wp:posOffset>20955</wp:posOffset>
            </wp:positionH>
            <wp:positionV relativeFrom="paragraph">
              <wp:posOffset>158115</wp:posOffset>
            </wp:positionV>
            <wp:extent cx="2209800" cy="2714625"/>
            <wp:effectExtent l="1905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209800" cy="2714625"/>
                    </a:xfrm>
                    <a:prstGeom prst="rect">
                      <a:avLst/>
                    </a:prstGeom>
                    <a:noFill/>
                    <a:ln w="9525">
                      <a:noFill/>
                      <a:miter lim="800000"/>
                      <a:headEnd/>
                      <a:tailEnd/>
                    </a:ln>
                  </pic:spPr>
                </pic:pic>
              </a:graphicData>
            </a:graphic>
          </wp:anchor>
        </w:drawing>
      </w:r>
      <w:r w:rsidR="00345E13">
        <w:t>Cluster 2</w:t>
      </w:r>
      <w:r w:rsidR="006F59A7">
        <w:t>:</w:t>
      </w:r>
      <w:r w:rsidR="00457035">
        <w:tab/>
      </w:r>
      <w:r w:rsidR="00345E13">
        <w:t>Cluster 3</w:t>
      </w:r>
      <w:r w:rsidR="006F59A7">
        <w:t>:</w:t>
      </w:r>
      <w:r w:rsidR="00345E13">
        <w:t xml:space="preserve"> Machinery o</w:t>
      </w:r>
      <w:r w:rsidR="00443C48" w:rsidRPr="00443C48">
        <w:t>perators</w:t>
      </w:r>
    </w:p>
    <w:p w:rsidR="00F41888" w:rsidRDefault="00443C48" w:rsidP="00F41888">
      <w:pPr>
        <w:spacing w:before="0" w:after="100"/>
        <w:rPr>
          <w:noProof/>
        </w:rPr>
      </w:pPr>
      <w:r w:rsidRPr="00F57BE7">
        <w:t xml:space="preserve">    </w:t>
      </w:r>
      <w:r>
        <w:tab/>
      </w:r>
    </w:p>
    <w:p w:rsidR="00F41888" w:rsidRDefault="00F41888" w:rsidP="00F41888">
      <w:pPr>
        <w:spacing w:before="0" w:after="100"/>
        <w:rPr>
          <w:noProof/>
        </w:rPr>
      </w:pPr>
    </w:p>
    <w:p w:rsidR="00F41888" w:rsidRDefault="00F41888" w:rsidP="00F41888">
      <w:pPr>
        <w:spacing w:before="0" w:after="100"/>
        <w:rPr>
          <w:rFonts w:ascii="Arial" w:hAnsi="Arial"/>
          <w:i/>
          <w:sz w:val="17"/>
        </w:rPr>
      </w:pPr>
      <w:r w:rsidRPr="00F41888">
        <w:rPr>
          <w:rFonts w:ascii="Arial" w:hAnsi="Arial"/>
          <w:i/>
          <w:sz w:val="17"/>
        </w:rPr>
        <w:t xml:space="preserve">    </w:t>
      </w:r>
    </w:p>
    <w:p w:rsidR="001F5849" w:rsidRDefault="001F5849" w:rsidP="00F41888">
      <w:pPr>
        <w:spacing w:before="0" w:after="100"/>
        <w:rPr>
          <w:rFonts w:ascii="Arial" w:hAnsi="Arial"/>
          <w:b/>
          <w:sz w:val="17"/>
        </w:rPr>
      </w:pPr>
    </w:p>
    <w:p w:rsidR="001F5849" w:rsidRDefault="001F5849" w:rsidP="00F41888">
      <w:pPr>
        <w:spacing w:before="0" w:after="100"/>
        <w:rPr>
          <w:rFonts w:ascii="Arial" w:hAnsi="Arial"/>
          <w:b/>
          <w:sz w:val="17"/>
        </w:rPr>
      </w:pPr>
    </w:p>
    <w:p w:rsidR="009019BB" w:rsidRDefault="009019BB" w:rsidP="00F41888">
      <w:pPr>
        <w:spacing w:before="0" w:after="100"/>
        <w:rPr>
          <w:rFonts w:ascii="Arial" w:hAnsi="Arial"/>
          <w:b/>
          <w:sz w:val="17"/>
        </w:rPr>
      </w:pPr>
    </w:p>
    <w:p w:rsidR="009019BB" w:rsidRDefault="009019BB" w:rsidP="00F41888">
      <w:pPr>
        <w:spacing w:before="0" w:after="100"/>
        <w:rPr>
          <w:rFonts w:ascii="Arial" w:hAnsi="Arial"/>
          <w:b/>
          <w:sz w:val="17"/>
        </w:rPr>
      </w:pPr>
    </w:p>
    <w:p w:rsidR="009019BB" w:rsidRDefault="009019BB" w:rsidP="00F41888">
      <w:pPr>
        <w:spacing w:before="0" w:after="100"/>
        <w:rPr>
          <w:rFonts w:ascii="Arial" w:hAnsi="Arial"/>
          <w:b/>
          <w:sz w:val="17"/>
        </w:rPr>
      </w:pPr>
    </w:p>
    <w:p w:rsidR="009019BB" w:rsidRDefault="009019BB" w:rsidP="00F41888">
      <w:pPr>
        <w:spacing w:before="0" w:after="100"/>
        <w:rPr>
          <w:rFonts w:ascii="Arial" w:hAnsi="Arial"/>
          <w:b/>
          <w:sz w:val="17"/>
        </w:rPr>
      </w:pPr>
    </w:p>
    <w:p w:rsidR="009019BB" w:rsidRDefault="009019BB" w:rsidP="00F41888">
      <w:pPr>
        <w:spacing w:before="0" w:after="100"/>
        <w:rPr>
          <w:rFonts w:ascii="Arial" w:hAnsi="Arial"/>
          <w:b/>
          <w:sz w:val="17"/>
        </w:rPr>
      </w:pPr>
    </w:p>
    <w:p w:rsidR="009019BB" w:rsidRDefault="009019BB" w:rsidP="00F41888">
      <w:pPr>
        <w:spacing w:before="0" w:after="100"/>
        <w:rPr>
          <w:rFonts w:ascii="Arial" w:hAnsi="Arial"/>
          <w:b/>
          <w:sz w:val="17"/>
        </w:rPr>
      </w:pPr>
    </w:p>
    <w:p w:rsidR="006A358E" w:rsidRDefault="006A358E">
      <w:pPr>
        <w:spacing w:before="0" w:line="240" w:lineRule="auto"/>
        <w:rPr>
          <w:rFonts w:ascii="Arial" w:hAnsi="Arial"/>
          <w:b/>
          <w:sz w:val="17"/>
        </w:rPr>
      </w:pPr>
      <w:r>
        <w:rPr>
          <w:rFonts w:ascii="Arial" w:hAnsi="Arial"/>
          <w:b/>
          <w:sz w:val="17"/>
        </w:rPr>
        <w:br w:type="page"/>
      </w:r>
    </w:p>
    <w:p w:rsidR="00F41888" w:rsidRPr="00A46AE9" w:rsidRDefault="00A46AE9" w:rsidP="006A358E">
      <w:pPr>
        <w:pStyle w:val="Figuretitle"/>
      </w:pPr>
      <w:bookmarkStart w:id="60" w:name="_Toc332703018"/>
      <w:r w:rsidRPr="00A46AE9">
        <w:lastRenderedPageBreak/>
        <w:t xml:space="preserve">Figure </w:t>
      </w:r>
      <w:r w:rsidR="00A4107E">
        <w:t>2</w:t>
      </w:r>
      <w:r w:rsidRPr="00A46AE9">
        <w:t xml:space="preserve"> (continued)</w:t>
      </w:r>
      <w:bookmarkEnd w:id="60"/>
    </w:p>
    <w:p w:rsidR="00F41888" w:rsidRPr="00F41888" w:rsidRDefault="00345E13" w:rsidP="00DD7F18">
      <w:pPr>
        <w:pStyle w:val="Tablehead3"/>
        <w:tabs>
          <w:tab w:val="clear" w:pos="992"/>
          <w:tab w:val="left" w:pos="4395"/>
        </w:tabs>
      </w:pPr>
      <w:r>
        <w:t>Cluster 4</w:t>
      </w:r>
      <w:r w:rsidR="006F59A7">
        <w:t>:</w:t>
      </w:r>
      <w:r w:rsidR="00F41888" w:rsidRPr="00F41888">
        <w:t xml:space="preserve"> Trades workers</w:t>
      </w:r>
      <w:r w:rsidR="00F41888">
        <w:tab/>
      </w:r>
      <w:r>
        <w:t>Cluster 5</w:t>
      </w:r>
      <w:r w:rsidR="006F59A7">
        <w:t>:</w:t>
      </w:r>
      <w:r w:rsidR="00F41888" w:rsidRPr="00F41888">
        <w:t xml:space="preserve"> Clerical workers</w:t>
      </w:r>
      <w:r w:rsidR="00F41888" w:rsidRPr="00F41888">
        <w:tab/>
      </w:r>
    </w:p>
    <w:p w:rsidR="00F41888" w:rsidRDefault="00E74539" w:rsidP="00DD7F18">
      <w:pPr>
        <w:pStyle w:val="Tablehead3"/>
        <w:rPr>
          <w:noProof/>
        </w:rPr>
      </w:pPr>
      <w:r>
        <w:rPr>
          <w:noProof/>
          <w:lang w:eastAsia="en-AU"/>
        </w:rPr>
        <w:drawing>
          <wp:inline distT="0" distB="0" distL="0" distR="0">
            <wp:extent cx="2171700" cy="2638425"/>
            <wp:effectExtent l="19050" t="0" r="0" b="0"/>
            <wp:docPr id="10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171700" cy="2638425"/>
                    </a:xfrm>
                    <a:prstGeom prst="rect">
                      <a:avLst/>
                    </a:prstGeom>
                    <a:noFill/>
                    <a:ln w="9525">
                      <a:noFill/>
                      <a:miter lim="800000"/>
                      <a:headEnd/>
                      <a:tailEnd/>
                    </a:ln>
                  </pic:spPr>
                </pic:pic>
              </a:graphicData>
            </a:graphic>
          </wp:inline>
        </w:drawing>
      </w:r>
      <w:r w:rsidR="00F41888" w:rsidRPr="00F57BE7">
        <w:t xml:space="preserve">  </w:t>
      </w:r>
      <w:r w:rsidR="00F41888">
        <w:tab/>
      </w:r>
      <w:r w:rsidR="00F41888">
        <w:tab/>
      </w:r>
      <w:r w:rsidR="00F41888" w:rsidRPr="00F57BE7">
        <w:t xml:space="preserve"> </w:t>
      </w:r>
      <w:r>
        <w:rPr>
          <w:noProof/>
          <w:lang w:eastAsia="en-AU"/>
        </w:rPr>
        <w:drawing>
          <wp:inline distT="0" distB="0" distL="0" distR="0">
            <wp:extent cx="2162175" cy="2638425"/>
            <wp:effectExtent l="19050" t="0" r="9525" b="0"/>
            <wp:docPr id="10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162175" cy="2638425"/>
                    </a:xfrm>
                    <a:prstGeom prst="rect">
                      <a:avLst/>
                    </a:prstGeom>
                    <a:noFill/>
                    <a:ln w="9525">
                      <a:noFill/>
                      <a:miter lim="800000"/>
                      <a:headEnd/>
                      <a:tailEnd/>
                    </a:ln>
                  </pic:spPr>
                </pic:pic>
              </a:graphicData>
            </a:graphic>
          </wp:inline>
        </w:drawing>
      </w:r>
    </w:p>
    <w:p w:rsidR="00F41888" w:rsidRPr="00F41888" w:rsidRDefault="00345E13" w:rsidP="00350F82">
      <w:pPr>
        <w:pStyle w:val="Tablehead3"/>
        <w:tabs>
          <w:tab w:val="clear" w:pos="992"/>
          <w:tab w:val="left" w:pos="4395"/>
        </w:tabs>
        <w:spacing w:before="80"/>
      </w:pPr>
      <w:r>
        <w:t>Cluster 6</w:t>
      </w:r>
      <w:r w:rsidR="006F59A7">
        <w:t>:</w:t>
      </w:r>
      <w:r w:rsidR="00DA6058">
        <w:t xml:space="preserve"> </w:t>
      </w:r>
      <w:r w:rsidR="00DA6058" w:rsidRPr="008C7A91">
        <w:t>HE</w:t>
      </w:r>
      <w:r w:rsidR="00DA6058" w:rsidRPr="008C7A91">
        <w:sym w:font="Wingdings" w:char="F0E0"/>
      </w:r>
      <w:r w:rsidR="00DA6058">
        <w:t xml:space="preserve"> </w:t>
      </w:r>
      <w:r>
        <w:t>Professional</w:t>
      </w:r>
      <w:r>
        <w:tab/>
        <w:t>Cluster 7</w:t>
      </w:r>
      <w:r w:rsidR="006F59A7">
        <w:t>:</w:t>
      </w:r>
      <w:r w:rsidR="00F41888" w:rsidRPr="00F41888">
        <w:t xml:space="preserve"> Sales workers</w:t>
      </w:r>
    </w:p>
    <w:p w:rsidR="00F41888" w:rsidRDefault="00E74539" w:rsidP="00DD7F18">
      <w:pPr>
        <w:pStyle w:val="Tablehead3"/>
        <w:rPr>
          <w:noProof/>
        </w:rPr>
      </w:pPr>
      <w:r>
        <w:rPr>
          <w:noProof/>
          <w:lang w:eastAsia="en-AU"/>
        </w:rPr>
        <w:drawing>
          <wp:inline distT="0" distB="0" distL="0" distR="0">
            <wp:extent cx="2152650" cy="2667000"/>
            <wp:effectExtent l="19050" t="0" r="0" b="0"/>
            <wp:docPr id="1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152650" cy="2667000"/>
                    </a:xfrm>
                    <a:prstGeom prst="rect">
                      <a:avLst/>
                    </a:prstGeom>
                    <a:noFill/>
                    <a:ln w="9525">
                      <a:noFill/>
                      <a:miter lim="800000"/>
                      <a:headEnd/>
                      <a:tailEnd/>
                    </a:ln>
                  </pic:spPr>
                </pic:pic>
              </a:graphicData>
            </a:graphic>
          </wp:inline>
        </w:drawing>
      </w:r>
      <w:r w:rsidR="00F41888" w:rsidRPr="00F57BE7">
        <w:t xml:space="preserve">  </w:t>
      </w:r>
      <w:r w:rsidR="006A358E">
        <w:t xml:space="preserve"> </w:t>
      </w:r>
      <w:r w:rsidR="006A358E">
        <w:tab/>
      </w:r>
      <w:r w:rsidR="006A358E">
        <w:tab/>
        <w:t xml:space="preserve"> </w:t>
      </w:r>
      <w:r>
        <w:rPr>
          <w:noProof/>
          <w:lang w:eastAsia="en-AU"/>
        </w:rPr>
        <w:drawing>
          <wp:inline distT="0" distB="0" distL="0" distR="0">
            <wp:extent cx="2143125" cy="2667000"/>
            <wp:effectExtent l="19050" t="0" r="9525" b="0"/>
            <wp:docPr id="10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143125" cy="2667000"/>
                    </a:xfrm>
                    <a:prstGeom prst="rect">
                      <a:avLst/>
                    </a:prstGeom>
                    <a:noFill/>
                    <a:ln w="9525">
                      <a:noFill/>
                      <a:miter lim="800000"/>
                      <a:headEnd/>
                      <a:tailEnd/>
                    </a:ln>
                  </pic:spPr>
                </pic:pic>
              </a:graphicData>
            </a:graphic>
          </wp:inline>
        </w:drawing>
      </w:r>
    </w:p>
    <w:p w:rsidR="00F41888" w:rsidRDefault="00345E13" w:rsidP="00350F82">
      <w:pPr>
        <w:pStyle w:val="Tablehead3"/>
        <w:tabs>
          <w:tab w:val="clear" w:pos="992"/>
          <w:tab w:val="left" w:pos="4395"/>
        </w:tabs>
        <w:spacing w:before="120"/>
      </w:pPr>
      <w:r>
        <w:t>Cluster 8</w:t>
      </w:r>
      <w:r w:rsidR="006F59A7">
        <w:t>:</w:t>
      </w:r>
      <w:r>
        <w:t xml:space="preserve"> Community s</w:t>
      </w:r>
      <w:r w:rsidR="00F41888" w:rsidRPr="00F41888">
        <w:t xml:space="preserve">ervice workers </w:t>
      </w:r>
      <w:r w:rsidR="00F41888" w:rsidRPr="00F41888">
        <w:tab/>
      </w:r>
      <w:r>
        <w:t>Cluster 9</w:t>
      </w:r>
      <w:r w:rsidR="006F59A7">
        <w:t>:</w:t>
      </w:r>
      <w:r w:rsidR="00F41888" w:rsidRPr="00F41888">
        <w:t xml:space="preserve"> Managers</w:t>
      </w:r>
      <w:r w:rsidR="00F41888">
        <w:t xml:space="preserve"> </w:t>
      </w:r>
    </w:p>
    <w:p w:rsidR="00F41888" w:rsidRDefault="0048635B" w:rsidP="00DD7F18">
      <w:pPr>
        <w:pStyle w:val="Tablehead3"/>
      </w:pPr>
      <w:r>
        <w:rPr>
          <w:rFonts w:ascii="Palatino Linotype" w:hAnsi="Palatino Linotype"/>
          <w:noProof/>
          <w:sz w:val="18"/>
          <w:lang w:eastAsia="en-AU"/>
        </w:rPr>
        <w:drawing>
          <wp:anchor distT="0" distB="0" distL="114300" distR="114300" simplePos="0" relativeHeight="251673600" behindDoc="0" locked="0" layoutInCell="1" allowOverlap="1">
            <wp:simplePos x="0" y="0"/>
            <wp:positionH relativeFrom="column">
              <wp:posOffset>2792730</wp:posOffset>
            </wp:positionH>
            <wp:positionV relativeFrom="paragraph">
              <wp:posOffset>11430</wp:posOffset>
            </wp:positionV>
            <wp:extent cx="2171700" cy="2657475"/>
            <wp:effectExtent l="19050" t="0" r="0" b="0"/>
            <wp:wrapNone/>
            <wp:docPr id="10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2171700" cy="2657475"/>
                    </a:xfrm>
                    <a:prstGeom prst="rect">
                      <a:avLst/>
                    </a:prstGeom>
                    <a:noFill/>
                    <a:ln w="9525">
                      <a:noFill/>
                      <a:miter lim="800000"/>
                      <a:headEnd/>
                      <a:tailEnd/>
                    </a:ln>
                  </pic:spPr>
                </pic:pic>
              </a:graphicData>
            </a:graphic>
          </wp:anchor>
        </w:drawing>
      </w:r>
      <w:r w:rsidR="00DD7F18">
        <w:rPr>
          <w:rFonts w:ascii="Palatino Linotype" w:hAnsi="Palatino Linotype"/>
          <w:noProof/>
          <w:sz w:val="18"/>
          <w:lang w:eastAsia="en-AU"/>
        </w:rPr>
        <w:drawing>
          <wp:anchor distT="0" distB="0" distL="114300" distR="114300" simplePos="0" relativeHeight="251672576" behindDoc="0" locked="0" layoutInCell="1" allowOverlap="1">
            <wp:simplePos x="0" y="0"/>
            <wp:positionH relativeFrom="column">
              <wp:posOffset>11430</wp:posOffset>
            </wp:positionH>
            <wp:positionV relativeFrom="paragraph">
              <wp:posOffset>11430</wp:posOffset>
            </wp:positionV>
            <wp:extent cx="2143125" cy="2657475"/>
            <wp:effectExtent l="19050" t="0" r="9525" b="0"/>
            <wp:wrapNone/>
            <wp:docPr id="10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2143125" cy="2657475"/>
                    </a:xfrm>
                    <a:prstGeom prst="rect">
                      <a:avLst/>
                    </a:prstGeom>
                    <a:noFill/>
                    <a:ln w="9525">
                      <a:noFill/>
                      <a:miter lim="800000"/>
                      <a:headEnd/>
                      <a:tailEnd/>
                    </a:ln>
                  </pic:spPr>
                </pic:pic>
              </a:graphicData>
            </a:graphic>
          </wp:anchor>
        </w:drawing>
      </w:r>
    </w:p>
    <w:p w:rsidR="00F41888" w:rsidRPr="00F41888" w:rsidRDefault="00F41888" w:rsidP="00DD7F18">
      <w:pPr>
        <w:pStyle w:val="Tablehead3"/>
      </w:pPr>
    </w:p>
    <w:p w:rsidR="00F41888" w:rsidRDefault="00F41888" w:rsidP="00DD7F18">
      <w:pPr>
        <w:pStyle w:val="Tablehead3"/>
      </w:pPr>
    </w:p>
    <w:p w:rsidR="00AE1985" w:rsidRDefault="00AE1985" w:rsidP="00DD7F18">
      <w:pPr>
        <w:pStyle w:val="Tablehead3"/>
      </w:pPr>
    </w:p>
    <w:p w:rsidR="00AE1985" w:rsidRDefault="00AE1985" w:rsidP="00DD7F18">
      <w:pPr>
        <w:pStyle w:val="Tablehead3"/>
      </w:pPr>
    </w:p>
    <w:p w:rsidR="00AE1985" w:rsidRDefault="00AE1985" w:rsidP="00DD7F18">
      <w:pPr>
        <w:pStyle w:val="Tablehead3"/>
      </w:pPr>
    </w:p>
    <w:p w:rsidR="00AE1985" w:rsidRDefault="00AE1985" w:rsidP="00DD7F18">
      <w:pPr>
        <w:pStyle w:val="Tablehead3"/>
      </w:pPr>
    </w:p>
    <w:p w:rsidR="00AE1985" w:rsidRDefault="00AE1985" w:rsidP="00DD7F18">
      <w:pPr>
        <w:pStyle w:val="Tablehead3"/>
      </w:pPr>
    </w:p>
    <w:p w:rsidR="00AE1985" w:rsidRDefault="00AE1985" w:rsidP="00DD7F18">
      <w:pPr>
        <w:pStyle w:val="Tablehead3"/>
      </w:pPr>
    </w:p>
    <w:p w:rsidR="00AE1985" w:rsidRDefault="00AE1985" w:rsidP="00044FF6">
      <w:pPr>
        <w:pStyle w:val="Text"/>
      </w:pPr>
    </w:p>
    <w:p w:rsidR="00AE1985" w:rsidRDefault="00AE1985" w:rsidP="00044FF6">
      <w:pPr>
        <w:pStyle w:val="Text"/>
      </w:pPr>
    </w:p>
    <w:p w:rsidR="00DD7F18" w:rsidRDefault="00DD7F18">
      <w:pPr>
        <w:spacing w:before="0" w:line="240" w:lineRule="auto"/>
      </w:pPr>
      <w:r>
        <w:br w:type="page"/>
      </w:r>
    </w:p>
    <w:p w:rsidR="00534CB5" w:rsidRDefault="00DD7F18" w:rsidP="00DD7F18">
      <w:pPr>
        <w:pStyle w:val="Figuretitle"/>
      </w:pPr>
      <w:bookmarkStart w:id="61" w:name="_Toc332703019"/>
      <w:r>
        <w:lastRenderedPageBreak/>
        <w:t>Figure 2 (continued)</w:t>
      </w:r>
      <w:bookmarkEnd w:id="61"/>
    </w:p>
    <w:p w:rsidR="00DD7F18" w:rsidRDefault="00DD7F18" w:rsidP="00DD7F18">
      <w:pPr>
        <w:pStyle w:val="Tablehead3"/>
      </w:pPr>
      <w:r>
        <w:t>Cluster 10: Not in the labour force</w:t>
      </w:r>
    </w:p>
    <w:p w:rsidR="00534CB5" w:rsidRDefault="00DD7F18" w:rsidP="00F41888">
      <w:pPr>
        <w:pStyle w:val="Text"/>
        <w:spacing w:before="0" w:line="240" w:lineRule="auto"/>
      </w:pPr>
      <w:r>
        <w:rPr>
          <w:noProof/>
          <w:lang w:eastAsia="en-AU"/>
        </w:rPr>
        <w:drawing>
          <wp:anchor distT="0" distB="0" distL="114300" distR="114300" simplePos="0" relativeHeight="251674624" behindDoc="0" locked="0" layoutInCell="1" allowOverlap="1">
            <wp:simplePos x="0" y="0"/>
            <wp:positionH relativeFrom="column">
              <wp:posOffset>11430</wp:posOffset>
            </wp:positionH>
            <wp:positionV relativeFrom="paragraph">
              <wp:posOffset>15240</wp:posOffset>
            </wp:positionV>
            <wp:extent cx="2095500" cy="2657475"/>
            <wp:effectExtent l="19050" t="0" r="0" b="0"/>
            <wp:wrapNone/>
            <wp:docPr id="10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095500" cy="2657475"/>
                    </a:xfrm>
                    <a:prstGeom prst="rect">
                      <a:avLst/>
                    </a:prstGeom>
                    <a:noFill/>
                    <a:ln w="9525">
                      <a:noFill/>
                      <a:miter lim="800000"/>
                      <a:headEnd/>
                      <a:tailEnd/>
                    </a:ln>
                  </pic:spPr>
                </pic:pic>
              </a:graphicData>
            </a:graphic>
          </wp:anchor>
        </w:drawing>
      </w: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534CB5" w:rsidRDefault="00534CB5" w:rsidP="00F41888">
      <w:pPr>
        <w:pStyle w:val="Text"/>
        <w:spacing w:before="0" w:line="240" w:lineRule="auto"/>
      </w:pPr>
    </w:p>
    <w:p w:rsidR="0048635B" w:rsidRPr="005263E2" w:rsidRDefault="0048635B" w:rsidP="0048635B">
      <w:pPr>
        <w:pStyle w:val="Text"/>
      </w:pPr>
      <w:r w:rsidRPr="005263E2">
        <w:t>As an ind</w:t>
      </w:r>
      <w:r>
        <w:t>icator of this mobility, t</w:t>
      </w:r>
      <w:r w:rsidRPr="005263E2">
        <w:t xml:space="preserve">able </w:t>
      </w:r>
      <w:r>
        <w:t>5</w:t>
      </w:r>
      <w:r w:rsidRPr="005263E2">
        <w:t xml:space="preserve"> provides the distribution of time for each cluster, across the available</w:t>
      </w:r>
      <w:r>
        <w:t xml:space="preserve"> 13</w:t>
      </w:r>
      <w:r w:rsidRPr="005263E2">
        <w:t xml:space="preserve"> states. For each cluster, dominant cells have been highlighted.</w:t>
      </w:r>
    </w:p>
    <w:p w:rsidR="0048635B" w:rsidRDefault="0048635B" w:rsidP="0048635B">
      <w:pPr>
        <w:pStyle w:val="Text"/>
        <w:spacing w:before="0" w:line="240" w:lineRule="auto"/>
      </w:pPr>
    </w:p>
    <w:p w:rsidR="00534CB5" w:rsidRDefault="00534CB5" w:rsidP="00F41888">
      <w:pPr>
        <w:pStyle w:val="Text"/>
        <w:spacing w:before="0" w:line="240" w:lineRule="auto"/>
      </w:pPr>
    </w:p>
    <w:p w:rsidR="00534CB5" w:rsidRDefault="00534CB5" w:rsidP="00534CB5">
      <w:pPr>
        <w:pStyle w:val="tabletitle"/>
        <w:sectPr w:rsidR="00534CB5" w:rsidSect="00A9447D">
          <w:pgSz w:w="11899" w:h="16838" w:code="9"/>
          <w:pgMar w:top="1276" w:right="1701" w:bottom="1276" w:left="1418" w:header="720" w:footer="720" w:gutter="0"/>
          <w:cols w:space="720"/>
        </w:sectPr>
      </w:pPr>
    </w:p>
    <w:p w:rsidR="00F41888" w:rsidRDefault="00534CB5" w:rsidP="00534CB5">
      <w:pPr>
        <w:pStyle w:val="tabletitle"/>
      </w:pPr>
      <w:bookmarkStart w:id="62" w:name="_Toc296088689"/>
      <w:bookmarkStart w:id="63" w:name="_Toc332703001"/>
      <w:r w:rsidRPr="00F57BE7">
        <w:lastRenderedPageBreak/>
        <w:t xml:space="preserve">Table </w:t>
      </w:r>
      <w:r w:rsidR="00093634">
        <w:t>5</w:t>
      </w:r>
      <w:r w:rsidR="00821DBC">
        <w:tab/>
      </w:r>
      <w:r w:rsidRPr="00F57BE7">
        <w:t>Distribution of time by cluster</w:t>
      </w:r>
      <w:bookmarkEnd w:id="62"/>
      <w:r w:rsidR="002E5AF8">
        <w:t xml:space="preserve"> (%)</w:t>
      </w:r>
      <w:bookmarkEnd w:id="63"/>
    </w:p>
    <w:tbl>
      <w:tblPr>
        <w:tblW w:w="14572" w:type="dxa"/>
        <w:tblInd w:w="57" w:type="dxa"/>
        <w:tblLayout w:type="fixed"/>
        <w:tblCellMar>
          <w:left w:w="57" w:type="dxa"/>
          <w:right w:w="57" w:type="dxa"/>
        </w:tblCellMar>
        <w:tblLook w:val="04A0"/>
      </w:tblPr>
      <w:tblGrid>
        <w:gridCol w:w="2371"/>
        <w:gridCol w:w="550"/>
        <w:gridCol w:w="832"/>
        <w:gridCol w:w="832"/>
        <w:gridCol w:w="832"/>
        <w:gridCol w:w="832"/>
        <w:gridCol w:w="833"/>
        <w:gridCol w:w="832"/>
        <w:gridCol w:w="832"/>
        <w:gridCol w:w="832"/>
        <w:gridCol w:w="832"/>
        <w:gridCol w:w="833"/>
        <w:gridCol w:w="832"/>
        <w:gridCol w:w="832"/>
        <w:gridCol w:w="832"/>
        <w:gridCol w:w="833"/>
      </w:tblGrid>
      <w:tr w:rsidR="00821DBC" w:rsidRPr="00F41888" w:rsidTr="00DB74AE">
        <w:tc>
          <w:tcPr>
            <w:tcW w:w="2371" w:type="dxa"/>
            <w:vMerge w:val="restart"/>
            <w:tcBorders>
              <w:top w:val="single" w:sz="4" w:space="0" w:color="auto"/>
            </w:tcBorders>
            <w:shd w:val="clear" w:color="auto" w:fill="auto"/>
            <w:noWrap/>
            <w:hideMark/>
          </w:tcPr>
          <w:p w:rsidR="00821DBC" w:rsidRPr="00896156" w:rsidRDefault="00821DBC" w:rsidP="00821DBC">
            <w:pPr>
              <w:pStyle w:val="Tablehead1"/>
            </w:pPr>
            <w:bookmarkStart w:id="64" w:name="_Toc293939223"/>
            <w:bookmarkStart w:id="65" w:name="_Toc293995364"/>
            <w:bookmarkStart w:id="66" w:name="_Toc293995402"/>
            <w:bookmarkStart w:id="67" w:name="_Toc293995748"/>
            <w:bookmarkStart w:id="68" w:name="_Toc293995931"/>
            <w:bookmarkStart w:id="69" w:name="_Toc293996119"/>
            <w:bookmarkStart w:id="70" w:name="_Toc293996493"/>
            <w:r w:rsidRPr="00896156">
              <w:t>Cluster</w:t>
            </w:r>
            <w:bookmarkEnd w:id="64"/>
            <w:bookmarkEnd w:id="65"/>
            <w:bookmarkEnd w:id="66"/>
            <w:bookmarkEnd w:id="67"/>
            <w:bookmarkEnd w:id="68"/>
            <w:bookmarkEnd w:id="69"/>
            <w:bookmarkEnd w:id="70"/>
          </w:p>
        </w:tc>
        <w:tc>
          <w:tcPr>
            <w:tcW w:w="550" w:type="dxa"/>
            <w:vMerge w:val="restart"/>
            <w:tcBorders>
              <w:top w:val="single" w:sz="4" w:space="0" w:color="auto"/>
              <w:right w:val="single" w:sz="4" w:space="0" w:color="auto"/>
            </w:tcBorders>
            <w:shd w:val="clear" w:color="auto" w:fill="auto"/>
            <w:hideMark/>
          </w:tcPr>
          <w:p w:rsidR="00821DBC" w:rsidRPr="00896156" w:rsidRDefault="00821DBC" w:rsidP="00821DBC">
            <w:pPr>
              <w:pStyle w:val="Tablehead1"/>
              <w:jc w:val="center"/>
            </w:pPr>
            <w:bookmarkStart w:id="71" w:name="_Toc293939224"/>
            <w:bookmarkStart w:id="72" w:name="_Toc293995365"/>
            <w:bookmarkStart w:id="73" w:name="_Toc293995403"/>
            <w:bookmarkStart w:id="74" w:name="_Toc293995749"/>
            <w:bookmarkStart w:id="75" w:name="_Toc293995932"/>
            <w:bookmarkStart w:id="76" w:name="_Toc293996120"/>
            <w:bookmarkStart w:id="77" w:name="_Toc293996494"/>
            <w:r w:rsidRPr="00896156">
              <w:t>N</w:t>
            </w:r>
            <w:bookmarkEnd w:id="71"/>
            <w:bookmarkEnd w:id="72"/>
            <w:bookmarkEnd w:id="73"/>
            <w:bookmarkEnd w:id="74"/>
            <w:bookmarkEnd w:id="75"/>
            <w:bookmarkEnd w:id="76"/>
            <w:bookmarkEnd w:id="77"/>
          </w:p>
        </w:tc>
        <w:tc>
          <w:tcPr>
            <w:tcW w:w="11651" w:type="dxa"/>
            <w:gridSpan w:val="14"/>
            <w:tcBorders>
              <w:top w:val="single" w:sz="4" w:space="0" w:color="auto"/>
              <w:left w:val="single" w:sz="4" w:space="0" w:color="auto"/>
            </w:tcBorders>
            <w:shd w:val="clear" w:color="auto" w:fill="auto"/>
            <w:noWrap/>
            <w:hideMark/>
          </w:tcPr>
          <w:p w:rsidR="00821DBC" w:rsidRPr="00F41888" w:rsidRDefault="00821DBC" w:rsidP="00821DBC">
            <w:pPr>
              <w:pStyle w:val="Tablehead1"/>
              <w:jc w:val="center"/>
            </w:pPr>
            <w:bookmarkStart w:id="78" w:name="_Toc293939225"/>
            <w:bookmarkStart w:id="79" w:name="_Toc293995366"/>
            <w:bookmarkStart w:id="80" w:name="_Toc293995404"/>
            <w:bookmarkStart w:id="81" w:name="_Toc293995750"/>
            <w:bookmarkStart w:id="82" w:name="_Toc293995933"/>
            <w:bookmarkStart w:id="83" w:name="_Toc293996121"/>
            <w:bookmarkStart w:id="84" w:name="_Toc293996495"/>
            <w:r w:rsidRPr="00896156">
              <w:t>Proportion of time in</w:t>
            </w:r>
            <w:r>
              <w:t xml:space="preserve"> </w:t>
            </w:r>
            <w:r w:rsidRPr="00896156">
              <w:t>…</w:t>
            </w:r>
            <w:bookmarkEnd w:id="78"/>
            <w:bookmarkEnd w:id="79"/>
            <w:bookmarkEnd w:id="80"/>
            <w:bookmarkEnd w:id="81"/>
            <w:bookmarkEnd w:id="82"/>
            <w:bookmarkEnd w:id="83"/>
            <w:bookmarkEnd w:id="84"/>
          </w:p>
        </w:tc>
      </w:tr>
      <w:tr w:rsidR="00821DBC" w:rsidRPr="00F41888" w:rsidTr="00DB74AE">
        <w:tc>
          <w:tcPr>
            <w:tcW w:w="2371" w:type="dxa"/>
            <w:vMerge/>
            <w:tcBorders>
              <w:bottom w:val="single" w:sz="4" w:space="0" w:color="auto"/>
            </w:tcBorders>
            <w:hideMark/>
          </w:tcPr>
          <w:p w:rsidR="00821DBC" w:rsidRPr="00F41888" w:rsidRDefault="00821DBC" w:rsidP="00821DBC">
            <w:pPr>
              <w:rPr>
                <w:rFonts w:ascii="Arial" w:hAnsi="Arial" w:cs="Arial"/>
                <w:color w:val="000000"/>
                <w:sz w:val="16"/>
                <w:szCs w:val="16"/>
              </w:rPr>
            </w:pPr>
          </w:p>
        </w:tc>
        <w:tc>
          <w:tcPr>
            <w:tcW w:w="550" w:type="dxa"/>
            <w:vMerge/>
            <w:tcBorders>
              <w:bottom w:val="single" w:sz="4" w:space="0" w:color="auto"/>
              <w:right w:val="single" w:sz="4" w:space="0" w:color="auto"/>
            </w:tcBorders>
            <w:hideMark/>
          </w:tcPr>
          <w:p w:rsidR="00821DBC" w:rsidRPr="00F41888" w:rsidRDefault="00821DBC" w:rsidP="00821DBC">
            <w:pPr>
              <w:rPr>
                <w:rFonts w:ascii="Arial" w:hAnsi="Arial" w:cs="Arial"/>
                <w:color w:val="000000"/>
                <w:sz w:val="16"/>
                <w:szCs w:val="16"/>
              </w:rPr>
            </w:pPr>
          </w:p>
        </w:tc>
        <w:tc>
          <w:tcPr>
            <w:tcW w:w="832" w:type="dxa"/>
            <w:tcBorders>
              <w:left w:val="single" w:sz="4" w:space="0" w:color="auto"/>
              <w:bottom w:val="single" w:sz="4" w:space="0" w:color="auto"/>
            </w:tcBorders>
            <w:shd w:val="clear" w:color="auto" w:fill="auto"/>
            <w:noWrap/>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School</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 xml:space="preserve">VET </w:t>
            </w:r>
            <w:r w:rsidR="00DB74AE" w:rsidRPr="00DB74AE">
              <w:rPr>
                <w:rFonts w:ascii="Arial Narrow" w:hAnsi="Arial Narrow"/>
              </w:rPr>
              <w:br/>
            </w:r>
            <w:r w:rsidRPr="00DB74AE">
              <w:rPr>
                <w:rFonts w:ascii="Arial Narrow" w:hAnsi="Arial Narrow"/>
              </w:rPr>
              <w:t>study</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Higher education study</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Manager</w:t>
            </w:r>
          </w:p>
        </w:tc>
        <w:tc>
          <w:tcPr>
            <w:tcW w:w="833"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Professional</w:t>
            </w:r>
          </w:p>
        </w:tc>
        <w:tc>
          <w:tcPr>
            <w:tcW w:w="832" w:type="dxa"/>
            <w:tcBorders>
              <w:bottom w:val="single" w:sz="4" w:space="0" w:color="auto"/>
            </w:tcBorders>
            <w:shd w:val="clear" w:color="auto" w:fill="auto"/>
            <w:tcMar>
              <w:left w:w="0" w:type="dxa"/>
              <w:right w:w="0" w:type="dxa"/>
            </w:tcMar>
            <w:hideMark/>
          </w:tcPr>
          <w:p w:rsidR="00821DBC" w:rsidRPr="00DB74AE" w:rsidRDefault="00821DBC" w:rsidP="00DB74AE">
            <w:pPr>
              <w:pStyle w:val="Tablehead2"/>
              <w:jc w:val="center"/>
              <w:rPr>
                <w:rFonts w:ascii="Arial Narrow" w:hAnsi="Arial Narrow"/>
              </w:rPr>
            </w:pPr>
            <w:r w:rsidRPr="00DB74AE">
              <w:rPr>
                <w:rFonts w:ascii="Arial Narrow" w:hAnsi="Arial Narrow"/>
              </w:rPr>
              <w:t>Technician/</w:t>
            </w:r>
            <w:r w:rsidR="00DB74AE" w:rsidRPr="00DB74AE">
              <w:rPr>
                <w:rFonts w:ascii="Arial Narrow" w:hAnsi="Arial Narrow"/>
              </w:rPr>
              <w:br/>
            </w:r>
            <w:r w:rsidRPr="00DB74AE">
              <w:rPr>
                <w:rFonts w:ascii="Arial Narrow" w:hAnsi="Arial Narrow"/>
              </w:rPr>
              <w:t>trades</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Community services</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Admin. worker</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 xml:space="preserve">Sales </w:t>
            </w:r>
            <w:r w:rsidR="00DB74AE">
              <w:rPr>
                <w:rFonts w:ascii="Arial Narrow" w:hAnsi="Arial Narrow"/>
              </w:rPr>
              <w:br/>
            </w:r>
            <w:r w:rsidRPr="00DB74AE">
              <w:rPr>
                <w:rFonts w:ascii="Arial Narrow" w:hAnsi="Arial Narrow"/>
              </w:rPr>
              <w:t>worker</w:t>
            </w:r>
          </w:p>
        </w:tc>
        <w:tc>
          <w:tcPr>
            <w:tcW w:w="833"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Machinery operator</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Labourer</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U/E</w:t>
            </w:r>
          </w:p>
        </w:tc>
        <w:tc>
          <w:tcPr>
            <w:tcW w:w="832" w:type="dxa"/>
            <w:tcBorders>
              <w:bottom w:val="single" w:sz="4" w:space="0" w:color="auto"/>
            </w:tcBorders>
            <w:shd w:val="clear" w:color="auto" w:fill="auto"/>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NILF</w:t>
            </w:r>
          </w:p>
        </w:tc>
        <w:tc>
          <w:tcPr>
            <w:tcW w:w="833" w:type="dxa"/>
            <w:tcBorders>
              <w:bottom w:val="single" w:sz="4" w:space="0" w:color="auto"/>
            </w:tcBorders>
            <w:shd w:val="clear" w:color="auto" w:fill="auto"/>
            <w:noWrap/>
            <w:tcMar>
              <w:left w:w="0" w:type="dxa"/>
              <w:right w:w="0" w:type="dxa"/>
            </w:tcMar>
            <w:hideMark/>
          </w:tcPr>
          <w:p w:rsidR="00821DBC" w:rsidRPr="00DB74AE" w:rsidRDefault="00821DBC" w:rsidP="00821DBC">
            <w:pPr>
              <w:pStyle w:val="Tablehead2"/>
              <w:jc w:val="center"/>
              <w:rPr>
                <w:rFonts w:ascii="Arial Narrow" w:hAnsi="Arial Narrow"/>
              </w:rPr>
            </w:pPr>
            <w:r w:rsidRPr="00DB74AE">
              <w:rPr>
                <w:rFonts w:ascii="Arial Narrow" w:hAnsi="Arial Narrow"/>
              </w:rPr>
              <w:t>Total</w:t>
            </w:r>
          </w:p>
        </w:tc>
      </w:tr>
      <w:tr w:rsidR="00821DBC" w:rsidRPr="00F41888" w:rsidTr="00DB74AE">
        <w:tc>
          <w:tcPr>
            <w:tcW w:w="2371" w:type="dxa"/>
            <w:tcBorders>
              <w:top w:val="single" w:sz="4" w:space="0" w:color="auto"/>
              <w:bottom w:val="nil"/>
            </w:tcBorders>
            <w:shd w:val="clear" w:color="auto" w:fill="auto"/>
            <w:noWrap/>
            <w:hideMark/>
          </w:tcPr>
          <w:p w:rsidR="00821DBC" w:rsidRPr="00F41888" w:rsidRDefault="00821DBC" w:rsidP="00821DBC">
            <w:pPr>
              <w:pStyle w:val="Tabletext"/>
              <w:spacing w:before="120" w:after="120"/>
              <w:ind w:left="227" w:hanging="227"/>
            </w:pPr>
            <w:r w:rsidRPr="00F41888">
              <w:t>1</w:t>
            </w:r>
            <w:r>
              <w:tab/>
            </w:r>
            <w:r w:rsidRPr="00F41888">
              <w:t>Professionals</w:t>
            </w:r>
          </w:p>
        </w:tc>
        <w:tc>
          <w:tcPr>
            <w:tcW w:w="550" w:type="dxa"/>
            <w:tcBorders>
              <w:top w:val="single" w:sz="4" w:space="0" w:color="auto"/>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1066</w:t>
            </w:r>
          </w:p>
        </w:tc>
        <w:tc>
          <w:tcPr>
            <w:tcW w:w="832" w:type="dxa"/>
            <w:tcBorders>
              <w:top w:val="single" w:sz="4" w:space="0" w:color="auto"/>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0.6</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0.8</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3.6</w:t>
            </w:r>
          </w:p>
        </w:tc>
        <w:tc>
          <w:tcPr>
            <w:tcW w:w="833" w:type="dxa"/>
            <w:tcBorders>
              <w:top w:val="single" w:sz="4" w:space="0" w:color="auto"/>
              <w:bottom w:val="nil"/>
            </w:tcBorders>
            <w:shd w:val="clear" w:color="000000" w:fill="D8D8D8"/>
            <w:noWrap/>
            <w:hideMark/>
          </w:tcPr>
          <w:p w:rsidR="00821DBC" w:rsidRPr="00F41888" w:rsidRDefault="00821DBC" w:rsidP="002E5AF8">
            <w:pPr>
              <w:pStyle w:val="Tabletext"/>
              <w:tabs>
                <w:tab w:val="decimal" w:pos="369"/>
              </w:tabs>
              <w:spacing w:before="120" w:after="120"/>
              <w:rPr>
                <w:b/>
              </w:rPr>
            </w:pPr>
            <w:r w:rsidRPr="00F41888">
              <w:rPr>
                <w:b/>
              </w:rPr>
              <w:t>83.1</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1.9</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0.9</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2.0</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0.6</w:t>
            </w:r>
          </w:p>
        </w:tc>
        <w:tc>
          <w:tcPr>
            <w:tcW w:w="833"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0.1</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0.4</w:t>
            </w:r>
          </w:p>
        </w:tc>
        <w:tc>
          <w:tcPr>
            <w:tcW w:w="832" w:type="dxa"/>
            <w:tcBorders>
              <w:top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0.8</w:t>
            </w:r>
          </w:p>
        </w:tc>
        <w:tc>
          <w:tcPr>
            <w:tcW w:w="832" w:type="dxa"/>
            <w:tcBorders>
              <w:top w:val="single" w:sz="4" w:space="0" w:color="auto"/>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4.9</w:t>
            </w:r>
          </w:p>
        </w:tc>
        <w:tc>
          <w:tcPr>
            <w:tcW w:w="833" w:type="dxa"/>
            <w:tcBorders>
              <w:top w:val="single" w:sz="4" w:space="0" w:color="auto"/>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rsidRPr="00F41888">
              <w:t>2</w:t>
            </w:r>
            <w:r>
              <w:tab/>
            </w:r>
            <w:r w:rsidRPr="00F41888">
              <w:t>Labourers</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356</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0.6</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2.2</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69"/>
              </w:tabs>
              <w:spacing w:before="120" w:after="120"/>
            </w:pPr>
            <w:r w:rsidRPr="00F41888">
              <w:t>0.8</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10.0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4.7</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1.6</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5.3</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65.2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2.9</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3.8</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rsidRPr="00F41888">
              <w:t>3</w:t>
            </w:r>
            <w:r>
              <w:tab/>
            </w:r>
            <w:r w:rsidRPr="00F41888">
              <w:t>Machiner</w:t>
            </w:r>
            <w:r>
              <w:t>y o</w:t>
            </w:r>
            <w:r w:rsidRPr="00F41888">
              <w:t>perators</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306</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4.4</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69"/>
              </w:tabs>
              <w:spacing w:before="120" w:after="120"/>
            </w:pPr>
            <w:r w:rsidRPr="00F41888">
              <w:t>1.2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4.1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0.9</w:t>
            </w:r>
          </w:p>
        </w:tc>
        <w:tc>
          <w:tcPr>
            <w:tcW w:w="833"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71.3</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5.0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2.8</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6.4</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rsidRPr="00F41888">
              <w:t>4</w:t>
            </w:r>
            <w:r>
              <w:tab/>
            </w:r>
            <w:r w:rsidRPr="00F41888">
              <w:t>Technician/trades workers</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548</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0.4</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5.0</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69"/>
              </w:tabs>
              <w:spacing w:before="120" w:after="120"/>
            </w:pPr>
            <w:r w:rsidRPr="00F41888">
              <w:t>2.5</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78.5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1.1</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1.3</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2.6</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t>5</w:t>
            </w:r>
            <w:r>
              <w:tab/>
              <w:t>Clerical/</w:t>
            </w:r>
            <w:r w:rsidRPr="00F41888">
              <w:t>administrative workers</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761</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0.4</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3.2</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69"/>
              </w:tabs>
              <w:spacing w:before="120" w:after="120"/>
            </w:pPr>
            <w:r w:rsidRPr="00F41888">
              <w:t>4.6</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2.0</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73.1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1.8</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1.5</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8.1</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rsidRPr="00F41888">
              <w:t>6</w:t>
            </w:r>
            <w:r>
              <w:tab/>
            </w:r>
            <w:r w:rsidRPr="00F41888">
              <w:t>Higher education professional</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367</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0.8</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43.2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2.9</w:t>
            </w:r>
          </w:p>
        </w:tc>
        <w:tc>
          <w:tcPr>
            <w:tcW w:w="833" w:type="dxa"/>
            <w:tcBorders>
              <w:top w:val="nil"/>
              <w:bottom w:val="nil"/>
            </w:tcBorders>
            <w:shd w:val="clear" w:color="auto" w:fill="D9D9D9" w:themeFill="background1" w:themeFillShade="D9"/>
            <w:noWrap/>
            <w:hideMark/>
          </w:tcPr>
          <w:p w:rsidR="00821DBC" w:rsidRPr="00F41888" w:rsidRDefault="00821DBC" w:rsidP="002E5AF8">
            <w:pPr>
              <w:pStyle w:val="Tabletext"/>
              <w:tabs>
                <w:tab w:val="decimal" w:pos="369"/>
              </w:tabs>
              <w:spacing w:before="120" w:after="120"/>
              <w:rPr>
                <w:b/>
              </w:rPr>
            </w:pPr>
            <w:r w:rsidRPr="00F41888">
              <w:rPr>
                <w:b/>
              </w:rPr>
              <w:t>22.0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2.6</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3.8</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6.4</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4.1</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2.3</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1.8</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9.5</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rsidRPr="00F41888">
              <w:t>7</w:t>
            </w:r>
            <w:r>
              <w:tab/>
            </w:r>
            <w:r w:rsidRPr="00F41888">
              <w:t>Sales workers</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364</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1.3</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1.1</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8.6</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69"/>
              </w:tabs>
              <w:spacing w:before="120" w:after="120"/>
            </w:pPr>
            <w:r w:rsidRPr="00F41888">
              <w:t>4.4</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2.9</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3.1</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8.5</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54.7</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4.4</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3.4</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6.0</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rsidRPr="00F41888">
              <w:t>8</w:t>
            </w:r>
            <w:r>
              <w:tab/>
            </w:r>
            <w:r w:rsidRPr="00F41888">
              <w:t>Community/personal services workers</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471</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0.8</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1.6</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4.5</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69"/>
              </w:tabs>
              <w:spacing w:before="120" w:after="120"/>
            </w:pPr>
            <w:r w:rsidRPr="00F41888">
              <w:t>5.2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1.4</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65.7</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2.9</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2.5</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0.6</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2.3</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2.6</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9.8</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nil"/>
            </w:tcBorders>
            <w:shd w:val="clear" w:color="auto" w:fill="auto"/>
            <w:noWrap/>
            <w:hideMark/>
          </w:tcPr>
          <w:p w:rsidR="00821DBC" w:rsidRPr="00F41888" w:rsidRDefault="00821DBC" w:rsidP="00821DBC">
            <w:pPr>
              <w:pStyle w:val="Tabletext"/>
              <w:spacing w:before="120" w:after="120"/>
              <w:ind w:left="227" w:hanging="227"/>
            </w:pPr>
            <w:r w:rsidRPr="00F41888">
              <w:t>9</w:t>
            </w:r>
            <w:r>
              <w:tab/>
            </w:r>
            <w:r w:rsidRPr="00F41888">
              <w:t>Managers</w:t>
            </w:r>
          </w:p>
        </w:tc>
        <w:tc>
          <w:tcPr>
            <w:tcW w:w="550" w:type="dxa"/>
            <w:tcBorders>
              <w:top w:val="nil"/>
              <w:bottom w:val="nil"/>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786</w:t>
            </w:r>
          </w:p>
        </w:tc>
        <w:tc>
          <w:tcPr>
            <w:tcW w:w="832" w:type="dxa"/>
            <w:tcBorders>
              <w:top w:val="nil"/>
              <w:left w:val="single" w:sz="4" w:space="0" w:color="auto"/>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0.6</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0.5</w:t>
            </w:r>
          </w:p>
        </w:tc>
        <w:tc>
          <w:tcPr>
            <w:tcW w:w="832" w:type="dxa"/>
            <w:tcBorders>
              <w:top w:val="nil"/>
              <w:bottom w:val="nil"/>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64.0</w:t>
            </w:r>
          </w:p>
        </w:tc>
        <w:tc>
          <w:tcPr>
            <w:tcW w:w="833" w:type="dxa"/>
            <w:tcBorders>
              <w:top w:val="nil"/>
              <w:bottom w:val="nil"/>
            </w:tcBorders>
            <w:shd w:val="clear" w:color="000000" w:fill="D8D8D8"/>
            <w:noWrap/>
            <w:hideMark/>
          </w:tcPr>
          <w:p w:rsidR="00821DBC" w:rsidRPr="00F41888" w:rsidRDefault="00821DBC" w:rsidP="002E5AF8">
            <w:pPr>
              <w:pStyle w:val="Tabletext"/>
              <w:tabs>
                <w:tab w:val="decimal" w:pos="369"/>
              </w:tabs>
              <w:spacing w:before="120" w:after="120"/>
              <w:rPr>
                <w:b/>
              </w:rPr>
            </w:pPr>
            <w:r w:rsidRPr="00F41888">
              <w:rPr>
                <w:b/>
              </w:rPr>
              <w:t>11.5</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2.3</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1.0</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6.8</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2.6</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0.7</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3.2</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0.9</w:t>
            </w:r>
          </w:p>
        </w:tc>
        <w:tc>
          <w:tcPr>
            <w:tcW w:w="832" w:type="dxa"/>
            <w:tcBorders>
              <w:top w:val="nil"/>
              <w:bottom w:val="nil"/>
            </w:tcBorders>
            <w:shd w:val="clear" w:color="auto" w:fill="auto"/>
            <w:noWrap/>
            <w:hideMark/>
          </w:tcPr>
          <w:p w:rsidR="00821DBC" w:rsidRPr="00F41888" w:rsidRDefault="00821DBC" w:rsidP="002E5AF8">
            <w:pPr>
              <w:pStyle w:val="Tabletext"/>
              <w:tabs>
                <w:tab w:val="decimal" w:pos="312"/>
              </w:tabs>
              <w:spacing w:before="120" w:after="120"/>
            </w:pPr>
            <w:r w:rsidRPr="00F41888">
              <w:t>5.9</w:t>
            </w:r>
          </w:p>
        </w:tc>
        <w:tc>
          <w:tcPr>
            <w:tcW w:w="833" w:type="dxa"/>
            <w:tcBorders>
              <w:top w:val="nil"/>
              <w:bottom w:val="nil"/>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r w:rsidR="00821DBC" w:rsidRPr="00F41888" w:rsidTr="00DB74AE">
        <w:tc>
          <w:tcPr>
            <w:tcW w:w="2371" w:type="dxa"/>
            <w:tcBorders>
              <w:top w:val="nil"/>
              <w:bottom w:val="single" w:sz="4" w:space="0" w:color="auto"/>
            </w:tcBorders>
            <w:shd w:val="clear" w:color="auto" w:fill="auto"/>
            <w:noWrap/>
            <w:hideMark/>
          </w:tcPr>
          <w:p w:rsidR="00821DBC" w:rsidRPr="00F41888" w:rsidRDefault="00821DBC" w:rsidP="00821DBC">
            <w:pPr>
              <w:pStyle w:val="Tabletext"/>
              <w:spacing w:before="120" w:after="120"/>
              <w:ind w:left="227" w:hanging="227"/>
            </w:pPr>
            <w:r w:rsidRPr="00F41888">
              <w:t>10</w:t>
            </w:r>
            <w:r>
              <w:tab/>
            </w:r>
            <w:r w:rsidRPr="00F41888">
              <w:t>Not in the labour force</w:t>
            </w:r>
          </w:p>
        </w:tc>
        <w:tc>
          <w:tcPr>
            <w:tcW w:w="550" w:type="dxa"/>
            <w:tcBorders>
              <w:top w:val="nil"/>
              <w:bottom w:val="single" w:sz="4" w:space="0" w:color="auto"/>
              <w:right w:val="single" w:sz="4" w:space="0" w:color="auto"/>
            </w:tcBorders>
            <w:shd w:val="clear" w:color="auto" w:fill="auto"/>
            <w:noWrap/>
            <w:tcMar>
              <w:left w:w="0" w:type="dxa"/>
            </w:tcMar>
            <w:hideMark/>
          </w:tcPr>
          <w:p w:rsidR="00821DBC" w:rsidRPr="00F41888" w:rsidRDefault="00821DBC" w:rsidP="00DB74AE">
            <w:pPr>
              <w:pStyle w:val="Tabletext"/>
              <w:spacing w:before="120" w:after="120"/>
              <w:ind w:right="85"/>
              <w:jc w:val="right"/>
            </w:pPr>
            <w:r w:rsidRPr="00F41888">
              <w:t>1701</w:t>
            </w:r>
          </w:p>
        </w:tc>
        <w:tc>
          <w:tcPr>
            <w:tcW w:w="832" w:type="dxa"/>
            <w:tcBorders>
              <w:top w:val="nil"/>
              <w:left w:val="single" w:sz="4" w:space="0" w:color="auto"/>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0.0</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0.5</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0.2</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0.7</w:t>
            </w:r>
          </w:p>
        </w:tc>
        <w:tc>
          <w:tcPr>
            <w:tcW w:w="833" w:type="dxa"/>
            <w:tcBorders>
              <w:top w:val="nil"/>
              <w:bottom w:val="single" w:sz="4" w:space="0" w:color="auto"/>
            </w:tcBorders>
            <w:shd w:val="clear" w:color="auto" w:fill="auto"/>
            <w:noWrap/>
            <w:hideMark/>
          </w:tcPr>
          <w:p w:rsidR="00821DBC" w:rsidRPr="00F41888" w:rsidRDefault="00821DBC" w:rsidP="002E5AF8">
            <w:pPr>
              <w:pStyle w:val="Tabletext"/>
              <w:tabs>
                <w:tab w:val="decimal" w:pos="369"/>
              </w:tabs>
              <w:spacing w:before="120" w:after="120"/>
            </w:pPr>
            <w:r w:rsidRPr="00F41888">
              <w:t>1.7</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2.1</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1.9</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2.2</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1.8</w:t>
            </w:r>
          </w:p>
        </w:tc>
        <w:tc>
          <w:tcPr>
            <w:tcW w:w="833"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0.8</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4.6</w:t>
            </w:r>
          </w:p>
        </w:tc>
        <w:tc>
          <w:tcPr>
            <w:tcW w:w="832" w:type="dxa"/>
            <w:tcBorders>
              <w:top w:val="nil"/>
              <w:bottom w:val="single" w:sz="4" w:space="0" w:color="auto"/>
            </w:tcBorders>
            <w:shd w:val="clear" w:color="auto" w:fill="auto"/>
            <w:noWrap/>
            <w:hideMark/>
          </w:tcPr>
          <w:p w:rsidR="00821DBC" w:rsidRPr="00F41888" w:rsidRDefault="00821DBC" w:rsidP="002E5AF8">
            <w:pPr>
              <w:pStyle w:val="Tabletext"/>
              <w:tabs>
                <w:tab w:val="decimal" w:pos="312"/>
              </w:tabs>
              <w:spacing w:before="120" w:after="120"/>
            </w:pPr>
            <w:r w:rsidRPr="00F41888">
              <w:t>4.8</w:t>
            </w:r>
          </w:p>
        </w:tc>
        <w:tc>
          <w:tcPr>
            <w:tcW w:w="832" w:type="dxa"/>
            <w:tcBorders>
              <w:top w:val="nil"/>
              <w:bottom w:val="single" w:sz="4" w:space="0" w:color="auto"/>
            </w:tcBorders>
            <w:shd w:val="clear" w:color="000000" w:fill="D8D8D8"/>
            <w:noWrap/>
            <w:hideMark/>
          </w:tcPr>
          <w:p w:rsidR="00821DBC" w:rsidRPr="00F41888" w:rsidRDefault="00821DBC" w:rsidP="002E5AF8">
            <w:pPr>
              <w:pStyle w:val="Tabletext"/>
              <w:tabs>
                <w:tab w:val="decimal" w:pos="312"/>
              </w:tabs>
              <w:spacing w:before="120" w:after="120"/>
              <w:rPr>
                <w:b/>
              </w:rPr>
            </w:pPr>
            <w:r w:rsidRPr="00F41888">
              <w:rPr>
                <w:b/>
              </w:rPr>
              <w:t>78.7</w:t>
            </w:r>
          </w:p>
        </w:tc>
        <w:tc>
          <w:tcPr>
            <w:tcW w:w="833" w:type="dxa"/>
            <w:tcBorders>
              <w:top w:val="nil"/>
              <w:bottom w:val="single" w:sz="4" w:space="0" w:color="auto"/>
            </w:tcBorders>
            <w:shd w:val="clear" w:color="auto" w:fill="auto"/>
            <w:noWrap/>
            <w:hideMark/>
          </w:tcPr>
          <w:p w:rsidR="00821DBC" w:rsidRPr="00F41888" w:rsidRDefault="00821DBC" w:rsidP="002E5AF8">
            <w:pPr>
              <w:pStyle w:val="Tabletext"/>
              <w:tabs>
                <w:tab w:val="decimal" w:pos="454"/>
              </w:tabs>
              <w:spacing w:before="120" w:after="120"/>
            </w:pPr>
            <w:r w:rsidRPr="00F41888">
              <w:t>100</w:t>
            </w:r>
          </w:p>
        </w:tc>
      </w:tr>
    </w:tbl>
    <w:p w:rsidR="00821DBC" w:rsidRDefault="00821DBC" w:rsidP="00821DBC">
      <w:pPr>
        <w:pStyle w:val="Text"/>
      </w:pPr>
    </w:p>
    <w:p w:rsidR="00821DBC" w:rsidRPr="00821DBC" w:rsidRDefault="00821DBC" w:rsidP="00821DBC">
      <w:pPr>
        <w:pStyle w:val="Text"/>
      </w:pPr>
    </w:p>
    <w:p w:rsidR="00A4107E" w:rsidRPr="00A4107E" w:rsidRDefault="00A4107E" w:rsidP="00A4107E">
      <w:pPr>
        <w:pStyle w:val="Text"/>
        <w:sectPr w:rsidR="00A4107E" w:rsidRPr="00A4107E" w:rsidSect="00DB74AE">
          <w:footerReference w:type="default" r:id="rId27"/>
          <w:pgSz w:w="16838" w:h="11899" w:orient="landscape" w:code="9"/>
          <w:pgMar w:top="1418" w:right="1134" w:bottom="1134" w:left="1134" w:header="720" w:footer="720" w:gutter="0"/>
          <w:cols w:space="720"/>
        </w:sectPr>
      </w:pPr>
    </w:p>
    <w:p w:rsidR="0000270B" w:rsidRPr="0000270B" w:rsidRDefault="0000270B" w:rsidP="00044FF6">
      <w:pPr>
        <w:pStyle w:val="Text"/>
      </w:pPr>
      <w:r w:rsidRPr="0000270B">
        <w:lastRenderedPageBreak/>
        <w:t>These figures provide an insight into the nature of mobility across a heterogeneous set of individuals, organised accord</w:t>
      </w:r>
      <w:r w:rsidR="000C0B0E">
        <w:t>ing to clusters of similar nine-</w:t>
      </w:r>
      <w:r w:rsidRPr="0000270B">
        <w:t>year sequ</w:t>
      </w:r>
      <w:r w:rsidR="008D0C24">
        <w:t xml:space="preserve">ences. </w:t>
      </w:r>
      <w:r w:rsidR="000C0B0E">
        <w:t>While t</w:t>
      </w:r>
      <w:r w:rsidRPr="0000270B">
        <w:t>able 5 does not give information on the direction of movement, this can be broadly determined upon closer inspection of the sequence plots.</w:t>
      </w:r>
    </w:p>
    <w:p w:rsidR="0000270B" w:rsidRPr="0000270B" w:rsidRDefault="0000270B" w:rsidP="0000270B">
      <w:pPr>
        <w:pStyle w:val="Heading3"/>
      </w:pPr>
      <w:bookmarkStart w:id="85" w:name="_Toc293922962"/>
      <w:r w:rsidRPr="0000270B">
        <w:t>Low trajectory patterns</w:t>
      </w:r>
      <w:bookmarkEnd w:id="85"/>
    </w:p>
    <w:p w:rsidR="0000270B" w:rsidRPr="0000270B" w:rsidRDefault="000C0B0E" w:rsidP="00C1092D">
      <w:pPr>
        <w:pStyle w:val="Textlessbefore"/>
      </w:pPr>
      <w:r>
        <w:t>The experience of those in c</w:t>
      </w:r>
      <w:r w:rsidR="008D0C24">
        <w:t>luster 2 and 7 (</w:t>
      </w:r>
      <w:r w:rsidR="00854771" w:rsidRPr="0000270B">
        <w:t>labourers</w:t>
      </w:r>
      <w:r w:rsidR="00854771">
        <w:t xml:space="preserve"> and</w:t>
      </w:r>
      <w:r w:rsidR="008D0C24">
        <w:t xml:space="preserve"> sales workers</w:t>
      </w:r>
      <w:r w:rsidR="0000270B" w:rsidRPr="0000270B">
        <w:t>) were the</w:t>
      </w:r>
      <w:r w:rsidR="008D0C24">
        <w:t xml:space="preserve"> most heterogeneous</w:t>
      </w:r>
      <w:r w:rsidR="0000270B" w:rsidRPr="0000270B">
        <w:t xml:space="preserve"> and were more likely to see spells of unemployment. Where transitions occur for labourers, </w:t>
      </w:r>
      <w:r w:rsidR="00F944F9">
        <w:t>they</w:t>
      </w:r>
      <w:r w:rsidR="0000270B" w:rsidRPr="0000270B">
        <w:t xml:space="preserve"> tend to be short episodes as machinery operators and trades workers with little evidence of sustained direction. Similarly, sales workers are likely to move between sales and administrative </w:t>
      </w:r>
      <w:r>
        <w:t>roles. Mobility for these lower-</w:t>
      </w:r>
      <w:r w:rsidR="0000270B" w:rsidRPr="0000270B">
        <w:t>skill workers is characterised by many short episodes in various states, and does not present pathways into further study or more highly skilled work.</w:t>
      </w:r>
    </w:p>
    <w:p w:rsidR="0000270B" w:rsidRPr="0000270B" w:rsidRDefault="008D0C24" w:rsidP="00044FF6">
      <w:pPr>
        <w:pStyle w:val="Text"/>
      </w:pPr>
      <w:r>
        <w:t>Cluster 3 (</w:t>
      </w:r>
      <w:r w:rsidR="000C0B0E" w:rsidRPr="0000270B">
        <w:t>machinery o</w:t>
      </w:r>
      <w:r>
        <w:t>perators</w:t>
      </w:r>
      <w:r w:rsidR="0000270B" w:rsidRPr="0000270B">
        <w:t>) spent long periods within its occupational group, with some spells as labourers, or outside the labour force.</w:t>
      </w:r>
    </w:p>
    <w:p w:rsidR="0000270B" w:rsidRPr="0000270B" w:rsidRDefault="008D0C24" w:rsidP="00044FF6">
      <w:pPr>
        <w:pStyle w:val="Text"/>
      </w:pPr>
      <w:r>
        <w:t xml:space="preserve">Clusters 5 and 8 (clerical workers and </w:t>
      </w:r>
      <w:r w:rsidR="000C0B0E" w:rsidRPr="0000270B">
        <w:t xml:space="preserve">community services </w:t>
      </w:r>
      <w:r>
        <w:t>workers</w:t>
      </w:r>
      <w:r w:rsidR="0000270B" w:rsidRPr="0000270B">
        <w:t>) were dominated by time spent (at least 65%) in their respective occupational groups, with some movement into and out of professional roles. Closer inspection of these clusters showed that movement between administrative work and professional roles in business, human resources and marketing was most likely, but that the movement was far from one-directional. Similarly, transitions from community services into professional roles were dominated by the health, education and legal/social/welfare professions. However, professionals were just as likely to have spells as community service workers, often in health/welfare support roles. These two clusters were dominated by women and were more likely to spend time out of the labour force</w:t>
      </w:r>
      <w:r w:rsidR="00BE29B2">
        <w:t>.</w:t>
      </w:r>
    </w:p>
    <w:p w:rsidR="0000270B" w:rsidRPr="0000270B" w:rsidRDefault="0000270B" w:rsidP="0000270B">
      <w:pPr>
        <w:pStyle w:val="Heading3"/>
      </w:pPr>
      <w:bookmarkStart w:id="86" w:name="_Toc293922963"/>
      <w:r w:rsidRPr="0000270B">
        <w:t>High trajectory patterns</w:t>
      </w:r>
      <w:bookmarkEnd w:id="86"/>
    </w:p>
    <w:p w:rsidR="0000270B" w:rsidRPr="0000270B" w:rsidRDefault="008D0C24" w:rsidP="00C1092D">
      <w:pPr>
        <w:pStyle w:val="Textlessbefore"/>
      </w:pPr>
      <w:r>
        <w:t>Cluster 6 (higher ed&gt;&gt; professional</w:t>
      </w:r>
      <w:r w:rsidR="0000270B" w:rsidRPr="0000270B">
        <w:t>) was characterised by a significant proportion of time spent undertaking higher education studies (43.2%,and an average period of 3.24 years) before entering professional occupations (22% of thei</w:t>
      </w:r>
      <w:r w:rsidR="000C0B0E">
        <w:t>r time). This reflects the high-</w:t>
      </w:r>
      <w:r w:rsidR="0000270B" w:rsidRPr="0000270B">
        <w:t>entry barriers required by many professional roles, and was the only significant transition identified in the analysis.</w:t>
      </w:r>
    </w:p>
    <w:p w:rsidR="0000270B" w:rsidRPr="0000270B" w:rsidRDefault="0000270B" w:rsidP="00044FF6">
      <w:pPr>
        <w:pStyle w:val="Text"/>
      </w:pPr>
      <w:r w:rsidRPr="0000270B">
        <w:t>Clusters 1 and 9 were dominated by the managerial and pro</w:t>
      </w:r>
      <w:r w:rsidR="00BE29B2">
        <w:t>fessional states, and frequent</w:t>
      </w:r>
      <w:r w:rsidRPr="0000270B">
        <w:t xml:space="preserve"> movement between the two. We hypothesise that structured occupational labour markets for many professions is conducive to mobility, as career progression may be occupationally defined (</w:t>
      </w:r>
      <w:r w:rsidR="00AB39FD">
        <w:t>for example,</w:t>
      </w:r>
      <w:r w:rsidRPr="0000270B">
        <w:t xml:space="preserve"> by professional associations).</w:t>
      </w:r>
    </w:p>
    <w:p w:rsidR="0000270B" w:rsidRPr="0000270B" w:rsidRDefault="0000270B" w:rsidP="00044FF6">
      <w:pPr>
        <w:pStyle w:val="Text"/>
      </w:pPr>
      <w:r w:rsidRPr="0000270B">
        <w:t>Cluster 4 was</w:t>
      </w:r>
      <w:r w:rsidR="008D0C24">
        <w:t xml:space="preserve"> characterised by trade workers</w:t>
      </w:r>
      <w:r w:rsidRPr="0000270B">
        <w:t xml:space="preserve"> and shows a very high stability within the occupational group. However, as the sequence plot shows, movement does occur into professional and into managerial roles. This progression may again reflect the impact of clearly defi</w:t>
      </w:r>
      <w:r w:rsidR="008D0C24">
        <w:t>ned occupational labour markets</w:t>
      </w:r>
      <w:r w:rsidRPr="0000270B">
        <w:t xml:space="preserve"> and will be explored further in the next section.</w:t>
      </w:r>
    </w:p>
    <w:p w:rsidR="0000270B" w:rsidRPr="0000270B" w:rsidRDefault="00330DB0" w:rsidP="0000270B">
      <w:pPr>
        <w:pStyle w:val="Heading3"/>
      </w:pPr>
      <w:bookmarkStart w:id="87" w:name="_Toc293922964"/>
      <w:r>
        <w:t>Marginal attachment</w:t>
      </w:r>
      <w:r w:rsidR="0000270B" w:rsidRPr="0000270B">
        <w:t xml:space="preserve"> patterns</w:t>
      </w:r>
      <w:bookmarkEnd w:id="87"/>
    </w:p>
    <w:p w:rsidR="0000270B" w:rsidRPr="00AE1985" w:rsidRDefault="0000270B" w:rsidP="00C1092D">
      <w:pPr>
        <w:pStyle w:val="Textlessbefore"/>
      </w:pPr>
      <w:r w:rsidRPr="0000270B">
        <w:t>Final</w:t>
      </w:r>
      <w:r w:rsidR="000C0B0E">
        <w:t>ly, we can see that c</w:t>
      </w:r>
      <w:r w:rsidR="008D0C24">
        <w:t>luster 10 (</w:t>
      </w:r>
      <w:r w:rsidR="00184921">
        <w:t>n</w:t>
      </w:r>
      <w:r w:rsidRPr="0000270B">
        <w:t>ot in the labour</w:t>
      </w:r>
      <w:r w:rsidR="008D0C24">
        <w:t xml:space="preserve"> force</w:t>
      </w:r>
      <w:r w:rsidR="00184921">
        <w:t>) spent almost 80%</w:t>
      </w:r>
      <w:r w:rsidRPr="0000270B">
        <w:t xml:space="preserve"> of their time over t</w:t>
      </w:r>
      <w:r w:rsidR="008D0C24">
        <w:t>he eight waves absorbed in the not in the labour force</w:t>
      </w:r>
      <w:r w:rsidRPr="0000270B">
        <w:t xml:space="preserve"> category. For those who did make transitions, they were likely to be into unemployment or labourer roles. </w:t>
      </w:r>
    </w:p>
    <w:p w:rsidR="00C1092D" w:rsidRDefault="00C1092D">
      <w:pPr>
        <w:spacing w:before="0" w:line="240" w:lineRule="auto"/>
        <w:rPr>
          <w:rFonts w:ascii="Tahoma" w:hAnsi="Tahoma" w:cs="Tahoma"/>
          <w:color w:val="000000"/>
          <w:sz w:val="24"/>
        </w:rPr>
      </w:pPr>
      <w:bookmarkStart w:id="88" w:name="_Toc293922965"/>
      <w:r>
        <w:br w:type="page"/>
      </w:r>
    </w:p>
    <w:p w:rsidR="0000270B" w:rsidRPr="0000270B" w:rsidRDefault="0000270B" w:rsidP="00BE29B2">
      <w:pPr>
        <w:pStyle w:val="Heading3"/>
      </w:pPr>
      <w:r w:rsidRPr="0000270B">
        <w:lastRenderedPageBreak/>
        <w:t>Discussion</w:t>
      </w:r>
      <w:bookmarkEnd w:id="88"/>
      <w:r w:rsidRPr="0000270B">
        <w:t xml:space="preserve"> </w:t>
      </w:r>
    </w:p>
    <w:p w:rsidR="0000270B" w:rsidRDefault="0000270B" w:rsidP="00C1092D">
      <w:pPr>
        <w:pStyle w:val="Textlessbefore"/>
      </w:pPr>
      <w:r w:rsidRPr="0000270B">
        <w:t>Overall, vocational pathways were not evident for large segments of the sample. Where upward mobility appears to exist</w:t>
      </w:r>
      <w:r w:rsidR="00F944F9">
        <w:t>,</w:t>
      </w:r>
      <w:r w:rsidRPr="0000270B">
        <w:t xml:space="preserve"> </w:t>
      </w:r>
      <w:r w:rsidR="008D0C24">
        <w:t xml:space="preserve">it </w:t>
      </w:r>
      <w:r w:rsidRPr="0000270B">
        <w:t xml:space="preserve">is within the </w:t>
      </w:r>
      <w:r w:rsidR="008D0C24">
        <w:t>more highly skilled occupations</w:t>
      </w:r>
      <w:r w:rsidRPr="0000270B">
        <w:t xml:space="preserve"> and particularly where clearly defined occupational labour markets may exist. In other segments of the market (labourers, administrative, community services and sales roles), there appears to be either limited mobility, high turnover</w:t>
      </w:r>
      <w:r w:rsidR="00F944F9">
        <w:t>,</w:t>
      </w:r>
      <w:r w:rsidRPr="0000270B">
        <w:t xml:space="preserve"> characterised by frequent short spells in various occupations, or ambiguous mobility</w:t>
      </w:r>
      <w:r w:rsidR="00F944F9">
        <w:t>,</w:t>
      </w:r>
      <w:r w:rsidRPr="0000270B">
        <w:t xml:space="preserve"> characterised by movement to and from professional roles. In the next section, we investigate these flows at a more detailed level, looking at movements within particular vocational streams. </w:t>
      </w:r>
    </w:p>
    <w:p w:rsidR="0000270B" w:rsidRPr="0000270B" w:rsidRDefault="0000270B" w:rsidP="00044FF6">
      <w:pPr>
        <w:pStyle w:val="Text"/>
      </w:pPr>
      <w:r w:rsidRPr="0000270B">
        <w:t xml:space="preserve">Note that our findings are constrained by </w:t>
      </w:r>
      <w:r w:rsidR="008D0C24">
        <w:t xml:space="preserve">the </w:t>
      </w:r>
      <w:r w:rsidRPr="0000270B">
        <w:t xml:space="preserve">limitations of the data, </w:t>
      </w:r>
      <w:r w:rsidR="00471872">
        <w:t xml:space="preserve">which are </w:t>
      </w:r>
      <w:r w:rsidRPr="0000270B">
        <w:t xml:space="preserve">likely </w:t>
      </w:r>
      <w:r w:rsidR="00471872">
        <w:t xml:space="preserve">to be </w:t>
      </w:r>
      <w:r w:rsidRPr="0000270B">
        <w:t xml:space="preserve">underestimating mobility because </w:t>
      </w:r>
      <w:r w:rsidR="008D0C24">
        <w:t>they do</w:t>
      </w:r>
      <w:r w:rsidRPr="0000270B">
        <w:t xml:space="preserve"> not provide detail on changes in employer. In addition, for simplicity within the thousands of permutations of occupational classifications, we have not yet considered occupational changes finer than 1-digit ANZSCO units</w:t>
      </w:r>
      <w:r w:rsidR="008D0C24">
        <w:t>. (F</w:t>
      </w:r>
      <w:r w:rsidRPr="0000270B">
        <w:t>or example, an accountant becoming an equities analyst would be lost in our analysis</w:t>
      </w:r>
      <w:r w:rsidR="008D0C24">
        <w:t>.)</w:t>
      </w:r>
      <w:r w:rsidRPr="0000270B">
        <w:t xml:space="preserve"> </w:t>
      </w:r>
      <w:r w:rsidR="00CF44B9">
        <w:t xml:space="preserve">In the following analysis of four different vocational streams, we relax this constraint. </w:t>
      </w:r>
      <w:r w:rsidRPr="0000270B">
        <w:t>Finally, the transition from study to employment is difficult to comment on in this paper, as the sample of people engaged in study was quite low.</w:t>
      </w:r>
    </w:p>
    <w:p w:rsidR="0000270B" w:rsidRDefault="0000270B" w:rsidP="00044FF6">
      <w:pPr>
        <w:pStyle w:val="Text"/>
      </w:pPr>
      <w:r w:rsidRPr="0000270B">
        <w:t xml:space="preserve">The distribution of these clusters in relation to other variables was highly distinctive and instructive for </w:t>
      </w:r>
      <w:r w:rsidR="00471872">
        <w:t>the</w:t>
      </w:r>
      <w:r w:rsidRPr="0000270B">
        <w:t xml:space="preserve"> next phase of </w:t>
      </w:r>
      <w:r w:rsidR="00471872">
        <w:t xml:space="preserve">our </w:t>
      </w:r>
      <w:r w:rsidRPr="0000270B">
        <w:t>research. Labour market segmentation along gender lines is well established, for example, and there is a significant gender dimension to almost every cluster, as shown i</w:t>
      </w:r>
      <w:r w:rsidR="00471872">
        <w:t>n t</w:t>
      </w:r>
      <w:r w:rsidR="00A4107E">
        <w:t xml:space="preserve">able </w:t>
      </w:r>
      <w:r w:rsidR="00471872">
        <w:t>6 and in f</w:t>
      </w:r>
      <w:r w:rsidR="00495950">
        <w:t>igure 3</w:t>
      </w:r>
      <w:r w:rsidRPr="0000270B">
        <w:t xml:space="preserve">. Membership in the clusters dominated by sales, community </w:t>
      </w:r>
      <w:r w:rsidR="008D0C24">
        <w:t>services and clerical workers (c</w:t>
      </w:r>
      <w:r w:rsidRPr="0000270B">
        <w:t>lusters 5,</w:t>
      </w:r>
      <w:r w:rsidR="00883CFC">
        <w:t xml:space="preserve"> </w:t>
      </w:r>
      <w:r w:rsidRPr="0000270B">
        <w:t>7 and 8) was much more likely for women, with proportions o</w:t>
      </w:r>
      <w:r w:rsidR="00883CFC">
        <w:t xml:space="preserve">f </w:t>
      </w:r>
      <w:r w:rsidR="005B4609">
        <w:t xml:space="preserve">61%, 70% and </w:t>
      </w:r>
      <w:r w:rsidR="00883CFC">
        <w:t>81</w:t>
      </w:r>
      <w:r w:rsidR="00184921">
        <w:t>%</w:t>
      </w:r>
      <w:r w:rsidR="00883CFC">
        <w:t xml:space="preserve"> </w:t>
      </w:r>
      <w:r w:rsidR="00854771">
        <w:t xml:space="preserve">respectively. </w:t>
      </w:r>
      <w:r w:rsidRPr="0000270B">
        <w:t>Those most likely to be out of the labour force, endi</w:t>
      </w:r>
      <w:r w:rsidR="00A4107E">
        <w:t xml:space="preserve">ng up on </w:t>
      </w:r>
      <w:r w:rsidR="00330DB0">
        <w:t>marginal attachment</w:t>
      </w:r>
      <w:r w:rsidR="00A4107E">
        <w:t xml:space="preserve"> pathways, </w:t>
      </w:r>
      <w:r w:rsidRPr="0000270B">
        <w:t>are also likely to be women (68%).</w:t>
      </w:r>
      <w:r w:rsidR="007A7607">
        <w:t xml:space="preserve"> </w:t>
      </w:r>
    </w:p>
    <w:p w:rsidR="0000270B" w:rsidRPr="0000270B" w:rsidRDefault="00471872" w:rsidP="00044FF6">
      <w:pPr>
        <w:pStyle w:val="Text"/>
      </w:pPr>
      <w:r>
        <w:t>Interestingly, c</w:t>
      </w:r>
      <w:r w:rsidR="0000270B" w:rsidRPr="0000270B">
        <w:t>luster 6, characterised by a long spell in higher education before progressing to professional work, is also dominated by women (61%). Moreov</w:t>
      </w:r>
      <w:r>
        <w:t>er, the professionals cluster (c</w:t>
      </w:r>
      <w:r w:rsidR="0000270B" w:rsidRPr="0000270B">
        <w:t>luster 5) is the only cluster approaching equal representation, with just over a half (57%) being women. Given the over-representation of women amongst university-educated Australians, the balanced representation of women in the professions was not unexpected.</w:t>
      </w:r>
    </w:p>
    <w:p w:rsidR="0000270B" w:rsidRPr="0000270B" w:rsidRDefault="0000270B" w:rsidP="00044FF6">
      <w:pPr>
        <w:pStyle w:val="Text"/>
      </w:pPr>
      <w:r w:rsidRPr="0000270B">
        <w:t xml:space="preserve">The clusters </w:t>
      </w:r>
      <w:r w:rsidR="00F944F9">
        <w:t xml:space="preserve">that are </w:t>
      </w:r>
      <w:r w:rsidRPr="0000270B">
        <w:t>largely characterised by the presence of managers, labourers, machinery operators and trades workers are male-dominated, with men comprising around 90</w:t>
      </w:r>
      <w:r w:rsidR="00184921">
        <w:t>%</w:t>
      </w:r>
      <w:r w:rsidRPr="0000270B">
        <w:t xml:space="preserve"> of the latter two</w:t>
      </w:r>
      <w:r w:rsidR="00F944F9">
        <w:t> </w:t>
      </w:r>
      <w:r w:rsidRPr="0000270B">
        <w:t xml:space="preserve">categories. </w:t>
      </w:r>
    </w:p>
    <w:p w:rsidR="0000270B" w:rsidRPr="0000270B" w:rsidRDefault="0000270B" w:rsidP="00044FF6">
      <w:pPr>
        <w:pStyle w:val="Text"/>
      </w:pPr>
      <w:r w:rsidRPr="0000270B">
        <w:t>Finally, we also present</w:t>
      </w:r>
      <w:r w:rsidR="00471872">
        <w:t xml:space="preserve"> two sequence plots in f</w:t>
      </w:r>
      <w:r w:rsidR="00A4107E">
        <w:t>igure 3</w:t>
      </w:r>
      <w:r w:rsidR="008D0C24">
        <w:t>, which show</w:t>
      </w:r>
      <w:r w:rsidR="00471872">
        <w:t xml:space="preserve"> male</w:t>
      </w:r>
      <w:r w:rsidRPr="0000270B">
        <w:t xml:space="preserve"> and female employment and occupational mobility over nine years along the </w:t>
      </w:r>
      <w:r w:rsidR="00457035">
        <w:t xml:space="preserve">themes </w:t>
      </w:r>
      <w:r w:rsidRPr="0000270B">
        <w:t>discussed above. Males formed 45.9% of the sample (3087), while females formed 54.1% (3639).</w:t>
      </w:r>
    </w:p>
    <w:p w:rsidR="0000270B" w:rsidRPr="006B11E1" w:rsidRDefault="0000270B" w:rsidP="00044FF6">
      <w:pPr>
        <w:pStyle w:val="Text"/>
      </w:pPr>
      <w:r w:rsidRPr="006B11E1">
        <w:t>The data do not conclude that high trajectory pathways are the domain of males or females in particular; rather, labour market segmentation lends itself to entrenching individuals within occupational boundaries. These boundaries do tend to capture distinctive gender characteristics, such as the dominance of women in clerical roles. Yet</w:t>
      </w:r>
      <w:r w:rsidR="00471872">
        <w:t>,</w:t>
      </w:r>
      <w:r w:rsidRPr="006B11E1">
        <w:t xml:space="preserve"> as we will see with the analysis of specific vocational streams, both males and females are present in both high and low trajectory paths. Women are more likely to follow </w:t>
      </w:r>
      <w:r w:rsidR="00330DB0">
        <w:t>marginal attachment</w:t>
      </w:r>
      <w:r w:rsidRPr="006B11E1">
        <w:t xml:space="preserve"> pathways, exiting the labour force for varying periods of time and often not returning.</w:t>
      </w:r>
    </w:p>
    <w:p w:rsidR="0000270B" w:rsidRDefault="0000270B" w:rsidP="00F41888">
      <w:pPr>
        <w:pStyle w:val="Text"/>
        <w:spacing w:before="0" w:line="240" w:lineRule="auto"/>
      </w:pPr>
    </w:p>
    <w:p w:rsidR="0000270B" w:rsidRDefault="0000270B" w:rsidP="0000270B">
      <w:pPr>
        <w:rPr>
          <w:rFonts w:ascii="Arial" w:hAnsi="Arial"/>
          <w:b/>
          <w:sz w:val="17"/>
        </w:rPr>
        <w:sectPr w:rsidR="0000270B" w:rsidSect="00A9447D">
          <w:footerReference w:type="default" r:id="rId28"/>
          <w:pgSz w:w="11899" w:h="16838" w:code="9"/>
          <w:pgMar w:top="1276" w:right="1701" w:bottom="1276" w:left="1418" w:header="720" w:footer="720" w:gutter="0"/>
          <w:cols w:space="720"/>
        </w:sectPr>
      </w:pPr>
    </w:p>
    <w:p w:rsidR="00A4107E" w:rsidRPr="00896156" w:rsidRDefault="00093634" w:rsidP="00896156">
      <w:pPr>
        <w:pStyle w:val="tabletitle"/>
      </w:pPr>
      <w:bookmarkStart w:id="89" w:name="_Toc296088690"/>
      <w:bookmarkStart w:id="90" w:name="_Toc332703002"/>
      <w:r>
        <w:lastRenderedPageBreak/>
        <w:t>Table 6</w:t>
      </w:r>
      <w:r w:rsidR="008D0C24">
        <w:tab/>
      </w:r>
      <w:r w:rsidR="00A4107E" w:rsidRPr="00896156">
        <w:t>Distribution of clusters by gender</w:t>
      </w:r>
      <w:bookmarkEnd w:id="89"/>
      <w:r w:rsidR="002E5AF8">
        <w:t xml:space="preserve"> (%)</w:t>
      </w:r>
      <w:bookmarkEnd w:id="90"/>
    </w:p>
    <w:tbl>
      <w:tblPr>
        <w:tblW w:w="14005" w:type="dxa"/>
        <w:tblInd w:w="93" w:type="dxa"/>
        <w:tblBorders>
          <w:bottom w:val="single" w:sz="4" w:space="0" w:color="auto"/>
        </w:tblBorders>
        <w:tblLayout w:type="fixed"/>
        <w:tblLook w:val="04A0"/>
      </w:tblPr>
      <w:tblGrid>
        <w:gridCol w:w="1032"/>
        <w:gridCol w:w="811"/>
        <w:gridCol w:w="1216"/>
        <w:gridCol w:w="1216"/>
        <w:gridCol w:w="1216"/>
        <w:gridCol w:w="1216"/>
        <w:gridCol w:w="1217"/>
        <w:gridCol w:w="1216"/>
        <w:gridCol w:w="1216"/>
        <w:gridCol w:w="1216"/>
        <w:gridCol w:w="1216"/>
        <w:gridCol w:w="1217"/>
      </w:tblGrid>
      <w:tr w:rsidR="0000270B" w:rsidRPr="00F57BE7" w:rsidTr="004F57DB">
        <w:tc>
          <w:tcPr>
            <w:tcW w:w="1032" w:type="dxa"/>
            <w:vMerge w:val="restart"/>
            <w:tcBorders>
              <w:top w:val="single" w:sz="4" w:space="0" w:color="auto"/>
              <w:bottom w:val="nil"/>
            </w:tcBorders>
            <w:shd w:val="clear" w:color="auto" w:fill="auto"/>
            <w:noWrap/>
            <w:hideMark/>
          </w:tcPr>
          <w:p w:rsidR="0000270B" w:rsidRPr="0000270B" w:rsidRDefault="0000270B" w:rsidP="004F57DB">
            <w:pPr>
              <w:pStyle w:val="Tablehead1"/>
            </w:pPr>
            <w:r w:rsidRPr="0000270B">
              <w:t>Gender</w:t>
            </w:r>
          </w:p>
        </w:tc>
        <w:tc>
          <w:tcPr>
            <w:tcW w:w="811" w:type="dxa"/>
            <w:vMerge w:val="restart"/>
            <w:tcBorders>
              <w:top w:val="single" w:sz="4" w:space="0" w:color="auto"/>
              <w:bottom w:val="nil"/>
              <w:right w:val="single" w:sz="4" w:space="0" w:color="auto"/>
            </w:tcBorders>
            <w:shd w:val="clear" w:color="auto" w:fill="auto"/>
            <w:noWrap/>
            <w:hideMark/>
          </w:tcPr>
          <w:p w:rsidR="0000270B" w:rsidRPr="0000270B" w:rsidRDefault="0000270B" w:rsidP="004F57DB">
            <w:pPr>
              <w:pStyle w:val="Tablehead1"/>
              <w:jc w:val="center"/>
            </w:pPr>
            <w:r w:rsidRPr="0000270B">
              <w:t>N</w:t>
            </w:r>
          </w:p>
        </w:tc>
        <w:tc>
          <w:tcPr>
            <w:tcW w:w="12162" w:type="dxa"/>
            <w:gridSpan w:val="10"/>
            <w:tcBorders>
              <w:top w:val="single" w:sz="4" w:space="0" w:color="auto"/>
              <w:left w:val="single" w:sz="4" w:space="0" w:color="auto"/>
              <w:bottom w:val="nil"/>
            </w:tcBorders>
            <w:shd w:val="clear" w:color="auto" w:fill="auto"/>
            <w:noWrap/>
            <w:hideMark/>
          </w:tcPr>
          <w:p w:rsidR="0000270B" w:rsidRPr="0000270B" w:rsidRDefault="0000270B" w:rsidP="004F57DB">
            <w:pPr>
              <w:pStyle w:val="Tablehead1"/>
              <w:jc w:val="center"/>
            </w:pPr>
            <w:r w:rsidRPr="0000270B">
              <w:t>Cluster</w:t>
            </w:r>
          </w:p>
        </w:tc>
      </w:tr>
      <w:tr w:rsidR="0000270B" w:rsidRPr="00F57BE7" w:rsidTr="00F97E4F">
        <w:tc>
          <w:tcPr>
            <w:tcW w:w="1032" w:type="dxa"/>
            <w:vMerge/>
            <w:tcBorders>
              <w:bottom w:val="single" w:sz="4" w:space="0" w:color="auto"/>
            </w:tcBorders>
            <w:hideMark/>
          </w:tcPr>
          <w:p w:rsidR="0000270B" w:rsidRPr="00F57BE7" w:rsidRDefault="0000270B" w:rsidP="0000270B">
            <w:pPr>
              <w:rPr>
                <w:color w:val="000000"/>
                <w:sz w:val="16"/>
              </w:rPr>
            </w:pPr>
          </w:p>
        </w:tc>
        <w:tc>
          <w:tcPr>
            <w:tcW w:w="811" w:type="dxa"/>
            <w:vMerge/>
            <w:tcBorders>
              <w:bottom w:val="single" w:sz="4" w:space="0" w:color="auto"/>
              <w:right w:val="single" w:sz="4" w:space="0" w:color="auto"/>
            </w:tcBorders>
            <w:hideMark/>
          </w:tcPr>
          <w:p w:rsidR="0000270B" w:rsidRPr="00F57BE7" w:rsidRDefault="0000270B" w:rsidP="0000270B">
            <w:pPr>
              <w:rPr>
                <w:color w:val="000000"/>
                <w:sz w:val="16"/>
              </w:rPr>
            </w:pPr>
          </w:p>
        </w:tc>
        <w:tc>
          <w:tcPr>
            <w:tcW w:w="1216" w:type="dxa"/>
            <w:tcBorders>
              <w:left w:val="single" w:sz="4" w:space="0" w:color="auto"/>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Professionals</w:t>
            </w:r>
          </w:p>
        </w:tc>
        <w:tc>
          <w:tcPr>
            <w:tcW w:w="1216"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Labourers</w:t>
            </w:r>
          </w:p>
        </w:tc>
        <w:tc>
          <w:tcPr>
            <w:tcW w:w="1216" w:type="dxa"/>
            <w:tcBorders>
              <w:bottom w:val="single" w:sz="4" w:space="0" w:color="auto"/>
            </w:tcBorders>
            <w:shd w:val="clear" w:color="auto" w:fill="auto"/>
            <w:tcMar>
              <w:left w:w="0" w:type="dxa"/>
              <w:right w:w="0" w:type="dxa"/>
            </w:tcMar>
            <w:hideMark/>
          </w:tcPr>
          <w:p w:rsidR="0000270B" w:rsidRPr="004F57DB" w:rsidRDefault="00471872" w:rsidP="004F57DB">
            <w:pPr>
              <w:pStyle w:val="Tablehead2"/>
              <w:jc w:val="center"/>
            </w:pPr>
            <w:r w:rsidRPr="004F57DB">
              <w:t>Machinery o</w:t>
            </w:r>
            <w:r w:rsidR="0000270B" w:rsidRPr="004F57DB">
              <w:t>perators</w:t>
            </w:r>
          </w:p>
        </w:tc>
        <w:tc>
          <w:tcPr>
            <w:tcW w:w="1216"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 xml:space="preserve">Technician/ </w:t>
            </w:r>
            <w:r w:rsidR="00471872" w:rsidRPr="004F57DB">
              <w:t xml:space="preserve">trades </w:t>
            </w:r>
            <w:r w:rsidR="004F57DB">
              <w:br/>
            </w:r>
            <w:r w:rsidR="00471872" w:rsidRPr="004F57DB">
              <w:t>workers</w:t>
            </w:r>
          </w:p>
        </w:tc>
        <w:tc>
          <w:tcPr>
            <w:tcW w:w="1217"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 xml:space="preserve">Clerical/ </w:t>
            </w:r>
            <w:r w:rsidR="00471872" w:rsidRPr="004F57DB">
              <w:t>administrative workers</w:t>
            </w:r>
          </w:p>
        </w:tc>
        <w:tc>
          <w:tcPr>
            <w:tcW w:w="1216"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Higher education professional</w:t>
            </w:r>
          </w:p>
        </w:tc>
        <w:tc>
          <w:tcPr>
            <w:tcW w:w="1216"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 xml:space="preserve">Sales </w:t>
            </w:r>
            <w:r w:rsidR="00471872" w:rsidRPr="004F57DB">
              <w:t>workers</w:t>
            </w:r>
          </w:p>
        </w:tc>
        <w:tc>
          <w:tcPr>
            <w:tcW w:w="1216"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 xml:space="preserve">Community/ </w:t>
            </w:r>
            <w:r w:rsidR="000332E5" w:rsidRPr="004F57DB">
              <w:t>personal services workers</w:t>
            </w:r>
          </w:p>
        </w:tc>
        <w:tc>
          <w:tcPr>
            <w:tcW w:w="1216"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Managers</w:t>
            </w:r>
          </w:p>
        </w:tc>
        <w:tc>
          <w:tcPr>
            <w:tcW w:w="1217" w:type="dxa"/>
            <w:tcBorders>
              <w:bottom w:val="single" w:sz="4" w:space="0" w:color="auto"/>
            </w:tcBorders>
            <w:shd w:val="clear" w:color="auto" w:fill="auto"/>
            <w:tcMar>
              <w:left w:w="0" w:type="dxa"/>
              <w:right w:w="0" w:type="dxa"/>
            </w:tcMar>
            <w:hideMark/>
          </w:tcPr>
          <w:p w:rsidR="0000270B" w:rsidRPr="004F57DB" w:rsidRDefault="0000270B" w:rsidP="004F57DB">
            <w:pPr>
              <w:pStyle w:val="Tablehead2"/>
              <w:jc w:val="center"/>
            </w:pPr>
            <w:r w:rsidRPr="004F57DB">
              <w:t xml:space="preserve">Not in the </w:t>
            </w:r>
            <w:r w:rsidR="00471872" w:rsidRPr="004F57DB">
              <w:t>labour force</w:t>
            </w:r>
          </w:p>
        </w:tc>
      </w:tr>
      <w:tr w:rsidR="0000270B" w:rsidRPr="008C7F46" w:rsidTr="00F97E4F">
        <w:tc>
          <w:tcPr>
            <w:tcW w:w="1032" w:type="dxa"/>
            <w:tcBorders>
              <w:top w:val="single" w:sz="4" w:space="0" w:color="auto"/>
            </w:tcBorders>
            <w:shd w:val="clear" w:color="auto" w:fill="auto"/>
            <w:noWrap/>
            <w:hideMark/>
          </w:tcPr>
          <w:p w:rsidR="0000270B" w:rsidRPr="008C7F46" w:rsidRDefault="0000270B" w:rsidP="004F57DB">
            <w:pPr>
              <w:pStyle w:val="Tabletext"/>
              <w:spacing w:before="120" w:after="120"/>
            </w:pPr>
            <w:r w:rsidRPr="008C7F46">
              <w:t>Male</w:t>
            </w:r>
          </w:p>
        </w:tc>
        <w:tc>
          <w:tcPr>
            <w:tcW w:w="811" w:type="dxa"/>
            <w:tcBorders>
              <w:top w:val="single" w:sz="4" w:space="0" w:color="auto"/>
              <w:right w:val="single" w:sz="4" w:space="0" w:color="auto"/>
            </w:tcBorders>
            <w:shd w:val="clear" w:color="auto" w:fill="auto"/>
            <w:noWrap/>
            <w:hideMark/>
          </w:tcPr>
          <w:p w:rsidR="0000270B" w:rsidRPr="008C7F46" w:rsidRDefault="0000270B" w:rsidP="004F57DB">
            <w:pPr>
              <w:pStyle w:val="Tabletext"/>
              <w:tabs>
                <w:tab w:val="decimal" w:pos="454"/>
              </w:tabs>
              <w:spacing w:before="120" w:after="120"/>
            </w:pPr>
            <w:r w:rsidRPr="008C7F46">
              <w:t>3087</w:t>
            </w:r>
          </w:p>
        </w:tc>
        <w:tc>
          <w:tcPr>
            <w:tcW w:w="1216" w:type="dxa"/>
            <w:tcBorders>
              <w:top w:val="single" w:sz="4" w:space="0" w:color="auto"/>
              <w:left w:val="single" w:sz="4" w:space="0" w:color="auto"/>
            </w:tcBorders>
            <w:shd w:val="clear" w:color="auto" w:fill="auto"/>
            <w:noWrap/>
            <w:hideMark/>
          </w:tcPr>
          <w:p w:rsidR="0000270B" w:rsidRPr="008C7F46" w:rsidRDefault="0000270B" w:rsidP="002E5AF8">
            <w:pPr>
              <w:pStyle w:val="Tabletext"/>
              <w:tabs>
                <w:tab w:val="decimal" w:pos="539"/>
              </w:tabs>
              <w:spacing w:before="120" w:after="120"/>
            </w:pPr>
            <w:r w:rsidRPr="008C7F46">
              <w:t>43.4</w:t>
            </w:r>
          </w:p>
        </w:tc>
        <w:tc>
          <w:tcPr>
            <w:tcW w:w="1216" w:type="dxa"/>
            <w:tcBorders>
              <w:top w:val="single" w:sz="4" w:space="0" w:color="auto"/>
            </w:tcBorders>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61.0</w:t>
            </w:r>
          </w:p>
        </w:tc>
        <w:tc>
          <w:tcPr>
            <w:tcW w:w="1216" w:type="dxa"/>
            <w:tcBorders>
              <w:top w:val="single" w:sz="4" w:space="0" w:color="auto"/>
            </w:tcBorders>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94.1</w:t>
            </w:r>
          </w:p>
        </w:tc>
        <w:tc>
          <w:tcPr>
            <w:tcW w:w="1216" w:type="dxa"/>
            <w:tcBorders>
              <w:top w:val="single" w:sz="4" w:space="0" w:color="auto"/>
            </w:tcBorders>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87.8</w:t>
            </w:r>
          </w:p>
        </w:tc>
        <w:tc>
          <w:tcPr>
            <w:tcW w:w="1217" w:type="dxa"/>
            <w:tcBorders>
              <w:top w:val="single" w:sz="4" w:space="0" w:color="auto"/>
            </w:tcBorders>
            <w:shd w:val="clear" w:color="auto" w:fill="auto"/>
            <w:noWrap/>
            <w:hideMark/>
          </w:tcPr>
          <w:p w:rsidR="0000270B" w:rsidRPr="008C7F46" w:rsidRDefault="0000270B" w:rsidP="002E5AF8">
            <w:pPr>
              <w:pStyle w:val="Tabletext"/>
              <w:tabs>
                <w:tab w:val="decimal" w:pos="539"/>
              </w:tabs>
              <w:spacing w:before="120" w:after="120"/>
            </w:pPr>
            <w:r w:rsidRPr="008C7F46">
              <w:t>19.1</w:t>
            </w:r>
          </w:p>
        </w:tc>
        <w:tc>
          <w:tcPr>
            <w:tcW w:w="1216" w:type="dxa"/>
            <w:tcBorders>
              <w:top w:val="single" w:sz="4" w:space="0" w:color="auto"/>
            </w:tcBorders>
            <w:shd w:val="clear" w:color="auto" w:fill="auto"/>
            <w:noWrap/>
            <w:hideMark/>
          </w:tcPr>
          <w:p w:rsidR="0000270B" w:rsidRPr="008C7F46" w:rsidRDefault="0000270B" w:rsidP="002E5AF8">
            <w:pPr>
              <w:pStyle w:val="Tabletext"/>
              <w:tabs>
                <w:tab w:val="decimal" w:pos="539"/>
              </w:tabs>
              <w:spacing w:before="120" w:after="120"/>
            </w:pPr>
            <w:r w:rsidRPr="008C7F46">
              <w:t>39.2</w:t>
            </w:r>
          </w:p>
        </w:tc>
        <w:tc>
          <w:tcPr>
            <w:tcW w:w="1216" w:type="dxa"/>
            <w:tcBorders>
              <w:top w:val="single" w:sz="4" w:space="0" w:color="auto"/>
            </w:tcBorders>
            <w:shd w:val="clear" w:color="auto" w:fill="auto"/>
            <w:noWrap/>
            <w:hideMark/>
          </w:tcPr>
          <w:p w:rsidR="0000270B" w:rsidRPr="008C7F46" w:rsidRDefault="0000270B" w:rsidP="002E5AF8">
            <w:pPr>
              <w:pStyle w:val="Tabletext"/>
              <w:tabs>
                <w:tab w:val="decimal" w:pos="539"/>
              </w:tabs>
              <w:spacing w:before="120" w:after="120"/>
            </w:pPr>
            <w:r w:rsidRPr="008C7F46">
              <w:t>39.0</w:t>
            </w:r>
          </w:p>
        </w:tc>
        <w:tc>
          <w:tcPr>
            <w:tcW w:w="1216" w:type="dxa"/>
            <w:tcBorders>
              <w:top w:val="single" w:sz="4" w:space="0" w:color="auto"/>
            </w:tcBorders>
            <w:shd w:val="clear" w:color="auto" w:fill="auto"/>
            <w:noWrap/>
            <w:hideMark/>
          </w:tcPr>
          <w:p w:rsidR="0000270B" w:rsidRPr="008C7F46" w:rsidRDefault="0000270B" w:rsidP="002E5AF8">
            <w:pPr>
              <w:pStyle w:val="Tabletext"/>
              <w:tabs>
                <w:tab w:val="decimal" w:pos="539"/>
              </w:tabs>
              <w:spacing w:before="120" w:after="120"/>
            </w:pPr>
            <w:r w:rsidRPr="008C7F46">
              <w:t>30.1</w:t>
            </w:r>
          </w:p>
        </w:tc>
        <w:tc>
          <w:tcPr>
            <w:tcW w:w="1216" w:type="dxa"/>
            <w:tcBorders>
              <w:top w:val="single" w:sz="4" w:space="0" w:color="auto"/>
            </w:tcBorders>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65.4</w:t>
            </w:r>
          </w:p>
        </w:tc>
        <w:tc>
          <w:tcPr>
            <w:tcW w:w="1217" w:type="dxa"/>
            <w:tcBorders>
              <w:top w:val="single" w:sz="4" w:space="0" w:color="auto"/>
            </w:tcBorders>
            <w:shd w:val="clear" w:color="auto" w:fill="auto"/>
            <w:noWrap/>
            <w:hideMark/>
          </w:tcPr>
          <w:p w:rsidR="0000270B" w:rsidRPr="008C7F46" w:rsidRDefault="0000270B" w:rsidP="002E5AF8">
            <w:pPr>
              <w:pStyle w:val="Tabletext"/>
              <w:tabs>
                <w:tab w:val="decimal" w:pos="539"/>
              </w:tabs>
              <w:spacing w:before="120" w:after="120"/>
            </w:pPr>
            <w:r w:rsidRPr="008C7F46">
              <w:t>32.4</w:t>
            </w:r>
          </w:p>
        </w:tc>
      </w:tr>
      <w:tr w:rsidR="0000270B" w:rsidRPr="008C7F46" w:rsidTr="00F97E4F">
        <w:tc>
          <w:tcPr>
            <w:tcW w:w="1032" w:type="dxa"/>
            <w:shd w:val="clear" w:color="auto" w:fill="auto"/>
            <w:noWrap/>
            <w:hideMark/>
          </w:tcPr>
          <w:p w:rsidR="0000270B" w:rsidRPr="008C7F46" w:rsidRDefault="0000270B" w:rsidP="004F57DB">
            <w:pPr>
              <w:pStyle w:val="Tabletext"/>
              <w:spacing w:before="120" w:after="120"/>
            </w:pPr>
            <w:r w:rsidRPr="008C7F46">
              <w:t>Female</w:t>
            </w:r>
          </w:p>
        </w:tc>
        <w:tc>
          <w:tcPr>
            <w:tcW w:w="811" w:type="dxa"/>
            <w:tcBorders>
              <w:right w:val="single" w:sz="4" w:space="0" w:color="auto"/>
            </w:tcBorders>
            <w:shd w:val="clear" w:color="auto" w:fill="auto"/>
            <w:noWrap/>
            <w:hideMark/>
          </w:tcPr>
          <w:p w:rsidR="0000270B" w:rsidRPr="008C7F46" w:rsidRDefault="0000270B" w:rsidP="004F57DB">
            <w:pPr>
              <w:pStyle w:val="Tabletext"/>
              <w:tabs>
                <w:tab w:val="decimal" w:pos="454"/>
              </w:tabs>
              <w:spacing w:before="120" w:after="120"/>
            </w:pPr>
            <w:r w:rsidRPr="008C7F46">
              <w:t>3639</w:t>
            </w:r>
          </w:p>
        </w:tc>
        <w:tc>
          <w:tcPr>
            <w:tcW w:w="1216" w:type="dxa"/>
            <w:tcBorders>
              <w:left w:val="single" w:sz="4" w:space="0" w:color="auto"/>
            </w:tcBorders>
            <w:shd w:val="clear" w:color="auto" w:fill="auto"/>
            <w:noWrap/>
            <w:hideMark/>
          </w:tcPr>
          <w:p w:rsidR="0000270B" w:rsidRPr="008C7F46" w:rsidRDefault="0000270B" w:rsidP="002E5AF8">
            <w:pPr>
              <w:pStyle w:val="Tabletext"/>
              <w:tabs>
                <w:tab w:val="decimal" w:pos="539"/>
              </w:tabs>
              <w:spacing w:before="120" w:after="120"/>
            </w:pPr>
            <w:r w:rsidRPr="008C7F46">
              <w:t>56.6</w:t>
            </w:r>
          </w:p>
        </w:tc>
        <w:tc>
          <w:tcPr>
            <w:tcW w:w="1216" w:type="dxa"/>
            <w:shd w:val="clear" w:color="auto" w:fill="auto"/>
            <w:noWrap/>
            <w:hideMark/>
          </w:tcPr>
          <w:p w:rsidR="0000270B" w:rsidRPr="008C7F46" w:rsidRDefault="0000270B" w:rsidP="002E5AF8">
            <w:pPr>
              <w:pStyle w:val="Tabletext"/>
              <w:tabs>
                <w:tab w:val="decimal" w:pos="539"/>
              </w:tabs>
              <w:spacing w:before="120" w:after="120"/>
            </w:pPr>
            <w:r w:rsidRPr="008C7F46">
              <w:t>39.0</w:t>
            </w:r>
          </w:p>
        </w:tc>
        <w:tc>
          <w:tcPr>
            <w:tcW w:w="1216" w:type="dxa"/>
            <w:shd w:val="clear" w:color="auto" w:fill="auto"/>
            <w:noWrap/>
            <w:hideMark/>
          </w:tcPr>
          <w:p w:rsidR="0000270B" w:rsidRPr="008C7F46" w:rsidRDefault="0000270B" w:rsidP="002E5AF8">
            <w:pPr>
              <w:pStyle w:val="Tabletext"/>
              <w:tabs>
                <w:tab w:val="decimal" w:pos="539"/>
              </w:tabs>
              <w:spacing w:before="120" w:after="120"/>
            </w:pPr>
            <w:r w:rsidRPr="008C7F46">
              <w:t>5.9</w:t>
            </w:r>
          </w:p>
        </w:tc>
        <w:tc>
          <w:tcPr>
            <w:tcW w:w="1216" w:type="dxa"/>
            <w:shd w:val="clear" w:color="auto" w:fill="auto"/>
            <w:noWrap/>
            <w:hideMark/>
          </w:tcPr>
          <w:p w:rsidR="0000270B" w:rsidRPr="008C7F46" w:rsidRDefault="0000270B" w:rsidP="002E5AF8">
            <w:pPr>
              <w:pStyle w:val="Tabletext"/>
              <w:tabs>
                <w:tab w:val="decimal" w:pos="539"/>
              </w:tabs>
              <w:spacing w:before="120" w:after="120"/>
            </w:pPr>
            <w:r w:rsidRPr="008C7F46">
              <w:t>12.2</w:t>
            </w:r>
          </w:p>
        </w:tc>
        <w:tc>
          <w:tcPr>
            <w:tcW w:w="1217" w:type="dxa"/>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80.9</w:t>
            </w:r>
          </w:p>
        </w:tc>
        <w:tc>
          <w:tcPr>
            <w:tcW w:w="1216" w:type="dxa"/>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60.8</w:t>
            </w:r>
          </w:p>
        </w:tc>
        <w:tc>
          <w:tcPr>
            <w:tcW w:w="1216" w:type="dxa"/>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61.0</w:t>
            </w:r>
          </w:p>
        </w:tc>
        <w:tc>
          <w:tcPr>
            <w:tcW w:w="1216" w:type="dxa"/>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69.9</w:t>
            </w:r>
          </w:p>
        </w:tc>
        <w:tc>
          <w:tcPr>
            <w:tcW w:w="1216" w:type="dxa"/>
            <w:shd w:val="clear" w:color="auto" w:fill="auto"/>
            <w:noWrap/>
            <w:hideMark/>
          </w:tcPr>
          <w:p w:rsidR="0000270B" w:rsidRPr="008C7F46" w:rsidRDefault="0000270B" w:rsidP="002E5AF8">
            <w:pPr>
              <w:pStyle w:val="Tabletext"/>
              <w:tabs>
                <w:tab w:val="decimal" w:pos="539"/>
              </w:tabs>
              <w:spacing w:before="120" w:after="120"/>
            </w:pPr>
            <w:r w:rsidRPr="008C7F46">
              <w:t>34.6</w:t>
            </w:r>
          </w:p>
        </w:tc>
        <w:tc>
          <w:tcPr>
            <w:tcW w:w="1217" w:type="dxa"/>
            <w:shd w:val="clear" w:color="000000" w:fill="D8D8D8"/>
            <w:noWrap/>
            <w:hideMark/>
          </w:tcPr>
          <w:p w:rsidR="0000270B" w:rsidRPr="008C7F46" w:rsidRDefault="0000270B" w:rsidP="002E5AF8">
            <w:pPr>
              <w:pStyle w:val="Tabletext"/>
              <w:tabs>
                <w:tab w:val="decimal" w:pos="539"/>
              </w:tabs>
              <w:spacing w:before="120" w:after="120"/>
              <w:rPr>
                <w:b/>
              </w:rPr>
            </w:pPr>
            <w:r w:rsidRPr="008C7F46">
              <w:rPr>
                <w:b/>
              </w:rPr>
              <w:t>67.6</w:t>
            </w:r>
          </w:p>
        </w:tc>
      </w:tr>
      <w:tr w:rsidR="0000270B" w:rsidRPr="00F8630E" w:rsidTr="00F97E4F">
        <w:tc>
          <w:tcPr>
            <w:tcW w:w="1032" w:type="dxa"/>
            <w:shd w:val="clear" w:color="auto" w:fill="auto"/>
            <w:noWrap/>
            <w:hideMark/>
          </w:tcPr>
          <w:p w:rsidR="0000270B" w:rsidRPr="00F8630E" w:rsidRDefault="0000270B" w:rsidP="004F57DB">
            <w:pPr>
              <w:pStyle w:val="Tabletext"/>
              <w:spacing w:before="120" w:after="120"/>
              <w:rPr>
                <w:b/>
              </w:rPr>
            </w:pPr>
            <w:r w:rsidRPr="00F8630E">
              <w:rPr>
                <w:b/>
              </w:rPr>
              <w:t>Total</w:t>
            </w:r>
          </w:p>
        </w:tc>
        <w:tc>
          <w:tcPr>
            <w:tcW w:w="811" w:type="dxa"/>
            <w:tcBorders>
              <w:right w:val="single" w:sz="4" w:space="0" w:color="auto"/>
            </w:tcBorders>
            <w:shd w:val="clear" w:color="auto" w:fill="auto"/>
            <w:noWrap/>
            <w:hideMark/>
          </w:tcPr>
          <w:p w:rsidR="0000270B" w:rsidRPr="00F8630E" w:rsidRDefault="0000270B" w:rsidP="004F57DB">
            <w:pPr>
              <w:pStyle w:val="Tabletext"/>
              <w:tabs>
                <w:tab w:val="decimal" w:pos="454"/>
              </w:tabs>
              <w:spacing w:before="120" w:after="120"/>
              <w:rPr>
                <w:b/>
              </w:rPr>
            </w:pPr>
            <w:r w:rsidRPr="00F8630E">
              <w:rPr>
                <w:b/>
              </w:rPr>
              <w:t>6726</w:t>
            </w:r>
          </w:p>
        </w:tc>
        <w:tc>
          <w:tcPr>
            <w:tcW w:w="1216" w:type="dxa"/>
            <w:tcBorders>
              <w:left w:val="single" w:sz="4" w:space="0" w:color="auto"/>
              <w:bottom w:val="single" w:sz="4" w:space="0" w:color="auto"/>
            </w:tcBorders>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6"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6"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6"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7"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6"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6"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6"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6"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c>
          <w:tcPr>
            <w:tcW w:w="1217" w:type="dxa"/>
            <w:shd w:val="clear" w:color="auto" w:fill="auto"/>
            <w:noWrap/>
            <w:hideMark/>
          </w:tcPr>
          <w:p w:rsidR="0000270B" w:rsidRPr="00F8630E" w:rsidRDefault="0000270B" w:rsidP="002E5AF8">
            <w:pPr>
              <w:pStyle w:val="Tabletext"/>
              <w:tabs>
                <w:tab w:val="decimal" w:pos="539"/>
              </w:tabs>
              <w:spacing w:before="120" w:after="120"/>
              <w:rPr>
                <w:b/>
              </w:rPr>
            </w:pPr>
            <w:r w:rsidRPr="00F8630E">
              <w:rPr>
                <w:b/>
              </w:rPr>
              <w:t>100</w:t>
            </w:r>
          </w:p>
        </w:tc>
      </w:tr>
    </w:tbl>
    <w:p w:rsidR="008C7F46" w:rsidRPr="00896156" w:rsidRDefault="00A4107E" w:rsidP="00896156">
      <w:pPr>
        <w:pStyle w:val="Figuretitle"/>
      </w:pPr>
      <w:bookmarkStart w:id="91" w:name="_Toc293996877"/>
      <w:bookmarkStart w:id="92" w:name="_Toc332703020"/>
      <w:r w:rsidRPr="00896156">
        <w:t>Figure 3</w:t>
      </w:r>
      <w:r w:rsidR="004F57DB">
        <w:tab/>
      </w:r>
      <w:r w:rsidR="008C7F46" w:rsidRPr="00896156">
        <w:t>Sequence plots by gender</w:t>
      </w:r>
      <w:bookmarkEnd w:id="91"/>
      <w:bookmarkEnd w:id="92"/>
    </w:p>
    <w:p w:rsidR="008C7F46" w:rsidRPr="008C7F46" w:rsidRDefault="004F57DB" w:rsidP="004F57DB">
      <w:pPr>
        <w:pStyle w:val="Tablehead3"/>
        <w:tabs>
          <w:tab w:val="clear" w:pos="992"/>
          <w:tab w:val="left" w:pos="3969"/>
          <w:tab w:val="left" w:pos="7938"/>
        </w:tabs>
      </w:pPr>
      <w:r>
        <w:rPr>
          <w:noProof/>
          <w:lang w:eastAsia="en-AU"/>
        </w:rPr>
        <w:drawing>
          <wp:anchor distT="0" distB="0" distL="114300" distR="114300" simplePos="0" relativeHeight="251675648" behindDoc="0" locked="0" layoutInCell="1" allowOverlap="1">
            <wp:simplePos x="0" y="0"/>
            <wp:positionH relativeFrom="column">
              <wp:posOffset>-40005</wp:posOffset>
            </wp:positionH>
            <wp:positionV relativeFrom="paragraph">
              <wp:posOffset>127635</wp:posOffset>
            </wp:positionV>
            <wp:extent cx="2325370" cy="2869565"/>
            <wp:effectExtent l="19050" t="0" r="0" b="0"/>
            <wp:wrapNone/>
            <wp:docPr id="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325370" cy="286956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6672" behindDoc="0" locked="0" layoutInCell="1" allowOverlap="1">
            <wp:simplePos x="0" y="0"/>
            <wp:positionH relativeFrom="column">
              <wp:posOffset>2513330</wp:posOffset>
            </wp:positionH>
            <wp:positionV relativeFrom="paragraph">
              <wp:posOffset>154940</wp:posOffset>
            </wp:positionV>
            <wp:extent cx="2289175" cy="2878455"/>
            <wp:effectExtent l="19050" t="0" r="0" b="0"/>
            <wp:wrapNone/>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289175" cy="2878455"/>
                    </a:xfrm>
                    <a:prstGeom prst="rect">
                      <a:avLst/>
                    </a:prstGeom>
                    <a:noFill/>
                    <a:ln w="9525">
                      <a:noFill/>
                      <a:miter lim="800000"/>
                      <a:headEnd/>
                      <a:tailEnd/>
                    </a:ln>
                  </pic:spPr>
                </pic:pic>
              </a:graphicData>
            </a:graphic>
          </wp:anchor>
        </w:drawing>
      </w:r>
      <w:r w:rsidR="008C7F46">
        <w:tab/>
        <w:t>Male</w:t>
      </w:r>
      <w:r w:rsidR="008C7F46">
        <w:tab/>
        <w:t>Female</w:t>
      </w:r>
    </w:p>
    <w:p w:rsidR="008C7F46" w:rsidRPr="008C7F46" w:rsidRDefault="004F57DB" w:rsidP="008C7F46">
      <w:pPr>
        <w:rPr>
          <w:rFonts w:ascii="Arial" w:hAnsi="Arial"/>
          <w:b/>
          <w:sz w:val="17"/>
        </w:rPr>
      </w:pPr>
      <w:r>
        <w:rPr>
          <w:rFonts w:ascii="Arial" w:hAnsi="Arial"/>
          <w:b/>
          <w:noProof/>
          <w:sz w:val="17"/>
          <w:lang w:eastAsia="en-AU"/>
        </w:rPr>
        <w:drawing>
          <wp:anchor distT="0" distB="0" distL="114300" distR="114300" simplePos="0" relativeHeight="251677696" behindDoc="0" locked="0" layoutInCell="1" allowOverlap="1">
            <wp:simplePos x="0" y="0"/>
            <wp:positionH relativeFrom="column">
              <wp:posOffset>5039586</wp:posOffset>
            </wp:positionH>
            <wp:positionV relativeFrom="paragraph">
              <wp:posOffset>27519</wp:posOffset>
            </wp:positionV>
            <wp:extent cx="2325798" cy="2851842"/>
            <wp:effectExtent l="19050" t="0" r="0" b="0"/>
            <wp:wrapNone/>
            <wp:docPr id="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325798" cy="2851842"/>
                    </a:xfrm>
                    <a:prstGeom prst="rect">
                      <a:avLst/>
                    </a:prstGeom>
                    <a:noFill/>
                    <a:ln w="9525">
                      <a:noFill/>
                      <a:miter lim="800000"/>
                      <a:headEnd/>
                      <a:tailEnd/>
                    </a:ln>
                  </pic:spPr>
                </pic:pic>
              </a:graphicData>
            </a:graphic>
          </wp:anchor>
        </w:drawing>
      </w:r>
      <w:r w:rsidR="008C7F46">
        <w:rPr>
          <w:rFonts w:ascii="Arial" w:hAnsi="Arial"/>
          <w:b/>
          <w:noProof/>
          <w:sz w:val="17"/>
        </w:rPr>
        <w:tab/>
      </w:r>
      <w:r w:rsidR="008C7F46">
        <w:rPr>
          <w:rFonts w:ascii="Arial" w:hAnsi="Arial"/>
          <w:b/>
          <w:noProof/>
          <w:sz w:val="17"/>
        </w:rPr>
        <w:tab/>
      </w:r>
      <w:r w:rsidR="008C7F46">
        <w:rPr>
          <w:rFonts w:ascii="Arial" w:hAnsi="Arial"/>
          <w:b/>
          <w:noProof/>
          <w:sz w:val="17"/>
        </w:rPr>
        <w:tab/>
      </w:r>
    </w:p>
    <w:p w:rsidR="008C31C2" w:rsidRDefault="008C31C2" w:rsidP="008C7F46">
      <w:pPr>
        <w:rPr>
          <w:rFonts w:ascii="Garamond" w:hAnsi="Garamond"/>
          <w:sz w:val="22"/>
        </w:rPr>
        <w:sectPr w:rsidR="008C31C2" w:rsidSect="00C1092D">
          <w:footerReference w:type="even" r:id="rId32"/>
          <w:pgSz w:w="16838" w:h="11906" w:orient="landscape"/>
          <w:pgMar w:top="1418" w:right="1418" w:bottom="1418" w:left="1418" w:header="709" w:footer="709" w:gutter="0"/>
          <w:cols w:space="708"/>
          <w:docGrid w:linePitch="360"/>
        </w:sectPr>
      </w:pPr>
    </w:p>
    <w:p w:rsidR="008C7F46" w:rsidRPr="00241AD2" w:rsidRDefault="008C7F46" w:rsidP="00044FF6">
      <w:pPr>
        <w:pStyle w:val="Text"/>
      </w:pPr>
      <w:r w:rsidRPr="00241AD2">
        <w:lastRenderedPageBreak/>
        <w:t>When we consider t</w:t>
      </w:r>
      <w:r w:rsidR="00471872">
        <w:t>hese patterns by age group (in w</w:t>
      </w:r>
      <w:r w:rsidRPr="00241AD2">
        <w:t>ave 1), there are a number of interesting results. First, while the group characterised by a transition from higher</w:t>
      </w:r>
      <w:r w:rsidR="00471872">
        <w:t xml:space="preserve"> education to the professions (c</w:t>
      </w:r>
      <w:r w:rsidRPr="00241AD2">
        <w:t>luster 6) is dominated by those under the age of 24</w:t>
      </w:r>
      <w:r w:rsidR="00495950">
        <w:t xml:space="preserve"> years</w:t>
      </w:r>
      <w:r w:rsidRPr="00241AD2">
        <w:t xml:space="preserve"> (42%), there is a signific</w:t>
      </w:r>
      <w:r w:rsidR="006A6D40">
        <w:t>ant proportion of prime working-</w:t>
      </w:r>
      <w:r w:rsidRPr="00241AD2">
        <w:t xml:space="preserve">age individuals entering higher education studies and likely to transition to professional roles. </w:t>
      </w:r>
      <w:r w:rsidR="006A6D40">
        <w:t>This is shown in t</w:t>
      </w:r>
      <w:r w:rsidR="00495950">
        <w:t>able 7.</w:t>
      </w:r>
    </w:p>
    <w:p w:rsidR="008C7F46" w:rsidRPr="00241AD2" w:rsidRDefault="008C7F46" w:rsidP="00044FF6">
      <w:pPr>
        <w:pStyle w:val="Text"/>
      </w:pPr>
      <w:r w:rsidRPr="00241AD2">
        <w:t>Most of the occupational clusters are distributed quite consisten</w:t>
      </w:r>
      <w:r w:rsidR="006A6D40">
        <w:t>tly within the prime working-</w:t>
      </w:r>
      <w:r w:rsidRPr="00241AD2">
        <w:t xml:space="preserve">age groups (25 to 55 years). Workers in the sales and community service clusters are slightly younger at the start of their trajectories, with at least one in four </w:t>
      </w:r>
      <w:r w:rsidR="006A6D40">
        <w:t>under the age of 34.</w:t>
      </w:r>
      <w:r w:rsidR="00B6722A" w:rsidRPr="00B6722A">
        <w:rPr>
          <w:color w:val="1F497D"/>
        </w:rPr>
        <w:t xml:space="preserve"> </w:t>
      </w:r>
      <w:r w:rsidR="00764109">
        <w:t>Compared with</w:t>
      </w:r>
      <w:r w:rsidR="00B6722A" w:rsidRPr="00B6722A">
        <w:t xml:space="preserve"> the other clusters, those over the age of 55 are more strongly represented within Managers (cluster 9</w:t>
      </w:r>
      <w:r w:rsidR="00764109">
        <w:t>)</w:t>
      </w:r>
      <w:r w:rsidRPr="00241AD2">
        <w:t xml:space="preserve">, reflecting the accumulation of skills and expertise over their careers. </w:t>
      </w:r>
    </w:p>
    <w:p w:rsidR="008C7F46" w:rsidRDefault="008C7F46" w:rsidP="00044FF6">
      <w:pPr>
        <w:pStyle w:val="Text"/>
      </w:pPr>
      <w:r w:rsidRPr="00241AD2">
        <w:t>Over</w:t>
      </w:r>
      <w:r w:rsidR="008D0C24">
        <w:t xml:space="preserve"> half of those in cluster 10 (</w:t>
      </w:r>
      <w:r w:rsidR="006A6D40">
        <w:t>n</w:t>
      </w:r>
      <w:r w:rsidR="008D0C24">
        <w:t>ot in the labour force</w:t>
      </w:r>
      <w:r w:rsidRPr="00241AD2">
        <w:t xml:space="preserve">) are over the age of 55, representing those moving into retirement. </w:t>
      </w:r>
    </w:p>
    <w:p w:rsidR="00147618" w:rsidRDefault="00147618" w:rsidP="008C7F46">
      <w:pPr>
        <w:rPr>
          <w:rFonts w:ascii="Garamond" w:hAnsi="Garamond"/>
          <w:sz w:val="22"/>
        </w:rPr>
      </w:pPr>
    </w:p>
    <w:p w:rsidR="008C31C2" w:rsidRDefault="008C31C2" w:rsidP="008C31C2">
      <w:pPr>
        <w:pStyle w:val="Text"/>
        <w:spacing w:before="0" w:line="240" w:lineRule="auto"/>
      </w:pPr>
    </w:p>
    <w:p w:rsidR="008C31C2" w:rsidRDefault="008C31C2" w:rsidP="008C31C2">
      <w:pPr>
        <w:rPr>
          <w:rFonts w:ascii="Arial" w:hAnsi="Arial"/>
          <w:b/>
          <w:sz w:val="17"/>
        </w:rPr>
        <w:sectPr w:rsidR="008C31C2" w:rsidSect="00A9447D">
          <w:pgSz w:w="11899" w:h="16838" w:code="9"/>
          <w:pgMar w:top="1276" w:right="1701" w:bottom="1276" w:left="1418" w:header="720" w:footer="720" w:gutter="0"/>
          <w:cols w:space="720"/>
        </w:sectPr>
      </w:pPr>
    </w:p>
    <w:p w:rsidR="008C7F46" w:rsidRPr="00896156" w:rsidRDefault="00093634" w:rsidP="00896156">
      <w:pPr>
        <w:pStyle w:val="tabletitle"/>
      </w:pPr>
      <w:bookmarkStart w:id="93" w:name="_Toc296088691"/>
      <w:bookmarkStart w:id="94" w:name="_Toc332703003"/>
      <w:r>
        <w:lastRenderedPageBreak/>
        <w:t>Table 7</w:t>
      </w:r>
      <w:r w:rsidR="0054620B">
        <w:tab/>
      </w:r>
      <w:r w:rsidR="008C7F46" w:rsidRPr="00896156">
        <w:t xml:space="preserve">Distribution </w:t>
      </w:r>
      <w:r w:rsidR="006A6D40">
        <w:t>of clusters by age group in w</w:t>
      </w:r>
      <w:r w:rsidR="008C7F46" w:rsidRPr="00896156">
        <w:t>ave 1</w:t>
      </w:r>
      <w:bookmarkEnd w:id="93"/>
      <w:r w:rsidR="00F97E4F">
        <w:t xml:space="preserve"> </w:t>
      </w:r>
      <w:r w:rsidR="006A6D40">
        <w:t>(%)</w:t>
      </w:r>
      <w:bookmarkEnd w:id="94"/>
    </w:p>
    <w:tbl>
      <w:tblPr>
        <w:tblW w:w="14005" w:type="dxa"/>
        <w:tblInd w:w="93" w:type="dxa"/>
        <w:tblBorders>
          <w:top w:val="single" w:sz="4" w:space="0" w:color="auto"/>
          <w:bottom w:val="single" w:sz="4" w:space="0" w:color="auto"/>
        </w:tblBorders>
        <w:tblLayout w:type="fixed"/>
        <w:tblLook w:val="04A0"/>
      </w:tblPr>
      <w:tblGrid>
        <w:gridCol w:w="1599"/>
        <w:gridCol w:w="833"/>
        <w:gridCol w:w="1157"/>
        <w:gridCol w:w="1157"/>
        <w:gridCol w:w="1157"/>
        <w:gridCol w:w="1158"/>
        <w:gridCol w:w="1157"/>
        <w:gridCol w:w="1157"/>
        <w:gridCol w:w="1158"/>
        <w:gridCol w:w="1157"/>
        <w:gridCol w:w="1157"/>
        <w:gridCol w:w="1158"/>
      </w:tblGrid>
      <w:tr w:rsidR="008C7F46" w:rsidRPr="00F57BE7" w:rsidTr="00BE1B5F">
        <w:tc>
          <w:tcPr>
            <w:tcW w:w="1599" w:type="dxa"/>
            <w:vMerge w:val="restart"/>
            <w:tcBorders>
              <w:top w:val="single" w:sz="4" w:space="0" w:color="auto"/>
              <w:bottom w:val="nil"/>
            </w:tcBorders>
            <w:shd w:val="clear" w:color="auto" w:fill="auto"/>
            <w:noWrap/>
            <w:hideMark/>
          </w:tcPr>
          <w:p w:rsidR="008C7F46" w:rsidRPr="008C7F46" w:rsidRDefault="008C7F46" w:rsidP="0054620B">
            <w:pPr>
              <w:pStyle w:val="Tablehead1"/>
            </w:pPr>
            <w:r w:rsidRPr="008C7F46">
              <w:t xml:space="preserve">Age group </w:t>
            </w:r>
            <w:r w:rsidR="0054620B">
              <w:br/>
            </w:r>
            <w:r w:rsidRPr="008C7F46">
              <w:t>Wave 1</w:t>
            </w:r>
          </w:p>
        </w:tc>
        <w:tc>
          <w:tcPr>
            <w:tcW w:w="833" w:type="dxa"/>
            <w:vMerge w:val="restart"/>
            <w:tcBorders>
              <w:top w:val="single" w:sz="4" w:space="0" w:color="auto"/>
              <w:bottom w:val="nil"/>
              <w:right w:val="single" w:sz="4" w:space="0" w:color="auto"/>
            </w:tcBorders>
            <w:shd w:val="clear" w:color="auto" w:fill="auto"/>
            <w:noWrap/>
            <w:hideMark/>
          </w:tcPr>
          <w:p w:rsidR="008C7F46" w:rsidRPr="008C7F46" w:rsidRDefault="008C7F46" w:rsidP="0054620B">
            <w:pPr>
              <w:pStyle w:val="Tablehead1"/>
              <w:jc w:val="center"/>
            </w:pPr>
            <w:r w:rsidRPr="008C7F46">
              <w:t>N</w:t>
            </w:r>
          </w:p>
        </w:tc>
        <w:tc>
          <w:tcPr>
            <w:tcW w:w="11573" w:type="dxa"/>
            <w:gridSpan w:val="10"/>
            <w:tcBorders>
              <w:top w:val="single" w:sz="4" w:space="0" w:color="auto"/>
              <w:left w:val="single" w:sz="4" w:space="0" w:color="auto"/>
              <w:bottom w:val="nil"/>
            </w:tcBorders>
            <w:shd w:val="clear" w:color="auto" w:fill="auto"/>
            <w:noWrap/>
            <w:hideMark/>
          </w:tcPr>
          <w:p w:rsidR="008C7F46" w:rsidRPr="008C7F46" w:rsidRDefault="008C7F46" w:rsidP="0054620B">
            <w:pPr>
              <w:pStyle w:val="Tablehead1"/>
              <w:jc w:val="center"/>
            </w:pPr>
            <w:r w:rsidRPr="008C7F46">
              <w:t>Cluster</w:t>
            </w:r>
          </w:p>
        </w:tc>
      </w:tr>
      <w:tr w:rsidR="008C7F46" w:rsidRPr="00F57BE7" w:rsidTr="00F97E4F">
        <w:tc>
          <w:tcPr>
            <w:tcW w:w="1599" w:type="dxa"/>
            <w:vMerge/>
            <w:tcBorders>
              <w:top w:val="nil"/>
              <w:bottom w:val="single" w:sz="4" w:space="0" w:color="auto"/>
            </w:tcBorders>
            <w:hideMark/>
          </w:tcPr>
          <w:p w:rsidR="008C7F46" w:rsidRPr="00F57BE7" w:rsidRDefault="008C7F46" w:rsidP="008C7F46">
            <w:pPr>
              <w:rPr>
                <w:color w:val="000000"/>
                <w:sz w:val="16"/>
              </w:rPr>
            </w:pPr>
          </w:p>
        </w:tc>
        <w:tc>
          <w:tcPr>
            <w:tcW w:w="833" w:type="dxa"/>
            <w:vMerge/>
            <w:tcBorders>
              <w:top w:val="nil"/>
              <w:bottom w:val="single" w:sz="4" w:space="0" w:color="auto"/>
              <w:right w:val="single" w:sz="4" w:space="0" w:color="auto"/>
            </w:tcBorders>
            <w:hideMark/>
          </w:tcPr>
          <w:p w:rsidR="008C7F46" w:rsidRPr="00F57BE7" w:rsidRDefault="008C7F46" w:rsidP="0054620B">
            <w:pPr>
              <w:jc w:val="center"/>
              <w:rPr>
                <w:color w:val="000000"/>
                <w:sz w:val="16"/>
              </w:rPr>
            </w:pPr>
          </w:p>
        </w:tc>
        <w:tc>
          <w:tcPr>
            <w:tcW w:w="1157" w:type="dxa"/>
            <w:tcBorders>
              <w:top w:val="nil"/>
              <w:left w:val="single" w:sz="4" w:space="0" w:color="auto"/>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Professionals</w:t>
            </w:r>
          </w:p>
        </w:tc>
        <w:tc>
          <w:tcPr>
            <w:tcW w:w="1157"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Labourers</w:t>
            </w:r>
          </w:p>
        </w:tc>
        <w:tc>
          <w:tcPr>
            <w:tcW w:w="1157" w:type="dxa"/>
            <w:tcBorders>
              <w:top w:val="nil"/>
              <w:bottom w:val="single" w:sz="4" w:space="0" w:color="auto"/>
            </w:tcBorders>
            <w:shd w:val="clear" w:color="auto" w:fill="auto"/>
            <w:tcMar>
              <w:left w:w="0" w:type="dxa"/>
              <w:right w:w="0" w:type="dxa"/>
            </w:tcMar>
            <w:hideMark/>
          </w:tcPr>
          <w:p w:rsidR="008C7F46" w:rsidRPr="008C7F46" w:rsidRDefault="006A6D40" w:rsidP="0054620B">
            <w:pPr>
              <w:pStyle w:val="Tablehead2"/>
              <w:jc w:val="center"/>
            </w:pPr>
            <w:r>
              <w:t>Machinery o</w:t>
            </w:r>
            <w:r w:rsidR="008C7F46" w:rsidRPr="008C7F46">
              <w:t>perators</w:t>
            </w:r>
          </w:p>
        </w:tc>
        <w:tc>
          <w:tcPr>
            <w:tcW w:w="1158"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 xml:space="preserve">Technician/ </w:t>
            </w:r>
            <w:r w:rsidR="006A6D40" w:rsidRPr="008C7F46">
              <w:t xml:space="preserve">trades </w:t>
            </w:r>
            <w:r w:rsidR="00BE1B5F">
              <w:br/>
            </w:r>
            <w:r w:rsidR="006A6D40" w:rsidRPr="008C7F46">
              <w:t>workers</w:t>
            </w:r>
          </w:p>
        </w:tc>
        <w:tc>
          <w:tcPr>
            <w:tcW w:w="1157"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 xml:space="preserve">Clerical/ </w:t>
            </w:r>
            <w:r w:rsidR="006A6D40" w:rsidRPr="008C7F46">
              <w:t>administrative workers</w:t>
            </w:r>
          </w:p>
        </w:tc>
        <w:tc>
          <w:tcPr>
            <w:tcW w:w="1157"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 xml:space="preserve">Higher </w:t>
            </w:r>
            <w:r w:rsidR="0054620B">
              <w:br/>
            </w:r>
            <w:r w:rsidR="00BE1B5F">
              <w:t>education</w:t>
            </w:r>
            <w:r w:rsidRPr="008C7F46">
              <w:t xml:space="preserve"> professional</w:t>
            </w:r>
          </w:p>
        </w:tc>
        <w:tc>
          <w:tcPr>
            <w:tcW w:w="1158"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 xml:space="preserve">Sales </w:t>
            </w:r>
            <w:r w:rsidR="00F97E4F">
              <w:br/>
            </w:r>
            <w:r w:rsidR="006A6D40" w:rsidRPr="008C7F46">
              <w:t>workers</w:t>
            </w:r>
          </w:p>
        </w:tc>
        <w:tc>
          <w:tcPr>
            <w:tcW w:w="1157"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 xml:space="preserve">Community/ </w:t>
            </w:r>
            <w:r w:rsidR="006A6D40" w:rsidRPr="008C7F46">
              <w:t>personal services workers</w:t>
            </w:r>
          </w:p>
        </w:tc>
        <w:tc>
          <w:tcPr>
            <w:tcW w:w="1157"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Managers</w:t>
            </w:r>
          </w:p>
        </w:tc>
        <w:tc>
          <w:tcPr>
            <w:tcW w:w="1158" w:type="dxa"/>
            <w:tcBorders>
              <w:top w:val="nil"/>
              <w:bottom w:val="single" w:sz="4" w:space="0" w:color="auto"/>
            </w:tcBorders>
            <w:shd w:val="clear" w:color="auto" w:fill="auto"/>
            <w:tcMar>
              <w:left w:w="0" w:type="dxa"/>
              <w:right w:w="0" w:type="dxa"/>
            </w:tcMar>
            <w:hideMark/>
          </w:tcPr>
          <w:p w:rsidR="008C7F46" w:rsidRPr="008C7F46" w:rsidRDefault="008C7F46" w:rsidP="0054620B">
            <w:pPr>
              <w:pStyle w:val="Tablehead2"/>
              <w:jc w:val="center"/>
            </w:pPr>
            <w:r w:rsidRPr="008C7F46">
              <w:t xml:space="preserve">Not in the </w:t>
            </w:r>
            <w:r w:rsidR="006A6D40" w:rsidRPr="008C7F46">
              <w:t>labour force</w:t>
            </w:r>
          </w:p>
        </w:tc>
      </w:tr>
      <w:tr w:rsidR="008C7F46" w:rsidRPr="00F57BE7" w:rsidTr="00F97E4F">
        <w:tc>
          <w:tcPr>
            <w:tcW w:w="1599" w:type="dxa"/>
            <w:tcBorders>
              <w:top w:val="single" w:sz="4" w:space="0" w:color="auto"/>
            </w:tcBorders>
            <w:shd w:val="clear" w:color="auto" w:fill="auto"/>
            <w:noWrap/>
            <w:hideMark/>
          </w:tcPr>
          <w:p w:rsidR="008C7F46" w:rsidRPr="008C7F46" w:rsidRDefault="008C7F46" w:rsidP="0054620B">
            <w:pPr>
              <w:pStyle w:val="Tabletext"/>
              <w:spacing w:before="120" w:after="120"/>
            </w:pPr>
            <w:r w:rsidRPr="008C7F46">
              <w:t>Less than 24 years</w:t>
            </w:r>
          </w:p>
        </w:tc>
        <w:tc>
          <w:tcPr>
            <w:tcW w:w="833" w:type="dxa"/>
            <w:tcBorders>
              <w:top w:val="single" w:sz="4" w:space="0" w:color="auto"/>
              <w:right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914</w:t>
            </w:r>
          </w:p>
        </w:tc>
        <w:tc>
          <w:tcPr>
            <w:tcW w:w="1157" w:type="dxa"/>
            <w:tcBorders>
              <w:top w:val="single" w:sz="4" w:space="0" w:color="auto"/>
              <w:left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2.2</w:t>
            </w:r>
          </w:p>
        </w:tc>
        <w:tc>
          <w:tcPr>
            <w:tcW w:w="1157"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6.5</w:t>
            </w:r>
          </w:p>
        </w:tc>
        <w:tc>
          <w:tcPr>
            <w:tcW w:w="1157"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2.1</w:t>
            </w:r>
          </w:p>
        </w:tc>
        <w:tc>
          <w:tcPr>
            <w:tcW w:w="1158"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7.7</w:t>
            </w:r>
          </w:p>
        </w:tc>
        <w:tc>
          <w:tcPr>
            <w:tcW w:w="1157"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3.5</w:t>
            </w:r>
          </w:p>
        </w:tc>
        <w:tc>
          <w:tcPr>
            <w:tcW w:w="1157"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42.0</w:t>
            </w:r>
          </w:p>
        </w:tc>
        <w:tc>
          <w:tcPr>
            <w:tcW w:w="1158"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8.5</w:t>
            </w:r>
          </w:p>
        </w:tc>
        <w:tc>
          <w:tcPr>
            <w:tcW w:w="1157"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6.4</w:t>
            </w:r>
          </w:p>
        </w:tc>
        <w:tc>
          <w:tcPr>
            <w:tcW w:w="1157"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1.3</w:t>
            </w:r>
          </w:p>
        </w:tc>
        <w:tc>
          <w:tcPr>
            <w:tcW w:w="1158" w:type="dxa"/>
            <w:tcBorders>
              <w:top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2.1</w:t>
            </w:r>
          </w:p>
        </w:tc>
      </w:tr>
      <w:tr w:rsidR="008C7F46" w:rsidRPr="00F57BE7" w:rsidTr="00F97E4F">
        <w:tc>
          <w:tcPr>
            <w:tcW w:w="1599" w:type="dxa"/>
            <w:shd w:val="clear" w:color="auto" w:fill="auto"/>
            <w:noWrap/>
            <w:hideMark/>
          </w:tcPr>
          <w:p w:rsidR="008C7F46" w:rsidRPr="008C7F46" w:rsidRDefault="008C7F46" w:rsidP="0054620B">
            <w:pPr>
              <w:pStyle w:val="Tabletext"/>
              <w:spacing w:before="120" w:after="120"/>
            </w:pPr>
            <w:r w:rsidRPr="008C7F46">
              <w:t>25</w:t>
            </w:r>
            <w:r w:rsidR="006A6D40">
              <w:t>–</w:t>
            </w:r>
            <w:r w:rsidRPr="008C7F46">
              <w:t>34 years</w:t>
            </w:r>
          </w:p>
        </w:tc>
        <w:tc>
          <w:tcPr>
            <w:tcW w:w="833" w:type="dxa"/>
            <w:tcBorders>
              <w:right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1438</w:t>
            </w:r>
          </w:p>
        </w:tc>
        <w:tc>
          <w:tcPr>
            <w:tcW w:w="1157" w:type="dxa"/>
            <w:tcBorders>
              <w:left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17.5</w:t>
            </w:r>
          </w:p>
        </w:tc>
        <w:tc>
          <w:tcPr>
            <w:tcW w:w="1157" w:type="dxa"/>
            <w:shd w:val="clear" w:color="auto" w:fill="auto"/>
            <w:noWrap/>
            <w:hideMark/>
          </w:tcPr>
          <w:p w:rsidR="008C7F46" w:rsidRPr="008C7F46" w:rsidRDefault="008C7F46" w:rsidP="00BE1B5F">
            <w:pPr>
              <w:pStyle w:val="Tabletext"/>
              <w:tabs>
                <w:tab w:val="decimal" w:pos="454"/>
              </w:tabs>
              <w:spacing w:before="120" w:after="120"/>
            </w:pPr>
            <w:r w:rsidRPr="008C7F46">
              <w:t>16.4</w:t>
            </w:r>
          </w:p>
        </w:tc>
        <w:tc>
          <w:tcPr>
            <w:tcW w:w="1157" w:type="dxa"/>
            <w:shd w:val="clear" w:color="auto" w:fill="auto"/>
            <w:noWrap/>
            <w:hideMark/>
          </w:tcPr>
          <w:p w:rsidR="008C7F46" w:rsidRPr="008C7F46" w:rsidRDefault="008C7F46" w:rsidP="00BE1B5F">
            <w:pPr>
              <w:pStyle w:val="Tabletext"/>
              <w:tabs>
                <w:tab w:val="decimal" w:pos="454"/>
              </w:tabs>
              <w:spacing w:before="120" w:after="120"/>
            </w:pPr>
            <w:r w:rsidRPr="008C7F46">
              <w:t>15.8</w:t>
            </w:r>
          </w:p>
        </w:tc>
        <w:tc>
          <w:tcPr>
            <w:tcW w:w="1158" w:type="dxa"/>
            <w:shd w:val="clear" w:color="auto" w:fill="auto"/>
            <w:noWrap/>
            <w:hideMark/>
          </w:tcPr>
          <w:p w:rsidR="008C7F46" w:rsidRPr="008C7F46" w:rsidRDefault="008C7F46" w:rsidP="00BE1B5F">
            <w:pPr>
              <w:pStyle w:val="Tabletext"/>
              <w:tabs>
                <w:tab w:val="decimal" w:pos="454"/>
              </w:tabs>
              <w:spacing w:before="120" w:after="120"/>
            </w:pPr>
            <w:r w:rsidRPr="008C7F46">
              <w:t>17.8</w:t>
            </w:r>
          </w:p>
        </w:tc>
        <w:tc>
          <w:tcPr>
            <w:tcW w:w="1157" w:type="dxa"/>
            <w:shd w:val="clear" w:color="auto" w:fill="auto"/>
            <w:noWrap/>
            <w:hideMark/>
          </w:tcPr>
          <w:p w:rsidR="008C7F46" w:rsidRPr="008C7F46" w:rsidRDefault="008C7F46" w:rsidP="00BE1B5F">
            <w:pPr>
              <w:pStyle w:val="Tabletext"/>
              <w:tabs>
                <w:tab w:val="decimal" w:pos="454"/>
              </w:tabs>
              <w:spacing w:before="120" w:after="120"/>
            </w:pPr>
            <w:r w:rsidRPr="008C7F46">
              <w:t>15.4</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20.5</w:t>
            </w:r>
          </w:p>
        </w:tc>
        <w:tc>
          <w:tcPr>
            <w:tcW w:w="1158" w:type="dxa"/>
            <w:shd w:val="clear" w:color="auto" w:fill="auto"/>
            <w:noWrap/>
            <w:hideMark/>
          </w:tcPr>
          <w:p w:rsidR="008C7F46" w:rsidRPr="008C7F46" w:rsidRDefault="008C7F46" w:rsidP="00BE1B5F">
            <w:pPr>
              <w:pStyle w:val="Tabletext"/>
              <w:tabs>
                <w:tab w:val="decimal" w:pos="454"/>
              </w:tabs>
              <w:spacing w:before="120" w:after="120"/>
            </w:pPr>
            <w:r w:rsidRPr="008C7F46">
              <w:t>21.9</w:t>
            </w:r>
          </w:p>
        </w:tc>
        <w:tc>
          <w:tcPr>
            <w:tcW w:w="1157" w:type="dxa"/>
            <w:shd w:val="clear" w:color="auto" w:fill="auto"/>
            <w:noWrap/>
            <w:hideMark/>
          </w:tcPr>
          <w:p w:rsidR="008C7F46" w:rsidRPr="008C7F46" w:rsidRDefault="008C7F46" w:rsidP="00BE1B5F">
            <w:pPr>
              <w:pStyle w:val="Tabletext"/>
              <w:tabs>
                <w:tab w:val="decimal" w:pos="454"/>
              </w:tabs>
              <w:spacing w:before="120" w:after="120"/>
            </w:pPr>
            <w:r w:rsidRPr="008C7F46">
              <w:t>19.3</w:t>
            </w:r>
          </w:p>
        </w:tc>
        <w:tc>
          <w:tcPr>
            <w:tcW w:w="1157" w:type="dxa"/>
            <w:shd w:val="clear" w:color="auto" w:fill="auto"/>
            <w:noWrap/>
            <w:hideMark/>
          </w:tcPr>
          <w:p w:rsidR="008C7F46" w:rsidRPr="008C7F46" w:rsidRDefault="008C7F46" w:rsidP="00BE1B5F">
            <w:pPr>
              <w:pStyle w:val="Tabletext"/>
              <w:tabs>
                <w:tab w:val="decimal" w:pos="454"/>
              </w:tabs>
              <w:spacing w:before="120" w:after="120"/>
            </w:pPr>
            <w:r w:rsidRPr="008C7F46">
              <w:t>15.2</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7.0</w:t>
            </w:r>
          </w:p>
        </w:tc>
      </w:tr>
      <w:tr w:rsidR="008C7F46" w:rsidRPr="00F57BE7" w:rsidTr="00F97E4F">
        <w:tc>
          <w:tcPr>
            <w:tcW w:w="1599" w:type="dxa"/>
            <w:shd w:val="clear" w:color="auto" w:fill="auto"/>
            <w:noWrap/>
            <w:hideMark/>
          </w:tcPr>
          <w:p w:rsidR="008C7F46" w:rsidRPr="008C7F46" w:rsidRDefault="008C7F46" w:rsidP="0054620B">
            <w:pPr>
              <w:pStyle w:val="Tabletext"/>
              <w:spacing w:before="120" w:after="120"/>
            </w:pPr>
            <w:r w:rsidRPr="008C7F46">
              <w:t>35</w:t>
            </w:r>
            <w:r w:rsidR="006A6D40">
              <w:t>–</w:t>
            </w:r>
            <w:r w:rsidRPr="008C7F46">
              <w:t>45 years</w:t>
            </w:r>
          </w:p>
        </w:tc>
        <w:tc>
          <w:tcPr>
            <w:tcW w:w="833" w:type="dxa"/>
            <w:tcBorders>
              <w:right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1816</w:t>
            </w:r>
          </w:p>
        </w:tc>
        <w:tc>
          <w:tcPr>
            <w:tcW w:w="1157" w:type="dxa"/>
            <w:tcBorders>
              <w:left w:val="single" w:sz="4" w:space="0" w:color="auto"/>
            </w:tcBorders>
            <w:shd w:val="clear" w:color="auto" w:fill="auto"/>
            <w:noWrap/>
            <w:hideMark/>
          </w:tcPr>
          <w:p w:rsidR="008C7F46" w:rsidRPr="008C7F46" w:rsidRDefault="0054620B" w:rsidP="00BE1B5F">
            <w:pPr>
              <w:pStyle w:val="Tabletext"/>
              <w:tabs>
                <w:tab w:val="decimal" w:pos="454"/>
              </w:tabs>
              <w:spacing w:before="120" w:after="120"/>
            </w:pPr>
            <w:r>
              <w:t>34.1</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35.9</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31.0</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38.3</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32.1</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25.5</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29.4</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36.8</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28.9</w:t>
            </w:r>
          </w:p>
        </w:tc>
        <w:tc>
          <w:tcPr>
            <w:tcW w:w="1158" w:type="dxa"/>
            <w:shd w:val="clear" w:color="auto" w:fill="auto"/>
            <w:noWrap/>
            <w:hideMark/>
          </w:tcPr>
          <w:p w:rsidR="008C7F46" w:rsidRPr="008C7F46" w:rsidRDefault="008C7F46" w:rsidP="00BE1B5F">
            <w:pPr>
              <w:pStyle w:val="Tabletext"/>
              <w:tabs>
                <w:tab w:val="decimal" w:pos="454"/>
              </w:tabs>
              <w:spacing w:before="120" w:after="120"/>
            </w:pPr>
            <w:r w:rsidRPr="008C7F46">
              <w:t>12.7</w:t>
            </w:r>
          </w:p>
        </w:tc>
      </w:tr>
      <w:tr w:rsidR="008C7F46" w:rsidRPr="00F57BE7" w:rsidTr="00F97E4F">
        <w:tc>
          <w:tcPr>
            <w:tcW w:w="1599" w:type="dxa"/>
            <w:shd w:val="clear" w:color="auto" w:fill="auto"/>
            <w:noWrap/>
            <w:hideMark/>
          </w:tcPr>
          <w:p w:rsidR="008C7F46" w:rsidRPr="008C7F46" w:rsidRDefault="008C7F46" w:rsidP="0054620B">
            <w:pPr>
              <w:pStyle w:val="Tabletext"/>
              <w:spacing w:before="120" w:after="120"/>
            </w:pPr>
            <w:r w:rsidRPr="008C7F46">
              <w:t>45</w:t>
            </w:r>
            <w:r w:rsidR="006A6D40">
              <w:t>–</w:t>
            </w:r>
            <w:r w:rsidRPr="008C7F46">
              <w:t>55 years</w:t>
            </w:r>
          </w:p>
        </w:tc>
        <w:tc>
          <w:tcPr>
            <w:tcW w:w="833" w:type="dxa"/>
            <w:tcBorders>
              <w:right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1492</w:t>
            </w:r>
          </w:p>
        </w:tc>
        <w:tc>
          <w:tcPr>
            <w:tcW w:w="1157" w:type="dxa"/>
            <w:tcBorders>
              <w:left w:val="single" w:sz="4" w:space="0" w:color="auto"/>
            </w:tcBorders>
            <w:shd w:val="clear" w:color="auto" w:fill="auto"/>
            <w:noWrap/>
            <w:hideMark/>
          </w:tcPr>
          <w:p w:rsidR="008C7F46" w:rsidRPr="008C7F46" w:rsidRDefault="0054620B" w:rsidP="00BE1B5F">
            <w:pPr>
              <w:pStyle w:val="Tabletext"/>
              <w:tabs>
                <w:tab w:val="decimal" w:pos="454"/>
              </w:tabs>
              <w:spacing w:before="120" w:after="120"/>
            </w:pPr>
            <w:r>
              <w:t>31.9</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29.4</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34.2</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28.6</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36.3</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11.1</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29.0</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29.1</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35.9</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23.3</w:t>
            </w:r>
          </w:p>
        </w:tc>
      </w:tr>
      <w:tr w:rsidR="008C7F46" w:rsidRPr="00F57BE7" w:rsidTr="00F97E4F">
        <w:tc>
          <w:tcPr>
            <w:tcW w:w="1599" w:type="dxa"/>
            <w:shd w:val="clear" w:color="auto" w:fill="auto"/>
            <w:noWrap/>
            <w:hideMark/>
          </w:tcPr>
          <w:p w:rsidR="008C7F46" w:rsidRPr="008C7F46" w:rsidRDefault="008C7F46" w:rsidP="0054620B">
            <w:pPr>
              <w:pStyle w:val="Tabletext"/>
              <w:spacing w:before="120" w:after="120"/>
            </w:pPr>
            <w:r w:rsidRPr="008C7F46">
              <w:t>55 years and over</w:t>
            </w:r>
          </w:p>
        </w:tc>
        <w:tc>
          <w:tcPr>
            <w:tcW w:w="833" w:type="dxa"/>
            <w:tcBorders>
              <w:right w:val="single" w:sz="4" w:space="0" w:color="auto"/>
            </w:tcBorders>
            <w:shd w:val="clear" w:color="auto" w:fill="auto"/>
            <w:noWrap/>
            <w:hideMark/>
          </w:tcPr>
          <w:p w:rsidR="008C7F46" w:rsidRPr="008C7F46" w:rsidRDefault="008C7F46" w:rsidP="00BE1B5F">
            <w:pPr>
              <w:pStyle w:val="Tabletext"/>
              <w:tabs>
                <w:tab w:val="decimal" w:pos="454"/>
              </w:tabs>
              <w:spacing w:before="120" w:after="120"/>
            </w:pPr>
            <w:r w:rsidRPr="008C7F46">
              <w:t>1066</w:t>
            </w:r>
          </w:p>
        </w:tc>
        <w:tc>
          <w:tcPr>
            <w:tcW w:w="1157" w:type="dxa"/>
            <w:tcBorders>
              <w:left w:val="single" w:sz="4" w:space="0" w:color="auto"/>
            </w:tcBorders>
            <w:shd w:val="clear" w:color="auto" w:fill="auto"/>
            <w:noWrap/>
            <w:hideMark/>
          </w:tcPr>
          <w:p w:rsidR="008C7F46" w:rsidRPr="008C7F46" w:rsidRDefault="0054620B" w:rsidP="00BE1B5F">
            <w:pPr>
              <w:pStyle w:val="Tabletext"/>
              <w:tabs>
                <w:tab w:val="decimal" w:pos="454"/>
              </w:tabs>
              <w:spacing w:before="120" w:after="120"/>
            </w:pPr>
            <w:r>
              <w:t>14.3</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11.8</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16.9</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7.6</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12.8</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0.9</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11.2</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8.3</w:t>
            </w:r>
          </w:p>
        </w:tc>
        <w:tc>
          <w:tcPr>
            <w:tcW w:w="1157" w:type="dxa"/>
            <w:shd w:val="clear" w:color="auto" w:fill="auto"/>
            <w:noWrap/>
            <w:hideMark/>
          </w:tcPr>
          <w:p w:rsidR="008C7F46" w:rsidRPr="008C7F46" w:rsidRDefault="0054620B" w:rsidP="00BE1B5F">
            <w:pPr>
              <w:pStyle w:val="Tabletext"/>
              <w:tabs>
                <w:tab w:val="decimal" w:pos="454"/>
              </w:tabs>
              <w:spacing w:before="120" w:after="120"/>
            </w:pPr>
            <w:r>
              <w:t>18.7</w:t>
            </w:r>
          </w:p>
        </w:tc>
        <w:tc>
          <w:tcPr>
            <w:tcW w:w="1158" w:type="dxa"/>
            <w:shd w:val="clear" w:color="auto" w:fill="auto"/>
            <w:noWrap/>
            <w:hideMark/>
          </w:tcPr>
          <w:p w:rsidR="008C7F46" w:rsidRPr="008C7F46" w:rsidRDefault="0054620B" w:rsidP="00BE1B5F">
            <w:pPr>
              <w:pStyle w:val="Tabletext"/>
              <w:tabs>
                <w:tab w:val="decimal" w:pos="454"/>
              </w:tabs>
              <w:spacing w:before="120" w:after="120"/>
            </w:pPr>
            <w:r>
              <w:t>54.9</w:t>
            </w:r>
          </w:p>
        </w:tc>
      </w:tr>
      <w:tr w:rsidR="008C7F46" w:rsidRPr="00F8630E" w:rsidTr="00F97E4F">
        <w:tc>
          <w:tcPr>
            <w:tcW w:w="1599" w:type="dxa"/>
            <w:shd w:val="clear" w:color="auto" w:fill="auto"/>
            <w:noWrap/>
            <w:hideMark/>
          </w:tcPr>
          <w:p w:rsidR="008C7F46" w:rsidRPr="00F8630E" w:rsidRDefault="008C7F46" w:rsidP="0054620B">
            <w:pPr>
              <w:pStyle w:val="Tabletext"/>
              <w:spacing w:before="120" w:after="120"/>
              <w:rPr>
                <w:b/>
              </w:rPr>
            </w:pPr>
            <w:r w:rsidRPr="00F8630E">
              <w:rPr>
                <w:b/>
              </w:rPr>
              <w:t>Total</w:t>
            </w:r>
          </w:p>
        </w:tc>
        <w:tc>
          <w:tcPr>
            <w:tcW w:w="833" w:type="dxa"/>
            <w:tcBorders>
              <w:right w:val="single" w:sz="4" w:space="0" w:color="auto"/>
            </w:tcBorders>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6726</w:t>
            </w:r>
          </w:p>
        </w:tc>
        <w:tc>
          <w:tcPr>
            <w:tcW w:w="1157" w:type="dxa"/>
            <w:tcBorders>
              <w:left w:val="single" w:sz="4" w:space="0" w:color="auto"/>
              <w:bottom w:val="single" w:sz="4" w:space="0" w:color="auto"/>
            </w:tcBorders>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7"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7"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8"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7"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7"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8"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7"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7"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c>
          <w:tcPr>
            <w:tcW w:w="1158" w:type="dxa"/>
            <w:shd w:val="clear" w:color="auto" w:fill="auto"/>
            <w:noWrap/>
            <w:hideMark/>
          </w:tcPr>
          <w:p w:rsidR="008C7F46" w:rsidRPr="00F8630E" w:rsidRDefault="008C7F46" w:rsidP="00BE1B5F">
            <w:pPr>
              <w:pStyle w:val="Tabletext"/>
              <w:tabs>
                <w:tab w:val="decimal" w:pos="454"/>
              </w:tabs>
              <w:spacing w:before="120" w:after="120"/>
              <w:rPr>
                <w:b/>
              </w:rPr>
            </w:pPr>
            <w:r w:rsidRPr="00F8630E">
              <w:rPr>
                <w:b/>
              </w:rPr>
              <w:t>100.0</w:t>
            </w:r>
          </w:p>
        </w:tc>
      </w:tr>
    </w:tbl>
    <w:p w:rsidR="008C7F46" w:rsidRPr="00F57BE7" w:rsidRDefault="008C7F46" w:rsidP="008C7F46">
      <w:pPr>
        <w:sectPr w:rsidR="008C7F46" w:rsidRPr="00F57BE7" w:rsidSect="00F97E4F">
          <w:footerReference w:type="even" r:id="rId33"/>
          <w:pgSz w:w="16838" w:h="11906" w:orient="landscape"/>
          <w:pgMar w:top="1418" w:right="1418" w:bottom="1418" w:left="1418" w:header="709" w:footer="709" w:gutter="0"/>
          <w:cols w:space="708"/>
          <w:docGrid w:linePitch="360"/>
        </w:sectPr>
      </w:pPr>
    </w:p>
    <w:p w:rsidR="008C7F46" w:rsidRPr="00F57BE7" w:rsidRDefault="008C7F46" w:rsidP="00BE1B5F">
      <w:pPr>
        <w:pStyle w:val="Heading2"/>
      </w:pPr>
      <w:bookmarkStart w:id="95" w:name="_Toc293922966"/>
      <w:bookmarkStart w:id="96" w:name="_Toc297004199"/>
      <w:bookmarkStart w:id="97" w:name="_Toc333241389"/>
      <w:r w:rsidRPr="00F57BE7">
        <w:lastRenderedPageBreak/>
        <w:t xml:space="preserve">Analysis of </w:t>
      </w:r>
      <w:r w:rsidRPr="00BE1B5F">
        <w:t>financial</w:t>
      </w:r>
      <w:r w:rsidRPr="00F57BE7">
        <w:t xml:space="preserve"> services</w:t>
      </w:r>
      <w:bookmarkEnd w:id="95"/>
      <w:bookmarkEnd w:id="96"/>
      <w:bookmarkEnd w:id="97"/>
    </w:p>
    <w:p w:rsidR="008C7F46" w:rsidRPr="00241AD2" w:rsidRDefault="008C7F46" w:rsidP="00044FF6">
      <w:pPr>
        <w:pStyle w:val="Text"/>
      </w:pPr>
      <w:r w:rsidRPr="00241AD2">
        <w:t>The financial services sector is characterised by fluid occupational labour markets, with high general education entry requirements (typically a university degree). The sector consists of substantially unlicensed and broad groupings of occupations, often at the higher end of the skills spectrum. Critically, qualifications rarely align with job descriptions, and qualifications are typically used as an entry screening process, with graduates from a wide range of disciplines bei</w:t>
      </w:r>
      <w:r w:rsidR="006A6D40">
        <w:t xml:space="preserve">ng accepted and then trained on the </w:t>
      </w:r>
      <w:r w:rsidRPr="00241AD2">
        <w:t xml:space="preserve">job </w:t>
      </w:r>
      <w:r w:rsidR="006A6D40">
        <w:t xml:space="preserve">in specialised skills (Buchanan, Yu et al. </w:t>
      </w:r>
      <w:r w:rsidRPr="00241AD2">
        <w:t>2010).</w:t>
      </w:r>
      <w:r w:rsidR="007A7607">
        <w:t xml:space="preserve"> </w:t>
      </w:r>
      <w:r w:rsidRPr="00241AD2">
        <w:t xml:space="preserve">This might suggest favourable implications for occupational mobility, particularly where strong internal labour markets exist. </w:t>
      </w:r>
    </w:p>
    <w:p w:rsidR="008C7F46" w:rsidRPr="00241AD2" w:rsidRDefault="008C7F46" w:rsidP="00044FF6">
      <w:pPr>
        <w:pStyle w:val="Text"/>
      </w:pPr>
      <w:r w:rsidRPr="00241AD2">
        <w:t xml:space="preserve">Workers in the financial services industry were dominated by administrative </w:t>
      </w:r>
      <w:r w:rsidR="008D0C24">
        <w:t>workers, business professionals</w:t>
      </w:r>
      <w:r w:rsidRPr="00241AD2">
        <w:t xml:space="preserve"> and managers. Our sample of individuals who had worked in the financial services indust</w:t>
      </w:r>
      <w:r w:rsidR="006A6D40">
        <w:t>ry at any point during the nine-</w:t>
      </w:r>
      <w:r w:rsidRPr="00241AD2">
        <w:t xml:space="preserve">wave period provided 632 observations. In order to improve sample size, we have included respondents with some missing data within their sequence. We </w:t>
      </w:r>
      <w:r w:rsidR="002C0449">
        <w:t>initially</w:t>
      </w:r>
      <w:r w:rsidRPr="00241AD2">
        <w:t xml:space="preserve"> used more detailed occupational data, for example</w:t>
      </w:r>
      <w:r w:rsidR="006A6D40">
        <w:t>, separating p</w:t>
      </w:r>
      <w:r w:rsidRPr="00241AD2">
        <w:t xml:space="preserve">rofessionals into those working in ICT, </w:t>
      </w:r>
      <w:r w:rsidR="006A6D40" w:rsidRPr="00241AD2">
        <w:t>human resources, marketing roles</w:t>
      </w:r>
      <w:r w:rsidRPr="00241AD2">
        <w:t xml:space="preserve"> etc. However</w:t>
      </w:r>
      <w:r w:rsidR="006A6D40">
        <w:t>,</w:t>
      </w:r>
      <w:r w:rsidRPr="00241AD2">
        <w:t xml:space="preserve"> we found that the themes were very similar across these disaggregated groups to those presented below. Our results for financial services therefore remain aggregated at the 1-digit AN</w:t>
      </w:r>
      <w:r w:rsidR="00A4107E">
        <w:t xml:space="preserve">ZSCO occupational level. Table </w:t>
      </w:r>
      <w:r w:rsidR="00495950">
        <w:t>8</w:t>
      </w:r>
      <w:r w:rsidRPr="00241AD2">
        <w:t xml:space="preserve"> describes the cluster analysis results.</w:t>
      </w:r>
    </w:p>
    <w:p w:rsidR="008C7F46" w:rsidRPr="00896156" w:rsidRDefault="008C7F46" w:rsidP="00896156">
      <w:pPr>
        <w:pStyle w:val="tabletitle"/>
      </w:pPr>
      <w:bookmarkStart w:id="98" w:name="_Toc296088692"/>
      <w:bookmarkStart w:id="99" w:name="_Toc332703004"/>
      <w:r w:rsidRPr="00896156">
        <w:t xml:space="preserve">Table </w:t>
      </w:r>
      <w:r w:rsidR="00093634">
        <w:t>8</w:t>
      </w:r>
      <w:r w:rsidR="00BE1B5F">
        <w:tab/>
      </w:r>
      <w:r w:rsidR="006A6D40">
        <w:t>Results of cluster analysis, f</w:t>
      </w:r>
      <w:r w:rsidRPr="00896156">
        <w:t>inancial services</w:t>
      </w:r>
      <w:bookmarkEnd w:id="98"/>
      <w:bookmarkEnd w:id="99"/>
    </w:p>
    <w:tbl>
      <w:tblPr>
        <w:tblW w:w="7088" w:type="dxa"/>
        <w:tblInd w:w="108" w:type="dxa"/>
        <w:tblBorders>
          <w:top w:val="single" w:sz="4" w:space="0" w:color="auto"/>
          <w:bottom w:val="single" w:sz="4" w:space="0" w:color="auto"/>
        </w:tblBorders>
        <w:tblLayout w:type="fixed"/>
        <w:tblLook w:val="04A0"/>
      </w:tblPr>
      <w:tblGrid>
        <w:gridCol w:w="993"/>
        <w:gridCol w:w="3260"/>
        <w:gridCol w:w="1417"/>
        <w:gridCol w:w="1418"/>
      </w:tblGrid>
      <w:tr w:rsidR="002C0449" w:rsidRPr="008C7F46" w:rsidTr="00BE1B5F">
        <w:tc>
          <w:tcPr>
            <w:tcW w:w="993" w:type="dxa"/>
            <w:tcBorders>
              <w:top w:val="single" w:sz="4" w:space="0" w:color="auto"/>
              <w:bottom w:val="single" w:sz="4" w:space="0" w:color="auto"/>
            </w:tcBorders>
          </w:tcPr>
          <w:p w:rsidR="002C0449" w:rsidRPr="008C7F46" w:rsidRDefault="002C0449" w:rsidP="00BE1B5F">
            <w:pPr>
              <w:pStyle w:val="Tablehead1"/>
            </w:pPr>
            <w:r w:rsidRPr="008C7F46">
              <w:t>Cluster</w:t>
            </w:r>
          </w:p>
        </w:tc>
        <w:tc>
          <w:tcPr>
            <w:tcW w:w="3260" w:type="dxa"/>
            <w:tcBorders>
              <w:top w:val="single" w:sz="4" w:space="0" w:color="auto"/>
              <w:bottom w:val="single" w:sz="4" w:space="0" w:color="auto"/>
            </w:tcBorders>
          </w:tcPr>
          <w:p w:rsidR="002C0449" w:rsidRPr="008C7F46" w:rsidRDefault="002C0449" w:rsidP="00BE1B5F">
            <w:pPr>
              <w:pStyle w:val="Tablehead1"/>
            </w:pPr>
            <w:r w:rsidRPr="008C7F46">
              <w:t>Description</w:t>
            </w:r>
          </w:p>
        </w:tc>
        <w:tc>
          <w:tcPr>
            <w:tcW w:w="1417" w:type="dxa"/>
            <w:tcBorders>
              <w:top w:val="single" w:sz="4" w:space="0" w:color="auto"/>
              <w:bottom w:val="single" w:sz="4" w:space="0" w:color="auto"/>
            </w:tcBorders>
          </w:tcPr>
          <w:p w:rsidR="002C0449" w:rsidRPr="008C7F46" w:rsidRDefault="002C0449" w:rsidP="00BE1B5F">
            <w:pPr>
              <w:pStyle w:val="Tablehead1"/>
              <w:tabs>
                <w:tab w:val="left" w:pos="727"/>
              </w:tabs>
              <w:jc w:val="center"/>
            </w:pPr>
            <w:r w:rsidRPr="008C7F46">
              <w:t>N</w:t>
            </w:r>
          </w:p>
        </w:tc>
        <w:tc>
          <w:tcPr>
            <w:tcW w:w="1418" w:type="dxa"/>
            <w:tcBorders>
              <w:top w:val="single" w:sz="4" w:space="0" w:color="auto"/>
              <w:bottom w:val="single" w:sz="4" w:space="0" w:color="auto"/>
            </w:tcBorders>
          </w:tcPr>
          <w:p w:rsidR="002C0449" w:rsidRPr="002C0449" w:rsidRDefault="002C0449" w:rsidP="00BE1B5F">
            <w:pPr>
              <w:pStyle w:val="Tablehead1"/>
              <w:jc w:val="center"/>
              <w:rPr>
                <w:rFonts w:cs="Arial"/>
                <w:sz w:val="16"/>
                <w:szCs w:val="16"/>
              </w:rPr>
            </w:pPr>
            <w:r w:rsidRPr="002C0449">
              <w:t>%</w:t>
            </w:r>
          </w:p>
        </w:tc>
      </w:tr>
      <w:tr w:rsidR="002C0449" w:rsidRPr="00BE1B5F" w:rsidTr="00BE1B5F">
        <w:tc>
          <w:tcPr>
            <w:tcW w:w="993" w:type="dxa"/>
            <w:tcBorders>
              <w:top w:val="single" w:sz="4" w:space="0" w:color="auto"/>
            </w:tcBorders>
          </w:tcPr>
          <w:p w:rsidR="002C0449" w:rsidRPr="00BE1B5F" w:rsidRDefault="002C0449" w:rsidP="00BE1B5F">
            <w:pPr>
              <w:pStyle w:val="Tabletext"/>
            </w:pPr>
            <w:r w:rsidRPr="00BE1B5F">
              <w:t>1</w:t>
            </w:r>
          </w:p>
        </w:tc>
        <w:tc>
          <w:tcPr>
            <w:tcW w:w="3260" w:type="dxa"/>
            <w:tcBorders>
              <w:top w:val="single" w:sz="4" w:space="0" w:color="auto"/>
            </w:tcBorders>
          </w:tcPr>
          <w:p w:rsidR="002C0449" w:rsidRPr="00BE1B5F" w:rsidRDefault="002C0449" w:rsidP="00F944F9">
            <w:pPr>
              <w:pStyle w:val="Tabletext"/>
            </w:pPr>
            <w:r w:rsidRPr="00BE1B5F">
              <w:t>HE</w:t>
            </w:r>
            <w:r w:rsidR="00F944F9">
              <w:sym w:font="Wingdings" w:char="F0E0"/>
            </w:r>
            <w:r w:rsidR="006A6D40" w:rsidRPr="00BE1B5F">
              <w:t>professional+clerical</w:t>
            </w:r>
          </w:p>
        </w:tc>
        <w:tc>
          <w:tcPr>
            <w:tcW w:w="1417" w:type="dxa"/>
            <w:tcBorders>
              <w:top w:val="single" w:sz="4" w:space="0" w:color="auto"/>
            </w:tcBorders>
          </w:tcPr>
          <w:p w:rsidR="002C0449" w:rsidRPr="00BE1B5F" w:rsidRDefault="002C0449" w:rsidP="00BE1B5F">
            <w:pPr>
              <w:pStyle w:val="Tabletext"/>
              <w:tabs>
                <w:tab w:val="decimal" w:pos="680"/>
              </w:tabs>
            </w:pPr>
            <w:r w:rsidRPr="00BE1B5F">
              <w:t>51</w:t>
            </w:r>
          </w:p>
        </w:tc>
        <w:tc>
          <w:tcPr>
            <w:tcW w:w="1418" w:type="dxa"/>
            <w:tcBorders>
              <w:top w:val="single" w:sz="4" w:space="0" w:color="auto"/>
            </w:tcBorders>
          </w:tcPr>
          <w:p w:rsidR="002C0449" w:rsidRPr="00BE1B5F" w:rsidRDefault="002C0449" w:rsidP="00F97E4F">
            <w:pPr>
              <w:pStyle w:val="Tabletext"/>
              <w:tabs>
                <w:tab w:val="decimal" w:pos="595"/>
              </w:tabs>
            </w:pPr>
            <w:r w:rsidRPr="00BE1B5F">
              <w:t>8.1</w:t>
            </w:r>
          </w:p>
        </w:tc>
      </w:tr>
      <w:tr w:rsidR="002C0449" w:rsidRPr="00BE1B5F" w:rsidTr="00BE1B5F">
        <w:tc>
          <w:tcPr>
            <w:tcW w:w="993" w:type="dxa"/>
          </w:tcPr>
          <w:p w:rsidR="002C0449" w:rsidRPr="00BE1B5F" w:rsidRDefault="002C0449" w:rsidP="00BE1B5F">
            <w:pPr>
              <w:pStyle w:val="Tabletext"/>
            </w:pPr>
            <w:r w:rsidRPr="00BE1B5F">
              <w:t>2</w:t>
            </w:r>
          </w:p>
        </w:tc>
        <w:tc>
          <w:tcPr>
            <w:tcW w:w="3260" w:type="dxa"/>
          </w:tcPr>
          <w:p w:rsidR="002C0449" w:rsidRPr="00BE1B5F" w:rsidRDefault="006A6D40" w:rsidP="00BE1B5F">
            <w:pPr>
              <w:pStyle w:val="Tabletext"/>
            </w:pPr>
            <w:r w:rsidRPr="00BE1B5F">
              <w:t>Clerical/a</w:t>
            </w:r>
            <w:r w:rsidR="002C0449" w:rsidRPr="00BE1B5F">
              <w:t>dministrative workers</w:t>
            </w:r>
          </w:p>
        </w:tc>
        <w:tc>
          <w:tcPr>
            <w:tcW w:w="1417" w:type="dxa"/>
          </w:tcPr>
          <w:p w:rsidR="002C0449" w:rsidRPr="00BE1B5F" w:rsidRDefault="002C0449" w:rsidP="00BE1B5F">
            <w:pPr>
              <w:pStyle w:val="Tabletext"/>
              <w:tabs>
                <w:tab w:val="decimal" w:pos="680"/>
              </w:tabs>
            </w:pPr>
            <w:r w:rsidRPr="00BE1B5F">
              <w:t>144</w:t>
            </w:r>
          </w:p>
        </w:tc>
        <w:tc>
          <w:tcPr>
            <w:tcW w:w="1418" w:type="dxa"/>
          </w:tcPr>
          <w:p w:rsidR="002C0449" w:rsidRPr="00BE1B5F" w:rsidRDefault="002C0449" w:rsidP="00F97E4F">
            <w:pPr>
              <w:pStyle w:val="Tabletext"/>
              <w:tabs>
                <w:tab w:val="decimal" w:pos="595"/>
              </w:tabs>
            </w:pPr>
            <w:r w:rsidRPr="00BE1B5F">
              <w:t>22.8</w:t>
            </w:r>
          </w:p>
        </w:tc>
      </w:tr>
      <w:tr w:rsidR="002C0449" w:rsidRPr="00BE1B5F" w:rsidTr="00BE1B5F">
        <w:tc>
          <w:tcPr>
            <w:tcW w:w="993" w:type="dxa"/>
          </w:tcPr>
          <w:p w:rsidR="002C0449" w:rsidRPr="00BE1B5F" w:rsidRDefault="002C0449" w:rsidP="00BE1B5F">
            <w:pPr>
              <w:pStyle w:val="Tabletext"/>
            </w:pPr>
            <w:r w:rsidRPr="00BE1B5F">
              <w:t>3</w:t>
            </w:r>
          </w:p>
        </w:tc>
        <w:tc>
          <w:tcPr>
            <w:tcW w:w="3260" w:type="dxa"/>
          </w:tcPr>
          <w:p w:rsidR="002C0449" w:rsidRPr="00BE1B5F" w:rsidRDefault="002C0449" w:rsidP="00BE1B5F">
            <w:pPr>
              <w:pStyle w:val="Tabletext"/>
            </w:pPr>
            <w:r w:rsidRPr="00BE1B5F">
              <w:t>Professionals</w:t>
            </w:r>
          </w:p>
        </w:tc>
        <w:tc>
          <w:tcPr>
            <w:tcW w:w="1417" w:type="dxa"/>
          </w:tcPr>
          <w:p w:rsidR="002C0449" w:rsidRPr="00BE1B5F" w:rsidRDefault="002C0449" w:rsidP="00BE1B5F">
            <w:pPr>
              <w:pStyle w:val="Tabletext"/>
              <w:tabs>
                <w:tab w:val="decimal" w:pos="680"/>
              </w:tabs>
            </w:pPr>
            <w:r w:rsidRPr="00BE1B5F">
              <w:t>152</w:t>
            </w:r>
          </w:p>
        </w:tc>
        <w:tc>
          <w:tcPr>
            <w:tcW w:w="1418" w:type="dxa"/>
          </w:tcPr>
          <w:p w:rsidR="002C0449" w:rsidRPr="00BE1B5F" w:rsidRDefault="002C0449" w:rsidP="00F97E4F">
            <w:pPr>
              <w:pStyle w:val="Tabletext"/>
              <w:tabs>
                <w:tab w:val="decimal" w:pos="595"/>
              </w:tabs>
            </w:pPr>
            <w:r w:rsidRPr="00BE1B5F">
              <w:t>24.1</w:t>
            </w:r>
          </w:p>
        </w:tc>
      </w:tr>
      <w:tr w:rsidR="002C0449" w:rsidRPr="00BE1B5F" w:rsidTr="00BE1B5F">
        <w:tc>
          <w:tcPr>
            <w:tcW w:w="993" w:type="dxa"/>
          </w:tcPr>
          <w:p w:rsidR="002C0449" w:rsidRPr="00BE1B5F" w:rsidRDefault="002C0449" w:rsidP="00BE1B5F">
            <w:pPr>
              <w:pStyle w:val="Tabletext"/>
            </w:pPr>
            <w:r w:rsidRPr="00BE1B5F">
              <w:t>4</w:t>
            </w:r>
          </w:p>
        </w:tc>
        <w:tc>
          <w:tcPr>
            <w:tcW w:w="3260" w:type="dxa"/>
          </w:tcPr>
          <w:p w:rsidR="002C0449" w:rsidRPr="00BE1B5F" w:rsidRDefault="002C0449" w:rsidP="00BE1B5F">
            <w:pPr>
              <w:pStyle w:val="Tabletext"/>
            </w:pPr>
            <w:r w:rsidRPr="00BE1B5F">
              <w:t>Managers</w:t>
            </w:r>
          </w:p>
        </w:tc>
        <w:tc>
          <w:tcPr>
            <w:tcW w:w="1417" w:type="dxa"/>
          </w:tcPr>
          <w:p w:rsidR="002C0449" w:rsidRPr="00BE1B5F" w:rsidRDefault="002C0449" w:rsidP="00BE1B5F">
            <w:pPr>
              <w:pStyle w:val="Tabletext"/>
              <w:tabs>
                <w:tab w:val="decimal" w:pos="680"/>
              </w:tabs>
            </w:pPr>
            <w:r w:rsidRPr="00BE1B5F">
              <w:t>92</w:t>
            </w:r>
          </w:p>
        </w:tc>
        <w:tc>
          <w:tcPr>
            <w:tcW w:w="1418" w:type="dxa"/>
          </w:tcPr>
          <w:p w:rsidR="002C0449" w:rsidRPr="00BE1B5F" w:rsidRDefault="002C0449" w:rsidP="00F97E4F">
            <w:pPr>
              <w:pStyle w:val="Tabletext"/>
              <w:tabs>
                <w:tab w:val="decimal" w:pos="595"/>
              </w:tabs>
            </w:pPr>
            <w:r w:rsidRPr="00BE1B5F">
              <w:t>14.6</w:t>
            </w:r>
          </w:p>
        </w:tc>
      </w:tr>
      <w:tr w:rsidR="002C0449" w:rsidRPr="00BE1B5F" w:rsidTr="00BE1B5F">
        <w:tc>
          <w:tcPr>
            <w:tcW w:w="993" w:type="dxa"/>
          </w:tcPr>
          <w:p w:rsidR="002C0449" w:rsidRPr="00BE1B5F" w:rsidRDefault="002C0449" w:rsidP="00BE1B5F">
            <w:pPr>
              <w:pStyle w:val="Tabletext"/>
            </w:pPr>
            <w:r w:rsidRPr="00BE1B5F">
              <w:t>5</w:t>
            </w:r>
          </w:p>
        </w:tc>
        <w:tc>
          <w:tcPr>
            <w:tcW w:w="3260" w:type="dxa"/>
          </w:tcPr>
          <w:p w:rsidR="002C0449" w:rsidRPr="00BE1B5F" w:rsidRDefault="002C0449" w:rsidP="00BE1B5F">
            <w:pPr>
              <w:pStyle w:val="Tabletext"/>
            </w:pPr>
            <w:r w:rsidRPr="00BE1B5F">
              <w:t xml:space="preserve">High turnover in </w:t>
            </w:r>
            <w:r w:rsidR="00B65ADD" w:rsidRPr="00BE1B5F">
              <w:t>low-skill</w:t>
            </w:r>
            <w:r w:rsidRPr="00BE1B5F">
              <w:t xml:space="preserve"> roles</w:t>
            </w:r>
          </w:p>
        </w:tc>
        <w:tc>
          <w:tcPr>
            <w:tcW w:w="1417" w:type="dxa"/>
          </w:tcPr>
          <w:p w:rsidR="002C0449" w:rsidRPr="00BE1B5F" w:rsidRDefault="002C0449" w:rsidP="00BE1B5F">
            <w:pPr>
              <w:pStyle w:val="Tabletext"/>
              <w:tabs>
                <w:tab w:val="decimal" w:pos="680"/>
              </w:tabs>
            </w:pPr>
            <w:r w:rsidRPr="00BE1B5F">
              <w:t>193</w:t>
            </w:r>
          </w:p>
        </w:tc>
        <w:tc>
          <w:tcPr>
            <w:tcW w:w="1418" w:type="dxa"/>
          </w:tcPr>
          <w:p w:rsidR="002C0449" w:rsidRPr="00BE1B5F" w:rsidRDefault="002C0449" w:rsidP="00F97E4F">
            <w:pPr>
              <w:pStyle w:val="Tabletext"/>
              <w:tabs>
                <w:tab w:val="decimal" w:pos="595"/>
              </w:tabs>
            </w:pPr>
            <w:r w:rsidRPr="00BE1B5F">
              <w:t>30.5</w:t>
            </w:r>
          </w:p>
        </w:tc>
      </w:tr>
      <w:tr w:rsidR="002C0449" w:rsidRPr="00BE1B5F" w:rsidTr="00BE1B5F">
        <w:tc>
          <w:tcPr>
            <w:tcW w:w="993" w:type="dxa"/>
          </w:tcPr>
          <w:p w:rsidR="002C0449" w:rsidRPr="00BE1B5F" w:rsidRDefault="002C0449" w:rsidP="00BE1B5F">
            <w:pPr>
              <w:pStyle w:val="Tabletext"/>
              <w:rPr>
                <w:b/>
              </w:rPr>
            </w:pPr>
          </w:p>
        </w:tc>
        <w:tc>
          <w:tcPr>
            <w:tcW w:w="3260" w:type="dxa"/>
          </w:tcPr>
          <w:p w:rsidR="002C0449" w:rsidRPr="00BE1B5F" w:rsidRDefault="002C0449" w:rsidP="00BE1B5F">
            <w:pPr>
              <w:pStyle w:val="Tabletext"/>
              <w:rPr>
                <w:b/>
              </w:rPr>
            </w:pPr>
            <w:r w:rsidRPr="00BE1B5F">
              <w:rPr>
                <w:b/>
              </w:rPr>
              <w:t>Total</w:t>
            </w:r>
          </w:p>
        </w:tc>
        <w:tc>
          <w:tcPr>
            <w:tcW w:w="1417" w:type="dxa"/>
          </w:tcPr>
          <w:p w:rsidR="002C0449" w:rsidRPr="00BE1B5F" w:rsidRDefault="002C0449" w:rsidP="00BE1B5F">
            <w:pPr>
              <w:pStyle w:val="Tabletext"/>
              <w:tabs>
                <w:tab w:val="decimal" w:pos="680"/>
              </w:tabs>
              <w:rPr>
                <w:b/>
              </w:rPr>
            </w:pPr>
            <w:r w:rsidRPr="00BE1B5F">
              <w:rPr>
                <w:b/>
              </w:rPr>
              <w:t>632</w:t>
            </w:r>
          </w:p>
        </w:tc>
        <w:tc>
          <w:tcPr>
            <w:tcW w:w="1418" w:type="dxa"/>
          </w:tcPr>
          <w:p w:rsidR="002C0449" w:rsidRPr="00BE1B5F" w:rsidRDefault="002C0449" w:rsidP="00F97E4F">
            <w:pPr>
              <w:pStyle w:val="Tabletext"/>
              <w:tabs>
                <w:tab w:val="decimal" w:pos="595"/>
              </w:tabs>
              <w:rPr>
                <w:b/>
              </w:rPr>
            </w:pPr>
            <w:r w:rsidRPr="00BE1B5F">
              <w:rPr>
                <w:b/>
              </w:rPr>
              <w:t>100.0</w:t>
            </w:r>
          </w:p>
        </w:tc>
      </w:tr>
    </w:tbl>
    <w:p w:rsidR="008C7F46" w:rsidRDefault="00A4107E" w:rsidP="00BE1B5F">
      <w:pPr>
        <w:pStyle w:val="Textmorebefore"/>
      </w:pPr>
      <w:r>
        <w:t>Figure 4</w:t>
      </w:r>
      <w:r w:rsidR="008C7F46" w:rsidRPr="00241AD2">
        <w:t xml:space="preserve"> presents the sequence plots for five financial se</w:t>
      </w:r>
      <w:r w:rsidR="006A6D40">
        <w:t>rvices clusters. Together with t</w:t>
      </w:r>
      <w:r w:rsidR="008C7F46" w:rsidRPr="00241AD2">
        <w:t xml:space="preserve">able </w:t>
      </w:r>
      <w:r w:rsidR="00495950">
        <w:t>9</w:t>
      </w:r>
      <w:r w:rsidR="008C7F46" w:rsidRPr="00241AD2">
        <w:t>, which provides the distribution of time within each of these clusters, we can make quite useful insights into the trajectory of these groups of individuals.</w:t>
      </w:r>
    </w:p>
    <w:p w:rsidR="00BE1B5F" w:rsidRPr="00241AD2" w:rsidRDefault="00BE1B5F" w:rsidP="00BE1B5F">
      <w:pPr>
        <w:pStyle w:val="Textmorebefore"/>
      </w:pPr>
    </w:p>
    <w:p w:rsidR="00BE1B5F" w:rsidRDefault="00BE1B5F">
      <w:pPr>
        <w:spacing w:before="0" w:line="240" w:lineRule="auto"/>
      </w:pPr>
      <w:r>
        <w:br w:type="page"/>
      </w:r>
    </w:p>
    <w:p w:rsidR="00BE1B5F" w:rsidRDefault="00A4107E" w:rsidP="00BE1B5F">
      <w:pPr>
        <w:pStyle w:val="Figuretitle"/>
      </w:pPr>
      <w:bookmarkStart w:id="100" w:name="_Toc293996878"/>
      <w:bookmarkStart w:id="101" w:name="_Toc332703021"/>
      <w:r w:rsidRPr="00896156">
        <w:lastRenderedPageBreak/>
        <w:t>Figure 4</w:t>
      </w:r>
      <w:r w:rsidR="00BE1B5F">
        <w:tab/>
      </w:r>
      <w:r w:rsidR="006A6D40">
        <w:t xml:space="preserve">Sequence </w:t>
      </w:r>
      <w:r w:rsidR="006A6D40" w:rsidRPr="00BE1B5F">
        <w:t>plots</w:t>
      </w:r>
      <w:r w:rsidR="006A6D40">
        <w:t>, f</w:t>
      </w:r>
      <w:r w:rsidR="008C7F46" w:rsidRPr="00896156">
        <w:t>inancial services</w:t>
      </w:r>
      <w:bookmarkEnd w:id="100"/>
      <w:bookmarkEnd w:id="101"/>
    </w:p>
    <w:p w:rsidR="008C7F46" w:rsidRPr="008C7F46" w:rsidRDefault="00586F6C" w:rsidP="00BE1B5F">
      <w:pPr>
        <w:pStyle w:val="Tablehead3"/>
        <w:tabs>
          <w:tab w:val="clear" w:pos="992"/>
          <w:tab w:val="left" w:pos="4678"/>
        </w:tabs>
      </w:pPr>
      <w:r>
        <w:tab/>
      </w:r>
      <w:r w:rsidR="008D0C24">
        <w:t>Cluster 1</w:t>
      </w:r>
      <w:r w:rsidR="006F59A7">
        <w:t>:</w:t>
      </w:r>
      <w:r w:rsidR="008C7F46" w:rsidRPr="00586F6C">
        <w:t xml:space="preserve"> HE</w:t>
      </w:r>
      <w:r w:rsidR="008C7F46" w:rsidRPr="00586F6C">
        <w:sym w:font="Wingdings" w:char="F0E0"/>
      </w:r>
      <w:r w:rsidR="00DA6058">
        <w:t xml:space="preserve"> </w:t>
      </w:r>
      <w:r w:rsidR="006A6D40" w:rsidRPr="00586F6C">
        <w:t>professional/clerical</w:t>
      </w:r>
    </w:p>
    <w:p w:rsidR="008C7F46" w:rsidRDefault="00BE1B5F" w:rsidP="008C7A91">
      <w:pPr>
        <w:spacing w:before="0"/>
        <w:rPr>
          <w:sz w:val="18"/>
          <w:szCs w:val="18"/>
        </w:rPr>
      </w:pPr>
      <w:r>
        <w:rPr>
          <w:noProof/>
          <w:sz w:val="18"/>
          <w:szCs w:val="18"/>
          <w:lang w:eastAsia="en-AU"/>
        </w:rPr>
        <w:drawing>
          <wp:anchor distT="0" distB="0" distL="114300" distR="114300" simplePos="0" relativeHeight="251683840" behindDoc="1" locked="0" layoutInCell="1" allowOverlap="1">
            <wp:simplePos x="0" y="0"/>
            <wp:positionH relativeFrom="column">
              <wp:posOffset>2984450</wp:posOffset>
            </wp:positionH>
            <wp:positionV relativeFrom="paragraph">
              <wp:posOffset>21703</wp:posOffset>
            </wp:positionV>
            <wp:extent cx="2153782" cy="2589291"/>
            <wp:effectExtent l="19050" t="0" r="0" b="0"/>
            <wp:wrapNone/>
            <wp:docPr id="48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srcRect/>
                    <a:stretch>
                      <a:fillRect/>
                    </a:stretch>
                  </pic:blipFill>
                  <pic:spPr bwMode="auto">
                    <a:xfrm>
                      <a:off x="0" y="0"/>
                      <a:ext cx="2153782" cy="2589291"/>
                    </a:xfrm>
                    <a:prstGeom prst="rect">
                      <a:avLst/>
                    </a:prstGeom>
                    <a:noFill/>
                    <a:ln w="9525">
                      <a:noFill/>
                      <a:miter lim="800000"/>
                      <a:headEnd/>
                      <a:tailEnd/>
                    </a:ln>
                  </pic:spPr>
                </pic:pic>
              </a:graphicData>
            </a:graphic>
          </wp:anchor>
        </w:drawing>
      </w:r>
      <w:r>
        <w:rPr>
          <w:noProof/>
          <w:sz w:val="18"/>
          <w:szCs w:val="18"/>
          <w:lang w:eastAsia="en-AU"/>
        </w:rPr>
        <w:drawing>
          <wp:anchor distT="0" distB="0" distL="114300" distR="114300" simplePos="0" relativeHeight="251678720" behindDoc="1" locked="0" layoutInCell="1" allowOverlap="1">
            <wp:simplePos x="0" y="0"/>
            <wp:positionH relativeFrom="column">
              <wp:posOffset>-12247</wp:posOffset>
            </wp:positionH>
            <wp:positionV relativeFrom="paragraph">
              <wp:posOffset>30756</wp:posOffset>
            </wp:positionV>
            <wp:extent cx="2389171" cy="2181885"/>
            <wp:effectExtent l="19050" t="0" r="0" b="0"/>
            <wp:wrapNone/>
            <wp:docPr id="4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srcRect/>
                    <a:stretch>
                      <a:fillRect/>
                    </a:stretch>
                  </pic:blipFill>
                  <pic:spPr bwMode="auto">
                    <a:xfrm>
                      <a:off x="0" y="0"/>
                      <a:ext cx="2389171" cy="2181885"/>
                    </a:xfrm>
                    <a:prstGeom prst="rect">
                      <a:avLst/>
                    </a:prstGeom>
                    <a:noFill/>
                    <a:ln w="9525">
                      <a:noFill/>
                      <a:miter lim="800000"/>
                      <a:headEnd/>
                      <a:tailEnd/>
                    </a:ln>
                  </pic:spPr>
                </pic:pic>
              </a:graphicData>
            </a:graphic>
          </wp:anchor>
        </w:drawing>
      </w:r>
      <w:r w:rsidR="008C7F46">
        <w:rPr>
          <w:noProof/>
          <w:sz w:val="18"/>
          <w:szCs w:val="18"/>
        </w:rPr>
        <w:tab/>
      </w:r>
      <w:r w:rsidR="008C7F46">
        <w:rPr>
          <w:noProof/>
          <w:sz w:val="18"/>
          <w:szCs w:val="18"/>
        </w:rPr>
        <w:tab/>
      </w:r>
      <w:r w:rsidR="008C7F46" w:rsidRPr="00F57BE7">
        <w:rPr>
          <w:sz w:val="18"/>
          <w:szCs w:val="18"/>
        </w:rPr>
        <w:tab/>
      </w:r>
    </w:p>
    <w:p w:rsidR="00A22F95" w:rsidRDefault="00A22F95" w:rsidP="008C7F46">
      <w:pPr>
        <w:spacing w:before="0"/>
        <w:rPr>
          <w:rFonts w:ascii="Arial" w:hAnsi="Arial"/>
          <w:i/>
          <w:sz w:val="17"/>
        </w:rPr>
      </w:pPr>
    </w:p>
    <w:p w:rsidR="00AE1985" w:rsidRDefault="008C7F46" w:rsidP="008C7F46">
      <w:pPr>
        <w:spacing w:before="0"/>
        <w:rPr>
          <w:rFonts w:ascii="Arial" w:hAnsi="Arial"/>
          <w:i/>
          <w:sz w:val="17"/>
        </w:rPr>
      </w:pPr>
      <w:r w:rsidRPr="008C7A91">
        <w:rPr>
          <w:rFonts w:ascii="Arial" w:hAnsi="Arial"/>
          <w:i/>
          <w:sz w:val="17"/>
        </w:rPr>
        <w:tab/>
      </w:r>
      <w:r w:rsidRPr="008C7A91">
        <w:rPr>
          <w:rFonts w:ascii="Arial" w:hAnsi="Arial"/>
          <w:i/>
          <w:sz w:val="17"/>
        </w:rPr>
        <w:tab/>
      </w:r>
      <w:r w:rsidRPr="008C7A91">
        <w:rPr>
          <w:rFonts w:ascii="Arial" w:hAnsi="Arial"/>
          <w:i/>
          <w:sz w:val="17"/>
        </w:rPr>
        <w:tab/>
      </w:r>
      <w:r w:rsidRPr="008C7A91">
        <w:rPr>
          <w:rFonts w:ascii="Arial" w:hAnsi="Arial"/>
          <w:i/>
          <w:sz w:val="17"/>
        </w:rPr>
        <w:tab/>
      </w:r>
      <w:r w:rsidRPr="008C7A91">
        <w:rPr>
          <w:rFonts w:ascii="Arial" w:hAnsi="Arial"/>
          <w:i/>
          <w:sz w:val="17"/>
        </w:rPr>
        <w:tab/>
      </w:r>
      <w:r w:rsidRPr="008C7A91">
        <w:rPr>
          <w:rFonts w:ascii="Arial" w:hAnsi="Arial"/>
          <w:i/>
          <w:sz w:val="17"/>
        </w:rPr>
        <w:tab/>
      </w: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AE1985" w:rsidP="008C7F46">
      <w:pPr>
        <w:spacing w:before="0"/>
        <w:rPr>
          <w:rFonts w:ascii="Arial" w:hAnsi="Arial"/>
          <w:i/>
          <w:sz w:val="17"/>
        </w:rPr>
      </w:pPr>
    </w:p>
    <w:p w:rsidR="00AE1985" w:rsidRDefault="00BE1B5F" w:rsidP="00F97E4F">
      <w:pPr>
        <w:pStyle w:val="Tablehead3"/>
        <w:tabs>
          <w:tab w:val="clear" w:pos="992"/>
          <w:tab w:val="left" w:pos="4678"/>
        </w:tabs>
        <w:spacing w:before="80"/>
      </w:pPr>
      <w:r>
        <w:t>Cluster 2: Clerical</w:t>
      </w:r>
      <w:r w:rsidR="00AE1985">
        <w:tab/>
      </w:r>
      <w:r w:rsidR="008C7F46" w:rsidRPr="008C7A91">
        <w:t>Cluster 3:</w:t>
      </w:r>
      <w:r w:rsidR="00AE1985">
        <w:t xml:space="preserve"> </w:t>
      </w:r>
      <w:r w:rsidR="008C7F46" w:rsidRPr="008C7A91">
        <w:t>Professionals</w:t>
      </w:r>
      <w:r w:rsidR="008C7F46" w:rsidRPr="008C7A91">
        <w:tab/>
      </w:r>
    </w:p>
    <w:p w:rsidR="00AE1985" w:rsidRDefault="00F97E4F" w:rsidP="00AE1985">
      <w:pPr>
        <w:spacing w:before="0"/>
        <w:rPr>
          <w:rFonts w:ascii="Arial" w:hAnsi="Arial"/>
          <w:i/>
          <w:sz w:val="17"/>
        </w:rPr>
      </w:pPr>
      <w:r>
        <w:rPr>
          <w:rFonts w:ascii="Arial" w:hAnsi="Arial"/>
          <w:i/>
          <w:noProof/>
          <w:sz w:val="17"/>
          <w:lang w:eastAsia="en-AU"/>
        </w:rPr>
        <w:drawing>
          <wp:anchor distT="0" distB="0" distL="114300" distR="114300" simplePos="0" relativeHeight="251679744" behindDoc="0" locked="0" layoutInCell="1" allowOverlap="1">
            <wp:simplePos x="0" y="0"/>
            <wp:positionH relativeFrom="column">
              <wp:posOffset>1270</wp:posOffset>
            </wp:positionH>
            <wp:positionV relativeFrom="paragraph">
              <wp:posOffset>40005</wp:posOffset>
            </wp:positionV>
            <wp:extent cx="2220595" cy="2711450"/>
            <wp:effectExtent l="19050" t="0" r="8255" b="0"/>
            <wp:wrapNone/>
            <wp:docPr id="12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srcRect/>
                    <a:stretch>
                      <a:fillRect/>
                    </a:stretch>
                  </pic:blipFill>
                  <pic:spPr bwMode="auto">
                    <a:xfrm>
                      <a:off x="0" y="0"/>
                      <a:ext cx="2220595" cy="2711450"/>
                    </a:xfrm>
                    <a:prstGeom prst="rect">
                      <a:avLst/>
                    </a:prstGeom>
                    <a:noFill/>
                    <a:ln w="9525">
                      <a:noFill/>
                      <a:miter lim="800000"/>
                      <a:headEnd/>
                      <a:tailEnd/>
                    </a:ln>
                  </pic:spPr>
                </pic:pic>
              </a:graphicData>
            </a:graphic>
          </wp:anchor>
        </w:drawing>
      </w:r>
      <w:r>
        <w:rPr>
          <w:rFonts w:ascii="Arial" w:hAnsi="Arial"/>
          <w:i/>
          <w:noProof/>
          <w:sz w:val="17"/>
          <w:lang w:eastAsia="en-AU"/>
        </w:rPr>
        <w:drawing>
          <wp:anchor distT="0" distB="0" distL="114300" distR="114300" simplePos="0" relativeHeight="251682816" behindDoc="0" locked="0" layoutInCell="1" allowOverlap="1">
            <wp:simplePos x="0" y="0"/>
            <wp:positionH relativeFrom="column">
              <wp:posOffset>2986427</wp:posOffset>
            </wp:positionH>
            <wp:positionV relativeFrom="paragraph">
              <wp:posOffset>40574</wp:posOffset>
            </wp:positionV>
            <wp:extent cx="2198633" cy="2690648"/>
            <wp:effectExtent l="19050" t="0" r="0" b="0"/>
            <wp:wrapNone/>
            <wp:docPr id="128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srcRect/>
                    <a:stretch>
                      <a:fillRect/>
                    </a:stretch>
                  </pic:blipFill>
                  <pic:spPr bwMode="auto">
                    <a:xfrm>
                      <a:off x="0" y="0"/>
                      <a:ext cx="2198633" cy="2690648"/>
                    </a:xfrm>
                    <a:prstGeom prst="rect">
                      <a:avLst/>
                    </a:prstGeom>
                    <a:noFill/>
                    <a:ln w="9525">
                      <a:noFill/>
                      <a:miter lim="800000"/>
                      <a:headEnd/>
                      <a:tailEnd/>
                    </a:ln>
                  </pic:spPr>
                </pic:pic>
              </a:graphicData>
            </a:graphic>
          </wp:anchor>
        </w:drawing>
      </w:r>
    </w:p>
    <w:p w:rsidR="00AE1985" w:rsidRDefault="008C7A91" w:rsidP="008C7A91">
      <w:pPr>
        <w:rPr>
          <w:rFonts w:ascii="Arial" w:hAnsi="Arial"/>
          <w:i/>
          <w:sz w:val="17"/>
        </w:rPr>
      </w:pPr>
      <w:r w:rsidRPr="00A4107E">
        <w:rPr>
          <w:rFonts w:ascii="Arial" w:hAnsi="Arial"/>
          <w:i/>
          <w:sz w:val="17"/>
        </w:rPr>
        <w:t>Cluster 4: Managers</w:t>
      </w:r>
      <w:r w:rsidRPr="00A4107E">
        <w:rPr>
          <w:rFonts w:ascii="Arial" w:hAnsi="Arial"/>
          <w:i/>
          <w:sz w:val="17"/>
        </w:rPr>
        <w:tab/>
      </w:r>
      <w:r w:rsidRPr="00A4107E">
        <w:rPr>
          <w:rFonts w:ascii="Arial" w:hAnsi="Arial"/>
          <w:i/>
          <w:sz w:val="17"/>
        </w:rPr>
        <w:tab/>
      </w:r>
    </w:p>
    <w:p w:rsidR="00AE1985" w:rsidRDefault="00AE1985" w:rsidP="008C7A91">
      <w:pPr>
        <w:rPr>
          <w:rFonts w:ascii="Arial" w:hAnsi="Arial"/>
          <w:i/>
          <w:sz w:val="17"/>
        </w:rPr>
      </w:pPr>
    </w:p>
    <w:p w:rsidR="00AE1985" w:rsidRDefault="00AE1985" w:rsidP="008C7A91">
      <w:pPr>
        <w:rPr>
          <w:rFonts w:ascii="Arial" w:hAnsi="Arial"/>
          <w:i/>
          <w:sz w:val="17"/>
        </w:rPr>
      </w:pPr>
    </w:p>
    <w:p w:rsidR="00AE1985" w:rsidRDefault="00AE1985" w:rsidP="008C7A91">
      <w:pPr>
        <w:rPr>
          <w:rFonts w:ascii="Arial" w:hAnsi="Arial"/>
          <w:i/>
          <w:sz w:val="17"/>
        </w:rPr>
      </w:pPr>
    </w:p>
    <w:p w:rsidR="00AE1985" w:rsidRDefault="00AE1985" w:rsidP="008C7A91">
      <w:pPr>
        <w:rPr>
          <w:rFonts w:ascii="Arial" w:hAnsi="Arial"/>
          <w:i/>
          <w:sz w:val="17"/>
        </w:rPr>
      </w:pPr>
    </w:p>
    <w:p w:rsidR="00AE1985" w:rsidRDefault="00AE1985" w:rsidP="008C7A91">
      <w:pPr>
        <w:rPr>
          <w:rFonts w:ascii="Arial" w:hAnsi="Arial"/>
          <w:i/>
          <w:sz w:val="17"/>
        </w:rPr>
      </w:pPr>
    </w:p>
    <w:p w:rsidR="00AE1985" w:rsidRDefault="00AE1985" w:rsidP="008C7A91">
      <w:pPr>
        <w:rPr>
          <w:rFonts w:ascii="Arial" w:hAnsi="Arial"/>
          <w:i/>
          <w:sz w:val="17"/>
        </w:rPr>
      </w:pPr>
    </w:p>
    <w:p w:rsidR="00AE1985" w:rsidRDefault="00AE1985" w:rsidP="008C7A91">
      <w:pPr>
        <w:rPr>
          <w:rFonts w:ascii="Arial" w:hAnsi="Arial"/>
          <w:i/>
          <w:sz w:val="17"/>
        </w:rPr>
      </w:pPr>
    </w:p>
    <w:p w:rsidR="00AE1985" w:rsidRDefault="00AE1985" w:rsidP="00AE1985">
      <w:pPr>
        <w:tabs>
          <w:tab w:val="left" w:pos="5175"/>
        </w:tabs>
        <w:rPr>
          <w:rFonts w:ascii="Arial" w:hAnsi="Arial"/>
          <w:i/>
          <w:sz w:val="17"/>
        </w:rPr>
      </w:pPr>
    </w:p>
    <w:p w:rsidR="00586F6C" w:rsidRDefault="00586F6C" w:rsidP="00AE1985">
      <w:pPr>
        <w:tabs>
          <w:tab w:val="left" w:pos="5175"/>
        </w:tabs>
        <w:rPr>
          <w:rFonts w:ascii="Arial" w:hAnsi="Arial"/>
          <w:i/>
          <w:sz w:val="17"/>
        </w:rPr>
      </w:pPr>
    </w:p>
    <w:p w:rsidR="008C7F46" w:rsidRPr="00F57BE7" w:rsidRDefault="00BE1B5F" w:rsidP="00F97E4F">
      <w:pPr>
        <w:pStyle w:val="Tablehead3"/>
        <w:tabs>
          <w:tab w:val="clear" w:pos="992"/>
          <w:tab w:val="left" w:pos="4678"/>
        </w:tabs>
        <w:spacing w:before="0"/>
        <w:rPr>
          <w:sz w:val="18"/>
          <w:szCs w:val="18"/>
        </w:rPr>
      </w:pPr>
      <w:r>
        <w:rPr>
          <w:noProof/>
          <w:lang w:eastAsia="en-AU"/>
        </w:rPr>
        <w:drawing>
          <wp:anchor distT="0" distB="0" distL="114300" distR="114300" simplePos="0" relativeHeight="251681792" behindDoc="0" locked="0" layoutInCell="1" allowOverlap="1">
            <wp:simplePos x="0" y="0"/>
            <wp:positionH relativeFrom="column">
              <wp:posOffset>2984450</wp:posOffset>
            </wp:positionH>
            <wp:positionV relativeFrom="paragraph">
              <wp:posOffset>165836</wp:posOffset>
            </wp:positionV>
            <wp:extent cx="2217156" cy="2697932"/>
            <wp:effectExtent l="19050" t="0" r="0" b="0"/>
            <wp:wrapNone/>
            <wp:docPr id="47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srcRect/>
                    <a:stretch>
                      <a:fillRect/>
                    </a:stretch>
                  </pic:blipFill>
                  <pic:spPr bwMode="auto">
                    <a:xfrm>
                      <a:off x="0" y="0"/>
                      <a:ext cx="2217156" cy="2697932"/>
                    </a:xfrm>
                    <a:prstGeom prst="rect">
                      <a:avLst/>
                    </a:prstGeom>
                    <a:noFill/>
                    <a:ln w="9525">
                      <a:noFill/>
                      <a:miter lim="800000"/>
                      <a:headEnd/>
                      <a:tailEnd/>
                    </a:ln>
                  </pic:spPr>
                </pic:pic>
              </a:graphicData>
            </a:graphic>
          </wp:anchor>
        </w:drawing>
      </w:r>
      <w:r w:rsidR="00586F6C">
        <w:rPr>
          <w:noProof/>
          <w:lang w:eastAsia="en-AU"/>
        </w:rPr>
        <w:drawing>
          <wp:anchor distT="0" distB="0" distL="114300" distR="114300" simplePos="0" relativeHeight="251680768" behindDoc="0" locked="0" layoutInCell="1" allowOverlap="1">
            <wp:simplePos x="0" y="0"/>
            <wp:positionH relativeFrom="column">
              <wp:posOffset>-12248</wp:posOffset>
            </wp:positionH>
            <wp:positionV relativeFrom="paragraph">
              <wp:posOffset>165836</wp:posOffset>
            </wp:positionV>
            <wp:extent cx="2169984" cy="2670772"/>
            <wp:effectExtent l="19050" t="0" r="1716" b="0"/>
            <wp:wrapNone/>
            <wp:docPr id="45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2169984" cy="2670772"/>
                    </a:xfrm>
                    <a:prstGeom prst="rect">
                      <a:avLst/>
                    </a:prstGeom>
                    <a:noFill/>
                    <a:ln w="9525">
                      <a:noFill/>
                      <a:miter lim="800000"/>
                      <a:headEnd/>
                      <a:tailEnd/>
                    </a:ln>
                  </pic:spPr>
                </pic:pic>
              </a:graphicData>
            </a:graphic>
          </wp:anchor>
        </w:drawing>
      </w:r>
      <w:r w:rsidR="00AE1985">
        <w:t>Cluster 4: Managers</w:t>
      </w:r>
      <w:r w:rsidR="00586F6C">
        <w:tab/>
      </w:r>
      <w:r w:rsidR="008C7A91" w:rsidRPr="008C7A91">
        <w:t>Clust</w:t>
      </w:r>
      <w:r w:rsidR="00B65ADD">
        <w:t xml:space="preserve">er 5: High </w:t>
      </w:r>
      <w:r w:rsidR="00293173">
        <w:t>turnover, low-</w:t>
      </w:r>
      <w:r w:rsidR="008C7A91" w:rsidRPr="008C7A91">
        <w:t>skill roles</w:t>
      </w:r>
      <w:r w:rsidR="008C7A91" w:rsidRPr="00A4107E">
        <w:br/>
      </w:r>
      <w:r w:rsidR="008C7A91">
        <w:rPr>
          <w:noProof/>
          <w:sz w:val="18"/>
          <w:szCs w:val="18"/>
        </w:rPr>
        <w:tab/>
      </w:r>
      <w:r w:rsidR="008C7A91">
        <w:rPr>
          <w:noProof/>
          <w:sz w:val="18"/>
          <w:szCs w:val="18"/>
        </w:rPr>
        <w:tab/>
      </w:r>
      <w:r w:rsidR="008C7A91">
        <w:rPr>
          <w:noProof/>
          <w:sz w:val="18"/>
          <w:szCs w:val="18"/>
        </w:rPr>
        <w:tab/>
      </w:r>
    </w:p>
    <w:p w:rsidR="008C7A91" w:rsidRDefault="008C7A91" w:rsidP="008C7A91">
      <w:pPr>
        <w:rPr>
          <w:rFonts w:ascii="Arial" w:hAnsi="Arial"/>
          <w:b/>
          <w:sz w:val="17"/>
        </w:rPr>
        <w:sectPr w:rsidR="008C7A91" w:rsidSect="00A9447D">
          <w:footerReference w:type="even" r:id="rId40"/>
          <w:pgSz w:w="11899" w:h="16838" w:code="9"/>
          <w:pgMar w:top="1276" w:right="1701" w:bottom="1276" w:left="1418" w:header="720" w:footer="720" w:gutter="0"/>
          <w:cols w:space="720"/>
        </w:sectPr>
      </w:pPr>
    </w:p>
    <w:p w:rsidR="008C7A91" w:rsidRPr="00896156" w:rsidRDefault="00093634" w:rsidP="00F97E4F">
      <w:pPr>
        <w:pStyle w:val="tabletitle"/>
      </w:pPr>
      <w:bookmarkStart w:id="102" w:name="_Toc296088693"/>
      <w:bookmarkStart w:id="103" w:name="_Toc332703005"/>
      <w:r>
        <w:lastRenderedPageBreak/>
        <w:t>Table 9</w:t>
      </w:r>
      <w:r w:rsidR="00F97E4F">
        <w:tab/>
      </w:r>
      <w:r w:rsidR="008C7A91" w:rsidRPr="00896156">
        <w:t>Di</w:t>
      </w:r>
      <w:r w:rsidR="006F59A7">
        <w:t>stribution of time by cluster, f</w:t>
      </w:r>
      <w:r w:rsidR="008C7A91" w:rsidRPr="00896156">
        <w:t>inancial services</w:t>
      </w:r>
      <w:bookmarkEnd w:id="102"/>
      <w:r w:rsidR="00DA6058">
        <w:t xml:space="preserve"> (%)</w:t>
      </w:r>
      <w:bookmarkEnd w:id="103"/>
    </w:p>
    <w:tbl>
      <w:tblPr>
        <w:tblpPr w:leftFromText="180" w:rightFromText="180" w:vertAnchor="page" w:horzAnchor="margin" w:tblpY="2146"/>
        <w:tblW w:w="14005" w:type="dxa"/>
        <w:tblBorders>
          <w:top w:val="single" w:sz="4" w:space="0" w:color="auto"/>
          <w:bottom w:val="single" w:sz="4" w:space="0" w:color="auto"/>
        </w:tblBorders>
        <w:tblLayout w:type="fixed"/>
        <w:tblLook w:val="04A0"/>
      </w:tblPr>
      <w:tblGrid>
        <w:gridCol w:w="3085"/>
        <w:gridCol w:w="567"/>
        <w:gridCol w:w="1150"/>
        <w:gridCol w:w="1150"/>
        <w:gridCol w:w="1151"/>
        <w:gridCol w:w="1150"/>
        <w:gridCol w:w="1150"/>
        <w:gridCol w:w="1151"/>
        <w:gridCol w:w="1150"/>
        <w:gridCol w:w="1150"/>
        <w:gridCol w:w="1151"/>
      </w:tblGrid>
      <w:tr w:rsidR="00896156" w:rsidRPr="008C7A91" w:rsidTr="007F1C70">
        <w:tc>
          <w:tcPr>
            <w:tcW w:w="3085" w:type="dxa"/>
            <w:vMerge w:val="restart"/>
            <w:tcBorders>
              <w:top w:val="single" w:sz="4" w:space="0" w:color="auto"/>
              <w:bottom w:val="nil"/>
            </w:tcBorders>
            <w:shd w:val="clear" w:color="auto" w:fill="auto"/>
            <w:noWrap/>
            <w:hideMark/>
          </w:tcPr>
          <w:p w:rsidR="00896156" w:rsidRPr="008C7A91" w:rsidRDefault="00896156" w:rsidP="007F1C70">
            <w:pPr>
              <w:pStyle w:val="Tablehead1"/>
            </w:pPr>
            <w:r w:rsidRPr="008C7A91">
              <w:t>Cluster</w:t>
            </w:r>
          </w:p>
        </w:tc>
        <w:tc>
          <w:tcPr>
            <w:tcW w:w="567" w:type="dxa"/>
            <w:vMerge w:val="restart"/>
            <w:tcBorders>
              <w:top w:val="single" w:sz="4" w:space="0" w:color="auto"/>
              <w:bottom w:val="nil"/>
              <w:right w:val="single" w:sz="4" w:space="0" w:color="auto"/>
            </w:tcBorders>
            <w:shd w:val="clear" w:color="auto" w:fill="auto"/>
            <w:noWrap/>
            <w:hideMark/>
          </w:tcPr>
          <w:p w:rsidR="00896156" w:rsidRPr="008C7A91" w:rsidRDefault="00896156" w:rsidP="007F1C70">
            <w:pPr>
              <w:pStyle w:val="Tablehead1"/>
              <w:jc w:val="center"/>
            </w:pPr>
            <w:r w:rsidRPr="008C7A91">
              <w:t>N</w:t>
            </w:r>
          </w:p>
        </w:tc>
        <w:tc>
          <w:tcPr>
            <w:tcW w:w="10353" w:type="dxa"/>
            <w:gridSpan w:val="9"/>
            <w:tcBorders>
              <w:top w:val="single" w:sz="4" w:space="0" w:color="auto"/>
              <w:left w:val="single" w:sz="4" w:space="0" w:color="auto"/>
              <w:bottom w:val="nil"/>
            </w:tcBorders>
            <w:shd w:val="clear" w:color="auto" w:fill="auto"/>
            <w:noWrap/>
            <w:hideMark/>
          </w:tcPr>
          <w:p w:rsidR="00896156" w:rsidRPr="008C7A91" w:rsidRDefault="00896156" w:rsidP="007F1C70">
            <w:pPr>
              <w:pStyle w:val="Tablehead1"/>
              <w:jc w:val="center"/>
            </w:pPr>
            <w:r w:rsidRPr="008C7A91">
              <w:t>Proportion of time in</w:t>
            </w:r>
          </w:p>
        </w:tc>
      </w:tr>
      <w:tr w:rsidR="00896156" w:rsidRPr="008C7A91" w:rsidTr="007F1C70">
        <w:tc>
          <w:tcPr>
            <w:tcW w:w="3085" w:type="dxa"/>
            <w:vMerge/>
            <w:tcBorders>
              <w:top w:val="nil"/>
              <w:bottom w:val="single" w:sz="4" w:space="0" w:color="auto"/>
            </w:tcBorders>
            <w:hideMark/>
          </w:tcPr>
          <w:p w:rsidR="00896156" w:rsidRPr="008C7A91" w:rsidRDefault="00896156" w:rsidP="00896156">
            <w:pPr>
              <w:rPr>
                <w:rFonts w:ascii="Arial" w:hAnsi="Arial" w:cs="Arial"/>
                <w:color w:val="000000"/>
                <w:sz w:val="16"/>
                <w:szCs w:val="16"/>
              </w:rPr>
            </w:pPr>
          </w:p>
        </w:tc>
        <w:tc>
          <w:tcPr>
            <w:tcW w:w="567" w:type="dxa"/>
            <w:vMerge/>
            <w:tcBorders>
              <w:top w:val="nil"/>
              <w:bottom w:val="single" w:sz="4" w:space="0" w:color="auto"/>
              <w:right w:val="single" w:sz="4" w:space="0" w:color="auto"/>
            </w:tcBorders>
            <w:hideMark/>
          </w:tcPr>
          <w:p w:rsidR="00896156" w:rsidRPr="008C7A91" w:rsidRDefault="00896156" w:rsidP="007F1C70">
            <w:pPr>
              <w:jc w:val="center"/>
              <w:rPr>
                <w:rFonts w:ascii="Arial" w:hAnsi="Arial" w:cs="Arial"/>
                <w:color w:val="000000"/>
                <w:sz w:val="16"/>
                <w:szCs w:val="16"/>
              </w:rPr>
            </w:pPr>
          </w:p>
        </w:tc>
        <w:tc>
          <w:tcPr>
            <w:tcW w:w="1150" w:type="dxa"/>
            <w:tcBorders>
              <w:top w:val="nil"/>
              <w:left w:val="single" w:sz="4" w:space="0" w:color="auto"/>
              <w:bottom w:val="single" w:sz="4" w:space="0" w:color="auto"/>
            </w:tcBorders>
            <w:shd w:val="clear" w:color="auto" w:fill="auto"/>
            <w:tcMar>
              <w:left w:w="0" w:type="dxa"/>
              <w:right w:w="0" w:type="dxa"/>
            </w:tcMar>
            <w:hideMark/>
          </w:tcPr>
          <w:p w:rsidR="00896156" w:rsidRPr="008C7A91" w:rsidRDefault="00896156" w:rsidP="007F1C70">
            <w:pPr>
              <w:pStyle w:val="Tablehead2"/>
              <w:jc w:val="center"/>
            </w:pPr>
            <w:r w:rsidRPr="008C7A91">
              <w:t>VET study</w:t>
            </w:r>
          </w:p>
        </w:tc>
        <w:tc>
          <w:tcPr>
            <w:tcW w:w="1150" w:type="dxa"/>
            <w:tcBorders>
              <w:top w:val="nil"/>
              <w:bottom w:val="single" w:sz="4" w:space="0" w:color="auto"/>
            </w:tcBorders>
            <w:shd w:val="clear" w:color="auto" w:fill="auto"/>
            <w:tcMar>
              <w:left w:w="0" w:type="dxa"/>
              <w:right w:w="0" w:type="dxa"/>
            </w:tcMar>
            <w:hideMark/>
          </w:tcPr>
          <w:p w:rsidR="00896156" w:rsidRPr="008C7A91" w:rsidRDefault="00896156" w:rsidP="007F1C70">
            <w:pPr>
              <w:pStyle w:val="Tablehead2"/>
              <w:jc w:val="center"/>
            </w:pPr>
            <w:r w:rsidRPr="008C7A91">
              <w:t>Higher education study</w:t>
            </w:r>
          </w:p>
        </w:tc>
        <w:tc>
          <w:tcPr>
            <w:tcW w:w="1151" w:type="dxa"/>
            <w:tcBorders>
              <w:top w:val="nil"/>
              <w:bottom w:val="single" w:sz="4" w:space="0" w:color="auto"/>
            </w:tcBorders>
            <w:shd w:val="clear" w:color="auto" w:fill="auto"/>
            <w:tcMar>
              <w:left w:w="0" w:type="dxa"/>
              <w:right w:w="0" w:type="dxa"/>
            </w:tcMar>
            <w:hideMark/>
          </w:tcPr>
          <w:p w:rsidR="00896156" w:rsidRPr="008C7A91" w:rsidRDefault="00896156" w:rsidP="007F1C70">
            <w:pPr>
              <w:pStyle w:val="Tablehead2"/>
              <w:jc w:val="center"/>
            </w:pPr>
            <w:r w:rsidRPr="008C7A91">
              <w:t>Manager</w:t>
            </w:r>
          </w:p>
        </w:tc>
        <w:tc>
          <w:tcPr>
            <w:tcW w:w="1150" w:type="dxa"/>
            <w:tcBorders>
              <w:top w:val="nil"/>
              <w:bottom w:val="single" w:sz="4" w:space="0" w:color="auto"/>
            </w:tcBorders>
            <w:shd w:val="clear" w:color="auto" w:fill="auto"/>
            <w:tcMar>
              <w:left w:w="0" w:type="dxa"/>
              <w:right w:w="0" w:type="dxa"/>
            </w:tcMar>
            <w:hideMark/>
          </w:tcPr>
          <w:p w:rsidR="00896156" w:rsidRPr="008C7A91" w:rsidRDefault="00896156" w:rsidP="007F1C70">
            <w:pPr>
              <w:pStyle w:val="Tablehead2"/>
              <w:jc w:val="center"/>
            </w:pPr>
            <w:r w:rsidRPr="008C7A91">
              <w:t>Professional</w:t>
            </w:r>
          </w:p>
        </w:tc>
        <w:tc>
          <w:tcPr>
            <w:tcW w:w="1150" w:type="dxa"/>
            <w:tcBorders>
              <w:top w:val="nil"/>
              <w:bottom w:val="single" w:sz="4" w:space="0" w:color="auto"/>
            </w:tcBorders>
            <w:shd w:val="clear" w:color="auto" w:fill="auto"/>
            <w:tcMar>
              <w:left w:w="0" w:type="dxa"/>
              <w:right w:w="0" w:type="dxa"/>
            </w:tcMar>
            <w:hideMark/>
          </w:tcPr>
          <w:p w:rsidR="00896156" w:rsidRPr="008C7A91" w:rsidRDefault="00896156" w:rsidP="007F1C70">
            <w:pPr>
              <w:pStyle w:val="Tablehead2"/>
              <w:jc w:val="center"/>
            </w:pPr>
            <w:r w:rsidRPr="008C7A91">
              <w:t xml:space="preserve">Clerical/ </w:t>
            </w:r>
            <w:r w:rsidR="00293173" w:rsidRPr="008C7A91">
              <w:t>administrative workers</w:t>
            </w:r>
          </w:p>
        </w:tc>
        <w:tc>
          <w:tcPr>
            <w:tcW w:w="1151" w:type="dxa"/>
            <w:tcBorders>
              <w:top w:val="nil"/>
              <w:bottom w:val="single" w:sz="4" w:space="0" w:color="auto"/>
            </w:tcBorders>
            <w:shd w:val="clear" w:color="auto" w:fill="auto"/>
            <w:tcMar>
              <w:left w:w="0" w:type="dxa"/>
              <w:right w:w="0" w:type="dxa"/>
            </w:tcMar>
            <w:hideMark/>
          </w:tcPr>
          <w:p w:rsidR="00896156" w:rsidRPr="008C7A91" w:rsidRDefault="00293173" w:rsidP="007F1C70">
            <w:pPr>
              <w:pStyle w:val="Tablehead2"/>
              <w:jc w:val="center"/>
            </w:pPr>
            <w:r>
              <w:t>Other o</w:t>
            </w:r>
            <w:r w:rsidR="00896156" w:rsidRPr="008C7A91">
              <w:t>ccupations</w:t>
            </w:r>
          </w:p>
        </w:tc>
        <w:tc>
          <w:tcPr>
            <w:tcW w:w="1150" w:type="dxa"/>
            <w:tcBorders>
              <w:top w:val="nil"/>
              <w:bottom w:val="single" w:sz="4" w:space="0" w:color="auto"/>
            </w:tcBorders>
            <w:shd w:val="clear" w:color="auto" w:fill="auto"/>
            <w:tcMar>
              <w:left w:w="0" w:type="dxa"/>
              <w:right w:w="0" w:type="dxa"/>
            </w:tcMar>
            <w:hideMark/>
          </w:tcPr>
          <w:p w:rsidR="00896156" w:rsidRPr="008C7A91" w:rsidRDefault="00896156" w:rsidP="007F1C70">
            <w:pPr>
              <w:pStyle w:val="Tablehead2"/>
              <w:jc w:val="center"/>
            </w:pPr>
            <w:r w:rsidRPr="008C7A91">
              <w:t>U/E</w:t>
            </w:r>
          </w:p>
        </w:tc>
        <w:tc>
          <w:tcPr>
            <w:tcW w:w="1150" w:type="dxa"/>
            <w:tcBorders>
              <w:top w:val="nil"/>
              <w:bottom w:val="single" w:sz="4" w:space="0" w:color="auto"/>
            </w:tcBorders>
            <w:shd w:val="clear" w:color="auto" w:fill="auto"/>
            <w:tcMar>
              <w:left w:w="0" w:type="dxa"/>
              <w:right w:w="0" w:type="dxa"/>
            </w:tcMar>
            <w:hideMark/>
          </w:tcPr>
          <w:p w:rsidR="00896156" w:rsidRPr="008C7A91" w:rsidRDefault="00896156" w:rsidP="007F1C70">
            <w:pPr>
              <w:pStyle w:val="Tablehead2"/>
              <w:jc w:val="center"/>
            </w:pPr>
            <w:r w:rsidRPr="008C7A91">
              <w:t>NILF</w:t>
            </w:r>
          </w:p>
        </w:tc>
        <w:tc>
          <w:tcPr>
            <w:tcW w:w="1151" w:type="dxa"/>
            <w:tcBorders>
              <w:top w:val="nil"/>
              <w:bottom w:val="single" w:sz="4" w:space="0" w:color="auto"/>
            </w:tcBorders>
            <w:shd w:val="clear" w:color="auto" w:fill="auto"/>
            <w:noWrap/>
            <w:tcMar>
              <w:left w:w="0" w:type="dxa"/>
              <w:right w:w="0" w:type="dxa"/>
            </w:tcMar>
            <w:hideMark/>
          </w:tcPr>
          <w:p w:rsidR="00896156" w:rsidRPr="008C7A91" w:rsidRDefault="00896156" w:rsidP="007F1C70">
            <w:pPr>
              <w:pStyle w:val="Tablehead2"/>
              <w:jc w:val="center"/>
            </w:pPr>
            <w:r w:rsidRPr="008C7A91">
              <w:t>Total</w:t>
            </w:r>
          </w:p>
        </w:tc>
      </w:tr>
      <w:tr w:rsidR="00896156" w:rsidRPr="008C7A91" w:rsidTr="007F1C70">
        <w:tc>
          <w:tcPr>
            <w:tcW w:w="3085" w:type="dxa"/>
            <w:tcBorders>
              <w:top w:val="single" w:sz="4" w:space="0" w:color="auto"/>
            </w:tcBorders>
            <w:shd w:val="clear" w:color="auto" w:fill="auto"/>
            <w:noWrap/>
            <w:hideMark/>
          </w:tcPr>
          <w:p w:rsidR="00896156" w:rsidRPr="008C7A91" w:rsidRDefault="007F1C70" w:rsidP="007F1C70">
            <w:pPr>
              <w:pStyle w:val="Tabletext"/>
              <w:tabs>
                <w:tab w:val="left" w:pos="265"/>
              </w:tabs>
              <w:spacing w:before="120" w:after="120"/>
            </w:pPr>
            <w:r>
              <w:t>1</w:t>
            </w:r>
            <w:r>
              <w:tab/>
            </w:r>
            <w:r w:rsidR="00896156" w:rsidRPr="008C7A91">
              <w:t>HE</w:t>
            </w:r>
            <w:r w:rsidR="00896156" w:rsidRPr="008C7A91">
              <w:sym w:font="Wingdings" w:char="F0E0"/>
            </w:r>
            <w:r w:rsidR="00293173" w:rsidRPr="008C7A91">
              <w:t>professional+clerical</w:t>
            </w:r>
          </w:p>
        </w:tc>
        <w:tc>
          <w:tcPr>
            <w:tcW w:w="567" w:type="dxa"/>
            <w:tcBorders>
              <w:top w:val="single" w:sz="4" w:space="0" w:color="auto"/>
              <w:right w:val="single" w:sz="4" w:space="0" w:color="auto"/>
            </w:tcBorders>
            <w:shd w:val="clear" w:color="auto" w:fill="auto"/>
            <w:noWrap/>
            <w:hideMark/>
          </w:tcPr>
          <w:p w:rsidR="00896156" w:rsidRPr="008C7A91" w:rsidRDefault="00896156" w:rsidP="007F1C70">
            <w:pPr>
              <w:pStyle w:val="Tabletext"/>
              <w:spacing w:before="120" w:after="120"/>
              <w:ind w:right="57"/>
              <w:jc w:val="right"/>
            </w:pPr>
            <w:r w:rsidRPr="008C7A91">
              <w:t>51</w:t>
            </w:r>
          </w:p>
        </w:tc>
        <w:tc>
          <w:tcPr>
            <w:tcW w:w="1150" w:type="dxa"/>
            <w:tcBorders>
              <w:top w:val="single" w:sz="4" w:space="0" w:color="auto"/>
              <w:left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0.5</w:t>
            </w:r>
          </w:p>
        </w:tc>
        <w:tc>
          <w:tcPr>
            <w:tcW w:w="1150" w:type="dxa"/>
            <w:tcBorders>
              <w:top w:val="single" w:sz="4" w:space="0" w:color="auto"/>
            </w:tcBorders>
            <w:shd w:val="clear" w:color="000000" w:fill="D8D8D8"/>
            <w:noWrap/>
            <w:hideMark/>
          </w:tcPr>
          <w:p w:rsidR="00896156" w:rsidRPr="008C7A91" w:rsidRDefault="00896156" w:rsidP="00DA6058">
            <w:pPr>
              <w:pStyle w:val="Tabletext"/>
              <w:tabs>
                <w:tab w:val="decimal" w:pos="510"/>
              </w:tabs>
              <w:spacing w:before="120" w:after="120"/>
              <w:rPr>
                <w:b/>
              </w:rPr>
            </w:pPr>
            <w:r w:rsidRPr="008C7A91">
              <w:rPr>
                <w:b/>
              </w:rPr>
              <w:t>48.1</w:t>
            </w:r>
          </w:p>
        </w:tc>
        <w:tc>
          <w:tcPr>
            <w:tcW w:w="1151" w:type="dxa"/>
            <w:tcBorders>
              <w:top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4.9</w:t>
            </w:r>
          </w:p>
        </w:tc>
        <w:tc>
          <w:tcPr>
            <w:tcW w:w="1150" w:type="dxa"/>
            <w:tcBorders>
              <w:top w:val="single" w:sz="4" w:space="0" w:color="auto"/>
            </w:tcBorders>
            <w:shd w:val="clear" w:color="000000" w:fill="D8D8D8"/>
            <w:noWrap/>
            <w:hideMark/>
          </w:tcPr>
          <w:p w:rsidR="00896156" w:rsidRPr="008C7A91" w:rsidRDefault="00896156" w:rsidP="00DA6058">
            <w:pPr>
              <w:pStyle w:val="Tabletext"/>
              <w:tabs>
                <w:tab w:val="decimal" w:pos="510"/>
              </w:tabs>
              <w:spacing w:before="120" w:after="120"/>
              <w:rPr>
                <w:b/>
              </w:rPr>
            </w:pPr>
            <w:r w:rsidRPr="008C7A91">
              <w:rPr>
                <w:b/>
              </w:rPr>
              <w:t>11.5</w:t>
            </w:r>
          </w:p>
        </w:tc>
        <w:tc>
          <w:tcPr>
            <w:tcW w:w="1150" w:type="dxa"/>
            <w:tcBorders>
              <w:top w:val="single" w:sz="4" w:space="0" w:color="auto"/>
            </w:tcBorders>
            <w:shd w:val="clear" w:color="000000" w:fill="D8D8D8"/>
            <w:noWrap/>
            <w:hideMark/>
          </w:tcPr>
          <w:p w:rsidR="00896156" w:rsidRPr="008C7A91" w:rsidRDefault="00896156" w:rsidP="00DA6058">
            <w:pPr>
              <w:pStyle w:val="Tabletext"/>
              <w:tabs>
                <w:tab w:val="decimal" w:pos="510"/>
              </w:tabs>
              <w:spacing w:before="120" w:after="120"/>
              <w:rPr>
                <w:b/>
              </w:rPr>
            </w:pPr>
            <w:r w:rsidRPr="008C7A91">
              <w:rPr>
                <w:b/>
              </w:rPr>
              <w:t>15.6</w:t>
            </w:r>
          </w:p>
        </w:tc>
        <w:tc>
          <w:tcPr>
            <w:tcW w:w="1151" w:type="dxa"/>
            <w:tcBorders>
              <w:top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9.2</w:t>
            </w:r>
          </w:p>
        </w:tc>
        <w:tc>
          <w:tcPr>
            <w:tcW w:w="1150" w:type="dxa"/>
            <w:tcBorders>
              <w:top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2.3</w:t>
            </w:r>
          </w:p>
        </w:tc>
        <w:tc>
          <w:tcPr>
            <w:tcW w:w="1150" w:type="dxa"/>
            <w:tcBorders>
              <w:top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7.9</w:t>
            </w:r>
          </w:p>
        </w:tc>
        <w:tc>
          <w:tcPr>
            <w:tcW w:w="1151" w:type="dxa"/>
            <w:tcBorders>
              <w:top w:val="single" w:sz="4" w:space="0" w:color="auto"/>
            </w:tcBorders>
            <w:shd w:val="clear" w:color="auto" w:fill="auto"/>
            <w:noWrap/>
            <w:hideMark/>
          </w:tcPr>
          <w:p w:rsidR="00896156" w:rsidRPr="008C7A91" w:rsidRDefault="00896156" w:rsidP="00DA6058">
            <w:pPr>
              <w:pStyle w:val="Tabletext"/>
              <w:tabs>
                <w:tab w:val="decimal" w:pos="595"/>
              </w:tabs>
              <w:spacing w:before="120" w:after="120"/>
            </w:pPr>
            <w:r w:rsidRPr="008C7A91">
              <w:t>100</w:t>
            </w:r>
          </w:p>
        </w:tc>
      </w:tr>
      <w:tr w:rsidR="00896156" w:rsidRPr="008C7A91" w:rsidTr="007F1C70">
        <w:tc>
          <w:tcPr>
            <w:tcW w:w="3085" w:type="dxa"/>
            <w:shd w:val="clear" w:color="auto" w:fill="auto"/>
            <w:noWrap/>
            <w:hideMark/>
          </w:tcPr>
          <w:p w:rsidR="00896156" w:rsidRPr="008C7A91" w:rsidRDefault="007F1C70" w:rsidP="007F1C70">
            <w:pPr>
              <w:pStyle w:val="Tabletext"/>
              <w:tabs>
                <w:tab w:val="left" w:pos="265"/>
              </w:tabs>
              <w:spacing w:before="120" w:after="120"/>
            </w:pPr>
            <w:r>
              <w:t>2</w:t>
            </w:r>
            <w:r>
              <w:tab/>
            </w:r>
            <w:r w:rsidR="00F944F9">
              <w:t>Clerical/</w:t>
            </w:r>
            <w:r w:rsidR="00293173" w:rsidRPr="008C7A91">
              <w:t>administrative workers</w:t>
            </w:r>
          </w:p>
        </w:tc>
        <w:tc>
          <w:tcPr>
            <w:tcW w:w="567" w:type="dxa"/>
            <w:tcBorders>
              <w:right w:val="single" w:sz="4" w:space="0" w:color="auto"/>
            </w:tcBorders>
            <w:shd w:val="clear" w:color="auto" w:fill="auto"/>
            <w:noWrap/>
            <w:hideMark/>
          </w:tcPr>
          <w:p w:rsidR="00896156" w:rsidRPr="008C7A91" w:rsidRDefault="00896156" w:rsidP="007F1C70">
            <w:pPr>
              <w:pStyle w:val="Tabletext"/>
              <w:spacing w:before="120" w:after="120"/>
              <w:ind w:right="57"/>
              <w:jc w:val="right"/>
            </w:pPr>
            <w:r w:rsidRPr="008C7A91">
              <w:t>144</w:t>
            </w:r>
          </w:p>
        </w:tc>
        <w:tc>
          <w:tcPr>
            <w:tcW w:w="1150" w:type="dxa"/>
            <w:tcBorders>
              <w:left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1.3</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0.3</w:t>
            </w:r>
          </w:p>
        </w:tc>
        <w:tc>
          <w:tcPr>
            <w:tcW w:w="1151" w:type="dxa"/>
            <w:shd w:val="clear" w:color="auto" w:fill="auto"/>
            <w:noWrap/>
            <w:hideMark/>
          </w:tcPr>
          <w:p w:rsidR="00896156" w:rsidRPr="008C7A91" w:rsidRDefault="00896156" w:rsidP="007F1C70">
            <w:pPr>
              <w:pStyle w:val="Tabletext"/>
              <w:tabs>
                <w:tab w:val="decimal" w:pos="425"/>
              </w:tabs>
              <w:spacing w:before="120" w:after="120"/>
            </w:pPr>
            <w:r w:rsidRPr="008C7A91">
              <w:t>3.7</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7.3</w:t>
            </w:r>
          </w:p>
        </w:tc>
        <w:tc>
          <w:tcPr>
            <w:tcW w:w="1150" w:type="dxa"/>
            <w:shd w:val="clear" w:color="000000" w:fill="D8D8D8"/>
            <w:noWrap/>
            <w:hideMark/>
          </w:tcPr>
          <w:p w:rsidR="00896156" w:rsidRPr="008C7A91" w:rsidRDefault="00896156" w:rsidP="00DA6058">
            <w:pPr>
              <w:pStyle w:val="Tabletext"/>
              <w:tabs>
                <w:tab w:val="decimal" w:pos="510"/>
              </w:tabs>
              <w:spacing w:before="120" w:after="120"/>
              <w:rPr>
                <w:b/>
              </w:rPr>
            </w:pPr>
            <w:r w:rsidRPr="008C7A91">
              <w:rPr>
                <w:b/>
              </w:rPr>
              <w:t>74.9</w:t>
            </w:r>
          </w:p>
        </w:tc>
        <w:tc>
          <w:tcPr>
            <w:tcW w:w="1151" w:type="dxa"/>
            <w:shd w:val="clear" w:color="auto" w:fill="auto"/>
            <w:noWrap/>
            <w:hideMark/>
          </w:tcPr>
          <w:p w:rsidR="00896156" w:rsidRPr="008C7A91" w:rsidRDefault="00896156" w:rsidP="007F1C70">
            <w:pPr>
              <w:pStyle w:val="Tabletext"/>
              <w:tabs>
                <w:tab w:val="decimal" w:pos="425"/>
              </w:tabs>
              <w:spacing w:before="120" w:after="120"/>
            </w:pPr>
            <w:r w:rsidRPr="008C7A91">
              <w:t>4.8</w:t>
            </w:r>
          </w:p>
        </w:tc>
        <w:tc>
          <w:tcPr>
            <w:tcW w:w="1150" w:type="dxa"/>
            <w:shd w:val="clear" w:color="auto" w:fill="auto"/>
            <w:noWrap/>
            <w:hideMark/>
          </w:tcPr>
          <w:p w:rsidR="00896156" w:rsidRPr="008C7A91" w:rsidRDefault="00896156" w:rsidP="007F1C70">
            <w:pPr>
              <w:pStyle w:val="Tabletext"/>
              <w:tabs>
                <w:tab w:val="decimal" w:pos="425"/>
              </w:tabs>
              <w:spacing w:before="120" w:after="120"/>
            </w:pPr>
            <w:r w:rsidRPr="008C7A91">
              <w:t>1.9</w:t>
            </w:r>
          </w:p>
        </w:tc>
        <w:tc>
          <w:tcPr>
            <w:tcW w:w="1150" w:type="dxa"/>
            <w:shd w:val="clear" w:color="auto" w:fill="auto"/>
            <w:noWrap/>
            <w:hideMark/>
          </w:tcPr>
          <w:p w:rsidR="00896156" w:rsidRPr="008C7A91" w:rsidRDefault="00896156" w:rsidP="007F1C70">
            <w:pPr>
              <w:pStyle w:val="Tabletext"/>
              <w:tabs>
                <w:tab w:val="decimal" w:pos="425"/>
              </w:tabs>
              <w:spacing w:before="120" w:after="120"/>
            </w:pPr>
            <w:r w:rsidRPr="008C7A91">
              <w:t>6.0</w:t>
            </w:r>
          </w:p>
        </w:tc>
        <w:tc>
          <w:tcPr>
            <w:tcW w:w="1151" w:type="dxa"/>
            <w:shd w:val="clear" w:color="auto" w:fill="auto"/>
            <w:noWrap/>
            <w:hideMark/>
          </w:tcPr>
          <w:p w:rsidR="00896156" w:rsidRPr="008C7A91" w:rsidRDefault="00896156" w:rsidP="00DA6058">
            <w:pPr>
              <w:pStyle w:val="Tabletext"/>
              <w:tabs>
                <w:tab w:val="decimal" w:pos="595"/>
              </w:tabs>
              <w:spacing w:before="120" w:after="120"/>
            </w:pPr>
            <w:r w:rsidRPr="008C7A91">
              <w:t>100</w:t>
            </w:r>
          </w:p>
        </w:tc>
      </w:tr>
      <w:tr w:rsidR="00896156" w:rsidRPr="008C7A91" w:rsidTr="007F1C70">
        <w:tc>
          <w:tcPr>
            <w:tcW w:w="3085" w:type="dxa"/>
            <w:shd w:val="clear" w:color="auto" w:fill="auto"/>
            <w:noWrap/>
            <w:hideMark/>
          </w:tcPr>
          <w:p w:rsidR="00896156" w:rsidRPr="008C7A91" w:rsidRDefault="007F1C70" w:rsidP="007F1C70">
            <w:pPr>
              <w:pStyle w:val="Tabletext"/>
              <w:tabs>
                <w:tab w:val="left" w:pos="265"/>
              </w:tabs>
              <w:spacing w:before="120" w:after="120"/>
            </w:pPr>
            <w:r>
              <w:t>3</w:t>
            </w:r>
            <w:r>
              <w:tab/>
            </w:r>
            <w:r w:rsidR="00896156" w:rsidRPr="008C7A91">
              <w:t>Professionals</w:t>
            </w:r>
          </w:p>
        </w:tc>
        <w:tc>
          <w:tcPr>
            <w:tcW w:w="567" w:type="dxa"/>
            <w:tcBorders>
              <w:right w:val="single" w:sz="4" w:space="0" w:color="auto"/>
            </w:tcBorders>
            <w:shd w:val="clear" w:color="auto" w:fill="auto"/>
            <w:noWrap/>
            <w:hideMark/>
          </w:tcPr>
          <w:p w:rsidR="00896156" w:rsidRPr="008C7A91" w:rsidRDefault="00896156" w:rsidP="007F1C70">
            <w:pPr>
              <w:pStyle w:val="Tabletext"/>
              <w:spacing w:before="120" w:after="120"/>
              <w:ind w:right="57"/>
              <w:jc w:val="right"/>
            </w:pPr>
            <w:r w:rsidRPr="008C7A91">
              <w:t>152</w:t>
            </w:r>
          </w:p>
        </w:tc>
        <w:tc>
          <w:tcPr>
            <w:tcW w:w="1150" w:type="dxa"/>
            <w:tcBorders>
              <w:left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0.9</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4.5</w:t>
            </w:r>
          </w:p>
        </w:tc>
        <w:tc>
          <w:tcPr>
            <w:tcW w:w="1151" w:type="dxa"/>
            <w:shd w:val="clear" w:color="000000" w:fill="D8D8D8"/>
            <w:noWrap/>
            <w:hideMark/>
          </w:tcPr>
          <w:p w:rsidR="00896156" w:rsidRPr="008C7A91" w:rsidRDefault="00896156" w:rsidP="007F1C70">
            <w:pPr>
              <w:pStyle w:val="Tabletext"/>
              <w:tabs>
                <w:tab w:val="decimal" w:pos="425"/>
              </w:tabs>
              <w:spacing w:before="120" w:after="120"/>
              <w:rPr>
                <w:b/>
              </w:rPr>
            </w:pPr>
            <w:r w:rsidRPr="008C7A91">
              <w:rPr>
                <w:b/>
              </w:rPr>
              <w:t>8.3</w:t>
            </w:r>
          </w:p>
        </w:tc>
        <w:tc>
          <w:tcPr>
            <w:tcW w:w="1150" w:type="dxa"/>
            <w:shd w:val="clear" w:color="000000" w:fill="D8D8D8"/>
            <w:noWrap/>
            <w:hideMark/>
          </w:tcPr>
          <w:p w:rsidR="00896156" w:rsidRPr="008C7A91" w:rsidRDefault="00896156" w:rsidP="00DA6058">
            <w:pPr>
              <w:pStyle w:val="Tabletext"/>
              <w:tabs>
                <w:tab w:val="decimal" w:pos="510"/>
              </w:tabs>
              <w:spacing w:before="120" w:after="120"/>
              <w:rPr>
                <w:b/>
              </w:rPr>
            </w:pPr>
            <w:r w:rsidRPr="008C7A91">
              <w:rPr>
                <w:b/>
              </w:rPr>
              <w:t>70.0</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5.3</w:t>
            </w:r>
          </w:p>
        </w:tc>
        <w:tc>
          <w:tcPr>
            <w:tcW w:w="1151" w:type="dxa"/>
            <w:shd w:val="clear" w:color="auto" w:fill="auto"/>
            <w:noWrap/>
            <w:hideMark/>
          </w:tcPr>
          <w:p w:rsidR="00896156" w:rsidRPr="008C7A91" w:rsidRDefault="00896156" w:rsidP="007F1C70">
            <w:pPr>
              <w:pStyle w:val="Tabletext"/>
              <w:tabs>
                <w:tab w:val="decimal" w:pos="425"/>
              </w:tabs>
              <w:spacing w:before="120" w:after="120"/>
            </w:pPr>
            <w:r w:rsidRPr="008C7A91">
              <w:t>5.2</w:t>
            </w:r>
          </w:p>
        </w:tc>
        <w:tc>
          <w:tcPr>
            <w:tcW w:w="1150" w:type="dxa"/>
            <w:shd w:val="clear" w:color="auto" w:fill="auto"/>
            <w:noWrap/>
            <w:hideMark/>
          </w:tcPr>
          <w:p w:rsidR="00896156" w:rsidRPr="008C7A91" w:rsidRDefault="00896156" w:rsidP="007F1C70">
            <w:pPr>
              <w:pStyle w:val="Tabletext"/>
              <w:tabs>
                <w:tab w:val="decimal" w:pos="425"/>
              </w:tabs>
              <w:spacing w:before="120" w:after="120"/>
            </w:pPr>
            <w:r w:rsidRPr="008C7A91">
              <w:t>1.2</w:t>
            </w:r>
          </w:p>
        </w:tc>
        <w:tc>
          <w:tcPr>
            <w:tcW w:w="1150" w:type="dxa"/>
            <w:shd w:val="clear" w:color="auto" w:fill="auto"/>
            <w:noWrap/>
            <w:hideMark/>
          </w:tcPr>
          <w:p w:rsidR="00896156" w:rsidRPr="008C7A91" w:rsidRDefault="00896156" w:rsidP="007F1C70">
            <w:pPr>
              <w:pStyle w:val="Tabletext"/>
              <w:tabs>
                <w:tab w:val="decimal" w:pos="425"/>
              </w:tabs>
              <w:spacing w:before="120" w:after="120"/>
            </w:pPr>
            <w:r w:rsidRPr="008C7A91">
              <w:t>4.6</w:t>
            </w:r>
          </w:p>
        </w:tc>
        <w:tc>
          <w:tcPr>
            <w:tcW w:w="1151" w:type="dxa"/>
            <w:shd w:val="clear" w:color="auto" w:fill="auto"/>
            <w:noWrap/>
            <w:hideMark/>
          </w:tcPr>
          <w:p w:rsidR="00896156" w:rsidRPr="008C7A91" w:rsidRDefault="00896156" w:rsidP="00DA6058">
            <w:pPr>
              <w:pStyle w:val="Tabletext"/>
              <w:tabs>
                <w:tab w:val="decimal" w:pos="595"/>
              </w:tabs>
              <w:spacing w:before="120" w:after="120"/>
            </w:pPr>
            <w:r w:rsidRPr="008C7A91">
              <w:t>100</w:t>
            </w:r>
          </w:p>
        </w:tc>
      </w:tr>
      <w:tr w:rsidR="00896156" w:rsidRPr="008C7A91" w:rsidTr="007F1C70">
        <w:tc>
          <w:tcPr>
            <w:tcW w:w="3085" w:type="dxa"/>
            <w:shd w:val="clear" w:color="auto" w:fill="auto"/>
            <w:noWrap/>
            <w:hideMark/>
          </w:tcPr>
          <w:p w:rsidR="00896156" w:rsidRPr="008C7A91" w:rsidRDefault="007F1C70" w:rsidP="007F1C70">
            <w:pPr>
              <w:pStyle w:val="Tabletext"/>
              <w:tabs>
                <w:tab w:val="left" w:pos="265"/>
              </w:tabs>
              <w:spacing w:before="120" w:after="120"/>
            </w:pPr>
            <w:r>
              <w:t>4</w:t>
            </w:r>
            <w:r>
              <w:tab/>
            </w:r>
            <w:r w:rsidR="00896156" w:rsidRPr="008C7A91">
              <w:t>Managers</w:t>
            </w:r>
          </w:p>
        </w:tc>
        <w:tc>
          <w:tcPr>
            <w:tcW w:w="567" w:type="dxa"/>
            <w:tcBorders>
              <w:right w:val="single" w:sz="4" w:space="0" w:color="auto"/>
            </w:tcBorders>
            <w:shd w:val="clear" w:color="auto" w:fill="auto"/>
            <w:noWrap/>
            <w:hideMark/>
          </w:tcPr>
          <w:p w:rsidR="00896156" w:rsidRPr="008C7A91" w:rsidRDefault="00896156" w:rsidP="007F1C70">
            <w:pPr>
              <w:pStyle w:val="Tabletext"/>
              <w:spacing w:before="120" w:after="120"/>
              <w:ind w:right="57"/>
              <w:jc w:val="right"/>
            </w:pPr>
            <w:r w:rsidRPr="008C7A91">
              <w:t>92</w:t>
            </w:r>
          </w:p>
        </w:tc>
        <w:tc>
          <w:tcPr>
            <w:tcW w:w="1150" w:type="dxa"/>
            <w:tcBorders>
              <w:left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0.8</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1.5</w:t>
            </w:r>
          </w:p>
        </w:tc>
        <w:tc>
          <w:tcPr>
            <w:tcW w:w="1151" w:type="dxa"/>
            <w:shd w:val="clear" w:color="000000" w:fill="D8D8D8"/>
            <w:noWrap/>
            <w:hideMark/>
          </w:tcPr>
          <w:p w:rsidR="00896156" w:rsidRPr="008C7A91" w:rsidRDefault="00896156" w:rsidP="007F1C70">
            <w:pPr>
              <w:pStyle w:val="Tabletext"/>
              <w:tabs>
                <w:tab w:val="decimal" w:pos="425"/>
              </w:tabs>
              <w:spacing w:before="120" w:after="120"/>
              <w:rPr>
                <w:b/>
              </w:rPr>
            </w:pPr>
            <w:r w:rsidRPr="008C7A91">
              <w:rPr>
                <w:b/>
              </w:rPr>
              <w:t>59.9</w:t>
            </w:r>
          </w:p>
        </w:tc>
        <w:tc>
          <w:tcPr>
            <w:tcW w:w="1150" w:type="dxa"/>
            <w:shd w:val="clear" w:color="000000" w:fill="D8D8D8"/>
            <w:noWrap/>
            <w:hideMark/>
          </w:tcPr>
          <w:p w:rsidR="00896156" w:rsidRPr="008C7A91" w:rsidRDefault="00896156" w:rsidP="00DA6058">
            <w:pPr>
              <w:pStyle w:val="Tabletext"/>
              <w:tabs>
                <w:tab w:val="decimal" w:pos="510"/>
              </w:tabs>
              <w:spacing w:before="120" w:after="120"/>
              <w:rPr>
                <w:b/>
              </w:rPr>
            </w:pPr>
            <w:r w:rsidRPr="008C7A91">
              <w:rPr>
                <w:b/>
              </w:rPr>
              <w:t>16.9</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10.0</w:t>
            </w:r>
          </w:p>
        </w:tc>
        <w:tc>
          <w:tcPr>
            <w:tcW w:w="1151" w:type="dxa"/>
            <w:shd w:val="clear" w:color="auto" w:fill="auto"/>
            <w:noWrap/>
            <w:hideMark/>
          </w:tcPr>
          <w:p w:rsidR="00896156" w:rsidRPr="008C7A91" w:rsidRDefault="00896156" w:rsidP="007F1C70">
            <w:pPr>
              <w:pStyle w:val="Tabletext"/>
              <w:tabs>
                <w:tab w:val="decimal" w:pos="425"/>
              </w:tabs>
              <w:spacing w:before="120" w:after="120"/>
            </w:pPr>
            <w:r w:rsidRPr="008C7A91">
              <w:t>4.9</w:t>
            </w:r>
          </w:p>
        </w:tc>
        <w:tc>
          <w:tcPr>
            <w:tcW w:w="1150" w:type="dxa"/>
            <w:shd w:val="clear" w:color="auto" w:fill="auto"/>
            <w:noWrap/>
            <w:hideMark/>
          </w:tcPr>
          <w:p w:rsidR="00896156" w:rsidRPr="008C7A91" w:rsidRDefault="00896156" w:rsidP="007F1C70">
            <w:pPr>
              <w:pStyle w:val="Tabletext"/>
              <w:tabs>
                <w:tab w:val="decimal" w:pos="425"/>
              </w:tabs>
              <w:spacing w:before="120" w:after="120"/>
            </w:pPr>
            <w:r w:rsidRPr="008C7A91">
              <w:t>1.6</w:t>
            </w:r>
          </w:p>
        </w:tc>
        <w:tc>
          <w:tcPr>
            <w:tcW w:w="1150" w:type="dxa"/>
            <w:shd w:val="clear" w:color="auto" w:fill="auto"/>
            <w:noWrap/>
            <w:hideMark/>
          </w:tcPr>
          <w:p w:rsidR="00896156" w:rsidRPr="008C7A91" w:rsidRDefault="00896156" w:rsidP="007F1C70">
            <w:pPr>
              <w:pStyle w:val="Tabletext"/>
              <w:tabs>
                <w:tab w:val="decimal" w:pos="425"/>
              </w:tabs>
              <w:spacing w:before="120" w:after="120"/>
            </w:pPr>
            <w:r w:rsidRPr="008C7A91">
              <w:t>4.5</w:t>
            </w:r>
          </w:p>
        </w:tc>
        <w:tc>
          <w:tcPr>
            <w:tcW w:w="1151" w:type="dxa"/>
            <w:shd w:val="clear" w:color="auto" w:fill="auto"/>
            <w:noWrap/>
            <w:hideMark/>
          </w:tcPr>
          <w:p w:rsidR="00896156" w:rsidRPr="008C7A91" w:rsidRDefault="00896156" w:rsidP="00DA6058">
            <w:pPr>
              <w:pStyle w:val="Tabletext"/>
              <w:tabs>
                <w:tab w:val="decimal" w:pos="595"/>
              </w:tabs>
              <w:spacing w:before="120" w:after="120"/>
            </w:pPr>
            <w:r w:rsidRPr="008C7A91">
              <w:t>100</w:t>
            </w:r>
          </w:p>
        </w:tc>
      </w:tr>
      <w:tr w:rsidR="00896156" w:rsidRPr="008C7A91" w:rsidTr="007F1C70">
        <w:tc>
          <w:tcPr>
            <w:tcW w:w="3085" w:type="dxa"/>
            <w:shd w:val="clear" w:color="auto" w:fill="auto"/>
            <w:noWrap/>
            <w:hideMark/>
          </w:tcPr>
          <w:p w:rsidR="00896156" w:rsidRPr="008C7A91" w:rsidRDefault="007F1C70" w:rsidP="007F1C70">
            <w:pPr>
              <w:pStyle w:val="Tabletext"/>
              <w:tabs>
                <w:tab w:val="left" w:pos="265"/>
              </w:tabs>
              <w:spacing w:before="120" w:after="120"/>
            </w:pPr>
            <w:r>
              <w:t>5</w:t>
            </w:r>
            <w:r>
              <w:tab/>
            </w:r>
            <w:r w:rsidR="00293173">
              <w:t xml:space="preserve">High turnover, </w:t>
            </w:r>
            <w:r w:rsidR="00B65ADD">
              <w:t>low-skill</w:t>
            </w:r>
          </w:p>
        </w:tc>
        <w:tc>
          <w:tcPr>
            <w:tcW w:w="567" w:type="dxa"/>
            <w:tcBorders>
              <w:right w:val="single" w:sz="4" w:space="0" w:color="auto"/>
            </w:tcBorders>
            <w:shd w:val="clear" w:color="auto" w:fill="auto"/>
            <w:noWrap/>
            <w:hideMark/>
          </w:tcPr>
          <w:p w:rsidR="00896156" w:rsidRPr="008C7A91" w:rsidRDefault="00896156" w:rsidP="007F1C70">
            <w:pPr>
              <w:pStyle w:val="Tabletext"/>
              <w:spacing w:before="120" w:after="120"/>
              <w:ind w:right="57"/>
              <w:jc w:val="right"/>
            </w:pPr>
            <w:r w:rsidRPr="008C7A91">
              <w:t>193</w:t>
            </w:r>
          </w:p>
        </w:tc>
        <w:tc>
          <w:tcPr>
            <w:tcW w:w="1150" w:type="dxa"/>
            <w:tcBorders>
              <w:left w:val="single" w:sz="4" w:space="0" w:color="auto"/>
              <w:bottom w:val="single" w:sz="4" w:space="0" w:color="auto"/>
            </w:tcBorders>
            <w:shd w:val="clear" w:color="auto" w:fill="auto"/>
            <w:noWrap/>
            <w:hideMark/>
          </w:tcPr>
          <w:p w:rsidR="00896156" w:rsidRPr="008C7A91" w:rsidRDefault="00896156" w:rsidP="007F1C70">
            <w:pPr>
              <w:pStyle w:val="Tabletext"/>
              <w:tabs>
                <w:tab w:val="decimal" w:pos="425"/>
              </w:tabs>
              <w:spacing w:before="120" w:after="120"/>
            </w:pPr>
            <w:r w:rsidRPr="008C7A91">
              <w:t>1.5</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1.6</w:t>
            </w:r>
          </w:p>
        </w:tc>
        <w:tc>
          <w:tcPr>
            <w:tcW w:w="1151" w:type="dxa"/>
            <w:shd w:val="clear" w:color="auto" w:fill="auto"/>
            <w:noWrap/>
            <w:hideMark/>
          </w:tcPr>
          <w:p w:rsidR="00896156" w:rsidRPr="008C7A91" w:rsidRDefault="00896156" w:rsidP="007F1C70">
            <w:pPr>
              <w:pStyle w:val="Tabletext"/>
              <w:tabs>
                <w:tab w:val="decimal" w:pos="425"/>
              </w:tabs>
              <w:spacing w:before="120" w:after="120"/>
            </w:pPr>
            <w:r w:rsidRPr="008C7A91">
              <w:t>4.3</w:t>
            </w:r>
          </w:p>
        </w:tc>
        <w:tc>
          <w:tcPr>
            <w:tcW w:w="1150" w:type="dxa"/>
            <w:shd w:val="clear" w:color="auto" w:fill="auto"/>
            <w:noWrap/>
            <w:hideMark/>
          </w:tcPr>
          <w:p w:rsidR="00896156" w:rsidRPr="008C7A91" w:rsidRDefault="00896156" w:rsidP="00DA6058">
            <w:pPr>
              <w:pStyle w:val="Tabletext"/>
              <w:tabs>
                <w:tab w:val="decimal" w:pos="510"/>
              </w:tabs>
              <w:spacing w:before="120" w:after="120"/>
            </w:pPr>
            <w:r w:rsidRPr="008C7A91">
              <w:t>5.1</w:t>
            </w:r>
          </w:p>
        </w:tc>
        <w:tc>
          <w:tcPr>
            <w:tcW w:w="1150" w:type="dxa"/>
            <w:shd w:val="clear" w:color="000000" w:fill="D8D8D8"/>
            <w:noWrap/>
            <w:hideMark/>
          </w:tcPr>
          <w:p w:rsidR="00896156" w:rsidRPr="008C7A91" w:rsidRDefault="00896156" w:rsidP="00DA6058">
            <w:pPr>
              <w:pStyle w:val="Tabletext"/>
              <w:tabs>
                <w:tab w:val="decimal" w:pos="510"/>
              </w:tabs>
              <w:spacing w:before="120" w:after="120"/>
              <w:rPr>
                <w:b/>
              </w:rPr>
            </w:pPr>
            <w:r w:rsidRPr="008C7A91">
              <w:rPr>
                <w:b/>
              </w:rPr>
              <w:t>31.3</w:t>
            </w:r>
          </w:p>
        </w:tc>
        <w:tc>
          <w:tcPr>
            <w:tcW w:w="1151" w:type="dxa"/>
            <w:shd w:val="clear" w:color="000000" w:fill="D8D8D8"/>
            <w:noWrap/>
            <w:hideMark/>
          </w:tcPr>
          <w:p w:rsidR="00896156" w:rsidRPr="008C7A91" w:rsidRDefault="00896156" w:rsidP="007F1C70">
            <w:pPr>
              <w:pStyle w:val="Tabletext"/>
              <w:tabs>
                <w:tab w:val="decimal" w:pos="425"/>
              </w:tabs>
              <w:spacing w:before="120" w:after="120"/>
              <w:rPr>
                <w:b/>
              </w:rPr>
            </w:pPr>
            <w:r w:rsidRPr="008C7A91">
              <w:rPr>
                <w:b/>
              </w:rPr>
              <w:t>32.6</w:t>
            </w:r>
          </w:p>
        </w:tc>
        <w:tc>
          <w:tcPr>
            <w:tcW w:w="1150" w:type="dxa"/>
            <w:shd w:val="clear" w:color="auto" w:fill="auto"/>
            <w:noWrap/>
            <w:hideMark/>
          </w:tcPr>
          <w:p w:rsidR="00896156" w:rsidRPr="008C7A91" w:rsidRDefault="00896156" w:rsidP="007F1C70">
            <w:pPr>
              <w:pStyle w:val="Tabletext"/>
              <w:tabs>
                <w:tab w:val="decimal" w:pos="425"/>
              </w:tabs>
              <w:spacing w:before="120" w:after="120"/>
            </w:pPr>
            <w:r w:rsidRPr="008C7A91">
              <w:t>3.0</w:t>
            </w:r>
          </w:p>
        </w:tc>
        <w:tc>
          <w:tcPr>
            <w:tcW w:w="1150" w:type="dxa"/>
            <w:shd w:val="clear" w:color="000000" w:fill="D8D8D8"/>
            <w:noWrap/>
            <w:hideMark/>
          </w:tcPr>
          <w:p w:rsidR="00896156" w:rsidRPr="008C7A91" w:rsidRDefault="00896156" w:rsidP="007F1C70">
            <w:pPr>
              <w:pStyle w:val="Tabletext"/>
              <w:tabs>
                <w:tab w:val="decimal" w:pos="425"/>
              </w:tabs>
              <w:spacing w:before="120" w:after="120"/>
              <w:rPr>
                <w:b/>
              </w:rPr>
            </w:pPr>
            <w:r w:rsidRPr="008C7A91">
              <w:rPr>
                <w:b/>
              </w:rPr>
              <w:t>20.8</w:t>
            </w:r>
          </w:p>
        </w:tc>
        <w:tc>
          <w:tcPr>
            <w:tcW w:w="1151" w:type="dxa"/>
            <w:shd w:val="clear" w:color="auto" w:fill="auto"/>
            <w:noWrap/>
            <w:hideMark/>
          </w:tcPr>
          <w:p w:rsidR="00896156" w:rsidRPr="008C7A91" w:rsidRDefault="00896156" w:rsidP="00DA6058">
            <w:pPr>
              <w:pStyle w:val="Tabletext"/>
              <w:tabs>
                <w:tab w:val="decimal" w:pos="595"/>
              </w:tabs>
              <w:spacing w:before="120" w:after="120"/>
            </w:pPr>
            <w:r w:rsidRPr="008C7A91">
              <w:t>100</w:t>
            </w:r>
          </w:p>
        </w:tc>
      </w:tr>
    </w:tbl>
    <w:p w:rsidR="008C7A91" w:rsidRPr="008C7A91" w:rsidRDefault="008C7A91" w:rsidP="008C7A91">
      <w:pPr>
        <w:rPr>
          <w:rFonts w:ascii="Arial" w:hAnsi="Arial" w:cs="Arial"/>
          <w:sz w:val="16"/>
          <w:szCs w:val="16"/>
        </w:rPr>
      </w:pPr>
    </w:p>
    <w:p w:rsidR="00241AD2" w:rsidRPr="00241AD2" w:rsidRDefault="00241AD2" w:rsidP="00241AD2">
      <w:pPr>
        <w:rPr>
          <w:rFonts w:ascii="Garamond" w:hAnsi="Garamond"/>
          <w:sz w:val="22"/>
        </w:rPr>
      </w:pPr>
      <w:r w:rsidRPr="00241AD2">
        <w:rPr>
          <w:rFonts w:ascii="Garamond" w:hAnsi="Garamond"/>
          <w:sz w:val="22"/>
        </w:rPr>
        <w:t xml:space="preserve"> </w:t>
      </w:r>
    </w:p>
    <w:p w:rsidR="008C7A91" w:rsidRPr="00241AD2" w:rsidRDefault="008C7A91" w:rsidP="008C7A91">
      <w:pPr>
        <w:rPr>
          <w:rFonts w:ascii="Garamond" w:hAnsi="Garamond"/>
          <w:sz w:val="22"/>
        </w:rPr>
        <w:sectPr w:rsidR="008C7A91" w:rsidRPr="00241AD2" w:rsidSect="00F97E4F">
          <w:footerReference w:type="default" r:id="rId41"/>
          <w:pgSz w:w="16838" w:h="11899" w:orient="landscape" w:code="9"/>
          <w:pgMar w:top="1418" w:right="1418" w:bottom="1418" w:left="1418" w:header="720" w:footer="720" w:gutter="0"/>
          <w:cols w:space="720"/>
        </w:sectPr>
      </w:pPr>
    </w:p>
    <w:p w:rsidR="008C31C2" w:rsidRPr="00241AD2" w:rsidRDefault="008C31C2" w:rsidP="00044FF6">
      <w:pPr>
        <w:pStyle w:val="Text"/>
      </w:pPr>
      <w:r w:rsidRPr="00241AD2">
        <w:lastRenderedPageBreak/>
        <w:t>Our examination of the financial services sector found evidence of all three patterns of activity (trajectories) identified by the aggregated labour market analysis.</w:t>
      </w:r>
      <w:r w:rsidR="007A7607">
        <w:t xml:space="preserve"> </w:t>
      </w:r>
      <w:r w:rsidRPr="00241AD2">
        <w:t>High t</w:t>
      </w:r>
      <w:r w:rsidR="006F59A7">
        <w:t>rajectory patterns were evident, with</w:t>
      </w:r>
      <w:r w:rsidR="007A7607">
        <w:t xml:space="preserve"> </w:t>
      </w:r>
      <w:r w:rsidR="006F59A7">
        <w:t>p</w:t>
      </w:r>
      <w:r w:rsidRPr="00241AD2">
        <w:t xml:space="preserve">athways between managerial </w:t>
      </w:r>
      <w:r w:rsidR="006F59A7">
        <w:t>and professional roles appearing</w:t>
      </w:r>
      <w:r w:rsidR="00293173">
        <w:t xml:space="preserve"> quite common, as seen in c</w:t>
      </w:r>
      <w:r w:rsidRPr="00241AD2">
        <w:t>lusters 3</w:t>
      </w:r>
      <w:r w:rsidR="001C6A9F">
        <w:t xml:space="preserve"> (</w:t>
      </w:r>
      <w:r w:rsidR="00293173">
        <w:t>professionals</w:t>
      </w:r>
      <w:r w:rsidR="001C6A9F">
        <w:t>)</w:t>
      </w:r>
      <w:r w:rsidRPr="00241AD2">
        <w:t xml:space="preserve"> and 4</w:t>
      </w:r>
      <w:r w:rsidR="00293173">
        <w:t xml:space="preserve"> (managers</w:t>
      </w:r>
      <w:r w:rsidR="001C6A9F">
        <w:t>)</w:t>
      </w:r>
      <w:r w:rsidRPr="00241AD2">
        <w:t>. While both clusters had a stable cohort of long-tenured workers, there also appeared to be a distinctive group of professionals moving into managerial roles across both cluste</w:t>
      </w:r>
      <w:r w:rsidR="00293173">
        <w:t>rs (and vice versa).</w:t>
      </w:r>
      <w:r w:rsidR="007A7607">
        <w:t xml:space="preserve"> </w:t>
      </w:r>
      <w:r w:rsidR="00293173">
        <w:t>Also, as c</w:t>
      </w:r>
      <w:r w:rsidRPr="00241AD2">
        <w:t>luster 1 and 3 show</w:t>
      </w:r>
      <w:r w:rsidR="00293173">
        <w:t xml:space="preserve"> (</w:t>
      </w:r>
      <w:r w:rsidR="001C6A9F">
        <w:t>HE</w:t>
      </w:r>
      <w:r w:rsidR="00F944F9">
        <w:sym w:font="Wingdings" w:char="F0E0"/>
      </w:r>
      <w:r w:rsidR="00293173">
        <w:t>professional+clerical</w:t>
      </w:r>
      <w:r w:rsidR="001C6A9F">
        <w:t>, and</w:t>
      </w:r>
      <w:r w:rsidR="00293173">
        <w:t xml:space="preserve"> professionals</w:t>
      </w:r>
      <w:r w:rsidRPr="00241AD2">
        <w:t xml:space="preserve">), pathways into professional roles are most common from higher education studies. </w:t>
      </w:r>
    </w:p>
    <w:p w:rsidR="008C31C2" w:rsidRPr="00241AD2" w:rsidRDefault="008C31C2" w:rsidP="00044FF6">
      <w:pPr>
        <w:pStyle w:val="Text"/>
      </w:pPr>
      <w:r w:rsidRPr="00241AD2">
        <w:t>Low trajector</w:t>
      </w:r>
      <w:r w:rsidR="00A51EBC">
        <w:t xml:space="preserve">y patterns were also present. </w:t>
      </w:r>
      <w:r w:rsidR="00293173">
        <w:t>First, while c</w:t>
      </w:r>
      <w:r w:rsidRPr="00241AD2">
        <w:t xml:space="preserve">luster 1 </w:t>
      </w:r>
      <w:r w:rsidR="00293173">
        <w:t>(</w:t>
      </w:r>
      <w:r w:rsidR="00F944F9">
        <w:t>HE</w:t>
      </w:r>
      <w:r w:rsidR="00F944F9">
        <w:sym w:font="Wingdings" w:char="F0E0"/>
      </w:r>
      <w:r w:rsidR="00F944F9">
        <w:t>professional+clerical</w:t>
      </w:r>
      <w:r w:rsidR="00293173" w:rsidRPr="0000270B">
        <w:t xml:space="preserve">) </w:t>
      </w:r>
      <w:r w:rsidRPr="00241AD2">
        <w:t xml:space="preserve">was dominated by those in higher education studies, they were just as likely to progress to clerical roles as </w:t>
      </w:r>
      <w:r w:rsidR="006F59A7">
        <w:t xml:space="preserve">to </w:t>
      </w:r>
      <w:r w:rsidRPr="00241AD2">
        <w:t>professional ones. In many cases, higher education studies may not surmount the high entry barriers into professional roles in financial services. This corroborates broader findings in the Graduate Pathways Survey</w:t>
      </w:r>
      <w:r w:rsidR="00293173">
        <w:t>,</w:t>
      </w:r>
      <w:r w:rsidRPr="00241AD2">
        <w:t xml:space="preserve"> which showed that </w:t>
      </w:r>
      <w:r w:rsidR="00A51EBC" w:rsidRPr="00241AD2">
        <w:t>numerical and general clerks, clerical and office support workers, inquiry clerks and receptionists, sales assistants, and personal assistants and secretaries</w:t>
      </w:r>
      <w:r w:rsidR="00A51EBC" w:rsidRPr="00A51EBC">
        <w:t xml:space="preserve"> </w:t>
      </w:r>
      <w:r w:rsidR="00A51EBC" w:rsidRPr="00241AD2">
        <w:t xml:space="preserve">were </w:t>
      </w:r>
      <w:r w:rsidRPr="00241AD2">
        <w:t xml:space="preserve">amongst the top </w:t>
      </w:r>
      <w:r w:rsidR="00293173">
        <w:t>20</w:t>
      </w:r>
      <w:r w:rsidRPr="00241AD2">
        <w:t xml:space="preserve"> occupations for graduates five years after degree completion (Coates </w:t>
      </w:r>
      <w:r w:rsidR="00293173">
        <w:t>&amp; Edwards 2009, p.</w:t>
      </w:r>
      <w:r w:rsidRPr="00241AD2">
        <w:t>76). Cluster 2 is a large group of clerical workers whose low trajectory is characterised by occupational stasis.</w:t>
      </w:r>
    </w:p>
    <w:p w:rsidR="008C7A91" w:rsidRPr="00241AD2" w:rsidRDefault="00293173" w:rsidP="00044FF6">
      <w:pPr>
        <w:pStyle w:val="Text"/>
      </w:pPr>
      <w:r>
        <w:t xml:space="preserve">Evidence of </w:t>
      </w:r>
      <w:r w:rsidR="00330DB0">
        <w:t>marginal attachment</w:t>
      </w:r>
      <w:r w:rsidR="008C31C2" w:rsidRPr="00241AD2">
        <w:t xml:space="preserve"> pathways in financial services </w:t>
      </w:r>
      <w:r w:rsidR="00854771" w:rsidRPr="00241AD2">
        <w:t>was</w:t>
      </w:r>
      <w:r w:rsidR="008C31C2" w:rsidRPr="00241AD2">
        <w:t xml:space="preserve"> also present. Cluster 5 </w:t>
      </w:r>
      <w:r>
        <w:t xml:space="preserve">(high turnover, </w:t>
      </w:r>
      <w:r w:rsidR="00B65ADD">
        <w:t>low-skill</w:t>
      </w:r>
      <w:r w:rsidR="001C6A9F">
        <w:t xml:space="preserve">) </w:t>
      </w:r>
      <w:r w:rsidR="008C31C2" w:rsidRPr="00241AD2">
        <w:t xml:space="preserve">represents those </w:t>
      </w:r>
      <w:r>
        <w:t>trapped in largely low- and semi-</w:t>
      </w:r>
      <w:r w:rsidR="004327F7">
        <w:t>skilled roles. The ca</w:t>
      </w:r>
      <w:r w:rsidR="006F59A7">
        <w:t>tegory o</w:t>
      </w:r>
      <w:r w:rsidR="004327F7">
        <w:t>ther occupations</w:t>
      </w:r>
      <w:r w:rsidR="008C31C2" w:rsidRPr="00241AD2">
        <w:t xml:space="preserve"> was dominated by sales workers, and to a lesser degree, labourers and community service workers. Cluster 5 was characterised by those moving quite frequently between cleric</w:t>
      </w:r>
      <w:r w:rsidR="004327F7">
        <w:t>al work, other low-</w:t>
      </w:r>
      <w:r w:rsidR="008C31C2" w:rsidRPr="00241AD2">
        <w:t xml:space="preserve">skill jobs, and also out of the labour force. While the analysis has captured this pattern of transitions, there is little evidence that sustained career progression is taking place with these movements. </w:t>
      </w:r>
      <w:r w:rsidR="008C7A91" w:rsidRPr="00241AD2">
        <w:t>There was a strong gender dimension to these financial service</w:t>
      </w:r>
      <w:r w:rsidR="004327F7">
        <w:t>s clusters, as shown in t</w:t>
      </w:r>
      <w:r w:rsidR="00A4107E">
        <w:t>able 9</w:t>
      </w:r>
      <w:r w:rsidR="001C6A9F">
        <w:t>.</w:t>
      </w:r>
      <w:r w:rsidR="008C7A91" w:rsidRPr="00241AD2">
        <w:t xml:space="preserve"> Clust</w:t>
      </w:r>
      <w:r w:rsidR="004327F7">
        <w:t>er 1 (HE</w:t>
      </w:r>
      <w:r w:rsidR="00F944F9">
        <w:sym w:font="Wingdings" w:char="F0E0"/>
      </w:r>
      <w:r w:rsidR="004327F7">
        <w:t>professional+clerical</w:t>
      </w:r>
      <w:r w:rsidR="008C7A91" w:rsidRPr="00241AD2">
        <w:t xml:space="preserve">) was dominated by women, who comprised </w:t>
      </w:r>
      <w:r w:rsidR="008C7A91" w:rsidRPr="00044FF6">
        <w:t>almost</w:t>
      </w:r>
      <w:r w:rsidR="008C7A91" w:rsidRPr="00241AD2">
        <w:t xml:space="preserve"> 70</w:t>
      </w:r>
      <w:r w:rsidR="00184921">
        <w:t>%</w:t>
      </w:r>
      <w:r w:rsidR="008C7A91" w:rsidRPr="00241AD2">
        <w:t xml:space="preserve"> of those likely to move from higher education studies into financial services roles, mostly professional. However, the cluster characterised mostly</w:t>
      </w:r>
      <w:r w:rsidR="004327F7">
        <w:t xml:space="preserve"> by established professionals (c</w:t>
      </w:r>
      <w:r w:rsidR="008C7A91" w:rsidRPr="00241AD2">
        <w:t>luster 3) was strongly dominated by males, suggesting that women are likely to leave their professional roles for family or other reasons. This will be explored further in the next st</w:t>
      </w:r>
      <w:r w:rsidR="004327F7">
        <w:t>age of research. Subsequently, cluster 5 (managers</w:t>
      </w:r>
      <w:r w:rsidR="008C7A91" w:rsidRPr="00241AD2">
        <w:t>) is similarly dominated by males.</w:t>
      </w:r>
    </w:p>
    <w:p w:rsidR="008C7A91" w:rsidRPr="00241AD2" w:rsidRDefault="004327F7" w:rsidP="00044FF6">
      <w:pPr>
        <w:pStyle w:val="Text"/>
      </w:pPr>
      <w:r>
        <w:t>The low-to-medium skill clusters (c</w:t>
      </w:r>
      <w:r w:rsidR="008C7A91" w:rsidRPr="00241AD2">
        <w:t>luster</w:t>
      </w:r>
      <w:r>
        <w:t>s</w:t>
      </w:r>
      <w:r w:rsidR="008C7A91" w:rsidRPr="00241AD2">
        <w:t xml:space="preserve"> 2 and 5) were dominated by women, with very low proportions of men in clerical work in particular.</w:t>
      </w:r>
      <w:r>
        <w:t xml:space="preserve"> This is shown in t</w:t>
      </w:r>
      <w:r w:rsidR="00495950">
        <w:t>able 10.</w:t>
      </w:r>
    </w:p>
    <w:p w:rsidR="008C7A91" w:rsidRPr="00DA6058" w:rsidRDefault="00093634" w:rsidP="00DA6058">
      <w:pPr>
        <w:pStyle w:val="tabletitle"/>
      </w:pPr>
      <w:bookmarkStart w:id="104" w:name="_Toc296088694"/>
      <w:bookmarkStart w:id="105" w:name="_Toc332703006"/>
      <w:r>
        <w:t>Table 10</w:t>
      </w:r>
      <w:r w:rsidR="006F59A7">
        <w:tab/>
      </w:r>
      <w:r w:rsidR="008C7A91" w:rsidRPr="00896156">
        <w:t>Distr</w:t>
      </w:r>
      <w:r w:rsidR="006F59A7">
        <w:t>ibution of clusters by gender, f</w:t>
      </w:r>
      <w:r w:rsidR="008C7A91" w:rsidRPr="00896156">
        <w:t>inancial services</w:t>
      </w:r>
      <w:bookmarkEnd w:id="104"/>
      <w:r w:rsidR="00DA6058">
        <w:t xml:space="preserve"> (%)</w:t>
      </w:r>
      <w:bookmarkEnd w:id="105"/>
    </w:p>
    <w:tbl>
      <w:tblPr>
        <w:tblW w:w="8789" w:type="dxa"/>
        <w:tblInd w:w="103" w:type="dxa"/>
        <w:tblBorders>
          <w:top w:val="single" w:sz="4" w:space="0" w:color="auto"/>
          <w:bottom w:val="single" w:sz="4" w:space="0" w:color="auto"/>
        </w:tblBorders>
        <w:tblLayout w:type="fixed"/>
        <w:tblLook w:val="04A0"/>
      </w:tblPr>
      <w:tblGrid>
        <w:gridCol w:w="1072"/>
        <w:gridCol w:w="760"/>
        <w:gridCol w:w="1391"/>
        <w:gridCol w:w="1391"/>
        <w:gridCol w:w="1392"/>
        <w:gridCol w:w="1391"/>
        <w:gridCol w:w="1392"/>
      </w:tblGrid>
      <w:tr w:rsidR="008C7A91" w:rsidRPr="00F57BE7" w:rsidTr="00DA6058">
        <w:tc>
          <w:tcPr>
            <w:tcW w:w="1072" w:type="dxa"/>
            <w:vMerge w:val="restart"/>
            <w:tcBorders>
              <w:top w:val="single" w:sz="4" w:space="0" w:color="auto"/>
              <w:bottom w:val="nil"/>
            </w:tcBorders>
            <w:shd w:val="clear" w:color="auto" w:fill="auto"/>
            <w:noWrap/>
            <w:hideMark/>
          </w:tcPr>
          <w:p w:rsidR="008C7A91" w:rsidRPr="008C7A91" w:rsidRDefault="008C7A91" w:rsidP="00DA6058">
            <w:pPr>
              <w:pStyle w:val="Tablehead1"/>
            </w:pPr>
            <w:r w:rsidRPr="008C7A91">
              <w:t>Gender</w:t>
            </w:r>
          </w:p>
        </w:tc>
        <w:tc>
          <w:tcPr>
            <w:tcW w:w="760" w:type="dxa"/>
            <w:vMerge w:val="restart"/>
            <w:tcBorders>
              <w:top w:val="single" w:sz="4" w:space="0" w:color="auto"/>
              <w:bottom w:val="nil"/>
              <w:right w:val="single" w:sz="4" w:space="0" w:color="auto"/>
            </w:tcBorders>
            <w:shd w:val="clear" w:color="auto" w:fill="auto"/>
            <w:noWrap/>
            <w:hideMark/>
          </w:tcPr>
          <w:p w:rsidR="008C7A91" w:rsidRPr="008C7A91" w:rsidRDefault="008C7A91" w:rsidP="00DA6058">
            <w:pPr>
              <w:pStyle w:val="Tablehead1"/>
              <w:jc w:val="center"/>
            </w:pPr>
            <w:r w:rsidRPr="008C7A91">
              <w:t>N</w:t>
            </w:r>
          </w:p>
        </w:tc>
        <w:tc>
          <w:tcPr>
            <w:tcW w:w="6957" w:type="dxa"/>
            <w:gridSpan w:val="5"/>
            <w:tcBorders>
              <w:top w:val="single" w:sz="4" w:space="0" w:color="auto"/>
              <w:left w:val="single" w:sz="4" w:space="0" w:color="auto"/>
              <w:bottom w:val="nil"/>
            </w:tcBorders>
            <w:shd w:val="clear" w:color="auto" w:fill="auto"/>
            <w:noWrap/>
            <w:hideMark/>
          </w:tcPr>
          <w:p w:rsidR="008C7A91" w:rsidRPr="008C7A91" w:rsidRDefault="008C7A91" w:rsidP="00DA6058">
            <w:pPr>
              <w:pStyle w:val="Tablehead1"/>
              <w:jc w:val="center"/>
            </w:pPr>
            <w:r w:rsidRPr="008C7A91">
              <w:t>Cluster</w:t>
            </w:r>
          </w:p>
        </w:tc>
      </w:tr>
      <w:tr w:rsidR="008C7A91" w:rsidRPr="008C7A91" w:rsidTr="00DA6058">
        <w:tc>
          <w:tcPr>
            <w:tcW w:w="1072" w:type="dxa"/>
            <w:vMerge/>
            <w:tcBorders>
              <w:top w:val="nil"/>
              <w:bottom w:val="single" w:sz="4" w:space="0" w:color="auto"/>
            </w:tcBorders>
            <w:hideMark/>
          </w:tcPr>
          <w:p w:rsidR="008C7A91" w:rsidRPr="00F57BE7" w:rsidRDefault="008C7A91" w:rsidP="008C0415">
            <w:pPr>
              <w:rPr>
                <w:color w:val="000000"/>
                <w:sz w:val="16"/>
              </w:rPr>
            </w:pPr>
          </w:p>
        </w:tc>
        <w:tc>
          <w:tcPr>
            <w:tcW w:w="760" w:type="dxa"/>
            <w:vMerge/>
            <w:tcBorders>
              <w:top w:val="nil"/>
              <w:bottom w:val="single" w:sz="4" w:space="0" w:color="auto"/>
              <w:right w:val="single" w:sz="4" w:space="0" w:color="auto"/>
            </w:tcBorders>
            <w:hideMark/>
          </w:tcPr>
          <w:p w:rsidR="008C7A91" w:rsidRPr="00F57BE7" w:rsidRDefault="008C7A91" w:rsidP="00DA6058">
            <w:pPr>
              <w:jc w:val="center"/>
              <w:rPr>
                <w:color w:val="000000"/>
                <w:sz w:val="16"/>
              </w:rPr>
            </w:pPr>
          </w:p>
        </w:tc>
        <w:tc>
          <w:tcPr>
            <w:tcW w:w="1391" w:type="dxa"/>
            <w:tcBorders>
              <w:top w:val="nil"/>
              <w:left w:val="single" w:sz="4" w:space="0" w:color="auto"/>
              <w:bottom w:val="single" w:sz="4" w:space="0" w:color="auto"/>
            </w:tcBorders>
            <w:shd w:val="clear" w:color="auto" w:fill="auto"/>
            <w:hideMark/>
          </w:tcPr>
          <w:p w:rsidR="008C7A91" w:rsidRPr="008C7A91" w:rsidRDefault="008C7A91" w:rsidP="00DA6058">
            <w:pPr>
              <w:pStyle w:val="Tablehead2"/>
              <w:jc w:val="center"/>
            </w:pPr>
            <w:r w:rsidRPr="008C7A91">
              <w:t>HE</w:t>
            </w:r>
            <w:r w:rsidRPr="008C7A91">
              <w:sym w:font="Wingdings" w:char="F0E0"/>
            </w:r>
            <w:r>
              <w:t xml:space="preserve"> </w:t>
            </w:r>
            <w:r w:rsidR="005A20B1">
              <w:t>p</w:t>
            </w:r>
            <w:r w:rsidRPr="008C7A91">
              <w:t>rofessional</w:t>
            </w:r>
          </w:p>
        </w:tc>
        <w:tc>
          <w:tcPr>
            <w:tcW w:w="1391" w:type="dxa"/>
            <w:tcBorders>
              <w:top w:val="nil"/>
              <w:bottom w:val="single" w:sz="4" w:space="0" w:color="auto"/>
            </w:tcBorders>
            <w:shd w:val="clear" w:color="auto" w:fill="auto"/>
            <w:hideMark/>
          </w:tcPr>
          <w:p w:rsidR="008C7A91" w:rsidRPr="008C7A91" w:rsidRDefault="008C7A91" w:rsidP="00DA6058">
            <w:pPr>
              <w:pStyle w:val="Tablehead2"/>
              <w:jc w:val="center"/>
            </w:pPr>
            <w:r w:rsidRPr="008C7A91">
              <w:t xml:space="preserve">Clerical/ </w:t>
            </w:r>
            <w:r w:rsidR="005A20B1" w:rsidRPr="008C7A91">
              <w:t>administrative workers</w:t>
            </w:r>
          </w:p>
        </w:tc>
        <w:tc>
          <w:tcPr>
            <w:tcW w:w="1392" w:type="dxa"/>
            <w:tcBorders>
              <w:top w:val="nil"/>
              <w:bottom w:val="single" w:sz="4" w:space="0" w:color="auto"/>
            </w:tcBorders>
            <w:shd w:val="clear" w:color="auto" w:fill="auto"/>
            <w:hideMark/>
          </w:tcPr>
          <w:p w:rsidR="008C7A91" w:rsidRPr="008C7A91" w:rsidRDefault="008C7A91" w:rsidP="00DA6058">
            <w:pPr>
              <w:pStyle w:val="Tablehead2"/>
              <w:jc w:val="center"/>
            </w:pPr>
            <w:r w:rsidRPr="008C7A91">
              <w:t>Professionals</w:t>
            </w:r>
          </w:p>
        </w:tc>
        <w:tc>
          <w:tcPr>
            <w:tcW w:w="1391" w:type="dxa"/>
            <w:tcBorders>
              <w:top w:val="nil"/>
              <w:bottom w:val="single" w:sz="4" w:space="0" w:color="auto"/>
            </w:tcBorders>
            <w:shd w:val="clear" w:color="auto" w:fill="auto"/>
            <w:hideMark/>
          </w:tcPr>
          <w:p w:rsidR="008C7A91" w:rsidRPr="008C7A91" w:rsidRDefault="008C7A91" w:rsidP="00DA6058">
            <w:pPr>
              <w:pStyle w:val="Tablehead2"/>
              <w:jc w:val="center"/>
            </w:pPr>
            <w:r w:rsidRPr="008C7A91">
              <w:t>Managers</w:t>
            </w:r>
          </w:p>
        </w:tc>
        <w:tc>
          <w:tcPr>
            <w:tcW w:w="1392" w:type="dxa"/>
            <w:tcBorders>
              <w:top w:val="nil"/>
              <w:bottom w:val="single" w:sz="4" w:space="0" w:color="auto"/>
            </w:tcBorders>
            <w:shd w:val="clear" w:color="auto" w:fill="auto"/>
            <w:hideMark/>
          </w:tcPr>
          <w:p w:rsidR="008C7A91" w:rsidRPr="008C7A91" w:rsidRDefault="008C7A91" w:rsidP="00DA6058">
            <w:pPr>
              <w:pStyle w:val="Tablehead2"/>
              <w:jc w:val="center"/>
            </w:pPr>
            <w:r w:rsidRPr="008C7A91">
              <w:t xml:space="preserve">High turnover, </w:t>
            </w:r>
            <w:r w:rsidR="00B65ADD">
              <w:t>low-skill</w:t>
            </w:r>
          </w:p>
        </w:tc>
      </w:tr>
      <w:tr w:rsidR="008C7A91" w:rsidRPr="00DA6058" w:rsidTr="00DA6058">
        <w:tc>
          <w:tcPr>
            <w:tcW w:w="1072" w:type="dxa"/>
            <w:tcBorders>
              <w:top w:val="single" w:sz="4" w:space="0" w:color="auto"/>
            </w:tcBorders>
            <w:shd w:val="clear" w:color="auto" w:fill="auto"/>
            <w:noWrap/>
            <w:hideMark/>
          </w:tcPr>
          <w:p w:rsidR="008C7A91" w:rsidRPr="00DA6058" w:rsidRDefault="008C7A91" w:rsidP="00DA6058">
            <w:pPr>
              <w:pStyle w:val="Tabletext"/>
            </w:pPr>
            <w:r w:rsidRPr="00DA6058">
              <w:t>Male</w:t>
            </w:r>
          </w:p>
        </w:tc>
        <w:tc>
          <w:tcPr>
            <w:tcW w:w="760" w:type="dxa"/>
            <w:tcBorders>
              <w:top w:val="single" w:sz="4" w:space="0" w:color="auto"/>
              <w:right w:val="single" w:sz="4" w:space="0" w:color="auto"/>
            </w:tcBorders>
            <w:shd w:val="clear" w:color="auto" w:fill="auto"/>
            <w:noWrap/>
            <w:hideMark/>
          </w:tcPr>
          <w:p w:rsidR="008C7A91" w:rsidRPr="00DA6058" w:rsidRDefault="008C7A91" w:rsidP="00DA6058">
            <w:pPr>
              <w:pStyle w:val="Tabletext"/>
              <w:ind w:right="113"/>
              <w:jc w:val="right"/>
            </w:pPr>
            <w:r w:rsidRPr="00DA6058">
              <w:t>347</w:t>
            </w:r>
          </w:p>
        </w:tc>
        <w:tc>
          <w:tcPr>
            <w:tcW w:w="1391" w:type="dxa"/>
            <w:tcBorders>
              <w:top w:val="single" w:sz="4" w:space="0" w:color="auto"/>
              <w:left w:val="single" w:sz="4" w:space="0" w:color="auto"/>
            </w:tcBorders>
            <w:shd w:val="clear" w:color="auto" w:fill="auto"/>
            <w:noWrap/>
            <w:hideMark/>
          </w:tcPr>
          <w:p w:rsidR="008C7A91" w:rsidRPr="00DA6058" w:rsidRDefault="008C7A91" w:rsidP="00DA6058">
            <w:pPr>
              <w:pStyle w:val="Tabletext"/>
              <w:tabs>
                <w:tab w:val="decimal" w:pos="624"/>
              </w:tabs>
            </w:pPr>
            <w:r w:rsidRPr="00DA6058">
              <w:t>31.4</w:t>
            </w:r>
          </w:p>
        </w:tc>
        <w:tc>
          <w:tcPr>
            <w:tcW w:w="1391" w:type="dxa"/>
            <w:tcBorders>
              <w:top w:val="single" w:sz="4" w:space="0" w:color="auto"/>
            </w:tcBorders>
            <w:shd w:val="clear" w:color="auto" w:fill="auto"/>
            <w:noWrap/>
            <w:hideMark/>
          </w:tcPr>
          <w:p w:rsidR="008C7A91" w:rsidRPr="00DA6058" w:rsidRDefault="008C7A91" w:rsidP="00DA6058">
            <w:pPr>
              <w:pStyle w:val="Tabletext"/>
              <w:tabs>
                <w:tab w:val="decimal" w:pos="624"/>
              </w:tabs>
            </w:pPr>
            <w:r w:rsidRPr="00DA6058">
              <w:t>16.0</w:t>
            </w:r>
          </w:p>
        </w:tc>
        <w:tc>
          <w:tcPr>
            <w:tcW w:w="1392" w:type="dxa"/>
            <w:tcBorders>
              <w:top w:val="single" w:sz="4" w:space="0" w:color="auto"/>
            </w:tcBorders>
            <w:shd w:val="clear" w:color="auto" w:fill="auto"/>
            <w:noWrap/>
            <w:hideMark/>
          </w:tcPr>
          <w:p w:rsidR="008C7A91" w:rsidRPr="00DA6058" w:rsidRDefault="008C7A91" w:rsidP="00DA6058">
            <w:pPr>
              <w:pStyle w:val="Tabletext"/>
              <w:tabs>
                <w:tab w:val="decimal" w:pos="624"/>
              </w:tabs>
            </w:pPr>
            <w:r w:rsidRPr="00DA6058">
              <w:t>67.1</w:t>
            </w:r>
          </w:p>
        </w:tc>
        <w:tc>
          <w:tcPr>
            <w:tcW w:w="1391" w:type="dxa"/>
            <w:tcBorders>
              <w:top w:val="single" w:sz="4" w:space="0" w:color="auto"/>
            </w:tcBorders>
            <w:shd w:val="clear" w:color="auto" w:fill="auto"/>
            <w:noWrap/>
            <w:hideMark/>
          </w:tcPr>
          <w:p w:rsidR="008C7A91" w:rsidRPr="00DA6058" w:rsidRDefault="008C7A91" w:rsidP="00DA6058">
            <w:pPr>
              <w:pStyle w:val="Tabletext"/>
              <w:tabs>
                <w:tab w:val="decimal" w:pos="624"/>
              </w:tabs>
            </w:pPr>
            <w:r w:rsidRPr="00DA6058">
              <w:t>66.3</w:t>
            </w:r>
          </w:p>
        </w:tc>
        <w:tc>
          <w:tcPr>
            <w:tcW w:w="1392" w:type="dxa"/>
            <w:tcBorders>
              <w:top w:val="single" w:sz="4" w:space="0" w:color="auto"/>
            </w:tcBorders>
            <w:shd w:val="clear" w:color="auto" w:fill="auto"/>
            <w:noWrap/>
            <w:hideMark/>
          </w:tcPr>
          <w:p w:rsidR="008C7A91" w:rsidRPr="00DA6058" w:rsidRDefault="008C7A91" w:rsidP="00DA6058">
            <w:pPr>
              <w:pStyle w:val="Tabletext"/>
              <w:tabs>
                <w:tab w:val="decimal" w:pos="624"/>
              </w:tabs>
            </w:pPr>
            <w:r w:rsidRPr="00DA6058">
              <w:t>33.7</w:t>
            </w:r>
          </w:p>
        </w:tc>
      </w:tr>
      <w:tr w:rsidR="008C7A91" w:rsidRPr="00DA6058" w:rsidTr="00DA6058">
        <w:tc>
          <w:tcPr>
            <w:tcW w:w="1072" w:type="dxa"/>
            <w:shd w:val="clear" w:color="auto" w:fill="auto"/>
            <w:noWrap/>
            <w:hideMark/>
          </w:tcPr>
          <w:p w:rsidR="008C7A91" w:rsidRPr="00DA6058" w:rsidRDefault="008C7A91" w:rsidP="00DA6058">
            <w:pPr>
              <w:pStyle w:val="Tabletext"/>
            </w:pPr>
            <w:r w:rsidRPr="00DA6058">
              <w:t>Female</w:t>
            </w:r>
          </w:p>
        </w:tc>
        <w:tc>
          <w:tcPr>
            <w:tcW w:w="760" w:type="dxa"/>
            <w:tcBorders>
              <w:right w:val="single" w:sz="4" w:space="0" w:color="auto"/>
            </w:tcBorders>
            <w:shd w:val="clear" w:color="auto" w:fill="auto"/>
            <w:noWrap/>
            <w:hideMark/>
          </w:tcPr>
          <w:p w:rsidR="008C7A91" w:rsidRPr="00DA6058" w:rsidRDefault="008C7A91" w:rsidP="00DA6058">
            <w:pPr>
              <w:pStyle w:val="Tabletext"/>
              <w:ind w:right="113"/>
              <w:jc w:val="right"/>
            </w:pPr>
            <w:r w:rsidRPr="00DA6058">
              <w:t>447</w:t>
            </w:r>
          </w:p>
        </w:tc>
        <w:tc>
          <w:tcPr>
            <w:tcW w:w="1391" w:type="dxa"/>
            <w:tcBorders>
              <w:left w:val="single" w:sz="4" w:space="0" w:color="auto"/>
            </w:tcBorders>
            <w:shd w:val="clear" w:color="auto" w:fill="auto"/>
            <w:noWrap/>
            <w:hideMark/>
          </w:tcPr>
          <w:p w:rsidR="008C7A91" w:rsidRPr="00DA6058" w:rsidRDefault="008C7A91" w:rsidP="00DA6058">
            <w:pPr>
              <w:pStyle w:val="Tabletext"/>
              <w:tabs>
                <w:tab w:val="decimal" w:pos="624"/>
              </w:tabs>
            </w:pPr>
            <w:r w:rsidRPr="00DA6058">
              <w:t>68.6</w:t>
            </w:r>
          </w:p>
        </w:tc>
        <w:tc>
          <w:tcPr>
            <w:tcW w:w="1391" w:type="dxa"/>
            <w:shd w:val="clear" w:color="auto" w:fill="auto"/>
            <w:noWrap/>
            <w:hideMark/>
          </w:tcPr>
          <w:p w:rsidR="008C7A91" w:rsidRPr="00DA6058" w:rsidRDefault="008C7A91" w:rsidP="00DA6058">
            <w:pPr>
              <w:pStyle w:val="Tabletext"/>
              <w:tabs>
                <w:tab w:val="decimal" w:pos="624"/>
              </w:tabs>
            </w:pPr>
            <w:r w:rsidRPr="00DA6058">
              <w:t>84.0</w:t>
            </w:r>
          </w:p>
        </w:tc>
        <w:tc>
          <w:tcPr>
            <w:tcW w:w="1392" w:type="dxa"/>
            <w:shd w:val="clear" w:color="auto" w:fill="auto"/>
            <w:noWrap/>
            <w:hideMark/>
          </w:tcPr>
          <w:p w:rsidR="008C7A91" w:rsidRPr="00DA6058" w:rsidRDefault="008C7A91" w:rsidP="00DA6058">
            <w:pPr>
              <w:pStyle w:val="Tabletext"/>
              <w:tabs>
                <w:tab w:val="decimal" w:pos="624"/>
              </w:tabs>
            </w:pPr>
            <w:r w:rsidRPr="00DA6058">
              <w:t>32.9</w:t>
            </w:r>
          </w:p>
        </w:tc>
        <w:tc>
          <w:tcPr>
            <w:tcW w:w="1391" w:type="dxa"/>
            <w:shd w:val="clear" w:color="auto" w:fill="auto"/>
            <w:noWrap/>
            <w:hideMark/>
          </w:tcPr>
          <w:p w:rsidR="008C7A91" w:rsidRPr="00DA6058" w:rsidRDefault="008C7A91" w:rsidP="00DA6058">
            <w:pPr>
              <w:pStyle w:val="Tabletext"/>
              <w:tabs>
                <w:tab w:val="decimal" w:pos="624"/>
              </w:tabs>
            </w:pPr>
            <w:r w:rsidRPr="00DA6058">
              <w:t>33.7</w:t>
            </w:r>
          </w:p>
        </w:tc>
        <w:tc>
          <w:tcPr>
            <w:tcW w:w="1392" w:type="dxa"/>
            <w:shd w:val="clear" w:color="auto" w:fill="auto"/>
            <w:noWrap/>
            <w:hideMark/>
          </w:tcPr>
          <w:p w:rsidR="008C7A91" w:rsidRPr="00DA6058" w:rsidRDefault="008C7A91" w:rsidP="00DA6058">
            <w:pPr>
              <w:pStyle w:val="Tabletext"/>
              <w:tabs>
                <w:tab w:val="decimal" w:pos="624"/>
              </w:tabs>
            </w:pPr>
            <w:r w:rsidRPr="00DA6058">
              <w:t>66.3</w:t>
            </w:r>
          </w:p>
        </w:tc>
      </w:tr>
      <w:tr w:rsidR="008C7A91" w:rsidRPr="00DA6058" w:rsidTr="00DA6058">
        <w:tc>
          <w:tcPr>
            <w:tcW w:w="1072" w:type="dxa"/>
            <w:shd w:val="clear" w:color="auto" w:fill="auto"/>
            <w:noWrap/>
            <w:hideMark/>
          </w:tcPr>
          <w:p w:rsidR="008C7A91" w:rsidRPr="00DA6058" w:rsidRDefault="008C7A91" w:rsidP="00DA6058">
            <w:pPr>
              <w:pStyle w:val="Tabletext"/>
              <w:rPr>
                <w:b/>
              </w:rPr>
            </w:pPr>
            <w:r w:rsidRPr="00DA6058">
              <w:rPr>
                <w:b/>
              </w:rPr>
              <w:t>Total</w:t>
            </w:r>
          </w:p>
        </w:tc>
        <w:tc>
          <w:tcPr>
            <w:tcW w:w="760" w:type="dxa"/>
            <w:tcBorders>
              <w:right w:val="single" w:sz="4" w:space="0" w:color="auto"/>
            </w:tcBorders>
            <w:shd w:val="clear" w:color="auto" w:fill="auto"/>
            <w:noWrap/>
            <w:hideMark/>
          </w:tcPr>
          <w:p w:rsidR="008C7A91" w:rsidRPr="00DA6058" w:rsidRDefault="008C7A91" w:rsidP="00DA6058">
            <w:pPr>
              <w:pStyle w:val="Tabletext"/>
              <w:ind w:right="113"/>
              <w:jc w:val="right"/>
              <w:rPr>
                <w:b/>
              </w:rPr>
            </w:pPr>
            <w:r w:rsidRPr="00DA6058">
              <w:rPr>
                <w:b/>
              </w:rPr>
              <w:t>794</w:t>
            </w:r>
          </w:p>
        </w:tc>
        <w:tc>
          <w:tcPr>
            <w:tcW w:w="1391" w:type="dxa"/>
            <w:tcBorders>
              <w:left w:val="single" w:sz="4" w:space="0" w:color="auto"/>
              <w:bottom w:val="single" w:sz="4" w:space="0" w:color="auto"/>
            </w:tcBorders>
            <w:shd w:val="clear" w:color="auto" w:fill="auto"/>
            <w:noWrap/>
            <w:hideMark/>
          </w:tcPr>
          <w:p w:rsidR="008C7A91" w:rsidRPr="00DA6058" w:rsidRDefault="008C7A91" w:rsidP="00DA6058">
            <w:pPr>
              <w:pStyle w:val="Tabletext"/>
              <w:tabs>
                <w:tab w:val="decimal" w:pos="624"/>
              </w:tabs>
              <w:rPr>
                <w:b/>
              </w:rPr>
            </w:pPr>
            <w:r w:rsidRPr="00DA6058">
              <w:rPr>
                <w:b/>
              </w:rPr>
              <w:t>100.0</w:t>
            </w:r>
          </w:p>
        </w:tc>
        <w:tc>
          <w:tcPr>
            <w:tcW w:w="1391" w:type="dxa"/>
            <w:shd w:val="clear" w:color="auto" w:fill="auto"/>
            <w:noWrap/>
            <w:hideMark/>
          </w:tcPr>
          <w:p w:rsidR="008C7A91" w:rsidRPr="00DA6058" w:rsidRDefault="008C7A91" w:rsidP="00DA6058">
            <w:pPr>
              <w:pStyle w:val="Tabletext"/>
              <w:tabs>
                <w:tab w:val="decimal" w:pos="624"/>
              </w:tabs>
              <w:rPr>
                <w:b/>
              </w:rPr>
            </w:pPr>
            <w:r w:rsidRPr="00DA6058">
              <w:rPr>
                <w:b/>
              </w:rPr>
              <w:t>100.0</w:t>
            </w:r>
          </w:p>
        </w:tc>
        <w:tc>
          <w:tcPr>
            <w:tcW w:w="1392" w:type="dxa"/>
            <w:shd w:val="clear" w:color="auto" w:fill="auto"/>
            <w:noWrap/>
            <w:hideMark/>
          </w:tcPr>
          <w:p w:rsidR="008C7A91" w:rsidRPr="00DA6058" w:rsidRDefault="008C7A91" w:rsidP="00DA6058">
            <w:pPr>
              <w:pStyle w:val="Tabletext"/>
              <w:tabs>
                <w:tab w:val="decimal" w:pos="624"/>
              </w:tabs>
              <w:rPr>
                <w:b/>
              </w:rPr>
            </w:pPr>
            <w:r w:rsidRPr="00DA6058">
              <w:rPr>
                <w:b/>
              </w:rPr>
              <w:t>100.0</w:t>
            </w:r>
          </w:p>
        </w:tc>
        <w:tc>
          <w:tcPr>
            <w:tcW w:w="1391" w:type="dxa"/>
            <w:shd w:val="clear" w:color="auto" w:fill="auto"/>
            <w:noWrap/>
            <w:hideMark/>
          </w:tcPr>
          <w:p w:rsidR="008C7A91" w:rsidRPr="00DA6058" w:rsidRDefault="008C7A91" w:rsidP="00DA6058">
            <w:pPr>
              <w:pStyle w:val="Tabletext"/>
              <w:tabs>
                <w:tab w:val="decimal" w:pos="624"/>
              </w:tabs>
              <w:rPr>
                <w:b/>
              </w:rPr>
            </w:pPr>
            <w:r w:rsidRPr="00DA6058">
              <w:rPr>
                <w:b/>
              </w:rPr>
              <w:t>100.0</w:t>
            </w:r>
          </w:p>
        </w:tc>
        <w:tc>
          <w:tcPr>
            <w:tcW w:w="1392" w:type="dxa"/>
            <w:shd w:val="clear" w:color="auto" w:fill="auto"/>
            <w:noWrap/>
            <w:hideMark/>
          </w:tcPr>
          <w:p w:rsidR="008C7A91" w:rsidRPr="00DA6058" w:rsidRDefault="008C7A91" w:rsidP="00DA6058">
            <w:pPr>
              <w:pStyle w:val="Tabletext"/>
              <w:tabs>
                <w:tab w:val="decimal" w:pos="624"/>
              </w:tabs>
              <w:rPr>
                <w:b/>
              </w:rPr>
            </w:pPr>
            <w:r w:rsidRPr="00DA6058">
              <w:rPr>
                <w:b/>
              </w:rPr>
              <w:t>100.0</w:t>
            </w:r>
          </w:p>
        </w:tc>
      </w:tr>
    </w:tbl>
    <w:p w:rsidR="008C0415" w:rsidRDefault="008C0415" w:rsidP="008C7A91"/>
    <w:p w:rsidR="008C0415" w:rsidRPr="00F57BE7" w:rsidRDefault="008C0415" w:rsidP="00DA6058">
      <w:pPr>
        <w:pStyle w:val="Heading2"/>
      </w:pPr>
      <w:r>
        <w:br w:type="page"/>
      </w:r>
      <w:bookmarkStart w:id="106" w:name="_Toc293922967"/>
      <w:bookmarkStart w:id="107" w:name="_Toc297004200"/>
      <w:bookmarkStart w:id="108" w:name="_Toc333241390"/>
      <w:r w:rsidRPr="00F57BE7">
        <w:lastRenderedPageBreak/>
        <w:t xml:space="preserve">Analysis of </w:t>
      </w:r>
      <w:r w:rsidRPr="00DA6058">
        <w:t>primary</w:t>
      </w:r>
      <w:r w:rsidRPr="00F57BE7">
        <w:t xml:space="preserve"> industry</w:t>
      </w:r>
      <w:bookmarkEnd w:id="106"/>
      <w:bookmarkEnd w:id="107"/>
      <w:bookmarkEnd w:id="108"/>
    </w:p>
    <w:p w:rsidR="008C0415" w:rsidRPr="00241AD2" w:rsidRDefault="008C0415" w:rsidP="00044FF6">
      <w:pPr>
        <w:pStyle w:val="Text"/>
      </w:pPr>
      <w:r w:rsidRPr="00241AD2">
        <w:t>The primary industries are broadly characterised by ageing workforces with relatively low levels of educat</w:t>
      </w:r>
      <w:r w:rsidR="005A20B1">
        <w:t>ional attainment. Evesson, Jakubauskas and Buchanan</w:t>
      </w:r>
      <w:r w:rsidRPr="00241AD2">
        <w:t xml:space="preserve"> (2009) highlighted a number of workforce and skill development challenges, particularly key barriers to educational and career pathways. High external pressures and capital costs, breakdowns in succession planning and poor working conditions have led to a migration of workers awa</w:t>
      </w:r>
      <w:r w:rsidR="005A20B1">
        <w:t>y from farming localities</w:t>
      </w:r>
      <w:r w:rsidRPr="00241AD2">
        <w:t xml:space="preserve"> and intensified </w:t>
      </w:r>
      <w:r w:rsidR="005A20B1">
        <w:t xml:space="preserve">the </w:t>
      </w:r>
      <w:r w:rsidRPr="00241AD2">
        <w:t>workloads for remaining workers. The sector has the highest levels of non-standard employment, including casual, contract and labour hire work, and provides amongst the lowest wages. These two factors have strong implications on both opportunities and incentives to train (Evesson</w:t>
      </w:r>
      <w:r w:rsidR="005A20B1">
        <w:t>,</w:t>
      </w:r>
      <w:r w:rsidRPr="00241AD2">
        <w:t xml:space="preserve"> </w:t>
      </w:r>
      <w:r w:rsidR="005A20B1">
        <w:t>Jakubauskas &amp; Buchanan</w:t>
      </w:r>
      <w:r w:rsidR="005A20B1" w:rsidRPr="00241AD2">
        <w:t xml:space="preserve"> </w:t>
      </w:r>
      <w:r w:rsidRPr="00241AD2">
        <w:t>2009).</w:t>
      </w:r>
    </w:p>
    <w:p w:rsidR="008C0415" w:rsidRPr="00241AD2" w:rsidRDefault="008C0415" w:rsidP="00044FF6">
      <w:pPr>
        <w:pStyle w:val="Text"/>
      </w:pPr>
      <w:r w:rsidRPr="00241AD2">
        <w:t>Our sample of workers passing through the agriculture, forestry and fishing industries was 691, which was subsequently clustered</w:t>
      </w:r>
      <w:r w:rsidR="005A20B1">
        <w:t xml:space="preserve"> into six groups, described in t</w:t>
      </w:r>
      <w:r w:rsidRPr="00241AD2">
        <w:t>able 1</w:t>
      </w:r>
      <w:r w:rsidR="00A51EBC">
        <w:t>1</w:t>
      </w:r>
      <w:r w:rsidRPr="00241AD2">
        <w:t>. We have classified clerical, community service, sales a</w:t>
      </w:r>
      <w:r w:rsidR="006F59A7">
        <w:t xml:space="preserve">nd non-farm labourer roles as </w:t>
      </w:r>
      <w:r w:rsidR="00A27D97">
        <w:t>o</w:t>
      </w:r>
      <w:r w:rsidR="006F59A7">
        <w:t>ther low and semi</w:t>
      </w:r>
      <w:r w:rsidR="00F944F9">
        <w:t>-</w:t>
      </w:r>
      <w:r w:rsidR="006F59A7">
        <w:t>skilled</w:t>
      </w:r>
      <w:r w:rsidRPr="00241AD2">
        <w:t xml:space="preserve">. </w:t>
      </w:r>
    </w:p>
    <w:p w:rsidR="008C0415" w:rsidRPr="008C0415" w:rsidRDefault="00093634" w:rsidP="00DA6058">
      <w:pPr>
        <w:pStyle w:val="tabletitle"/>
        <w:rPr>
          <w:b w:val="0"/>
        </w:rPr>
      </w:pPr>
      <w:bookmarkStart w:id="109" w:name="_Toc296088695"/>
      <w:bookmarkStart w:id="110" w:name="_Toc332703007"/>
      <w:r>
        <w:t>Table 11</w:t>
      </w:r>
      <w:r w:rsidR="00DA6058">
        <w:tab/>
      </w:r>
      <w:r w:rsidR="008C0415" w:rsidRPr="00896156">
        <w:t xml:space="preserve">Results of cluster analysis, </w:t>
      </w:r>
      <w:r w:rsidR="00F944F9">
        <w:t>p</w:t>
      </w:r>
      <w:r w:rsidR="008C0415" w:rsidRPr="00896156">
        <w:t>rimary industry</w:t>
      </w:r>
      <w:bookmarkEnd w:id="109"/>
      <w:bookmarkEnd w:id="110"/>
    </w:p>
    <w:tbl>
      <w:tblPr>
        <w:tblW w:w="0" w:type="auto"/>
        <w:tblInd w:w="108" w:type="dxa"/>
        <w:tblBorders>
          <w:top w:val="single" w:sz="4" w:space="0" w:color="auto"/>
          <w:bottom w:val="single" w:sz="4" w:space="0" w:color="auto"/>
        </w:tblBorders>
        <w:tblLayout w:type="fixed"/>
        <w:tblLook w:val="04A0"/>
      </w:tblPr>
      <w:tblGrid>
        <w:gridCol w:w="1134"/>
        <w:gridCol w:w="2694"/>
        <w:gridCol w:w="1134"/>
        <w:gridCol w:w="1134"/>
      </w:tblGrid>
      <w:tr w:rsidR="002C0449" w:rsidRPr="00F57BE7" w:rsidTr="000D764B">
        <w:tc>
          <w:tcPr>
            <w:tcW w:w="1134" w:type="dxa"/>
            <w:tcBorders>
              <w:top w:val="single" w:sz="4" w:space="0" w:color="auto"/>
              <w:bottom w:val="single" w:sz="4" w:space="0" w:color="auto"/>
            </w:tcBorders>
          </w:tcPr>
          <w:p w:rsidR="002C0449" w:rsidRPr="008C0415" w:rsidRDefault="002C0449" w:rsidP="000D764B">
            <w:pPr>
              <w:pStyle w:val="Tablehead1"/>
            </w:pPr>
            <w:r w:rsidRPr="008C0415">
              <w:t>Cluster</w:t>
            </w:r>
          </w:p>
        </w:tc>
        <w:tc>
          <w:tcPr>
            <w:tcW w:w="2694" w:type="dxa"/>
            <w:tcBorders>
              <w:top w:val="single" w:sz="4" w:space="0" w:color="auto"/>
              <w:bottom w:val="single" w:sz="4" w:space="0" w:color="auto"/>
            </w:tcBorders>
          </w:tcPr>
          <w:p w:rsidR="002C0449" w:rsidRPr="008C0415" w:rsidRDefault="002C0449" w:rsidP="000D764B">
            <w:pPr>
              <w:pStyle w:val="Tablehead1"/>
            </w:pPr>
            <w:r w:rsidRPr="008C0415">
              <w:t>Description</w:t>
            </w:r>
          </w:p>
        </w:tc>
        <w:tc>
          <w:tcPr>
            <w:tcW w:w="1134" w:type="dxa"/>
            <w:tcBorders>
              <w:top w:val="single" w:sz="4" w:space="0" w:color="auto"/>
              <w:bottom w:val="single" w:sz="4" w:space="0" w:color="auto"/>
            </w:tcBorders>
          </w:tcPr>
          <w:p w:rsidR="002C0449" w:rsidRPr="008C0415" w:rsidRDefault="002C0449" w:rsidP="000D764B">
            <w:pPr>
              <w:pStyle w:val="Tablehead1"/>
              <w:jc w:val="center"/>
            </w:pPr>
            <w:r w:rsidRPr="008C0415">
              <w:t>N</w:t>
            </w:r>
          </w:p>
        </w:tc>
        <w:tc>
          <w:tcPr>
            <w:tcW w:w="1134" w:type="dxa"/>
            <w:tcBorders>
              <w:top w:val="single" w:sz="4" w:space="0" w:color="auto"/>
              <w:bottom w:val="single" w:sz="4" w:space="0" w:color="auto"/>
            </w:tcBorders>
          </w:tcPr>
          <w:p w:rsidR="002C0449" w:rsidRPr="008C0415" w:rsidRDefault="002C0449" w:rsidP="000D764B">
            <w:pPr>
              <w:pStyle w:val="Tablehead1"/>
              <w:jc w:val="center"/>
            </w:pPr>
            <w:r>
              <w:t>%</w:t>
            </w:r>
          </w:p>
        </w:tc>
      </w:tr>
      <w:tr w:rsidR="002C0449" w:rsidRPr="000D764B" w:rsidTr="000D764B">
        <w:tc>
          <w:tcPr>
            <w:tcW w:w="1134" w:type="dxa"/>
            <w:tcBorders>
              <w:top w:val="single" w:sz="4" w:space="0" w:color="auto"/>
            </w:tcBorders>
          </w:tcPr>
          <w:p w:rsidR="002C0449" w:rsidRPr="000D764B" w:rsidRDefault="002C0449" w:rsidP="000D764B">
            <w:pPr>
              <w:pStyle w:val="Tabletext"/>
            </w:pPr>
            <w:r w:rsidRPr="000D764B">
              <w:t>1</w:t>
            </w:r>
          </w:p>
        </w:tc>
        <w:tc>
          <w:tcPr>
            <w:tcW w:w="2694" w:type="dxa"/>
            <w:tcBorders>
              <w:top w:val="single" w:sz="4" w:space="0" w:color="auto"/>
            </w:tcBorders>
          </w:tcPr>
          <w:p w:rsidR="002C0449" w:rsidRPr="000D764B" w:rsidRDefault="006F59A7" w:rsidP="000D764B">
            <w:pPr>
              <w:pStyle w:val="Tabletext"/>
            </w:pPr>
            <w:r w:rsidRPr="000D764B">
              <w:t>Farm m</w:t>
            </w:r>
            <w:r w:rsidR="002C0449" w:rsidRPr="000D764B">
              <w:t>anagers</w:t>
            </w:r>
          </w:p>
        </w:tc>
        <w:tc>
          <w:tcPr>
            <w:tcW w:w="1134" w:type="dxa"/>
            <w:tcBorders>
              <w:top w:val="single" w:sz="4" w:space="0" w:color="auto"/>
            </w:tcBorders>
          </w:tcPr>
          <w:p w:rsidR="002C0449" w:rsidRPr="000D764B" w:rsidRDefault="002C0449" w:rsidP="000D764B">
            <w:pPr>
              <w:pStyle w:val="Tabletext"/>
              <w:tabs>
                <w:tab w:val="decimal" w:pos="624"/>
              </w:tabs>
            </w:pPr>
            <w:r w:rsidRPr="000D764B">
              <w:t>249</w:t>
            </w:r>
          </w:p>
        </w:tc>
        <w:tc>
          <w:tcPr>
            <w:tcW w:w="1134" w:type="dxa"/>
            <w:tcBorders>
              <w:top w:val="single" w:sz="4" w:space="0" w:color="auto"/>
            </w:tcBorders>
          </w:tcPr>
          <w:p w:rsidR="002C0449" w:rsidRPr="000D764B" w:rsidRDefault="002C0449" w:rsidP="000D764B">
            <w:pPr>
              <w:pStyle w:val="Tabletext"/>
              <w:tabs>
                <w:tab w:val="decimal" w:pos="482"/>
              </w:tabs>
            </w:pPr>
            <w:r w:rsidRPr="000D764B">
              <w:t>36.0</w:t>
            </w:r>
          </w:p>
        </w:tc>
      </w:tr>
      <w:tr w:rsidR="002C0449" w:rsidRPr="000D764B" w:rsidTr="000D764B">
        <w:tc>
          <w:tcPr>
            <w:tcW w:w="1134" w:type="dxa"/>
          </w:tcPr>
          <w:p w:rsidR="002C0449" w:rsidRPr="000D764B" w:rsidRDefault="002C0449" w:rsidP="000D764B">
            <w:pPr>
              <w:pStyle w:val="Tabletext"/>
            </w:pPr>
            <w:r w:rsidRPr="000D764B">
              <w:t>2</w:t>
            </w:r>
          </w:p>
        </w:tc>
        <w:tc>
          <w:tcPr>
            <w:tcW w:w="2694" w:type="dxa"/>
          </w:tcPr>
          <w:p w:rsidR="002C0449" w:rsidRPr="000D764B" w:rsidRDefault="002C0449" w:rsidP="000D764B">
            <w:pPr>
              <w:pStyle w:val="Tabletext"/>
            </w:pPr>
            <w:r w:rsidRPr="000D764B">
              <w:t>Professionals</w:t>
            </w:r>
          </w:p>
        </w:tc>
        <w:tc>
          <w:tcPr>
            <w:tcW w:w="1134" w:type="dxa"/>
          </w:tcPr>
          <w:p w:rsidR="002C0449" w:rsidRPr="000D764B" w:rsidRDefault="002C0449" w:rsidP="000D764B">
            <w:pPr>
              <w:pStyle w:val="Tabletext"/>
              <w:tabs>
                <w:tab w:val="decimal" w:pos="624"/>
              </w:tabs>
            </w:pPr>
            <w:r w:rsidRPr="000D764B">
              <w:t>62</w:t>
            </w:r>
          </w:p>
        </w:tc>
        <w:tc>
          <w:tcPr>
            <w:tcW w:w="1134" w:type="dxa"/>
          </w:tcPr>
          <w:p w:rsidR="002C0449" w:rsidRPr="000D764B" w:rsidRDefault="000D764B" w:rsidP="000D764B">
            <w:pPr>
              <w:pStyle w:val="Tabletext"/>
              <w:tabs>
                <w:tab w:val="decimal" w:pos="482"/>
              </w:tabs>
            </w:pPr>
            <w:r>
              <w:t>9.0</w:t>
            </w:r>
          </w:p>
        </w:tc>
      </w:tr>
      <w:tr w:rsidR="002C0449" w:rsidRPr="000D764B" w:rsidTr="000D764B">
        <w:tc>
          <w:tcPr>
            <w:tcW w:w="1134" w:type="dxa"/>
          </w:tcPr>
          <w:p w:rsidR="002C0449" w:rsidRPr="000D764B" w:rsidRDefault="002C0449" w:rsidP="000D764B">
            <w:pPr>
              <w:pStyle w:val="Tabletext"/>
            </w:pPr>
            <w:r w:rsidRPr="000D764B">
              <w:t>3</w:t>
            </w:r>
          </w:p>
        </w:tc>
        <w:tc>
          <w:tcPr>
            <w:tcW w:w="2694" w:type="dxa"/>
          </w:tcPr>
          <w:p w:rsidR="002C0449" w:rsidRPr="000D764B" w:rsidRDefault="002C0449" w:rsidP="000D764B">
            <w:pPr>
              <w:pStyle w:val="Tabletext"/>
            </w:pPr>
            <w:r w:rsidRPr="000D764B">
              <w:t>Trades workers</w:t>
            </w:r>
          </w:p>
        </w:tc>
        <w:tc>
          <w:tcPr>
            <w:tcW w:w="1134" w:type="dxa"/>
          </w:tcPr>
          <w:p w:rsidR="002C0449" w:rsidRPr="000D764B" w:rsidRDefault="002C0449" w:rsidP="000D764B">
            <w:pPr>
              <w:pStyle w:val="Tabletext"/>
              <w:tabs>
                <w:tab w:val="decimal" w:pos="624"/>
              </w:tabs>
            </w:pPr>
            <w:r w:rsidRPr="000D764B">
              <w:t>63</w:t>
            </w:r>
          </w:p>
        </w:tc>
        <w:tc>
          <w:tcPr>
            <w:tcW w:w="1134" w:type="dxa"/>
          </w:tcPr>
          <w:p w:rsidR="002C0449" w:rsidRPr="000D764B" w:rsidRDefault="002C0449" w:rsidP="000D764B">
            <w:pPr>
              <w:pStyle w:val="Tabletext"/>
              <w:tabs>
                <w:tab w:val="decimal" w:pos="482"/>
              </w:tabs>
            </w:pPr>
            <w:r w:rsidRPr="000D764B">
              <w:t>9.1</w:t>
            </w:r>
          </w:p>
        </w:tc>
      </w:tr>
      <w:tr w:rsidR="002C0449" w:rsidRPr="000D764B" w:rsidTr="000D764B">
        <w:tc>
          <w:tcPr>
            <w:tcW w:w="1134" w:type="dxa"/>
          </w:tcPr>
          <w:p w:rsidR="002C0449" w:rsidRPr="000D764B" w:rsidRDefault="002C0449" w:rsidP="000D764B">
            <w:pPr>
              <w:pStyle w:val="Tabletext"/>
            </w:pPr>
            <w:r w:rsidRPr="000D764B">
              <w:t>4</w:t>
            </w:r>
          </w:p>
        </w:tc>
        <w:tc>
          <w:tcPr>
            <w:tcW w:w="2694" w:type="dxa"/>
          </w:tcPr>
          <w:p w:rsidR="002C0449" w:rsidRPr="000D764B" w:rsidRDefault="00B65ADD" w:rsidP="000D764B">
            <w:pPr>
              <w:pStyle w:val="Tabletext"/>
            </w:pPr>
            <w:r w:rsidRPr="000D764B">
              <w:t>High turnover</w:t>
            </w:r>
            <w:r w:rsidR="002C0449" w:rsidRPr="000D764B">
              <w:t xml:space="preserve"> manual roles</w:t>
            </w:r>
          </w:p>
        </w:tc>
        <w:tc>
          <w:tcPr>
            <w:tcW w:w="1134" w:type="dxa"/>
          </w:tcPr>
          <w:p w:rsidR="002C0449" w:rsidRPr="000D764B" w:rsidRDefault="002C0449" w:rsidP="000D764B">
            <w:pPr>
              <w:pStyle w:val="Tabletext"/>
              <w:tabs>
                <w:tab w:val="decimal" w:pos="624"/>
              </w:tabs>
            </w:pPr>
            <w:r w:rsidRPr="000D764B">
              <w:t>182</w:t>
            </w:r>
          </w:p>
        </w:tc>
        <w:tc>
          <w:tcPr>
            <w:tcW w:w="1134" w:type="dxa"/>
          </w:tcPr>
          <w:p w:rsidR="002C0449" w:rsidRPr="000D764B" w:rsidRDefault="002C0449" w:rsidP="000D764B">
            <w:pPr>
              <w:pStyle w:val="Tabletext"/>
              <w:tabs>
                <w:tab w:val="decimal" w:pos="482"/>
              </w:tabs>
            </w:pPr>
            <w:r w:rsidRPr="000D764B">
              <w:t>26.3</w:t>
            </w:r>
          </w:p>
        </w:tc>
      </w:tr>
      <w:tr w:rsidR="002C0449" w:rsidRPr="000D764B" w:rsidTr="000D764B">
        <w:tc>
          <w:tcPr>
            <w:tcW w:w="1134" w:type="dxa"/>
          </w:tcPr>
          <w:p w:rsidR="002C0449" w:rsidRPr="000D764B" w:rsidRDefault="002C0449" w:rsidP="000D764B">
            <w:pPr>
              <w:pStyle w:val="Tabletext"/>
            </w:pPr>
            <w:r w:rsidRPr="000D764B">
              <w:t>5</w:t>
            </w:r>
          </w:p>
        </w:tc>
        <w:tc>
          <w:tcPr>
            <w:tcW w:w="2694" w:type="dxa"/>
          </w:tcPr>
          <w:p w:rsidR="002C0449" w:rsidRPr="000D764B" w:rsidRDefault="002C0449" w:rsidP="00F944F9">
            <w:pPr>
              <w:pStyle w:val="Tabletext"/>
            </w:pPr>
            <w:r w:rsidRPr="000D764B">
              <w:t>Other low/semi</w:t>
            </w:r>
            <w:r w:rsidR="00F944F9">
              <w:t>-</w:t>
            </w:r>
            <w:r w:rsidRPr="000D764B">
              <w:t>skill roles</w:t>
            </w:r>
          </w:p>
        </w:tc>
        <w:tc>
          <w:tcPr>
            <w:tcW w:w="1134" w:type="dxa"/>
          </w:tcPr>
          <w:p w:rsidR="002C0449" w:rsidRPr="000D764B" w:rsidRDefault="002C0449" w:rsidP="000D764B">
            <w:pPr>
              <w:pStyle w:val="Tabletext"/>
              <w:tabs>
                <w:tab w:val="decimal" w:pos="624"/>
              </w:tabs>
            </w:pPr>
            <w:r w:rsidRPr="000D764B">
              <w:t>79</w:t>
            </w:r>
          </w:p>
        </w:tc>
        <w:tc>
          <w:tcPr>
            <w:tcW w:w="1134" w:type="dxa"/>
          </w:tcPr>
          <w:p w:rsidR="002C0449" w:rsidRPr="000D764B" w:rsidRDefault="002C0449" w:rsidP="000D764B">
            <w:pPr>
              <w:pStyle w:val="Tabletext"/>
              <w:tabs>
                <w:tab w:val="decimal" w:pos="482"/>
              </w:tabs>
            </w:pPr>
            <w:r w:rsidRPr="000D764B">
              <w:t>11.4</w:t>
            </w:r>
          </w:p>
        </w:tc>
      </w:tr>
      <w:tr w:rsidR="002C0449" w:rsidRPr="000D764B" w:rsidTr="000D764B">
        <w:tc>
          <w:tcPr>
            <w:tcW w:w="1134" w:type="dxa"/>
          </w:tcPr>
          <w:p w:rsidR="002C0449" w:rsidRPr="000D764B" w:rsidRDefault="002C0449" w:rsidP="000D764B">
            <w:pPr>
              <w:pStyle w:val="Tabletext"/>
            </w:pPr>
            <w:r w:rsidRPr="000D764B">
              <w:t>6</w:t>
            </w:r>
          </w:p>
        </w:tc>
        <w:tc>
          <w:tcPr>
            <w:tcW w:w="2694" w:type="dxa"/>
          </w:tcPr>
          <w:p w:rsidR="002C0449" w:rsidRPr="000D764B" w:rsidRDefault="002C0449" w:rsidP="000D764B">
            <w:pPr>
              <w:pStyle w:val="Tabletext"/>
            </w:pPr>
            <w:r w:rsidRPr="000D764B">
              <w:t>NILF</w:t>
            </w:r>
          </w:p>
        </w:tc>
        <w:tc>
          <w:tcPr>
            <w:tcW w:w="1134" w:type="dxa"/>
          </w:tcPr>
          <w:p w:rsidR="002C0449" w:rsidRPr="000D764B" w:rsidRDefault="002C0449" w:rsidP="000D764B">
            <w:pPr>
              <w:pStyle w:val="Tabletext"/>
              <w:tabs>
                <w:tab w:val="decimal" w:pos="624"/>
              </w:tabs>
            </w:pPr>
            <w:r w:rsidRPr="000D764B">
              <w:t>56</w:t>
            </w:r>
          </w:p>
        </w:tc>
        <w:tc>
          <w:tcPr>
            <w:tcW w:w="1134" w:type="dxa"/>
          </w:tcPr>
          <w:p w:rsidR="002C0449" w:rsidRPr="000D764B" w:rsidRDefault="000D764B" w:rsidP="000D764B">
            <w:pPr>
              <w:pStyle w:val="Tabletext"/>
              <w:tabs>
                <w:tab w:val="decimal" w:pos="482"/>
              </w:tabs>
            </w:pPr>
            <w:r>
              <w:t>8.1</w:t>
            </w:r>
          </w:p>
        </w:tc>
      </w:tr>
      <w:tr w:rsidR="002C0449" w:rsidRPr="000D764B" w:rsidTr="000D764B">
        <w:tc>
          <w:tcPr>
            <w:tcW w:w="1134" w:type="dxa"/>
          </w:tcPr>
          <w:p w:rsidR="002C0449" w:rsidRPr="000D764B" w:rsidRDefault="002C0449" w:rsidP="000D764B">
            <w:pPr>
              <w:pStyle w:val="Tabletext"/>
              <w:rPr>
                <w:b/>
              </w:rPr>
            </w:pPr>
          </w:p>
        </w:tc>
        <w:tc>
          <w:tcPr>
            <w:tcW w:w="2694" w:type="dxa"/>
          </w:tcPr>
          <w:p w:rsidR="002C0449" w:rsidRPr="000D764B" w:rsidRDefault="002C0449" w:rsidP="000D764B">
            <w:pPr>
              <w:pStyle w:val="Tabletext"/>
              <w:rPr>
                <w:b/>
              </w:rPr>
            </w:pPr>
            <w:r w:rsidRPr="000D764B">
              <w:rPr>
                <w:b/>
              </w:rPr>
              <w:t>Total</w:t>
            </w:r>
          </w:p>
        </w:tc>
        <w:tc>
          <w:tcPr>
            <w:tcW w:w="1134" w:type="dxa"/>
          </w:tcPr>
          <w:p w:rsidR="002C0449" w:rsidRPr="000D764B" w:rsidRDefault="002C0449" w:rsidP="000D764B">
            <w:pPr>
              <w:pStyle w:val="Tabletext"/>
              <w:tabs>
                <w:tab w:val="decimal" w:pos="624"/>
              </w:tabs>
              <w:rPr>
                <w:b/>
              </w:rPr>
            </w:pPr>
            <w:r w:rsidRPr="000D764B">
              <w:rPr>
                <w:b/>
              </w:rPr>
              <w:t>691</w:t>
            </w:r>
          </w:p>
        </w:tc>
        <w:tc>
          <w:tcPr>
            <w:tcW w:w="1134" w:type="dxa"/>
          </w:tcPr>
          <w:p w:rsidR="002C0449" w:rsidRPr="000D764B" w:rsidRDefault="002C0449" w:rsidP="000D764B">
            <w:pPr>
              <w:pStyle w:val="Tabletext"/>
              <w:tabs>
                <w:tab w:val="decimal" w:pos="482"/>
              </w:tabs>
              <w:rPr>
                <w:b/>
              </w:rPr>
            </w:pPr>
            <w:r w:rsidRPr="000D764B">
              <w:rPr>
                <w:b/>
              </w:rPr>
              <w:t>100.0</w:t>
            </w:r>
          </w:p>
        </w:tc>
      </w:tr>
    </w:tbl>
    <w:p w:rsidR="008C0415" w:rsidRPr="00241AD2" w:rsidRDefault="00A27D97" w:rsidP="00DA6058">
      <w:pPr>
        <w:pStyle w:val="Textmorebefore"/>
      </w:pPr>
      <w:r>
        <w:t>The sample was dominated by c</w:t>
      </w:r>
      <w:r w:rsidR="008C0415" w:rsidRPr="00241AD2">
        <w:t xml:space="preserve">luster 1, representing farm managers with typically long tenure. </w:t>
      </w:r>
      <w:r w:rsidR="00A4107E">
        <w:t>Sequence plots of the six clusters and a description of t</w:t>
      </w:r>
      <w:r>
        <w:t>heir time spent is provided in figure 5 and t</w:t>
      </w:r>
      <w:r w:rsidR="00A4107E">
        <w:t>able</w:t>
      </w:r>
      <w:r w:rsidR="000D764B">
        <w:t> </w:t>
      </w:r>
      <w:r w:rsidR="00495950">
        <w:t>12</w:t>
      </w:r>
      <w:r w:rsidR="00A4107E">
        <w:t>, respectively.</w:t>
      </w:r>
    </w:p>
    <w:p w:rsidR="00A22F95" w:rsidRDefault="00A22F95" w:rsidP="008C0415">
      <w:pPr>
        <w:rPr>
          <w:rFonts w:ascii="Garamond" w:hAnsi="Garamond"/>
          <w:sz w:val="22"/>
        </w:rPr>
      </w:pPr>
    </w:p>
    <w:p w:rsidR="000D764B" w:rsidRDefault="000D764B">
      <w:pPr>
        <w:spacing w:before="0" w:line="240" w:lineRule="auto"/>
        <w:rPr>
          <w:rFonts w:ascii="Garamond" w:hAnsi="Garamond"/>
          <w:sz w:val="22"/>
        </w:rPr>
      </w:pPr>
      <w:r>
        <w:rPr>
          <w:rFonts w:ascii="Garamond" w:hAnsi="Garamond"/>
          <w:sz w:val="22"/>
        </w:rPr>
        <w:br w:type="page"/>
      </w:r>
    </w:p>
    <w:p w:rsidR="008C7A91" w:rsidRPr="00896156" w:rsidRDefault="00A4107E" w:rsidP="000D764B">
      <w:pPr>
        <w:pStyle w:val="Figuretitle"/>
      </w:pPr>
      <w:bookmarkStart w:id="111" w:name="_Toc293996879"/>
      <w:bookmarkStart w:id="112" w:name="_Toc332703022"/>
      <w:r w:rsidRPr="00896156">
        <w:lastRenderedPageBreak/>
        <w:t>Figure 5</w:t>
      </w:r>
      <w:r w:rsidR="000D764B">
        <w:tab/>
      </w:r>
      <w:r w:rsidR="00A27D97">
        <w:t>Sequence plots, p</w:t>
      </w:r>
      <w:r w:rsidR="00A22F95" w:rsidRPr="00896156">
        <w:t>rimary industry</w:t>
      </w:r>
      <w:bookmarkEnd w:id="111"/>
      <w:bookmarkEnd w:id="112"/>
    </w:p>
    <w:p w:rsidR="008C0415" w:rsidRPr="008C0415" w:rsidRDefault="000D764B" w:rsidP="000D764B">
      <w:pPr>
        <w:pStyle w:val="Tablehead3"/>
        <w:tabs>
          <w:tab w:val="clear" w:pos="992"/>
          <w:tab w:val="left" w:pos="4253"/>
        </w:tabs>
        <w:rPr>
          <w:sz w:val="18"/>
          <w:szCs w:val="18"/>
        </w:rPr>
      </w:pPr>
      <w:r>
        <w:rPr>
          <w:noProof/>
          <w:lang w:eastAsia="en-AU"/>
        </w:rPr>
        <w:drawing>
          <wp:anchor distT="0" distB="0" distL="114300" distR="114300" simplePos="0" relativeHeight="251708416" behindDoc="0" locked="0" layoutInCell="1" allowOverlap="1">
            <wp:simplePos x="0" y="0"/>
            <wp:positionH relativeFrom="column">
              <wp:posOffset>2702560</wp:posOffset>
            </wp:positionH>
            <wp:positionV relativeFrom="paragraph">
              <wp:posOffset>193675</wp:posOffset>
            </wp:positionV>
            <wp:extent cx="2156460" cy="2637790"/>
            <wp:effectExtent l="19050" t="0" r="0" b="0"/>
            <wp:wrapTopAndBottom/>
            <wp:docPr id="49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srcRect/>
                    <a:stretch>
                      <a:fillRect/>
                    </a:stretch>
                  </pic:blipFill>
                  <pic:spPr bwMode="auto">
                    <a:xfrm>
                      <a:off x="0" y="0"/>
                      <a:ext cx="2156460" cy="2637790"/>
                    </a:xfrm>
                    <a:prstGeom prst="rect">
                      <a:avLst/>
                    </a:prstGeom>
                    <a:noFill/>
                    <a:ln w="9525">
                      <a:noFill/>
                      <a:miter lim="800000"/>
                      <a:headEnd/>
                      <a:tailEnd/>
                    </a:ln>
                  </pic:spPr>
                </pic:pic>
              </a:graphicData>
            </a:graphic>
          </wp:anchor>
        </w:drawing>
      </w:r>
      <w:r w:rsidR="008C0415">
        <w:tab/>
      </w:r>
      <w:r w:rsidR="008C0415" w:rsidRPr="008C0415">
        <w:t>Cluster 1: Farm managers</w:t>
      </w:r>
    </w:p>
    <w:p w:rsidR="008C0415" w:rsidRPr="008C0415" w:rsidRDefault="00E74539" w:rsidP="00B66F0C">
      <w:pPr>
        <w:pStyle w:val="Tablehead3"/>
        <w:tabs>
          <w:tab w:val="clear" w:pos="992"/>
          <w:tab w:val="left" w:pos="4253"/>
        </w:tabs>
        <w:spacing w:before="160"/>
      </w:pPr>
      <w:r>
        <w:rPr>
          <w:noProof/>
          <w:lang w:eastAsia="en-AU"/>
        </w:rPr>
        <w:drawing>
          <wp:anchor distT="0" distB="0" distL="114300" distR="114300" simplePos="0" relativeHeight="251707392" behindDoc="0" locked="0" layoutInCell="1" allowOverlap="1">
            <wp:simplePos x="0" y="0"/>
            <wp:positionH relativeFrom="column">
              <wp:posOffset>1270</wp:posOffset>
            </wp:positionH>
            <wp:positionV relativeFrom="paragraph">
              <wp:posOffset>35560</wp:posOffset>
            </wp:positionV>
            <wp:extent cx="2461260" cy="2595880"/>
            <wp:effectExtent l="19050" t="0" r="0" b="0"/>
            <wp:wrapSquare wrapText="bothSides"/>
            <wp:docPr id="4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2461260" cy="2595880"/>
                    </a:xfrm>
                    <a:prstGeom prst="rect">
                      <a:avLst/>
                    </a:prstGeom>
                    <a:noFill/>
                    <a:ln w="9525">
                      <a:noFill/>
                      <a:miter lim="800000"/>
                      <a:headEnd/>
                      <a:tailEnd/>
                    </a:ln>
                  </pic:spPr>
                </pic:pic>
              </a:graphicData>
            </a:graphic>
          </wp:anchor>
        </w:drawing>
      </w:r>
      <w:r w:rsidR="008C0415" w:rsidRPr="008C0415">
        <w:t>Cluster 2: Professionals</w:t>
      </w:r>
      <w:r w:rsidR="008C0415" w:rsidRPr="008C0415">
        <w:tab/>
        <w:t>Cluster 3: Trades workers</w:t>
      </w:r>
    </w:p>
    <w:p w:rsidR="008C0415" w:rsidRDefault="000D764B" w:rsidP="008C0415">
      <w:pPr>
        <w:spacing w:before="0"/>
        <w:rPr>
          <w:noProof/>
          <w:sz w:val="18"/>
          <w:szCs w:val="18"/>
        </w:rPr>
      </w:pPr>
      <w:r>
        <w:rPr>
          <w:noProof/>
          <w:sz w:val="18"/>
          <w:szCs w:val="18"/>
          <w:lang w:eastAsia="en-AU"/>
        </w:rPr>
        <w:drawing>
          <wp:anchor distT="0" distB="0" distL="114300" distR="114300" simplePos="0" relativeHeight="251685888" behindDoc="0" locked="0" layoutInCell="1" allowOverlap="1">
            <wp:simplePos x="0" y="0"/>
            <wp:positionH relativeFrom="column">
              <wp:posOffset>2692137</wp:posOffset>
            </wp:positionH>
            <wp:positionV relativeFrom="paragraph">
              <wp:posOffset>52377</wp:posOffset>
            </wp:positionV>
            <wp:extent cx="2150876" cy="2648606"/>
            <wp:effectExtent l="19050" t="0" r="1774" b="0"/>
            <wp:wrapNone/>
            <wp:docPr id="49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print"/>
                    <a:srcRect/>
                    <a:stretch>
                      <a:fillRect/>
                    </a:stretch>
                  </pic:blipFill>
                  <pic:spPr bwMode="auto">
                    <a:xfrm>
                      <a:off x="0" y="0"/>
                      <a:ext cx="2150876" cy="2648606"/>
                    </a:xfrm>
                    <a:prstGeom prst="rect">
                      <a:avLst/>
                    </a:prstGeom>
                    <a:noFill/>
                    <a:ln w="9525">
                      <a:noFill/>
                      <a:miter lim="800000"/>
                      <a:headEnd/>
                      <a:tailEnd/>
                    </a:ln>
                  </pic:spPr>
                </pic:pic>
              </a:graphicData>
            </a:graphic>
          </wp:anchor>
        </w:drawing>
      </w:r>
      <w:r>
        <w:rPr>
          <w:noProof/>
          <w:sz w:val="18"/>
          <w:szCs w:val="18"/>
          <w:lang w:eastAsia="en-AU"/>
        </w:rPr>
        <w:drawing>
          <wp:anchor distT="0" distB="0" distL="114300" distR="114300" simplePos="0" relativeHeight="251684864" behindDoc="0" locked="0" layoutInCell="1" allowOverlap="1">
            <wp:simplePos x="0" y="0"/>
            <wp:positionH relativeFrom="column">
              <wp:posOffset>22509</wp:posOffset>
            </wp:positionH>
            <wp:positionV relativeFrom="paragraph">
              <wp:posOffset>41866</wp:posOffset>
            </wp:positionV>
            <wp:extent cx="2156592" cy="2659117"/>
            <wp:effectExtent l="19050" t="0" r="0" b="0"/>
            <wp:wrapNone/>
            <wp:docPr id="50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cstate="print"/>
                    <a:srcRect/>
                    <a:stretch>
                      <a:fillRect/>
                    </a:stretch>
                  </pic:blipFill>
                  <pic:spPr bwMode="auto">
                    <a:xfrm>
                      <a:off x="0" y="0"/>
                      <a:ext cx="2156592" cy="2659117"/>
                    </a:xfrm>
                    <a:prstGeom prst="rect">
                      <a:avLst/>
                    </a:prstGeom>
                    <a:noFill/>
                    <a:ln w="9525">
                      <a:noFill/>
                      <a:miter lim="800000"/>
                      <a:headEnd/>
                      <a:tailEnd/>
                    </a:ln>
                  </pic:spPr>
                </pic:pic>
              </a:graphicData>
            </a:graphic>
          </wp:anchor>
        </w:drawing>
      </w:r>
      <w:r w:rsidR="008C0415" w:rsidRPr="00F57BE7">
        <w:rPr>
          <w:sz w:val="18"/>
          <w:szCs w:val="18"/>
        </w:rPr>
        <w:tab/>
      </w:r>
      <w:r w:rsidR="008C0415" w:rsidRPr="00F57BE7">
        <w:rPr>
          <w:sz w:val="18"/>
          <w:szCs w:val="18"/>
        </w:rPr>
        <w:tab/>
      </w:r>
    </w:p>
    <w:p w:rsidR="00A22F95" w:rsidRDefault="00A22F95"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586F6C" w:rsidRDefault="00586F6C" w:rsidP="008C0415">
      <w:pPr>
        <w:spacing w:before="0"/>
        <w:rPr>
          <w:rFonts w:ascii="Arial" w:hAnsi="Arial"/>
          <w:i/>
          <w:sz w:val="17"/>
        </w:rPr>
      </w:pPr>
    </w:p>
    <w:p w:rsidR="008C0415" w:rsidRPr="008C0415" w:rsidRDefault="008C0415" w:rsidP="00B66F0C">
      <w:pPr>
        <w:pStyle w:val="Tablehead3"/>
        <w:tabs>
          <w:tab w:val="clear" w:pos="992"/>
          <w:tab w:val="left" w:pos="4253"/>
        </w:tabs>
        <w:spacing w:before="240"/>
      </w:pPr>
      <w:r w:rsidRPr="008C0415">
        <w:t>Cluster 4: High turnover, manual roles</w:t>
      </w:r>
      <w:r w:rsidRPr="008C0415">
        <w:tab/>
      </w:r>
      <w:r w:rsidR="006F59A7">
        <w:t>Cluster 5: Other low/semi-</w:t>
      </w:r>
      <w:r w:rsidRPr="008C0415">
        <w:t>skill roles</w:t>
      </w:r>
    </w:p>
    <w:p w:rsidR="00586F6C" w:rsidRDefault="000D764B" w:rsidP="008C0415">
      <w:pPr>
        <w:spacing w:before="0"/>
      </w:pPr>
      <w:r>
        <w:rPr>
          <w:noProof/>
          <w:lang w:eastAsia="en-AU"/>
        </w:rPr>
        <w:drawing>
          <wp:anchor distT="0" distB="0" distL="114300" distR="114300" simplePos="0" relativeHeight="251687936" behindDoc="0" locked="0" layoutInCell="1" allowOverlap="1">
            <wp:simplePos x="0" y="0"/>
            <wp:positionH relativeFrom="column">
              <wp:posOffset>2702648</wp:posOffset>
            </wp:positionH>
            <wp:positionV relativeFrom="paragraph">
              <wp:posOffset>12963</wp:posOffset>
            </wp:positionV>
            <wp:extent cx="2156591" cy="2627586"/>
            <wp:effectExtent l="19050" t="0" r="0" b="0"/>
            <wp:wrapNone/>
            <wp:docPr id="50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srcRect/>
                    <a:stretch>
                      <a:fillRect/>
                    </a:stretch>
                  </pic:blipFill>
                  <pic:spPr bwMode="auto">
                    <a:xfrm>
                      <a:off x="0" y="0"/>
                      <a:ext cx="2156591" cy="2627586"/>
                    </a:xfrm>
                    <a:prstGeom prst="rect">
                      <a:avLst/>
                    </a:prstGeom>
                    <a:noFill/>
                    <a:ln w="9525">
                      <a:noFill/>
                      <a:miter lim="800000"/>
                      <a:headEnd/>
                      <a:tailEnd/>
                    </a:ln>
                  </pic:spPr>
                </pic:pic>
              </a:graphicData>
            </a:graphic>
          </wp:anchor>
        </w:drawing>
      </w:r>
      <w:r w:rsidR="00586F6C">
        <w:rPr>
          <w:noProof/>
          <w:lang w:eastAsia="en-AU"/>
        </w:rPr>
        <w:drawing>
          <wp:anchor distT="0" distB="0" distL="114300" distR="114300" simplePos="0" relativeHeight="251686912" behindDoc="0" locked="0" layoutInCell="1" allowOverlap="1">
            <wp:simplePos x="0" y="0"/>
            <wp:positionH relativeFrom="column">
              <wp:posOffset>23495</wp:posOffset>
            </wp:positionH>
            <wp:positionV relativeFrom="paragraph">
              <wp:posOffset>17145</wp:posOffset>
            </wp:positionV>
            <wp:extent cx="2181225" cy="2695575"/>
            <wp:effectExtent l="19050" t="0" r="9525" b="0"/>
            <wp:wrapNone/>
            <wp:docPr id="50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srcRect/>
                    <a:stretch>
                      <a:fillRect/>
                    </a:stretch>
                  </pic:blipFill>
                  <pic:spPr bwMode="auto">
                    <a:xfrm>
                      <a:off x="0" y="0"/>
                      <a:ext cx="2181225" cy="2695575"/>
                    </a:xfrm>
                    <a:prstGeom prst="rect">
                      <a:avLst/>
                    </a:prstGeom>
                    <a:noFill/>
                    <a:ln w="9525">
                      <a:noFill/>
                      <a:miter lim="800000"/>
                      <a:headEnd/>
                      <a:tailEnd/>
                    </a:ln>
                  </pic:spPr>
                </pic:pic>
              </a:graphicData>
            </a:graphic>
          </wp:anchor>
        </w:drawing>
      </w:r>
    </w:p>
    <w:p w:rsidR="008C0415" w:rsidRPr="00F57BE7" w:rsidRDefault="008C0415" w:rsidP="008C0415">
      <w:pPr>
        <w:spacing w:before="0"/>
      </w:pPr>
      <w:r w:rsidRPr="00F57BE7">
        <w:tab/>
      </w:r>
      <w:r w:rsidRPr="00F57BE7">
        <w:tab/>
      </w:r>
    </w:p>
    <w:p w:rsidR="008C0415" w:rsidRDefault="008C0415" w:rsidP="008C0415">
      <w:pPr>
        <w:rPr>
          <w:rFonts w:ascii="Arial" w:hAnsi="Arial"/>
          <w:i/>
          <w:sz w:val="17"/>
        </w:rPr>
        <w:sectPr w:rsidR="008C0415" w:rsidSect="00A9447D">
          <w:footerReference w:type="default" r:id="rId48"/>
          <w:pgSz w:w="11899" w:h="16838" w:code="9"/>
          <w:pgMar w:top="1276" w:right="1701" w:bottom="1276" w:left="1418" w:header="720" w:footer="720" w:gutter="0"/>
          <w:cols w:space="720"/>
        </w:sectPr>
      </w:pPr>
    </w:p>
    <w:p w:rsidR="008C0415" w:rsidRDefault="00B66F0C" w:rsidP="00B66F0C">
      <w:pPr>
        <w:pStyle w:val="Tablehead3"/>
      </w:pPr>
      <w:r>
        <w:rPr>
          <w:noProof/>
          <w:lang w:eastAsia="en-AU"/>
        </w:rPr>
        <w:lastRenderedPageBreak/>
        <w:drawing>
          <wp:anchor distT="0" distB="0" distL="114300" distR="114300" simplePos="0" relativeHeight="251688960" behindDoc="0" locked="0" layoutInCell="1" allowOverlap="1">
            <wp:simplePos x="0" y="0"/>
            <wp:positionH relativeFrom="column">
              <wp:posOffset>33020</wp:posOffset>
            </wp:positionH>
            <wp:positionV relativeFrom="paragraph">
              <wp:posOffset>181610</wp:posOffset>
            </wp:positionV>
            <wp:extent cx="2272030" cy="2690495"/>
            <wp:effectExtent l="19050" t="0" r="0" b="0"/>
            <wp:wrapTopAndBottom/>
            <wp:docPr id="51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cstate="print"/>
                    <a:srcRect/>
                    <a:stretch>
                      <a:fillRect/>
                    </a:stretch>
                  </pic:blipFill>
                  <pic:spPr bwMode="auto">
                    <a:xfrm>
                      <a:off x="0" y="0"/>
                      <a:ext cx="2272030" cy="2690495"/>
                    </a:xfrm>
                    <a:prstGeom prst="rect">
                      <a:avLst/>
                    </a:prstGeom>
                    <a:noFill/>
                    <a:ln w="9525">
                      <a:noFill/>
                      <a:miter lim="800000"/>
                      <a:headEnd/>
                      <a:tailEnd/>
                    </a:ln>
                  </pic:spPr>
                </pic:pic>
              </a:graphicData>
            </a:graphic>
          </wp:anchor>
        </w:drawing>
      </w:r>
      <w:r w:rsidR="008C0415" w:rsidRPr="008C0415">
        <w:t>Cluster 6: Not in the labour force</w:t>
      </w:r>
    </w:p>
    <w:p w:rsidR="008C0415" w:rsidRPr="008C0415" w:rsidRDefault="00093634" w:rsidP="00B66F0C">
      <w:pPr>
        <w:pStyle w:val="tabletitle"/>
        <w:rPr>
          <w:b w:val="0"/>
        </w:rPr>
      </w:pPr>
      <w:bookmarkStart w:id="113" w:name="_Toc296088696"/>
      <w:bookmarkStart w:id="114" w:name="_Toc332703008"/>
      <w:r>
        <w:t>Table 12</w:t>
      </w:r>
      <w:r w:rsidR="00B66F0C">
        <w:tab/>
      </w:r>
      <w:r w:rsidR="008C0415" w:rsidRPr="00896156">
        <w:t>Distribution of time by cluster, primary industry</w:t>
      </w:r>
      <w:bookmarkEnd w:id="113"/>
      <w:r w:rsidR="00B66F0C">
        <w:t xml:space="preserve"> (%)</w:t>
      </w:r>
      <w:bookmarkEnd w:id="114"/>
    </w:p>
    <w:tbl>
      <w:tblPr>
        <w:tblW w:w="14005" w:type="dxa"/>
        <w:tblInd w:w="103" w:type="dxa"/>
        <w:tblBorders>
          <w:top w:val="single" w:sz="4" w:space="0" w:color="auto"/>
          <w:bottom w:val="single" w:sz="4" w:space="0" w:color="auto"/>
        </w:tblBorders>
        <w:tblLayout w:type="fixed"/>
        <w:tblLook w:val="04A0"/>
      </w:tblPr>
      <w:tblGrid>
        <w:gridCol w:w="2132"/>
        <w:gridCol w:w="708"/>
        <w:gridCol w:w="1116"/>
        <w:gridCol w:w="1117"/>
        <w:gridCol w:w="1116"/>
        <w:gridCol w:w="1117"/>
        <w:gridCol w:w="1116"/>
        <w:gridCol w:w="1117"/>
        <w:gridCol w:w="1116"/>
        <w:gridCol w:w="1117"/>
        <w:gridCol w:w="1116"/>
        <w:gridCol w:w="1117"/>
      </w:tblGrid>
      <w:tr w:rsidR="008C0415" w:rsidRPr="00B66F0C" w:rsidTr="005319D0">
        <w:tc>
          <w:tcPr>
            <w:tcW w:w="2132" w:type="dxa"/>
            <w:vMerge w:val="restart"/>
            <w:tcBorders>
              <w:top w:val="single" w:sz="4" w:space="0" w:color="auto"/>
              <w:bottom w:val="nil"/>
            </w:tcBorders>
            <w:shd w:val="clear" w:color="auto" w:fill="auto"/>
            <w:noWrap/>
            <w:hideMark/>
          </w:tcPr>
          <w:p w:rsidR="008C0415" w:rsidRPr="00B66F0C" w:rsidRDefault="008C0415" w:rsidP="00B66F0C">
            <w:pPr>
              <w:pStyle w:val="Tablehead1"/>
            </w:pPr>
            <w:r w:rsidRPr="00B66F0C">
              <w:t>Cluster</w:t>
            </w:r>
          </w:p>
        </w:tc>
        <w:tc>
          <w:tcPr>
            <w:tcW w:w="708" w:type="dxa"/>
            <w:vMerge w:val="restart"/>
            <w:tcBorders>
              <w:top w:val="single" w:sz="4" w:space="0" w:color="auto"/>
              <w:bottom w:val="nil"/>
              <w:right w:val="single" w:sz="4" w:space="0" w:color="auto"/>
            </w:tcBorders>
            <w:shd w:val="clear" w:color="auto" w:fill="auto"/>
            <w:noWrap/>
            <w:hideMark/>
          </w:tcPr>
          <w:p w:rsidR="008C0415" w:rsidRPr="00B66F0C" w:rsidRDefault="008C0415" w:rsidP="005319D0">
            <w:pPr>
              <w:pStyle w:val="Tablehead1"/>
              <w:jc w:val="center"/>
            </w:pPr>
            <w:r w:rsidRPr="00B66F0C">
              <w:t>N</w:t>
            </w:r>
          </w:p>
        </w:tc>
        <w:tc>
          <w:tcPr>
            <w:tcW w:w="11165" w:type="dxa"/>
            <w:gridSpan w:val="10"/>
            <w:tcBorders>
              <w:top w:val="single" w:sz="4" w:space="0" w:color="auto"/>
              <w:left w:val="single" w:sz="4" w:space="0" w:color="auto"/>
              <w:bottom w:val="nil"/>
            </w:tcBorders>
            <w:shd w:val="clear" w:color="auto" w:fill="auto"/>
            <w:noWrap/>
            <w:hideMark/>
          </w:tcPr>
          <w:p w:rsidR="008C0415" w:rsidRPr="00B66F0C" w:rsidRDefault="008C0415" w:rsidP="005319D0">
            <w:pPr>
              <w:pStyle w:val="Tablehead1"/>
              <w:jc w:val="center"/>
            </w:pPr>
            <w:r w:rsidRPr="00B66F0C">
              <w:t>Proportion of time in</w:t>
            </w:r>
          </w:p>
        </w:tc>
      </w:tr>
      <w:tr w:rsidR="008C0415" w:rsidRPr="008C0415" w:rsidTr="005319D0">
        <w:tc>
          <w:tcPr>
            <w:tcW w:w="2132" w:type="dxa"/>
            <w:vMerge/>
            <w:tcBorders>
              <w:top w:val="nil"/>
              <w:bottom w:val="single" w:sz="4" w:space="0" w:color="auto"/>
            </w:tcBorders>
            <w:hideMark/>
          </w:tcPr>
          <w:p w:rsidR="008C0415" w:rsidRPr="00F57BE7" w:rsidRDefault="008C0415" w:rsidP="008C0415">
            <w:pPr>
              <w:rPr>
                <w:color w:val="000000"/>
                <w:sz w:val="16"/>
              </w:rPr>
            </w:pPr>
          </w:p>
        </w:tc>
        <w:tc>
          <w:tcPr>
            <w:tcW w:w="708" w:type="dxa"/>
            <w:vMerge/>
            <w:tcBorders>
              <w:top w:val="nil"/>
              <w:bottom w:val="single" w:sz="4" w:space="0" w:color="auto"/>
              <w:right w:val="single" w:sz="4" w:space="0" w:color="auto"/>
            </w:tcBorders>
            <w:hideMark/>
          </w:tcPr>
          <w:p w:rsidR="008C0415" w:rsidRPr="00F57BE7" w:rsidRDefault="008C0415" w:rsidP="005319D0">
            <w:pPr>
              <w:jc w:val="center"/>
              <w:rPr>
                <w:color w:val="000000"/>
                <w:sz w:val="16"/>
              </w:rPr>
            </w:pPr>
          </w:p>
        </w:tc>
        <w:tc>
          <w:tcPr>
            <w:tcW w:w="1116" w:type="dxa"/>
            <w:tcBorders>
              <w:top w:val="nil"/>
              <w:left w:val="single" w:sz="4" w:space="0" w:color="auto"/>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 xml:space="preserve">VET </w:t>
            </w:r>
            <w:r w:rsidR="005319D0">
              <w:br/>
            </w:r>
            <w:r w:rsidRPr="00B66F0C">
              <w:t>study</w:t>
            </w:r>
          </w:p>
        </w:tc>
        <w:tc>
          <w:tcPr>
            <w:tcW w:w="1117"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Higher education study</w:t>
            </w:r>
          </w:p>
        </w:tc>
        <w:tc>
          <w:tcPr>
            <w:tcW w:w="1116"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 xml:space="preserve">Farm </w:t>
            </w:r>
            <w:r w:rsidR="005319D0">
              <w:br/>
            </w:r>
            <w:r w:rsidR="00A27D97" w:rsidRPr="00B66F0C">
              <w:t>m</w:t>
            </w:r>
            <w:r w:rsidRPr="00B66F0C">
              <w:t>anager</w:t>
            </w:r>
          </w:p>
        </w:tc>
        <w:tc>
          <w:tcPr>
            <w:tcW w:w="1117"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Professional</w:t>
            </w:r>
          </w:p>
        </w:tc>
        <w:tc>
          <w:tcPr>
            <w:tcW w:w="1116"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 xml:space="preserve">Technician/ </w:t>
            </w:r>
            <w:r w:rsidR="00A27D97" w:rsidRPr="00B66F0C">
              <w:t xml:space="preserve">trades </w:t>
            </w:r>
            <w:r w:rsidR="005319D0">
              <w:br/>
            </w:r>
            <w:r w:rsidR="00A27D97" w:rsidRPr="00B66F0C">
              <w:t>workers</w:t>
            </w:r>
          </w:p>
        </w:tc>
        <w:tc>
          <w:tcPr>
            <w:tcW w:w="1117"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 xml:space="preserve">Machinery </w:t>
            </w:r>
            <w:r w:rsidR="00A27D97" w:rsidRPr="00B66F0C">
              <w:t>operators</w:t>
            </w:r>
          </w:p>
        </w:tc>
        <w:tc>
          <w:tcPr>
            <w:tcW w:w="1116"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 xml:space="preserve">Farm </w:t>
            </w:r>
            <w:r w:rsidR="005319D0">
              <w:br/>
            </w:r>
            <w:r w:rsidR="00A27D97" w:rsidRPr="00B66F0C">
              <w:t>labourer</w:t>
            </w:r>
          </w:p>
        </w:tc>
        <w:tc>
          <w:tcPr>
            <w:tcW w:w="1117" w:type="dxa"/>
            <w:tcBorders>
              <w:top w:val="nil"/>
              <w:bottom w:val="single" w:sz="4" w:space="0" w:color="auto"/>
            </w:tcBorders>
            <w:shd w:val="clear" w:color="auto" w:fill="auto"/>
            <w:tcMar>
              <w:left w:w="0" w:type="dxa"/>
              <w:right w:w="0" w:type="dxa"/>
            </w:tcMar>
            <w:hideMark/>
          </w:tcPr>
          <w:p w:rsidR="008C0415" w:rsidRPr="00B66F0C" w:rsidRDefault="006F59A7" w:rsidP="005319D0">
            <w:pPr>
              <w:pStyle w:val="Tablehead2"/>
              <w:jc w:val="center"/>
            </w:pPr>
            <w:r w:rsidRPr="00B66F0C">
              <w:t xml:space="preserve">Other low/ </w:t>
            </w:r>
            <w:r w:rsidR="00A27D97" w:rsidRPr="00B66F0C">
              <w:t xml:space="preserve"> </w:t>
            </w:r>
            <w:r w:rsidRPr="00B66F0C">
              <w:t>semi-</w:t>
            </w:r>
            <w:r w:rsidR="008C0415" w:rsidRPr="00B66F0C">
              <w:t>skill</w:t>
            </w:r>
          </w:p>
        </w:tc>
        <w:tc>
          <w:tcPr>
            <w:tcW w:w="1116"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U/E</w:t>
            </w:r>
          </w:p>
        </w:tc>
        <w:tc>
          <w:tcPr>
            <w:tcW w:w="1117" w:type="dxa"/>
            <w:tcBorders>
              <w:top w:val="nil"/>
              <w:bottom w:val="single" w:sz="4" w:space="0" w:color="auto"/>
            </w:tcBorders>
            <w:shd w:val="clear" w:color="auto" w:fill="auto"/>
            <w:tcMar>
              <w:left w:w="0" w:type="dxa"/>
              <w:right w:w="0" w:type="dxa"/>
            </w:tcMar>
            <w:hideMark/>
          </w:tcPr>
          <w:p w:rsidR="008C0415" w:rsidRPr="00B66F0C" w:rsidRDefault="008C0415" w:rsidP="005319D0">
            <w:pPr>
              <w:pStyle w:val="Tablehead2"/>
              <w:jc w:val="center"/>
            </w:pPr>
            <w:r w:rsidRPr="00B66F0C">
              <w:t>NILF</w:t>
            </w:r>
          </w:p>
        </w:tc>
      </w:tr>
      <w:tr w:rsidR="008C0415" w:rsidRPr="008C0415" w:rsidTr="005319D0">
        <w:tc>
          <w:tcPr>
            <w:tcW w:w="2132" w:type="dxa"/>
            <w:tcBorders>
              <w:top w:val="single" w:sz="4" w:space="0" w:color="auto"/>
            </w:tcBorders>
            <w:shd w:val="clear" w:color="auto" w:fill="auto"/>
            <w:noWrap/>
            <w:hideMark/>
          </w:tcPr>
          <w:p w:rsidR="008C0415" w:rsidRPr="008C0415" w:rsidRDefault="00A27D97" w:rsidP="00B66F0C">
            <w:pPr>
              <w:pStyle w:val="Tabletext"/>
              <w:spacing w:before="120" w:after="120"/>
            </w:pPr>
            <w:r>
              <w:t>Farm m</w:t>
            </w:r>
            <w:r w:rsidR="008C0415" w:rsidRPr="008C0415">
              <w:t>anager</w:t>
            </w:r>
          </w:p>
        </w:tc>
        <w:tc>
          <w:tcPr>
            <w:tcW w:w="708" w:type="dxa"/>
            <w:tcBorders>
              <w:top w:val="single" w:sz="4" w:space="0" w:color="auto"/>
              <w:right w:val="single" w:sz="4" w:space="0" w:color="auto"/>
            </w:tcBorders>
            <w:shd w:val="clear" w:color="auto" w:fill="auto"/>
            <w:noWrap/>
            <w:hideMark/>
          </w:tcPr>
          <w:p w:rsidR="008C0415" w:rsidRPr="008C0415" w:rsidRDefault="008C0415" w:rsidP="005319D0">
            <w:pPr>
              <w:pStyle w:val="Tabletext"/>
              <w:tabs>
                <w:tab w:val="decimal" w:pos="397"/>
              </w:tabs>
              <w:spacing w:before="120" w:after="120"/>
            </w:pPr>
            <w:r w:rsidRPr="008C0415">
              <w:t>249</w:t>
            </w:r>
          </w:p>
        </w:tc>
        <w:tc>
          <w:tcPr>
            <w:tcW w:w="1116" w:type="dxa"/>
            <w:tcBorders>
              <w:top w:val="single" w:sz="4" w:space="0" w:color="auto"/>
              <w:left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0.5</w:t>
            </w:r>
          </w:p>
        </w:tc>
        <w:tc>
          <w:tcPr>
            <w:tcW w:w="1117"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rPr>
                <w:i/>
              </w:rPr>
            </w:pPr>
            <w:r w:rsidRPr="008C0415">
              <w:rPr>
                <w:i/>
              </w:rPr>
              <w:t>0.1</w:t>
            </w:r>
          </w:p>
        </w:tc>
        <w:tc>
          <w:tcPr>
            <w:tcW w:w="1116" w:type="dxa"/>
            <w:tcBorders>
              <w:top w:val="single" w:sz="4" w:space="0" w:color="auto"/>
            </w:tcBorders>
            <w:shd w:val="clear" w:color="000000" w:fill="D8D8D8"/>
            <w:noWrap/>
            <w:hideMark/>
          </w:tcPr>
          <w:p w:rsidR="008C0415" w:rsidRPr="008C0415" w:rsidRDefault="008C0415" w:rsidP="005319D0">
            <w:pPr>
              <w:pStyle w:val="Tabletext"/>
              <w:tabs>
                <w:tab w:val="decimal" w:pos="425"/>
              </w:tabs>
              <w:spacing w:before="120" w:after="120"/>
              <w:rPr>
                <w:b/>
                <w:i/>
              </w:rPr>
            </w:pPr>
            <w:r w:rsidRPr="008C0415">
              <w:rPr>
                <w:b/>
                <w:i/>
              </w:rPr>
              <w:t>72.6</w:t>
            </w:r>
          </w:p>
        </w:tc>
        <w:tc>
          <w:tcPr>
            <w:tcW w:w="1117"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3.5</w:t>
            </w:r>
          </w:p>
        </w:tc>
        <w:tc>
          <w:tcPr>
            <w:tcW w:w="1116"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1.7</w:t>
            </w:r>
          </w:p>
        </w:tc>
        <w:tc>
          <w:tcPr>
            <w:tcW w:w="1117"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1.8</w:t>
            </w:r>
          </w:p>
        </w:tc>
        <w:tc>
          <w:tcPr>
            <w:tcW w:w="1116"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5.8</w:t>
            </w:r>
          </w:p>
        </w:tc>
        <w:tc>
          <w:tcPr>
            <w:tcW w:w="1117"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6.2</w:t>
            </w:r>
          </w:p>
        </w:tc>
        <w:tc>
          <w:tcPr>
            <w:tcW w:w="1116"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0.3</w:t>
            </w:r>
          </w:p>
        </w:tc>
        <w:tc>
          <w:tcPr>
            <w:tcW w:w="1117" w:type="dxa"/>
            <w:tcBorders>
              <w:top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7.4</w:t>
            </w:r>
          </w:p>
        </w:tc>
      </w:tr>
      <w:tr w:rsidR="008C0415" w:rsidRPr="008C0415" w:rsidTr="005319D0">
        <w:tc>
          <w:tcPr>
            <w:tcW w:w="2132" w:type="dxa"/>
            <w:shd w:val="clear" w:color="auto" w:fill="auto"/>
            <w:noWrap/>
            <w:hideMark/>
          </w:tcPr>
          <w:p w:rsidR="008C0415" w:rsidRPr="008C0415" w:rsidRDefault="008C0415" w:rsidP="00B66F0C">
            <w:pPr>
              <w:pStyle w:val="Tabletext"/>
              <w:spacing w:before="120" w:after="120"/>
            </w:pPr>
            <w:r w:rsidRPr="008C0415">
              <w:t>Professional</w:t>
            </w:r>
          </w:p>
        </w:tc>
        <w:tc>
          <w:tcPr>
            <w:tcW w:w="708" w:type="dxa"/>
            <w:tcBorders>
              <w:right w:val="single" w:sz="4" w:space="0" w:color="auto"/>
            </w:tcBorders>
            <w:shd w:val="clear" w:color="auto" w:fill="auto"/>
            <w:noWrap/>
            <w:hideMark/>
          </w:tcPr>
          <w:p w:rsidR="008C0415" w:rsidRPr="008C0415" w:rsidRDefault="008C0415" w:rsidP="005319D0">
            <w:pPr>
              <w:pStyle w:val="Tabletext"/>
              <w:tabs>
                <w:tab w:val="decimal" w:pos="397"/>
              </w:tabs>
              <w:spacing w:before="120" w:after="120"/>
            </w:pPr>
            <w:r w:rsidRPr="008C0415">
              <w:t>62</w:t>
            </w:r>
          </w:p>
        </w:tc>
        <w:tc>
          <w:tcPr>
            <w:tcW w:w="1116" w:type="dxa"/>
            <w:tcBorders>
              <w:left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0.6</w:t>
            </w:r>
          </w:p>
        </w:tc>
        <w:tc>
          <w:tcPr>
            <w:tcW w:w="1117" w:type="dxa"/>
            <w:shd w:val="clear" w:color="000000" w:fill="D8D8D8"/>
            <w:noWrap/>
            <w:hideMark/>
          </w:tcPr>
          <w:p w:rsidR="008C0415" w:rsidRPr="008C0415" w:rsidRDefault="008C0415" w:rsidP="005319D0">
            <w:pPr>
              <w:pStyle w:val="Tabletext"/>
              <w:tabs>
                <w:tab w:val="decimal" w:pos="425"/>
              </w:tabs>
              <w:spacing w:before="120" w:after="120"/>
              <w:rPr>
                <w:b/>
                <w:i/>
              </w:rPr>
            </w:pPr>
            <w:r w:rsidRPr="008C0415">
              <w:rPr>
                <w:b/>
                <w:i/>
              </w:rPr>
              <w:t>22.6</w:t>
            </w:r>
          </w:p>
        </w:tc>
        <w:tc>
          <w:tcPr>
            <w:tcW w:w="1116" w:type="dxa"/>
            <w:shd w:val="clear" w:color="auto" w:fill="auto"/>
            <w:noWrap/>
            <w:hideMark/>
          </w:tcPr>
          <w:p w:rsidR="008C0415" w:rsidRPr="008C0415" w:rsidRDefault="008C0415" w:rsidP="005319D0">
            <w:pPr>
              <w:pStyle w:val="Tabletext"/>
              <w:tabs>
                <w:tab w:val="decimal" w:pos="425"/>
              </w:tabs>
              <w:spacing w:before="120" w:after="120"/>
              <w:rPr>
                <w:i/>
              </w:rPr>
            </w:pPr>
            <w:r w:rsidRPr="008C0415">
              <w:rPr>
                <w:i/>
              </w:rPr>
              <w:t>5.1</w:t>
            </w:r>
          </w:p>
        </w:tc>
        <w:tc>
          <w:tcPr>
            <w:tcW w:w="1117"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43.8</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4.2</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1.3</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4.9</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9.6</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1.7</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6.2</w:t>
            </w:r>
          </w:p>
        </w:tc>
      </w:tr>
      <w:tr w:rsidR="008C0415" w:rsidRPr="008C0415" w:rsidTr="005319D0">
        <w:tc>
          <w:tcPr>
            <w:tcW w:w="2132" w:type="dxa"/>
            <w:shd w:val="clear" w:color="auto" w:fill="auto"/>
            <w:noWrap/>
            <w:hideMark/>
          </w:tcPr>
          <w:p w:rsidR="008C0415" w:rsidRPr="008C0415" w:rsidRDefault="008C0415" w:rsidP="00B66F0C">
            <w:pPr>
              <w:pStyle w:val="Tabletext"/>
              <w:spacing w:before="120" w:after="120"/>
            </w:pPr>
            <w:r w:rsidRPr="008C0415">
              <w:t>Techn</w:t>
            </w:r>
            <w:r w:rsidR="00A27D97">
              <w:t>ician/t</w:t>
            </w:r>
            <w:r w:rsidRPr="008C0415">
              <w:t>rades</w:t>
            </w:r>
          </w:p>
        </w:tc>
        <w:tc>
          <w:tcPr>
            <w:tcW w:w="708" w:type="dxa"/>
            <w:tcBorders>
              <w:right w:val="single" w:sz="4" w:space="0" w:color="auto"/>
            </w:tcBorders>
            <w:shd w:val="clear" w:color="auto" w:fill="auto"/>
            <w:noWrap/>
            <w:hideMark/>
          </w:tcPr>
          <w:p w:rsidR="008C0415" w:rsidRPr="008C0415" w:rsidRDefault="008C0415" w:rsidP="005319D0">
            <w:pPr>
              <w:pStyle w:val="Tabletext"/>
              <w:tabs>
                <w:tab w:val="decimal" w:pos="397"/>
              </w:tabs>
              <w:spacing w:before="120" w:after="120"/>
            </w:pPr>
            <w:r w:rsidRPr="008C0415">
              <w:t>63</w:t>
            </w:r>
          </w:p>
        </w:tc>
        <w:tc>
          <w:tcPr>
            <w:tcW w:w="1116" w:type="dxa"/>
            <w:tcBorders>
              <w:left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0.6</w:t>
            </w:r>
          </w:p>
        </w:tc>
        <w:tc>
          <w:tcPr>
            <w:tcW w:w="1117" w:type="dxa"/>
            <w:shd w:val="clear" w:color="auto" w:fill="auto"/>
            <w:noWrap/>
            <w:hideMark/>
          </w:tcPr>
          <w:p w:rsidR="008C0415" w:rsidRPr="008C0415" w:rsidRDefault="008C0415" w:rsidP="005319D0">
            <w:pPr>
              <w:pStyle w:val="Tabletext"/>
              <w:tabs>
                <w:tab w:val="decimal" w:pos="425"/>
              </w:tabs>
              <w:spacing w:before="120" w:after="120"/>
              <w:rPr>
                <w:i/>
              </w:rPr>
            </w:pPr>
            <w:r w:rsidRPr="008C0415">
              <w:rPr>
                <w:i/>
              </w:rPr>
              <w:t>0.2</w:t>
            </w:r>
          </w:p>
        </w:tc>
        <w:tc>
          <w:tcPr>
            <w:tcW w:w="1116" w:type="dxa"/>
            <w:shd w:val="clear" w:color="auto" w:fill="auto"/>
            <w:noWrap/>
            <w:hideMark/>
          </w:tcPr>
          <w:p w:rsidR="008C0415" w:rsidRPr="008C0415" w:rsidRDefault="008C0415" w:rsidP="005319D0">
            <w:pPr>
              <w:pStyle w:val="Tabletext"/>
              <w:tabs>
                <w:tab w:val="decimal" w:pos="425"/>
              </w:tabs>
              <w:spacing w:before="120" w:after="120"/>
              <w:rPr>
                <w:i/>
              </w:rPr>
            </w:pPr>
            <w:r w:rsidRPr="008C0415">
              <w:rPr>
                <w:i/>
              </w:rPr>
              <w:t>5.9</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2.4</w:t>
            </w:r>
          </w:p>
        </w:tc>
        <w:tc>
          <w:tcPr>
            <w:tcW w:w="1116"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63.0</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4.4</w:t>
            </w:r>
          </w:p>
        </w:tc>
        <w:tc>
          <w:tcPr>
            <w:tcW w:w="1116"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11.4</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3.5</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3.7</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5.0</w:t>
            </w:r>
          </w:p>
        </w:tc>
      </w:tr>
      <w:tr w:rsidR="008C0415" w:rsidRPr="008C0415" w:rsidTr="005319D0">
        <w:tc>
          <w:tcPr>
            <w:tcW w:w="2132" w:type="dxa"/>
            <w:shd w:val="clear" w:color="auto" w:fill="auto"/>
            <w:noWrap/>
            <w:hideMark/>
          </w:tcPr>
          <w:p w:rsidR="008C0415" w:rsidRPr="008C0415" w:rsidRDefault="008C0415" w:rsidP="00B66F0C">
            <w:pPr>
              <w:pStyle w:val="Tabletext"/>
              <w:spacing w:before="120" w:after="120"/>
            </w:pPr>
            <w:r w:rsidRPr="008C0415">
              <w:t>High turnover manual</w:t>
            </w:r>
          </w:p>
        </w:tc>
        <w:tc>
          <w:tcPr>
            <w:tcW w:w="708" w:type="dxa"/>
            <w:tcBorders>
              <w:right w:val="single" w:sz="4" w:space="0" w:color="auto"/>
            </w:tcBorders>
            <w:shd w:val="clear" w:color="auto" w:fill="auto"/>
            <w:noWrap/>
            <w:hideMark/>
          </w:tcPr>
          <w:p w:rsidR="008C0415" w:rsidRPr="008C0415" w:rsidRDefault="008C0415" w:rsidP="005319D0">
            <w:pPr>
              <w:pStyle w:val="Tabletext"/>
              <w:tabs>
                <w:tab w:val="decimal" w:pos="397"/>
              </w:tabs>
              <w:spacing w:before="120" w:after="120"/>
            </w:pPr>
            <w:r w:rsidRPr="008C0415">
              <w:t>182</w:t>
            </w:r>
          </w:p>
        </w:tc>
        <w:tc>
          <w:tcPr>
            <w:tcW w:w="1116" w:type="dxa"/>
            <w:tcBorders>
              <w:left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1.1</w:t>
            </w:r>
          </w:p>
        </w:tc>
        <w:tc>
          <w:tcPr>
            <w:tcW w:w="1117" w:type="dxa"/>
            <w:shd w:val="clear" w:color="auto" w:fill="auto"/>
            <w:noWrap/>
            <w:hideMark/>
          </w:tcPr>
          <w:p w:rsidR="008C0415" w:rsidRPr="008C0415" w:rsidRDefault="008C0415" w:rsidP="005319D0">
            <w:pPr>
              <w:pStyle w:val="Tabletext"/>
              <w:tabs>
                <w:tab w:val="decimal" w:pos="425"/>
              </w:tabs>
              <w:spacing w:before="120" w:after="120"/>
              <w:rPr>
                <w:i/>
              </w:rPr>
            </w:pPr>
            <w:r w:rsidRPr="008C0415">
              <w:rPr>
                <w:i/>
              </w:rPr>
              <w:t>0.6</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5.6</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3.4</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3.6</w:t>
            </w:r>
          </w:p>
        </w:tc>
        <w:tc>
          <w:tcPr>
            <w:tcW w:w="1117"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19.5</w:t>
            </w:r>
          </w:p>
        </w:tc>
        <w:tc>
          <w:tcPr>
            <w:tcW w:w="1116"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26.1</w:t>
            </w:r>
          </w:p>
        </w:tc>
        <w:tc>
          <w:tcPr>
            <w:tcW w:w="1117"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12.5</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7.9</w:t>
            </w:r>
          </w:p>
        </w:tc>
        <w:tc>
          <w:tcPr>
            <w:tcW w:w="1117"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19.7</w:t>
            </w:r>
          </w:p>
        </w:tc>
      </w:tr>
      <w:tr w:rsidR="008C0415" w:rsidRPr="008C0415" w:rsidTr="005319D0">
        <w:tc>
          <w:tcPr>
            <w:tcW w:w="2132" w:type="dxa"/>
            <w:shd w:val="clear" w:color="auto" w:fill="auto"/>
            <w:noWrap/>
            <w:hideMark/>
          </w:tcPr>
          <w:p w:rsidR="008C0415" w:rsidRPr="008C0415" w:rsidRDefault="008C0415" w:rsidP="00B66F0C">
            <w:pPr>
              <w:pStyle w:val="Tabletext"/>
              <w:spacing w:before="120" w:after="120"/>
            </w:pPr>
            <w:r w:rsidRPr="008C0415">
              <w:t xml:space="preserve">Other </w:t>
            </w:r>
            <w:r w:rsidR="00B65ADD">
              <w:t>low-skill</w:t>
            </w:r>
          </w:p>
        </w:tc>
        <w:tc>
          <w:tcPr>
            <w:tcW w:w="708" w:type="dxa"/>
            <w:tcBorders>
              <w:right w:val="single" w:sz="4" w:space="0" w:color="auto"/>
            </w:tcBorders>
            <w:shd w:val="clear" w:color="auto" w:fill="auto"/>
            <w:noWrap/>
            <w:hideMark/>
          </w:tcPr>
          <w:p w:rsidR="008C0415" w:rsidRPr="008C0415" w:rsidRDefault="008C0415" w:rsidP="005319D0">
            <w:pPr>
              <w:pStyle w:val="Tabletext"/>
              <w:tabs>
                <w:tab w:val="decimal" w:pos="397"/>
              </w:tabs>
              <w:spacing w:before="120" w:after="120"/>
            </w:pPr>
            <w:r w:rsidRPr="008C0415">
              <w:t>79</w:t>
            </w:r>
          </w:p>
        </w:tc>
        <w:tc>
          <w:tcPr>
            <w:tcW w:w="1116" w:type="dxa"/>
            <w:tcBorders>
              <w:left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1.2</w:t>
            </w:r>
          </w:p>
        </w:tc>
        <w:tc>
          <w:tcPr>
            <w:tcW w:w="1117" w:type="dxa"/>
            <w:shd w:val="clear" w:color="auto" w:fill="auto"/>
            <w:noWrap/>
            <w:hideMark/>
          </w:tcPr>
          <w:p w:rsidR="008C0415" w:rsidRPr="008C0415" w:rsidRDefault="008C0415" w:rsidP="005319D0">
            <w:pPr>
              <w:pStyle w:val="Tabletext"/>
              <w:tabs>
                <w:tab w:val="decimal" w:pos="425"/>
              </w:tabs>
              <w:spacing w:before="120" w:after="120"/>
              <w:rPr>
                <w:i/>
              </w:rPr>
            </w:pPr>
            <w:r w:rsidRPr="008C0415">
              <w:rPr>
                <w:i/>
              </w:rPr>
              <w:t>1.3</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4.8</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3.7</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4.1</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1.6</w:t>
            </w:r>
          </w:p>
        </w:tc>
        <w:tc>
          <w:tcPr>
            <w:tcW w:w="1116"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9.7</w:t>
            </w:r>
          </w:p>
        </w:tc>
        <w:tc>
          <w:tcPr>
            <w:tcW w:w="1117"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64.9</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1.5</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7.3</w:t>
            </w:r>
          </w:p>
        </w:tc>
      </w:tr>
      <w:tr w:rsidR="008C0415" w:rsidRPr="008C0415" w:rsidTr="005319D0">
        <w:tc>
          <w:tcPr>
            <w:tcW w:w="2132" w:type="dxa"/>
            <w:shd w:val="clear" w:color="auto" w:fill="auto"/>
            <w:noWrap/>
            <w:hideMark/>
          </w:tcPr>
          <w:p w:rsidR="008C0415" w:rsidRPr="008C0415" w:rsidRDefault="008C0415" w:rsidP="00B66F0C">
            <w:pPr>
              <w:pStyle w:val="Tabletext"/>
              <w:spacing w:before="120" w:after="120"/>
            </w:pPr>
            <w:r w:rsidRPr="008C0415">
              <w:t>NILF</w:t>
            </w:r>
          </w:p>
        </w:tc>
        <w:tc>
          <w:tcPr>
            <w:tcW w:w="708" w:type="dxa"/>
            <w:tcBorders>
              <w:right w:val="single" w:sz="4" w:space="0" w:color="auto"/>
            </w:tcBorders>
            <w:shd w:val="clear" w:color="auto" w:fill="auto"/>
            <w:noWrap/>
            <w:hideMark/>
          </w:tcPr>
          <w:p w:rsidR="008C0415" w:rsidRPr="008C0415" w:rsidRDefault="008C0415" w:rsidP="005319D0">
            <w:pPr>
              <w:pStyle w:val="Tabletext"/>
              <w:tabs>
                <w:tab w:val="decimal" w:pos="397"/>
              </w:tabs>
              <w:spacing w:before="120" w:after="120"/>
            </w:pPr>
            <w:r w:rsidRPr="008C0415">
              <w:t>56</w:t>
            </w:r>
          </w:p>
        </w:tc>
        <w:tc>
          <w:tcPr>
            <w:tcW w:w="1116" w:type="dxa"/>
            <w:tcBorders>
              <w:left w:val="single" w:sz="4" w:space="0" w:color="auto"/>
              <w:bottom w:val="single" w:sz="4" w:space="0" w:color="auto"/>
            </w:tcBorders>
            <w:shd w:val="clear" w:color="auto" w:fill="auto"/>
            <w:noWrap/>
            <w:hideMark/>
          </w:tcPr>
          <w:p w:rsidR="008C0415" w:rsidRPr="008C0415" w:rsidRDefault="008C0415" w:rsidP="005319D0">
            <w:pPr>
              <w:pStyle w:val="Tabletext"/>
              <w:tabs>
                <w:tab w:val="decimal" w:pos="425"/>
              </w:tabs>
              <w:spacing w:before="120" w:after="120"/>
            </w:pPr>
            <w:r w:rsidRPr="008C0415">
              <w:t>0.2</w:t>
            </w:r>
          </w:p>
        </w:tc>
        <w:tc>
          <w:tcPr>
            <w:tcW w:w="1117" w:type="dxa"/>
            <w:tcBorders>
              <w:bottom w:val="single" w:sz="4" w:space="0" w:color="auto"/>
            </w:tcBorders>
            <w:shd w:val="clear" w:color="auto" w:fill="auto"/>
            <w:noWrap/>
            <w:hideMark/>
          </w:tcPr>
          <w:p w:rsidR="008C0415" w:rsidRPr="008C0415" w:rsidRDefault="008C0415" w:rsidP="005319D0">
            <w:pPr>
              <w:pStyle w:val="Tabletext"/>
              <w:tabs>
                <w:tab w:val="decimal" w:pos="425"/>
              </w:tabs>
              <w:spacing w:before="120" w:after="120"/>
              <w:rPr>
                <w:i/>
              </w:rPr>
            </w:pPr>
            <w:r w:rsidRPr="008C0415">
              <w:rPr>
                <w:i/>
              </w:rPr>
              <w:t>0.0</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6.2</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0.4</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1.1</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0.9</w:t>
            </w:r>
          </w:p>
        </w:tc>
        <w:tc>
          <w:tcPr>
            <w:tcW w:w="1116"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9.0</w:t>
            </w:r>
          </w:p>
        </w:tc>
        <w:tc>
          <w:tcPr>
            <w:tcW w:w="1117" w:type="dxa"/>
            <w:shd w:val="clear" w:color="auto" w:fill="auto"/>
            <w:noWrap/>
            <w:hideMark/>
          </w:tcPr>
          <w:p w:rsidR="008C0415" w:rsidRPr="008C0415" w:rsidRDefault="008C0415" w:rsidP="005319D0">
            <w:pPr>
              <w:pStyle w:val="Tabletext"/>
              <w:tabs>
                <w:tab w:val="decimal" w:pos="425"/>
              </w:tabs>
              <w:spacing w:before="120" w:after="120"/>
            </w:pPr>
            <w:r w:rsidRPr="008C0415">
              <w:t>2.1</w:t>
            </w:r>
          </w:p>
        </w:tc>
        <w:tc>
          <w:tcPr>
            <w:tcW w:w="1116" w:type="dxa"/>
            <w:shd w:val="clear" w:color="auto" w:fill="auto"/>
            <w:noWrap/>
            <w:hideMark/>
          </w:tcPr>
          <w:p w:rsidR="008C0415" w:rsidRPr="008C0415" w:rsidRDefault="008C0415" w:rsidP="005319D0">
            <w:pPr>
              <w:pStyle w:val="Tabletext"/>
              <w:tabs>
                <w:tab w:val="decimal" w:pos="425"/>
              </w:tabs>
              <w:spacing w:before="120" w:after="120"/>
            </w:pPr>
            <w:r w:rsidRPr="008C0415">
              <w:t>1.1</w:t>
            </w:r>
          </w:p>
        </w:tc>
        <w:tc>
          <w:tcPr>
            <w:tcW w:w="1117" w:type="dxa"/>
            <w:shd w:val="clear" w:color="000000" w:fill="D8D8D8"/>
            <w:noWrap/>
            <w:hideMark/>
          </w:tcPr>
          <w:p w:rsidR="008C0415" w:rsidRPr="008C0415" w:rsidRDefault="008C0415" w:rsidP="005319D0">
            <w:pPr>
              <w:pStyle w:val="Tabletext"/>
              <w:tabs>
                <w:tab w:val="decimal" w:pos="425"/>
              </w:tabs>
              <w:spacing w:before="120" w:after="120"/>
              <w:rPr>
                <w:b/>
              </w:rPr>
            </w:pPr>
            <w:r w:rsidRPr="008C0415">
              <w:rPr>
                <w:b/>
              </w:rPr>
              <w:t>79.0</w:t>
            </w:r>
          </w:p>
        </w:tc>
      </w:tr>
    </w:tbl>
    <w:p w:rsidR="00241AD2" w:rsidRDefault="00241AD2" w:rsidP="00241AD2">
      <w:pPr>
        <w:sectPr w:rsidR="00241AD2" w:rsidSect="00B66F0C">
          <w:footerReference w:type="default" r:id="rId50"/>
          <w:pgSz w:w="16838" w:h="11899" w:orient="landscape" w:code="9"/>
          <w:pgMar w:top="1418" w:right="1418" w:bottom="851" w:left="1418" w:header="720" w:footer="720" w:gutter="0"/>
          <w:cols w:space="720"/>
        </w:sectPr>
      </w:pPr>
    </w:p>
    <w:p w:rsidR="00241AD2" w:rsidRPr="00241AD2" w:rsidRDefault="00495950" w:rsidP="00044FF6">
      <w:pPr>
        <w:pStyle w:val="Text"/>
      </w:pPr>
      <w:r>
        <w:lastRenderedPageBreak/>
        <w:t>T</w:t>
      </w:r>
      <w:r w:rsidR="007E3E98">
        <w:t>he primary industr</w:t>
      </w:r>
      <w:r w:rsidR="00F944F9">
        <w:t>y</w:t>
      </w:r>
      <w:r w:rsidR="007E3E98">
        <w:t xml:space="preserve"> sector </w:t>
      </w:r>
      <w:r>
        <w:t xml:space="preserve">is </w:t>
      </w:r>
      <w:r w:rsidR="00241AD2" w:rsidRPr="00241AD2">
        <w:t xml:space="preserve">often an ‘exception to the rule’ </w:t>
      </w:r>
      <w:r>
        <w:t xml:space="preserve">in labour market analysis </w:t>
      </w:r>
      <w:r w:rsidR="00241AD2" w:rsidRPr="00241AD2">
        <w:t>because it has a unique occupational and skill profile, workplace prof</w:t>
      </w:r>
      <w:r w:rsidR="006F59A7">
        <w:t>ile</w:t>
      </w:r>
      <w:r w:rsidR="007E3E98">
        <w:t xml:space="preserve"> and sectoral composition. </w:t>
      </w:r>
      <w:r w:rsidR="00241AD2" w:rsidRPr="00241AD2">
        <w:t>Nevertheless, our analysis identified the presence of the three g</w:t>
      </w:r>
      <w:r w:rsidR="007E3E98">
        <w:t>eneric pathways or trajectories</w:t>
      </w:r>
      <w:r w:rsidR="00241AD2" w:rsidRPr="00241AD2">
        <w:t xml:space="preserve"> associated with clus</w:t>
      </w:r>
      <w:r w:rsidR="007E3E98">
        <w:t xml:space="preserve">ters of occupational activity. </w:t>
      </w:r>
      <w:r w:rsidR="00241AD2" w:rsidRPr="00241AD2">
        <w:t xml:space="preserve">Due to the strong seasonal dimension of primary industry activity, the </w:t>
      </w:r>
      <w:r w:rsidR="00330DB0">
        <w:t>marginal attachment</w:t>
      </w:r>
      <w:r w:rsidR="00241AD2" w:rsidRPr="00241AD2">
        <w:t xml:space="preserve"> trajectory featured strongly in the sectoral profile.</w:t>
      </w:r>
      <w:r w:rsidR="007A7607">
        <w:t xml:space="preserve"> </w:t>
      </w:r>
      <w:r w:rsidR="00241AD2" w:rsidRPr="00241AD2">
        <w:t>Indi</w:t>
      </w:r>
      <w:r w:rsidR="007E3E98">
        <w:t>viduals in cluster 6 (NILF</w:t>
      </w:r>
      <w:r w:rsidR="00241AD2" w:rsidRPr="00241AD2">
        <w:t xml:space="preserve">) were likely to spend long </w:t>
      </w:r>
      <w:r w:rsidR="007E3E98">
        <w:t>spells outside the labour force</w:t>
      </w:r>
      <w:r w:rsidR="00241AD2" w:rsidRPr="00241AD2">
        <w:t xml:space="preserve"> and appeared most likely to be working as labourers while employed.</w:t>
      </w:r>
      <w:r w:rsidR="007A7607">
        <w:t xml:space="preserve"> </w:t>
      </w:r>
    </w:p>
    <w:p w:rsidR="00241AD2" w:rsidRPr="00241AD2" w:rsidRDefault="00241AD2" w:rsidP="00044FF6">
      <w:pPr>
        <w:pStyle w:val="Text"/>
      </w:pPr>
      <w:r w:rsidRPr="00241AD2">
        <w:t xml:space="preserve">However, high trajectory pathways </w:t>
      </w:r>
      <w:r w:rsidR="006F59A7">
        <w:t xml:space="preserve">also appeared to be present </w:t>
      </w:r>
      <w:r w:rsidRPr="00241AD2">
        <w:t>in this sector.</w:t>
      </w:r>
      <w:r w:rsidR="007A7607">
        <w:t xml:space="preserve"> </w:t>
      </w:r>
      <w:r w:rsidRPr="00241AD2">
        <w:t>The sequence plots show that the medium</w:t>
      </w:r>
      <w:r w:rsidR="006F59A7">
        <w:t>-</w:t>
      </w:r>
      <w:r w:rsidRPr="00241AD2">
        <w:t xml:space="preserve"> to hig</w:t>
      </w:r>
      <w:r w:rsidR="007E3E98">
        <w:t>h</w:t>
      </w:r>
      <w:r w:rsidR="006F59A7">
        <w:t>-</w:t>
      </w:r>
      <w:r w:rsidR="007E3E98">
        <w:t>skill occupational clusters (c</w:t>
      </w:r>
      <w:r w:rsidRPr="00241AD2">
        <w:t xml:space="preserve">lusters 1, 2 and 3) are quite segmented, characterised by long spells </w:t>
      </w:r>
      <w:r w:rsidR="007E3E98">
        <w:t>within each stream. Entry into cluster 2 (professionals</w:t>
      </w:r>
      <w:r w:rsidRPr="00241AD2">
        <w:t>) was likely to be prece</w:t>
      </w:r>
      <w:r w:rsidR="007E3E98">
        <w:t>ded by higher education studies</w:t>
      </w:r>
      <w:r w:rsidRPr="00241AD2">
        <w:t xml:space="preserve"> and is dominated by science professionals. Entry into roles such as animal and science technicians, as well as trades workers, was more likely to feature an episode in labour roles.</w:t>
      </w:r>
      <w:r w:rsidR="007A7607">
        <w:t xml:space="preserve"> </w:t>
      </w:r>
    </w:p>
    <w:p w:rsidR="00241AD2" w:rsidRPr="00241AD2" w:rsidRDefault="00241AD2" w:rsidP="00044FF6">
      <w:pPr>
        <w:pStyle w:val="Text"/>
      </w:pPr>
      <w:r w:rsidRPr="00241AD2">
        <w:t xml:space="preserve">The low trajectory pathways also appeared to be a feature of multiple roles within the sector. </w:t>
      </w:r>
      <w:r w:rsidR="00862CBF">
        <w:t xml:space="preserve">Resemblance </w:t>
      </w:r>
      <w:r w:rsidR="007E3E98">
        <w:t>between individuals in c</w:t>
      </w:r>
      <w:r w:rsidRPr="00241AD2">
        <w:t>luster 4</w:t>
      </w:r>
      <w:r w:rsidR="007E3E98">
        <w:t xml:space="preserve"> (high turnover manual role</w:t>
      </w:r>
      <w:r w:rsidR="00FF17B1">
        <w:t>)</w:t>
      </w:r>
      <w:r w:rsidRPr="00241AD2">
        <w:t xml:space="preserve"> was marked by movement between </w:t>
      </w:r>
      <w:r w:rsidR="00B65ADD">
        <w:t>low-skill</w:t>
      </w:r>
      <w:r w:rsidRPr="00241AD2">
        <w:t xml:space="preserve"> roles, and out of the labour force. While the sequence plot shows some individuals in stable roles as labourers or machinery operators, the cluster is dominated by those experiencing short episodes in a number o</w:t>
      </w:r>
      <w:r w:rsidR="007E3E98">
        <w:t xml:space="preserve">f </w:t>
      </w:r>
      <w:r w:rsidR="00B65ADD">
        <w:t>low-skill</w:t>
      </w:r>
      <w:r w:rsidR="007E3E98">
        <w:t xml:space="preserve"> roles, as shown in t</w:t>
      </w:r>
      <w:r w:rsidRPr="00241AD2">
        <w:t xml:space="preserve">able </w:t>
      </w:r>
      <w:r w:rsidR="00862CBF">
        <w:t>12</w:t>
      </w:r>
      <w:r w:rsidRPr="00241AD2">
        <w:t xml:space="preserve">. Cluster 4 was also the most likely to experience spells of unemployment. </w:t>
      </w:r>
    </w:p>
    <w:p w:rsidR="00241AD2" w:rsidRPr="00241AD2" w:rsidRDefault="007E3E98" w:rsidP="00044FF6">
      <w:pPr>
        <w:pStyle w:val="Text"/>
      </w:pPr>
      <w:r>
        <w:t>The nature of c</w:t>
      </w:r>
      <w:r w:rsidR="00241AD2" w:rsidRPr="00241AD2">
        <w:t xml:space="preserve">luster 5 </w:t>
      </w:r>
      <w:r>
        <w:t xml:space="preserve">(other </w:t>
      </w:r>
      <w:r w:rsidR="00B65ADD">
        <w:t>low-skill</w:t>
      </w:r>
      <w:r w:rsidR="00FF17B1">
        <w:t xml:space="preserve">) </w:t>
      </w:r>
      <w:r w:rsidR="00241AD2" w:rsidRPr="00241AD2">
        <w:t>may be masked by the aggregation of other low-skill (mostly clerical) roles. Closer inspection of the occupational frequencies suggested that movement within this group was significant, with transitions between clerical, community service and sales roles. There may therefo</w:t>
      </w:r>
      <w:r>
        <w:t>re be some commonality between c</w:t>
      </w:r>
      <w:r w:rsidR="00241AD2" w:rsidRPr="00241AD2">
        <w:t xml:space="preserve">lusters 4 </w:t>
      </w:r>
      <w:r>
        <w:t>(high turnover manual role</w:t>
      </w:r>
      <w:r w:rsidR="001C6A9F">
        <w:t xml:space="preserve">) </w:t>
      </w:r>
      <w:r w:rsidR="00241AD2" w:rsidRPr="00241AD2">
        <w:t>and 5</w:t>
      </w:r>
      <w:r>
        <w:t xml:space="preserve"> (other </w:t>
      </w:r>
      <w:r w:rsidR="00B65ADD">
        <w:t>low-skill</w:t>
      </w:r>
      <w:r w:rsidR="001C6A9F">
        <w:t>)</w:t>
      </w:r>
      <w:r w:rsidR="00241AD2" w:rsidRPr="00241AD2">
        <w:t xml:space="preserve"> with regards to </w:t>
      </w:r>
      <w:r>
        <w:t>mobility within the low to semi-</w:t>
      </w:r>
      <w:r w:rsidR="00241AD2" w:rsidRPr="00241AD2">
        <w:t>skilled streams. Due to the relatively low numbers of these non-manual workers</w:t>
      </w:r>
      <w:r>
        <w:t>,</w:t>
      </w:r>
      <w:r w:rsidR="00241AD2" w:rsidRPr="00241AD2">
        <w:t xml:space="preserve"> however, we have left the results aggregated.</w:t>
      </w:r>
      <w:r w:rsidR="007A7607">
        <w:t xml:space="preserve"> </w:t>
      </w:r>
    </w:p>
    <w:p w:rsidR="00241AD2" w:rsidRPr="00241AD2" w:rsidRDefault="00241AD2" w:rsidP="00044FF6">
      <w:pPr>
        <w:pStyle w:val="Text"/>
      </w:pPr>
      <w:r w:rsidRPr="00241AD2">
        <w:t>There was a significant age dimension to many of these clusters in primary industry</w:t>
      </w:r>
      <w:r w:rsidR="007E3E98">
        <w:t>. Most notably, farm managers (c</w:t>
      </w:r>
      <w:r w:rsidRPr="00241AD2">
        <w:t>luster 1) are strongly over</w:t>
      </w:r>
      <w:r w:rsidR="00F944F9">
        <w:t>-</w:t>
      </w:r>
      <w:r w:rsidRPr="00241AD2">
        <w:t xml:space="preserve">represented amongst the older age groups, with one in two aged 55 years and over in 2009. </w:t>
      </w:r>
      <w:r w:rsidR="007E3E98">
        <w:t>In cluster 6 (NILF</w:t>
      </w:r>
      <w:r w:rsidRPr="00241AD2">
        <w:t xml:space="preserve">), individuals are likely to be approaching retirement, and three-quarters of cluster members are over the age of 55. </w:t>
      </w:r>
    </w:p>
    <w:p w:rsidR="00241AD2" w:rsidRPr="00241AD2" w:rsidRDefault="00241AD2" w:rsidP="00044FF6">
      <w:pPr>
        <w:pStyle w:val="Text"/>
      </w:pPr>
      <w:r w:rsidRPr="00241AD2">
        <w:t>Professionals were on average a younger cluster, with almost one in two under the age of 35. The other occupational clusters were more evenly distributed across the working age spectrum.</w:t>
      </w:r>
    </w:p>
    <w:p w:rsidR="00241AD2" w:rsidRPr="00241AD2" w:rsidRDefault="00241AD2" w:rsidP="002667AE">
      <w:pPr>
        <w:pStyle w:val="tabletitle"/>
        <w:rPr>
          <w:b w:val="0"/>
        </w:rPr>
      </w:pPr>
      <w:bookmarkStart w:id="115" w:name="_Toc296088697"/>
      <w:bookmarkStart w:id="116" w:name="_Toc332703009"/>
      <w:r w:rsidRPr="00896156">
        <w:t>Table 1</w:t>
      </w:r>
      <w:r w:rsidR="00093634">
        <w:t>3</w:t>
      </w:r>
      <w:r w:rsidR="002667AE">
        <w:tab/>
      </w:r>
      <w:r w:rsidRPr="00896156">
        <w:t xml:space="preserve">Distribution of clusters by age group in 2009, </w:t>
      </w:r>
      <w:r w:rsidR="007E3E98" w:rsidRPr="00896156">
        <w:t>primary industries</w:t>
      </w:r>
      <w:bookmarkEnd w:id="115"/>
      <w:r w:rsidR="007E3E98">
        <w:t xml:space="preserve"> (%)</w:t>
      </w:r>
      <w:bookmarkEnd w:id="116"/>
    </w:p>
    <w:tbl>
      <w:tblPr>
        <w:tblW w:w="8789" w:type="dxa"/>
        <w:tblInd w:w="103" w:type="dxa"/>
        <w:tblBorders>
          <w:top w:val="single" w:sz="4" w:space="0" w:color="auto"/>
          <w:bottom w:val="single" w:sz="4" w:space="0" w:color="auto"/>
        </w:tblBorders>
        <w:tblLayout w:type="fixed"/>
        <w:tblLook w:val="04A0"/>
      </w:tblPr>
      <w:tblGrid>
        <w:gridCol w:w="1588"/>
        <w:gridCol w:w="567"/>
        <w:gridCol w:w="1105"/>
        <w:gridCol w:w="1106"/>
        <w:gridCol w:w="1106"/>
        <w:gridCol w:w="1105"/>
        <w:gridCol w:w="1106"/>
        <w:gridCol w:w="1106"/>
      </w:tblGrid>
      <w:tr w:rsidR="00241AD2" w:rsidRPr="00241AD2" w:rsidTr="002667AE">
        <w:tc>
          <w:tcPr>
            <w:tcW w:w="1588" w:type="dxa"/>
            <w:vMerge w:val="restart"/>
            <w:tcBorders>
              <w:top w:val="single" w:sz="4" w:space="0" w:color="auto"/>
              <w:bottom w:val="nil"/>
            </w:tcBorders>
            <w:shd w:val="clear" w:color="auto" w:fill="auto"/>
            <w:noWrap/>
            <w:hideMark/>
          </w:tcPr>
          <w:p w:rsidR="00241AD2" w:rsidRPr="00241AD2" w:rsidRDefault="007E3E98" w:rsidP="002667AE">
            <w:pPr>
              <w:pStyle w:val="Tablehead1"/>
            </w:pPr>
            <w:r>
              <w:t>Age g</w:t>
            </w:r>
            <w:r w:rsidR="00241AD2" w:rsidRPr="00241AD2">
              <w:t>roup</w:t>
            </w:r>
          </w:p>
        </w:tc>
        <w:tc>
          <w:tcPr>
            <w:tcW w:w="567" w:type="dxa"/>
            <w:vMerge w:val="restart"/>
            <w:tcBorders>
              <w:top w:val="single" w:sz="4" w:space="0" w:color="auto"/>
              <w:bottom w:val="nil"/>
              <w:right w:val="single" w:sz="4" w:space="0" w:color="auto"/>
            </w:tcBorders>
            <w:shd w:val="clear" w:color="auto" w:fill="auto"/>
            <w:noWrap/>
            <w:hideMark/>
          </w:tcPr>
          <w:p w:rsidR="00241AD2" w:rsidRPr="00241AD2" w:rsidRDefault="00241AD2" w:rsidP="002667AE">
            <w:pPr>
              <w:pStyle w:val="Tablehead1"/>
              <w:jc w:val="center"/>
            </w:pPr>
            <w:r w:rsidRPr="00241AD2">
              <w:t>N</w:t>
            </w:r>
          </w:p>
        </w:tc>
        <w:tc>
          <w:tcPr>
            <w:tcW w:w="6634" w:type="dxa"/>
            <w:gridSpan w:val="6"/>
            <w:tcBorders>
              <w:top w:val="single" w:sz="4" w:space="0" w:color="auto"/>
              <w:left w:val="single" w:sz="4" w:space="0" w:color="auto"/>
              <w:bottom w:val="nil"/>
            </w:tcBorders>
            <w:shd w:val="clear" w:color="auto" w:fill="auto"/>
            <w:noWrap/>
            <w:hideMark/>
          </w:tcPr>
          <w:p w:rsidR="00241AD2" w:rsidRPr="00241AD2" w:rsidRDefault="00241AD2" w:rsidP="002667AE">
            <w:pPr>
              <w:pStyle w:val="Tablehead1"/>
              <w:jc w:val="center"/>
            </w:pPr>
            <w:r w:rsidRPr="00241AD2">
              <w:t>Cluster</w:t>
            </w:r>
          </w:p>
        </w:tc>
      </w:tr>
      <w:tr w:rsidR="00241AD2" w:rsidRPr="00241AD2" w:rsidTr="002667AE">
        <w:tc>
          <w:tcPr>
            <w:tcW w:w="1588" w:type="dxa"/>
            <w:vMerge/>
            <w:tcBorders>
              <w:top w:val="nil"/>
              <w:bottom w:val="single" w:sz="4" w:space="0" w:color="auto"/>
            </w:tcBorders>
            <w:hideMark/>
          </w:tcPr>
          <w:p w:rsidR="00241AD2" w:rsidRPr="00241AD2" w:rsidRDefault="00241AD2" w:rsidP="00241AD2">
            <w:pPr>
              <w:rPr>
                <w:rFonts w:ascii="Arial" w:hAnsi="Arial" w:cs="Arial"/>
                <w:color w:val="000000"/>
                <w:sz w:val="16"/>
                <w:szCs w:val="16"/>
              </w:rPr>
            </w:pPr>
          </w:p>
        </w:tc>
        <w:tc>
          <w:tcPr>
            <w:tcW w:w="567" w:type="dxa"/>
            <w:vMerge/>
            <w:tcBorders>
              <w:top w:val="nil"/>
              <w:bottom w:val="single" w:sz="4" w:space="0" w:color="auto"/>
              <w:right w:val="single" w:sz="4" w:space="0" w:color="auto"/>
            </w:tcBorders>
            <w:hideMark/>
          </w:tcPr>
          <w:p w:rsidR="00241AD2" w:rsidRPr="00241AD2" w:rsidRDefault="00241AD2" w:rsidP="002667AE">
            <w:pPr>
              <w:jc w:val="center"/>
              <w:rPr>
                <w:rFonts w:ascii="Arial" w:hAnsi="Arial" w:cs="Arial"/>
                <w:color w:val="000000"/>
                <w:sz w:val="16"/>
                <w:szCs w:val="16"/>
              </w:rPr>
            </w:pPr>
          </w:p>
        </w:tc>
        <w:tc>
          <w:tcPr>
            <w:tcW w:w="1105" w:type="dxa"/>
            <w:tcBorders>
              <w:top w:val="nil"/>
              <w:left w:val="single" w:sz="4" w:space="0" w:color="auto"/>
              <w:bottom w:val="single" w:sz="4" w:space="0" w:color="auto"/>
            </w:tcBorders>
            <w:shd w:val="clear" w:color="auto" w:fill="auto"/>
            <w:tcMar>
              <w:left w:w="0" w:type="dxa"/>
              <w:right w:w="0" w:type="dxa"/>
            </w:tcMar>
            <w:hideMark/>
          </w:tcPr>
          <w:p w:rsidR="00241AD2" w:rsidRPr="00241AD2" w:rsidRDefault="007E3E98" w:rsidP="002667AE">
            <w:pPr>
              <w:pStyle w:val="Tablehead2"/>
              <w:jc w:val="center"/>
            </w:pPr>
            <w:r>
              <w:t>Farm m</w:t>
            </w:r>
            <w:r w:rsidR="00241AD2" w:rsidRPr="00241AD2">
              <w:t>anager</w:t>
            </w:r>
          </w:p>
        </w:tc>
        <w:tc>
          <w:tcPr>
            <w:tcW w:w="1106" w:type="dxa"/>
            <w:tcBorders>
              <w:top w:val="nil"/>
              <w:bottom w:val="single" w:sz="4" w:space="0" w:color="auto"/>
            </w:tcBorders>
            <w:shd w:val="clear" w:color="auto" w:fill="auto"/>
            <w:tcMar>
              <w:left w:w="0" w:type="dxa"/>
              <w:right w:w="0" w:type="dxa"/>
            </w:tcMar>
            <w:hideMark/>
          </w:tcPr>
          <w:p w:rsidR="00241AD2" w:rsidRPr="00241AD2" w:rsidRDefault="00241AD2" w:rsidP="002667AE">
            <w:pPr>
              <w:pStyle w:val="Tablehead2"/>
              <w:jc w:val="center"/>
            </w:pPr>
            <w:r w:rsidRPr="00241AD2">
              <w:t>Professional</w:t>
            </w:r>
          </w:p>
        </w:tc>
        <w:tc>
          <w:tcPr>
            <w:tcW w:w="1106" w:type="dxa"/>
            <w:tcBorders>
              <w:top w:val="nil"/>
              <w:bottom w:val="single" w:sz="4" w:space="0" w:color="auto"/>
            </w:tcBorders>
            <w:shd w:val="clear" w:color="auto" w:fill="auto"/>
            <w:tcMar>
              <w:left w:w="0" w:type="dxa"/>
              <w:right w:w="0" w:type="dxa"/>
            </w:tcMar>
            <w:hideMark/>
          </w:tcPr>
          <w:p w:rsidR="00241AD2" w:rsidRPr="00241AD2" w:rsidRDefault="00241AD2" w:rsidP="002667AE">
            <w:pPr>
              <w:pStyle w:val="Tablehead2"/>
              <w:jc w:val="center"/>
            </w:pPr>
            <w:r w:rsidRPr="00241AD2">
              <w:t xml:space="preserve">Technician/ </w:t>
            </w:r>
            <w:r w:rsidR="007E3E98" w:rsidRPr="00241AD2">
              <w:t>trades</w:t>
            </w:r>
          </w:p>
        </w:tc>
        <w:tc>
          <w:tcPr>
            <w:tcW w:w="1105" w:type="dxa"/>
            <w:tcBorders>
              <w:top w:val="nil"/>
              <w:bottom w:val="single" w:sz="4" w:space="0" w:color="auto"/>
            </w:tcBorders>
            <w:shd w:val="clear" w:color="auto" w:fill="auto"/>
            <w:tcMar>
              <w:left w:w="0" w:type="dxa"/>
              <w:right w:w="0" w:type="dxa"/>
            </w:tcMar>
            <w:hideMark/>
          </w:tcPr>
          <w:p w:rsidR="00241AD2" w:rsidRPr="00241AD2" w:rsidRDefault="00241AD2" w:rsidP="002667AE">
            <w:pPr>
              <w:pStyle w:val="Tablehead2"/>
              <w:jc w:val="center"/>
            </w:pPr>
            <w:r w:rsidRPr="00241AD2">
              <w:t xml:space="preserve">High turnover, </w:t>
            </w:r>
            <w:r w:rsidR="00AE1E5C">
              <w:t>manual</w:t>
            </w:r>
          </w:p>
        </w:tc>
        <w:tc>
          <w:tcPr>
            <w:tcW w:w="1106" w:type="dxa"/>
            <w:tcBorders>
              <w:top w:val="nil"/>
              <w:bottom w:val="single" w:sz="4" w:space="0" w:color="auto"/>
            </w:tcBorders>
            <w:shd w:val="clear" w:color="auto" w:fill="auto"/>
            <w:tcMar>
              <w:left w:w="0" w:type="dxa"/>
              <w:right w:w="0" w:type="dxa"/>
            </w:tcMar>
            <w:hideMark/>
          </w:tcPr>
          <w:p w:rsidR="00241AD2" w:rsidRPr="00241AD2" w:rsidRDefault="00241AD2" w:rsidP="002667AE">
            <w:pPr>
              <w:pStyle w:val="Tablehead2"/>
              <w:jc w:val="center"/>
            </w:pPr>
            <w:r w:rsidRPr="00241AD2">
              <w:t xml:space="preserve">Other </w:t>
            </w:r>
            <w:r w:rsidR="002667AE">
              <w:br/>
            </w:r>
            <w:r w:rsidR="00B65ADD">
              <w:t>low-skill</w:t>
            </w:r>
          </w:p>
        </w:tc>
        <w:tc>
          <w:tcPr>
            <w:tcW w:w="1106" w:type="dxa"/>
            <w:tcBorders>
              <w:top w:val="nil"/>
              <w:bottom w:val="single" w:sz="4" w:space="0" w:color="auto"/>
            </w:tcBorders>
            <w:shd w:val="clear" w:color="auto" w:fill="auto"/>
            <w:tcMar>
              <w:left w:w="0" w:type="dxa"/>
              <w:right w:w="0" w:type="dxa"/>
            </w:tcMar>
            <w:hideMark/>
          </w:tcPr>
          <w:p w:rsidR="00241AD2" w:rsidRPr="00241AD2" w:rsidRDefault="00241AD2" w:rsidP="002667AE">
            <w:pPr>
              <w:pStyle w:val="Tablehead2"/>
              <w:jc w:val="center"/>
            </w:pPr>
            <w:r w:rsidRPr="00241AD2">
              <w:t>NILF</w:t>
            </w:r>
          </w:p>
        </w:tc>
      </w:tr>
      <w:tr w:rsidR="00241AD2" w:rsidRPr="002667AE" w:rsidTr="002667AE">
        <w:tc>
          <w:tcPr>
            <w:tcW w:w="1588" w:type="dxa"/>
            <w:tcBorders>
              <w:top w:val="single" w:sz="4" w:space="0" w:color="auto"/>
            </w:tcBorders>
            <w:shd w:val="clear" w:color="auto" w:fill="auto"/>
            <w:noWrap/>
            <w:hideMark/>
          </w:tcPr>
          <w:p w:rsidR="00241AD2" w:rsidRPr="002667AE" w:rsidRDefault="00241AD2" w:rsidP="002667AE">
            <w:pPr>
              <w:pStyle w:val="Tabletext"/>
            </w:pPr>
            <w:r w:rsidRPr="002667AE">
              <w:t>Less than 24 years</w:t>
            </w:r>
          </w:p>
        </w:tc>
        <w:tc>
          <w:tcPr>
            <w:tcW w:w="567" w:type="dxa"/>
            <w:tcBorders>
              <w:top w:val="single" w:sz="4" w:space="0" w:color="auto"/>
              <w:right w:val="single" w:sz="4" w:space="0" w:color="auto"/>
            </w:tcBorders>
            <w:shd w:val="clear" w:color="auto" w:fill="auto"/>
            <w:noWrap/>
            <w:hideMark/>
          </w:tcPr>
          <w:p w:rsidR="00241AD2" w:rsidRPr="002667AE" w:rsidRDefault="00241AD2" w:rsidP="002667AE">
            <w:pPr>
              <w:pStyle w:val="Tabletext"/>
              <w:ind w:right="57"/>
              <w:jc w:val="right"/>
            </w:pPr>
            <w:r w:rsidRPr="002667AE">
              <w:t>56</w:t>
            </w:r>
          </w:p>
        </w:tc>
        <w:tc>
          <w:tcPr>
            <w:tcW w:w="1105" w:type="dxa"/>
            <w:tcBorders>
              <w:top w:val="single" w:sz="4" w:space="0" w:color="auto"/>
              <w:left w:val="single" w:sz="4" w:space="0" w:color="auto"/>
            </w:tcBorders>
            <w:shd w:val="clear" w:color="auto" w:fill="auto"/>
            <w:noWrap/>
            <w:hideMark/>
          </w:tcPr>
          <w:p w:rsidR="00241AD2" w:rsidRPr="002667AE" w:rsidRDefault="00241AD2" w:rsidP="002667AE">
            <w:pPr>
              <w:pStyle w:val="Tabletext"/>
              <w:tabs>
                <w:tab w:val="decimal" w:pos="425"/>
              </w:tabs>
            </w:pPr>
            <w:r w:rsidRPr="002667AE">
              <w:t>0.4</w:t>
            </w:r>
          </w:p>
        </w:tc>
        <w:tc>
          <w:tcPr>
            <w:tcW w:w="1106" w:type="dxa"/>
            <w:tcBorders>
              <w:top w:val="single" w:sz="4" w:space="0" w:color="auto"/>
            </w:tcBorders>
            <w:shd w:val="clear" w:color="auto" w:fill="auto"/>
            <w:noWrap/>
            <w:hideMark/>
          </w:tcPr>
          <w:p w:rsidR="00241AD2" w:rsidRPr="002667AE" w:rsidRDefault="00241AD2" w:rsidP="002667AE">
            <w:pPr>
              <w:pStyle w:val="Tabletext"/>
              <w:tabs>
                <w:tab w:val="decimal" w:pos="425"/>
              </w:tabs>
            </w:pPr>
            <w:r w:rsidRPr="002667AE">
              <w:t>19.4</w:t>
            </w:r>
          </w:p>
        </w:tc>
        <w:tc>
          <w:tcPr>
            <w:tcW w:w="1106" w:type="dxa"/>
            <w:tcBorders>
              <w:top w:val="single" w:sz="4" w:space="0" w:color="auto"/>
            </w:tcBorders>
            <w:shd w:val="clear" w:color="auto" w:fill="auto"/>
            <w:noWrap/>
            <w:hideMark/>
          </w:tcPr>
          <w:p w:rsidR="00241AD2" w:rsidRPr="002667AE" w:rsidRDefault="00241AD2" w:rsidP="002667AE">
            <w:pPr>
              <w:pStyle w:val="Tabletext"/>
              <w:tabs>
                <w:tab w:val="decimal" w:pos="425"/>
              </w:tabs>
            </w:pPr>
            <w:r w:rsidRPr="002667AE">
              <w:t>19.0</w:t>
            </w:r>
          </w:p>
        </w:tc>
        <w:tc>
          <w:tcPr>
            <w:tcW w:w="1105" w:type="dxa"/>
            <w:tcBorders>
              <w:top w:val="single" w:sz="4" w:space="0" w:color="auto"/>
            </w:tcBorders>
            <w:shd w:val="clear" w:color="auto" w:fill="auto"/>
            <w:noWrap/>
            <w:hideMark/>
          </w:tcPr>
          <w:p w:rsidR="00241AD2" w:rsidRPr="002667AE" w:rsidRDefault="00241AD2" w:rsidP="002667AE">
            <w:pPr>
              <w:pStyle w:val="Tabletext"/>
              <w:tabs>
                <w:tab w:val="decimal" w:pos="425"/>
              </w:tabs>
            </w:pPr>
            <w:r w:rsidRPr="002667AE">
              <w:t>14.3</w:t>
            </w:r>
          </w:p>
        </w:tc>
        <w:tc>
          <w:tcPr>
            <w:tcW w:w="1106" w:type="dxa"/>
            <w:tcBorders>
              <w:top w:val="single" w:sz="4" w:space="0" w:color="auto"/>
            </w:tcBorders>
            <w:shd w:val="clear" w:color="auto" w:fill="auto"/>
            <w:noWrap/>
            <w:hideMark/>
          </w:tcPr>
          <w:p w:rsidR="00241AD2" w:rsidRPr="002667AE" w:rsidRDefault="00241AD2" w:rsidP="002667AE">
            <w:pPr>
              <w:pStyle w:val="Tabletext"/>
              <w:tabs>
                <w:tab w:val="decimal" w:pos="425"/>
              </w:tabs>
            </w:pPr>
            <w:r w:rsidRPr="002667AE">
              <w:t>6.3</w:t>
            </w:r>
          </w:p>
        </w:tc>
        <w:tc>
          <w:tcPr>
            <w:tcW w:w="1106" w:type="dxa"/>
            <w:tcBorders>
              <w:top w:val="single" w:sz="4" w:space="0" w:color="auto"/>
            </w:tcBorders>
            <w:shd w:val="clear" w:color="auto" w:fill="auto"/>
            <w:noWrap/>
            <w:hideMark/>
          </w:tcPr>
          <w:p w:rsidR="00241AD2" w:rsidRPr="002667AE" w:rsidRDefault="00241AD2" w:rsidP="002667AE">
            <w:pPr>
              <w:pStyle w:val="Tabletext"/>
              <w:tabs>
                <w:tab w:val="decimal" w:pos="425"/>
              </w:tabs>
            </w:pPr>
            <w:r w:rsidRPr="002667AE">
              <w:t>0.0</w:t>
            </w:r>
          </w:p>
        </w:tc>
      </w:tr>
      <w:tr w:rsidR="00241AD2" w:rsidRPr="002667AE" w:rsidTr="002667AE">
        <w:tc>
          <w:tcPr>
            <w:tcW w:w="1588" w:type="dxa"/>
            <w:shd w:val="clear" w:color="auto" w:fill="auto"/>
            <w:noWrap/>
            <w:hideMark/>
          </w:tcPr>
          <w:p w:rsidR="00241AD2" w:rsidRPr="002667AE" w:rsidRDefault="00241AD2" w:rsidP="002667AE">
            <w:pPr>
              <w:pStyle w:val="Tabletext"/>
            </w:pPr>
            <w:r w:rsidRPr="002667AE">
              <w:t>25</w:t>
            </w:r>
            <w:r w:rsidR="007E3E98" w:rsidRPr="002667AE">
              <w:t>–</w:t>
            </w:r>
            <w:r w:rsidRPr="002667AE">
              <w:t>34 years</w:t>
            </w:r>
          </w:p>
        </w:tc>
        <w:tc>
          <w:tcPr>
            <w:tcW w:w="567" w:type="dxa"/>
            <w:tcBorders>
              <w:right w:val="single" w:sz="4" w:space="0" w:color="auto"/>
            </w:tcBorders>
            <w:shd w:val="clear" w:color="auto" w:fill="auto"/>
            <w:noWrap/>
            <w:hideMark/>
          </w:tcPr>
          <w:p w:rsidR="00241AD2" w:rsidRPr="002667AE" w:rsidRDefault="00241AD2" w:rsidP="002667AE">
            <w:pPr>
              <w:pStyle w:val="Tabletext"/>
              <w:ind w:right="57"/>
              <w:jc w:val="right"/>
            </w:pPr>
            <w:r w:rsidRPr="002667AE">
              <w:t>116</w:t>
            </w:r>
          </w:p>
        </w:tc>
        <w:tc>
          <w:tcPr>
            <w:tcW w:w="1105" w:type="dxa"/>
            <w:tcBorders>
              <w:left w:val="single" w:sz="4" w:space="0" w:color="auto"/>
            </w:tcBorders>
            <w:shd w:val="clear" w:color="auto" w:fill="auto"/>
            <w:noWrap/>
            <w:hideMark/>
          </w:tcPr>
          <w:p w:rsidR="00241AD2" w:rsidRPr="002667AE" w:rsidRDefault="00241AD2" w:rsidP="002667AE">
            <w:pPr>
              <w:pStyle w:val="Tabletext"/>
              <w:tabs>
                <w:tab w:val="decimal" w:pos="425"/>
              </w:tabs>
            </w:pPr>
            <w:r w:rsidRPr="002667AE">
              <w:t>9.6</w:t>
            </w:r>
          </w:p>
        </w:tc>
        <w:tc>
          <w:tcPr>
            <w:tcW w:w="1106" w:type="dxa"/>
            <w:shd w:val="clear" w:color="auto" w:fill="auto"/>
            <w:noWrap/>
            <w:hideMark/>
          </w:tcPr>
          <w:p w:rsidR="00241AD2" w:rsidRPr="002667AE" w:rsidRDefault="00241AD2" w:rsidP="002667AE">
            <w:pPr>
              <w:pStyle w:val="Tabletext"/>
              <w:tabs>
                <w:tab w:val="decimal" w:pos="425"/>
              </w:tabs>
            </w:pPr>
            <w:r w:rsidRPr="002667AE">
              <w:t>29.0</w:t>
            </w:r>
          </w:p>
        </w:tc>
        <w:tc>
          <w:tcPr>
            <w:tcW w:w="1106" w:type="dxa"/>
            <w:shd w:val="clear" w:color="auto" w:fill="auto"/>
            <w:noWrap/>
            <w:hideMark/>
          </w:tcPr>
          <w:p w:rsidR="00241AD2" w:rsidRPr="002667AE" w:rsidRDefault="00241AD2" w:rsidP="002667AE">
            <w:pPr>
              <w:pStyle w:val="Tabletext"/>
              <w:tabs>
                <w:tab w:val="decimal" w:pos="425"/>
              </w:tabs>
            </w:pPr>
            <w:r w:rsidRPr="002667AE">
              <w:t>17.5</w:t>
            </w:r>
          </w:p>
        </w:tc>
        <w:tc>
          <w:tcPr>
            <w:tcW w:w="1105" w:type="dxa"/>
            <w:shd w:val="clear" w:color="auto" w:fill="auto"/>
            <w:noWrap/>
            <w:hideMark/>
          </w:tcPr>
          <w:p w:rsidR="00241AD2" w:rsidRPr="002667AE" w:rsidRDefault="00241AD2" w:rsidP="002667AE">
            <w:pPr>
              <w:pStyle w:val="Tabletext"/>
              <w:tabs>
                <w:tab w:val="decimal" w:pos="425"/>
              </w:tabs>
            </w:pPr>
            <w:r w:rsidRPr="002667AE">
              <w:t>19.2</w:t>
            </w:r>
          </w:p>
        </w:tc>
        <w:tc>
          <w:tcPr>
            <w:tcW w:w="1106" w:type="dxa"/>
            <w:shd w:val="clear" w:color="auto" w:fill="auto"/>
            <w:noWrap/>
            <w:hideMark/>
          </w:tcPr>
          <w:p w:rsidR="00241AD2" w:rsidRPr="002667AE" w:rsidRDefault="00241AD2" w:rsidP="002667AE">
            <w:pPr>
              <w:pStyle w:val="Tabletext"/>
              <w:tabs>
                <w:tab w:val="decimal" w:pos="425"/>
              </w:tabs>
            </w:pPr>
            <w:r w:rsidRPr="002667AE">
              <w:t>30.4</w:t>
            </w:r>
          </w:p>
        </w:tc>
        <w:tc>
          <w:tcPr>
            <w:tcW w:w="1106" w:type="dxa"/>
            <w:shd w:val="clear" w:color="auto" w:fill="auto"/>
            <w:noWrap/>
            <w:hideMark/>
          </w:tcPr>
          <w:p w:rsidR="00241AD2" w:rsidRPr="002667AE" w:rsidRDefault="00241AD2" w:rsidP="002667AE">
            <w:pPr>
              <w:pStyle w:val="Tabletext"/>
              <w:tabs>
                <w:tab w:val="decimal" w:pos="425"/>
              </w:tabs>
            </w:pPr>
            <w:r w:rsidRPr="002667AE">
              <w:t>7.1</w:t>
            </w:r>
          </w:p>
        </w:tc>
      </w:tr>
      <w:tr w:rsidR="00241AD2" w:rsidRPr="002667AE" w:rsidTr="002667AE">
        <w:tc>
          <w:tcPr>
            <w:tcW w:w="1588" w:type="dxa"/>
            <w:shd w:val="clear" w:color="auto" w:fill="auto"/>
            <w:noWrap/>
            <w:hideMark/>
          </w:tcPr>
          <w:p w:rsidR="00241AD2" w:rsidRPr="002667AE" w:rsidRDefault="00241AD2" w:rsidP="002667AE">
            <w:pPr>
              <w:pStyle w:val="Tabletext"/>
            </w:pPr>
            <w:r w:rsidRPr="002667AE">
              <w:t>35</w:t>
            </w:r>
            <w:r w:rsidR="007E3E98" w:rsidRPr="002667AE">
              <w:t>–</w:t>
            </w:r>
            <w:r w:rsidRPr="002667AE">
              <w:t>45 years</w:t>
            </w:r>
          </w:p>
        </w:tc>
        <w:tc>
          <w:tcPr>
            <w:tcW w:w="567" w:type="dxa"/>
            <w:tcBorders>
              <w:right w:val="single" w:sz="4" w:space="0" w:color="auto"/>
            </w:tcBorders>
            <w:shd w:val="clear" w:color="auto" w:fill="auto"/>
            <w:noWrap/>
            <w:hideMark/>
          </w:tcPr>
          <w:p w:rsidR="00241AD2" w:rsidRPr="002667AE" w:rsidRDefault="00241AD2" w:rsidP="002667AE">
            <w:pPr>
              <w:pStyle w:val="Tabletext"/>
              <w:ind w:right="57"/>
              <w:jc w:val="right"/>
            </w:pPr>
            <w:r w:rsidRPr="002667AE">
              <w:t>122</w:t>
            </w:r>
          </w:p>
        </w:tc>
        <w:tc>
          <w:tcPr>
            <w:tcW w:w="1105" w:type="dxa"/>
            <w:tcBorders>
              <w:left w:val="single" w:sz="4" w:space="0" w:color="auto"/>
            </w:tcBorders>
            <w:shd w:val="clear" w:color="auto" w:fill="auto"/>
            <w:noWrap/>
            <w:hideMark/>
          </w:tcPr>
          <w:p w:rsidR="00241AD2" w:rsidRPr="002667AE" w:rsidRDefault="00241AD2" w:rsidP="002667AE">
            <w:pPr>
              <w:pStyle w:val="Tabletext"/>
              <w:tabs>
                <w:tab w:val="decimal" w:pos="425"/>
              </w:tabs>
            </w:pPr>
            <w:r w:rsidRPr="002667AE">
              <w:t>14.5</w:t>
            </w:r>
          </w:p>
        </w:tc>
        <w:tc>
          <w:tcPr>
            <w:tcW w:w="1106" w:type="dxa"/>
            <w:shd w:val="clear" w:color="auto" w:fill="auto"/>
            <w:noWrap/>
            <w:hideMark/>
          </w:tcPr>
          <w:p w:rsidR="00241AD2" w:rsidRPr="002667AE" w:rsidRDefault="00241AD2" w:rsidP="002667AE">
            <w:pPr>
              <w:pStyle w:val="Tabletext"/>
              <w:tabs>
                <w:tab w:val="decimal" w:pos="425"/>
              </w:tabs>
            </w:pPr>
            <w:r w:rsidRPr="002667AE">
              <w:t>21.0</w:t>
            </w:r>
          </w:p>
        </w:tc>
        <w:tc>
          <w:tcPr>
            <w:tcW w:w="1106" w:type="dxa"/>
            <w:shd w:val="clear" w:color="auto" w:fill="auto"/>
            <w:noWrap/>
            <w:hideMark/>
          </w:tcPr>
          <w:p w:rsidR="00241AD2" w:rsidRPr="002667AE" w:rsidRDefault="00241AD2" w:rsidP="002667AE">
            <w:pPr>
              <w:pStyle w:val="Tabletext"/>
              <w:tabs>
                <w:tab w:val="decimal" w:pos="425"/>
              </w:tabs>
            </w:pPr>
            <w:r w:rsidRPr="002667AE">
              <w:t>14.3</w:t>
            </w:r>
          </w:p>
        </w:tc>
        <w:tc>
          <w:tcPr>
            <w:tcW w:w="1105" w:type="dxa"/>
            <w:shd w:val="clear" w:color="auto" w:fill="auto"/>
            <w:noWrap/>
            <w:hideMark/>
          </w:tcPr>
          <w:p w:rsidR="00241AD2" w:rsidRPr="002667AE" w:rsidRDefault="00241AD2" w:rsidP="002667AE">
            <w:pPr>
              <w:pStyle w:val="Tabletext"/>
              <w:tabs>
                <w:tab w:val="decimal" w:pos="425"/>
              </w:tabs>
            </w:pPr>
            <w:r w:rsidRPr="002667AE">
              <w:t>21.4</w:t>
            </w:r>
          </w:p>
        </w:tc>
        <w:tc>
          <w:tcPr>
            <w:tcW w:w="1106" w:type="dxa"/>
            <w:shd w:val="clear" w:color="auto" w:fill="auto"/>
            <w:noWrap/>
            <w:hideMark/>
          </w:tcPr>
          <w:p w:rsidR="00241AD2" w:rsidRPr="002667AE" w:rsidRDefault="00241AD2" w:rsidP="002667AE">
            <w:pPr>
              <w:pStyle w:val="Tabletext"/>
              <w:tabs>
                <w:tab w:val="decimal" w:pos="425"/>
              </w:tabs>
            </w:pPr>
            <w:r w:rsidRPr="002667AE">
              <w:t>24.1</w:t>
            </w:r>
          </w:p>
        </w:tc>
        <w:tc>
          <w:tcPr>
            <w:tcW w:w="1106" w:type="dxa"/>
            <w:shd w:val="clear" w:color="auto" w:fill="auto"/>
            <w:noWrap/>
            <w:hideMark/>
          </w:tcPr>
          <w:p w:rsidR="00241AD2" w:rsidRPr="002667AE" w:rsidRDefault="00241AD2" w:rsidP="002667AE">
            <w:pPr>
              <w:pStyle w:val="Tabletext"/>
              <w:tabs>
                <w:tab w:val="decimal" w:pos="425"/>
              </w:tabs>
            </w:pPr>
            <w:r w:rsidRPr="002667AE">
              <w:t>10.7</w:t>
            </w:r>
          </w:p>
        </w:tc>
      </w:tr>
      <w:tr w:rsidR="00241AD2" w:rsidRPr="002667AE" w:rsidTr="002667AE">
        <w:tc>
          <w:tcPr>
            <w:tcW w:w="1588" w:type="dxa"/>
            <w:shd w:val="clear" w:color="auto" w:fill="auto"/>
            <w:noWrap/>
            <w:hideMark/>
          </w:tcPr>
          <w:p w:rsidR="00241AD2" w:rsidRPr="002667AE" w:rsidRDefault="00241AD2" w:rsidP="002667AE">
            <w:pPr>
              <w:pStyle w:val="Tabletext"/>
            </w:pPr>
            <w:r w:rsidRPr="002667AE">
              <w:t>45</w:t>
            </w:r>
            <w:r w:rsidR="007E3E98" w:rsidRPr="002667AE">
              <w:t>–</w:t>
            </w:r>
            <w:r w:rsidRPr="002667AE">
              <w:t>55 years</w:t>
            </w:r>
          </w:p>
        </w:tc>
        <w:tc>
          <w:tcPr>
            <w:tcW w:w="567" w:type="dxa"/>
            <w:tcBorders>
              <w:right w:val="single" w:sz="4" w:space="0" w:color="auto"/>
            </w:tcBorders>
            <w:shd w:val="clear" w:color="auto" w:fill="auto"/>
            <w:noWrap/>
            <w:hideMark/>
          </w:tcPr>
          <w:p w:rsidR="00241AD2" w:rsidRPr="002667AE" w:rsidRDefault="00241AD2" w:rsidP="002667AE">
            <w:pPr>
              <w:pStyle w:val="Tabletext"/>
              <w:ind w:right="57"/>
              <w:jc w:val="right"/>
            </w:pPr>
            <w:r w:rsidRPr="002667AE">
              <w:t>156</w:t>
            </w:r>
          </w:p>
        </w:tc>
        <w:tc>
          <w:tcPr>
            <w:tcW w:w="1105" w:type="dxa"/>
            <w:tcBorders>
              <w:left w:val="single" w:sz="4" w:space="0" w:color="auto"/>
            </w:tcBorders>
            <w:shd w:val="clear" w:color="auto" w:fill="auto"/>
            <w:noWrap/>
            <w:hideMark/>
          </w:tcPr>
          <w:p w:rsidR="00241AD2" w:rsidRPr="002667AE" w:rsidRDefault="00241AD2" w:rsidP="002667AE">
            <w:pPr>
              <w:pStyle w:val="Tabletext"/>
              <w:tabs>
                <w:tab w:val="decimal" w:pos="425"/>
              </w:tabs>
            </w:pPr>
            <w:r w:rsidRPr="002667AE">
              <w:t>24.1</w:t>
            </w:r>
          </w:p>
        </w:tc>
        <w:tc>
          <w:tcPr>
            <w:tcW w:w="1106" w:type="dxa"/>
            <w:shd w:val="clear" w:color="auto" w:fill="auto"/>
            <w:noWrap/>
            <w:hideMark/>
          </w:tcPr>
          <w:p w:rsidR="00241AD2" w:rsidRPr="002667AE" w:rsidRDefault="00241AD2" w:rsidP="002667AE">
            <w:pPr>
              <w:pStyle w:val="Tabletext"/>
              <w:tabs>
                <w:tab w:val="decimal" w:pos="425"/>
              </w:tabs>
            </w:pPr>
            <w:r w:rsidRPr="002667AE">
              <w:t>22.6</w:t>
            </w:r>
          </w:p>
        </w:tc>
        <w:tc>
          <w:tcPr>
            <w:tcW w:w="1106" w:type="dxa"/>
            <w:shd w:val="clear" w:color="auto" w:fill="auto"/>
            <w:noWrap/>
            <w:hideMark/>
          </w:tcPr>
          <w:p w:rsidR="00241AD2" w:rsidRPr="002667AE" w:rsidRDefault="00241AD2" w:rsidP="002667AE">
            <w:pPr>
              <w:pStyle w:val="Tabletext"/>
              <w:tabs>
                <w:tab w:val="decimal" w:pos="425"/>
              </w:tabs>
            </w:pPr>
            <w:r w:rsidRPr="002667AE">
              <w:t>31.7</w:t>
            </w:r>
          </w:p>
        </w:tc>
        <w:tc>
          <w:tcPr>
            <w:tcW w:w="1105" w:type="dxa"/>
            <w:shd w:val="clear" w:color="auto" w:fill="auto"/>
            <w:noWrap/>
            <w:hideMark/>
          </w:tcPr>
          <w:p w:rsidR="00241AD2" w:rsidRPr="002667AE" w:rsidRDefault="00241AD2" w:rsidP="002667AE">
            <w:pPr>
              <w:pStyle w:val="Tabletext"/>
              <w:tabs>
                <w:tab w:val="decimal" w:pos="425"/>
              </w:tabs>
            </w:pPr>
            <w:r w:rsidRPr="002667AE">
              <w:t>23.1</w:t>
            </w:r>
          </w:p>
        </w:tc>
        <w:tc>
          <w:tcPr>
            <w:tcW w:w="1106" w:type="dxa"/>
            <w:shd w:val="clear" w:color="auto" w:fill="auto"/>
            <w:noWrap/>
            <w:hideMark/>
          </w:tcPr>
          <w:p w:rsidR="00241AD2" w:rsidRPr="002667AE" w:rsidRDefault="00241AD2" w:rsidP="002667AE">
            <w:pPr>
              <w:pStyle w:val="Tabletext"/>
              <w:tabs>
                <w:tab w:val="decimal" w:pos="425"/>
              </w:tabs>
            </w:pPr>
            <w:r w:rsidRPr="002667AE">
              <w:t>21.5</w:t>
            </w:r>
          </w:p>
        </w:tc>
        <w:tc>
          <w:tcPr>
            <w:tcW w:w="1106" w:type="dxa"/>
            <w:shd w:val="clear" w:color="auto" w:fill="auto"/>
            <w:noWrap/>
            <w:hideMark/>
          </w:tcPr>
          <w:p w:rsidR="00241AD2" w:rsidRPr="002667AE" w:rsidRDefault="00241AD2" w:rsidP="002667AE">
            <w:pPr>
              <w:pStyle w:val="Tabletext"/>
              <w:tabs>
                <w:tab w:val="decimal" w:pos="425"/>
              </w:tabs>
            </w:pPr>
            <w:r w:rsidRPr="002667AE">
              <w:t>5.4</w:t>
            </w:r>
          </w:p>
        </w:tc>
      </w:tr>
      <w:tr w:rsidR="00241AD2" w:rsidRPr="002667AE" w:rsidTr="002667AE">
        <w:tc>
          <w:tcPr>
            <w:tcW w:w="1588" w:type="dxa"/>
            <w:shd w:val="clear" w:color="auto" w:fill="auto"/>
            <w:noWrap/>
            <w:hideMark/>
          </w:tcPr>
          <w:p w:rsidR="00241AD2" w:rsidRPr="002667AE" w:rsidRDefault="00241AD2" w:rsidP="002667AE">
            <w:pPr>
              <w:pStyle w:val="Tabletext"/>
            </w:pPr>
            <w:r w:rsidRPr="002667AE">
              <w:t>55 years and over</w:t>
            </w:r>
          </w:p>
        </w:tc>
        <w:tc>
          <w:tcPr>
            <w:tcW w:w="567" w:type="dxa"/>
            <w:tcBorders>
              <w:right w:val="single" w:sz="4" w:space="0" w:color="auto"/>
            </w:tcBorders>
            <w:shd w:val="clear" w:color="auto" w:fill="auto"/>
            <w:noWrap/>
            <w:hideMark/>
          </w:tcPr>
          <w:p w:rsidR="00241AD2" w:rsidRPr="002667AE" w:rsidRDefault="00241AD2" w:rsidP="002667AE">
            <w:pPr>
              <w:pStyle w:val="Tabletext"/>
              <w:ind w:right="57"/>
              <w:jc w:val="right"/>
            </w:pPr>
            <w:r w:rsidRPr="002667AE">
              <w:t>241</w:t>
            </w:r>
          </w:p>
        </w:tc>
        <w:tc>
          <w:tcPr>
            <w:tcW w:w="1105" w:type="dxa"/>
            <w:tcBorders>
              <w:left w:val="single" w:sz="4" w:space="0" w:color="auto"/>
            </w:tcBorders>
            <w:shd w:val="clear" w:color="auto" w:fill="auto"/>
            <w:noWrap/>
            <w:hideMark/>
          </w:tcPr>
          <w:p w:rsidR="00241AD2" w:rsidRPr="002667AE" w:rsidRDefault="00241AD2" w:rsidP="002667AE">
            <w:pPr>
              <w:pStyle w:val="Tabletext"/>
              <w:tabs>
                <w:tab w:val="decimal" w:pos="425"/>
              </w:tabs>
            </w:pPr>
            <w:r w:rsidRPr="002667AE">
              <w:t>51.4</w:t>
            </w:r>
          </w:p>
        </w:tc>
        <w:tc>
          <w:tcPr>
            <w:tcW w:w="1106" w:type="dxa"/>
            <w:shd w:val="clear" w:color="auto" w:fill="auto"/>
            <w:noWrap/>
            <w:hideMark/>
          </w:tcPr>
          <w:p w:rsidR="00241AD2" w:rsidRPr="002667AE" w:rsidRDefault="00241AD2" w:rsidP="002667AE">
            <w:pPr>
              <w:pStyle w:val="Tabletext"/>
              <w:tabs>
                <w:tab w:val="decimal" w:pos="425"/>
              </w:tabs>
            </w:pPr>
            <w:r w:rsidRPr="002667AE">
              <w:t>8.1</w:t>
            </w:r>
          </w:p>
        </w:tc>
        <w:tc>
          <w:tcPr>
            <w:tcW w:w="1106" w:type="dxa"/>
            <w:shd w:val="clear" w:color="auto" w:fill="auto"/>
            <w:noWrap/>
            <w:hideMark/>
          </w:tcPr>
          <w:p w:rsidR="00241AD2" w:rsidRPr="002667AE" w:rsidRDefault="00241AD2" w:rsidP="002667AE">
            <w:pPr>
              <w:pStyle w:val="Tabletext"/>
              <w:tabs>
                <w:tab w:val="decimal" w:pos="425"/>
              </w:tabs>
            </w:pPr>
            <w:r w:rsidRPr="002667AE">
              <w:t>17.5</w:t>
            </w:r>
          </w:p>
        </w:tc>
        <w:tc>
          <w:tcPr>
            <w:tcW w:w="1105" w:type="dxa"/>
            <w:shd w:val="clear" w:color="auto" w:fill="auto"/>
            <w:noWrap/>
            <w:hideMark/>
          </w:tcPr>
          <w:p w:rsidR="00241AD2" w:rsidRPr="002667AE" w:rsidRDefault="00241AD2" w:rsidP="002667AE">
            <w:pPr>
              <w:pStyle w:val="Tabletext"/>
              <w:tabs>
                <w:tab w:val="decimal" w:pos="425"/>
              </w:tabs>
            </w:pPr>
            <w:r w:rsidRPr="002667AE">
              <w:t>22.0</w:t>
            </w:r>
          </w:p>
        </w:tc>
        <w:tc>
          <w:tcPr>
            <w:tcW w:w="1106" w:type="dxa"/>
            <w:shd w:val="clear" w:color="auto" w:fill="auto"/>
            <w:noWrap/>
            <w:hideMark/>
          </w:tcPr>
          <w:p w:rsidR="00241AD2" w:rsidRPr="002667AE" w:rsidRDefault="00241AD2" w:rsidP="002667AE">
            <w:pPr>
              <w:pStyle w:val="Tabletext"/>
              <w:tabs>
                <w:tab w:val="decimal" w:pos="425"/>
              </w:tabs>
            </w:pPr>
            <w:r w:rsidRPr="002667AE">
              <w:t>17.7</w:t>
            </w:r>
          </w:p>
        </w:tc>
        <w:tc>
          <w:tcPr>
            <w:tcW w:w="1106" w:type="dxa"/>
            <w:shd w:val="clear" w:color="auto" w:fill="auto"/>
            <w:noWrap/>
            <w:hideMark/>
          </w:tcPr>
          <w:p w:rsidR="00241AD2" w:rsidRPr="002667AE" w:rsidRDefault="00241AD2" w:rsidP="002667AE">
            <w:pPr>
              <w:pStyle w:val="Tabletext"/>
              <w:tabs>
                <w:tab w:val="decimal" w:pos="425"/>
              </w:tabs>
            </w:pPr>
            <w:r w:rsidRPr="002667AE">
              <w:t>76.8</w:t>
            </w:r>
          </w:p>
        </w:tc>
      </w:tr>
      <w:tr w:rsidR="00241AD2" w:rsidRPr="002667AE" w:rsidTr="002667AE">
        <w:tc>
          <w:tcPr>
            <w:tcW w:w="1588" w:type="dxa"/>
            <w:shd w:val="clear" w:color="auto" w:fill="auto"/>
            <w:noWrap/>
            <w:hideMark/>
          </w:tcPr>
          <w:p w:rsidR="00241AD2" w:rsidRPr="002667AE" w:rsidRDefault="00241AD2" w:rsidP="002667AE">
            <w:pPr>
              <w:pStyle w:val="Tabletext"/>
              <w:rPr>
                <w:b/>
              </w:rPr>
            </w:pPr>
            <w:r w:rsidRPr="002667AE">
              <w:rPr>
                <w:b/>
              </w:rPr>
              <w:t>Total</w:t>
            </w:r>
          </w:p>
        </w:tc>
        <w:tc>
          <w:tcPr>
            <w:tcW w:w="567" w:type="dxa"/>
            <w:tcBorders>
              <w:right w:val="single" w:sz="4" w:space="0" w:color="auto"/>
            </w:tcBorders>
            <w:shd w:val="clear" w:color="auto" w:fill="auto"/>
            <w:noWrap/>
            <w:hideMark/>
          </w:tcPr>
          <w:p w:rsidR="00241AD2" w:rsidRPr="002667AE" w:rsidRDefault="00241AD2" w:rsidP="002667AE">
            <w:pPr>
              <w:pStyle w:val="Tabletext"/>
              <w:ind w:right="57"/>
              <w:jc w:val="right"/>
              <w:rPr>
                <w:b/>
              </w:rPr>
            </w:pPr>
            <w:r w:rsidRPr="002667AE">
              <w:rPr>
                <w:b/>
              </w:rPr>
              <w:t>691</w:t>
            </w:r>
          </w:p>
        </w:tc>
        <w:tc>
          <w:tcPr>
            <w:tcW w:w="1105" w:type="dxa"/>
            <w:tcBorders>
              <w:left w:val="single" w:sz="4" w:space="0" w:color="auto"/>
              <w:bottom w:val="single" w:sz="4" w:space="0" w:color="auto"/>
            </w:tcBorders>
            <w:shd w:val="clear" w:color="auto" w:fill="auto"/>
            <w:noWrap/>
            <w:hideMark/>
          </w:tcPr>
          <w:p w:rsidR="00241AD2" w:rsidRPr="002667AE" w:rsidRDefault="00241AD2" w:rsidP="002667AE">
            <w:pPr>
              <w:pStyle w:val="Tabletext"/>
              <w:tabs>
                <w:tab w:val="decimal" w:pos="425"/>
              </w:tabs>
              <w:rPr>
                <w:b/>
              </w:rPr>
            </w:pPr>
            <w:r w:rsidRPr="002667AE">
              <w:rPr>
                <w:b/>
              </w:rPr>
              <w:t>100.0</w:t>
            </w:r>
          </w:p>
        </w:tc>
        <w:tc>
          <w:tcPr>
            <w:tcW w:w="1106" w:type="dxa"/>
            <w:shd w:val="clear" w:color="auto" w:fill="auto"/>
            <w:noWrap/>
            <w:hideMark/>
          </w:tcPr>
          <w:p w:rsidR="00241AD2" w:rsidRPr="002667AE" w:rsidRDefault="00241AD2" w:rsidP="002667AE">
            <w:pPr>
              <w:pStyle w:val="Tabletext"/>
              <w:tabs>
                <w:tab w:val="decimal" w:pos="425"/>
              </w:tabs>
              <w:rPr>
                <w:b/>
              </w:rPr>
            </w:pPr>
            <w:r w:rsidRPr="002667AE">
              <w:rPr>
                <w:b/>
              </w:rPr>
              <w:t>100.0</w:t>
            </w:r>
          </w:p>
        </w:tc>
        <w:tc>
          <w:tcPr>
            <w:tcW w:w="1106" w:type="dxa"/>
            <w:shd w:val="clear" w:color="auto" w:fill="auto"/>
            <w:noWrap/>
            <w:hideMark/>
          </w:tcPr>
          <w:p w:rsidR="00241AD2" w:rsidRPr="002667AE" w:rsidRDefault="00241AD2" w:rsidP="002667AE">
            <w:pPr>
              <w:pStyle w:val="Tabletext"/>
              <w:tabs>
                <w:tab w:val="decimal" w:pos="425"/>
              </w:tabs>
              <w:rPr>
                <w:b/>
              </w:rPr>
            </w:pPr>
            <w:r w:rsidRPr="002667AE">
              <w:rPr>
                <w:b/>
              </w:rPr>
              <w:t>100.0</w:t>
            </w:r>
          </w:p>
        </w:tc>
        <w:tc>
          <w:tcPr>
            <w:tcW w:w="1105" w:type="dxa"/>
            <w:shd w:val="clear" w:color="auto" w:fill="auto"/>
            <w:noWrap/>
            <w:hideMark/>
          </w:tcPr>
          <w:p w:rsidR="00241AD2" w:rsidRPr="002667AE" w:rsidRDefault="00241AD2" w:rsidP="002667AE">
            <w:pPr>
              <w:pStyle w:val="Tabletext"/>
              <w:tabs>
                <w:tab w:val="decimal" w:pos="425"/>
              </w:tabs>
              <w:rPr>
                <w:b/>
              </w:rPr>
            </w:pPr>
            <w:r w:rsidRPr="002667AE">
              <w:rPr>
                <w:b/>
              </w:rPr>
              <w:t>100.0</w:t>
            </w:r>
          </w:p>
        </w:tc>
        <w:tc>
          <w:tcPr>
            <w:tcW w:w="1106" w:type="dxa"/>
            <w:shd w:val="clear" w:color="auto" w:fill="auto"/>
            <w:noWrap/>
            <w:hideMark/>
          </w:tcPr>
          <w:p w:rsidR="00241AD2" w:rsidRPr="002667AE" w:rsidRDefault="00241AD2" w:rsidP="002667AE">
            <w:pPr>
              <w:pStyle w:val="Tabletext"/>
              <w:tabs>
                <w:tab w:val="decimal" w:pos="425"/>
              </w:tabs>
              <w:rPr>
                <w:b/>
              </w:rPr>
            </w:pPr>
            <w:r w:rsidRPr="002667AE">
              <w:rPr>
                <w:b/>
              </w:rPr>
              <w:t>100.0</w:t>
            </w:r>
          </w:p>
        </w:tc>
        <w:tc>
          <w:tcPr>
            <w:tcW w:w="1106" w:type="dxa"/>
            <w:shd w:val="clear" w:color="auto" w:fill="auto"/>
            <w:noWrap/>
            <w:hideMark/>
          </w:tcPr>
          <w:p w:rsidR="00241AD2" w:rsidRPr="002667AE" w:rsidRDefault="00241AD2" w:rsidP="002667AE">
            <w:pPr>
              <w:pStyle w:val="Tabletext"/>
              <w:tabs>
                <w:tab w:val="decimal" w:pos="425"/>
              </w:tabs>
              <w:rPr>
                <w:b/>
              </w:rPr>
            </w:pPr>
            <w:r w:rsidRPr="002667AE">
              <w:rPr>
                <w:b/>
              </w:rPr>
              <w:t>100.0</w:t>
            </w:r>
          </w:p>
        </w:tc>
      </w:tr>
    </w:tbl>
    <w:p w:rsidR="00241AD2" w:rsidRPr="00795F06" w:rsidRDefault="00241AD2" w:rsidP="00795F06">
      <w:pPr>
        <w:pStyle w:val="Heading2"/>
        <w:rPr>
          <w:u w:val="single"/>
        </w:rPr>
      </w:pPr>
      <w:r w:rsidRPr="00F57BE7">
        <w:rPr>
          <w:u w:val="single"/>
        </w:rPr>
        <w:br w:type="page"/>
      </w:r>
      <w:bookmarkStart w:id="117" w:name="_Toc293922968"/>
      <w:bookmarkStart w:id="118" w:name="_Toc297004201"/>
      <w:bookmarkStart w:id="119" w:name="_Toc333241391"/>
      <w:r w:rsidRPr="00F57BE7">
        <w:lastRenderedPageBreak/>
        <w:t>Analysis of healthcare and community services</w:t>
      </w:r>
      <w:bookmarkEnd w:id="117"/>
      <w:bookmarkEnd w:id="118"/>
      <w:bookmarkEnd w:id="119"/>
    </w:p>
    <w:p w:rsidR="00241AD2" w:rsidRPr="00241AD2" w:rsidRDefault="00241AD2" w:rsidP="00044FF6">
      <w:pPr>
        <w:pStyle w:val="Text"/>
      </w:pPr>
      <w:r w:rsidRPr="00241AD2">
        <w:t>There is evidence to suggest that</w:t>
      </w:r>
      <w:r w:rsidR="007E3E98">
        <w:t>,</w:t>
      </w:r>
      <w:r w:rsidRPr="00241AD2">
        <w:t xml:space="preserve"> in the lower reaches of the health and community services industries (for example, care attendants), there is a relative absence of both labour market and educational pathways.</w:t>
      </w:r>
      <w:r w:rsidR="007A7607">
        <w:t xml:space="preserve"> </w:t>
      </w:r>
      <w:r w:rsidR="00862CBF">
        <w:t xml:space="preserve">The relative absence of </w:t>
      </w:r>
      <w:r w:rsidRPr="00241AD2">
        <w:t>educational pathways</w:t>
      </w:r>
      <w:r w:rsidR="008B294D">
        <w:t>, fragmentation of institutions</w:t>
      </w:r>
      <w:r w:rsidRPr="00241AD2">
        <w:t xml:space="preserve"> and the tradition of care work being undervalued </w:t>
      </w:r>
      <w:r w:rsidR="00862CBF">
        <w:t xml:space="preserve">as </w:t>
      </w:r>
      <w:r w:rsidRPr="00241AD2">
        <w:t xml:space="preserve">‘intuitive’ women’s work has slowed the codification of knowledge and skills. Available qualifications are generally delivered </w:t>
      </w:r>
      <w:r w:rsidR="00862CBF">
        <w:t>by</w:t>
      </w:r>
      <w:r w:rsidR="00862CBF" w:rsidRPr="00241AD2">
        <w:t xml:space="preserve"> </w:t>
      </w:r>
      <w:r w:rsidRPr="00241AD2">
        <w:t xml:space="preserve">VET providers. On the labour market side, the prevalence of low-cost funding models and subsequent pressures on staff retention, </w:t>
      </w:r>
      <w:r w:rsidR="008B294D">
        <w:t>wages and access to training have</w:t>
      </w:r>
      <w:r w:rsidRPr="00241AD2">
        <w:t xml:space="preserve"> stunted the development of career pathways for workers</w:t>
      </w:r>
      <w:r w:rsidR="0023789F">
        <w:t xml:space="preserve"> in these sectors (Romeyn</w:t>
      </w:r>
      <w:r w:rsidR="000332E5">
        <w:t>, Buchana</w:t>
      </w:r>
      <w:r w:rsidR="0023789F">
        <w:t>n &amp; Fattore</w:t>
      </w:r>
      <w:r w:rsidRPr="00241AD2">
        <w:t xml:space="preserve"> 2010).</w:t>
      </w:r>
    </w:p>
    <w:p w:rsidR="00241AD2" w:rsidRPr="00241AD2" w:rsidRDefault="00241AD2" w:rsidP="00044FF6">
      <w:pPr>
        <w:pStyle w:val="Text"/>
      </w:pPr>
      <w:r w:rsidRPr="00241AD2">
        <w:t>Almost a third of community services workers have no post-school qualifications, with greater training uptake in aged and child care due to licensing and acc</w:t>
      </w:r>
      <w:r w:rsidR="0023789F">
        <w:t>reditation requirements (Romeyn</w:t>
      </w:r>
      <w:r w:rsidR="000332E5">
        <w:t>, Buchan</w:t>
      </w:r>
      <w:r w:rsidR="0023789F">
        <w:t>an &amp; Fattore</w:t>
      </w:r>
      <w:r w:rsidRPr="00241AD2">
        <w:t xml:space="preserve"> 2010). In the middle of the skill spectrum, registered nurses and psychologists require a degree and registration, while social workers require a degree but no regulatory requirement for registration</w:t>
      </w:r>
      <w:r w:rsidR="0023789F">
        <w:t>. (T</w:t>
      </w:r>
      <w:r w:rsidRPr="00241AD2">
        <w:t xml:space="preserve">he professional body does however accredit all social work </w:t>
      </w:r>
      <w:r w:rsidR="00A53B56">
        <w:t xml:space="preserve">degrees </w:t>
      </w:r>
      <w:r w:rsidRPr="00241AD2">
        <w:t>in universities</w:t>
      </w:r>
      <w:r w:rsidR="0023789F">
        <w:t>.)</w:t>
      </w:r>
      <w:r w:rsidRPr="00241AD2">
        <w:t xml:space="preserve"> In the highly skilled areas of healthcare (fo</w:t>
      </w:r>
      <w:r w:rsidR="008B294D">
        <w:t>r example, medical specialists)</w:t>
      </w:r>
      <w:r w:rsidRPr="00241AD2">
        <w:t xml:space="preserve"> the medical professions have traditionally controlled boundaries to </w:t>
      </w:r>
      <w:r w:rsidR="0023789F">
        <w:t>entry and standards of practice</w:t>
      </w:r>
      <w:r w:rsidR="008B294D">
        <w:t>,</w:t>
      </w:r>
      <w:r w:rsidRPr="00241AD2">
        <w:t xml:space="preserve"> </w:t>
      </w:r>
      <w:r w:rsidR="008B294D">
        <w:t>as well as regulat</w:t>
      </w:r>
      <w:r w:rsidR="00F944F9">
        <w:t>ed</w:t>
      </w:r>
      <w:r w:rsidR="00A53B56">
        <w:t xml:space="preserve"> </w:t>
      </w:r>
      <w:r w:rsidRPr="00241AD2">
        <w:t>the body of knowledge, assessment and career progression. Occupation</w:t>
      </w:r>
      <w:r w:rsidR="0023789F">
        <w:t>al pathways are clearly defined</w:t>
      </w:r>
      <w:r w:rsidRPr="00241AD2">
        <w:t xml:space="preserve"> and are explicitly tied to educational pathways</w:t>
      </w:r>
      <w:r w:rsidR="008B294D">
        <w:t xml:space="preserve"> by way of training, assessment</w:t>
      </w:r>
      <w:r w:rsidRPr="00241AD2">
        <w:t xml:space="preserve"> and registration criteria.</w:t>
      </w:r>
    </w:p>
    <w:p w:rsidR="00241AD2" w:rsidRDefault="00241AD2" w:rsidP="00044FF6">
      <w:pPr>
        <w:pStyle w:val="Text"/>
      </w:pPr>
      <w:r w:rsidRPr="00241AD2">
        <w:t>Given such divergent institutional arrangements, it would appear unlikely that workers would be able to access ever</w:t>
      </w:r>
      <w:r w:rsidR="00F944F9">
        <w:t>-</w:t>
      </w:r>
      <w:r w:rsidRPr="00241AD2">
        <w:t xml:space="preserve">higher levels of further study and labour market positioning. Our analysis of </w:t>
      </w:r>
      <w:r w:rsidRPr="00764109">
        <w:t>1657</w:t>
      </w:r>
      <w:r w:rsidRPr="00241AD2">
        <w:t xml:space="preserve"> individuals shows high segmentation of healthcare and community services workers, represented</w:t>
      </w:r>
      <w:r w:rsidR="008B294D">
        <w:t xml:space="preserve"> by the nine clusters given in t</w:t>
      </w:r>
      <w:r w:rsidRPr="00241AD2">
        <w:t xml:space="preserve">able </w:t>
      </w:r>
      <w:r w:rsidR="00A53B56">
        <w:t xml:space="preserve">14 </w:t>
      </w:r>
      <w:r w:rsidRPr="00241AD2">
        <w:t xml:space="preserve">and the sequence </w:t>
      </w:r>
      <w:r w:rsidR="0023789F">
        <w:t>plots in f</w:t>
      </w:r>
      <w:r w:rsidRPr="00241AD2">
        <w:t xml:space="preserve">igure </w:t>
      </w:r>
      <w:r w:rsidR="00A53B56">
        <w:t>6</w:t>
      </w:r>
      <w:r w:rsidRPr="00241AD2">
        <w:t>.</w:t>
      </w:r>
    </w:p>
    <w:p w:rsidR="00241AD2" w:rsidRPr="00896156" w:rsidRDefault="00093634" w:rsidP="002667AE">
      <w:pPr>
        <w:pStyle w:val="tabletitle"/>
      </w:pPr>
      <w:bookmarkStart w:id="120" w:name="_Toc296088698"/>
      <w:bookmarkStart w:id="121" w:name="_Toc332703010"/>
      <w:r>
        <w:t>Table 14</w:t>
      </w:r>
      <w:r w:rsidR="002667AE">
        <w:tab/>
      </w:r>
      <w:r w:rsidR="000332E5">
        <w:t>Results of cluster analysis, h</w:t>
      </w:r>
      <w:r w:rsidR="00241AD2" w:rsidRPr="00896156">
        <w:t>ealthcare and community services</w:t>
      </w:r>
      <w:bookmarkEnd w:id="120"/>
      <w:r w:rsidR="000332E5">
        <w:t xml:space="preserve"> (%)</w:t>
      </w:r>
      <w:bookmarkEnd w:id="121"/>
    </w:p>
    <w:tbl>
      <w:tblPr>
        <w:tblW w:w="0" w:type="auto"/>
        <w:tblInd w:w="108" w:type="dxa"/>
        <w:tblBorders>
          <w:top w:val="single" w:sz="4" w:space="0" w:color="auto"/>
          <w:bottom w:val="single" w:sz="4" w:space="0" w:color="auto"/>
        </w:tblBorders>
        <w:tblLayout w:type="fixed"/>
        <w:tblLook w:val="04A0"/>
      </w:tblPr>
      <w:tblGrid>
        <w:gridCol w:w="1101"/>
        <w:gridCol w:w="4394"/>
        <w:gridCol w:w="992"/>
        <w:gridCol w:w="992"/>
      </w:tblGrid>
      <w:tr w:rsidR="002C0449" w:rsidRPr="00241AD2" w:rsidTr="002667AE">
        <w:tc>
          <w:tcPr>
            <w:tcW w:w="1101" w:type="dxa"/>
            <w:tcBorders>
              <w:top w:val="single" w:sz="4" w:space="0" w:color="auto"/>
              <w:bottom w:val="single" w:sz="4" w:space="0" w:color="auto"/>
            </w:tcBorders>
          </w:tcPr>
          <w:p w:rsidR="002C0449" w:rsidRPr="00241AD2" w:rsidRDefault="002C0449" w:rsidP="002667AE">
            <w:pPr>
              <w:pStyle w:val="Tablehead1"/>
            </w:pPr>
            <w:r w:rsidRPr="00241AD2">
              <w:t>Cluster</w:t>
            </w:r>
          </w:p>
        </w:tc>
        <w:tc>
          <w:tcPr>
            <w:tcW w:w="4394" w:type="dxa"/>
            <w:tcBorders>
              <w:top w:val="single" w:sz="4" w:space="0" w:color="auto"/>
              <w:bottom w:val="single" w:sz="4" w:space="0" w:color="auto"/>
            </w:tcBorders>
          </w:tcPr>
          <w:p w:rsidR="002C0449" w:rsidRPr="00241AD2" w:rsidRDefault="002C0449" w:rsidP="002667AE">
            <w:pPr>
              <w:pStyle w:val="Tablehead1"/>
            </w:pPr>
            <w:r w:rsidRPr="00241AD2">
              <w:t>Description</w:t>
            </w:r>
          </w:p>
        </w:tc>
        <w:tc>
          <w:tcPr>
            <w:tcW w:w="992" w:type="dxa"/>
            <w:tcBorders>
              <w:top w:val="single" w:sz="4" w:space="0" w:color="auto"/>
              <w:bottom w:val="single" w:sz="4" w:space="0" w:color="auto"/>
            </w:tcBorders>
          </w:tcPr>
          <w:p w:rsidR="002C0449" w:rsidRPr="00241AD2" w:rsidRDefault="002C0449" w:rsidP="002667AE">
            <w:pPr>
              <w:pStyle w:val="Tablehead1"/>
              <w:jc w:val="center"/>
            </w:pPr>
            <w:r w:rsidRPr="00241AD2">
              <w:t>N</w:t>
            </w:r>
          </w:p>
        </w:tc>
        <w:tc>
          <w:tcPr>
            <w:tcW w:w="992" w:type="dxa"/>
            <w:tcBorders>
              <w:top w:val="single" w:sz="4" w:space="0" w:color="auto"/>
              <w:bottom w:val="single" w:sz="4" w:space="0" w:color="auto"/>
            </w:tcBorders>
          </w:tcPr>
          <w:p w:rsidR="002C0449" w:rsidRPr="00241AD2" w:rsidRDefault="002C0449" w:rsidP="002667AE">
            <w:pPr>
              <w:pStyle w:val="Tablehead1"/>
              <w:jc w:val="center"/>
            </w:pPr>
            <w:r>
              <w:t>%</w:t>
            </w:r>
          </w:p>
        </w:tc>
      </w:tr>
      <w:tr w:rsidR="00C63F85" w:rsidRPr="002C0449" w:rsidTr="002667AE">
        <w:tc>
          <w:tcPr>
            <w:tcW w:w="1101" w:type="dxa"/>
            <w:tcBorders>
              <w:top w:val="single" w:sz="4" w:space="0" w:color="auto"/>
              <w:bottom w:val="nil"/>
            </w:tcBorders>
          </w:tcPr>
          <w:p w:rsidR="00C63F85" w:rsidRPr="00241AD2" w:rsidRDefault="00C63F85" w:rsidP="00044FF6">
            <w:pPr>
              <w:pStyle w:val="Tabletext"/>
            </w:pPr>
            <w:r>
              <w:t>1</w:t>
            </w:r>
          </w:p>
        </w:tc>
        <w:tc>
          <w:tcPr>
            <w:tcW w:w="4394" w:type="dxa"/>
            <w:tcBorders>
              <w:top w:val="single" w:sz="4" w:space="0" w:color="auto"/>
              <w:bottom w:val="nil"/>
            </w:tcBorders>
          </w:tcPr>
          <w:p w:rsidR="00C63F85" w:rsidRPr="00241AD2" w:rsidRDefault="00C63F85" w:rsidP="00044FF6">
            <w:pPr>
              <w:pStyle w:val="Tabletext"/>
            </w:pPr>
            <w:r>
              <w:t>Nurses</w:t>
            </w:r>
          </w:p>
        </w:tc>
        <w:tc>
          <w:tcPr>
            <w:tcW w:w="992" w:type="dxa"/>
            <w:tcBorders>
              <w:top w:val="single" w:sz="4" w:space="0" w:color="auto"/>
              <w:bottom w:val="nil"/>
            </w:tcBorders>
          </w:tcPr>
          <w:p w:rsidR="00C63F85" w:rsidRPr="00241AD2" w:rsidRDefault="00C63F85" w:rsidP="002667AE">
            <w:pPr>
              <w:pStyle w:val="Tabletext"/>
              <w:tabs>
                <w:tab w:val="decimal" w:pos="510"/>
              </w:tabs>
            </w:pPr>
            <w:r>
              <w:t>213</w:t>
            </w:r>
          </w:p>
        </w:tc>
        <w:tc>
          <w:tcPr>
            <w:tcW w:w="992" w:type="dxa"/>
            <w:tcBorders>
              <w:top w:val="single" w:sz="4" w:space="0" w:color="auto"/>
              <w:bottom w:val="nil"/>
            </w:tcBorders>
          </w:tcPr>
          <w:p w:rsidR="00C63F85" w:rsidRPr="002C0449" w:rsidRDefault="00C63F85" w:rsidP="002667AE">
            <w:pPr>
              <w:pStyle w:val="Tabletext"/>
              <w:tabs>
                <w:tab w:val="decimal" w:pos="397"/>
              </w:tabs>
            </w:pPr>
            <w:r>
              <w:t>12.9</w:t>
            </w:r>
          </w:p>
        </w:tc>
      </w:tr>
      <w:tr w:rsidR="002C0449" w:rsidRPr="00241AD2" w:rsidTr="002667AE">
        <w:tc>
          <w:tcPr>
            <w:tcW w:w="1101" w:type="dxa"/>
            <w:tcBorders>
              <w:top w:val="nil"/>
            </w:tcBorders>
          </w:tcPr>
          <w:p w:rsidR="002C0449" w:rsidRPr="00241AD2" w:rsidRDefault="002C0449" w:rsidP="00044FF6">
            <w:pPr>
              <w:pStyle w:val="Tabletext"/>
            </w:pPr>
            <w:r w:rsidRPr="00241AD2">
              <w:t>2</w:t>
            </w:r>
          </w:p>
        </w:tc>
        <w:tc>
          <w:tcPr>
            <w:tcW w:w="4394" w:type="dxa"/>
            <w:tcBorders>
              <w:top w:val="nil"/>
            </w:tcBorders>
          </w:tcPr>
          <w:p w:rsidR="002C0449" w:rsidRPr="00241AD2" w:rsidRDefault="002C0449" w:rsidP="00044FF6">
            <w:pPr>
              <w:pStyle w:val="Tabletext"/>
            </w:pPr>
            <w:r w:rsidRPr="00241AD2">
              <w:t>HE</w:t>
            </w:r>
            <w:r w:rsidRPr="00241AD2">
              <w:sym w:font="Wingdings" w:char="F0E0"/>
            </w:r>
            <w:r w:rsidRPr="00241AD2">
              <w:t xml:space="preserve"> </w:t>
            </w:r>
            <w:r w:rsidR="0023789F" w:rsidRPr="00241AD2">
              <w:t>health specialist/other professional</w:t>
            </w:r>
          </w:p>
        </w:tc>
        <w:tc>
          <w:tcPr>
            <w:tcW w:w="992" w:type="dxa"/>
            <w:tcBorders>
              <w:top w:val="nil"/>
            </w:tcBorders>
          </w:tcPr>
          <w:p w:rsidR="002C0449" w:rsidRPr="00241AD2" w:rsidRDefault="002C0449" w:rsidP="002667AE">
            <w:pPr>
              <w:pStyle w:val="Tabletext"/>
              <w:tabs>
                <w:tab w:val="decimal" w:pos="510"/>
              </w:tabs>
            </w:pPr>
            <w:r w:rsidRPr="00241AD2">
              <w:t>159</w:t>
            </w:r>
          </w:p>
        </w:tc>
        <w:tc>
          <w:tcPr>
            <w:tcW w:w="992" w:type="dxa"/>
            <w:tcBorders>
              <w:top w:val="nil"/>
            </w:tcBorders>
          </w:tcPr>
          <w:p w:rsidR="002C0449" w:rsidRPr="002C0449" w:rsidRDefault="002C0449" w:rsidP="002667AE">
            <w:pPr>
              <w:pStyle w:val="Tabletext"/>
              <w:tabs>
                <w:tab w:val="decimal" w:pos="397"/>
              </w:tabs>
            </w:pPr>
            <w:r w:rsidRPr="002C0449">
              <w:t>9.6</w:t>
            </w:r>
          </w:p>
        </w:tc>
      </w:tr>
      <w:tr w:rsidR="002C0449" w:rsidRPr="00241AD2" w:rsidTr="002667AE">
        <w:tc>
          <w:tcPr>
            <w:tcW w:w="1101" w:type="dxa"/>
          </w:tcPr>
          <w:p w:rsidR="002C0449" w:rsidRPr="00241AD2" w:rsidRDefault="002C0449" w:rsidP="00044FF6">
            <w:pPr>
              <w:pStyle w:val="Tabletext"/>
            </w:pPr>
            <w:r w:rsidRPr="00241AD2">
              <w:t>3</w:t>
            </w:r>
          </w:p>
        </w:tc>
        <w:tc>
          <w:tcPr>
            <w:tcW w:w="4394" w:type="dxa"/>
          </w:tcPr>
          <w:p w:rsidR="002C0449" w:rsidRPr="00241AD2" w:rsidRDefault="002C0449" w:rsidP="00044FF6">
            <w:pPr>
              <w:pStyle w:val="Tabletext"/>
            </w:pPr>
            <w:r w:rsidRPr="00241AD2">
              <w:t>Managers</w:t>
            </w:r>
          </w:p>
        </w:tc>
        <w:tc>
          <w:tcPr>
            <w:tcW w:w="992" w:type="dxa"/>
          </w:tcPr>
          <w:p w:rsidR="002C0449" w:rsidRPr="00241AD2" w:rsidRDefault="002C0449" w:rsidP="002667AE">
            <w:pPr>
              <w:pStyle w:val="Tabletext"/>
              <w:tabs>
                <w:tab w:val="decimal" w:pos="510"/>
              </w:tabs>
            </w:pPr>
            <w:r w:rsidRPr="00241AD2">
              <w:t>77</w:t>
            </w:r>
          </w:p>
        </w:tc>
        <w:tc>
          <w:tcPr>
            <w:tcW w:w="992" w:type="dxa"/>
          </w:tcPr>
          <w:p w:rsidR="002C0449" w:rsidRPr="002C0449" w:rsidRDefault="002C0449" w:rsidP="002667AE">
            <w:pPr>
              <w:pStyle w:val="Tabletext"/>
              <w:tabs>
                <w:tab w:val="decimal" w:pos="397"/>
              </w:tabs>
            </w:pPr>
            <w:r w:rsidRPr="002C0449">
              <w:t>4.6</w:t>
            </w:r>
          </w:p>
        </w:tc>
      </w:tr>
      <w:tr w:rsidR="002C0449" w:rsidRPr="00241AD2" w:rsidTr="002667AE">
        <w:tc>
          <w:tcPr>
            <w:tcW w:w="1101" w:type="dxa"/>
          </w:tcPr>
          <w:p w:rsidR="002C0449" w:rsidRPr="00241AD2" w:rsidRDefault="002C0449" w:rsidP="00044FF6">
            <w:pPr>
              <w:pStyle w:val="Tabletext"/>
            </w:pPr>
            <w:r w:rsidRPr="00241AD2">
              <w:t>4</w:t>
            </w:r>
          </w:p>
        </w:tc>
        <w:tc>
          <w:tcPr>
            <w:tcW w:w="4394" w:type="dxa"/>
          </w:tcPr>
          <w:p w:rsidR="002C0449" w:rsidRPr="00241AD2" w:rsidRDefault="002C0449" w:rsidP="00044FF6">
            <w:pPr>
              <w:pStyle w:val="Tabletext"/>
            </w:pPr>
            <w:r w:rsidRPr="00241AD2">
              <w:t>Health/welfare support (including enrolled nurses)</w:t>
            </w:r>
          </w:p>
        </w:tc>
        <w:tc>
          <w:tcPr>
            <w:tcW w:w="992" w:type="dxa"/>
          </w:tcPr>
          <w:p w:rsidR="002C0449" w:rsidRPr="00241AD2" w:rsidRDefault="002C0449" w:rsidP="00764109">
            <w:pPr>
              <w:pStyle w:val="Tabletext"/>
              <w:tabs>
                <w:tab w:val="decimal" w:pos="510"/>
              </w:tabs>
            </w:pPr>
            <w:r w:rsidRPr="00241AD2">
              <w:t>7</w:t>
            </w:r>
            <w:r w:rsidR="00764109">
              <w:t>6</w:t>
            </w:r>
          </w:p>
        </w:tc>
        <w:tc>
          <w:tcPr>
            <w:tcW w:w="992" w:type="dxa"/>
          </w:tcPr>
          <w:p w:rsidR="002C0449" w:rsidRPr="002C0449" w:rsidRDefault="002C0449" w:rsidP="002667AE">
            <w:pPr>
              <w:pStyle w:val="Tabletext"/>
              <w:tabs>
                <w:tab w:val="decimal" w:pos="397"/>
              </w:tabs>
            </w:pPr>
            <w:r w:rsidRPr="002C0449">
              <w:t>4.6</w:t>
            </w:r>
          </w:p>
        </w:tc>
      </w:tr>
      <w:tr w:rsidR="002C0449" w:rsidRPr="00241AD2" w:rsidTr="002667AE">
        <w:tc>
          <w:tcPr>
            <w:tcW w:w="1101" w:type="dxa"/>
          </w:tcPr>
          <w:p w:rsidR="002C0449" w:rsidRPr="00241AD2" w:rsidRDefault="002C0449" w:rsidP="00044FF6">
            <w:pPr>
              <w:pStyle w:val="Tabletext"/>
            </w:pPr>
            <w:r w:rsidRPr="00241AD2">
              <w:t>5</w:t>
            </w:r>
          </w:p>
        </w:tc>
        <w:tc>
          <w:tcPr>
            <w:tcW w:w="4394" w:type="dxa"/>
          </w:tcPr>
          <w:p w:rsidR="002C0449" w:rsidRPr="00241AD2" w:rsidRDefault="002C0449" w:rsidP="00044FF6">
            <w:pPr>
              <w:pStyle w:val="Tabletext"/>
            </w:pPr>
            <w:r w:rsidRPr="00241AD2">
              <w:t>Health professionals</w:t>
            </w:r>
          </w:p>
        </w:tc>
        <w:tc>
          <w:tcPr>
            <w:tcW w:w="992" w:type="dxa"/>
          </w:tcPr>
          <w:p w:rsidR="002C0449" w:rsidRPr="00241AD2" w:rsidRDefault="002C0449" w:rsidP="002667AE">
            <w:pPr>
              <w:pStyle w:val="Tabletext"/>
              <w:tabs>
                <w:tab w:val="decimal" w:pos="510"/>
              </w:tabs>
            </w:pPr>
            <w:r w:rsidRPr="00241AD2">
              <w:t>268</w:t>
            </w:r>
          </w:p>
        </w:tc>
        <w:tc>
          <w:tcPr>
            <w:tcW w:w="992" w:type="dxa"/>
          </w:tcPr>
          <w:p w:rsidR="002C0449" w:rsidRPr="002C0449" w:rsidRDefault="002C0449" w:rsidP="002667AE">
            <w:pPr>
              <w:pStyle w:val="Tabletext"/>
              <w:tabs>
                <w:tab w:val="decimal" w:pos="397"/>
              </w:tabs>
            </w:pPr>
            <w:r w:rsidRPr="002C0449">
              <w:t>16.2</w:t>
            </w:r>
          </w:p>
        </w:tc>
      </w:tr>
      <w:tr w:rsidR="002C0449" w:rsidRPr="00241AD2" w:rsidTr="002667AE">
        <w:tc>
          <w:tcPr>
            <w:tcW w:w="1101" w:type="dxa"/>
          </w:tcPr>
          <w:p w:rsidR="002C0449" w:rsidRPr="00241AD2" w:rsidRDefault="002C0449" w:rsidP="00044FF6">
            <w:pPr>
              <w:pStyle w:val="Tabletext"/>
            </w:pPr>
            <w:r w:rsidRPr="00241AD2">
              <w:t>6</w:t>
            </w:r>
          </w:p>
        </w:tc>
        <w:tc>
          <w:tcPr>
            <w:tcW w:w="4394" w:type="dxa"/>
          </w:tcPr>
          <w:p w:rsidR="002C0449" w:rsidRPr="00241AD2" w:rsidRDefault="002C0449" w:rsidP="00044FF6">
            <w:pPr>
              <w:pStyle w:val="Tabletext"/>
            </w:pPr>
            <w:r w:rsidRPr="00241AD2">
              <w:t xml:space="preserve">Transitions between </w:t>
            </w:r>
            <w:r w:rsidR="00B65ADD">
              <w:t>low-skill</w:t>
            </w:r>
            <w:r w:rsidR="008B294D">
              <w:t xml:space="preserve"> non-</w:t>
            </w:r>
            <w:r w:rsidRPr="00241AD2">
              <w:t>manual work and</w:t>
            </w:r>
            <w:r w:rsidR="007A7607">
              <w:t xml:space="preserve"> </w:t>
            </w:r>
            <w:r w:rsidRPr="00241AD2">
              <w:t>NILF</w:t>
            </w:r>
          </w:p>
        </w:tc>
        <w:tc>
          <w:tcPr>
            <w:tcW w:w="992" w:type="dxa"/>
          </w:tcPr>
          <w:p w:rsidR="002C0449" w:rsidRPr="00241AD2" w:rsidRDefault="002C0449" w:rsidP="002667AE">
            <w:pPr>
              <w:pStyle w:val="Tabletext"/>
              <w:tabs>
                <w:tab w:val="decimal" w:pos="510"/>
              </w:tabs>
            </w:pPr>
            <w:r w:rsidRPr="00241AD2">
              <w:t>215</w:t>
            </w:r>
          </w:p>
        </w:tc>
        <w:tc>
          <w:tcPr>
            <w:tcW w:w="992" w:type="dxa"/>
          </w:tcPr>
          <w:p w:rsidR="002C0449" w:rsidRPr="002C0449" w:rsidRDefault="002C0449" w:rsidP="002667AE">
            <w:pPr>
              <w:pStyle w:val="Tabletext"/>
              <w:tabs>
                <w:tab w:val="decimal" w:pos="397"/>
              </w:tabs>
            </w:pPr>
            <w:r w:rsidRPr="002C0449">
              <w:t>13.0</w:t>
            </w:r>
          </w:p>
        </w:tc>
      </w:tr>
      <w:tr w:rsidR="002C0449" w:rsidRPr="00241AD2" w:rsidTr="002667AE">
        <w:tc>
          <w:tcPr>
            <w:tcW w:w="1101" w:type="dxa"/>
          </w:tcPr>
          <w:p w:rsidR="002C0449" w:rsidRPr="00241AD2" w:rsidRDefault="002C0449" w:rsidP="00044FF6">
            <w:pPr>
              <w:pStyle w:val="Tabletext"/>
            </w:pPr>
            <w:r w:rsidRPr="00241AD2">
              <w:t>7</w:t>
            </w:r>
          </w:p>
        </w:tc>
        <w:tc>
          <w:tcPr>
            <w:tcW w:w="4394" w:type="dxa"/>
          </w:tcPr>
          <w:p w:rsidR="002C0449" w:rsidRPr="00241AD2" w:rsidRDefault="002C0449" w:rsidP="00044FF6">
            <w:pPr>
              <w:pStyle w:val="Tabletext"/>
            </w:pPr>
            <w:r w:rsidRPr="00241AD2">
              <w:t>Manual workers</w:t>
            </w:r>
          </w:p>
        </w:tc>
        <w:tc>
          <w:tcPr>
            <w:tcW w:w="992" w:type="dxa"/>
          </w:tcPr>
          <w:p w:rsidR="002C0449" w:rsidRPr="00241AD2" w:rsidRDefault="002C0449" w:rsidP="002667AE">
            <w:pPr>
              <w:pStyle w:val="Tabletext"/>
              <w:tabs>
                <w:tab w:val="decimal" w:pos="510"/>
              </w:tabs>
            </w:pPr>
            <w:r w:rsidRPr="00241AD2">
              <w:t>158</w:t>
            </w:r>
          </w:p>
        </w:tc>
        <w:tc>
          <w:tcPr>
            <w:tcW w:w="992" w:type="dxa"/>
          </w:tcPr>
          <w:p w:rsidR="002C0449" w:rsidRPr="002C0449" w:rsidRDefault="002C0449" w:rsidP="002667AE">
            <w:pPr>
              <w:pStyle w:val="Tabletext"/>
              <w:tabs>
                <w:tab w:val="decimal" w:pos="397"/>
              </w:tabs>
            </w:pPr>
            <w:r w:rsidRPr="002C0449">
              <w:t>9.5</w:t>
            </w:r>
          </w:p>
        </w:tc>
      </w:tr>
      <w:tr w:rsidR="002C0449" w:rsidRPr="00241AD2" w:rsidTr="002667AE">
        <w:tc>
          <w:tcPr>
            <w:tcW w:w="1101" w:type="dxa"/>
          </w:tcPr>
          <w:p w:rsidR="002C0449" w:rsidRPr="00241AD2" w:rsidRDefault="002C0449" w:rsidP="00044FF6">
            <w:pPr>
              <w:pStyle w:val="Tabletext"/>
            </w:pPr>
            <w:r w:rsidRPr="00241AD2">
              <w:t>8</w:t>
            </w:r>
          </w:p>
        </w:tc>
        <w:tc>
          <w:tcPr>
            <w:tcW w:w="4394" w:type="dxa"/>
          </w:tcPr>
          <w:p w:rsidR="002C0449" w:rsidRPr="00241AD2" w:rsidRDefault="002C0449" w:rsidP="00044FF6">
            <w:pPr>
              <w:pStyle w:val="Tabletext"/>
            </w:pPr>
            <w:r w:rsidRPr="00241AD2">
              <w:t>Carers</w:t>
            </w:r>
          </w:p>
        </w:tc>
        <w:tc>
          <w:tcPr>
            <w:tcW w:w="992" w:type="dxa"/>
          </w:tcPr>
          <w:p w:rsidR="002C0449" w:rsidRPr="00241AD2" w:rsidRDefault="002C0449" w:rsidP="002667AE">
            <w:pPr>
              <w:pStyle w:val="Tabletext"/>
              <w:tabs>
                <w:tab w:val="decimal" w:pos="510"/>
              </w:tabs>
            </w:pPr>
            <w:r w:rsidRPr="00241AD2">
              <w:t>215</w:t>
            </w:r>
          </w:p>
        </w:tc>
        <w:tc>
          <w:tcPr>
            <w:tcW w:w="992" w:type="dxa"/>
          </w:tcPr>
          <w:p w:rsidR="002C0449" w:rsidRPr="002C0449" w:rsidRDefault="002C0449" w:rsidP="002667AE">
            <w:pPr>
              <w:pStyle w:val="Tabletext"/>
              <w:tabs>
                <w:tab w:val="decimal" w:pos="397"/>
              </w:tabs>
            </w:pPr>
            <w:r w:rsidRPr="002C0449">
              <w:t>13.0</w:t>
            </w:r>
          </w:p>
        </w:tc>
      </w:tr>
      <w:tr w:rsidR="002C0449" w:rsidRPr="00241AD2" w:rsidTr="002667AE">
        <w:tc>
          <w:tcPr>
            <w:tcW w:w="1101" w:type="dxa"/>
          </w:tcPr>
          <w:p w:rsidR="002C0449" w:rsidRPr="00241AD2" w:rsidRDefault="002C0449" w:rsidP="00044FF6">
            <w:pPr>
              <w:pStyle w:val="Tabletext"/>
            </w:pPr>
            <w:r w:rsidRPr="00241AD2">
              <w:t>9</w:t>
            </w:r>
          </w:p>
        </w:tc>
        <w:tc>
          <w:tcPr>
            <w:tcW w:w="4394" w:type="dxa"/>
          </w:tcPr>
          <w:p w:rsidR="002C0449" w:rsidRPr="00241AD2" w:rsidRDefault="002C0449" w:rsidP="00044FF6">
            <w:pPr>
              <w:pStyle w:val="Tabletext"/>
            </w:pPr>
            <w:r w:rsidRPr="00241AD2">
              <w:t>Clerical+</w:t>
            </w:r>
            <w:r w:rsidR="0023789F" w:rsidRPr="00241AD2">
              <w:t>sales</w:t>
            </w:r>
          </w:p>
        </w:tc>
        <w:tc>
          <w:tcPr>
            <w:tcW w:w="992" w:type="dxa"/>
          </w:tcPr>
          <w:p w:rsidR="002C0449" w:rsidRPr="00241AD2" w:rsidRDefault="002C0449" w:rsidP="002667AE">
            <w:pPr>
              <w:pStyle w:val="Tabletext"/>
              <w:tabs>
                <w:tab w:val="decimal" w:pos="510"/>
              </w:tabs>
            </w:pPr>
            <w:r w:rsidRPr="00241AD2">
              <w:t>276</w:t>
            </w:r>
          </w:p>
        </w:tc>
        <w:tc>
          <w:tcPr>
            <w:tcW w:w="992" w:type="dxa"/>
          </w:tcPr>
          <w:p w:rsidR="002C0449" w:rsidRPr="002C0449" w:rsidRDefault="002C0449" w:rsidP="002667AE">
            <w:pPr>
              <w:pStyle w:val="Tabletext"/>
              <w:tabs>
                <w:tab w:val="decimal" w:pos="397"/>
              </w:tabs>
            </w:pPr>
            <w:r w:rsidRPr="002C0449">
              <w:t>16.7</w:t>
            </w:r>
          </w:p>
        </w:tc>
      </w:tr>
      <w:tr w:rsidR="002C0449" w:rsidRPr="002667AE" w:rsidTr="002667AE">
        <w:tc>
          <w:tcPr>
            <w:tcW w:w="1101" w:type="dxa"/>
          </w:tcPr>
          <w:p w:rsidR="002C0449" w:rsidRPr="002667AE" w:rsidRDefault="002C0449" w:rsidP="00044FF6">
            <w:pPr>
              <w:pStyle w:val="Tabletext"/>
              <w:rPr>
                <w:b/>
              </w:rPr>
            </w:pPr>
          </w:p>
        </w:tc>
        <w:tc>
          <w:tcPr>
            <w:tcW w:w="4394" w:type="dxa"/>
          </w:tcPr>
          <w:p w:rsidR="002C0449" w:rsidRPr="002667AE" w:rsidRDefault="002C0449" w:rsidP="00044FF6">
            <w:pPr>
              <w:pStyle w:val="Tabletext"/>
              <w:rPr>
                <w:b/>
              </w:rPr>
            </w:pPr>
            <w:r w:rsidRPr="002667AE">
              <w:rPr>
                <w:b/>
              </w:rPr>
              <w:t>Total</w:t>
            </w:r>
          </w:p>
        </w:tc>
        <w:tc>
          <w:tcPr>
            <w:tcW w:w="992" w:type="dxa"/>
          </w:tcPr>
          <w:p w:rsidR="002C0449" w:rsidRPr="002667AE" w:rsidRDefault="002C0449" w:rsidP="002667AE">
            <w:pPr>
              <w:pStyle w:val="Tabletext"/>
              <w:tabs>
                <w:tab w:val="decimal" w:pos="510"/>
              </w:tabs>
              <w:rPr>
                <w:b/>
              </w:rPr>
            </w:pPr>
            <w:r w:rsidRPr="00764109">
              <w:rPr>
                <w:b/>
              </w:rPr>
              <w:t>1657</w:t>
            </w:r>
          </w:p>
        </w:tc>
        <w:tc>
          <w:tcPr>
            <w:tcW w:w="992" w:type="dxa"/>
          </w:tcPr>
          <w:p w:rsidR="002C0449" w:rsidRPr="002667AE" w:rsidRDefault="002C0449" w:rsidP="002667AE">
            <w:pPr>
              <w:pStyle w:val="Tabletext"/>
              <w:tabs>
                <w:tab w:val="decimal" w:pos="397"/>
              </w:tabs>
              <w:rPr>
                <w:b/>
              </w:rPr>
            </w:pPr>
            <w:r w:rsidRPr="002667AE">
              <w:rPr>
                <w:b/>
              </w:rPr>
              <w:t>100.0</w:t>
            </w:r>
          </w:p>
        </w:tc>
      </w:tr>
    </w:tbl>
    <w:p w:rsidR="002667AE" w:rsidRDefault="002667AE" w:rsidP="00241AD2"/>
    <w:p w:rsidR="002667AE" w:rsidRDefault="002667AE">
      <w:pPr>
        <w:spacing w:before="0" w:line="240" w:lineRule="auto"/>
      </w:pPr>
      <w:r>
        <w:br w:type="page"/>
      </w:r>
    </w:p>
    <w:p w:rsidR="00241AD2" w:rsidRPr="00896156" w:rsidRDefault="0023789F" w:rsidP="00896156">
      <w:pPr>
        <w:pStyle w:val="Figuretitle"/>
      </w:pPr>
      <w:bookmarkStart w:id="122" w:name="_Toc293996880"/>
      <w:bookmarkStart w:id="123" w:name="_Toc332703023"/>
      <w:r>
        <w:lastRenderedPageBreak/>
        <w:t xml:space="preserve">Figure </w:t>
      </w:r>
      <w:r w:rsidR="00A4107E" w:rsidRPr="00896156">
        <w:t>6</w:t>
      </w:r>
      <w:r w:rsidR="002667AE">
        <w:tab/>
      </w:r>
      <w:r w:rsidR="008B294D">
        <w:t>Sequence plots, h</w:t>
      </w:r>
      <w:r w:rsidR="00241AD2" w:rsidRPr="00896156">
        <w:t>ealthcare and community services</w:t>
      </w:r>
      <w:bookmarkEnd w:id="122"/>
      <w:bookmarkEnd w:id="123"/>
    </w:p>
    <w:p w:rsidR="00241AD2" w:rsidRPr="00241AD2" w:rsidRDefault="002667AE" w:rsidP="002667AE">
      <w:pPr>
        <w:pStyle w:val="Tablehead3"/>
        <w:tabs>
          <w:tab w:val="clear" w:pos="992"/>
          <w:tab w:val="left" w:pos="4253"/>
        </w:tabs>
        <w:spacing w:before="0"/>
      </w:pPr>
      <w:r>
        <w:rPr>
          <w:b/>
          <w:noProof/>
          <w:lang w:eastAsia="en-AU"/>
        </w:rPr>
        <w:drawing>
          <wp:anchor distT="0" distB="0" distL="114300" distR="114300" simplePos="0" relativeHeight="251709440" behindDoc="0" locked="0" layoutInCell="1" allowOverlap="1">
            <wp:simplePos x="0" y="0"/>
            <wp:positionH relativeFrom="column">
              <wp:posOffset>4445</wp:posOffset>
            </wp:positionH>
            <wp:positionV relativeFrom="paragraph">
              <wp:posOffset>160655</wp:posOffset>
            </wp:positionV>
            <wp:extent cx="2343150" cy="2552700"/>
            <wp:effectExtent l="19050" t="0" r="0" b="0"/>
            <wp:wrapSquare wrapText="bothSides"/>
            <wp:docPr id="51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cstate="print"/>
                    <a:srcRect/>
                    <a:stretch>
                      <a:fillRect/>
                    </a:stretch>
                  </pic:blipFill>
                  <pic:spPr bwMode="auto">
                    <a:xfrm>
                      <a:off x="0" y="0"/>
                      <a:ext cx="2343150" cy="2552700"/>
                    </a:xfrm>
                    <a:prstGeom prst="rect">
                      <a:avLst/>
                    </a:prstGeom>
                    <a:noFill/>
                    <a:ln w="9525">
                      <a:noFill/>
                      <a:miter lim="800000"/>
                      <a:headEnd/>
                      <a:tailEnd/>
                    </a:ln>
                  </pic:spPr>
                </pic:pic>
              </a:graphicData>
            </a:graphic>
          </wp:anchor>
        </w:drawing>
      </w:r>
      <w:r>
        <w:rPr>
          <w:b/>
          <w:noProof/>
          <w:lang w:eastAsia="en-AU"/>
        </w:rPr>
        <w:drawing>
          <wp:anchor distT="0" distB="0" distL="114300" distR="114300" simplePos="0" relativeHeight="251710464" behindDoc="0" locked="0" layoutInCell="1" allowOverlap="1">
            <wp:simplePos x="0" y="0"/>
            <wp:positionH relativeFrom="column">
              <wp:posOffset>2728595</wp:posOffset>
            </wp:positionH>
            <wp:positionV relativeFrom="paragraph">
              <wp:posOffset>179705</wp:posOffset>
            </wp:positionV>
            <wp:extent cx="2057400" cy="2686050"/>
            <wp:effectExtent l="19050" t="0" r="0" b="0"/>
            <wp:wrapTopAndBottom/>
            <wp:docPr id="51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srcRect/>
                    <a:stretch>
                      <a:fillRect/>
                    </a:stretch>
                  </pic:blipFill>
                  <pic:spPr bwMode="auto">
                    <a:xfrm>
                      <a:off x="0" y="0"/>
                      <a:ext cx="2057400" cy="2686050"/>
                    </a:xfrm>
                    <a:prstGeom prst="rect">
                      <a:avLst/>
                    </a:prstGeom>
                    <a:noFill/>
                    <a:ln w="9525">
                      <a:noFill/>
                      <a:miter lim="800000"/>
                      <a:headEnd/>
                      <a:tailEnd/>
                    </a:ln>
                  </pic:spPr>
                </pic:pic>
              </a:graphicData>
            </a:graphic>
          </wp:anchor>
        </w:drawing>
      </w:r>
      <w:r w:rsidR="00241AD2">
        <w:rPr>
          <w:b/>
        </w:rPr>
        <w:tab/>
      </w:r>
      <w:r w:rsidR="00241AD2" w:rsidRPr="00241AD2">
        <w:t>Cluster 1: Nurses</w:t>
      </w:r>
    </w:p>
    <w:p w:rsidR="00A22F95" w:rsidRDefault="00A22F95" w:rsidP="00241AD2">
      <w:pPr>
        <w:pStyle w:val="Tablehead3"/>
      </w:pPr>
    </w:p>
    <w:p w:rsidR="00241AD2" w:rsidRPr="00241AD2" w:rsidRDefault="002667AE" w:rsidP="002667AE">
      <w:pPr>
        <w:pStyle w:val="Tablehead3"/>
        <w:tabs>
          <w:tab w:val="clear" w:pos="992"/>
          <w:tab w:val="left" w:pos="4253"/>
        </w:tabs>
        <w:spacing w:before="0"/>
      </w:pPr>
      <w:r>
        <w:rPr>
          <w:noProof/>
          <w:lang w:eastAsia="en-AU"/>
        </w:rPr>
        <w:drawing>
          <wp:anchor distT="0" distB="0" distL="114300" distR="114300" simplePos="0" relativeHeight="251712512" behindDoc="0" locked="0" layoutInCell="1" allowOverlap="1">
            <wp:simplePos x="0" y="0"/>
            <wp:positionH relativeFrom="column">
              <wp:posOffset>2728595</wp:posOffset>
            </wp:positionH>
            <wp:positionV relativeFrom="paragraph">
              <wp:posOffset>177800</wp:posOffset>
            </wp:positionV>
            <wp:extent cx="2105025" cy="2552700"/>
            <wp:effectExtent l="19050" t="0" r="9525" b="0"/>
            <wp:wrapTopAndBottom/>
            <wp:docPr id="129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3" cstate="print"/>
                    <a:srcRect/>
                    <a:stretch>
                      <a:fillRect/>
                    </a:stretch>
                  </pic:blipFill>
                  <pic:spPr bwMode="auto">
                    <a:xfrm>
                      <a:off x="0" y="0"/>
                      <a:ext cx="2105025" cy="2552700"/>
                    </a:xfrm>
                    <a:prstGeom prst="rect">
                      <a:avLst/>
                    </a:prstGeom>
                    <a:noFill/>
                    <a:ln w="9525">
                      <a:noFill/>
                      <a:miter lim="800000"/>
                      <a:headEnd/>
                      <a:tailEnd/>
                    </a:ln>
                  </pic:spPr>
                </pic:pic>
              </a:graphicData>
            </a:graphic>
          </wp:anchor>
        </w:drawing>
      </w:r>
      <w:r w:rsidR="00241AD2" w:rsidRPr="00241AD2">
        <w:t>Cluster 2: HE</w:t>
      </w:r>
      <w:r w:rsidR="00241AD2" w:rsidRPr="00241AD2">
        <w:sym w:font="Wingdings" w:char="F0E0"/>
      </w:r>
      <w:r w:rsidR="00241AD2" w:rsidRPr="00241AD2">
        <w:t>Health professional</w:t>
      </w:r>
      <w:r w:rsidR="00241AD2" w:rsidRPr="00241AD2">
        <w:tab/>
        <w:t>Cluster 3: Managers</w:t>
      </w:r>
    </w:p>
    <w:p w:rsidR="00241AD2" w:rsidRPr="00241AD2" w:rsidRDefault="002667AE" w:rsidP="00241AD2">
      <w:pPr>
        <w:pStyle w:val="Tablehead3"/>
      </w:pPr>
      <w:r>
        <w:rPr>
          <w:noProof/>
          <w:lang w:eastAsia="en-AU"/>
        </w:rPr>
        <w:drawing>
          <wp:anchor distT="0" distB="0" distL="114300" distR="114300" simplePos="0" relativeHeight="251711488" behindDoc="0" locked="0" layoutInCell="1" allowOverlap="1">
            <wp:simplePos x="0" y="0"/>
            <wp:positionH relativeFrom="column">
              <wp:posOffset>13970</wp:posOffset>
            </wp:positionH>
            <wp:positionV relativeFrom="paragraph">
              <wp:posOffset>40640</wp:posOffset>
            </wp:positionV>
            <wp:extent cx="1933575" cy="2571750"/>
            <wp:effectExtent l="19050" t="0" r="9525" b="0"/>
            <wp:wrapSquare wrapText="bothSides"/>
            <wp:docPr id="52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cstate="print"/>
                    <a:srcRect/>
                    <a:stretch>
                      <a:fillRect/>
                    </a:stretch>
                  </pic:blipFill>
                  <pic:spPr bwMode="auto">
                    <a:xfrm>
                      <a:off x="0" y="0"/>
                      <a:ext cx="1933575" cy="2571750"/>
                    </a:xfrm>
                    <a:prstGeom prst="rect">
                      <a:avLst/>
                    </a:prstGeom>
                    <a:noFill/>
                    <a:ln w="9525">
                      <a:noFill/>
                      <a:miter lim="800000"/>
                      <a:headEnd/>
                      <a:tailEnd/>
                    </a:ln>
                  </pic:spPr>
                </pic:pic>
              </a:graphicData>
            </a:graphic>
          </wp:anchor>
        </w:drawing>
      </w:r>
    </w:p>
    <w:p w:rsidR="00241AD2" w:rsidRPr="00241AD2" w:rsidRDefault="008B294D" w:rsidP="002667AE">
      <w:pPr>
        <w:pStyle w:val="Tablehead3"/>
        <w:tabs>
          <w:tab w:val="clear" w:pos="992"/>
          <w:tab w:val="left" w:pos="4253"/>
        </w:tabs>
      </w:pPr>
      <w:r>
        <w:t>Cluster 4: Health/w</w:t>
      </w:r>
      <w:r w:rsidR="00241AD2" w:rsidRPr="00241AD2">
        <w:t>elfare support</w:t>
      </w:r>
      <w:r w:rsidR="00241AD2" w:rsidRPr="00241AD2">
        <w:tab/>
        <w:t>Cluster 5: Health professionals</w:t>
      </w:r>
    </w:p>
    <w:p w:rsidR="00241AD2" w:rsidRDefault="002667AE" w:rsidP="00241AD2">
      <w:pPr>
        <w:spacing w:before="0"/>
        <w:rPr>
          <w:noProof/>
        </w:rPr>
      </w:pPr>
      <w:r>
        <w:rPr>
          <w:noProof/>
          <w:lang w:eastAsia="en-AU"/>
        </w:rPr>
        <w:drawing>
          <wp:anchor distT="0" distB="0" distL="114300" distR="114300" simplePos="0" relativeHeight="251691008" behindDoc="0" locked="0" layoutInCell="1" allowOverlap="1">
            <wp:simplePos x="0" y="0"/>
            <wp:positionH relativeFrom="column">
              <wp:posOffset>2728595</wp:posOffset>
            </wp:positionH>
            <wp:positionV relativeFrom="paragraph">
              <wp:posOffset>59690</wp:posOffset>
            </wp:positionV>
            <wp:extent cx="2066925" cy="2600325"/>
            <wp:effectExtent l="19050" t="0" r="9525" b="0"/>
            <wp:wrapNone/>
            <wp:docPr id="52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 cstate="print"/>
                    <a:srcRect/>
                    <a:stretch>
                      <a:fillRect/>
                    </a:stretch>
                  </pic:blipFill>
                  <pic:spPr bwMode="auto">
                    <a:xfrm>
                      <a:off x="0" y="0"/>
                      <a:ext cx="2066925" cy="26003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89984" behindDoc="0" locked="0" layoutInCell="1" allowOverlap="1">
            <wp:simplePos x="0" y="0"/>
            <wp:positionH relativeFrom="column">
              <wp:posOffset>13970</wp:posOffset>
            </wp:positionH>
            <wp:positionV relativeFrom="paragraph">
              <wp:posOffset>50165</wp:posOffset>
            </wp:positionV>
            <wp:extent cx="2076450" cy="2581275"/>
            <wp:effectExtent l="19050" t="0" r="0" b="0"/>
            <wp:wrapNone/>
            <wp:docPr id="52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srcRect/>
                    <a:stretch>
                      <a:fillRect/>
                    </a:stretch>
                  </pic:blipFill>
                  <pic:spPr bwMode="auto">
                    <a:xfrm>
                      <a:off x="0" y="0"/>
                      <a:ext cx="2076450" cy="2581275"/>
                    </a:xfrm>
                    <a:prstGeom prst="rect">
                      <a:avLst/>
                    </a:prstGeom>
                    <a:noFill/>
                    <a:ln w="9525">
                      <a:noFill/>
                      <a:miter lim="800000"/>
                      <a:headEnd/>
                      <a:tailEnd/>
                    </a:ln>
                  </pic:spPr>
                </pic:pic>
              </a:graphicData>
            </a:graphic>
          </wp:anchor>
        </w:drawing>
      </w:r>
      <w:r w:rsidR="00241AD2" w:rsidRPr="00F57BE7">
        <w:tab/>
      </w:r>
      <w:r w:rsidR="00241AD2" w:rsidRPr="00F57BE7">
        <w:tab/>
      </w:r>
    </w:p>
    <w:p w:rsidR="004B1035" w:rsidRDefault="004B1035" w:rsidP="00241AD2">
      <w:pPr>
        <w:rPr>
          <w:rFonts w:ascii="Arial" w:hAnsi="Arial"/>
          <w:b/>
          <w:sz w:val="17"/>
        </w:rPr>
      </w:pPr>
    </w:p>
    <w:p w:rsidR="004B1035" w:rsidRDefault="004B1035" w:rsidP="00241AD2">
      <w:pPr>
        <w:rPr>
          <w:rFonts w:ascii="Arial" w:hAnsi="Arial"/>
          <w:b/>
          <w:sz w:val="17"/>
        </w:rPr>
      </w:pPr>
    </w:p>
    <w:p w:rsidR="004B1035" w:rsidRDefault="004B1035" w:rsidP="00241AD2">
      <w:pPr>
        <w:rPr>
          <w:rFonts w:ascii="Arial" w:hAnsi="Arial"/>
          <w:b/>
          <w:sz w:val="17"/>
        </w:rPr>
      </w:pPr>
    </w:p>
    <w:p w:rsidR="004B1035" w:rsidRDefault="004B1035" w:rsidP="00241AD2">
      <w:pPr>
        <w:rPr>
          <w:rFonts w:ascii="Arial" w:hAnsi="Arial"/>
          <w:b/>
          <w:sz w:val="17"/>
        </w:rPr>
      </w:pPr>
    </w:p>
    <w:p w:rsidR="004B1035" w:rsidRDefault="004B1035" w:rsidP="00241AD2">
      <w:pPr>
        <w:rPr>
          <w:rFonts w:ascii="Arial" w:hAnsi="Arial"/>
          <w:b/>
          <w:sz w:val="17"/>
        </w:rPr>
      </w:pPr>
    </w:p>
    <w:p w:rsidR="004B1035" w:rsidRDefault="004B1035" w:rsidP="00241AD2">
      <w:pPr>
        <w:rPr>
          <w:rFonts w:ascii="Arial" w:hAnsi="Arial"/>
          <w:b/>
          <w:sz w:val="17"/>
        </w:rPr>
      </w:pPr>
    </w:p>
    <w:p w:rsidR="004B1035" w:rsidRDefault="004B1035" w:rsidP="00241AD2">
      <w:pPr>
        <w:rPr>
          <w:rFonts w:ascii="Arial" w:hAnsi="Arial"/>
          <w:b/>
          <w:sz w:val="17"/>
        </w:rPr>
      </w:pPr>
    </w:p>
    <w:p w:rsidR="004B1035" w:rsidRDefault="004B1035" w:rsidP="00241AD2">
      <w:pPr>
        <w:rPr>
          <w:rFonts w:ascii="Arial" w:hAnsi="Arial"/>
          <w:b/>
          <w:sz w:val="17"/>
        </w:rPr>
      </w:pPr>
    </w:p>
    <w:p w:rsidR="004B1035" w:rsidRDefault="004B1035" w:rsidP="00241AD2">
      <w:pPr>
        <w:rPr>
          <w:rFonts w:ascii="Arial" w:hAnsi="Arial"/>
          <w:b/>
          <w:sz w:val="17"/>
        </w:rPr>
      </w:pPr>
    </w:p>
    <w:p w:rsidR="002667AE" w:rsidRDefault="002667AE">
      <w:pPr>
        <w:spacing w:before="0" w:line="240" w:lineRule="auto"/>
        <w:rPr>
          <w:rFonts w:ascii="Arial" w:hAnsi="Arial"/>
          <w:b/>
          <w:sz w:val="17"/>
        </w:rPr>
      </w:pPr>
      <w:r>
        <w:rPr>
          <w:rFonts w:ascii="Arial" w:hAnsi="Arial"/>
          <w:b/>
          <w:sz w:val="17"/>
        </w:rPr>
        <w:br w:type="page"/>
      </w:r>
    </w:p>
    <w:p w:rsidR="00241AD2" w:rsidRPr="00F57BE7" w:rsidRDefault="00A4107E" w:rsidP="002667AE">
      <w:pPr>
        <w:pStyle w:val="Figuretitle"/>
      </w:pPr>
      <w:bookmarkStart w:id="124" w:name="_Toc332703024"/>
      <w:r>
        <w:lastRenderedPageBreak/>
        <w:t>Figure 6</w:t>
      </w:r>
      <w:r w:rsidR="00241AD2" w:rsidRPr="00241AD2">
        <w:t xml:space="preserve"> (continued)</w:t>
      </w:r>
      <w:bookmarkEnd w:id="124"/>
    </w:p>
    <w:p w:rsidR="00241AD2" w:rsidRDefault="00241AD2" w:rsidP="002667AE">
      <w:pPr>
        <w:pStyle w:val="Tablehead3"/>
        <w:tabs>
          <w:tab w:val="clear" w:pos="992"/>
          <w:tab w:val="left" w:pos="4253"/>
        </w:tabs>
      </w:pPr>
      <w:r w:rsidRPr="00241AD2">
        <w:t xml:space="preserve">Cluster 6: </w:t>
      </w:r>
      <w:r w:rsidR="00B65ADD">
        <w:t>Low-skill</w:t>
      </w:r>
      <w:r w:rsidRPr="00241AD2">
        <w:t xml:space="preserve"> </w:t>
      </w:r>
      <w:r w:rsidR="008B294D">
        <w:t>non-manual</w:t>
      </w:r>
      <w:r w:rsidRPr="00241AD2">
        <w:t xml:space="preserve"> </w:t>
      </w:r>
      <w:r w:rsidRPr="00241AD2">
        <w:sym w:font="Wingdings" w:char="F0DF"/>
      </w:r>
      <w:r w:rsidRPr="00241AD2">
        <w:sym w:font="Wingdings" w:char="F0E0"/>
      </w:r>
      <w:r w:rsidRPr="00241AD2">
        <w:t>NILF</w:t>
      </w:r>
      <w:r w:rsidRPr="00241AD2">
        <w:tab/>
        <w:t>Cluster 7: Manual workers</w:t>
      </w:r>
    </w:p>
    <w:p w:rsidR="00241AD2" w:rsidRPr="00F57BE7" w:rsidRDefault="002667AE" w:rsidP="00241AD2">
      <w:pPr>
        <w:spacing w:before="0"/>
        <w:rPr>
          <w:sz w:val="18"/>
          <w:szCs w:val="18"/>
        </w:rPr>
      </w:pPr>
      <w:r>
        <w:rPr>
          <w:noProof/>
          <w:sz w:val="18"/>
          <w:szCs w:val="18"/>
          <w:lang w:eastAsia="en-AU"/>
        </w:rPr>
        <w:drawing>
          <wp:anchor distT="0" distB="0" distL="114300" distR="114300" simplePos="0" relativeHeight="251693056" behindDoc="0" locked="0" layoutInCell="1" allowOverlap="1">
            <wp:simplePos x="0" y="0"/>
            <wp:positionH relativeFrom="column">
              <wp:posOffset>2728595</wp:posOffset>
            </wp:positionH>
            <wp:positionV relativeFrom="paragraph">
              <wp:posOffset>61595</wp:posOffset>
            </wp:positionV>
            <wp:extent cx="2266950" cy="2847975"/>
            <wp:effectExtent l="19050" t="0" r="0" b="0"/>
            <wp:wrapNone/>
            <wp:docPr id="54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7" cstate="print"/>
                    <a:srcRect/>
                    <a:stretch>
                      <a:fillRect/>
                    </a:stretch>
                  </pic:blipFill>
                  <pic:spPr bwMode="auto">
                    <a:xfrm>
                      <a:off x="0" y="0"/>
                      <a:ext cx="2266950" cy="2847975"/>
                    </a:xfrm>
                    <a:prstGeom prst="rect">
                      <a:avLst/>
                    </a:prstGeom>
                    <a:noFill/>
                    <a:ln w="9525">
                      <a:noFill/>
                      <a:miter lim="800000"/>
                      <a:headEnd/>
                      <a:tailEnd/>
                    </a:ln>
                  </pic:spPr>
                </pic:pic>
              </a:graphicData>
            </a:graphic>
          </wp:anchor>
        </w:drawing>
      </w:r>
      <w:r w:rsidR="004B1035">
        <w:rPr>
          <w:noProof/>
          <w:sz w:val="18"/>
          <w:szCs w:val="18"/>
          <w:lang w:eastAsia="en-AU"/>
        </w:rPr>
        <w:drawing>
          <wp:anchor distT="0" distB="0" distL="114300" distR="114300" simplePos="0" relativeHeight="251692032" behindDoc="0" locked="0" layoutInCell="1" allowOverlap="1">
            <wp:simplePos x="0" y="0"/>
            <wp:positionH relativeFrom="column">
              <wp:posOffset>13970</wp:posOffset>
            </wp:positionH>
            <wp:positionV relativeFrom="paragraph">
              <wp:posOffset>61595</wp:posOffset>
            </wp:positionV>
            <wp:extent cx="2371725" cy="2895600"/>
            <wp:effectExtent l="19050" t="0" r="9525" b="0"/>
            <wp:wrapNone/>
            <wp:docPr id="54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8" cstate="print"/>
                    <a:srcRect/>
                    <a:stretch>
                      <a:fillRect/>
                    </a:stretch>
                  </pic:blipFill>
                  <pic:spPr bwMode="auto">
                    <a:xfrm>
                      <a:off x="0" y="0"/>
                      <a:ext cx="2371725" cy="2895600"/>
                    </a:xfrm>
                    <a:prstGeom prst="rect">
                      <a:avLst/>
                    </a:prstGeom>
                    <a:noFill/>
                    <a:ln w="9525">
                      <a:noFill/>
                      <a:miter lim="800000"/>
                      <a:headEnd/>
                      <a:tailEnd/>
                    </a:ln>
                  </pic:spPr>
                </pic:pic>
              </a:graphicData>
            </a:graphic>
          </wp:anchor>
        </w:drawing>
      </w:r>
      <w:r w:rsidR="00241AD2" w:rsidRPr="00F57BE7">
        <w:rPr>
          <w:sz w:val="18"/>
          <w:szCs w:val="18"/>
        </w:rPr>
        <w:tab/>
      </w:r>
    </w:p>
    <w:p w:rsidR="00A22F95" w:rsidRDefault="00A22F9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4B1035" w:rsidRDefault="004B1035" w:rsidP="00241AD2">
      <w:pPr>
        <w:spacing w:before="0"/>
        <w:rPr>
          <w:rFonts w:ascii="Arial" w:hAnsi="Arial"/>
          <w:i/>
          <w:sz w:val="17"/>
        </w:rPr>
      </w:pPr>
    </w:p>
    <w:p w:rsidR="00241AD2" w:rsidRPr="00241AD2" w:rsidRDefault="00241AD2" w:rsidP="002667AE">
      <w:pPr>
        <w:pStyle w:val="Tablehead3"/>
        <w:tabs>
          <w:tab w:val="clear" w:pos="992"/>
          <w:tab w:val="left" w:pos="4253"/>
        </w:tabs>
      </w:pPr>
      <w:r w:rsidRPr="00241AD2">
        <w:t xml:space="preserve">Cluster 8: </w:t>
      </w:r>
      <w:r w:rsidR="008B294D">
        <w:t>Carers</w:t>
      </w:r>
      <w:r w:rsidR="008B294D">
        <w:tab/>
        <w:t>Cluster 9: Clerical/s</w:t>
      </w:r>
      <w:r w:rsidRPr="00241AD2">
        <w:t>ales workers</w:t>
      </w:r>
    </w:p>
    <w:p w:rsidR="00241AD2" w:rsidRPr="00F57BE7" w:rsidRDefault="002667AE" w:rsidP="00241AD2">
      <w:pPr>
        <w:spacing w:before="0"/>
        <w:rPr>
          <w:sz w:val="18"/>
          <w:szCs w:val="18"/>
        </w:rPr>
      </w:pPr>
      <w:r>
        <w:rPr>
          <w:noProof/>
          <w:sz w:val="18"/>
          <w:szCs w:val="18"/>
          <w:lang w:eastAsia="en-AU"/>
        </w:rPr>
        <w:drawing>
          <wp:anchor distT="0" distB="0" distL="114300" distR="114300" simplePos="0" relativeHeight="251695104" behindDoc="0" locked="0" layoutInCell="1" allowOverlap="1">
            <wp:simplePos x="0" y="0"/>
            <wp:positionH relativeFrom="column">
              <wp:posOffset>2728595</wp:posOffset>
            </wp:positionH>
            <wp:positionV relativeFrom="paragraph">
              <wp:posOffset>42545</wp:posOffset>
            </wp:positionV>
            <wp:extent cx="2181225" cy="2771775"/>
            <wp:effectExtent l="19050" t="0" r="9525" b="0"/>
            <wp:wrapNone/>
            <wp:docPr id="54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cstate="print"/>
                    <a:srcRect/>
                    <a:stretch>
                      <a:fillRect/>
                    </a:stretch>
                  </pic:blipFill>
                  <pic:spPr bwMode="auto">
                    <a:xfrm>
                      <a:off x="0" y="0"/>
                      <a:ext cx="2181225" cy="2771775"/>
                    </a:xfrm>
                    <a:prstGeom prst="rect">
                      <a:avLst/>
                    </a:prstGeom>
                    <a:noFill/>
                    <a:ln w="9525">
                      <a:noFill/>
                      <a:miter lim="800000"/>
                      <a:headEnd/>
                      <a:tailEnd/>
                    </a:ln>
                  </pic:spPr>
                </pic:pic>
              </a:graphicData>
            </a:graphic>
          </wp:anchor>
        </w:drawing>
      </w:r>
      <w:r w:rsidR="004B1035">
        <w:rPr>
          <w:noProof/>
          <w:sz w:val="18"/>
          <w:szCs w:val="18"/>
          <w:lang w:eastAsia="en-AU"/>
        </w:rPr>
        <w:drawing>
          <wp:anchor distT="0" distB="0" distL="114300" distR="114300" simplePos="0" relativeHeight="251694080" behindDoc="0" locked="0" layoutInCell="1" allowOverlap="1">
            <wp:simplePos x="0" y="0"/>
            <wp:positionH relativeFrom="column">
              <wp:posOffset>13970</wp:posOffset>
            </wp:positionH>
            <wp:positionV relativeFrom="paragraph">
              <wp:posOffset>52070</wp:posOffset>
            </wp:positionV>
            <wp:extent cx="2295525" cy="2790825"/>
            <wp:effectExtent l="19050" t="0" r="9525" b="0"/>
            <wp:wrapNone/>
            <wp:docPr id="54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0" cstate="print"/>
                    <a:srcRect/>
                    <a:stretch>
                      <a:fillRect/>
                    </a:stretch>
                  </pic:blipFill>
                  <pic:spPr bwMode="auto">
                    <a:xfrm>
                      <a:off x="0" y="0"/>
                      <a:ext cx="2295525" cy="2790825"/>
                    </a:xfrm>
                    <a:prstGeom prst="rect">
                      <a:avLst/>
                    </a:prstGeom>
                    <a:noFill/>
                    <a:ln w="9525">
                      <a:noFill/>
                      <a:miter lim="800000"/>
                      <a:headEnd/>
                      <a:tailEnd/>
                    </a:ln>
                  </pic:spPr>
                </pic:pic>
              </a:graphicData>
            </a:graphic>
          </wp:anchor>
        </w:drawing>
      </w:r>
      <w:r w:rsidR="00241AD2" w:rsidRPr="00F57BE7">
        <w:rPr>
          <w:sz w:val="18"/>
          <w:szCs w:val="18"/>
        </w:rPr>
        <w:tab/>
        <w:t xml:space="preserve"> </w:t>
      </w:r>
    </w:p>
    <w:p w:rsidR="00241AD2" w:rsidRPr="00241AD2" w:rsidRDefault="00241AD2" w:rsidP="00241AD2">
      <w:pPr>
        <w:spacing w:before="0"/>
        <w:rPr>
          <w:rFonts w:ascii="Arial" w:hAnsi="Arial"/>
          <w:i/>
          <w:sz w:val="17"/>
        </w:rPr>
      </w:pPr>
    </w:p>
    <w:p w:rsidR="00A22F95" w:rsidRDefault="00A22F95" w:rsidP="00F41888">
      <w:pPr>
        <w:pStyle w:val="Text"/>
        <w:spacing w:before="0" w:line="240" w:lineRule="auto"/>
        <w:sectPr w:rsidR="00A22F95" w:rsidSect="00A9447D">
          <w:footerReference w:type="default" r:id="rId61"/>
          <w:pgSz w:w="11899" w:h="16838" w:code="9"/>
          <w:pgMar w:top="1276" w:right="1701" w:bottom="1276" w:left="1418" w:header="720" w:footer="720" w:gutter="0"/>
          <w:cols w:space="720"/>
        </w:sectPr>
      </w:pPr>
    </w:p>
    <w:p w:rsidR="00241AD2" w:rsidRPr="00896156" w:rsidRDefault="00093634" w:rsidP="00E34F90">
      <w:pPr>
        <w:pStyle w:val="tabletitle"/>
      </w:pPr>
      <w:bookmarkStart w:id="125" w:name="_Toc296088699"/>
      <w:bookmarkStart w:id="126" w:name="_Toc332703011"/>
      <w:r>
        <w:lastRenderedPageBreak/>
        <w:t>Table 15</w:t>
      </w:r>
      <w:r w:rsidR="000332E5">
        <w:tab/>
      </w:r>
      <w:r w:rsidR="00241AD2" w:rsidRPr="00896156">
        <w:t>Di</w:t>
      </w:r>
      <w:r w:rsidR="0023789F">
        <w:t>stribution of time by cluster, h</w:t>
      </w:r>
      <w:r w:rsidR="00241AD2" w:rsidRPr="00896156">
        <w:t>ealthcare and community services</w:t>
      </w:r>
      <w:bookmarkEnd w:id="125"/>
      <w:r w:rsidR="0023789F">
        <w:t xml:space="preserve"> (%)</w:t>
      </w:r>
      <w:bookmarkEnd w:id="126"/>
    </w:p>
    <w:tbl>
      <w:tblPr>
        <w:tblW w:w="14005" w:type="dxa"/>
        <w:tblInd w:w="103" w:type="dxa"/>
        <w:tblBorders>
          <w:top w:val="single" w:sz="4" w:space="0" w:color="auto"/>
          <w:bottom w:val="single" w:sz="4" w:space="0" w:color="auto"/>
        </w:tblBorders>
        <w:tblLayout w:type="fixed"/>
        <w:tblLook w:val="04A0"/>
      </w:tblPr>
      <w:tblGrid>
        <w:gridCol w:w="2439"/>
        <w:gridCol w:w="544"/>
        <w:gridCol w:w="1002"/>
        <w:gridCol w:w="1002"/>
        <w:gridCol w:w="1002"/>
        <w:gridCol w:w="1002"/>
        <w:gridCol w:w="1002"/>
        <w:gridCol w:w="1002"/>
        <w:gridCol w:w="1002"/>
        <w:gridCol w:w="1002"/>
        <w:gridCol w:w="1002"/>
        <w:gridCol w:w="1002"/>
        <w:gridCol w:w="1002"/>
      </w:tblGrid>
      <w:tr w:rsidR="00241AD2" w:rsidRPr="00F57BE7" w:rsidTr="00797EC6">
        <w:tc>
          <w:tcPr>
            <w:tcW w:w="2439" w:type="dxa"/>
            <w:vMerge w:val="restart"/>
            <w:tcBorders>
              <w:top w:val="single" w:sz="4" w:space="0" w:color="auto"/>
              <w:bottom w:val="nil"/>
            </w:tcBorders>
            <w:shd w:val="clear" w:color="auto" w:fill="auto"/>
            <w:noWrap/>
            <w:hideMark/>
          </w:tcPr>
          <w:p w:rsidR="00241AD2" w:rsidRPr="00241AD2" w:rsidRDefault="00241AD2" w:rsidP="00E34F90">
            <w:pPr>
              <w:pStyle w:val="Tablehead1"/>
            </w:pPr>
            <w:r w:rsidRPr="00241AD2">
              <w:t>Cluster</w:t>
            </w:r>
          </w:p>
        </w:tc>
        <w:tc>
          <w:tcPr>
            <w:tcW w:w="544" w:type="dxa"/>
            <w:vMerge w:val="restart"/>
            <w:tcBorders>
              <w:top w:val="single" w:sz="4" w:space="0" w:color="auto"/>
              <w:bottom w:val="nil"/>
            </w:tcBorders>
            <w:shd w:val="clear" w:color="auto" w:fill="auto"/>
            <w:noWrap/>
            <w:hideMark/>
          </w:tcPr>
          <w:p w:rsidR="00241AD2" w:rsidRPr="00241AD2" w:rsidRDefault="00241AD2" w:rsidP="00797EC6">
            <w:pPr>
              <w:pStyle w:val="Tablehead1"/>
              <w:jc w:val="center"/>
            </w:pPr>
            <w:r w:rsidRPr="00241AD2">
              <w:t>N</w:t>
            </w:r>
          </w:p>
        </w:tc>
        <w:tc>
          <w:tcPr>
            <w:tcW w:w="11022" w:type="dxa"/>
            <w:gridSpan w:val="11"/>
            <w:tcBorders>
              <w:top w:val="single" w:sz="4" w:space="0" w:color="auto"/>
              <w:bottom w:val="nil"/>
            </w:tcBorders>
            <w:shd w:val="clear" w:color="auto" w:fill="auto"/>
            <w:noWrap/>
            <w:hideMark/>
          </w:tcPr>
          <w:p w:rsidR="00241AD2" w:rsidRPr="00241AD2" w:rsidRDefault="00241AD2" w:rsidP="00797EC6">
            <w:pPr>
              <w:pStyle w:val="Tablehead1"/>
              <w:jc w:val="center"/>
            </w:pPr>
            <w:r w:rsidRPr="00241AD2">
              <w:t>Proportion of time in</w:t>
            </w:r>
          </w:p>
        </w:tc>
      </w:tr>
      <w:tr w:rsidR="00241AD2" w:rsidRPr="00F57BE7" w:rsidTr="00797EC6">
        <w:tc>
          <w:tcPr>
            <w:tcW w:w="2439" w:type="dxa"/>
            <w:vMerge/>
            <w:tcBorders>
              <w:top w:val="nil"/>
              <w:bottom w:val="single" w:sz="4" w:space="0" w:color="auto"/>
            </w:tcBorders>
            <w:hideMark/>
          </w:tcPr>
          <w:p w:rsidR="00241AD2" w:rsidRPr="00F57BE7" w:rsidRDefault="00241AD2" w:rsidP="00241AD2">
            <w:pPr>
              <w:rPr>
                <w:color w:val="000000"/>
                <w:sz w:val="16"/>
              </w:rPr>
            </w:pPr>
          </w:p>
        </w:tc>
        <w:tc>
          <w:tcPr>
            <w:tcW w:w="544" w:type="dxa"/>
            <w:vMerge/>
            <w:tcBorders>
              <w:top w:val="nil"/>
              <w:bottom w:val="single" w:sz="4" w:space="0" w:color="auto"/>
            </w:tcBorders>
            <w:hideMark/>
          </w:tcPr>
          <w:p w:rsidR="00241AD2" w:rsidRPr="00F57BE7" w:rsidRDefault="00241AD2" w:rsidP="00797EC6">
            <w:pPr>
              <w:jc w:val="center"/>
              <w:rPr>
                <w:color w:val="000000"/>
                <w:sz w:val="16"/>
              </w:rPr>
            </w:pP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 xml:space="preserve">VET </w:t>
            </w:r>
            <w:r w:rsidR="00797EC6">
              <w:br/>
            </w:r>
            <w:r w:rsidRPr="00241AD2">
              <w:t>study</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Higher education study</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Managers</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 xml:space="preserve">Health </w:t>
            </w:r>
            <w:r w:rsidR="0023789F" w:rsidRPr="00241AD2">
              <w:t xml:space="preserve">specialist/ other </w:t>
            </w:r>
            <w:r w:rsidRPr="00241AD2">
              <w:t>professional</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Nurses</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Health/</w:t>
            </w:r>
            <w:r>
              <w:t xml:space="preserve"> </w:t>
            </w:r>
            <w:r w:rsidR="0023789F" w:rsidRPr="00241AD2">
              <w:t xml:space="preserve">welfare support </w:t>
            </w:r>
            <w:r w:rsidR="00797EC6">
              <w:br/>
            </w:r>
            <w:r w:rsidRPr="00241AD2">
              <w:t>role</w:t>
            </w:r>
          </w:p>
        </w:tc>
        <w:tc>
          <w:tcPr>
            <w:tcW w:w="1002" w:type="dxa"/>
            <w:tcBorders>
              <w:top w:val="nil"/>
              <w:bottom w:val="single" w:sz="4" w:space="0" w:color="auto"/>
            </w:tcBorders>
            <w:shd w:val="clear" w:color="auto" w:fill="auto"/>
            <w:tcMar>
              <w:left w:w="0" w:type="dxa"/>
              <w:right w:w="0" w:type="dxa"/>
            </w:tcMar>
            <w:hideMark/>
          </w:tcPr>
          <w:p w:rsidR="00241AD2" w:rsidRPr="00241AD2" w:rsidRDefault="005B4609" w:rsidP="00797EC6">
            <w:pPr>
              <w:pStyle w:val="Tablehead2"/>
              <w:jc w:val="center"/>
            </w:pPr>
            <w:r>
              <w:t>C</w:t>
            </w:r>
            <w:r w:rsidR="0023789F" w:rsidRPr="00241AD2">
              <w:t xml:space="preserve">arer/ </w:t>
            </w:r>
            <w:r w:rsidR="00797EC6">
              <w:br/>
            </w:r>
            <w:r w:rsidR="0023789F" w:rsidRPr="00241AD2">
              <w:t>aide</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 xml:space="preserve">Other </w:t>
            </w:r>
            <w:r w:rsidR="00797EC6">
              <w:br/>
            </w:r>
            <w:r w:rsidRPr="00241AD2">
              <w:t>non-manual role</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 xml:space="preserve">Other manual </w:t>
            </w:r>
            <w:r w:rsidR="00797EC6">
              <w:br/>
            </w:r>
            <w:r w:rsidRPr="00241AD2">
              <w:t>role</w:t>
            </w:r>
          </w:p>
        </w:tc>
        <w:tc>
          <w:tcPr>
            <w:tcW w:w="1002" w:type="dxa"/>
            <w:tcBorders>
              <w:top w:val="nil"/>
              <w:bottom w:val="single" w:sz="4" w:space="0" w:color="auto"/>
            </w:tcBorders>
            <w:shd w:val="clear" w:color="auto" w:fill="auto"/>
            <w:tcMar>
              <w:left w:w="0" w:type="dxa"/>
              <w:right w:w="0" w:type="dxa"/>
            </w:tcMar>
            <w:hideMark/>
          </w:tcPr>
          <w:p w:rsidR="00241AD2" w:rsidRPr="00241AD2" w:rsidRDefault="00241AD2" w:rsidP="00797EC6">
            <w:pPr>
              <w:pStyle w:val="Tablehead2"/>
              <w:jc w:val="center"/>
            </w:pPr>
            <w:r w:rsidRPr="00241AD2">
              <w:t>U/E</w:t>
            </w:r>
          </w:p>
        </w:tc>
        <w:tc>
          <w:tcPr>
            <w:tcW w:w="1002" w:type="dxa"/>
            <w:tcBorders>
              <w:top w:val="nil"/>
              <w:bottom w:val="single" w:sz="4" w:space="0" w:color="auto"/>
            </w:tcBorders>
            <w:shd w:val="clear" w:color="auto" w:fill="auto"/>
            <w:noWrap/>
            <w:tcMar>
              <w:left w:w="0" w:type="dxa"/>
              <w:right w:w="0" w:type="dxa"/>
            </w:tcMar>
            <w:hideMark/>
          </w:tcPr>
          <w:p w:rsidR="00241AD2" w:rsidRPr="00241AD2" w:rsidRDefault="00241AD2" w:rsidP="00797EC6">
            <w:pPr>
              <w:pStyle w:val="Tablehead2"/>
              <w:jc w:val="center"/>
            </w:pPr>
            <w:r w:rsidRPr="00241AD2">
              <w:t>NILF</w:t>
            </w:r>
          </w:p>
        </w:tc>
      </w:tr>
      <w:tr w:rsidR="00241AD2" w:rsidRPr="00241AD2" w:rsidTr="00797EC6">
        <w:tc>
          <w:tcPr>
            <w:tcW w:w="2439" w:type="dxa"/>
            <w:tcBorders>
              <w:top w:val="single" w:sz="4" w:space="0" w:color="auto"/>
            </w:tcBorders>
            <w:shd w:val="clear" w:color="auto" w:fill="auto"/>
            <w:noWrap/>
            <w:hideMark/>
          </w:tcPr>
          <w:p w:rsidR="00241AD2" w:rsidRPr="00241AD2" w:rsidRDefault="00E34F90" w:rsidP="00797EC6">
            <w:pPr>
              <w:pStyle w:val="Tabletext"/>
              <w:tabs>
                <w:tab w:val="left" w:pos="284"/>
              </w:tabs>
              <w:spacing w:before="120" w:after="120"/>
              <w:ind w:left="284" w:hanging="284"/>
            </w:pPr>
            <w:r>
              <w:t>1</w:t>
            </w:r>
            <w:r w:rsidR="00797EC6">
              <w:tab/>
            </w:r>
            <w:r w:rsidR="00241AD2" w:rsidRPr="00241AD2">
              <w:t>Nurses</w:t>
            </w:r>
          </w:p>
        </w:tc>
        <w:tc>
          <w:tcPr>
            <w:tcW w:w="544" w:type="dxa"/>
            <w:tcBorders>
              <w:top w:val="single" w:sz="4" w:space="0" w:color="auto"/>
            </w:tcBorders>
            <w:shd w:val="clear" w:color="auto" w:fill="auto"/>
            <w:noWrap/>
            <w:hideMark/>
          </w:tcPr>
          <w:p w:rsidR="00241AD2" w:rsidRPr="00241AD2" w:rsidRDefault="00241AD2" w:rsidP="00797EC6">
            <w:pPr>
              <w:pStyle w:val="Tabletext"/>
              <w:spacing w:before="120" w:after="120"/>
              <w:ind w:right="28"/>
              <w:jc w:val="right"/>
            </w:pPr>
            <w:r w:rsidRPr="00241AD2">
              <w:t>213</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0.9</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3.9</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2.4</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1.9</w:t>
            </w:r>
          </w:p>
        </w:tc>
        <w:tc>
          <w:tcPr>
            <w:tcW w:w="1002" w:type="dxa"/>
            <w:tcBorders>
              <w:top w:val="single" w:sz="4" w:space="0" w:color="auto"/>
            </w:tcBorders>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78.9</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2.0</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1.4</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0.3</w:t>
            </w:r>
          </w:p>
        </w:tc>
        <w:tc>
          <w:tcPr>
            <w:tcW w:w="1002" w:type="dxa"/>
            <w:tcBorders>
              <w:top w:val="single" w:sz="4" w:space="0" w:color="auto"/>
            </w:tcBorders>
            <w:shd w:val="clear" w:color="auto" w:fill="auto"/>
            <w:noWrap/>
            <w:hideMark/>
          </w:tcPr>
          <w:p w:rsidR="00241AD2" w:rsidRPr="00241AD2" w:rsidRDefault="00241AD2" w:rsidP="00797EC6">
            <w:pPr>
              <w:pStyle w:val="Tabletext"/>
              <w:tabs>
                <w:tab w:val="decimal" w:pos="369"/>
              </w:tabs>
              <w:spacing w:before="120" w:after="120"/>
            </w:pPr>
            <w:r w:rsidRPr="00241AD2">
              <w:t>7.1</w:t>
            </w:r>
          </w:p>
        </w:tc>
      </w:tr>
      <w:tr w:rsidR="00241AD2" w:rsidRPr="00241AD2" w:rsidTr="00797EC6">
        <w:tc>
          <w:tcPr>
            <w:tcW w:w="2439" w:type="dxa"/>
            <w:shd w:val="clear" w:color="auto" w:fill="auto"/>
            <w:noWrap/>
            <w:hideMark/>
          </w:tcPr>
          <w:p w:rsidR="00241AD2" w:rsidRPr="00241AD2" w:rsidRDefault="00E34F90" w:rsidP="00797EC6">
            <w:pPr>
              <w:pStyle w:val="Tabletext"/>
              <w:tabs>
                <w:tab w:val="left" w:pos="284"/>
              </w:tabs>
              <w:spacing w:before="120" w:after="120"/>
              <w:ind w:left="284" w:hanging="284"/>
            </w:pPr>
            <w:r>
              <w:t>2</w:t>
            </w:r>
            <w:r w:rsidR="00797EC6">
              <w:tab/>
            </w:r>
            <w:r w:rsidR="00241AD2" w:rsidRPr="00241AD2">
              <w:t>HE</w:t>
            </w:r>
            <w:r w:rsidR="00241AD2" w:rsidRPr="00241AD2">
              <w:sym w:font="Wingdings" w:char="F0E0"/>
            </w:r>
            <w:r w:rsidR="00241AD2" w:rsidRPr="00241AD2">
              <w:t xml:space="preserve"> </w:t>
            </w:r>
            <w:r w:rsidR="0023789F" w:rsidRPr="00241AD2">
              <w:t>health specialist</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159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0.5</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42.5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0.8</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19.1</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4.1</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12.6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4.2</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10.3</w:t>
            </w:r>
          </w:p>
        </w:tc>
      </w:tr>
      <w:tr w:rsidR="00241AD2" w:rsidRPr="00241AD2" w:rsidTr="00797EC6">
        <w:tc>
          <w:tcPr>
            <w:tcW w:w="2439" w:type="dxa"/>
            <w:shd w:val="clear" w:color="auto" w:fill="auto"/>
            <w:noWrap/>
            <w:hideMark/>
          </w:tcPr>
          <w:p w:rsidR="00241AD2" w:rsidRPr="00241AD2" w:rsidRDefault="00797EC6" w:rsidP="00797EC6">
            <w:pPr>
              <w:pStyle w:val="Tabletext"/>
              <w:tabs>
                <w:tab w:val="left" w:pos="284"/>
              </w:tabs>
              <w:spacing w:before="120" w:after="120"/>
              <w:ind w:left="284" w:hanging="284"/>
            </w:pPr>
            <w:r>
              <w:t>3</w:t>
            </w:r>
            <w:r>
              <w:tab/>
            </w:r>
            <w:r w:rsidR="00241AD2" w:rsidRPr="00241AD2">
              <w:t>Managers</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77</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2.5</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61.6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9.6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1.8</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1.2</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9.0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2.2</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7.9</w:t>
            </w:r>
          </w:p>
        </w:tc>
      </w:tr>
      <w:tr w:rsidR="00241AD2" w:rsidRPr="00241AD2" w:rsidTr="00797EC6">
        <w:tc>
          <w:tcPr>
            <w:tcW w:w="2439" w:type="dxa"/>
            <w:shd w:val="clear" w:color="auto" w:fill="auto"/>
            <w:noWrap/>
            <w:hideMark/>
          </w:tcPr>
          <w:p w:rsidR="00241AD2" w:rsidRPr="00241AD2" w:rsidRDefault="00797EC6" w:rsidP="00797EC6">
            <w:pPr>
              <w:pStyle w:val="Tabletext"/>
              <w:tabs>
                <w:tab w:val="left" w:pos="284"/>
              </w:tabs>
              <w:spacing w:before="120" w:after="120"/>
              <w:ind w:left="284" w:hanging="284"/>
            </w:pPr>
            <w:r>
              <w:t>4</w:t>
            </w:r>
            <w:r>
              <w:tab/>
            </w:r>
            <w:r w:rsidR="00241AD2" w:rsidRPr="00241AD2">
              <w:t>Health/</w:t>
            </w:r>
            <w:r w:rsidR="0023789F" w:rsidRPr="00241AD2">
              <w:t xml:space="preserve">welfare support </w:t>
            </w:r>
            <w:r w:rsidR="00241AD2" w:rsidRPr="00241AD2">
              <w:t>workers</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76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3.4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4.4</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67.8</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7.8</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4.3</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2.3</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2.6</w:t>
            </w:r>
          </w:p>
        </w:tc>
      </w:tr>
      <w:tr w:rsidR="00241AD2" w:rsidRPr="00241AD2" w:rsidTr="00797EC6">
        <w:tc>
          <w:tcPr>
            <w:tcW w:w="2439" w:type="dxa"/>
            <w:shd w:val="clear" w:color="auto" w:fill="auto"/>
            <w:noWrap/>
            <w:hideMark/>
          </w:tcPr>
          <w:p w:rsidR="00241AD2" w:rsidRPr="00241AD2" w:rsidRDefault="00797EC6" w:rsidP="00797EC6">
            <w:pPr>
              <w:pStyle w:val="Tabletext"/>
              <w:tabs>
                <w:tab w:val="left" w:pos="284"/>
              </w:tabs>
              <w:spacing w:before="120" w:after="120"/>
              <w:ind w:left="284" w:hanging="284"/>
            </w:pPr>
            <w:r>
              <w:t>5</w:t>
            </w:r>
            <w:r>
              <w:tab/>
            </w:r>
            <w:r w:rsidR="00241AD2" w:rsidRPr="00241AD2">
              <w:t>Health specialists/professionals</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268</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0.7</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3.8</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75.2</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0.2</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1.3</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5.0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0.7</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1.3</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6.1</w:t>
            </w:r>
          </w:p>
        </w:tc>
      </w:tr>
      <w:tr w:rsidR="00241AD2" w:rsidRPr="00241AD2" w:rsidTr="00797EC6">
        <w:tc>
          <w:tcPr>
            <w:tcW w:w="2439" w:type="dxa"/>
            <w:shd w:val="clear" w:color="auto" w:fill="auto"/>
            <w:hideMark/>
          </w:tcPr>
          <w:p w:rsidR="00241AD2" w:rsidRPr="00241AD2" w:rsidRDefault="00797EC6" w:rsidP="00797EC6">
            <w:pPr>
              <w:pStyle w:val="Tabletext"/>
              <w:tabs>
                <w:tab w:val="left" w:pos="284"/>
              </w:tabs>
              <w:spacing w:before="120" w:after="120"/>
              <w:ind w:left="284" w:hanging="284"/>
            </w:pPr>
            <w:r>
              <w:t>6</w:t>
            </w:r>
            <w:r>
              <w:tab/>
            </w:r>
            <w:r w:rsidR="00241AD2" w:rsidRPr="00241AD2">
              <w:t xml:space="preserve">Transitions from </w:t>
            </w:r>
            <w:r w:rsidR="00B65ADD">
              <w:t>low-skill</w:t>
            </w:r>
            <w:r w:rsidR="00241AD2" w:rsidRPr="00241AD2">
              <w:t xml:space="preserve"> non-manual work to NILF</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215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0.8</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1.6</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12.8</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12.0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5.5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5.1</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57.4</w:t>
            </w:r>
          </w:p>
        </w:tc>
      </w:tr>
      <w:tr w:rsidR="00241AD2" w:rsidRPr="00241AD2" w:rsidTr="00797EC6">
        <w:tc>
          <w:tcPr>
            <w:tcW w:w="2439" w:type="dxa"/>
            <w:shd w:val="clear" w:color="auto" w:fill="auto"/>
            <w:noWrap/>
            <w:hideMark/>
          </w:tcPr>
          <w:p w:rsidR="00241AD2" w:rsidRPr="00241AD2" w:rsidRDefault="00797EC6" w:rsidP="00797EC6">
            <w:pPr>
              <w:pStyle w:val="Tabletext"/>
              <w:tabs>
                <w:tab w:val="left" w:pos="284"/>
              </w:tabs>
              <w:spacing w:before="120" w:after="120"/>
              <w:ind w:left="284" w:hanging="284"/>
            </w:pPr>
            <w:r>
              <w:t>7</w:t>
            </w:r>
            <w:r>
              <w:tab/>
            </w:r>
            <w:r w:rsidR="00241AD2" w:rsidRPr="00241AD2">
              <w:t>Manual workers</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158</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0.3</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2.7</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5.9</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70.6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2.9</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9.6</w:t>
            </w:r>
          </w:p>
        </w:tc>
      </w:tr>
      <w:tr w:rsidR="00241AD2" w:rsidRPr="00241AD2" w:rsidTr="00797EC6">
        <w:tc>
          <w:tcPr>
            <w:tcW w:w="2439" w:type="dxa"/>
            <w:shd w:val="clear" w:color="auto" w:fill="auto"/>
            <w:noWrap/>
            <w:hideMark/>
          </w:tcPr>
          <w:p w:rsidR="00241AD2" w:rsidRPr="00241AD2" w:rsidRDefault="00797EC6" w:rsidP="00797EC6">
            <w:pPr>
              <w:pStyle w:val="Tabletext"/>
              <w:tabs>
                <w:tab w:val="left" w:pos="284"/>
              </w:tabs>
              <w:spacing w:before="120" w:after="120"/>
              <w:ind w:left="284" w:hanging="284"/>
            </w:pPr>
            <w:r>
              <w:t>8</w:t>
            </w:r>
            <w:r>
              <w:tab/>
            </w:r>
            <w:r w:rsidR="00241AD2" w:rsidRPr="00241AD2">
              <w:t>Carers</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215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3.1</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4.1</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65.5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7.8</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5.7</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3.4</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6.0</w:t>
            </w:r>
          </w:p>
        </w:tc>
      </w:tr>
      <w:tr w:rsidR="00241AD2" w:rsidRPr="00241AD2" w:rsidTr="00797EC6">
        <w:tc>
          <w:tcPr>
            <w:tcW w:w="2439" w:type="dxa"/>
            <w:shd w:val="clear" w:color="auto" w:fill="auto"/>
            <w:noWrap/>
            <w:hideMark/>
          </w:tcPr>
          <w:p w:rsidR="00241AD2" w:rsidRPr="00241AD2" w:rsidRDefault="00797EC6" w:rsidP="00797EC6">
            <w:pPr>
              <w:pStyle w:val="Tabletext"/>
              <w:tabs>
                <w:tab w:val="left" w:pos="284"/>
              </w:tabs>
              <w:spacing w:before="120" w:after="120"/>
              <w:ind w:left="284" w:hanging="284"/>
            </w:pPr>
            <w:r>
              <w:t>9</w:t>
            </w:r>
            <w:r>
              <w:tab/>
            </w:r>
            <w:r w:rsidR="00B65ADD">
              <w:t>Low-skill</w:t>
            </w:r>
            <w:r w:rsidR="00241AD2" w:rsidRPr="00241AD2">
              <w:t xml:space="preserve"> non-manual workers</w:t>
            </w:r>
          </w:p>
        </w:tc>
        <w:tc>
          <w:tcPr>
            <w:tcW w:w="544" w:type="dxa"/>
            <w:shd w:val="clear" w:color="auto" w:fill="auto"/>
            <w:noWrap/>
            <w:hideMark/>
          </w:tcPr>
          <w:p w:rsidR="00241AD2" w:rsidRPr="00241AD2" w:rsidRDefault="00241AD2" w:rsidP="00797EC6">
            <w:pPr>
              <w:pStyle w:val="Tabletext"/>
              <w:spacing w:before="120" w:after="120"/>
              <w:ind w:right="28"/>
              <w:jc w:val="right"/>
            </w:pPr>
            <w:r w:rsidRPr="00241AD2">
              <w:t>276</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0.7</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0.5</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3.3</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1.1</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1.7</w:t>
            </w:r>
          </w:p>
        </w:tc>
        <w:tc>
          <w:tcPr>
            <w:tcW w:w="1002" w:type="dxa"/>
            <w:shd w:val="clear" w:color="000000" w:fill="D8D8D8"/>
            <w:noWrap/>
            <w:hideMark/>
          </w:tcPr>
          <w:p w:rsidR="00241AD2" w:rsidRPr="00241AD2" w:rsidRDefault="00241AD2" w:rsidP="00797EC6">
            <w:pPr>
              <w:pStyle w:val="Tabletext"/>
              <w:tabs>
                <w:tab w:val="decimal" w:pos="369"/>
              </w:tabs>
              <w:spacing w:before="120" w:after="120"/>
              <w:rPr>
                <w:b/>
              </w:rPr>
            </w:pPr>
            <w:r w:rsidRPr="00241AD2">
              <w:rPr>
                <w:b/>
              </w:rPr>
              <w:t>76.2</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4.0</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2.9</w:t>
            </w:r>
          </w:p>
        </w:tc>
        <w:tc>
          <w:tcPr>
            <w:tcW w:w="1002" w:type="dxa"/>
            <w:shd w:val="clear" w:color="auto" w:fill="auto"/>
            <w:noWrap/>
            <w:hideMark/>
          </w:tcPr>
          <w:p w:rsidR="00241AD2" w:rsidRPr="00241AD2" w:rsidRDefault="00241AD2" w:rsidP="00797EC6">
            <w:pPr>
              <w:pStyle w:val="Tabletext"/>
              <w:tabs>
                <w:tab w:val="decimal" w:pos="369"/>
              </w:tabs>
              <w:spacing w:before="120" w:after="120"/>
            </w:pPr>
            <w:r w:rsidRPr="00241AD2">
              <w:t>4.5</w:t>
            </w:r>
          </w:p>
        </w:tc>
      </w:tr>
    </w:tbl>
    <w:p w:rsidR="004B1035" w:rsidRDefault="004B1035" w:rsidP="008D4420">
      <w:pPr>
        <w:pStyle w:val="tabletitle"/>
        <w:jc w:val="both"/>
      </w:pPr>
      <w:bookmarkStart w:id="127" w:name="_Toc296088700"/>
    </w:p>
    <w:p w:rsidR="004B1035" w:rsidRDefault="004B1035" w:rsidP="004B1035">
      <w:pPr>
        <w:pStyle w:val="Text"/>
        <w:rPr>
          <w:rFonts w:ascii="Tahoma" w:hAnsi="Tahoma"/>
          <w:sz w:val="17"/>
        </w:rPr>
      </w:pPr>
      <w:r>
        <w:br w:type="page"/>
      </w:r>
    </w:p>
    <w:p w:rsidR="00F33A8A" w:rsidRDefault="00F33A8A" w:rsidP="00797EC6">
      <w:pPr>
        <w:pStyle w:val="tabletitle"/>
      </w:pPr>
      <w:bookmarkStart w:id="128" w:name="_Toc332703012"/>
    </w:p>
    <w:p w:rsidR="002D414D" w:rsidRDefault="008D4420" w:rsidP="00535014">
      <w:pPr>
        <w:pStyle w:val="tabletitle"/>
        <w:spacing w:before="160"/>
        <w:rPr>
          <w:rFonts w:cs="Arial"/>
          <w:sz w:val="16"/>
          <w:szCs w:val="16"/>
        </w:rPr>
      </w:pPr>
      <w:r w:rsidRPr="00896156">
        <w:t>Table 1</w:t>
      </w:r>
      <w:r>
        <w:t>6</w:t>
      </w:r>
      <w:r w:rsidR="000332E5">
        <w:tab/>
      </w:r>
      <w:r w:rsidRPr="00896156">
        <w:t xml:space="preserve">Distribution of clusters by age group in 2009, </w:t>
      </w:r>
      <w:r w:rsidR="00F944F9">
        <w:t>h</w:t>
      </w:r>
      <w:r w:rsidRPr="00896156">
        <w:t>ealthcare and community services</w:t>
      </w:r>
      <w:bookmarkEnd w:id="127"/>
      <w:r w:rsidR="007A7607">
        <w:t xml:space="preserve"> (%)</w:t>
      </w:r>
      <w:bookmarkEnd w:id="128"/>
    </w:p>
    <w:tbl>
      <w:tblPr>
        <w:tblW w:w="14005" w:type="dxa"/>
        <w:tblInd w:w="103" w:type="dxa"/>
        <w:tblLayout w:type="fixed"/>
        <w:tblLook w:val="04A0"/>
      </w:tblPr>
      <w:tblGrid>
        <w:gridCol w:w="1847"/>
        <w:gridCol w:w="710"/>
        <w:gridCol w:w="1272"/>
        <w:gridCol w:w="1272"/>
        <w:gridCol w:w="1272"/>
        <w:gridCol w:w="1272"/>
        <w:gridCol w:w="1272"/>
        <w:gridCol w:w="1272"/>
        <w:gridCol w:w="1272"/>
        <w:gridCol w:w="1272"/>
        <w:gridCol w:w="1272"/>
      </w:tblGrid>
      <w:tr w:rsidR="002D414D" w:rsidRPr="002D414D" w:rsidTr="00797EC6">
        <w:tc>
          <w:tcPr>
            <w:tcW w:w="1847" w:type="dxa"/>
            <w:vMerge w:val="restart"/>
            <w:tcBorders>
              <w:top w:val="single" w:sz="4" w:space="0" w:color="auto"/>
            </w:tcBorders>
            <w:shd w:val="clear" w:color="auto" w:fill="auto"/>
            <w:noWrap/>
            <w:hideMark/>
          </w:tcPr>
          <w:p w:rsidR="002D414D" w:rsidRPr="002D414D" w:rsidRDefault="008B294D" w:rsidP="00797EC6">
            <w:pPr>
              <w:pStyle w:val="Tablehead1"/>
            </w:pPr>
            <w:r>
              <w:t>Age g</w:t>
            </w:r>
            <w:r w:rsidR="002D414D" w:rsidRPr="002D414D">
              <w:t>roup</w:t>
            </w:r>
          </w:p>
        </w:tc>
        <w:tc>
          <w:tcPr>
            <w:tcW w:w="710" w:type="dxa"/>
            <w:vMerge w:val="restart"/>
            <w:tcBorders>
              <w:top w:val="single" w:sz="4" w:space="0" w:color="auto"/>
            </w:tcBorders>
            <w:shd w:val="clear" w:color="auto" w:fill="auto"/>
            <w:noWrap/>
            <w:hideMark/>
          </w:tcPr>
          <w:p w:rsidR="002D414D" w:rsidRPr="002D414D" w:rsidRDefault="002D414D" w:rsidP="00797EC6">
            <w:pPr>
              <w:pStyle w:val="Tablehead1"/>
              <w:jc w:val="center"/>
            </w:pPr>
            <w:r w:rsidRPr="002D414D">
              <w:t>N</w:t>
            </w:r>
          </w:p>
        </w:tc>
        <w:tc>
          <w:tcPr>
            <w:tcW w:w="11448" w:type="dxa"/>
            <w:gridSpan w:val="9"/>
            <w:tcBorders>
              <w:top w:val="single" w:sz="4" w:space="0" w:color="auto"/>
            </w:tcBorders>
            <w:shd w:val="clear" w:color="auto" w:fill="auto"/>
            <w:noWrap/>
            <w:hideMark/>
          </w:tcPr>
          <w:p w:rsidR="002D414D" w:rsidRPr="002D414D" w:rsidRDefault="002D414D" w:rsidP="00797EC6">
            <w:pPr>
              <w:pStyle w:val="Tablehead1"/>
              <w:jc w:val="center"/>
            </w:pPr>
            <w:r w:rsidRPr="002D414D">
              <w:t>Cluster</w:t>
            </w:r>
          </w:p>
        </w:tc>
      </w:tr>
      <w:tr w:rsidR="002D414D" w:rsidRPr="002D414D" w:rsidTr="00797EC6">
        <w:tc>
          <w:tcPr>
            <w:tcW w:w="1847" w:type="dxa"/>
            <w:vMerge/>
            <w:tcBorders>
              <w:bottom w:val="single" w:sz="4" w:space="0" w:color="auto"/>
            </w:tcBorders>
            <w:hideMark/>
          </w:tcPr>
          <w:p w:rsidR="002D414D" w:rsidRPr="002D414D" w:rsidRDefault="002D414D" w:rsidP="002D414D">
            <w:pPr>
              <w:spacing w:before="0"/>
              <w:rPr>
                <w:rFonts w:ascii="Arial" w:hAnsi="Arial" w:cs="Arial"/>
                <w:color w:val="000000"/>
                <w:sz w:val="16"/>
                <w:szCs w:val="16"/>
              </w:rPr>
            </w:pPr>
          </w:p>
        </w:tc>
        <w:tc>
          <w:tcPr>
            <w:tcW w:w="710" w:type="dxa"/>
            <w:vMerge/>
            <w:tcBorders>
              <w:bottom w:val="single" w:sz="4" w:space="0" w:color="auto"/>
            </w:tcBorders>
            <w:hideMark/>
          </w:tcPr>
          <w:p w:rsidR="002D414D" w:rsidRPr="002D414D" w:rsidRDefault="002D414D" w:rsidP="00797EC6">
            <w:pPr>
              <w:spacing w:before="0"/>
              <w:jc w:val="center"/>
              <w:rPr>
                <w:rFonts w:ascii="Arial" w:hAnsi="Arial" w:cs="Arial"/>
                <w:color w:val="000000"/>
                <w:sz w:val="16"/>
                <w:szCs w:val="16"/>
              </w:rPr>
            </w:pPr>
          </w:p>
        </w:tc>
        <w:tc>
          <w:tcPr>
            <w:tcW w:w="1272" w:type="dxa"/>
            <w:tcBorders>
              <w:bottom w:val="single" w:sz="4" w:space="0" w:color="auto"/>
            </w:tcBorders>
            <w:shd w:val="clear" w:color="auto" w:fill="auto"/>
            <w:tcMar>
              <w:left w:w="0" w:type="dxa"/>
              <w:right w:w="0" w:type="dxa"/>
            </w:tcMar>
            <w:hideMark/>
          </w:tcPr>
          <w:p w:rsidR="002D414D" w:rsidRPr="002D414D" w:rsidRDefault="002D414D" w:rsidP="00797EC6">
            <w:pPr>
              <w:pStyle w:val="Tablehead2"/>
              <w:jc w:val="center"/>
            </w:pPr>
            <w:r w:rsidRPr="002D414D">
              <w:t>Nurses</w:t>
            </w:r>
          </w:p>
        </w:tc>
        <w:tc>
          <w:tcPr>
            <w:tcW w:w="1272" w:type="dxa"/>
            <w:tcBorders>
              <w:bottom w:val="single" w:sz="4" w:space="0" w:color="auto"/>
            </w:tcBorders>
            <w:shd w:val="clear" w:color="auto" w:fill="auto"/>
            <w:tcMar>
              <w:left w:w="0" w:type="dxa"/>
              <w:right w:w="0" w:type="dxa"/>
            </w:tcMar>
            <w:hideMark/>
          </w:tcPr>
          <w:p w:rsidR="002D414D" w:rsidRPr="002D414D" w:rsidRDefault="002D414D" w:rsidP="00F944F9">
            <w:pPr>
              <w:pStyle w:val="Tablehead2"/>
              <w:jc w:val="center"/>
            </w:pPr>
            <w:r w:rsidRPr="002D414D">
              <w:t>HE</w:t>
            </w:r>
            <w:r w:rsidR="00F944F9">
              <w:sym w:font="Wingdings" w:char="F0E0"/>
            </w:r>
            <w:r w:rsidR="0023789F" w:rsidRPr="002D414D">
              <w:t>health specialist</w:t>
            </w:r>
          </w:p>
        </w:tc>
        <w:tc>
          <w:tcPr>
            <w:tcW w:w="1272" w:type="dxa"/>
            <w:tcBorders>
              <w:bottom w:val="single" w:sz="4" w:space="0" w:color="auto"/>
            </w:tcBorders>
            <w:shd w:val="clear" w:color="auto" w:fill="auto"/>
            <w:tcMar>
              <w:left w:w="0" w:type="dxa"/>
              <w:right w:w="0" w:type="dxa"/>
            </w:tcMar>
            <w:hideMark/>
          </w:tcPr>
          <w:p w:rsidR="002D414D" w:rsidRPr="002D414D" w:rsidRDefault="002D414D" w:rsidP="00797EC6">
            <w:pPr>
              <w:pStyle w:val="Tablehead2"/>
              <w:jc w:val="center"/>
            </w:pPr>
            <w:r w:rsidRPr="002D414D">
              <w:t>Managers</w:t>
            </w:r>
          </w:p>
        </w:tc>
        <w:tc>
          <w:tcPr>
            <w:tcW w:w="1272" w:type="dxa"/>
            <w:tcBorders>
              <w:bottom w:val="single" w:sz="4" w:space="0" w:color="auto"/>
            </w:tcBorders>
            <w:shd w:val="clear" w:color="auto" w:fill="auto"/>
            <w:tcMar>
              <w:left w:w="0" w:type="dxa"/>
              <w:right w:w="0" w:type="dxa"/>
            </w:tcMar>
            <w:hideMark/>
          </w:tcPr>
          <w:p w:rsidR="002D414D" w:rsidRPr="002D414D" w:rsidRDefault="002D414D" w:rsidP="00797EC6">
            <w:pPr>
              <w:pStyle w:val="Tablehead2"/>
              <w:jc w:val="center"/>
            </w:pPr>
            <w:r w:rsidRPr="002D414D">
              <w:t>Health/</w:t>
            </w:r>
            <w:r w:rsidR="0023789F" w:rsidRPr="002D414D">
              <w:t xml:space="preserve">welfare support </w:t>
            </w:r>
            <w:r w:rsidR="00797EC6">
              <w:br/>
            </w:r>
            <w:r w:rsidRPr="002D414D">
              <w:t>workers</w:t>
            </w:r>
          </w:p>
        </w:tc>
        <w:tc>
          <w:tcPr>
            <w:tcW w:w="1272" w:type="dxa"/>
            <w:tcBorders>
              <w:bottom w:val="single" w:sz="4" w:space="0" w:color="auto"/>
            </w:tcBorders>
            <w:shd w:val="clear" w:color="auto" w:fill="auto"/>
            <w:tcMar>
              <w:left w:w="0" w:type="dxa"/>
              <w:right w:w="0" w:type="dxa"/>
            </w:tcMar>
            <w:hideMark/>
          </w:tcPr>
          <w:p w:rsidR="002D414D" w:rsidRPr="002D414D" w:rsidRDefault="002D414D" w:rsidP="00797EC6">
            <w:pPr>
              <w:pStyle w:val="Tablehead2"/>
              <w:jc w:val="center"/>
            </w:pPr>
            <w:r w:rsidRPr="002D414D">
              <w:t>Health specialists/ professionals</w:t>
            </w:r>
          </w:p>
        </w:tc>
        <w:tc>
          <w:tcPr>
            <w:tcW w:w="1272" w:type="dxa"/>
            <w:tcBorders>
              <w:bottom w:val="single" w:sz="4" w:space="0" w:color="auto"/>
            </w:tcBorders>
            <w:shd w:val="clear" w:color="auto" w:fill="auto"/>
            <w:tcMar>
              <w:left w:w="0" w:type="dxa"/>
              <w:right w:w="0" w:type="dxa"/>
            </w:tcMar>
            <w:hideMark/>
          </w:tcPr>
          <w:p w:rsidR="002D414D" w:rsidRPr="002D414D" w:rsidRDefault="0023789F" w:rsidP="00797EC6">
            <w:pPr>
              <w:pStyle w:val="Tablehead2"/>
              <w:jc w:val="center"/>
            </w:pPr>
            <w:r>
              <w:t xml:space="preserve">Transitions </w:t>
            </w:r>
            <w:r w:rsidR="00797EC6">
              <w:br/>
            </w:r>
            <w:r>
              <w:t>from low-</w:t>
            </w:r>
            <w:r w:rsidR="002D414D" w:rsidRPr="002D414D">
              <w:t>skill non-manual work to NILF</w:t>
            </w:r>
          </w:p>
        </w:tc>
        <w:tc>
          <w:tcPr>
            <w:tcW w:w="1272" w:type="dxa"/>
            <w:tcBorders>
              <w:bottom w:val="single" w:sz="4" w:space="0" w:color="auto"/>
            </w:tcBorders>
            <w:shd w:val="clear" w:color="auto" w:fill="auto"/>
            <w:tcMar>
              <w:left w:w="0" w:type="dxa"/>
              <w:right w:w="0" w:type="dxa"/>
            </w:tcMar>
            <w:hideMark/>
          </w:tcPr>
          <w:p w:rsidR="002D414D" w:rsidRPr="002D414D" w:rsidRDefault="002D414D" w:rsidP="00797EC6">
            <w:pPr>
              <w:pStyle w:val="Tablehead2"/>
              <w:jc w:val="center"/>
            </w:pPr>
            <w:r w:rsidRPr="002D414D">
              <w:t>Labourers</w:t>
            </w:r>
          </w:p>
        </w:tc>
        <w:tc>
          <w:tcPr>
            <w:tcW w:w="1272" w:type="dxa"/>
            <w:tcBorders>
              <w:bottom w:val="single" w:sz="4" w:space="0" w:color="auto"/>
            </w:tcBorders>
            <w:shd w:val="clear" w:color="auto" w:fill="auto"/>
            <w:tcMar>
              <w:left w:w="0" w:type="dxa"/>
              <w:right w:w="0" w:type="dxa"/>
            </w:tcMar>
            <w:hideMark/>
          </w:tcPr>
          <w:p w:rsidR="002D414D" w:rsidRPr="002D414D" w:rsidRDefault="002D414D" w:rsidP="00797EC6">
            <w:pPr>
              <w:pStyle w:val="Tablehead2"/>
              <w:jc w:val="center"/>
            </w:pPr>
            <w:r w:rsidRPr="002D414D">
              <w:t>Carers</w:t>
            </w:r>
          </w:p>
        </w:tc>
        <w:tc>
          <w:tcPr>
            <w:tcW w:w="1272" w:type="dxa"/>
            <w:tcBorders>
              <w:bottom w:val="single" w:sz="4" w:space="0" w:color="auto"/>
            </w:tcBorders>
            <w:shd w:val="clear" w:color="auto" w:fill="auto"/>
            <w:tcMar>
              <w:left w:w="0" w:type="dxa"/>
              <w:right w:w="0" w:type="dxa"/>
            </w:tcMar>
            <w:hideMark/>
          </w:tcPr>
          <w:p w:rsidR="002D414D" w:rsidRPr="002D414D" w:rsidRDefault="0023789F" w:rsidP="00797EC6">
            <w:pPr>
              <w:pStyle w:val="Tablehead2"/>
              <w:jc w:val="center"/>
            </w:pPr>
            <w:r>
              <w:t>Low-</w:t>
            </w:r>
            <w:r w:rsidR="002D414D" w:rsidRPr="002D414D">
              <w:t xml:space="preserve">skill </w:t>
            </w:r>
            <w:r w:rsidR="00797EC6">
              <w:br/>
            </w:r>
            <w:r w:rsidR="002D414D" w:rsidRPr="002D414D">
              <w:t>non-manual workers</w:t>
            </w:r>
          </w:p>
        </w:tc>
      </w:tr>
      <w:tr w:rsidR="002D414D" w:rsidRPr="002D414D" w:rsidTr="00797EC6">
        <w:tc>
          <w:tcPr>
            <w:tcW w:w="1847" w:type="dxa"/>
            <w:tcBorders>
              <w:top w:val="single" w:sz="4" w:space="0" w:color="auto"/>
            </w:tcBorders>
            <w:shd w:val="clear" w:color="auto" w:fill="auto"/>
            <w:noWrap/>
            <w:hideMark/>
          </w:tcPr>
          <w:p w:rsidR="002D414D" w:rsidRPr="002D414D" w:rsidRDefault="002D414D" w:rsidP="00797EC6">
            <w:pPr>
              <w:pStyle w:val="Tabletext"/>
              <w:spacing w:before="120" w:after="120"/>
            </w:pPr>
            <w:r w:rsidRPr="002D414D">
              <w:t>Less than 24 years</w:t>
            </w:r>
          </w:p>
        </w:tc>
        <w:tc>
          <w:tcPr>
            <w:tcW w:w="710" w:type="dxa"/>
            <w:tcBorders>
              <w:top w:val="single" w:sz="4" w:space="0" w:color="auto"/>
            </w:tcBorders>
            <w:shd w:val="clear" w:color="auto" w:fill="auto"/>
            <w:noWrap/>
            <w:hideMark/>
          </w:tcPr>
          <w:p w:rsidR="002D414D" w:rsidRPr="002D414D" w:rsidRDefault="002D414D" w:rsidP="00A9447D">
            <w:pPr>
              <w:pStyle w:val="Tabletext"/>
              <w:spacing w:before="120" w:after="120"/>
              <w:ind w:right="85"/>
              <w:jc w:val="right"/>
            </w:pPr>
            <w:r w:rsidRPr="002D414D">
              <w:t>112</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2.3</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36.5</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2.6</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1.3</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0.0</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7.4</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3.2</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5.6</w:t>
            </w:r>
          </w:p>
        </w:tc>
        <w:tc>
          <w:tcPr>
            <w:tcW w:w="1272" w:type="dxa"/>
            <w:tcBorders>
              <w:top w:val="single" w:sz="4" w:space="0" w:color="auto"/>
            </w:tcBorders>
            <w:shd w:val="clear" w:color="auto" w:fill="auto"/>
            <w:noWrap/>
            <w:hideMark/>
          </w:tcPr>
          <w:p w:rsidR="002D414D" w:rsidRPr="002D414D" w:rsidRDefault="002D414D" w:rsidP="00A9447D">
            <w:pPr>
              <w:pStyle w:val="Tabletext"/>
              <w:tabs>
                <w:tab w:val="decimal" w:pos="510"/>
              </w:tabs>
              <w:spacing w:before="120" w:after="120"/>
            </w:pPr>
            <w:r w:rsidRPr="002D414D">
              <w:t>4.7</w:t>
            </w:r>
          </w:p>
        </w:tc>
      </w:tr>
      <w:tr w:rsidR="002D414D" w:rsidRPr="002D414D" w:rsidTr="00797EC6">
        <w:tc>
          <w:tcPr>
            <w:tcW w:w="1847" w:type="dxa"/>
            <w:shd w:val="clear" w:color="auto" w:fill="auto"/>
            <w:noWrap/>
            <w:hideMark/>
          </w:tcPr>
          <w:p w:rsidR="002D414D" w:rsidRPr="002D414D" w:rsidRDefault="002D414D" w:rsidP="00797EC6">
            <w:pPr>
              <w:pStyle w:val="Tabletext"/>
              <w:spacing w:before="120" w:after="120"/>
            </w:pPr>
            <w:r w:rsidRPr="002D414D">
              <w:t>25</w:t>
            </w:r>
            <w:r w:rsidR="0023789F">
              <w:t>–</w:t>
            </w:r>
            <w:r w:rsidRPr="002D414D">
              <w:t>34 years</w:t>
            </w:r>
          </w:p>
        </w:tc>
        <w:tc>
          <w:tcPr>
            <w:tcW w:w="710" w:type="dxa"/>
            <w:shd w:val="clear" w:color="auto" w:fill="auto"/>
            <w:noWrap/>
            <w:hideMark/>
          </w:tcPr>
          <w:p w:rsidR="002D414D" w:rsidRPr="002D414D" w:rsidRDefault="002D414D" w:rsidP="00A9447D">
            <w:pPr>
              <w:pStyle w:val="Tabletext"/>
              <w:spacing w:before="120" w:after="120"/>
              <w:ind w:right="85"/>
              <w:jc w:val="right"/>
            </w:pPr>
            <w:r w:rsidRPr="002D414D">
              <w:t>277</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16.0</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35.8</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6.5</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10.5</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16.4</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13.5</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8.9</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19.5</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15.9</w:t>
            </w:r>
          </w:p>
        </w:tc>
      </w:tr>
      <w:tr w:rsidR="002D414D" w:rsidRPr="002D414D" w:rsidTr="00797EC6">
        <w:tc>
          <w:tcPr>
            <w:tcW w:w="1847" w:type="dxa"/>
            <w:shd w:val="clear" w:color="auto" w:fill="auto"/>
            <w:noWrap/>
            <w:hideMark/>
          </w:tcPr>
          <w:p w:rsidR="002D414D" w:rsidRPr="002D414D" w:rsidRDefault="002D414D" w:rsidP="00797EC6">
            <w:pPr>
              <w:pStyle w:val="Tabletext"/>
              <w:spacing w:before="120" w:after="120"/>
            </w:pPr>
            <w:r w:rsidRPr="002D414D">
              <w:t>35</w:t>
            </w:r>
            <w:r w:rsidR="0023789F">
              <w:t>–</w:t>
            </w:r>
            <w:r w:rsidRPr="002D414D">
              <w:t>45 years</w:t>
            </w:r>
          </w:p>
        </w:tc>
        <w:tc>
          <w:tcPr>
            <w:tcW w:w="710" w:type="dxa"/>
            <w:shd w:val="clear" w:color="auto" w:fill="auto"/>
            <w:noWrap/>
            <w:hideMark/>
          </w:tcPr>
          <w:p w:rsidR="002D414D" w:rsidRPr="002D414D" w:rsidRDefault="002D414D" w:rsidP="00A9447D">
            <w:pPr>
              <w:pStyle w:val="Tabletext"/>
              <w:spacing w:before="120" w:after="120"/>
              <w:ind w:right="85"/>
              <w:jc w:val="right"/>
            </w:pPr>
            <w:r w:rsidRPr="002D414D">
              <w:t>390</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23.5</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15.7</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29.9</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35.5</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26.1</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22.8</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22.2</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22.3</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22.8</w:t>
            </w:r>
          </w:p>
        </w:tc>
      </w:tr>
      <w:tr w:rsidR="002D414D" w:rsidRPr="002D414D" w:rsidTr="00797EC6">
        <w:tc>
          <w:tcPr>
            <w:tcW w:w="1847" w:type="dxa"/>
            <w:shd w:val="clear" w:color="auto" w:fill="auto"/>
            <w:noWrap/>
            <w:hideMark/>
          </w:tcPr>
          <w:p w:rsidR="002D414D" w:rsidRPr="002D414D" w:rsidRDefault="002D414D" w:rsidP="00797EC6">
            <w:pPr>
              <w:pStyle w:val="Tabletext"/>
              <w:spacing w:before="120" w:after="120"/>
            </w:pPr>
            <w:r w:rsidRPr="002D414D">
              <w:t>45</w:t>
            </w:r>
            <w:r w:rsidR="0023789F">
              <w:t>–</w:t>
            </w:r>
            <w:r w:rsidRPr="002D414D">
              <w:t>55 years</w:t>
            </w:r>
          </w:p>
        </w:tc>
        <w:tc>
          <w:tcPr>
            <w:tcW w:w="710" w:type="dxa"/>
            <w:shd w:val="clear" w:color="auto" w:fill="auto"/>
            <w:noWrap/>
            <w:hideMark/>
          </w:tcPr>
          <w:p w:rsidR="002D414D" w:rsidRPr="002D414D" w:rsidRDefault="002D414D" w:rsidP="00A9447D">
            <w:pPr>
              <w:pStyle w:val="Tabletext"/>
              <w:spacing w:before="120" w:after="120"/>
              <w:ind w:right="85"/>
              <w:jc w:val="right"/>
            </w:pPr>
            <w:r w:rsidRPr="002D414D">
              <w:t>466</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32.9</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8.2</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31.2</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32.9</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29.9</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21.9</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31.0</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33.0</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31.5</w:t>
            </w:r>
          </w:p>
        </w:tc>
      </w:tr>
      <w:tr w:rsidR="002D414D" w:rsidRPr="002D414D" w:rsidTr="00797EC6">
        <w:tc>
          <w:tcPr>
            <w:tcW w:w="1847" w:type="dxa"/>
            <w:shd w:val="clear" w:color="auto" w:fill="auto"/>
            <w:noWrap/>
            <w:hideMark/>
          </w:tcPr>
          <w:p w:rsidR="002D414D" w:rsidRPr="002D414D" w:rsidRDefault="002D414D" w:rsidP="00797EC6">
            <w:pPr>
              <w:pStyle w:val="Tabletext"/>
              <w:spacing w:before="120" w:after="120"/>
            </w:pPr>
            <w:r w:rsidRPr="002D414D">
              <w:t>55 years and over</w:t>
            </w:r>
          </w:p>
        </w:tc>
        <w:tc>
          <w:tcPr>
            <w:tcW w:w="710" w:type="dxa"/>
            <w:shd w:val="clear" w:color="auto" w:fill="auto"/>
            <w:noWrap/>
            <w:hideMark/>
          </w:tcPr>
          <w:p w:rsidR="002D414D" w:rsidRPr="002D414D" w:rsidRDefault="002D414D" w:rsidP="00A9447D">
            <w:pPr>
              <w:pStyle w:val="Tabletext"/>
              <w:spacing w:before="120" w:after="120"/>
              <w:ind w:right="85"/>
              <w:jc w:val="right"/>
            </w:pPr>
            <w:r w:rsidRPr="002D414D">
              <w:t>412</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25.4</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3.8</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29.9</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19.7</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27.6</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34.4</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34.8</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19.5</w:t>
            </w:r>
          </w:p>
        </w:tc>
        <w:tc>
          <w:tcPr>
            <w:tcW w:w="1272" w:type="dxa"/>
            <w:shd w:val="clear" w:color="auto" w:fill="auto"/>
            <w:noWrap/>
            <w:hideMark/>
          </w:tcPr>
          <w:p w:rsidR="002D414D" w:rsidRPr="002D414D" w:rsidRDefault="002D414D" w:rsidP="00A9447D">
            <w:pPr>
              <w:pStyle w:val="Tabletext"/>
              <w:tabs>
                <w:tab w:val="decimal" w:pos="510"/>
              </w:tabs>
              <w:spacing w:before="120" w:after="120"/>
            </w:pPr>
            <w:r w:rsidRPr="002D414D">
              <w:t>25.0</w:t>
            </w:r>
          </w:p>
        </w:tc>
      </w:tr>
      <w:tr w:rsidR="002D414D" w:rsidRPr="00797EC6" w:rsidTr="00797EC6">
        <w:tc>
          <w:tcPr>
            <w:tcW w:w="1847" w:type="dxa"/>
            <w:tcBorders>
              <w:bottom w:val="single" w:sz="4" w:space="0" w:color="auto"/>
            </w:tcBorders>
            <w:shd w:val="clear" w:color="auto" w:fill="auto"/>
            <w:noWrap/>
            <w:hideMark/>
          </w:tcPr>
          <w:p w:rsidR="002D414D" w:rsidRPr="00797EC6" w:rsidRDefault="002D414D" w:rsidP="00797EC6">
            <w:pPr>
              <w:pStyle w:val="Tabletext"/>
              <w:spacing w:before="120" w:after="120"/>
              <w:rPr>
                <w:b/>
              </w:rPr>
            </w:pPr>
            <w:r w:rsidRPr="00797EC6">
              <w:rPr>
                <w:b/>
              </w:rPr>
              <w:t>Total</w:t>
            </w:r>
          </w:p>
        </w:tc>
        <w:tc>
          <w:tcPr>
            <w:tcW w:w="710" w:type="dxa"/>
            <w:tcBorders>
              <w:bottom w:val="single" w:sz="4" w:space="0" w:color="auto"/>
            </w:tcBorders>
            <w:shd w:val="clear" w:color="auto" w:fill="auto"/>
            <w:noWrap/>
            <w:hideMark/>
          </w:tcPr>
          <w:p w:rsidR="002D414D" w:rsidRPr="00797EC6" w:rsidRDefault="002D414D" w:rsidP="00A9447D">
            <w:pPr>
              <w:pStyle w:val="Tabletext"/>
              <w:spacing w:before="120" w:after="120"/>
              <w:ind w:right="85"/>
              <w:jc w:val="right"/>
              <w:rPr>
                <w:b/>
              </w:rPr>
            </w:pPr>
            <w:r w:rsidRPr="00797EC6">
              <w:rPr>
                <w:b/>
              </w:rPr>
              <w:t>1657</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c>
          <w:tcPr>
            <w:tcW w:w="1272" w:type="dxa"/>
            <w:tcBorders>
              <w:bottom w:val="single" w:sz="4" w:space="0" w:color="auto"/>
            </w:tcBorders>
            <w:shd w:val="clear" w:color="auto" w:fill="auto"/>
            <w:noWrap/>
            <w:hideMark/>
          </w:tcPr>
          <w:p w:rsidR="002D414D" w:rsidRPr="00797EC6" w:rsidRDefault="002D414D" w:rsidP="00A9447D">
            <w:pPr>
              <w:pStyle w:val="Tabletext"/>
              <w:tabs>
                <w:tab w:val="decimal" w:pos="510"/>
              </w:tabs>
              <w:spacing w:before="120" w:after="120"/>
              <w:rPr>
                <w:b/>
              </w:rPr>
            </w:pPr>
            <w:r w:rsidRPr="00797EC6">
              <w:rPr>
                <w:b/>
              </w:rPr>
              <w:t>100.0</w:t>
            </w:r>
          </w:p>
        </w:tc>
      </w:tr>
    </w:tbl>
    <w:p w:rsidR="00F94CB1" w:rsidRPr="00F57BE7" w:rsidRDefault="00F94CB1" w:rsidP="00F94CB1">
      <w:pPr>
        <w:pStyle w:val="Text"/>
        <w:spacing w:before="0" w:line="240" w:lineRule="auto"/>
        <w:sectPr w:rsidR="00F94CB1" w:rsidRPr="00F57BE7" w:rsidSect="007E075B">
          <w:footerReference w:type="even" r:id="rId62"/>
          <w:footerReference w:type="default" r:id="rId63"/>
          <w:pgSz w:w="16838" w:h="11906" w:orient="landscape"/>
          <w:pgMar w:top="1418" w:right="1418" w:bottom="1418" w:left="1418" w:header="709" w:footer="709" w:gutter="0"/>
          <w:cols w:space="708"/>
          <w:docGrid w:linePitch="360"/>
        </w:sectPr>
      </w:pPr>
    </w:p>
    <w:p w:rsidR="008C31C2" w:rsidRPr="008C31C2" w:rsidRDefault="00A53B56" w:rsidP="00044FF6">
      <w:pPr>
        <w:pStyle w:val="Text"/>
      </w:pPr>
      <w:r>
        <w:lastRenderedPageBreak/>
        <w:t>T</w:t>
      </w:r>
      <w:r w:rsidR="008C31C2" w:rsidRPr="008C31C2">
        <w:t>he health sector showed the greatest evidence of occupational stasis</w:t>
      </w:r>
      <w:r>
        <w:t xml:space="preserve"> across all the case studies in our analysis</w:t>
      </w:r>
      <w:r w:rsidR="003F05A8">
        <w:t>.</w:t>
      </w:r>
      <w:r w:rsidR="008C31C2" w:rsidRPr="008C31C2">
        <w:t xml:space="preserve"> This is not surprising</w:t>
      </w:r>
      <w:r w:rsidR="007A7607">
        <w:t>,</w:t>
      </w:r>
      <w:r w:rsidR="008C31C2" w:rsidRPr="008C31C2">
        <w:t xml:space="preserve"> given the high level of specialisation associated with health care delivery and the immense diversity of service settings. In other words, once a practitioner builds skill capacity within a certain field (</w:t>
      </w:r>
      <w:r w:rsidR="00AB39FD">
        <w:t>for example,</w:t>
      </w:r>
      <w:r w:rsidR="008C31C2" w:rsidRPr="008C31C2">
        <w:t xml:space="preserve"> mental health nursing or dementia treatment)</w:t>
      </w:r>
      <w:r w:rsidR="007A7607">
        <w:t>,</w:t>
      </w:r>
      <w:r w:rsidR="008C31C2" w:rsidRPr="008C31C2">
        <w:t xml:space="preserve"> they tend to remain with</w:t>
      </w:r>
      <w:r w:rsidR="007A7607">
        <w:t xml:space="preserve">in that area of care delivery. </w:t>
      </w:r>
      <w:r w:rsidR="008C31C2" w:rsidRPr="008C31C2">
        <w:t>Overall</w:t>
      </w:r>
      <w:r w:rsidR="007A7607">
        <w:t>,</w:t>
      </w:r>
      <w:r w:rsidR="008C31C2" w:rsidRPr="008C31C2">
        <w:t xml:space="preserve"> the health and community services workforce is characterised by large groups of stable segments, from health/welfare professionals and nurses, down to kitchen hands, cleaners and clerical workers. Very few clusters were identified by transitions over the nine years, except for health professional</w:t>
      </w:r>
      <w:r w:rsidR="007A7607">
        <w:t>s from higher education studies,</w:t>
      </w:r>
      <w:r w:rsidR="008C31C2" w:rsidRPr="008C31C2">
        <w:t xml:space="preserve"> and for carers and clerical workers moving out of the labour force. Despite the obvious (and in some cases formally established) linkages between care work, welfare support work and nursing, the analysis showed that articulation between these vocational segments was far from the norm.</w:t>
      </w:r>
    </w:p>
    <w:p w:rsidR="00F94CB1" w:rsidRPr="00F94CB1" w:rsidRDefault="008C31C2" w:rsidP="00A9447D">
      <w:pPr>
        <w:pStyle w:val="Text"/>
        <w:ind w:right="-144"/>
      </w:pPr>
      <w:r w:rsidRPr="008C31C2">
        <w:t>For the purposes of this analysis, we argue that high trajectory path</w:t>
      </w:r>
      <w:r w:rsidR="007A7607">
        <w:t>ways were reflected in c</w:t>
      </w:r>
      <w:r w:rsidR="008D781B">
        <w:t>lusters 1—</w:t>
      </w:r>
      <w:r w:rsidRPr="008C31C2">
        <w:t xml:space="preserve">3 </w:t>
      </w:r>
      <w:r w:rsidR="00F34ABE">
        <w:t>(n</w:t>
      </w:r>
      <w:r w:rsidR="00322338">
        <w:t>urses, HE</w:t>
      </w:r>
      <w:r w:rsidR="00322338" w:rsidRPr="00322338">
        <w:sym w:font="Wingdings" w:char="F0E0"/>
      </w:r>
      <w:r w:rsidR="00322338" w:rsidRPr="00322338">
        <w:t xml:space="preserve">health </w:t>
      </w:r>
      <w:r w:rsidR="00F34ABE">
        <w:t>specialists, and m</w:t>
      </w:r>
      <w:r w:rsidR="00322338">
        <w:t xml:space="preserve">anagers) </w:t>
      </w:r>
      <w:r w:rsidRPr="008C31C2">
        <w:t xml:space="preserve">and </w:t>
      </w:r>
      <w:r w:rsidR="007A7607">
        <w:t>cluster</w:t>
      </w:r>
      <w:r w:rsidRPr="008C31C2">
        <w:t xml:space="preserve"> 5</w:t>
      </w:r>
      <w:r w:rsidR="00F34ABE">
        <w:t xml:space="preserve"> (h</w:t>
      </w:r>
      <w:r w:rsidR="00322338">
        <w:t>ealth specialists/professionals)</w:t>
      </w:r>
      <w:r w:rsidR="00F34ABE">
        <w:t>. Cluster 1 includes long-</w:t>
      </w:r>
      <w:r w:rsidRPr="008C31C2">
        <w:t>tenured nurses, with a small proportion entering the vocation through health/welfare support roles (most commonly enrolled nurses). While our sample shows a very stable segment, most of these nurses would have entered the profession via higher education studies at some point.</w:t>
      </w:r>
      <w:r w:rsidR="00322338">
        <w:t xml:space="preserve"> </w:t>
      </w:r>
      <w:r w:rsidR="00F94CB1" w:rsidRPr="00F94CB1">
        <w:t>Cluster 2 includes those moving from higher education studies to professional roles.</w:t>
      </w:r>
      <w:r w:rsidR="007A7607">
        <w:t xml:space="preserve"> </w:t>
      </w:r>
      <w:r w:rsidR="00F94CB1" w:rsidRPr="00F94CB1">
        <w:t>While these roles appear dominated by health and welfare p</w:t>
      </w:r>
      <w:r w:rsidR="00F34ABE">
        <w:t>rofessionals, around 20%</w:t>
      </w:r>
      <w:r w:rsidR="00F94CB1" w:rsidRPr="00F94CB1">
        <w:t xml:space="preserve"> actually ended up as education professionals.</w:t>
      </w:r>
      <w:r w:rsidR="007A7607">
        <w:t xml:space="preserve"> </w:t>
      </w:r>
      <w:r w:rsidR="00F94CB1" w:rsidRPr="00F94CB1">
        <w:t>High trajectory patterns were present among managers (</w:t>
      </w:r>
      <w:r w:rsidR="007A7607">
        <w:t>cluster</w:t>
      </w:r>
      <w:r w:rsidR="00F94CB1" w:rsidRPr="00F94CB1">
        <w:t xml:space="preserve"> 3), with some transitioning into and out of professional roles.</w:t>
      </w:r>
      <w:r w:rsidR="007A7607">
        <w:t xml:space="preserve"> </w:t>
      </w:r>
      <w:r w:rsidR="00F94CB1" w:rsidRPr="00F94CB1">
        <w:t xml:space="preserve">Cluster 5 </w:t>
      </w:r>
      <w:r w:rsidR="001C6A9F">
        <w:t>(</w:t>
      </w:r>
      <w:r w:rsidR="00F944F9">
        <w:t>h</w:t>
      </w:r>
      <w:r w:rsidR="001C6A9F">
        <w:t xml:space="preserve">ealth professionals) </w:t>
      </w:r>
      <w:r w:rsidR="00F94CB1" w:rsidRPr="00F94CB1">
        <w:t xml:space="preserve">represented quite a stable segment of the health workforce, dominated by health and welfare professionals. Similar to the nurses, this cluster </w:t>
      </w:r>
      <w:r w:rsidR="00F34ABE">
        <w:t>is</w:t>
      </w:r>
      <w:r w:rsidR="00F94CB1" w:rsidRPr="00F94CB1">
        <w:t xml:space="preserve"> likely to have completed higher education studies and practical training prior to entering their professions. A small percentage of the cluster enters through welfare support and clerical/sales roles, largely into social/welfare professional roles such as counsellors and psychologists.</w:t>
      </w:r>
    </w:p>
    <w:p w:rsidR="00F94CB1" w:rsidRPr="00F94CB1" w:rsidRDefault="00F94CB1" w:rsidP="00044FF6">
      <w:pPr>
        <w:pStyle w:val="Text"/>
      </w:pPr>
      <w:r w:rsidRPr="00F94CB1">
        <w:t>Low trajectory pathways were</w:t>
      </w:r>
      <w:r w:rsidR="00F34ABE">
        <w:t xml:space="preserve"> strongly present in clusters 7—</w:t>
      </w:r>
      <w:r w:rsidRPr="00F94CB1">
        <w:t>9</w:t>
      </w:r>
      <w:r w:rsidR="00322338">
        <w:t xml:space="preserve"> (</w:t>
      </w:r>
      <w:r w:rsidR="008D781B">
        <w:t xml:space="preserve">manual workers, carers, </w:t>
      </w:r>
      <w:r w:rsidR="00322338">
        <w:t>and</w:t>
      </w:r>
      <w:r w:rsidR="008D781B">
        <w:t xml:space="preserve"> low</w:t>
      </w:r>
      <w:r w:rsidR="00322338">
        <w:t>-skill non-manual workers)</w:t>
      </w:r>
      <w:r w:rsidRPr="00F94CB1">
        <w:t>.</w:t>
      </w:r>
      <w:r w:rsidR="007A7607">
        <w:t xml:space="preserve"> </w:t>
      </w:r>
      <w:r w:rsidRPr="00F94CB1">
        <w:t>Cluster 7 was dominated by cleaners and kitchen</w:t>
      </w:r>
      <w:r w:rsidR="008D781B">
        <w:t xml:space="preserve"> </w:t>
      </w:r>
      <w:r w:rsidRPr="00F94CB1">
        <w:t>hands, but also includes some skilled manual workers. Like nurses and other professionals, this low-skill segment sees relatively little movement, with around 10</w:t>
      </w:r>
      <w:r w:rsidR="00184921">
        <w:t>%</w:t>
      </w:r>
      <w:r w:rsidRPr="00F94CB1">
        <w:t xml:space="preserve"> of time spent outside the labour force. Cluster 8 was a large cluster of carers, dominated by personal care attendants, aged/disabled carers and child carers. As the sequence plot shows, while care work is the predominant vocation for most, some individuals do transition into welfare support roles. Just as likely</w:t>
      </w:r>
      <w:r w:rsidR="008D781B">
        <w:t>,</w:t>
      </w:r>
      <w:r w:rsidRPr="00F94CB1">
        <w:t xml:space="preserve"> however, are spells in clerical work with little apparent career progression. Cluster 9 represented a large number of clerical workers showing little career movement.</w:t>
      </w:r>
    </w:p>
    <w:p w:rsidR="00F94CB1" w:rsidRPr="00F94CB1" w:rsidRDefault="00F94CB1" w:rsidP="00044FF6">
      <w:pPr>
        <w:pStyle w:val="Text"/>
      </w:pPr>
      <w:r w:rsidRPr="00F94CB1">
        <w:t xml:space="preserve">Cluster 4 </w:t>
      </w:r>
      <w:r w:rsidR="00322338">
        <w:t>(</w:t>
      </w:r>
      <w:r w:rsidR="008D781B">
        <w:t>h</w:t>
      </w:r>
      <w:r w:rsidR="00322338">
        <w:t xml:space="preserve">ealth/welfare support workers) </w:t>
      </w:r>
      <w:r w:rsidRPr="00F94CB1">
        <w:t>could also be argued to</w:t>
      </w:r>
      <w:r w:rsidR="003F05A8">
        <w:t xml:space="preserve"> be</w:t>
      </w:r>
      <w:r w:rsidRPr="00F94CB1">
        <w:t xml:space="preserve"> a low trajectory pathway. This cluster was dominated by enrolled nurses and welfare support workers. In 2006, the National Review of Nursing Education found that</w:t>
      </w:r>
      <w:r w:rsidR="008D781B">
        <w:t>,</w:t>
      </w:r>
      <w:r w:rsidRPr="00F94CB1">
        <w:t xml:space="preserve"> while qualification linkages existed between the VET and higher education sectors, heterogeneity in the treatment of credit transfer and experience affected the availability of articulation pathways (</w:t>
      </w:r>
      <w:r w:rsidRPr="00254963">
        <w:t>National Nursing and Nursing Education Ta</w:t>
      </w:r>
      <w:r w:rsidR="008D781B" w:rsidRPr="00254963">
        <w:t>skforce</w:t>
      </w:r>
      <w:r w:rsidRPr="00254963">
        <w:t xml:space="preserve"> 2006</w:t>
      </w:r>
      <w:r w:rsidRPr="00F94CB1">
        <w:t>). Our sequence plot does show some articulation between enrolled nurses and</w:t>
      </w:r>
      <w:r w:rsidR="008D781B">
        <w:t xml:space="preserve"> registered nurses, but equally</w:t>
      </w:r>
      <w:r w:rsidRPr="00F94CB1">
        <w:t xml:space="preserve"> in and out of other non-manual work</w:t>
      </w:r>
      <w:r w:rsidR="008D781B">
        <w:t>,</w:t>
      </w:r>
      <w:r w:rsidRPr="00F94CB1">
        <w:t xml:space="preserve"> mostly in clerical or sales roles. Uptake of available articulation pathways appears to be minimal.</w:t>
      </w:r>
    </w:p>
    <w:p w:rsidR="00F94CB1" w:rsidRPr="00F94CB1" w:rsidRDefault="00330DB0" w:rsidP="00F33A8A">
      <w:pPr>
        <w:pStyle w:val="Text"/>
        <w:ind w:right="281"/>
      </w:pPr>
      <w:r>
        <w:t>Marginal attachment</w:t>
      </w:r>
      <w:r w:rsidR="00F94CB1" w:rsidRPr="00F94CB1">
        <w:t xml:space="preserve"> pathways are most evident in cluster 6 </w:t>
      </w:r>
      <w:r w:rsidR="00322338">
        <w:t>(</w:t>
      </w:r>
      <w:r w:rsidR="008D781B">
        <w:t>t</w:t>
      </w:r>
      <w:r w:rsidR="00322338" w:rsidRPr="00322338">
        <w:t xml:space="preserve">ransitions from </w:t>
      </w:r>
      <w:r w:rsidR="00B65ADD">
        <w:t>low-skill</w:t>
      </w:r>
      <w:r w:rsidR="00322338" w:rsidRPr="00322338">
        <w:t xml:space="preserve"> non-manual work to NILF</w:t>
      </w:r>
      <w:r w:rsidR="00322338">
        <w:t>)</w:t>
      </w:r>
      <w:r w:rsidR="008D781B">
        <w:t>,</w:t>
      </w:r>
      <w:r w:rsidR="00322338">
        <w:t xml:space="preserve"> </w:t>
      </w:r>
      <w:r w:rsidR="00F94CB1" w:rsidRPr="00F94CB1">
        <w:t xml:space="preserve">which is characterised by long spells outside the labour force. Transitions into employment were dominated by low-valued work as carers or in clerical roles; this was also the most likely group to experience periods of unemployment. Unlike other vocational streams where the NILF </w:t>
      </w:r>
      <w:r w:rsidR="00F94CB1" w:rsidRPr="00F94CB1">
        <w:lastRenderedPageBreak/>
        <w:t>cluster was characterised by those moving into retirement, this cluster was dominated by females of prime working age.</w:t>
      </w:r>
    </w:p>
    <w:p w:rsidR="00F94CB1" w:rsidRDefault="00F94CB1" w:rsidP="00044FF6">
      <w:pPr>
        <w:pStyle w:val="Text"/>
      </w:pPr>
      <w:r w:rsidRPr="00F94CB1">
        <w:t xml:space="preserve">It was observed that over half the members of </w:t>
      </w:r>
      <w:r w:rsidR="009372D0">
        <w:t xml:space="preserve">all but one of </w:t>
      </w:r>
      <w:r w:rsidRPr="00F94CB1">
        <w:t xml:space="preserve">these clusters was over the age </w:t>
      </w:r>
      <w:r w:rsidR="008D781B">
        <w:t>of 45 in 2009, as shown in t</w:t>
      </w:r>
      <w:r w:rsidR="008D4420">
        <w:t>able 16.</w:t>
      </w:r>
      <w:r w:rsidRPr="00F94CB1">
        <w:t xml:space="preserve"> This </w:t>
      </w:r>
      <w:r w:rsidR="00567247">
        <w:t>pro</w:t>
      </w:r>
      <w:r w:rsidR="008D781B">
        <w:t>bably</w:t>
      </w:r>
      <w:r w:rsidRPr="00F94CB1">
        <w:t xml:space="preserve"> reflects both the ageing workforce in those working in health services (from registered nurses to hospital cleaners), as well as the higher attrition of yo</w:t>
      </w:r>
      <w:r w:rsidR="008D781B">
        <w:t>unger respondents in the HILDA S</w:t>
      </w:r>
      <w:r w:rsidRPr="00F94CB1">
        <w:t>urvey. Overall, labour flows in healthcare and community services are highly delineated along occupational lines</w:t>
      </w:r>
      <w:r w:rsidR="00F944F9">
        <w:t>,</w:t>
      </w:r>
      <w:r w:rsidRPr="00F94CB1">
        <w:t xml:space="preserve"> with limited transitions upwards through the skills spectrum. This is despite efforts to open up educational pathways for nurses moving between VET and higher education, and despite the improved codification of skills in care work. As mentioned earlier, there remain highly disparate institutional arrangements in healthcare and community services, which continu</w:t>
      </w:r>
      <w:r w:rsidR="00F34ABE">
        <w:t xml:space="preserve">e to impede skill formation </w:t>
      </w:r>
      <w:r w:rsidRPr="00F94CB1">
        <w:t>in these occupational segments.</w:t>
      </w:r>
    </w:p>
    <w:p w:rsidR="00F94CB1" w:rsidRPr="00F57BE7" w:rsidRDefault="00F94CB1" w:rsidP="00A9447D">
      <w:pPr>
        <w:pStyle w:val="Heading2"/>
      </w:pPr>
      <w:r>
        <w:rPr>
          <w:sz w:val="22"/>
        </w:rPr>
        <w:br w:type="page"/>
      </w:r>
      <w:bookmarkStart w:id="129" w:name="_Toc293922969"/>
      <w:bookmarkStart w:id="130" w:name="_Toc297004202"/>
      <w:bookmarkStart w:id="131" w:name="_Toc333241392"/>
      <w:r w:rsidRPr="00F57BE7">
        <w:lastRenderedPageBreak/>
        <w:t>Analysis of trades/</w:t>
      </w:r>
      <w:r w:rsidRPr="00A9447D">
        <w:t>engineering</w:t>
      </w:r>
      <w:bookmarkEnd w:id="129"/>
      <w:bookmarkEnd w:id="130"/>
      <w:bookmarkEnd w:id="131"/>
    </w:p>
    <w:p w:rsidR="00F94CB1" w:rsidRPr="00F94CB1" w:rsidRDefault="00F94CB1" w:rsidP="00044FF6">
      <w:pPr>
        <w:pStyle w:val="Text"/>
      </w:pPr>
      <w:r w:rsidRPr="00F94CB1">
        <w:t>Trades and engineering are examples of relatively stable occupational markets, tied quite explicitly to standards of entry and practice governed by occupational bodies. In the trades, long</w:t>
      </w:r>
      <w:r w:rsidR="00567247">
        <w:t>-</w:t>
      </w:r>
      <w:r w:rsidRPr="00F94CB1">
        <w:t>standing apprenticeship, training and licensing requirements provide these connections. Despite there being clear educational pathways, for example</w:t>
      </w:r>
      <w:r w:rsidR="00567247">
        <w:t>,</w:t>
      </w:r>
      <w:r w:rsidRPr="00F94CB1">
        <w:t xml:space="preserve"> from trades assistant to licensed electrician, and strong demand for electrical tradespeople arising from the resources sector, there are severe shortages of electrical apprentices due to the </w:t>
      </w:r>
      <w:r w:rsidR="00567247">
        <w:t>realities of the labour market —</w:t>
      </w:r>
      <w:r w:rsidRPr="00F94CB1">
        <w:t xml:space="preserve"> trades assistants are able to acce</w:t>
      </w:r>
      <w:r w:rsidR="00567247">
        <w:t>ss higher earnings in other low-</w:t>
      </w:r>
      <w:r w:rsidRPr="00F94CB1">
        <w:t>skilled jobs, and there is limited employer investment in training.</w:t>
      </w:r>
    </w:p>
    <w:p w:rsidR="00F94CB1" w:rsidRPr="00F94CB1" w:rsidRDefault="00F94CB1" w:rsidP="00A9447D">
      <w:pPr>
        <w:pStyle w:val="Text"/>
        <w:ind w:right="-144"/>
      </w:pPr>
      <w:r w:rsidRPr="00F94CB1">
        <w:t>In engineering, professional designations are tightly regulated by Engineers Australia to</w:t>
      </w:r>
      <w:r w:rsidR="00F34ABE">
        <w:t xml:space="preserve"> adhere to</w:t>
      </w:r>
      <w:r w:rsidRPr="00F94CB1">
        <w:t xml:space="preserve"> international standards of competence and ethics. Career progression is tied to formal education and training and there are low levels of articulation between VET and higher education students, due to differences in learning models (Buchanan et al. 20</w:t>
      </w:r>
      <w:r w:rsidR="00567247">
        <w:t>10). Currently only 6%</w:t>
      </w:r>
      <w:r w:rsidRPr="00F94CB1">
        <w:t xml:space="preserve"> of commencing students in engineering undergraduate degrees are admitted on the basis of completing a VET qualification, which is lower than the average of </w:t>
      </w:r>
      <w:r w:rsidR="00567247">
        <w:t>10%</w:t>
      </w:r>
      <w:r w:rsidRPr="00F94CB1">
        <w:t xml:space="preserve"> for all highe</w:t>
      </w:r>
      <w:r w:rsidR="00567247">
        <w:t>r education courses (King, Dowling &amp; Godfrey</w:t>
      </w:r>
      <w:r w:rsidRPr="00F94CB1">
        <w:t xml:space="preserve"> 2011). </w:t>
      </w:r>
    </w:p>
    <w:p w:rsidR="00F94CB1" w:rsidRPr="00F94CB1" w:rsidRDefault="00F94CB1" w:rsidP="00044FF6">
      <w:pPr>
        <w:pStyle w:val="Text"/>
      </w:pPr>
      <w:r w:rsidRPr="00F94CB1">
        <w:t>It was difficult to construct possible vocational pathways for this stream, since these workers work across a range of industries, and because quite a broad catchment of skills might feed into trades and engineering roles. Our screening ultimately consisted of individuals who were classified as automotive/</w:t>
      </w:r>
      <w:r w:rsidR="00F33A8A">
        <w:t xml:space="preserve"> </w:t>
      </w:r>
      <w:r w:rsidRPr="00F94CB1">
        <w:t xml:space="preserve">construction/electrotechnology trades workers, engineering technicians or professionals at any point during the nine waves. This produced a sample of 1145 observations, clustered into eight groups. </w:t>
      </w:r>
      <w:r w:rsidR="00567247">
        <w:t xml:space="preserve">These clusters are detailed in </w:t>
      </w:r>
      <w:r w:rsidR="00F34ABE">
        <w:t>t</w:t>
      </w:r>
      <w:r w:rsidRPr="00F94CB1">
        <w:t xml:space="preserve">able </w:t>
      </w:r>
      <w:r w:rsidR="00706B69">
        <w:t>17</w:t>
      </w:r>
      <w:r w:rsidR="00567247">
        <w:t>, and in the sequence plots in f</w:t>
      </w:r>
      <w:r w:rsidRPr="00F94CB1">
        <w:t xml:space="preserve">igure </w:t>
      </w:r>
      <w:r w:rsidR="00706B69">
        <w:t>7</w:t>
      </w:r>
      <w:r w:rsidRPr="00F94CB1">
        <w:t>.</w:t>
      </w:r>
    </w:p>
    <w:p w:rsidR="00F94CB1" w:rsidRPr="00F94CB1" w:rsidRDefault="007003C3" w:rsidP="00A9447D">
      <w:pPr>
        <w:pStyle w:val="tabletitle"/>
      </w:pPr>
      <w:bookmarkStart w:id="132" w:name="_Toc332703013"/>
      <w:r>
        <w:t>Table 17</w:t>
      </w:r>
      <w:r w:rsidR="00A9447D">
        <w:tab/>
      </w:r>
      <w:r w:rsidR="00F94CB1" w:rsidRPr="00F94CB1">
        <w:t xml:space="preserve">Results of cluster analysis, </w:t>
      </w:r>
      <w:r w:rsidR="00567247" w:rsidRPr="00F94CB1">
        <w:t>trades and engineering</w:t>
      </w:r>
      <w:bookmarkEnd w:id="132"/>
    </w:p>
    <w:tbl>
      <w:tblPr>
        <w:tblW w:w="0" w:type="auto"/>
        <w:tblInd w:w="108" w:type="dxa"/>
        <w:tblBorders>
          <w:top w:val="single" w:sz="4" w:space="0" w:color="auto"/>
          <w:bottom w:val="single" w:sz="4" w:space="0" w:color="auto"/>
        </w:tblBorders>
        <w:tblLayout w:type="fixed"/>
        <w:tblLook w:val="04A0"/>
      </w:tblPr>
      <w:tblGrid>
        <w:gridCol w:w="994"/>
        <w:gridCol w:w="2835"/>
        <w:gridCol w:w="1134"/>
        <w:gridCol w:w="1134"/>
      </w:tblGrid>
      <w:tr w:rsidR="00C63F85" w:rsidRPr="00F94CB1" w:rsidTr="00A9447D">
        <w:tc>
          <w:tcPr>
            <w:tcW w:w="994" w:type="dxa"/>
            <w:tcBorders>
              <w:top w:val="single" w:sz="4" w:space="0" w:color="auto"/>
              <w:bottom w:val="single" w:sz="4" w:space="0" w:color="auto"/>
            </w:tcBorders>
          </w:tcPr>
          <w:p w:rsidR="00C63F85" w:rsidRPr="00F94CB1" w:rsidRDefault="00C63F85" w:rsidP="00A9447D">
            <w:pPr>
              <w:pStyle w:val="Tablehead1"/>
            </w:pPr>
            <w:r w:rsidRPr="00F94CB1">
              <w:t>Cluster</w:t>
            </w:r>
          </w:p>
        </w:tc>
        <w:tc>
          <w:tcPr>
            <w:tcW w:w="2835" w:type="dxa"/>
            <w:tcBorders>
              <w:top w:val="single" w:sz="4" w:space="0" w:color="auto"/>
              <w:bottom w:val="single" w:sz="4" w:space="0" w:color="auto"/>
            </w:tcBorders>
          </w:tcPr>
          <w:p w:rsidR="00C63F85" w:rsidRPr="00F94CB1" w:rsidRDefault="00C63F85" w:rsidP="00A9447D">
            <w:pPr>
              <w:pStyle w:val="Tablehead1"/>
            </w:pPr>
            <w:r w:rsidRPr="00F94CB1">
              <w:t>Description</w:t>
            </w:r>
          </w:p>
        </w:tc>
        <w:tc>
          <w:tcPr>
            <w:tcW w:w="1134" w:type="dxa"/>
            <w:tcBorders>
              <w:top w:val="single" w:sz="4" w:space="0" w:color="auto"/>
              <w:bottom w:val="single" w:sz="4" w:space="0" w:color="auto"/>
            </w:tcBorders>
          </w:tcPr>
          <w:p w:rsidR="00C63F85" w:rsidRPr="00F94CB1" w:rsidRDefault="00C63F85" w:rsidP="00A9447D">
            <w:pPr>
              <w:pStyle w:val="Tablehead1"/>
              <w:jc w:val="center"/>
            </w:pPr>
            <w:r w:rsidRPr="00F94CB1">
              <w:t>N</w:t>
            </w:r>
          </w:p>
        </w:tc>
        <w:tc>
          <w:tcPr>
            <w:tcW w:w="1134" w:type="dxa"/>
            <w:tcBorders>
              <w:top w:val="single" w:sz="4" w:space="0" w:color="auto"/>
              <w:bottom w:val="single" w:sz="4" w:space="0" w:color="auto"/>
            </w:tcBorders>
          </w:tcPr>
          <w:p w:rsidR="00C63F85" w:rsidRPr="00F94CB1" w:rsidRDefault="00C63F85" w:rsidP="00A9447D">
            <w:pPr>
              <w:pStyle w:val="Tablehead1"/>
              <w:jc w:val="center"/>
            </w:pPr>
            <w:r>
              <w:t>%</w:t>
            </w:r>
          </w:p>
        </w:tc>
      </w:tr>
      <w:tr w:rsidR="00C63F85" w:rsidRPr="00A9447D" w:rsidTr="00A9447D">
        <w:tc>
          <w:tcPr>
            <w:tcW w:w="994" w:type="dxa"/>
            <w:tcBorders>
              <w:top w:val="single" w:sz="4" w:space="0" w:color="auto"/>
            </w:tcBorders>
          </w:tcPr>
          <w:p w:rsidR="00C63F85" w:rsidRPr="00A9447D" w:rsidRDefault="00C63F85" w:rsidP="00A9447D">
            <w:pPr>
              <w:pStyle w:val="Tabletext"/>
            </w:pPr>
            <w:r w:rsidRPr="00A9447D">
              <w:t>1</w:t>
            </w:r>
          </w:p>
        </w:tc>
        <w:tc>
          <w:tcPr>
            <w:tcW w:w="2835" w:type="dxa"/>
            <w:tcBorders>
              <w:top w:val="single" w:sz="4" w:space="0" w:color="auto"/>
            </w:tcBorders>
          </w:tcPr>
          <w:p w:rsidR="00C63F85" w:rsidRPr="00A9447D" w:rsidRDefault="00C63F85" w:rsidP="00A9447D">
            <w:pPr>
              <w:pStyle w:val="Tabletext"/>
            </w:pPr>
            <w:r w:rsidRPr="00A9447D">
              <w:t>HE</w:t>
            </w:r>
            <w:r w:rsidRPr="00A9447D">
              <w:sym w:font="Wingdings" w:char="F0E0"/>
            </w:r>
            <w:r w:rsidR="00567247" w:rsidRPr="00A9447D">
              <w:t>e</w:t>
            </w:r>
            <w:r w:rsidRPr="00A9447D">
              <w:t>ngineers</w:t>
            </w:r>
          </w:p>
        </w:tc>
        <w:tc>
          <w:tcPr>
            <w:tcW w:w="1134" w:type="dxa"/>
            <w:tcBorders>
              <w:top w:val="single" w:sz="4" w:space="0" w:color="auto"/>
            </w:tcBorders>
          </w:tcPr>
          <w:p w:rsidR="00C63F85" w:rsidRPr="00A9447D" w:rsidRDefault="00C63F85" w:rsidP="00A9447D">
            <w:pPr>
              <w:pStyle w:val="Tabletext"/>
              <w:tabs>
                <w:tab w:val="decimal" w:pos="567"/>
              </w:tabs>
            </w:pPr>
            <w:r w:rsidRPr="00A9447D">
              <w:t>96</w:t>
            </w:r>
          </w:p>
        </w:tc>
        <w:tc>
          <w:tcPr>
            <w:tcW w:w="1134" w:type="dxa"/>
            <w:tcBorders>
              <w:top w:val="single" w:sz="4" w:space="0" w:color="auto"/>
            </w:tcBorders>
          </w:tcPr>
          <w:p w:rsidR="00C63F85" w:rsidRPr="00A9447D" w:rsidRDefault="00C63F85" w:rsidP="00A9447D">
            <w:pPr>
              <w:pStyle w:val="Tabletext"/>
              <w:tabs>
                <w:tab w:val="decimal" w:pos="454"/>
              </w:tabs>
            </w:pPr>
            <w:r w:rsidRPr="00A9447D">
              <w:t>8.4</w:t>
            </w:r>
          </w:p>
        </w:tc>
      </w:tr>
      <w:tr w:rsidR="00C63F85" w:rsidRPr="00A9447D" w:rsidTr="00A9447D">
        <w:tc>
          <w:tcPr>
            <w:tcW w:w="994" w:type="dxa"/>
          </w:tcPr>
          <w:p w:rsidR="00C63F85" w:rsidRPr="00A9447D" w:rsidRDefault="00C63F85" w:rsidP="00A9447D">
            <w:pPr>
              <w:pStyle w:val="Tabletext"/>
            </w:pPr>
            <w:r w:rsidRPr="00A9447D">
              <w:t>2</w:t>
            </w:r>
          </w:p>
        </w:tc>
        <w:tc>
          <w:tcPr>
            <w:tcW w:w="2835" w:type="dxa"/>
          </w:tcPr>
          <w:p w:rsidR="00C63F85" w:rsidRPr="00A9447D" w:rsidRDefault="00C63F85" w:rsidP="00A9447D">
            <w:pPr>
              <w:pStyle w:val="Tabletext"/>
            </w:pPr>
            <w:r w:rsidRPr="00A9447D">
              <w:t>Managers</w:t>
            </w:r>
          </w:p>
        </w:tc>
        <w:tc>
          <w:tcPr>
            <w:tcW w:w="1134" w:type="dxa"/>
          </w:tcPr>
          <w:p w:rsidR="00C63F85" w:rsidRPr="00A9447D" w:rsidRDefault="00C63F85" w:rsidP="00A9447D">
            <w:pPr>
              <w:pStyle w:val="Tabletext"/>
              <w:tabs>
                <w:tab w:val="decimal" w:pos="567"/>
              </w:tabs>
            </w:pPr>
            <w:r w:rsidRPr="00A9447D">
              <w:t>77</w:t>
            </w:r>
          </w:p>
        </w:tc>
        <w:tc>
          <w:tcPr>
            <w:tcW w:w="1134" w:type="dxa"/>
          </w:tcPr>
          <w:p w:rsidR="00C63F85" w:rsidRPr="00A9447D" w:rsidRDefault="00C63F85" w:rsidP="00A9447D">
            <w:pPr>
              <w:pStyle w:val="Tabletext"/>
              <w:tabs>
                <w:tab w:val="decimal" w:pos="454"/>
              </w:tabs>
            </w:pPr>
            <w:r w:rsidRPr="00A9447D">
              <w:t>6.7</w:t>
            </w:r>
          </w:p>
        </w:tc>
      </w:tr>
      <w:tr w:rsidR="00C63F85" w:rsidRPr="00A9447D" w:rsidTr="00A9447D">
        <w:tc>
          <w:tcPr>
            <w:tcW w:w="994" w:type="dxa"/>
          </w:tcPr>
          <w:p w:rsidR="00C63F85" w:rsidRPr="00A9447D" w:rsidRDefault="00C63F85" w:rsidP="00A9447D">
            <w:pPr>
              <w:pStyle w:val="Tabletext"/>
            </w:pPr>
            <w:r w:rsidRPr="00A9447D">
              <w:t>3</w:t>
            </w:r>
          </w:p>
        </w:tc>
        <w:tc>
          <w:tcPr>
            <w:tcW w:w="2835" w:type="dxa"/>
          </w:tcPr>
          <w:p w:rsidR="00C63F85" w:rsidRPr="00A9447D" w:rsidRDefault="00567247" w:rsidP="00A9447D">
            <w:pPr>
              <w:pStyle w:val="Tabletext"/>
            </w:pPr>
            <w:r w:rsidRPr="00A9447D">
              <w:t>Other p</w:t>
            </w:r>
            <w:r w:rsidR="00C63F85" w:rsidRPr="00A9447D">
              <w:t>rofessionals</w:t>
            </w:r>
          </w:p>
        </w:tc>
        <w:tc>
          <w:tcPr>
            <w:tcW w:w="1134" w:type="dxa"/>
          </w:tcPr>
          <w:p w:rsidR="00C63F85" w:rsidRPr="00A9447D" w:rsidRDefault="00C63F85" w:rsidP="00A9447D">
            <w:pPr>
              <w:pStyle w:val="Tabletext"/>
              <w:tabs>
                <w:tab w:val="decimal" w:pos="567"/>
              </w:tabs>
            </w:pPr>
            <w:r w:rsidRPr="00A9447D">
              <w:t>55</w:t>
            </w:r>
          </w:p>
        </w:tc>
        <w:tc>
          <w:tcPr>
            <w:tcW w:w="1134" w:type="dxa"/>
          </w:tcPr>
          <w:p w:rsidR="00C63F85" w:rsidRPr="00A9447D" w:rsidRDefault="00C63F85" w:rsidP="00A9447D">
            <w:pPr>
              <w:pStyle w:val="Tabletext"/>
              <w:tabs>
                <w:tab w:val="decimal" w:pos="454"/>
              </w:tabs>
            </w:pPr>
            <w:r w:rsidRPr="00A9447D">
              <w:t>4.8</w:t>
            </w:r>
          </w:p>
        </w:tc>
      </w:tr>
      <w:tr w:rsidR="00C63F85" w:rsidRPr="00A9447D" w:rsidTr="00A9447D">
        <w:tc>
          <w:tcPr>
            <w:tcW w:w="994" w:type="dxa"/>
          </w:tcPr>
          <w:p w:rsidR="00C63F85" w:rsidRPr="00A9447D" w:rsidRDefault="00C63F85" w:rsidP="00A9447D">
            <w:pPr>
              <w:pStyle w:val="Tabletext"/>
            </w:pPr>
            <w:r w:rsidRPr="00A9447D">
              <w:t>4</w:t>
            </w:r>
          </w:p>
        </w:tc>
        <w:tc>
          <w:tcPr>
            <w:tcW w:w="2835" w:type="dxa"/>
          </w:tcPr>
          <w:p w:rsidR="00C63F85" w:rsidRPr="00A9447D" w:rsidRDefault="00B65ADD" w:rsidP="00A9447D">
            <w:pPr>
              <w:pStyle w:val="Tabletext"/>
            </w:pPr>
            <w:r w:rsidRPr="00A9447D">
              <w:t>Low-skill</w:t>
            </w:r>
            <w:r w:rsidR="00C63F85" w:rsidRPr="00A9447D">
              <w:t xml:space="preserve"> </w:t>
            </w:r>
            <w:r w:rsidR="008B294D" w:rsidRPr="00A9447D">
              <w:t>non-manual</w:t>
            </w:r>
          </w:p>
        </w:tc>
        <w:tc>
          <w:tcPr>
            <w:tcW w:w="1134" w:type="dxa"/>
          </w:tcPr>
          <w:p w:rsidR="00C63F85" w:rsidRPr="00A9447D" w:rsidRDefault="00C63F85" w:rsidP="00A9447D">
            <w:pPr>
              <w:pStyle w:val="Tabletext"/>
              <w:tabs>
                <w:tab w:val="decimal" w:pos="567"/>
              </w:tabs>
            </w:pPr>
            <w:r w:rsidRPr="00A9447D">
              <w:t>93</w:t>
            </w:r>
          </w:p>
        </w:tc>
        <w:tc>
          <w:tcPr>
            <w:tcW w:w="1134" w:type="dxa"/>
          </w:tcPr>
          <w:p w:rsidR="00C63F85" w:rsidRPr="00A9447D" w:rsidRDefault="00C63F85" w:rsidP="00A9447D">
            <w:pPr>
              <w:pStyle w:val="Tabletext"/>
              <w:tabs>
                <w:tab w:val="decimal" w:pos="454"/>
              </w:tabs>
            </w:pPr>
            <w:r w:rsidRPr="00A9447D">
              <w:t>8.1</w:t>
            </w:r>
          </w:p>
        </w:tc>
      </w:tr>
      <w:tr w:rsidR="00C63F85" w:rsidRPr="00A9447D" w:rsidTr="00A9447D">
        <w:tc>
          <w:tcPr>
            <w:tcW w:w="994" w:type="dxa"/>
          </w:tcPr>
          <w:p w:rsidR="00C63F85" w:rsidRPr="00A9447D" w:rsidRDefault="00C63F85" w:rsidP="00A9447D">
            <w:pPr>
              <w:pStyle w:val="Tabletext"/>
            </w:pPr>
            <w:r w:rsidRPr="00A9447D">
              <w:t>5</w:t>
            </w:r>
          </w:p>
        </w:tc>
        <w:tc>
          <w:tcPr>
            <w:tcW w:w="2835" w:type="dxa"/>
          </w:tcPr>
          <w:p w:rsidR="00C63F85" w:rsidRPr="00A9447D" w:rsidRDefault="00C63F85" w:rsidP="00A9447D">
            <w:pPr>
              <w:pStyle w:val="Tabletext"/>
            </w:pPr>
            <w:r w:rsidRPr="00A9447D">
              <w:t>NILF</w:t>
            </w:r>
          </w:p>
        </w:tc>
        <w:tc>
          <w:tcPr>
            <w:tcW w:w="1134" w:type="dxa"/>
          </w:tcPr>
          <w:p w:rsidR="00C63F85" w:rsidRPr="00A9447D" w:rsidRDefault="00C63F85" w:rsidP="00A9447D">
            <w:pPr>
              <w:pStyle w:val="Tabletext"/>
              <w:tabs>
                <w:tab w:val="decimal" w:pos="567"/>
              </w:tabs>
            </w:pPr>
            <w:r w:rsidRPr="00A9447D">
              <w:t>62</w:t>
            </w:r>
          </w:p>
        </w:tc>
        <w:tc>
          <w:tcPr>
            <w:tcW w:w="1134" w:type="dxa"/>
          </w:tcPr>
          <w:p w:rsidR="00C63F85" w:rsidRPr="00A9447D" w:rsidRDefault="00C63F85" w:rsidP="00A9447D">
            <w:pPr>
              <w:pStyle w:val="Tabletext"/>
              <w:tabs>
                <w:tab w:val="decimal" w:pos="454"/>
              </w:tabs>
            </w:pPr>
            <w:r w:rsidRPr="00A9447D">
              <w:t>5.4</w:t>
            </w:r>
          </w:p>
        </w:tc>
      </w:tr>
      <w:tr w:rsidR="00C63F85" w:rsidRPr="00A9447D" w:rsidTr="00A9447D">
        <w:tc>
          <w:tcPr>
            <w:tcW w:w="994" w:type="dxa"/>
          </w:tcPr>
          <w:p w:rsidR="00C63F85" w:rsidRPr="00A9447D" w:rsidRDefault="00C63F85" w:rsidP="00A9447D">
            <w:pPr>
              <w:pStyle w:val="Tabletext"/>
            </w:pPr>
            <w:r w:rsidRPr="00A9447D">
              <w:t>6</w:t>
            </w:r>
          </w:p>
        </w:tc>
        <w:tc>
          <w:tcPr>
            <w:tcW w:w="2835" w:type="dxa"/>
          </w:tcPr>
          <w:p w:rsidR="00C63F85" w:rsidRPr="00A9447D" w:rsidRDefault="00B65ADD" w:rsidP="00F944F9">
            <w:pPr>
              <w:pStyle w:val="Tabletext"/>
            </w:pPr>
            <w:r w:rsidRPr="00A9447D">
              <w:t>Low-skill</w:t>
            </w:r>
            <w:r w:rsidR="00C63F85" w:rsidRPr="00A9447D">
              <w:t xml:space="preserve"> manual</w:t>
            </w:r>
            <w:r w:rsidR="00F944F9">
              <w:sym w:font="Wingdings" w:char="F0E0"/>
            </w:r>
            <w:r w:rsidR="00C63F85" w:rsidRPr="00A9447D">
              <w:t>trades</w:t>
            </w:r>
          </w:p>
        </w:tc>
        <w:tc>
          <w:tcPr>
            <w:tcW w:w="1134" w:type="dxa"/>
          </w:tcPr>
          <w:p w:rsidR="00C63F85" w:rsidRPr="00A9447D" w:rsidRDefault="00C63F85" w:rsidP="00A9447D">
            <w:pPr>
              <w:pStyle w:val="Tabletext"/>
              <w:tabs>
                <w:tab w:val="decimal" w:pos="567"/>
              </w:tabs>
            </w:pPr>
            <w:r w:rsidRPr="00A9447D">
              <w:t>93</w:t>
            </w:r>
          </w:p>
        </w:tc>
        <w:tc>
          <w:tcPr>
            <w:tcW w:w="1134" w:type="dxa"/>
          </w:tcPr>
          <w:p w:rsidR="00C63F85" w:rsidRPr="00A9447D" w:rsidRDefault="00C63F85" w:rsidP="00A9447D">
            <w:pPr>
              <w:pStyle w:val="Tabletext"/>
              <w:tabs>
                <w:tab w:val="decimal" w:pos="454"/>
              </w:tabs>
            </w:pPr>
            <w:r w:rsidRPr="00A9447D">
              <w:t>8.1</w:t>
            </w:r>
          </w:p>
        </w:tc>
      </w:tr>
      <w:tr w:rsidR="00C63F85" w:rsidRPr="00A9447D" w:rsidTr="00A9447D">
        <w:tc>
          <w:tcPr>
            <w:tcW w:w="994" w:type="dxa"/>
          </w:tcPr>
          <w:p w:rsidR="00C63F85" w:rsidRPr="00A9447D" w:rsidRDefault="00C63F85" w:rsidP="00A9447D">
            <w:pPr>
              <w:pStyle w:val="Tabletext"/>
            </w:pPr>
            <w:r w:rsidRPr="00A9447D">
              <w:t>7</w:t>
            </w:r>
          </w:p>
        </w:tc>
        <w:tc>
          <w:tcPr>
            <w:tcW w:w="2835" w:type="dxa"/>
          </w:tcPr>
          <w:p w:rsidR="00C63F85" w:rsidRPr="00A9447D" w:rsidRDefault="00C63F85" w:rsidP="00A9447D">
            <w:pPr>
              <w:pStyle w:val="Tabletext"/>
            </w:pPr>
            <w:r w:rsidRPr="00A9447D">
              <w:t>Movement out of trades</w:t>
            </w:r>
          </w:p>
        </w:tc>
        <w:tc>
          <w:tcPr>
            <w:tcW w:w="1134" w:type="dxa"/>
          </w:tcPr>
          <w:p w:rsidR="00C63F85" w:rsidRPr="00A9447D" w:rsidRDefault="00C63F85" w:rsidP="00A9447D">
            <w:pPr>
              <w:pStyle w:val="Tabletext"/>
              <w:tabs>
                <w:tab w:val="decimal" w:pos="567"/>
              </w:tabs>
            </w:pPr>
            <w:r w:rsidRPr="00A9447D">
              <w:t>324</w:t>
            </w:r>
          </w:p>
        </w:tc>
        <w:tc>
          <w:tcPr>
            <w:tcW w:w="1134" w:type="dxa"/>
          </w:tcPr>
          <w:p w:rsidR="00C63F85" w:rsidRPr="00A9447D" w:rsidRDefault="00C63F85" w:rsidP="00A9447D">
            <w:pPr>
              <w:pStyle w:val="Tabletext"/>
              <w:tabs>
                <w:tab w:val="decimal" w:pos="454"/>
              </w:tabs>
            </w:pPr>
            <w:r w:rsidRPr="00A9447D">
              <w:t>28.3</w:t>
            </w:r>
          </w:p>
        </w:tc>
      </w:tr>
      <w:tr w:rsidR="00C63F85" w:rsidRPr="00A9447D" w:rsidTr="00A9447D">
        <w:tc>
          <w:tcPr>
            <w:tcW w:w="994" w:type="dxa"/>
          </w:tcPr>
          <w:p w:rsidR="00C63F85" w:rsidRPr="00A9447D" w:rsidRDefault="00C63F85" w:rsidP="00A9447D">
            <w:pPr>
              <w:pStyle w:val="Tabletext"/>
            </w:pPr>
            <w:r w:rsidRPr="00A9447D">
              <w:t>8</w:t>
            </w:r>
          </w:p>
        </w:tc>
        <w:tc>
          <w:tcPr>
            <w:tcW w:w="2835" w:type="dxa"/>
          </w:tcPr>
          <w:p w:rsidR="00C63F85" w:rsidRPr="00A9447D" w:rsidRDefault="00C63F85" w:rsidP="00A9447D">
            <w:pPr>
              <w:pStyle w:val="Tabletext"/>
            </w:pPr>
            <w:r w:rsidRPr="00A9447D">
              <w:t>Trades</w:t>
            </w:r>
          </w:p>
        </w:tc>
        <w:tc>
          <w:tcPr>
            <w:tcW w:w="1134" w:type="dxa"/>
          </w:tcPr>
          <w:p w:rsidR="00C63F85" w:rsidRPr="00A9447D" w:rsidRDefault="00C63F85" w:rsidP="00A9447D">
            <w:pPr>
              <w:pStyle w:val="Tabletext"/>
              <w:tabs>
                <w:tab w:val="decimal" w:pos="567"/>
              </w:tabs>
            </w:pPr>
            <w:r w:rsidRPr="00A9447D">
              <w:t>345</w:t>
            </w:r>
          </w:p>
        </w:tc>
        <w:tc>
          <w:tcPr>
            <w:tcW w:w="1134" w:type="dxa"/>
          </w:tcPr>
          <w:p w:rsidR="00C63F85" w:rsidRPr="00A9447D" w:rsidRDefault="00C63F85" w:rsidP="00A9447D">
            <w:pPr>
              <w:pStyle w:val="Tabletext"/>
              <w:tabs>
                <w:tab w:val="decimal" w:pos="454"/>
              </w:tabs>
            </w:pPr>
            <w:r w:rsidRPr="00A9447D">
              <w:t>30.1</w:t>
            </w:r>
          </w:p>
        </w:tc>
      </w:tr>
      <w:tr w:rsidR="00C63F85" w:rsidRPr="00A9447D" w:rsidTr="00A9447D">
        <w:tc>
          <w:tcPr>
            <w:tcW w:w="994" w:type="dxa"/>
          </w:tcPr>
          <w:p w:rsidR="00C63F85" w:rsidRPr="00A9447D" w:rsidRDefault="00C63F85" w:rsidP="00A9447D">
            <w:pPr>
              <w:pStyle w:val="Tabletext"/>
              <w:rPr>
                <w:b/>
              </w:rPr>
            </w:pPr>
          </w:p>
        </w:tc>
        <w:tc>
          <w:tcPr>
            <w:tcW w:w="2835" w:type="dxa"/>
          </w:tcPr>
          <w:p w:rsidR="00C63F85" w:rsidRPr="00A9447D" w:rsidRDefault="00C63F85" w:rsidP="00A9447D">
            <w:pPr>
              <w:pStyle w:val="Tabletext"/>
              <w:rPr>
                <w:b/>
              </w:rPr>
            </w:pPr>
            <w:r w:rsidRPr="00A9447D">
              <w:rPr>
                <w:b/>
              </w:rPr>
              <w:t>Total</w:t>
            </w:r>
          </w:p>
        </w:tc>
        <w:tc>
          <w:tcPr>
            <w:tcW w:w="1134" w:type="dxa"/>
          </w:tcPr>
          <w:p w:rsidR="00C63F85" w:rsidRPr="00A9447D" w:rsidRDefault="00C63F85" w:rsidP="00A9447D">
            <w:pPr>
              <w:pStyle w:val="Tabletext"/>
              <w:tabs>
                <w:tab w:val="decimal" w:pos="567"/>
              </w:tabs>
              <w:rPr>
                <w:b/>
              </w:rPr>
            </w:pPr>
            <w:r w:rsidRPr="00A9447D">
              <w:rPr>
                <w:b/>
              </w:rPr>
              <w:t>1145</w:t>
            </w:r>
          </w:p>
        </w:tc>
        <w:tc>
          <w:tcPr>
            <w:tcW w:w="1134" w:type="dxa"/>
          </w:tcPr>
          <w:p w:rsidR="00C63F85" w:rsidRPr="00A9447D" w:rsidRDefault="00C63F85" w:rsidP="00A9447D">
            <w:pPr>
              <w:pStyle w:val="Tabletext"/>
              <w:tabs>
                <w:tab w:val="decimal" w:pos="454"/>
              </w:tabs>
              <w:rPr>
                <w:b/>
              </w:rPr>
            </w:pPr>
            <w:r w:rsidRPr="00A9447D">
              <w:rPr>
                <w:b/>
              </w:rPr>
              <w:t>100.0</w:t>
            </w:r>
          </w:p>
        </w:tc>
      </w:tr>
    </w:tbl>
    <w:p w:rsidR="00F94CB1" w:rsidRDefault="00F94CB1" w:rsidP="00A9447D">
      <w:pPr>
        <w:pStyle w:val="Textmorebefore"/>
        <w:ind w:right="-144"/>
      </w:pPr>
      <w:r w:rsidRPr="00F94CB1">
        <w:t>Overall, this was the most difficult vocational stream for analysis. While trades workers formed the largest cluster of stable occupational segmentation (</w:t>
      </w:r>
      <w:r w:rsidR="007A7607">
        <w:t>cluster</w:t>
      </w:r>
      <w:r w:rsidRPr="00F94CB1">
        <w:t xml:space="preserve"> 8), there also appeared to be those on the fringe of this </w:t>
      </w:r>
      <w:r w:rsidR="00567247">
        <w:t>segment, transitioning into low-</w:t>
      </w:r>
      <w:r w:rsidRPr="00F94CB1">
        <w:t>skill manual (</w:t>
      </w:r>
      <w:r w:rsidR="007A7607">
        <w:t>cluster</w:t>
      </w:r>
      <w:r w:rsidR="00567247">
        <w:t>s 6 and 7) and even non-</w:t>
      </w:r>
      <w:r w:rsidRPr="00F94CB1">
        <w:t>manual work (</w:t>
      </w:r>
      <w:r w:rsidR="007A7607">
        <w:t>cluster</w:t>
      </w:r>
      <w:r w:rsidRPr="00F94CB1">
        <w:t xml:space="preserve"> 4). Pathways into professional work were available, but seemingly limited to those with experience as engineering technicians or electronics trades, or had come via extensive higher education studies. </w:t>
      </w:r>
    </w:p>
    <w:p w:rsidR="00A9447D" w:rsidRPr="00F94CB1" w:rsidRDefault="00A9447D" w:rsidP="00044FF6">
      <w:pPr>
        <w:pStyle w:val="Text"/>
      </w:pPr>
    </w:p>
    <w:p w:rsidR="00A9447D" w:rsidRDefault="00A9447D">
      <w:pPr>
        <w:spacing w:before="0" w:line="240" w:lineRule="auto"/>
      </w:pPr>
      <w:r>
        <w:br w:type="page"/>
      </w:r>
    </w:p>
    <w:p w:rsidR="00F94CB1" w:rsidRPr="00896156" w:rsidRDefault="00A4107E" w:rsidP="00795F06">
      <w:pPr>
        <w:pStyle w:val="Figuretitle"/>
        <w:spacing w:before="0"/>
      </w:pPr>
      <w:bookmarkStart w:id="133" w:name="_Toc293996881"/>
      <w:bookmarkStart w:id="134" w:name="_Toc332703025"/>
      <w:r w:rsidRPr="00896156">
        <w:lastRenderedPageBreak/>
        <w:t>Figure 7</w:t>
      </w:r>
      <w:r w:rsidR="000332E5">
        <w:tab/>
      </w:r>
      <w:r w:rsidR="00F94CB1" w:rsidRPr="00896156">
        <w:t xml:space="preserve">Sequence plots, </w:t>
      </w:r>
      <w:r w:rsidR="00567247" w:rsidRPr="00896156">
        <w:t>engineering/trades</w:t>
      </w:r>
      <w:bookmarkEnd w:id="133"/>
      <w:bookmarkEnd w:id="134"/>
    </w:p>
    <w:p w:rsidR="00F94CB1" w:rsidRPr="00F94CB1" w:rsidRDefault="00184759" w:rsidP="00184759">
      <w:pPr>
        <w:pStyle w:val="Tablehead3"/>
        <w:tabs>
          <w:tab w:val="clear" w:pos="992"/>
          <w:tab w:val="left" w:pos="4253"/>
        </w:tabs>
        <w:spacing w:before="0"/>
      </w:pPr>
      <w:r>
        <w:rPr>
          <w:b/>
          <w:noProof/>
          <w:lang w:eastAsia="en-AU"/>
        </w:rPr>
        <w:drawing>
          <wp:anchor distT="0" distB="0" distL="114300" distR="114300" simplePos="0" relativeHeight="251715584" behindDoc="0" locked="0" layoutInCell="1" allowOverlap="1">
            <wp:simplePos x="0" y="0"/>
            <wp:positionH relativeFrom="column">
              <wp:posOffset>1270</wp:posOffset>
            </wp:positionH>
            <wp:positionV relativeFrom="paragraph">
              <wp:posOffset>161925</wp:posOffset>
            </wp:positionV>
            <wp:extent cx="2324735" cy="2511425"/>
            <wp:effectExtent l="19050" t="0" r="0" b="0"/>
            <wp:wrapSquare wrapText="bothSides"/>
            <wp:docPr id="55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 cstate="print"/>
                    <a:srcRect/>
                    <a:stretch>
                      <a:fillRect/>
                    </a:stretch>
                  </pic:blipFill>
                  <pic:spPr bwMode="auto">
                    <a:xfrm>
                      <a:off x="0" y="0"/>
                      <a:ext cx="2324735" cy="2511425"/>
                    </a:xfrm>
                    <a:prstGeom prst="rect">
                      <a:avLst/>
                    </a:prstGeom>
                    <a:noFill/>
                    <a:ln w="9525">
                      <a:noFill/>
                      <a:miter lim="800000"/>
                      <a:headEnd/>
                      <a:tailEnd/>
                    </a:ln>
                  </pic:spPr>
                </pic:pic>
              </a:graphicData>
            </a:graphic>
          </wp:anchor>
        </w:drawing>
      </w:r>
      <w:r>
        <w:rPr>
          <w:b/>
          <w:noProof/>
          <w:lang w:eastAsia="en-AU"/>
        </w:rPr>
        <w:drawing>
          <wp:anchor distT="0" distB="0" distL="114300" distR="114300" simplePos="0" relativeHeight="251716608" behindDoc="0" locked="0" layoutInCell="1" allowOverlap="1">
            <wp:simplePos x="0" y="0"/>
            <wp:positionH relativeFrom="column">
              <wp:posOffset>2723515</wp:posOffset>
            </wp:positionH>
            <wp:positionV relativeFrom="paragraph">
              <wp:posOffset>172720</wp:posOffset>
            </wp:positionV>
            <wp:extent cx="1967230" cy="2606040"/>
            <wp:effectExtent l="19050" t="0" r="0" b="0"/>
            <wp:wrapTopAndBottom/>
            <wp:docPr id="55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cstate="print"/>
                    <a:srcRect/>
                    <a:stretch>
                      <a:fillRect/>
                    </a:stretch>
                  </pic:blipFill>
                  <pic:spPr bwMode="auto">
                    <a:xfrm>
                      <a:off x="0" y="0"/>
                      <a:ext cx="1967230" cy="2606040"/>
                    </a:xfrm>
                    <a:prstGeom prst="rect">
                      <a:avLst/>
                    </a:prstGeom>
                    <a:noFill/>
                    <a:ln w="9525">
                      <a:noFill/>
                      <a:miter lim="800000"/>
                      <a:headEnd/>
                      <a:tailEnd/>
                    </a:ln>
                  </pic:spPr>
                </pic:pic>
              </a:graphicData>
            </a:graphic>
          </wp:anchor>
        </w:drawing>
      </w:r>
      <w:r w:rsidR="00F94CB1">
        <w:rPr>
          <w:b/>
        </w:rPr>
        <w:tab/>
      </w:r>
      <w:r w:rsidR="00F94CB1" w:rsidRPr="00F94CB1">
        <w:t>Cluster 1: HE</w:t>
      </w:r>
      <w:r w:rsidR="00F94CB1" w:rsidRPr="00F94CB1">
        <w:sym w:font="Wingdings" w:char="F0E0"/>
      </w:r>
      <w:r w:rsidR="00F34ABE">
        <w:t xml:space="preserve"> e</w:t>
      </w:r>
      <w:r w:rsidR="00F94CB1" w:rsidRPr="00F94CB1">
        <w:t>ngineer</w:t>
      </w:r>
    </w:p>
    <w:p w:rsidR="00F94CB1" w:rsidRPr="00F94CB1" w:rsidRDefault="00F94CB1" w:rsidP="00F94CB1">
      <w:pPr>
        <w:pStyle w:val="Tablehead3"/>
      </w:pPr>
      <w:r w:rsidRPr="00F94CB1">
        <w:tab/>
      </w:r>
    </w:p>
    <w:p w:rsidR="00F94CB1" w:rsidRPr="00F94CB1" w:rsidRDefault="00184759" w:rsidP="00184759">
      <w:pPr>
        <w:pStyle w:val="Tablehead3"/>
        <w:tabs>
          <w:tab w:val="clear" w:pos="992"/>
          <w:tab w:val="left" w:pos="4253"/>
        </w:tabs>
      </w:pPr>
      <w:r>
        <w:rPr>
          <w:noProof/>
          <w:lang w:eastAsia="en-AU"/>
        </w:rPr>
        <w:drawing>
          <wp:anchor distT="0" distB="0" distL="114300" distR="114300" simplePos="0" relativeHeight="251718656" behindDoc="0" locked="0" layoutInCell="1" allowOverlap="1">
            <wp:simplePos x="0" y="0"/>
            <wp:positionH relativeFrom="column">
              <wp:posOffset>2723515</wp:posOffset>
            </wp:positionH>
            <wp:positionV relativeFrom="paragraph">
              <wp:posOffset>168275</wp:posOffset>
            </wp:positionV>
            <wp:extent cx="2061845" cy="2690495"/>
            <wp:effectExtent l="19050" t="0" r="0" b="0"/>
            <wp:wrapTopAndBottom/>
            <wp:docPr id="5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6" cstate="print"/>
                    <a:srcRect/>
                    <a:stretch>
                      <a:fillRect/>
                    </a:stretch>
                  </pic:blipFill>
                  <pic:spPr bwMode="auto">
                    <a:xfrm>
                      <a:off x="0" y="0"/>
                      <a:ext cx="2061845" cy="2690495"/>
                    </a:xfrm>
                    <a:prstGeom prst="rect">
                      <a:avLst/>
                    </a:prstGeom>
                    <a:noFill/>
                    <a:ln w="9525">
                      <a:noFill/>
                      <a:miter lim="800000"/>
                      <a:headEnd/>
                      <a:tailEnd/>
                    </a:ln>
                  </pic:spPr>
                </pic:pic>
              </a:graphicData>
            </a:graphic>
          </wp:anchor>
        </w:drawing>
      </w:r>
      <w:r w:rsidR="00F94CB1" w:rsidRPr="00F94CB1">
        <w:t>Cluster 2: Managers</w:t>
      </w:r>
      <w:r w:rsidR="00F94CB1" w:rsidRPr="00F94CB1">
        <w:tab/>
        <w:t xml:space="preserve">Cluster 3: </w:t>
      </w:r>
      <w:r>
        <w:t>Other professional</w:t>
      </w:r>
    </w:p>
    <w:p w:rsidR="00F94CB1" w:rsidRPr="00F94CB1" w:rsidRDefault="00E74539" w:rsidP="00F94CB1">
      <w:pPr>
        <w:pStyle w:val="Tablehead3"/>
      </w:pPr>
      <w:r>
        <w:rPr>
          <w:noProof/>
          <w:lang w:eastAsia="en-AU"/>
        </w:rPr>
        <w:drawing>
          <wp:anchor distT="0" distB="0" distL="114300" distR="114300" simplePos="0" relativeHeight="251717632" behindDoc="0" locked="0" layoutInCell="1" allowOverlap="1">
            <wp:simplePos x="0" y="0"/>
            <wp:positionH relativeFrom="column">
              <wp:posOffset>22225</wp:posOffset>
            </wp:positionH>
            <wp:positionV relativeFrom="paragraph">
              <wp:posOffset>31115</wp:posOffset>
            </wp:positionV>
            <wp:extent cx="2061845" cy="2690495"/>
            <wp:effectExtent l="19050" t="0" r="0" b="0"/>
            <wp:wrapSquare wrapText="bothSides"/>
            <wp:docPr id="55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cstate="print"/>
                    <a:srcRect/>
                    <a:stretch>
                      <a:fillRect/>
                    </a:stretch>
                  </pic:blipFill>
                  <pic:spPr bwMode="auto">
                    <a:xfrm>
                      <a:off x="0" y="0"/>
                      <a:ext cx="2061845" cy="2690495"/>
                    </a:xfrm>
                    <a:prstGeom prst="rect">
                      <a:avLst/>
                    </a:prstGeom>
                    <a:noFill/>
                    <a:ln w="9525">
                      <a:noFill/>
                      <a:miter lim="800000"/>
                      <a:headEnd/>
                      <a:tailEnd/>
                    </a:ln>
                  </pic:spPr>
                </pic:pic>
              </a:graphicData>
            </a:graphic>
          </wp:anchor>
        </w:drawing>
      </w:r>
      <w:r w:rsidR="00F94CB1" w:rsidRPr="00F94CB1">
        <w:tab/>
      </w:r>
      <w:r w:rsidR="00F94CB1" w:rsidRPr="00F94CB1">
        <w:tab/>
      </w:r>
    </w:p>
    <w:p w:rsidR="00F94CB1" w:rsidRPr="00F94CB1" w:rsidRDefault="00F94CB1" w:rsidP="00184759">
      <w:pPr>
        <w:pStyle w:val="Tablehead3"/>
        <w:tabs>
          <w:tab w:val="clear" w:pos="992"/>
          <w:tab w:val="left" w:pos="4253"/>
        </w:tabs>
      </w:pPr>
      <w:r w:rsidRPr="00F94CB1">
        <w:t xml:space="preserve">Cluster 4: </w:t>
      </w:r>
      <w:r w:rsidR="00B65ADD">
        <w:t>Low-skill non-</w:t>
      </w:r>
      <w:r w:rsidRPr="00F94CB1">
        <w:t>manual</w:t>
      </w:r>
      <w:r w:rsidRPr="00F94CB1">
        <w:tab/>
        <w:t>Cluster 5: Not in the labour force</w:t>
      </w:r>
    </w:p>
    <w:p w:rsidR="00F94CB1" w:rsidRPr="00F94CB1" w:rsidRDefault="00184759" w:rsidP="00F94CB1">
      <w:pPr>
        <w:pStyle w:val="Tablehead3"/>
      </w:pPr>
      <w:r>
        <w:rPr>
          <w:noProof/>
          <w:lang w:eastAsia="en-AU"/>
        </w:rPr>
        <w:drawing>
          <wp:anchor distT="0" distB="0" distL="114300" distR="114300" simplePos="0" relativeHeight="251720704" behindDoc="0" locked="0" layoutInCell="1" allowOverlap="1">
            <wp:simplePos x="0" y="0"/>
            <wp:positionH relativeFrom="column">
              <wp:posOffset>2723515</wp:posOffset>
            </wp:positionH>
            <wp:positionV relativeFrom="paragraph">
              <wp:posOffset>31750</wp:posOffset>
            </wp:positionV>
            <wp:extent cx="2082800" cy="2721610"/>
            <wp:effectExtent l="19050" t="0" r="0" b="0"/>
            <wp:wrapSquare wrapText="bothSides"/>
            <wp:docPr id="56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8" cstate="print"/>
                    <a:srcRect/>
                    <a:stretch>
                      <a:fillRect/>
                    </a:stretch>
                  </pic:blipFill>
                  <pic:spPr bwMode="auto">
                    <a:xfrm>
                      <a:off x="0" y="0"/>
                      <a:ext cx="2082800" cy="2721610"/>
                    </a:xfrm>
                    <a:prstGeom prst="rect">
                      <a:avLst/>
                    </a:prstGeom>
                    <a:noFill/>
                    <a:ln w="9525">
                      <a:noFill/>
                      <a:miter lim="800000"/>
                      <a:headEnd/>
                      <a:tailEnd/>
                    </a:ln>
                  </pic:spPr>
                </pic:pic>
              </a:graphicData>
            </a:graphic>
          </wp:anchor>
        </w:drawing>
      </w:r>
      <w:r w:rsidR="00E74539">
        <w:rPr>
          <w:noProof/>
          <w:lang w:eastAsia="en-AU"/>
        </w:rPr>
        <w:drawing>
          <wp:anchor distT="0" distB="0" distL="114300" distR="114300" simplePos="0" relativeHeight="251719680" behindDoc="0" locked="0" layoutInCell="1" allowOverlap="1">
            <wp:simplePos x="0" y="0"/>
            <wp:positionH relativeFrom="column">
              <wp:posOffset>22225</wp:posOffset>
            </wp:positionH>
            <wp:positionV relativeFrom="paragraph">
              <wp:posOffset>31750</wp:posOffset>
            </wp:positionV>
            <wp:extent cx="2061845" cy="2795270"/>
            <wp:effectExtent l="19050" t="0" r="0" b="0"/>
            <wp:wrapSquare wrapText="bothSides"/>
            <wp:docPr id="56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9" cstate="print"/>
                    <a:srcRect/>
                    <a:stretch>
                      <a:fillRect/>
                    </a:stretch>
                  </pic:blipFill>
                  <pic:spPr bwMode="auto">
                    <a:xfrm>
                      <a:off x="0" y="0"/>
                      <a:ext cx="2061845" cy="2795270"/>
                    </a:xfrm>
                    <a:prstGeom prst="rect">
                      <a:avLst/>
                    </a:prstGeom>
                    <a:noFill/>
                    <a:ln w="9525">
                      <a:noFill/>
                      <a:miter lim="800000"/>
                      <a:headEnd/>
                      <a:tailEnd/>
                    </a:ln>
                  </pic:spPr>
                </pic:pic>
              </a:graphicData>
            </a:graphic>
          </wp:anchor>
        </w:drawing>
      </w:r>
      <w:r w:rsidR="00F94CB1" w:rsidRPr="00F94CB1">
        <w:tab/>
      </w:r>
      <w:r w:rsidR="00F94CB1" w:rsidRPr="00F94CB1">
        <w:tab/>
      </w:r>
    </w:p>
    <w:p w:rsidR="00184759" w:rsidRDefault="00184759">
      <w:pPr>
        <w:spacing w:before="0" w:line="240" w:lineRule="auto"/>
        <w:rPr>
          <w:rFonts w:ascii="Arial" w:hAnsi="Arial"/>
          <w:b/>
          <w:sz w:val="17"/>
        </w:rPr>
      </w:pPr>
      <w:r>
        <w:rPr>
          <w:b/>
          <w:i/>
        </w:rPr>
        <w:br w:type="page"/>
      </w:r>
    </w:p>
    <w:p w:rsidR="00A22F95" w:rsidRPr="00A22F95" w:rsidRDefault="00A4107E" w:rsidP="00184759">
      <w:pPr>
        <w:pStyle w:val="Figuretitle"/>
        <w:rPr>
          <w:i/>
        </w:rPr>
      </w:pPr>
      <w:bookmarkStart w:id="135" w:name="_Toc332703026"/>
      <w:r>
        <w:lastRenderedPageBreak/>
        <w:t>Figure 7</w:t>
      </w:r>
      <w:r w:rsidR="00A22F95" w:rsidRPr="00A22F95">
        <w:t xml:space="preserve"> (continued)</w:t>
      </w:r>
      <w:bookmarkEnd w:id="135"/>
    </w:p>
    <w:p w:rsidR="00F94CB1" w:rsidRPr="00F94CB1" w:rsidRDefault="00184759" w:rsidP="00184759">
      <w:pPr>
        <w:pStyle w:val="Tablehead3"/>
        <w:tabs>
          <w:tab w:val="clear" w:pos="992"/>
          <w:tab w:val="left" w:pos="4253"/>
        </w:tabs>
      </w:pPr>
      <w:r>
        <w:rPr>
          <w:noProof/>
          <w:lang w:eastAsia="en-AU"/>
        </w:rPr>
        <w:drawing>
          <wp:anchor distT="0" distB="0" distL="114300" distR="114300" simplePos="0" relativeHeight="251722752" behindDoc="0" locked="0" layoutInCell="1" allowOverlap="1">
            <wp:simplePos x="0" y="0"/>
            <wp:positionH relativeFrom="column">
              <wp:posOffset>2723515</wp:posOffset>
            </wp:positionH>
            <wp:positionV relativeFrom="paragraph">
              <wp:posOffset>172720</wp:posOffset>
            </wp:positionV>
            <wp:extent cx="2177415" cy="2816225"/>
            <wp:effectExtent l="19050" t="0" r="0" b="0"/>
            <wp:wrapTopAndBottom/>
            <wp:docPr id="57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0" cstate="print"/>
                    <a:srcRect/>
                    <a:stretch>
                      <a:fillRect/>
                    </a:stretch>
                  </pic:blipFill>
                  <pic:spPr bwMode="auto">
                    <a:xfrm>
                      <a:off x="0" y="0"/>
                      <a:ext cx="2177415" cy="2816225"/>
                    </a:xfrm>
                    <a:prstGeom prst="rect">
                      <a:avLst/>
                    </a:prstGeom>
                    <a:noFill/>
                    <a:ln w="9525">
                      <a:noFill/>
                      <a:miter lim="800000"/>
                      <a:headEnd/>
                      <a:tailEnd/>
                    </a:ln>
                  </pic:spPr>
                </pic:pic>
              </a:graphicData>
            </a:graphic>
          </wp:anchor>
        </w:drawing>
      </w:r>
      <w:r w:rsidR="00F94CB1" w:rsidRPr="00F94CB1">
        <w:t xml:space="preserve">Cluster 6: </w:t>
      </w:r>
      <w:r w:rsidR="00B65ADD">
        <w:t>Low-skill</w:t>
      </w:r>
      <w:r w:rsidR="00F94CB1" w:rsidRPr="00F94CB1">
        <w:t xml:space="preserve"> manual</w:t>
      </w:r>
      <w:r w:rsidR="00F94CB1" w:rsidRPr="00F94CB1">
        <w:sym w:font="Wingdings" w:char="F0E0"/>
      </w:r>
      <w:r w:rsidR="00567247">
        <w:t xml:space="preserve"> t</w:t>
      </w:r>
      <w:r w:rsidR="00F94CB1" w:rsidRPr="00F94CB1">
        <w:t>rades</w:t>
      </w:r>
      <w:r w:rsidR="00F94CB1" w:rsidRPr="00F94CB1">
        <w:tab/>
        <w:t>Cluster 7: Transition out of trades</w:t>
      </w:r>
    </w:p>
    <w:p w:rsidR="00F94CB1" w:rsidRPr="00F94CB1" w:rsidRDefault="00E74539" w:rsidP="00F94CB1">
      <w:pPr>
        <w:pStyle w:val="Tablehead3"/>
      </w:pPr>
      <w:r>
        <w:rPr>
          <w:noProof/>
          <w:lang w:eastAsia="en-AU"/>
        </w:rPr>
        <w:drawing>
          <wp:anchor distT="0" distB="0" distL="114300" distR="114300" simplePos="0" relativeHeight="251721728" behindDoc="0" locked="0" layoutInCell="1" allowOverlap="1">
            <wp:simplePos x="0" y="0"/>
            <wp:positionH relativeFrom="column">
              <wp:posOffset>11430</wp:posOffset>
            </wp:positionH>
            <wp:positionV relativeFrom="paragraph">
              <wp:posOffset>24765</wp:posOffset>
            </wp:positionV>
            <wp:extent cx="2156460" cy="2889885"/>
            <wp:effectExtent l="19050" t="0" r="0" b="0"/>
            <wp:wrapSquare wrapText="bothSides"/>
            <wp:docPr id="57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 cstate="print"/>
                    <a:srcRect/>
                    <a:stretch>
                      <a:fillRect/>
                    </a:stretch>
                  </pic:blipFill>
                  <pic:spPr bwMode="auto">
                    <a:xfrm>
                      <a:off x="0" y="0"/>
                      <a:ext cx="2156460" cy="2889885"/>
                    </a:xfrm>
                    <a:prstGeom prst="rect">
                      <a:avLst/>
                    </a:prstGeom>
                    <a:noFill/>
                    <a:ln w="9525">
                      <a:noFill/>
                      <a:miter lim="800000"/>
                      <a:headEnd/>
                      <a:tailEnd/>
                    </a:ln>
                  </pic:spPr>
                </pic:pic>
              </a:graphicData>
            </a:graphic>
          </wp:anchor>
        </w:drawing>
      </w:r>
      <w:r w:rsidR="00F94CB1" w:rsidRPr="00F94CB1">
        <w:tab/>
      </w:r>
      <w:r w:rsidR="00F94CB1" w:rsidRPr="00F94CB1">
        <w:tab/>
      </w:r>
    </w:p>
    <w:p w:rsidR="00F94CB1" w:rsidRPr="00F94CB1" w:rsidRDefault="00F94CB1" w:rsidP="00F94CB1">
      <w:pPr>
        <w:pStyle w:val="Tablehead3"/>
      </w:pPr>
    </w:p>
    <w:p w:rsidR="00F94CB1" w:rsidRDefault="00F94CB1" w:rsidP="00F94CB1">
      <w:pPr>
        <w:pStyle w:val="Tablehead3"/>
        <w:rPr>
          <w:sz w:val="18"/>
          <w:szCs w:val="18"/>
        </w:rPr>
      </w:pPr>
      <w:r w:rsidRPr="00F94CB1">
        <w:t>Cluster 8: Trades workers</w:t>
      </w:r>
    </w:p>
    <w:p w:rsidR="00F94CB1" w:rsidRDefault="00E74539" w:rsidP="00F94CB1">
      <w:pPr>
        <w:spacing w:before="0"/>
        <w:rPr>
          <w:noProof/>
          <w:sz w:val="18"/>
          <w:szCs w:val="18"/>
        </w:rPr>
      </w:pPr>
      <w:r>
        <w:rPr>
          <w:noProof/>
          <w:sz w:val="18"/>
          <w:szCs w:val="18"/>
          <w:lang w:eastAsia="en-AU"/>
        </w:rPr>
        <w:drawing>
          <wp:anchor distT="0" distB="0" distL="114300" distR="114300" simplePos="0" relativeHeight="251696128" behindDoc="0" locked="0" layoutInCell="1" allowOverlap="1">
            <wp:simplePos x="0" y="0"/>
            <wp:positionH relativeFrom="column">
              <wp:posOffset>22509</wp:posOffset>
            </wp:positionH>
            <wp:positionV relativeFrom="paragraph">
              <wp:posOffset>42370</wp:posOffset>
            </wp:positionV>
            <wp:extent cx="2156592" cy="2837793"/>
            <wp:effectExtent l="19050" t="0" r="0" b="0"/>
            <wp:wrapNone/>
            <wp:docPr id="57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2" cstate="print"/>
                    <a:srcRect/>
                    <a:stretch>
                      <a:fillRect/>
                    </a:stretch>
                  </pic:blipFill>
                  <pic:spPr bwMode="auto">
                    <a:xfrm>
                      <a:off x="0" y="0"/>
                      <a:ext cx="2156592" cy="2837793"/>
                    </a:xfrm>
                    <a:prstGeom prst="rect">
                      <a:avLst/>
                    </a:prstGeom>
                    <a:noFill/>
                    <a:ln w="9525">
                      <a:noFill/>
                      <a:miter lim="800000"/>
                      <a:headEnd/>
                      <a:tailEnd/>
                    </a:ln>
                  </pic:spPr>
                </pic:pic>
              </a:graphicData>
            </a:graphic>
          </wp:anchor>
        </w:drawing>
      </w:r>
    </w:p>
    <w:p w:rsidR="00A22F95" w:rsidRDefault="00A22F95" w:rsidP="00F94CB1">
      <w:pPr>
        <w:spacing w:before="0"/>
        <w:rPr>
          <w:noProof/>
          <w:sz w:val="18"/>
          <w:szCs w:val="18"/>
        </w:rPr>
        <w:sectPr w:rsidR="00A22F95" w:rsidSect="00A22F95">
          <w:footerReference w:type="even" r:id="rId73"/>
          <w:footerReference w:type="default" r:id="rId74"/>
          <w:pgSz w:w="11906" w:h="16838"/>
          <w:pgMar w:top="1247" w:right="1418" w:bottom="1247" w:left="1418" w:header="709" w:footer="709" w:gutter="0"/>
          <w:cols w:space="708"/>
          <w:docGrid w:linePitch="360"/>
        </w:sectPr>
      </w:pPr>
    </w:p>
    <w:p w:rsidR="00F94CB1" w:rsidRPr="00F94CB1" w:rsidRDefault="00F34ABE" w:rsidP="00AF3358">
      <w:pPr>
        <w:pStyle w:val="tabletitle"/>
        <w:spacing w:before="0"/>
      </w:pPr>
      <w:bookmarkStart w:id="136" w:name="_Toc332703014"/>
      <w:r>
        <w:lastRenderedPageBreak/>
        <w:t>Table 18</w:t>
      </w:r>
      <w:r>
        <w:tab/>
      </w:r>
      <w:r w:rsidR="00F94CB1" w:rsidRPr="00F94CB1">
        <w:t xml:space="preserve">Distribution of time by cluster, </w:t>
      </w:r>
      <w:r w:rsidR="00567247" w:rsidRPr="00F94CB1">
        <w:t>trades and engineering</w:t>
      </w:r>
      <w:r w:rsidR="00716D5B">
        <w:t xml:space="preserve"> (%)</w:t>
      </w:r>
      <w:bookmarkEnd w:id="136"/>
    </w:p>
    <w:tbl>
      <w:tblPr>
        <w:tblW w:w="14005" w:type="dxa"/>
        <w:tblInd w:w="103" w:type="dxa"/>
        <w:tblBorders>
          <w:top w:val="single" w:sz="4" w:space="0" w:color="auto"/>
          <w:bottom w:val="single" w:sz="4" w:space="0" w:color="auto"/>
        </w:tblBorders>
        <w:tblLayout w:type="fixed"/>
        <w:tblLook w:val="04A0"/>
      </w:tblPr>
      <w:tblGrid>
        <w:gridCol w:w="2357"/>
        <w:gridCol w:w="483"/>
        <w:gridCol w:w="1015"/>
        <w:gridCol w:w="1015"/>
        <w:gridCol w:w="1015"/>
        <w:gridCol w:w="1015"/>
        <w:gridCol w:w="1015"/>
        <w:gridCol w:w="1015"/>
        <w:gridCol w:w="1015"/>
        <w:gridCol w:w="1015"/>
        <w:gridCol w:w="1015"/>
        <w:gridCol w:w="1015"/>
        <w:gridCol w:w="1015"/>
      </w:tblGrid>
      <w:tr w:rsidR="00F94CB1" w:rsidRPr="00F94CB1" w:rsidTr="00716D5B">
        <w:tc>
          <w:tcPr>
            <w:tcW w:w="2357" w:type="dxa"/>
            <w:vMerge w:val="restart"/>
            <w:tcBorders>
              <w:top w:val="single" w:sz="4" w:space="0" w:color="auto"/>
              <w:bottom w:val="nil"/>
            </w:tcBorders>
            <w:shd w:val="clear" w:color="auto" w:fill="auto"/>
            <w:noWrap/>
            <w:hideMark/>
          </w:tcPr>
          <w:p w:rsidR="00F94CB1" w:rsidRPr="00F94CB1" w:rsidRDefault="00F94CB1" w:rsidP="00716D5B">
            <w:pPr>
              <w:pStyle w:val="Tablehead1"/>
            </w:pPr>
            <w:r w:rsidRPr="00F94CB1">
              <w:t>Cluster</w:t>
            </w:r>
          </w:p>
        </w:tc>
        <w:tc>
          <w:tcPr>
            <w:tcW w:w="483" w:type="dxa"/>
            <w:vMerge w:val="restart"/>
            <w:tcBorders>
              <w:top w:val="single" w:sz="4" w:space="0" w:color="auto"/>
              <w:bottom w:val="nil"/>
            </w:tcBorders>
            <w:shd w:val="clear" w:color="auto" w:fill="auto"/>
            <w:noWrap/>
            <w:hideMark/>
          </w:tcPr>
          <w:p w:rsidR="00F94CB1" w:rsidRPr="00F94CB1" w:rsidRDefault="00F94CB1" w:rsidP="00716D5B">
            <w:pPr>
              <w:pStyle w:val="Tablehead1"/>
              <w:jc w:val="center"/>
            </w:pPr>
            <w:r w:rsidRPr="00F94CB1">
              <w:t>N</w:t>
            </w:r>
          </w:p>
        </w:tc>
        <w:tc>
          <w:tcPr>
            <w:tcW w:w="11165" w:type="dxa"/>
            <w:gridSpan w:val="11"/>
            <w:tcBorders>
              <w:top w:val="single" w:sz="4" w:space="0" w:color="auto"/>
              <w:bottom w:val="nil"/>
            </w:tcBorders>
            <w:shd w:val="clear" w:color="auto" w:fill="auto"/>
            <w:noWrap/>
            <w:hideMark/>
          </w:tcPr>
          <w:p w:rsidR="00F94CB1" w:rsidRPr="00F94CB1" w:rsidRDefault="00F94CB1" w:rsidP="00716D5B">
            <w:pPr>
              <w:pStyle w:val="Tablehead1"/>
              <w:jc w:val="center"/>
            </w:pPr>
            <w:r w:rsidRPr="00F94CB1">
              <w:t>Proportion of time in</w:t>
            </w:r>
          </w:p>
        </w:tc>
      </w:tr>
      <w:tr w:rsidR="00F94CB1" w:rsidRPr="00F94CB1" w:rsidTr="00716D5B">
        <w:tc>
          <w:tcPr>
            <w:tcW w:w="2357" w:type="dxa"/>
            <w:vMerge/>
            <w:tcBorders>
              <w:top w:val="nil"/>
              <w:bottom w:val="single" w:sz="4" w:space="0" w:color="auto"/>
            </w:tcBorders>
            <w:hideMark/>
          </w:tcPr>
          <w:p w:rsidR="00F94CB1" w:rsidRPr="00F57BE7" w:rsidRDefault="00F94CB1" w:rsidP="007E075B">
            <w:pPr>
              <w:rPr>
                <w:color w:val="000000"/>
                <w:sz w:val="16"/>
              </w:rPr>
            </w:pPr>
          </w:p>
        </w:tc>
        <w:tc>
          <w:tcPr>
            <w:tcW w:w="483" w:type="dxa"/>
            <w:vMerge/>
            <w:tcBorders>
              <w:top w:val="nil"/>
              <w:bottom w:val="single" w:sz="4" w:space="0" w:color="auto"/>
            </w:tcBorders>
            <w:hideMark/>
          </w:tcPr>
          <w:p w:rsidR="00F94CB1" w:rsidRPr="00F57BE7" w:rsidRDefault="00F94CB1" w:rsidP="00716D5B">
            <w:pPr>
              <w:jc w:val="center"/>
              <w:rPr>
                <w:color w:val="000000"/>
                <w:sz w:val="16"/>
              </w:rPr>
            </w:pP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 xml:space="preserve">VET </w:t>
            </w:r>
            <w:r w:rsidR="00716D5B">
              <w:br/>
            </w:r>
            <w:r w:rsidRPr="00F94CB1">
              <w:t>study</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Higher education study</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Managers</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Engineers</w:t>
            </w:r>
          </w:p>
        </w:tc>
        <w:tc>
          <w:tcPr>
            <w:tcW w:w="1015" w:type="dxa"/>
            <w:tcBorders>
              <w:top w:val="nil"/>
              <w:bottom w:val="single" w:sz="4" w:space="0" w:color="auto"/>
            </w:tcBorders>
            <w:shd w:val="clear" w:color="auto" w:fill="auto"/>
            <w:tcMar>
              <w:left w:w="0" w:type="dxa"/>
              <w:right w:w="0" w:type="dxa"/>
            </w:tcMar>
            <w:hideMark/>
          </w:tcPr>
          <w:p w:rsidR="00F94CB1" w:rsidRPr="00F94CB1" w:rsidRDefault="00567247" w:rsidP="00716D5B">
            <w:pPr>
              <w:pStyle w:val="Tablehead2"/>
              <w:jc w:val="center"/>
            </w:pPr>
            <w:r>
              <w:t>Other pr</w:t>
            </w:r>
            <w:r w:rsidR="00F94CB1" w:rsidRPr="00F94CB1">
              <w:t>ofessional</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t>Trades</w:t>
            </w:r>
            <w:r w:rsidRPr="00F94CB1">
              <w:t>/</w:t>
            </w:r>
            <w:r>
              <w:t xml:space="preserve"> </w:t>
            </w:r>
            <w:r w:rsidR="00567247">
              <w:t>t</w:t>
            </w:r>
            <w:r w:rsidRPr="00F94CB1">
              <w:t>echnician</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 xml:space="preserve">Low-semi skill </w:t>
            </w:r>
            <w:r w:rsidR="008B294D">
              <w:t>non-manual</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 xml:space="preserve">Low-semi skill </w:t>
            </w:r>
            <w:r w:rsidR="00716D5B">
              <w:br/>
            </w:r>
            <w:r w:rsidRPr="00F94CB1">
              <w:t>manual</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U/E</w:t>
            </w:r>
          </w:p>
        </w:tc>
        <w:tc>
          <w:tcPr>
            <w:tcW w:w="1015" w:type="dxa"/>
            <w:tcBorders>
              <w:top w:val="nil"/>
              <w:bottom w:val="single" w:sz="4" w:space="0" w:color="auto"/>
            </w:tcBorders>
            <w:shd w:val="clear" w:color="auto" w:fill="auto"/>
            <w:tcMar>
              <w:left w:w="0" w:type="dxa"/>
              <w:right w:w="0" w:type="dxa"/>
            </w:tcMar>
            <w:hideMark/>
          </w:tcPr>
          <w:p w:rsidR="00F94CB1" w:rsidRPr="00F94CB1" w:rsidRDefault="00F94CB1" w:rsidP="00716D5B">
            <w:pPr>
              <w:pStyle w:val="Tablehead2"/>
              <w:jc w:val="center"/>
            </w:pPr>
            <w:r w:rsidRPr="00F94CB1">
              <w:t>NILF</w:t>
            </w:r>
          </w:p>
        </w:tc>
        <w:tc>
          <w:tcPr>
            <w:tcW w:w="1015" w:type="dxa"/>
            <w:tcBorders>
              <w:top w:val="nil"/>
              <w:bottom w:val="single" w:sz="4" w:space="0" w:color="auto"/>
            </w:tcBorders>
            <w:shd w:val="clear" w:color="auto" w:fill="auto"/>
            <w:noWrap/>
            <w:tcMar>
              <w:left w:w="0" w:type="dxa"/>
              <w:right w:w="0" w:type="dxa"/>
            </w:tcMar>
            <w:hideMark/>
          </w:tcPr>
          <w:p w:rsidR="00F94CB1" w:rsidRPr="00F94CB1" w:rsidRDefault="00F94CB1" w:rsidP="00716D5B">
            <w:pPr>
              <w:pStyle w:val="Tablehead2"/>
              <w:jc w:val="center"/>
            </w:pPr>
            <w:r w:rsidRPr="00F94CB1">
              <w:t>Total</w:t>
            </w:r>
          </w:p>
        </w:tc>
      </w:tr>
      <w:tr w:rsidR="00F94CB1" w:rsidRPr="00F94CB1" w:rsidTr="00027BAF">
        <w:tc>
          <w:tcPr>
            <w:tcW w:w="2357" w:type="dxa"/>
            <w:tcBorders>
              <w:top w:val="single" w:sz="4" w:space="0" w:color="auto"/>
            </w:tcBorders>
            <w:shd w:val="clear" w:color="auto" w:fill="auto"/>
            <w:noWrap/>
            <w:hideMark/>
          </w:tcPr>
          <w:p w:rsidR="00F94CB1" w:rsidRPr="00F94CB1" w:rsidRDefault="00716D5B" w:rsidP="00027BAF">
            <w:pPr>
              <w:pStyle w:val="Tabletext"/>
              <w:spacing w:before="80" w:after="80"/>
              <w:ind w:left="284" w:hanging="284"/>
            </w:pPr>
            <w:r>
              <w:t>1</w:t>
            </w:r>
            <w:r>
              <w:tab/>
            </w:r>
            <w:r w:rsidR="00F94CB1" w:rsidRPr="00F94CB1">
              <w:t>HE</w:t>
            </w:r>
            <w:r w:rsidR="00F94CB1" w:rsidRPr="00F94CB1">
              <w:sym w:font="Wingdings" w:char="F0E0"/>
            </w:r>
            <w:r w:rsidR="00567247">
              <w:t>e</w:t>
            </w:r>
            <w:r w:rsidR="00F94CB1" w:rsidRPr="00F94CB1">
              <w:t>ngineers</w:t>
            </w:r>
          </w:p>
        </w:tc>
        <w:tc>
          <w:tcPr>
            <w:tcW w:w="483" w:type="dxa"/>
            <w:tcBorders>
              <w:top w:val="single" w:sz="4" w:space="0" w:color="auto"/>
            </w:tcBorders>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96</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0.2</w:t>
            </w:r>
          </w:p>
        </w:tc>
        <w:tc>
          <w:tcPr>
            <w:tcW w:w="1015" w:type="dxa"/>
            <w:tcBorders>
              <w:top w:val="single" w:sz="4" w:space="0" w:color="auto"/>
            </w:tcBorders>
            <w:shd w:val="clear" w:color="000000" w:fill="D8D8D8"/>
            <w:noWrap/>
            <w:hideMark/>
          </w:tcPr>
          <w:p w:rsidR="00F94CB1" w:rsidRPr="00F94CB1" w:rsidRDefault="00F94CB1" w:rsidP="00027BAF">
            <w:pPr>
              <w:pStyle w:val="Tabletext"/>
              <w:tabs>
                <w:tab w:val="decimal" w:pos="397"/>
              </w:tabs>
              <w:spacing w:before="80" w:after="80"/>
              <w:rPr>
                <w:b/>
              </w:rPr>
            </w:pPr>
            <w:r w:rsidRPr="00F94CB1">
              <w:rPr>
                <w:b/>
              </w:rPr>
              <w:t>26.8</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3.9</w:t>
            </w:r>
          </w:p>
        </w:tc>
        <w:tc>
          <w:tcPr>
            <w:tcW w:w="1015" w:type="dxa"/>
            <w:tcBorders>
              <w:top w:val="single" w:sz="4" w:space="0" w:color="auto"/>
            </w:tcBorders>
            <w:shd w:val="clear" w:color="000000" w:fill="D8D8D8"/>
            <w:noWrap/>
            <w:hideMark/>
          </w:tcPr>
          <w:p w:rsidR="00F94CB1" w:rsidRPr="00F94CB1" w:rsidRDefault="00F94CB1" w:rsidP="00027BAF">
            <w:pPr>
              <w:pStyle w:val="Tabletext"/>
              <w:tabs>
                <w:tab w:val="decimal" w:pos="397"/>
              </w:tabs>
              <w:spacing w:before="80" w:after="80"/>
              <w:rPr>
                <w:b/>
              </w:rPr>
            </w:pPr>
            <w:r w:rsidRPr="00F94CB1">
              <w:rPr>
                <w:b/>
              </w:rPr>
              <w:t>40.6</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5.8</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7.3</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4.3</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4.1</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1.5</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369"/>
              </w:tabs>
              <w:spacing w:before="80" w:after="80"/>
            </w:pPr>
            <w:r w:rsidRPr="00F94CB1">
              <w:t>5.3</w:t>
            </w:r>
          </w:p>
        </w:tc>
        <w:tc>
          <w:tcPr>
            <w:tcW w:w="1015" w:type="dxa"/>
            <w:tcBorders>
              <w:top w:val="single" w:sz="4" w:space="0" w:color="auto"/>
            </w:tcBorders>
            <w:shd w:val="clear" w:color="auto" w:fill="auto"/>
            <w:noWrap/>
            <w:hideMark/>
          </w:tcPr>
          <w:p w:rsidR="00F94CB1" w:rsidRPr="00F94CB1" w:rsidRDefault="00F94CB1" w:rsidP="00027BAF">
            <w:pPr>
              <w:pStyle w:val="Tabletext"/>
              <w:tabs>
                <w:tab w:val="decimal" w:pos="482"/>
              </w:tabs>
              <w:spacing w:before="80" w:after="80"/>
            </w:pPr>
            <w:r w:rsidRPr="00F94CB1">
              <w:t>100</w:t>
            </w:r>
          </w:p>
        </w:tc>
      </w:tr>
      <w:tr w:rsidR="00F94CB1" w:rsidRPr="00F94CB1" w:rsidTr="00027BAF">
        <w:tc>
          <w:tcPr>
            <w:tcW w:w="2357" w:type="dxa"/>
            <w:shd w:val="clear" w:color="auto" w:fill="auto"/>
            <w:noWrap/>
            <w:hideMark/>
          </w:tcPr>
          <w:p w:rsidR="00F94CB1" w:rsidRPr="00F94CB1" w:rsidRDefault="00716D5B" w:rsidP="00027BAF">
            <w:pPr>
              <w:pStyle w:val="Tabletext"/>
              <w:spacing w:before="80" w:after="80"/>
              <w:ind w:left="284" w:hanging="284"/>
            </w:pPr>
            <w:r>
              <w:t>2</w:t>
            </w:r>
            <w:r>
              <w:tab/>
            </w:r>
            <w:r w:rsidR="00F94CB1" w:rsidRPr="00F94CB1">
              <w:t>Managers</w:t>
            </w:r>
          </w:p>
        </w:tc>
        <w:tc>
          <w:tcPr>
            <w:tcW w:w="483" w:type="dxa"/>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77</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0.3</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0.2</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54.5</w:t>
            </w:r>
          </w:p>
        </w:tc>
        <w:tc>
          <w:tcPr>
            <w:tcW w:w="1015" w:type="dxa"/>
            <w:shd w:val="clear" w:color="000000" w:fill="D8D8D8"/>
            <w:noWrap/>
            <w:hideMark/>
          </w:tcPr>
          <w:p w:rsidR="00F94CB1" w:rsidRPr="00F94CB1" w:rsidRDefault="00F94CB1" w:rsidP="00027BAF">
            <w:pPr>
              <w:pStyle w:val="Tabletext"/>
              <w:tabs>
                <w:tab w:val="decimal" w:pos="397"/>
              </w:tabs>
              <w:spacing w:before="80" w:after="80"/>
              <w:rPr>
                <w:b/>
              </w:rPr>
            </w:pPr>
            <w:r w:rsidRPr="00F94CB1">
              <w:rPr>
                <w:b/>
              </w:rPr>
              <w:t>9.0</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7.7</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11.7</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9.0</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4.9</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1.2</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1.7</w:t>
            </w:r>
          </w:p>
        </w:tc>
        <w:tc>
          <w:tcPr>
            <w:tcW w:w="1015" w:type="dxa"/>
            <w:shd w:val="clear" w:color="auto" w:fill="auto"/>
            <w:noWrap/>
            <w:hideMark/>
          </w:tcPr>
          <w:p w:rsidR="00F94CB1" w:rsidRPr="00F94CB1" w:rsidRDefault="00F94CB1" w:rsidP="00027BAF">
            <w:pPr>
              <w:pStyle w:val="Tabletext"/>
              <w:tabs>
                <w:tab w:val="decimal" w:pos="482"/>
              </w:tabs>
              <w:spacing w:before="80" w:after="80"/>
            </w:pPr>
            <w:r w:rsidRPr="00F94CB1">
              <w:t>100</w:t>
            </w:r>
          </w:p>
        </w:tc>
      </w:tr>
      <w:tr w:rsidR="00F94CB1" w:rsidRPr="00F94CB1" w:rsidTr="00027BAF">
        <w:tc>
          <w:tcPr>
            <w:tcW w:w="2357" w:type="dxa"/>
            <w:shd w:val="clear" w:color="auto" w:fill="auto"/>
            <w:noWrap/>
            <w:hideMark/>
          </w:tcPr>
          <w:p w:rsidR="00F94CB1" w:rsidRPr="00F94CB1" w:rsidRDefault="00716D5B" w:rsidP="00027BAF">
            <w:pPr>
              <w:pStyle w:val="Tabletext"/>
              <w:spacing w:before="80" w:after="80"/>
              <w:ind w:left="284" w:hanging="284"/>
            </w:pPr>
            <w:r>
              <w:t>3</w:t>
            </w:r>
            <w:r>
              <w:tab/>
            </w:r>
            <w:r w:rsidR="00F94CB1" w:rsidRPr="00F94CB1">
              <w:t>Other professionals</w:t>
            </w:r>
          </w:p>
        </w:tc>
        <w:tc>
          <w:tcPr>
            <w:tcW w:w="483" w:type="dxa"/>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55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0.6</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2.3</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5.3</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5.1</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61.4</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16.8</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3.2</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2.5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0.6</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2.1</w:t>
            </w:r>
          </w:p>
        </w:tc>
        <w:tc>
          <w:tcPr>
            <w:tcW w:w="1015" w:type="dxa"/>
            <w:shd w:val="clear" w:color="auto" w:fill="auto"/>
            <w:noWrap/>
            <w:hideMark/>
          </w:tcPr>
          <w:p w:rsidR="00F94CB1" w:rsidRPr="00F94CB1" w:rsidRDefault="00F94CB1" w:rsidP="00027BAF">
            <w:pPr>
              <w:pStyle w:val="Tabletext"/>
              <w:tabs>
                <w:tab w:val="decimal" w:pos="482"/>
              </w:tabs>
              <w:spacing w:before="80" w:after="80"/>
            </w:pPr>
            <w:r w:rsidRPr="00F94CB1">
              <w:t>100</w:t>
            </w:r>
          </w:p>
        </w:tc>
      </w:tr>
      <w:tr w:rsidR="00F94CB1" w:rsidRPr="00F94CB1" w:rsidTr="00027BAF">
        <w:tc>
          <w:tcPr>
            <w:tcW w:w="2357" w:type="dxa"/>
            <w:shd w:val="clear" w:color="auto" w:fill="auto"/>
            <w:noWrap/>
            <w:hideMark/>
          </w:tcPr>
          <w:p w:rsidR="00F94CB1" w:rsidRPr="00F94CB1" w:rsidRDefault="00716D5B" w:rsidP="00027BAF">
            <w:pPr>
              <w:pStyle w:val="Tabletext"/>
              <w:spacing w:before="80" w:after="80"/>
              <w:ind w:left="284" w:hanging="284"/>
            </w:pPr>
            <w:r>
              <w:t>4</w:t>
            </w:r>
            <w:r>
              <w:tab/>
            </w:r>
            <w:r w:rsidR="00B65ADD">
              <w:t>Low-skill</w:t>
            </w:r>
            <w:r w:rsidR="00F94CB1" w:rsidRPr="00F94CB1">
              <w:t xml:space="preserve"> </w:t>
            </w:r>
            <w:r w:rsidR="008B294D">
              <w:t>non-manual</w:t>
            </w:r>
          </w:p>
        </w:tc>
        <w:tc>
          <w:tcPr>
            <w:tcW w:w="483" w:type="dxa"/>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93</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1.5</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2.5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3.1</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7.8</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21.4</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46.5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6.6</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3.9</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6.2</w:t>
            </w:r>
          </w:p>
        </w:tc>
        <w:tc>
          <w:tcPr>
            <w:tcW w:w="1015" w:type="dxa"/>
            <w:shd w:val="clear" w:color="auto" w:fill="auto"/>
            <w:noWrap/>
            <w:hideMark/>
          </w:tcPr>
          <w:p w:rsidR="00F94CB1" w:rsidRPr="00F94CB1" w:rsidRDefault="00F94CB1" w:rsidP="00027BAF">
            <w:pPr>
              <w:pStyle w:val="Tabletext"/>
              <w:tabs>
                <w:tab w:val="decimal" w:pos="482"/>
              </w:tabs>
              <w:spacing w:before="80" w:after="80"/>
            </w:pPr>
            <w:r w:rsidRPr="00F94CB1">
              <w:t>100</w:t>
            </w:r>
          </w:p>
        </w:tc>
      </w:tr>
      <w:tr w:rsidR="00F94CB1" w:rsidRPr="00F94CB1" w:rsidTr="00027BAF">
        <w:tc>
          <w:tcPr>
            <w:tcW w:w="2357" w:type="dxa"/>
            <w:shd w:val="clear" w:color="auto" w:fill="auto"/>
            <w:noWrap/>
            <w:hideMark/>
          </w:tcPr>
          <w:p w:rsidR="00F94CB1" w:rsidRPr="00F94CB1" w:rsidRDefault="00716D5B" w:rsidP="00027BAF">
            <w:pPr>
              <w:pStyle w:val="Tabletext"/>
              <w:spacing w:before="80" w:after="80"/>
              <w:ind w:left="284" w:hanging="284"/>
            </w:pPr>
            <w:r>
              <w:t>5</w:t>
            </w:r>
            <w:r>
              <w:tab/>
            </w:r>
            <w:r w:rsidR="00F94CB1" w:rsidRPr="00F94CB1">
              <w:t>NILF</w:t>
            </w:r>
          </w:p>
        </w:tc>
        <w:tc>
          <w:tcPr>
            <w:tcW w:w="483" w:type="dxa"/>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62</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1.3</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1.1</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3.2</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1.7</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2.8</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17.5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2.8</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8.3</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2.6</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58.5</w:t>
            </w:r>
          </w:p>
        </w:tc>
        <w:tc>
          <w:tcPr>
            <w:tcW w:w="1015" w:type="dxa"/>
            <w:shd w:val="clear" w:color="auto" w:fill="auto"/>
            <w:noWrap/>
            <w:hideMark/>
          </w:tcPr>
          <w:p w:rsidR="00F94CB1" w:rsidRPr="00F94CB1" w:rsidRDefault="00F94CB1" w:rsidP="00027BAF">
            <w:pPr>
              <w:pStyle w:val="Tabletext"/>
              <w:tabs>
                <w:tab w:val="decimal" w:pos="482"/>
              </w:tabs>
              <w:spacing w:before="80" w:after="80"/>
            </w:pPr>
            <w:r w:rsidRPr="00F94CB1">
              <w:t>100</w:t>
            </w:r>
          </w:p>
        </w:tc>
      </w:tr>
      <w:tr w:rsidR="00F94CB1" w:rsidRPr="00F94CB1" w:rsidTr="00027BAF">
        <w:tc>
          <w:tcPr>
            <w:tcW w:w="2357" w:type="dxa"/>
            <w:shd w:val="clear" w:color="auto" w:fill="auto"/>
            <w:hideMark/>
          </w:tcPr>
          <w:p w:rsidR="00F94CB1" w:rsidRPr="00F94CB1" w:rsidRDefault="00716D5B" w:rsidP="00F944F9">
            <w:pPr>
              <w:pStyle w:val="Tabletext"/>
              <w:spacing w:before="80" w:after="80"/>
              <w:ind w:left="284" w:hanging="284"/>
            </w:pPr>
            <w:r>
              <w:t>6</w:t>
            </w:r>
            <w:r>
              <w:tab/>
            </w:r>
            <w:r w:rsidR="00B65ADD">
              <w:t>Low-skill</w:t>
            </w:r>
            <w:r w:rsidR="00F94CB1" w:rsidRPr="00F94CB1">
              <w:t xml:space="preserve"> manual</w:t>
            </w:r>
            <w:r w:rsidR="00F944F9">
              <w:sym w:font="Wingdings" w:char="F0E0"/>
            </w:r>
            <w:r w:rsidR="00F94CB1" w:rsidRPr="00F94CB1">
              <w:t>trades</w:t>
            </w:r>
          </w:p>
        </w:tc>
        <w:tc>
          <w:tcPr>
            <w:tcW w:w="483" w:type="dxa"/>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93</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0.6</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0.0</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2.1</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0.0</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0.4</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18.6</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2.3</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71.5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3.3</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1.3</w:t>
            </w:r>
          </w:p>
        </w:tc>
        <w:tc>
          <w:tcPr>
            <w:tcW w:w="1015" w:type="dxa"/>
            <w:shd w:val="clear" w:color="auto" w:fill="auto"/>
            <w:noWrap/>
            <w:hideMark/>
          </w:tcPr>
          <w:p w:rsidR="00F94CB1" w:rsidRPr="00F94CB1" w:rsidRDefault="00F94CB1" w:rsidP="00027BAF">
            <w:pPr>
              <w:pStyle w:val="Tabletext"/>
              <w:tabs>
                <w:tab w:val="decimal" w:pos="482"/>
              </w:tabs>
              <w:spacing w:before="80" w:after="80"/>
            </w:pPr>
            <w:r w:rsidRPr="00F94CB1">
              <w:t>100</w:t>
            </w:r>
          </w:p>
        </w:tc>
      </w:tr>
      <w:tr w:rsidR="00F94CB1" w:rsidRPr="00F94CB1" w:rsidTr="00027BAF">
        <w:tc>
          <w:tcPr>
            <w:tcW w:w="2357" w:type="dxa"/>
            <w:shd w:val="clear" w:color="auto" w:fill="auto"/>
            <w:noWrap/>
            <w:hideMark/>
          </w:tcPr>
          <w:p w:rsidR="00F94CB1" w:rsidRPr="00F94CB1" w:rsidRDefault="00716D5B" w:rsidP="00027BAF">
            <w:pPr>
              <w:pStyle w:val="Tabletext"/>
              <w:spacing w:before="80" w:after="80"/>
              <w:ind w:left="284" w:hanging="284"/>
            </w:pPr>
            <w:r>
              <w:t>7</w:t>
            </w:r>
            <w:r>
              <w:tab/>
            </w:r>
            <w:r w:rsidR="00F94CB1" w:rsidRPr="00F94CB1">
              <w:t>Transitions out of trades</w:t>
            </w:r>
          </w:p>
        </w:tc>
        <w:tc>
          <w:tcPr>
            <w:tcW w:w="483" w:type="dxa"/>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324</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1.1</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8.8</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0.3</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1.3</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54.5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5.2</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17.2</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4.0</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7.1</w:t>
            </w:r>
          </w:p>
        </w:tc>
        <w:tc>
          <w:tcPr>
            <w:tcW w:w="1015" w:type="dxa"/>
            <w:shd w:val="clear" w:color="auto" w:fill="auto"/>
            <w:noWrap/>
            <w:hideMark/>
          </w:tcPr>
          <w:p w:rsidR="00F94CB1" w:rsidRPr="00F94CB1" w:rsidRDefault="00F94CB1" w:rsidP="00027BAF">
            <w:pPr>
              <w:pStyle w:val="Tabletext"/>
              <w:tabs>
                <w:tab w:val="decimal" w:pos="482"/>
              </w:tabs>
              <w:spacing w:before="80" w:after="80"/>
            </w:pPr>
            <w:r w:rsidRPr="00F94CB1">
              <w:t>100</w:t>
            </w:r>
          </w:p>
        </w:tc>
      </w:tr>
      <w:tr w:rsidR="00F94CB1" w:rsidRPr="00F94CB1" w:rsidTr="00027BAF">
        <w:tc>
          <w:tcPr>
            <w:tcW w:w="2357" w:type="dxa"/>
            <w:shd w:val="clear" w:color="auto" w:fill="auto"/>
            <w:noWrap/>
            <w:hideMark/>
          </w:tcPr>
          <w:p w:rsidR="00F94CB1" w:rsidRPr="00F94CB1" w:rsidRDefault="00716D5B" w:rsidP="00027BAF">
            <w:pPr>
              <w:pStyle w:val="Tabletext"/>
              <w:spacing w:before="80" w:after="80"/>
              <w:ind w:left="284" w:hanging="284"/>
            </w:pPr>
            <w:r>
              <w:t>8</w:t>
            </w:r>
            <w:r>
              <w:tab/>
            </w:r>
            <w:r w:rsidR="00F94CB1" w:rsidRPr="00F94CB1">
              <w:t>Trades</w:t>
            </w:r>
          </w:p>
        </w:tc>
        <w:tc>
          <w:tcPr>
            <w:tcW w:w="483" w:type="dxa"/>
            <w:shd w:val="clear" w:color="auto" w:fill="auto"/>
            <w:noWrap/>
            <w:tcMar>
              <w:left w:w="57" w:type="dxa"/>
              <w:right w:w="57" w:type="dxa"/>
            </w:tcMar>
            <w:hideMark/>
          </w:tcPr>
          <w:p w:rsidR="00F94CB1" w:rsidRPr="00F94CB1" w:rsidRDefault="00F94CB1" w:rsidP="00027BAF">
            <w:pPr>
              <w:pStyle w:val="Tabletext"/>
              <w:spacing w:before="80" w:after="80"/>
              <w:ind w:right="57"/>
              <w:jc w:val="right"/>
            </w:pPr>
            <w:r w:rsidRPr="00F94CB1">
              <w:t>345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1.3</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0.4</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1.6</w:t>
            </w:r>
          </w:p>
        </w:tc>
        <w:tc>
          <w:tcPr>
            <w:tcW w:w="1015" w:type="dxa"/>
            <w:shd w:val="clear" w:color="auto" w:fill="auto"/>
            <w:noWrap/>
            <w:hideMark/>
          </w:tcPr>
          <w:p w:rsidR="00F94CB1" w:rsidRPr="00F94CB1" w:rsidRDefault="00F94CB1" w:rsidP="00027BAF">
            <w:pPr>
              <w:pStyle w:val="Tabletext"/>
              <w:tabs>
                <w:tab w:val="decimal" w:pos="397"/>
              </w:tabs>
              <w:spacing w:before="80" w:after="80"/>
            </w:pPr>
            <w:r w:rsidRPr="00F94CB1">
              <w:t>0.5</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1.0</w:t>
            </w:r>
          </w:p>
        </w:tc>
        <w:tc>
          <w:tcPr>
            <w:tcW w:w="1015" w:type="dxa"/>
            <w:shd w:val="clear" w:color="000000" w:fill="D8D8D8"/>
            <w:noWrap/>
            <w:hideMark/>
          </w:tcPr>
          <w:p w:rsidR="00F94CB1" w:rsidRPr="00F94CB1" w:rsidRDefault="00F94CB1" w:rsidP="00027BAF">
            <w:pPr>
              <w:pStyle w:val="Tabletext"/>
              <w:tabs>
                <w:tab w:val="decimal" w:pos="369"/>
              </w:tabs>
              <w:spacing w:before="80" w:after="80"/>
              <w:rPr>
                <w:b/>
              </w:rPr>
            </w:pPr>
            <w:r w:rsidRPr="00F94CB1">
              <w:rPr>
                <w:b/>
              </w:rPr>
              <w:t>90.4</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0.8</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1.8</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0.9</w:t>
            </w:r>
          </w:p>
        </w:tc>
        <w:tc>
          <w:tcPr>
            <w:tcW w:w="1015" w:type="dxa"/>
            <w:shd w:val="clear" w:color="auto" w:fill="auto"/>
            <w:noWrap/>
            <w:hideMark/>
          </w:tcPr>
          <w:p w:rsidR="00F94CB1" w:rsidRPr="00F94CB1" w:rsidRDefault="00F94CB1" w:rsidP="00027BAF">
            <w:pPr>
              <w:pStyle w:val="Tabletext"/>
              <w:tabs>
                <w:tab w:val="decimal" w:pos="369"/>
              </w:tabs>
              <w:spacing w:before="80" w:after="80"/>
            </w:pPr>
            <w:r w:rsidRPr="00F94CB1">
              <w:t>1.4</w:t>
            </w:r>
          </w:p>
        </w:tc>
        <w:tc>
          <w:tcPr>
            <w:tcW w:w="1015" w:type="dxa"/>
            <w:shd w:val="clear" w:color="auto" w:fill="auto"/>
            <w:noWrap/>
            <w:hideMark/>
          </w:tcPr>
          <w:p w:rsidR="00F94CB1" w:rsidRPr="00F94CB1" w:rsidRDefault="00F94CB1" w:rsidP="00027BAF">
            <w:pPr>
              <w:pStyle w:val="Tabletext"/>
              <w:tabs>
                <w:tab w:val="decimal" w:pos="482"/>
              </w:tabs>
              <w:spacing w:before="80" w:after="80"/>
            </w:pPr>
            <w:r w:rsidRPr="00F94CB1">
              <w:t>100</w:t>
            </w:r>
          </w:p>
        </w:tc>
      </w:tr>
    </w:tbl>
    <w:p w:rsidR="00F94CB1" w:rsidRPr="007003C3" w:rsidRDefault="007003C3" w:rsidP="00AF3358">
      <w:pPr>
        <w:pStyle w:val="tabletitle"/>
      </w:pPr>
      <w:bookmarkStart w:id="137" w:name="_Toc296088701"/>
      <w:bookmarkStart w:id="138" w:name="_Toc332703015"/>
      <w:r w:rsidRPr="00896156">
        <w:t>Table 1</w:t>
      </w:r>
      <w:r>
        <w:t>9</w:t>
      </w:r>
      <w:r w:rsidR="00AF3358">
        <w:tab/>
      </w:r>
      <w:r w:rsidRPr="00896156">
        <w:t xml:space="preserve">Distribution of clusters by age group in 2009, </w:t>
      </w:r>
      <w:r w:rsidR="00567247" w:rsidRPr="007003C3">
        <w:t>trades and engineering</w:t>
      </w:r>
      <w:bookmarkEnd w:id="137"/>
      <w:r w:rsidR="00716D5B">
        <w:t xml:space="preserve"> (%)</w:t>
      </w:r>
      <w:bookmarkEnd w:id="138"/>
    </w:p>
    <w:tbl>
      <w:tblPr>
        <w:tblW w:w="14005" w:type="dxa"/>
        <w:tblInd w:w="103" w:type="dxa"/>
        <w:tblBorders>
          <w:top w:val="single" w:sz="4" w:space="0" w:color="auto"/>
          <w:bottom w:val="single" w:sz="4" w:space="0" w:color="auto"/>
        </w:tblBorders>
        <w:tblLayout w:type="fixed"/>
        <w:tblLook w:val="04A0"/>
      </w:tblPr>
      <w:tblGrid>
        <w:gridCol w:w="2132"/>
        <w:gridCol w:w="708"/>
        <w:gridCol w:w="1395"/>
        <w:gridCol w:w="1396"/>
        <w:gridCol w:w="1395"/>
        <w:gridCol w:w="1396"/>
        <w:gridCol w:w="1396"/>
        <w:gridCol w:w="1395"/>
        <w:gridCol w:w="1396"/>
        <w:gridCol w:w="1396"/>
      </w:tblGrid>
      <w:tr w:rsidR="007003C3" w:rsidRPr="007003C3" w:rsidTr="00027BAF">
        <w:tc>
          <w:tcPr>
            <w:tcW w:w="2132" w:type="dxa"/>
            <w:vMerge w:val="restart"/>
            <w:tcBorders>
              <w:top w:val="single" w:sz="4" w:space="0" w:color="auto"/>
              <w:bottom w:val="nil"/>
            </w:tcBorders>
            <w:shd w:val="clear" w:color="auto" w:fill="auto"/>
            <w:noWrap/>
            <w:hideMark/>
          </w:tcPr>
          <w:p w:rsidR="007003C3" w:rsidRPr="007003C3" w:rsidRDefault="007003C3" w:rsidP="00027BAF">
            <w:pPr>
              <w:pStyle w:val="Tablehead1"/>
            </w:pPr>
            <w:r w:rsidRPr="007003C3">
              <w:t xml:space="preserve">Age </w:t>
            </w:r>
            <w:r w:rsidR="00567247" w:rsidRPr="007003C3">
              <w:t>group</w:t>
            </w:r>
          </w:p>
        </w:tc>
        <w:tc>
          <w:tcPr>
            <w:tcW w:w="708" w:type="dxa"/>
            <w:vMerge w:val="restart"/>
            <w:tcBorders>
              <w:top w:val="single" w:sz="4" w:space="0" w:color="auto"/>
              <w:bottom w:val="nil"/>
            </w:tcBorders>
            <w:shd w:val="clear" w:color="auto" w:fill="auto"/>
            <w:noWrap/>
            <w:hideMark/>
          </w:tcPr>
          <w:p w:rsidR="007003C3" w:rsidRPr="007003C3" w:rsidRDefault="007003C3" w:rsidP="00027BAF">
            <w:pPr>
              <w:pStyle w:val="Tablehead1"/>
              <w:jc w:val="center"/>
            </w:pPr>
            <w:r w:rsidRPr="007003C3">
              <w:t>N</w:t>
            </w:r>
          </w:p>
        </w:tc>
        <w:tc>
          <w:tcPr>
            <w:tcW w:w="11165" w:type="dxa"/>
            <w:gridSpan w:val="8"/>
            <w:tcBorders>
              <w:top w:val="single" w:sz="4" w:space="0" w:color="auto"/>
              <w:bottom w:val="nil"/>
            </w:tcBorders>
            <w:shd w:val="clear" w:color="auto" w:fill="auto"/>
            <w:noWrap/>
            <w:hideMark/>
          </w:tcPr>
          <w:p w:rsidR="007003C3" w:rsidRPr="007003C3" w:rsidRDefault="007003C3" w:rsidP="00027BAF">
            <w:pPr>
              <w:pStyle w:val="Tablehead1"/>
              <w:jc w:val="center"/>
            </w:pPr>
            <w:r w:rsidRPr="007003C3">
              <w:t>Cluster</w:t>
            </w:r>
          </w:p>
        </w:tc>
      </w:tr>
      <w:tr w:rsidR="007003C3" w:rsidRPr="007003C3" w:rsidTr="00027BAF">
        <w:tc>
          <w:tcPr>
            <w:tcW w:w="2132" w:type="dxa"/>
            <w:vMerge/>
            <w:tcBorders>
              <w:top w:val="nil"/>
              <w:bottom w:val="single" w:sz="4" w:space="0" w:color="auto"/>
            </w:tcBorders>
            <w:hideMark/>
          </w:tcPr>
          <w:p w:rsidR="007003C3" w:rsidRPr="007003C3" w:rsidRDefault="007003C3" w:rsidP="007003C3">
            <w:pPr>
              <w:spacing w:before="0"/>
              <w:rPr>
                <w:rFonts w:ascii="Arial" w:hAnsi="Arial" w:cs="Arial"/>
                <w:color w:val="000000"/>
                <w:sz w:val="16"/>
                <w:szCs w:val="16"/>
              </w:rPr>
            </w:pPr>
          </w:p>
        </w:tc>
        <w:tc>
          <w:tcPr>
            <w:tcW w:w="708" w:type="dxa"/>
            <w:vMerge/>
            <w:tcBorders>
              <w:top w:val="nil"/>
              <w:bottom w:val="single" w:sz="4" w:space="0" w:color="auto"/>
            </w:tcBorders>
            <w:hideMark/>
          </w:tcPr>
          <w:p w:rsidR="007003C3" w:rsidRPr="007003C3" w:rsidRDefault="007003C3" w:rsidP="00027BAF">
            <w:pPr>
              <w:spacing w:before="0"/>
              <w:jc w:val="center"/>
              <w:rPr>
                <w:rFonts w:ascii="Arial" w:hAnsi="Arial" w:cs="Arial"/>
                <w:color w:val="000000"/>
                <w:sz w:val="16"/>
                <w:szCs w:val="16"/>
              </w:rPr>
            </w:pPr>
          </w:p>
        </w:tc>
        <w:tc>
          <w:tcPr>
            <w:tcW w:w="1395" w:type="dxa"/>
            <w:tcBorders>
              <w:top w:val="nil"/>
              <w:bottom w:val="single" w:sz="4" w:space="0" w:color="auto"/>
            </w:tcBorders>
            <w:shd w:val="clear" w:color="auto" w:fill="auto"/>
            <w:noWrap/>
            <w:hideMark/>
          </w:tcPr>
          <w:p w:rsidR="007003C3" w:rsidRPr="007003C3" w:rsidRDefault="007003C3" w:rsidP="00F944F9">
            <w:pPr>
              <w:pStyle w:val="Tablehead2"/>
              <w:jc w:val="center"/>
            </w:pPr>
            <w:r w:rsidRPr="007003C3">
              <w:t>HE</w:t>
            </w:r>
            <w:r w:rsidR="00F944F9">
              <w:sym w:font="Wingdings" w:char="F0E0"/>
            </w:r>
            <w:r w:rsidR="00027BAF">
              <w:br/>
            </w:r>
            <w:r w:rsidRPr="007003C3">
              <w:t>Engineers</w:t>
            </w:r>
          </w:p>
        </w:tc>
        <w:tc>
          <w:tcPr>
            <w:tcW w:w="1396" w:type="dxa"/>
            <w:tcBorders>
              <w:top w:val="nil"/>
              <w:bottom w:val="single" w:sz="4" w:space="0" w:color="auto"/>
            </w:tcBorders>
            <w:shd w:val="clear" w:color="auto" w:fill="auto"/>
            <w:noWrap/>
            <w:hideMark/>
          </w:tcPr>
          <w:p w:rsidR="007003C3" w:rsidRPr="007003C3" w:rsidRDefault="007003C3" w:rsidP="00027BAF">
            <w:pPr>
              <w:pStyle w:val="Tablehead2"/>
              <w:jc w:val="center"/>
            </w:pPr>
            <w:r w:rsidRPr="007003C3">
              <w:t>Managers</w:t>
            </w:r>
          </w:p>
        </w:tc>
        <w:tc>
          <w:tcPr>
            <w:tcW w:w="1395" w:type="dxa"/>
            <w:tcBorders>
              <w:top w:val="nil"/>
              <w:bottom w:val="single" w:sz="4" w:space="0" w:color="auto"/>
            </w:tcBorders>
            <w:shd w:val="clear" w:color="auto" w:fill="auto"/>
            <w:hideMark/>
          </w:tcPr>
          <w:p w:rsidR="007003C3" w:rsidRPr="007003C3" w:rsidRDefault="007003C3" w:rsidP="00027BAF">
            <w:pPr>
              <w:pStyle w:val="Tablehead2"/>
              <w:jc w:val="center"/>
            </w:pPr>
            <w:r w:rsidRPr="007003C3">
              <w:t>Other professionals</w:t>
            </w:r>
          </w:p>
        </w:tc>
        <w:tc>
          <w:tcPr>
            <w:tcW w:w="1396" w:type="dxa"/>
            <w:tcBorders>
              <w:top w:val="nil"/>
              <w:bottom w:val="single" w:sz="4" w:space="0" w:color="auto"/>
            </w:tcBorders>
            <w:shd w:val="clear" w:color="auto" w:fill="auto"/>
            <w:hideMark/>
          </w:tcPr>
          <w:p w:rsidR="007003C3" w:rsidRPr="007003C3" w:rsidRDefault="00B65ADD" w:rsidP="00027BAF">
            <w:pPr>
              <w:pStyle w:val="Tablehead2"/>
              <w:jc w:val="center"/>
            </w:pPr>
            <w:r>
              <w:t>Low-skill</w:t>
            </w:r>
            <w:r w:rsidR="007003C3" w:rsidRPr="007003C3">
              <w:t xml:space="preserve"> </w:t>
            </w:r>
            <w:r w:rsidR="00027BAF">
              <w:br/>
            </w:r>
            <w:r w:rsidR="008B294D">
              <w:t>non-manual</w:t>
            </w:r>
          </w:p>
        </w:tc>
        <w:tc>
          <w:tcPr>
            <w:tcW w:w="1396" w:type="dxa"/>
            <w:tcBorders>
              <w:top w:val="nil"/>
              <w:bottom w:val="single" w:sz="4" w:space="0" w:color="auto"/>
            </w:tcBorders>
            <w:shd w:val="clear" w:color="auto" w:fill="auto"/>
            <w:hideMark/>
          </w:tcPr>
          <w:p w:rsidR="007003C3" w:rsidRPr="007003C3" w:rsidRDefault="007003C3" w:rsidP="00027BAF">
            <w:pPr>
              <w:pStyle w:val="Tablehead2"/>
              <w:jc w:val="center"/>
            </w:pPr>
            <w:r w:rsidRPr="007003C3">
              <w:t>NILF</w:t>
            </w:r>
          </w:p>
        </w:tc>
        <w:tc>
          <w:tcPr>
            <w:tcW w:w="1395" w:type="dxa"/>
            <w:tcBorders>
              <w:top w:val="nil"/>
              <w:bottom w:val="single" w:sz="4" w:space="0" w:color="auto"/>
            </w:tcBorders>
            <w:shd w:val="clear" w:color="auto" w:fill="auto"/>
            <w:hideMark/>
          </w:tcPr>
          <w:p w:rsidR="007003C3" w:rsidRPr="007003C3" w:rsidRDefault="00B65ADD" w:rsidP="00F944F9">
            <w:pPr>
              <w:pStyle w:val="Tablehead2"/>
              <w:jc w:val="center"/>
            </w:pPr>
            <w:r>
              <w:t>Low-skill</w:t>
            </w:r>
            <w:r w:rsidR="007003C3" w:rsidRPr="007003C3">
              <w:t xml:space="preserve"> manual</w:t>
            </w:r>
            <w:r w:rsidR="00F944F9">
              <w:sym w:font="Wingdings" w:char="F0E0"/>
            </w:r>
            <w:r w:rsidR="00027BAF">
              <w:br/>
            </w:r>
            <w:r w:rsidR="007003C3" w:rsidRPr="007003C3">
              <w:t>trades</w:t>
            </w:r>
          </w:p>
        </w:tc>
        <w:tc>
          <w:tcPr>
            <w:tcW w:w="1396" w:type="dxa"/>
            <w:tcBorders>
              <w:top w:val="nil"/>
              <w:bottom w:val="single" w:sz="4" w:space="0" w:color="auto"/>
            </w:tcBorders>
            <w:shd w:val="clear" w:color="auto" w:fill="auto"/>
            <w:hideMark/>
          </w:tcPr>
          <w:p w:rsidR="007003C3" w:rsidRPr="007003C3" w:rsidRDefault="007003C3" w:rsidP="00027BAF">
            <w:pPr>
              <w:pStyle w:val="Tablehead2"/>
              <w:jc w:val="center"/>
            </w:pPr>
            <w:r w:rsidRPr="007003C3">
              <w:t>Transitions out of trades</w:t>
            </w:r>
          </w:p>
        </w:tc>
        <w:tc>
          <w:tcPr>
            <w:tcW w:w="1396" w:type="dxa"/>
            <w:tcBorders>
              <w:top w:val="nil"/>
              <w:bottom w:val="single" w:sz="4" w:space="0" w:color="auto"/>
            </w:tcBorders>
            <w:shd w:val="clear" w:color="auto" w:fill="auto"/>
            <w:hideMark/>
          </w:tcPr>
          <w:p w:rsidR="007003C3" w:rsidRPr="007003C3" w:rsidRDefault="007003C3" w:rsidP="00027BAF">
            <w:pPr>
              <w:pStyle w:val="Tablehead2"/>
              <w:jc w:val="center"/>
            </w:pPr>
            <w:r w:rsidRPr="007003C3">
              <w:t>Trades</w:t>
            </w:r>
          </w:p>
        </w:tc>
      </w:tr>
      <w:tr w:rsidR="007003C3" w:rsidRPr="007003C3" w:rsidTr="00027BAF">
        <w:tc>
          <w:tcPr>
            <w:tcW w:w="2132" w:type="dxa"/>
            <w:tcBorders>
              <w:top w:val="single" w:sz="4" w:space="0" w:color="auto"/>
            </w:tcBorders>
            <w:shd w:val="clear" w:color="auto" w:fill="auto"/>
            <w:noWrap/>
            <w:hideMark/>
          </w:tcPr>
          <w:p w:rsidR="007003C3" w:rsidRPr="007003C3" w:rsidRDefault="007003C3" w:rsidP="00027BAF">
            <w:pPr>
              <w:pStyle w:val="Tabletext"/>
              <w:spacing w:before="80" w:after="80"/>
            </w:pPr>
            <w:r w:rsidRPr="007003C3">
              <w:t>Less than 24 years</w:t>
            </w:r>
          </w:p>
        </w:tc>
        <w:tc>
          <w:tcPr>
            <w:tcW w:w="708" w:type="dxa"/>
            <w:tcBorders>
              <w:top w:val="single" w:sz="4" w:space="0" w:color="auto"/>
            </w:tcBorders>
            <w:shd w:val="clear" w:color="auto" w:fill="auto"/>
            <w:noWrap/>
            <w:hideMark/>
          </w:tcPr>
          <w:p w:rsidR="007003C3" w:rsidRPr="007003C3" w:rsidRDefault="007003C3" w:rsidP="00027BAF">
            <w:pPr>
              <w:pStyle w:val="Tabletext"/>
              <w:spacing w:before="80" w:after="80"/>
              <w:ind w:right="57"/>
              <w:jc w:val="right"/>
            </w:pPr>
            <w:r w:rsidRPr="007003C3">
              <w:t>100</w:t>
            </w:r>
          </w:p>
        </w:tc>
        <w:tc>
          <w:tcPr>
            <w:tcW w:w="1395"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16.7</w:t>
            </w:r>
          </w:p>
        </w:tc>
        <w:tc>
          <w:tcPr>
            <w:tcW w:w="1396"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1.3</w:t>
            </w:r>
          </w:p>
        </w:tc>
        <w:tc>
          <w:tcPr>
            <w:tcW w:w="1395"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0.0</w:t>
            </w:r>
          </w:p>
        </w:tc>
        <w:tc>
          <w:tcPr>
            <w:tcW w:w="1396"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12.9</w:t>
            </w:r>
          </w:p>
        </w:tc>
        <w:tc>
          <w:tcPr>
            <w:tcW w:w="1396"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3.2</w:t>
            </w:r>
          </w:p>
        </w:tc>
        <w:tc>
          <w:tcPr>
            <w:tcW w:w="1395"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2.2</w:t>
            </w:r>
          </w:p>
        </w:tc>
        <w:tc>
          <w:tcPr>
            <w:tcW w:w="1396"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15.7</w:t>
            </w:r>
          </w:p>
        </w:tc>
        <w:tc>
          <w:tcPr>
            <w:tcW w:w="1396" w:type="dxa"/>
            <w:tcBorders>
              <w:top w:val="single" w:sz="4" w:space="0" w:color="auto"/>
            </w:tcBorders>
            <w:shd w:val="clear" w:color="auto" w:fill="auto"/>
            <w:noWrap/>
            <w:hideMark/>
          </w:tcPr>
          <w:p w:rsidR="007003C3" w:rsidRPr="007003C3" w:rsidRDefault="007003C3" w:rsidP="00027BAF">
            <w:pPr>
              <w:pStyle w:val="Tabletext"/>
              <w:tabs>
                <w:tab w:val="decimal" w:pos="567"/>
              </w:tabs>
              <w:spacing w:before="80" w:after="80"/>
            </w:pPr>
            <w:r w:rsidRPr="007003C3">
              <w:t>4.6</w:t>
            </w:r>
          </w:p>
        </w:tc>
      </w:tr>
      <w:tr w:rsidR="007003C3" w:rsidRPr="007003C3" w:rsidTr="00027BAF">
        <w:tc>
          <w:tcPr>
            <w:tcW w:w="2132" w:type="dxa"/>
            <w:shd w:val="clear" w:color="auto" w:fill="auto"/>
            <w:noWrap/>
            <w:hideMark/>
          </w:tcPr>
          <w:p w:rsidR="007003C3" w:rsidRPr="007003C3" w:rsidRDefault="007003C3" w:rsidP="00027BAF">
            <w:pPr>
              <w:pStyle w:val="Tabletext"/>
              <w:spacing w:before="80" w:after="80"/>
            </w:pPr>
            <w:r w:rsidRPr="007003C3">
              <w:t>25</w:t>
            </w:r>
            <w:r w:rsidR="00567247">
              <w:t>–</w:t>
            </w:r>
            <w:r w:rsidRPr="007003C3">
              <w:t>34 years</w:t>
            </w:r>
          </w:p>
        </w:tc>
        <w:tc>
          <w:tcPr>
            <w:tcW w:w="708" w:type="dxa"/>
            <w:shd w:val="clear" w:color="auto" w:fill="auto"/>
            <w:noWrap/>
            <w:hideMark/>
          </w:tcPr>
          <w:p w:rsidR="007003C3" w:rsidRPr="007003C3" w:rsidRDefault="007003C3" w:rsidP="00027BAF">
            <w:pPr>
              <w:pStyle w:val="Tabletext"/>
              <w:spacing w:before="80" w:after="80"/>
              <w:ind w:right="57"/>
              <w:jc w:val="right"/>
            </w:pPr>
            <w:r w:rsidRPr="007003C3">
              <w:t>250</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36.5</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13.0</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32.7</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25.8</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9.7</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24.7</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18.2</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21.7</w:t>
            </w:r>
          </w:p>
        </w:tc>
      </w:tr>
      <w:tr w:rsidR="007003C3" w:rsidRPr="007003C3" w:rsidTr="00027BAF">
        <w:tc>
          <w:tcPr>
            <w:tcW w:w="2132" w:type="dxa"/>
            <w:shd w:val="clear" w:color="auto" w:fill="auto"/>
            <w:noWrap/>
            <w:hideMark/>
          </w:tcPr>
          <w:p w:rsidR="007003C3" w:rsidRPr="007003C3" w:rsidRDefault="007003C3" w:rsidP="00027BAF">
            <w:pPr>
              <w:pStyle w:val="Tabletext"/>
              <w:spacing w:before="80" w:after="80"/>
            </w:pPr>
            <w:r w:rsidRPr="007003C3">
              <w:t>35</w:t>
            </w:r>
            <w:r w:rsidR="00567247">
              <w:t>–</w:t>
            </w:r>
            <w:r w:rsidRPr="007003C3">
              <w:t>45 years</w:t>
            </w:r>
          </w:p>
        </w:tc>
        <w:tc>
          <w:tcPr>
            <w:tcW w:w="708" w:type="dxa"/>
            <w:shd w:val="clear" w:color="auto" w:fill="auto"/>
            <w:noWrap/>
            <w:hideMark/>
          </w:tcPr>
          <w:p w:rsidR="007003C3" w:rsidRPr="007003C3" w:rsidRDefault="007003C3" w:rsidP="00027BAF">
            <w:pPr>
              <w:pStyle w:val="Tabletext"/>
              <w:spacing w:before="80" w:after="80"/>
              <w:ind w:right="57"/>
              <w:jc w:val="right"/>
            </w:pPr>
            <w:r w:rsidRPr="007003C3">
              <w:t>270</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15.6</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19.5</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27.3</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20.4</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12.9</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26.9</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25.9</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25.8</w:t>
            </w:r>
          </w:p>
        </w:tc>
      </w:tr>
      <w:tr w:rsidR="007003C3" w:rsidRPr="007003C3" w:rsidTr="00027BAF">
        <w:tc>
          <w:tcPr>
            <w:tcW w:w="2132" w:type="dxa"/>
            <w:shd w:val="clear" w:color="auto" w:fill="auto"/>
            <w:noWrap/>
            <w:hideMark/>
          </w:tcPr>
          <w:p w:rsidR="007003C3" w:rsidRPr="007003C3" w:rsidRDefault="007003C3" w:rsidP="00027BAF">
            <w:pPr>
              <w:pStyle w:val="Tabletext"/>
              <w:spacing w:before="80" w:after="80"/>
            </w:pPr>
            <w:r w:rsidRPr="007003C3">
              <w:t>45</w:t>
            </w:r>
            <w:r w:rsidR="00567247">
              <w:t>–</w:t>
            </w:r>
            <w:r w:rsidRPr="007003C3">
              <w:t>55 years</w:t>
            </w:r>
          </w:p>
        </w:tc>
        <w:tc>
          <w:tcPr>
            <w:tcW w:w="708" w:type="dxa"/>
            <w:shd w:val="clear" w:color="auto" w:fill="auto"/>
            <w:noWrap/>
            <w:hideMark/>
          </w:tcPr>
          <w:p w:rsidR="007003C3" w:rsidRPr="007003C3" w:rsidRDefault="007003C3" w:rsidP="00027BAF">
            <w:pPr>
              <w:pStyle w:val="Tabletext"/>
              <w:spacing w:before="80" w:after="80"/>
              <w:ind w:right="57"/>
              <w:jc w:val="right"/>
            </w:pPr>
            <w:r w:rsidRPr="007003C3">
              <w:t>289</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16.7</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37.7</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12.7</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24.7</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19.4</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32.3</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23.1</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28.1</w:t>
            </w:r>
          </w:p>
        </w:tc>
      </w:tr>
      <w:tr w:rsidR="007003C3" w:rsidRPr="007003C3" w:rsidTr="00027BAF">
        <w:tc>
          <w:tcPr>
            <w:tcW w:w="2132" w:type="dxa"/>
            <w:shd w:val="clear" w:color="auto" w:fill="auto"/>
            <w:noWrap/>
            <w:hideMark/>
          </w:tcPr>
          <w:p w:rsidR="007003C3" w:rsidRPr="007003C3" w:rsidRDefault="007003C3" w:rsidP="00027BAF">
            <w:pPr>
              <w:pStyle w:val="Tabletext"/>
              <w:spacing w:before="80" w:after="80"/>
            </w:pPr>
            <w:r w:rsidRPr="007003C3">
              <w:t>55 years and over</w:t>
            </w:r>
          </w:p>
        </w:tc>
        <w:tc>
          <w:tcPr>
            <w:tcW w:w="708" w:type="dxa"/>
            <w:shd w:val="clear" w:color="auto" w:fill="auto"/>
            <w:noWrap/>
            <w:hideMark/>
          </w:tcPr>
          <w:p w:rsidR="007003C3" w:rsidRPr="007003C3" w:rsidRDefault="007003C3" w:rsidP="00027BAF">
            <w:pPr>
              <w:pStyle w:val="Tabletext"/>
              <w:spacing w:before="80" w:after="80"/>
              <w:ind w:right="57"/>
              <w:jc w:val="right"/>
            </w:pPr>
            <w:r w:rsidRPr="007003C3">
              <w:t>236</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14.6</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28.6</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27.3</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16.1</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54.8</w:t>
            </w:r>
          </w:p>
        </w:tc>
        <w:tc>
          <w:tcPr>
            <w:tcW w:w="1395" w:type="dxa"/>
            <w:shd w:val="clear" w:color="auto" w:fill="auto"/>
            <w:noWrap/>
            <w:hideMark/>
          </w:tcPr>
          <w:p w:rsidR="007003C3" w:rsidRPr="007003C3" w:rsidRDefault="007003C3" w:rsidP="00027BAF">
            <w:pPr>
              <w:pStyle w:val="Tabletext"/>
              <w:tabs>
                <w:tab w:val="decimal" w:pos="567"/>
              </w:tabs>
              <w:spacing w:before="80" w:after="80"/>
            </w:pPr>
            <w:r w:rsidRPr="007003C3">
              <w:t>14.0</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17.0</w:t>
            </w:r>
          </w:p>
        </w:tc>
        <w:tc>
          <w:tcPr>
            <w:tcW w:w="1396" w:type="dxa"/>
            <w:shd w:val="clear" w:color="auto" w:fill="auto"/>
            <w:noWrap/>
            <w:hideMark/>
          </w:tcPr>
          <w:p w:rsidR="007003C3" w:rsidRPr="007003C3" w:rsidRDefault="007003C3" w:rsidP="00027BAF">
            <w:pPr>
              <w:pStyle w:val="Tabletext"/>
              <w:tabs>
                <w:tab w:val="decimal" w:pos="567"/>
              </w:tabs>
              <w:spacing w:before="80" w:after="80"/>
            </w:pPr>
            <w:r w:rsidRPr="007003C3">
              <w:t>19.7</w:t>
            </w:r>
          </w:p>
        </w:tc>
      </w:tr>
      <w:tr w:rsidR="007003C3" w:rsidRPr="00027BAF" w:rsidTr="00027BAF">
        <w:tc>
          <w:tcPr>
            <w:tcW w:w="2132" w:type="dxa"/>
            <w:shd w:val="clear" w:color="auto" w:fill="auto"/>
            <w:noWrap/>
            <w:hideMark/>
          </w:tcPr>
          <w:p w:rsidR="007003C3" w:rsidRPr="00027BAF" w:rsidRDefault="007003C3" w:rsidP="00027BAF">
            <w:pPr>
              <w:pStyle w:val="Tabletext"/>
              <w:spacing w:before="80" w:after="80"/>
              <w:rPr>
                <w:b/>
              </w:rPr>
            </w:pPr>
            <w:r w:rsidRPr="00027BAF">
              <w:rPr>
                <w:b/>
              </w:rPr>
              <w:t>Total</w:t>
            </w:r>
          </w:p>
        </w:tc>
        <w:tc>
          <w:tcPr>
            <w:tcW w:w="708" w:type="dxa"/>
            <w:shd w:val="clear" w:color="auto" w:fill="auto"/>
            <w:noWrap/>
            <w:hideMark/>
          </w:tcPr>
          <w:p w:rsidR="007003C3" w:rsidRPr="00027BAF" w:rsidRDefault="007003C3" w:rsidP="00027BAF">
            <w:pPr>
              <w:pStyle w:val="Tabletext"/>
              <w:spacing w:before="80" w:after="80"/>
              <w:ind w:right="57"/>
              <w:jc w:val="right"/>
              <w:rPr>
                <w:b/>
              </w:rPr>
            </w:pPr>
            <w:r w:rsidRPr="00027BAF">
              <w:rPr>
                <w:b/>
              </w:rPr>
              <w:t>1145</w:t>
            </w:r>
          </w:p>
        </w:tc>
        <w:tc>
          <w:tcPr>
            <w:tcW w:w="1395"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c>
          <w:tcPr>
            <w:tcW w:w="1396"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c>
          <w:tcPr>
            <w:tcW w:w="1395"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c>
          <w:tcPr>
            <w:tcW w:w="1396"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c>
          <w:tcPr>
            <w:tcW w:w="1396"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c>
          <w:tcPr>
            <w:tcW w:w="1395"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c>
          <w:tcPr>
            <w:tcW w:w="1396"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c>
          <w:tcPr>
            <w:tcW w:w="1396" w:type="dxa"/>
            <w:shd w:val="clear" w:color="auto" w:fill="auto"/>
            <w:noWrap/>
            <w:hideMark/>
          </w:tcPr>
          <w:p w:rsidR="007003C3" w:rsidRPr="00027BAF" w:rsidRDefault="007003C3" w:rsidP="00027BAF">
            <w:pPr>
              <w:pStyle w:val="Tabletext"/>
              <w:tabs>
                <w:tab w:val="decimal" w:pos="567"/>
              </w:tabs>
              <w:spacing w:before="80" w:after="80"/>
              <w:rPr>
                <w:b/>
              </w:rPr>
            </w:pPr>
            <w:r w:rsidRPr="00027BAF">
              <w:rPr>
                <w:b/>
              </w:rPr>
              <w:t>100.0</w:t>
            </w:r>
          </w:p>
        </w:tc>
      </w:tr>
    </w:tbl>
    <w:p w:rsidR="00F94CB1" w:rsidRPr="00F57BE7" w:rsidRDefault="00F94CB1" w:rsidP="00F94CB1">
      <w:pPr>
        <w:sectPr w:rsidR="00F94CB1" w:rsidRPr="00F57BE7" w:rsidSect="00AF3358">
          <w:footerReference w:type="default" r:id="rId75"/>
          <w:pgSz w:w="16838" w:h="11906" w:orient="landscape"/>
          <w:pgMar w:top="1418" w:right="567" w:bottom="1418" w:left="1418" w:header="709" w:footer="709" w:gutter="0"/>
          <w:cols w:space="708"/>
          <w:docGrid w:linePitch="360"/>
        </w:sectPr>
      </w:pPr>
    </w:p>
    <w:p w:rsidR="008C31C2" w:rsidRPr="00F94CB1" w:rsidRDefault="008C31C2" w:rsidP="00044FF6">
      <w:pPr>
        <w:pStyle w:val="Text"/>
      </w:pPr>
      <w:r w:rsidRPr="00F94CB1">
        <w:lastRenderedPageBreak/>
        <w:t xml:space="preserve">Again, our analysis of trade and engineering work found clusters of activity consistent with our categorisation of high, low and </w:t>
      </w:r>
      <w:r w:rsidR="00330DB0">
        <w:t>marginal attachment</w:t>
      </w:r>
      <w:r w:rsidRPr="00F94CB1">
        <w:t xml:space="preserve"> pathways.</w:t>
      </w:r>
      <w:r w:rsidR="007A7607">
        <w:t xml:space="preserve"> </w:t>
      </w:r>
      <w:r w:rsidRPr="00F94CB1">
        <w:t>High trajectory path</w:t>
      </w:r>
      <w:r w:rsidR="00567247">
        <w:t>ways were present in clusters 1—</w:t>
      </w:r>
      <w:r w:rsidRPr="00F94CB1">
        <w:t>3 and cluster 8.</w:t>
      </w:r>
      <w:r w:rsidR="007A7607">
        <w:t xml:space="preserve"> </w:t>
      </w:r>
      <w:r w:rsidRPr="00F94CB1">
        <w:t>Cluster 1 comprised engineers, including those graduating from higher education studies. The group also includes a small number of</w:t>
      </w:r>
      <w:r w:rsidR="00567247">
        <w:t xml:space="preserve"> engineering technicians or draugh</w:t>
      </w:r>
      <w:r w:rsidRPr="00F94CB1">
        <w:t>tspersons (but generally not trade workers) who moved into the engineering stream. Cluster 2 was dominated by managers, but showed some flow between trades workers as well as engineers. A significant proportion of time (12%) was spent as trade workers, typically in automotive/engineering and construction trades roles such as metal fitters, carpenters and joiners, before moving into roles as</w:t>
      </w:r>
      <w:r w:rsidR="00711821">
        <w:t> </w:t>
      </w:r>
      <w:r w:rsidRPr="00F94CB1">
        <w:t xml:space="preserve">construction or production managers. </w:t>
      </w:r>
    </w:p>
    <w:p w:rsidR="008C31C2" w:rsidRPr="00F94CB1" w:rsidRDefault="008C31C2" w:rsidP="00044FF6">
      <w:pPr>
        <w:pStyle w:val="Text"/>
      </w:pPr>
      <w:r w:rsidRPr="00F94CB1">
        <w:t xml:space="preserve">Cluster 3 </w:t>
      </w:r>
      <w:r w:rsidR="001C6A9F">
        <w:t>(</w:t>
      </w:r>
      <w:r w:rsidR="00567247">
        <w:t>o</w:t>
      </w:r>
      <w:r w:rsidR="001C6A9F">
        <w:t xml:space="preserve">ther professionals) </w:t>
      </w:r>
      <w:r w:rsidRPr="00F94CB1">
        <w:t xml:space="preserve">was a small, heterogeneous group, characterised by those working in non-engineering professions, with movement to and from technician/trades roles. There appeared to be distinctive </w:t>
      </w:r>
      <w:r w:rsidR="008C1FF2">
        <w:t>‘</w:t>
      </w:r>
      <w:r w:rsidRPr="00F94CB1">
        <w:t>mini-streams’ within this group, one comprising individuals moving from electronics/</w:t>
      </w:r>
      <w:r w:rsidR="00F33A8A">
        <w:t xml:space="preserve"> </w:t>
      </w:r>
      <w:r w:rsidRPr="00F94CB1">
        <w:t>telecommunications trades to ICT/network professionals, as well as a second architectural stream which captured those movin</w:t>
      </w:r>
      <w:r w:rsidR="00F34ABE">
        <w:t>g through civil engineering draugh</w:t>
      </w:r>
      <w:r w:rsidRPr="00F94CB1">
        <w:t>tsperson or building/surveying technicians roles.</w:t>
      </w:r>
      <w:r w:rsidR="007A7607">
        <w:t xml:space="preserve"> </w:t>
      </w:r>
    </w:p>
    <w:p w:rsidR="00F94CB1" w:rsidRPr="00F94CB1" w:rsidRDefault="008C31C2" w:rsidP="00711821">
      <w:pPr>
        <w:pStyle w:val="Text"/>
        <w:ind w:right="140"/>
      </w:pPr>
      <w:r w:rsidRPr="00F94CB1">
        <w:t xml:space="preserve">Finally, </w:t>
      </w:r>
      <w:r w:rsidR="007A7607">
        <w:t>cluster</w:t>
      </w:r>
      <w:r w:rsidRPr="00F94CB1">
        <w:t xml:space="preserve"> 8 </w:t>
      </w:r>
      <w:r w:rsidR="00A95AE6">
        <w:t>(</w:t>
      </w:r>
      <w:r w:rsidR="008C1FF2">
        <w:t>t</w:t>
      </w:r>
      <w:r w:rsidR="00A95AE6">
        <w:t xml:space="preserve">rades) </w:t>
      </w:r>
      <w:r w:rsidRPr="00F94CB1">
        <w:t>represented one of the most stable labour market segments seen in this study,</w:t>
      </w:r>
      <w:r w:rsidR="008C1FF2">
        <w:t xml:space="preserve"> drawing a large sample of long-</w:t>
      </w:r>
      <w:r w:rsidRPr="00F94CB1">
        <w:t>tenured trade workers. The group was dominated by electricians, metal trad</w:t>
      </w:r>
      <w:r w:rsidR="005664F6">
        <w:t>e workers (fitters and welders)</w:t>
      </w:r>
      <w:r w:rsidRPr="00F94CB1">
        <w:t xml:space="preserve"> and construction trade workers (carpenters and plumbers). There was difficulty in classifying this group, as it was characterised, on the one hand, by very limited occupational mobi</w:t>
      </w:r>
      <w:r w:rsidR="008C1FF2">
        <w:t>lity and transition into higher-</w:t>
      </w:r>
      <w:r w:rsidRPr="00F94CB1">
        <w:t xml:space="preserve">status roles such as management; </w:t>
      </w:r>
      <w:r w:rsidR="00F944F9">
        <w:t>on the other hand</w:t>
      </w:r>
      <w:r w:rsidRPr="00F94CB1">
        <w:t xml:space="preserve">, the extended training and qualifications required for entry to the trades suggests at least one significant career transition, from apprentice to </w:t>
      </w:r>
      <w:r w:rsidR="005664F6" w:rsidRPr="00F94CB1">
        <w:t xml:space="preserve">skilled </w:t>
      </w:r>
      <w:r w:rsidR="005664F6">
        <w:t>qualified</w:t>
      </w:r>
      <w:r w:rsidRPr="00F94CB1">
        <w:t xml:space="preserve"> tradesperson. For this latter reason, we have included it amongst the high trajectory paths.</w:t>
      </w:r>
      <w:r w:rsidR="00A95AE6">
        <w:t xml:space="preserve"> </w:t>
      </w:r>
      <w:r w:rsidR="00F94CB1" w:rsidRPr="00F94CB1">
        <w:t>Low trajectory paths were present in cluster 4, 6 and 7. Cluster 4 comprised those who had the common experience of non-manual work, including community services, administrative and sales roles. Surprisingly, this cluster’s attachment to the sample is through episodes in trades/technician roles, wh</w:t>
      </w:r>
      <w:r w:rsidR="00EE7442">
        <w:t>ich ranged from engineering draugh</w:t>
      </w:r>
      <w:r w:rsidR="00F94CB1" w:rsidRPr="00F94CB1">
        <w:t>tspersons to motor mechanics, welders and fitters, and comprised 21.4</w:t>
      </w:r>
      <w:r w:rsidR="00184921">
        <w:t>%</w:t>
      </w:r>
      <w:r w:rsidR="00F94CB1" w:rsidRPr="00F94CB1">
        <w:t xml:space="preserve"> of the group’s time.</w:t>
      </w:r>
      <w:r w:rsidR="00A95AE6">
        <w:t xml:space="preserve"> </w:t>
      </w:r>
      <w:r w:rsidR="00F94CB1" w:rsidRPr="00F94CB1">
        <w:t>There was very little logic to the transitions made within this group, with pathways into and out of trades work passing through sales roles, clerical roles, and occasionally into higher education studies.</w:t>
      </w:r>
      <w:r w:rsidR="007A7607">
        <w:t xml:space="preserve"> </w:t>
      </w:r>
    </w:p>
    <w:p w:rsidR="00F94CB1" w:rsidRPr="00F94CB1" w:rsidRDefault="00F94CB1" w:rsidP="00044FF6">
      <w:pPr>
        <w:pStyle w:val="Text"/>
      </w:pPr>
      <w:r w:rsidRPr="00F94CB1">
        <w:t xml:space="preserve">Cluster 6 </w:t>
      </w:r>
      <w:r w:rsidR="001C6A9F">
        <w:t>(</w:t>
      </w:r>
      <w:r w:rsidR="00B65ADD">
        <w:t>low-skill</w:t>
      </w:r>
      <w:r w:rsidR="001C6A9F">
        <w:t xml:space="preserve"> manual </w:t>
      </w:r>
      <w:r w:rsidR="001C6A9F" w:rsidRPr="001C6A9F">
        <w:sym w:font="Wingdings" w:char="F0E0"/>
      </w:r>
      <w:r w:rsidR="001C6A9F">
        <w:t xml:space="preserve"> trades) </w:t>
      </w:r>
      <w:r w:rsidRPr="00F94CB1">
        <w:t>was an interesting case, representing those making un</w:t>
      </w:r>
      <w:r w:rsidR="00EE7442">
        <w:t>successful transitions from low-</w:t>
      </w:r>
      <w:r w:rsidRPr="00F94CB1">
        <w:t xml:space="preserve">skill manual work into trades/technician roles. Most of these brief episodes were in the metal and construction trades, with time spent as welders, fitters and carpenters, before returning to labourer work. Cluster 7 </w:t>
      </w:r>
      <w:r w:rsidR="001C6A9F">
        <w:t>(</w:t>
      </w:r>
      <w:r w:rsidR="00EE7442">
        <w:t>m</w:t>
      </w:r>
      <w:r w:rsidR="001C6A9F">
        <w:t xml:space="preserve">ovement from trades) </w:t>
      </w:r>
      <w:r w:rsidRPr="00F94CB1">
        <w:t>was characterised by a different kind of transition, out of trades</w:t>
      </w:r>
      <w:r w:rsidR="00EE7442">
        <w:t xml:space="preserve"> work, and most likely into low-</w:t>
      </w:r>
      <w:r w:rsidRPr="00F94CB1">
        <w:t xml:space="preserve">skill manual work. The cluster was also dominated by carpenters, metal fitters, </w:t>
      </w:r>
      <w:r w:rsidR="005664F6">
        <w:t>motor mechanics</w:t>
      </w:r>
      <w:r w:rsidRPr="00F94CB1">
        <w:t xml:space="preserve"> and the engineering/construction trades more broadly. Both clusters 6 and 7 were quite evenly distributed across the age spectrum</w:t>
      </w:r>
      <w:r w:rsidR="00EE7442">
        <w:t xml:space="preserve"> (t</w:t>
      </w:r>
      <w:r w:rsidR="00A95AE6">
        <w:t>able 19)</w:t>
      </w:r>
      <w:r w:rsidRPr="00F94CB1">
        <w:t>, such that we could not clearly attribute the exit from trades to either young apprentices or those approaching retirement.</w:t>
      </w:r>
    </w:p>
    <w:p w:rsidR="00711821" w:rsidRDefault="00F94CB1" w:rsidP="00044FF6">
      <w:pPr>
        <w:pStyle w:val="Text"/>
      </w:pPr>
      <w:r w:rsidRPr="00F94CB1">
        <w:t>Cluster 5 (NILF) repres</w:t>
      </w:r>
      <w:r w:rsidR="00F32E94">
        <w:t>ents an archetypal example of a</w:t>
      </w:r>
      <w:r w:rsidRPr="00F94CB1">
        <w:t xml:space="preserve"> </w:t>
      </w:r>
      <w:r w:rsidR="00330DB0">
        <w:t>marginal attachment</w:t>
      </w:r>
      <w:r w:rsidRPr="00F94CB1">
        <w:t xml:space="preserve"> pathway.</w:t>
      </w:r>
      <w:r w:rsidR="007A7607">
        <w:t xml:space="preserve"> </w:t>
      </w:r>
      <w:r w:rsidR="00AE1E5C">
        <w:t xml:space="preserve">Over half the members in </w:t>
      </w:r>
      <w:r w:rsidR="007A7607">
        <w:t>cluster</w:t>
      </w:r>
      <w:r w:rsidR="00AE1E5C">
        <w:t xml:space="preserve"> 5 were over the age of 55</w:t>
      </w:r>
      <w:r w:rsidRPr="00F94CB1">
        <w:t>,</w:t>
      </w:r>
      <w:r w:rsidR="00AE1E5C">
        <w:t xml:space="preserve"> an</w:t>
      </w:r>
      <w:r w:rsidR="007003C3">
        <w:t xml:space="preserve">d likely moving into </w:t>
      </w:r>
      <w:r w:rsidR="00EE7442">
        <w:t>retirement; see t</w:t>
      </w:r>
      <w:r w:rsidR="007003C3">
        <w:t>able 19.</w:t>
      </w:r>
      <w:r w:rsidRPr="00F94CB1">
        <w:t xml:space="preserve"> </w:t>
      </w:r>
      <w:r w:rsidR="00AE1E5C">
        <w:t>Thi</w:t>
      </w:r>
      <w:r w:rsidRPr="00F94CB1">
        <w:t>s explain</w:t>
      </w:r>
      <w:r w:rsidR="00AE1E5C">
        <w:t>s</w:t>
      </w:r>
      <w:r w:rsidRPr="00F94CB1">
        <w:t xml:space="preserve"> the high proportion (59%) of time spent out of the labour force.</w:t>
      </w:r>
      <w:r w:rsidR="007A7607">
        <w:t xml:space="preserve"> </w:t>
      </w:r>
      <w:r w:rsidR="007003C3">
        <w:t>A</w:t>
      </w:r>
      <w:r w:rsidR="00EE7442">
        <w:t>part</w:t>
      </w:r>
      <w:r w:rsidR="007003C3">
        <w:t xml:space="preserve"> from </w:t>
      </w:r>
      <w:r w:rsidR="007A7607">
        <w:t>cluster</w:t>
      </w:r>
      <w:r w:rsidR="007003C3">
        <w:t>s 2 and 5 (</w:t>
      </w:r>
      <w:r w:rsidR="00EE7442">
        <w:t>m</w:t>
      </w:r>
      <w:r w:rsidR="007003C3">
        <w:t xml:space="preserve">anagers and NILF), the sample of trades and engineering workers are quite evenly distributed </w:t>
      </w:r>
    </w:p>
    <w:p w:rsidR="00711821" w:rsidRDefault="00711821">
      <w:pPr>
        <w:spacing w:before="0" w:line="240" w:lineRule="auto"/>
      </w:pPr>
      <w:r>
        <w:br w:type="page"/>
      </w:r>
    </w:p>
    <w:p w:rsidR="00AE1E5C" w:rsidRDefault="007003C3" w:rsidP="00044FF6">
      <w:pPr>
        <w:pStyle w:val="Text"/>
      </w:pPr>
      <w:r>
        <w:lastRenderedPageBreak/>
        <w:t>across the age spectrum. Professionals (including those completing studies) are more likely to be younger.</w:t>
      </w:r>
      <w:r w:rsidR="00AE1E5C">
        <w:t xml:space="preserve"> </w:t>
      </w:r>
      <w:r>
        <w:t>This sample is significantly younger than those found in the primary industry and healthcare/</w:t>
      </w:r>
      <w:r w:rsidR="00F33A8A">
        <w:t xml:space="preserve"> </w:t>
      </w:r>
      <w:r>
        <w:t>community services analyses.</w:t>
      </w:r>
    </w:p>
    <w:p w:rsidR="004B1035" w:rsidRDefault="004B1035">
      <w:pPr>
        <w:spacing w:before="0" w:line="240" w:lineRule="auto"/>
      </w:pPr>
      <w:bookmarkStart w:id="139" w:name="_Toc293922970"/>
      <w:r>
        <w:br w:type="page"/>
      </w:r>
    </w:p>
    <w:p w:rsidR="00F94CB1" w:rsidRPr="00F57BE7" w:rsidRDefault="00F94CB1" w:rsidP="00044FF6">
      <w:pPr>
        <w:pStyle w:val="Heading1"/>
      </w:pPr>
      <w:bookmarkStart w:id="140" w:name="_Toc297004203"/>
      <w:bookmarkStart w:id="141" w:name="_Toc333241393"/>
      <w:r w:rsidRPr="00F57BE7">
        <w:lastRenderedPageBreak/>
        <w:t>Conclusion</w:t>
      </w:r>
      <w:bookmarkEnd w:id="139"/>
      <w:bookmarkEnd w:id="140"/>
      <w:bookmarkEnd w:id="141"/>
    </w:p>
    <w:p w:rsidR="00A805BE" w:rsidRDefault="00F94CB1" w:rsidP="00044FF6">
      <w:pPr>
        <w:pStyle w:val="Text"/>
      </w:pPr>
      <w:r w:rsidRPr="00F94CB1">
        <w:t xml:space="preserve">Our analysis has shown great diversity in labour market trajectories across a number of vocational streams. Using Optimal Matching Analysis as an exploratory tool, we have been able to empirically derive patterns of labour flows using a large sample of Australians. The advantage of this technique is </w:t>
      </w:r>
      <w:r w:rsidR="00F944F9">
        <w:t>that it</w:t>
      </w:r>
      <w:r w:rsidRPr="00F94CB1">
        <w:t xml:space="preserve"> draw</w:t>
      </w:r>
      <w:r w:rsidR="00F944F9">
        <w:t>s</w:t>
      </w:r>
      <w:r w:rsidRPr="00F94CB1">
        <w:t xml:space="preserve"> out commonalities between groups of workers as they move through employment; as we saw at the outset, the greatest commonality was one of </w:t>
      </w:r>
      <w:r w:rsidRPr="00A805BE">
        <w:rPr>
          <w:i/>
        </w:rPr>
        <w:t>occupational segmentation and inertia</w:t>
      </w:r>
      <w:r w:rsidRPr="00F94CB1">
        <w:t xml:space="preserve">. </w:t>
      </w:r>
      <w:r w:rsidR="00B26311">
        <w:t>This analysis will be further enriched by qualitative interviews.</w:t>
      </w:r>
    </w:p>
    <w:p w:rsidR="00A805BE" w:rsidRPr="00F94CB1" w:rsidRDefault="00F94CB1" w:rsidP="00044FF6">
      <w:pPr>
        <w:pStyle w:val="Text"/>
      </w:pPr>
      <w:r w:rsidRPr="00F94CB1">
        <w:t xml:space="preserve">The most distinctive exception to this </w:t>
      </w:r>
      <w:r w:rsidR="00A805BE">
        <w:t xml:space="preserve">occupational stasis </w:t>
      </w:r>
      <w:r w:rsidRPr="00F94CB1">
        <w:t>was the transition between higher education and professional roles, which was observed for each of the financial services, engineering, healthcare and even science professionals in primary industry.</w:t>
      </w:r>
      <w:r w:rsidR="00A805BE">
        <w:t xml:space="preserve"> These transitions characterised distinctive </w:t>
      </w:r>
      <w:r w:rsidR="00A805BE" w:rsidRPr="00A805BE">
        <w:rPr>
          <w:i/>
        </w:rPr>
        <w:t>high trajectory pathways</w:t>
      </w:r>
      <w:r w:rsidR="00A805BE" w:rsidRPr="00A805BE">
        <w:t>.</w:t>
      </w:r>
      <w:r w:rsidR="00A805BE">
        <w:t xml:space="preserve"> </w:t>
      </w:r>
      <w:r w:rsidR="00A805BE" w:rsidRPr="00F94CB1">
        <w:t>The cohorts of professionals and trades wor</w:t>
      </w:r>
      <w:r w:rsidR="00EE7442">
        <w:t>kers were characterised by long-</w:t>
      </w:r>
      <w:r w:rsidR="00A805BE" w:rsidRPr="00F94CB1">
        <w:t xml:space="preserve">tenured individuals likely to </w:t>
      </w:r>
      <w:r w:rsidR="00A805BE">
        <w:t>access</w:t>
      </w:r>
      <w:r w:rsidR="00EE7442">
        <w:t xml:space="preserve"> these high trajectory pathways</w:t>
      </w:r>
      <w:r w:rsidR="00A805BE">
        <w:t xml:space="preserve"> and </w:t>
      </w:r>
      <w:r w:rsidR="00A805BE" w:rsidRPr="00F94CB1">
        <w:t xml:space="preserve">accumulate skills and expertise. These groups also tend to be linked to organised professional and occupational associations, who have varying controls over entry, training and standards of practice. </w:t>
      </w:r>
    </w:p>
    <w:p w:rsidR="00FD26DC" w:rsidRDefault="00A805BE" w:rsidP="00044FF6">
      <w:pPr>
        <w:pStyle w:val="Text"/>
      </w:pPr>
      <w:r>
        <w:t>W</w:t>
      </w:r>
      <w:r w:rsidR="00F94CB1" w:rsidRPr="00F94CB1">
        <w:t>e saw that transitions we</w:t>
      </w:r>
      <w:r w:rsidR="00EE7442">
        <w:t>re also common for those in low-</w:t>
      </w:r>
      <w:r w:rsidR="00F94CB1" w:rsidRPr="00F94CB1">
        <w:t>skill sales and labourer roles</w:t>
      </w:r>
      <w:r w:rsidR="00FD26DC">
        <w:t>.</w:t>
      </w:r>
      <w:r w:rsidR="00F94CB1" w:rsidRPr="00F94CB1">
        <w:t xml:space="preserve"> These transitions showed little semblance </w:t>
      </w:r>
      <w:r w:rsidR="005664F6">
        <w:t>of sustained career progression</w:t>
      </w:r>
      <w:r w:rsidR="00F94CB1" w:rsidRPr="00F94CB1">
        <w:t xml:space="preserve"> and were more aptly described as</w:t>
      </w:r>
      <w:r w:rsidR="0031271F">
        <w:t xml:space="preserve"> </w:t>
      </w:r>
      <w:r w:rsidR="00FD26DC">
        <w:rPr>
          <w:i/>
        </w:rPr>
        <w:t>low trajectory pathways</w:t>
      </w:r>
      <w:r w:rsidR="00F94CB1" w:rsidRPr="00F94CB1">
        <w:t xml:space="preserve">. </w:t>
      </w:r>
      <w:r w:rsidR="00FD26DC">
        <w:t>Low trajectory pathways are characterised by high turnover and little evidence of accumulation of skill and knowledge.</w:t>
      </w:r>
    </w:p>
    <w:p w:rsidR="00FD26DC" w:rsidRPr="00FD26DC" w:rsidRDefault="00FD26DC" w:rsidP="00044FF6">
      <w:pPr>
        <w:pStyle w:val="Text"/>
      </w:pPr>
      <w:r>
        <w:t xml:space="preserve">Finally, </w:t>
      </w:r>
      <w:r w:rsidR="00330DB0">
        <w:rPr>
          <w:i/>
        </w:rPr>
        <w:t>marginal attachment</w:t>
      </w:r>
      <w:r>
        <w:rPr>
          <w:i/>
        </w:rPr>
        <w:t xml:space="preserve"> pathways</w:t>
      </w:r>
      <w:r>
        <w:t xml:space="preserve"> were evident in the analyses, and captured those with a marginal attachment to the labour market, likely due to the presence of care responsibilities, or movement into retirement. Episodes </w:t>
      </w:r>
      <w:r w:rsidR="00330DB0">
        <w:t>outside paid employment</w:t>
      </w:r>
      <w:r>
        <w:t xml:space="preserve"> were </w:t>
      </w:r>
      <w:r w:rsidR="00EE7442">
        <w:t xml:space="preserve">often connected </w:t>
      </w:r>
      <w:r w:rsidR="005664F6">
        <w:t>to</w:t>
      </w:r>
      <w:r w:rsidR="00EE7442">
        <w:t xml:space="preserve"> low-</w:t>
      </w:r>
      <w:r>
        <w:t>skill roles in the labour market.</w:t>
      </w:r>
    </w:p>
    <w:p w:rsidR="00F94CB1" w:rsidRPr="00F94CB1" w:rsidRDefault="00F94CB1" w:rsidP="00044FF6">
      <w:pPr>
        <w:pStyle w:val="Text"/>
      </w:pPr>
      <w:r w:rsidRPr="00F94CB1">
        <w:t xml:space="preserve">Pathways in the financial services industry </w:t>
      </w:r>
      <w:r w:rsidR="00FD26DC">
        <w:t xml:space="preserve">were </w:t>
      </w:r>
      <w:r w:rsidRPr="00F94CB1">
        <w:t>somewhat fluid, with movement from higher education into professional roles, and between pr</w:t>
      </w:r>
      <w:r w:rsidR="00FD26DC">
        <w:t>ofessional and managerial roles, but without clearly defined occupational labour markets.</w:t>
      </w:r>
      <w:r w:rsidRPr="00F94CB1">
        <w:t xml:space="preserve"> </w:t>
      </w:r>
      <w:r w:rsidR="00FD26DC">
        <w:t>C</w:t>
      </w:r>
      <w:r w:rsidRPr="00F94CB1">
        <w:t xml:space="preserve">lerical work </w:t>
      </w:r>
      <w:r w:rsidR="00FD26DC">
        <w:t xml:space="preserve">however </w:t>
      </w:r>
      <w:r w:rsidRPr="00F94CB1">
        <w:t>appeared to be a state with little move</w:t>
      </w:r>
      <w:r w:rsidR="005664F6">
        <w:t>ment for many in that segment. W</w:t>
      </w:r>
      <w:r w:rsidRPr="00F94CB1">
        <w:t xml:space="preserve">here transitions occurred, </w:t>
      </w:r>
      <w:r w:rsidR="00EE7442">
        <w:t>they</w:t>
      </w:r>
      <w:r w:rsidRPr="00F94CB1">
        <w:t xml:space="preserve"> tended to </w:t>
      </w:r>
      <w:r w:rsidR="00EE7442">
        <w:t>be choppy episodes to other low-</w:t>
      </w:r>
      <w:r w:rsidRPr="00F94CB1">
        <w:t xml:space="preserve">skill occupations (particularly sales). Moreover, the gender dimension </w:t>
      </w:r>
      <w:r w:rsidR="00EE7442">
        <w:t>in financial services was stark:</w:t>
      </w:r>
      <w:r w:rsidRPr="00F94CB1">
        <w:t xml:space="preserve"> despite a dominance of females transitioning from higher education to professional roles, they were highly under</w:t>
      </w:r>
      <w:r w:rsidR="00F944F9">
        <w:t>-</w:t>
      </w:r>
      <w:r w:rsidRPr="00F94CB1">
        <w:t>represented in the clusters of professionals and managers.</w:t>
      </w:r>
    </w:p>
    <w:p w:rsidR="00F94CB1" w:rsidRPr="00F94CB1" w:rsidRDefault="00F94CB1" w:rsidP="00044FF6">
      <w:pPr>
        <w:pStyle w:val="Text"/>
      </w:pPr>
      <w:r w:rsidRPr="00F94CB1">
        <w:t>The agricultural industries were domin</w:t>
      </w:r>
      <w:r w:rsidR="00EE7442">
        <w:t>ated by two clusters: farm managers</w:t>
      </w:r>
      <w:r w:rsidRPr="00F94CB1">
        <w:t xml:space="preserve"> and t</w:t>
      </w:r>
      <w:r w:rsidR="00EE7442">
        <w:t>hose moving between low- to semi-</w:t>
      </w:r>
      <w:r w:rsidRPr="00F94CB1">
        <w:t xml:space="preserve">skilled roles. Over half the farm </w:t>
      </w:r>
      <w:r w:rsidR="00EE7442">
        <w:t>managers were over 55 years old</w:t>
      </w:r>
      <w:r w:rsidRPr="00F94CB1">
        <w:t xml:space="preserve"> and were a very stable segment of the primary industries labour market. This contrasted with the other large group</w:t>
      </w:r>
      <w:r w:rsidR="00EE7442">
        <w:t xml:space="preserve"> —</w:t>
      </w:r>
      <w:r w:rsidRPr="00F94CB1">
        <w:t xml:space="preserve"> those moving frequently between labourer, m</w:t>
      </w:r>
      <w:r w:rsidR="00EE7442">
        <w:t>achinery operator and other low-</w:t>
      </w:r>
      <w:r w:rsidRPr="00F94CB1">
        <w:t xml:space="preserve">skill roles. </w:t>
      </w:r>
      <w:r w:rsidR="00FD26DC">
        <w:t>This group was a distinctive example of low trajectory pathways.</w:t>
      </w:r>
    </w:p>
    <w:p w:rsidR="00F94CB1" w:rsidRPr="00F94CB1" w:rsidRDefault="00F94CB1" w:rsidP="00044FF6">
      <w:pPr>
        <w:pStyle w:val="Text"/>
      </w:pPr>
      <w:r w:rsidRPr="00F94CB1">
        <w:t>In healthcare and community services, we saw very disparate experiences along quite distinct occupational lines. From kitchen</w:t>
      </w:r>
      <w:r w:rsidR="00EE7442">
        <w:t xml:space="preserve"> </w:t>
      </w:r>
      <w:r w:rsidRPr="00F94CB1">
        <w:t>hands and cleaners, carers, and enrolled nurses and welfare workers, to nurses and medical specialists, the analysis showed strong labour market segmentation</w:t>
      </w:r>
      <w:r w:rsidR="00EE7442">
        <w:t>,</w:t>
      </w:r>
      <w:r w:rsidRPr="00F94CB1">
        <w:t xml:space="preserve"> despite efforts to support vocational pathways in nursing. Those working as carers were as likely to spend time working in clerical jobs, or out of the labour force, as moving into welfare support or enrolled nursing roles. </w:t>
      </w:r>
      <w:r w:rsidR="00FD26DC">
        <w:t>There was limited evidence of articulation within this vocational stream.</w:t>
      </w:r>
    </w:p>
    <w:p w:rsidR="00F94CB1" w:rsidRPr="00F94CB1" w:rsidRDefault="00F94CB1" w:rsidP="00044FF6">
      <w:pPr>
        <w:pStyle w:val="Text"/>
      </w:pPr>
      <w:r w:rsidRPr="00F94CB1">
        <w:lastRenderedPageBreak/>
        <w:t>In trades and engineering, the analysis highlighted many engineering and construction trades as very stable segments of the labour market. Interestingly</w:t>
      </w:r>
      <w:r w:rsidR="005664F6">
        <w:t>,</w:t>
      </w:r>
      <w:r w:rsidRPr="00F94CB1">
        <w:t xml:space="preserve"> however, these same trade occupations, particularly metal fitters, welders and carpenters, were often points of transition for movements to and from labourer jobs, characterised often by a return to </w:t>
      </w:r>
      <w:r w:rsidR="00B65ADD">
        <w:t>low-skill</w:t>
      </w:r>
      <w:r w:rsidRPr="00F94CB1">
        <w:t xml:space="preserve"> manual jobs. </w:t>
      </w:r>
    </w:p>
    <w:p w:rsidR="00F94CB1" w:rsidRPr="00F94CB1" w:rsidRDefault="00F94CB1" w:rsidP="00922174">
      <w:pPr>
        <w:pStyle w:val="Text"/>
        <w:ind w:right="-144"/>
      </w:pPr>
      <w:r w:rsidRPr="00F94CB1">
        <w:t>Ultimately, this first stage of analysis has explored what in man</w:t>
      </w:r>
      <w:r w:rsidR="00EE7442">
        <w:t>y cases may have been expected —</w:t>
      </w:r>
      <w:r w:rsidRPr="00F94CB1">
        <w:t xml:space="preserve"> that often electricians </w:t>
      </w:r>
      <w:r w:rsidR="00EE7442">
        <w:t>don’t go on to become engineers</w:t>
      </w:r>
      <w:r w:rsidRPr="00F94CB1">
        <w:t xml:space="preserve"> and carers don’t become nurses, despite efforts to streamline institutional arrangements to support such pathways. In other ways, this paper has firmly highlighted what might have been emerging concerns, that there are entrenched social and labour market settings which affect those working in low</w:t>
      </w:r>
      <w:r w:rsidR="00EE7442">
        <w:t>- to semi-</w:t>
      </w:r>
      <w:r w:rsidRPr="00F94CB1">
        <w:t>skilled jobs. These settings have produced a</w:t>
      </w:r>
      <w:r w:rsidR="00922174">
        <w:t> </w:t>
      </w:r>
      <w:r w:rsidRPr="00F94CB1">
        <w:t>commonality in e</w:t>
      </w:r>
      <w:r w:rsidR="00EE7442">
        <w:t>xperience</w:t>
      </w:r>
      <w:r w:rsidR="00F944F9">
        <w:t>,</w:t>
      </w:r>
      <w:r w:rsidR="00EE7442">
        <w:t xml:space="preserve"> characterised by high </w:t>
      </w:r>
      <w:r w:rsidRPr="00F94CB1">
        <w:t>job turnover and little opportunity for the accumulation of skill and access to career pathways. To some extent, these entrenched settings may be</w:t>
      </w:r>
      <w:r w:rsidR="00922174">
        <w:t> </w:t>
      </w:r>
      <w:r w:rsidRPr="00F94CB1">
        <w:t>attenuated by policy agendas such as social inclusion and educational participation (and articulation) initiatives. However, it is just as likely that divergences in business settings (and</w:t>
      </w:r>
      <w:r w:rsidR="005664F6">
        <w:t xml:space="preserve"> their</w:t>
      </w:r>
      <w:r w:rsidRPr="00F94CB1">
        <w:t xml:space="preserve"> effects on how labour is engaged and developed) will affect the reality and realisation of these pathways.</w:t>
      </w:r>
    </w:p>
    <w:p w:rsidR="00F94CB1" w:rsidRPr="00F94CB1" w:rsidRDefault="00F94CB1" w:rsidP="00044FF6">
      <w:pPr>
        <w:pStyle w:val="Text"/>
      </w:pPr>
      <w:r w:rsidRPr="00F94CB1">
        <w:t xml:space="preserve">The results of this paper will be used to underpin the qualitative stage of </w:t>
      </w:r>
      <w:r w:rsidR="00F944F9">
        <w:t xml:space="preserve">the </w:t>
      </w:r>
      <w:r w:rsidRPr="00F94CB1">
        <w:t>research to follow.</w:t>
      </w:r>
      <w:r w:rsidR="007A7607">
        <w:t xml:space="preserve"> </w:t>
      </w:r>
      <w:r w:rsidRPr="00F94CB1">
        <w:t>The overarching research question</w:t>
      </w:r>
      <w:r w:rsidR="005664F6">
        <w:t xml:space="preserve"> for this strand of research i</w:t>
      </w:r>
      <w:r w:rsidRPr="00F94CB1">
        <w:t>s: what is the nature of vocational</w:t>
      </w:r>
      <w:r w:rsidR="00EE7442">
        <w:t xml:space="preserve"> development in Australia today</w:t>
      </w:r>
      <w:r w:rsidRPr="00F94CB1">
        <w:t xml:space="preserve"> and how might it be improved? </w:t>
      </w:r>
      <w:r w:rsidR="005664F6">
        <w:t>B</w:t>
      </w:r>
      <w:r w:rsidR="005664F6" w:rsidRPr="00F94CB1">
        <w:t>y identifying that vocational ‘movements’ are defined by some distinguishable and distinct features</w:t>
      </w:r>
      <w:r w:rsidR="005664F6">
        <w:t>, t</w:t>
      </w:r>
      <w:r w:rsidRPr="00F94CB1">
        <w:t>he sequence analysis provides a first step i</w:t>
      </w:r>
      <w:r w:rsidR="00EE7442">
        <w:t>n</w:t>
      </w:r>
      <w:r w:rsidR="005664F6">
        <w:t xml:space="preserve"> our analysis of this question</w:t>
      </w:r>
      <w:r w:rsidRPr="00F94CB1">
        <w:t>.</w:t>
      </w:r>
      <w:r w:rsidR="007A7607">
        <w:t xml:space="preserve"> </w:t>
      </w:r>
      <w:r w:rsidRPr="00F94CB1">
        <w:t>For the purposes of this research, we have classifi</w:t>
      </w:r>
      <w:r w:rsidR="005664F6">
        <w:t xml:space="preserve">ed these movements into three </w:t>
      </w:r>
      <w:r w:rsidRPr="00F94CB1">
        <w:t>pathways</w:t>
      </w:r>
      <w:r w:rsidR="00EE7442">
        <w:t xml:space="preserve"> —</w:t>
      </w:r>
      <w:r w:rsidR="00D80297">
        <w:t xml:space="preserve"> </w:t>
      </w:r>
      <w:r w:rsidRPr="00F94CB1">
        <w:t xml:space="preserve">high trajectory, low trajectory and </w:t>
      </w:r>
      <w:r w:rsidR="00330DB0">
        <w:t>marginal attachment</w:t>
      </w:r>
      <w:r w:rsidRPr="00F94CB1">
        <w:t>.</w:t>
      </w:r>
      <w:r w:rsidR="007A7607">
        <w:t xml:space="preserve"> </w:t>
      </w:r>
      <w:r w:rsidR="00FD26DC">
        <w:t>This paper is a clear step in recognising</w:t>
      </w:r>
      <w:r w:rsidRPr="00F94CB1">
        <w:t xml:space="preserve"> that vocational pathways must be identified and understood in a dynamic way, </w:t>
      </w:r>
      <w:r w:rsidR="00AE4465">
        <w:t xml:space="preserve">one </w:t>
      </w:r>
      <w:r w:rsidRPr="00F94CB1">
        <w:t>which extends beyond the prism of occupatio</w:t>
      </w:r>
      <w:r w:rsidR="005664F6">
        <w:t>nal status</w:t>
      </w:r>
      <w:r w:rsidRPr="00F94CB1">
        <w:t>.</w:t>
      </w:r>
      <w:r w:rsidR="007A7607">
        <w:t xml:space="preserve"> </w:t>
      </w:r>
      <w:r w:rsidRPr="00F94CB1">
        <w:t xml:space="preserve">Movements in and out of the labour market, in and out of education, and between jobs can all exert influence over the trajectory of a vocational pathway. </w:t>
      </w:r>
    </w:p>
    <w:p w:rsidR="00F94CB1" w:rsidRPr="00F94CB1" w:rsidRDefault="00F94CB1" w:rsidP="00044FF6">
      <w:pPr>
        <w:pStyle w:val="Text"/>
      </w:pPr>
      <w:r w:rsidRPr="00F94CB1">
        <w:t xml:space="preserve">The next phase of research will consider what factors influence </w:t>
      </w:r>
      <w:r w:rsidR="00AE4465">
        <w:t>the formation of these pathways</w:t>
      </w:r>
      <w:r w:rsidRPr="00F94CB1">
        <w:t xml:space="preserve"> and the events which ultimately</w:t>
      </w:r>
      <w:bookmarkStart w:id="142" w:name="_GoBack"/>
      <w:bookmarkEnd w:id="142"/>
      <w:r w:rsidRPr="00F94CB1">
        <w:t xml:space="preserve"> accelerate or decelerate individual workers along these pathways.</w:t>
      </w:r>
      <w:r w:rsidR="007A7607">
        <w:t xml:space="preserve"> </w:t>
      </w:r>
      <w:r w:rsidRPr="00F94CB1">
        <w:t xml:space="preserve">Workers identified as belonging to each of these pathways, in each of the four vocational sectors of interest </w:t>
      </w:r>
      <w:r w:rsidR="00AE4465">
        <w:t>—</w:t>
      </w:r>
      <w:r w:rsidRPr="00F94CB1">
        <w:t xml:space="preserve"> health, trades and engineering, primary industr</w:t>
      </w:r>
      <w:r w:rsidR="00F944F9">
        <w:t>y</w:t>
      </w:r>
      <w:r w:rsidRPr="00F94CB1">
        <w:t xml:space="preserve"> and financial services</w:t>
      </w:r>
      <w:r w:rsidR="00AE4465">
        <w:t xml:space="preserve"> —</w:t>
      </w:r>
      <w:r w:rsidRPr="00F94CB1">
        <w:t xml:space="preserve"> will be interviewed with a view to identifying: the nature of occupational segmentation from one vocational stream to the next (</w:t>
      </w:r>
      <w:r w:rsidR="00AE4465">
        <w:t>the importance of</w:t>
      </w:r>
      <w:r w:rsidRPr="00F94CB1">
        <w:t xml:space="preserve"> skill accumulation in disti</w:t>
      </w:r>
      <w:r w:rsidR="00AE4465">
        <w:t>nguishing between these streams</w:t>
      </w:r>
      <w:r w:rsidRPr="00F94CB1">
        <w:t>); the availability and provision of training and education (</w:t>
      </w:r>
      <w:r w:rsidR="00AE4465">
        <w:t>the relevance of</w:t>
      </w:r>
      <w:r w:rsidRPr="00F94CB1">
        <w:t xml:space="preserve"> current trainin</w:t>
      </w:r>
      <w:r w:rsidR="005664F6">
        <w:t>g offerings to the emergence</w:t>
      </w:r>
      <w:r w:rsidRPr="00F94CB1">
        <w:t xml:space="preserve"> and progress of vocational streams); the influence of the workplace and working conditions i</w:t>
      </w:r>
      <w:r w:rsidR="00AE4465">
        <w:t>n pathway formation</w:t>
      </w:r>
      <w:r w:rsidRPr="00F94CB1">
        <w:t xml:space="preserve"> and resilience; how vocational streams might impede or support career formation; and</w:t>
      </w:r>
      <w:r w:rsidR="00AE4465">
        <w:t>,</w:t>
      </w:r>
      <w:r w:rsidRPr="00F94CB1">
        <w:t xml:space="preserve"> if and how </w:t>
      </w:r>
      <w:r w:rsidR="00AE4465">
        <w:t xml:space="preserve">the </w:t>
      </w:r>
      <w:r w:rsidRPr="00F94CB1">
        <w:t>individual narrative identities of workers influence, or do not influence</w:t>
      </w:r>
      <w:r w:rsidR="005664F6">
        <w:t>,</w:t>
      </w:r>
      <w:r w:rsidRPr="00F94CB1">
        <w:t xml:space="preserve"> the nature and form of career outcomes for individual workers.</w:t>
      </w:r>
      <w:r w:rsidR="007A7607">
        <w:t xml:space="preserve"> </w:t>
      </w:r>
      <w:r w:rsidRPr="00F94CB1">
        <w:t>The experience of the interviewees will add rich insight into what we have developed in this first paper.</w:t>
      </w:r>
    </w:p>
    <w:p w:rsidR="0000270B" w:rsidRDefault="0000270B" w:rsidP="00F41888">
      <w:pPr>
        <w:pStyle w:val="Text"/>
        <w:spacing w:before="0" w:line="240" w:lineRule="auto"/>
      </w:pPr>
    </w:p>
    <w:p w:rsidR="007106BC" w:rsidRDefault="00F94CB1" w:rsidP="008C31C2">
      <w:pPr>
        <w:pStyle w:val="Heading1"/>
      </w:pPr>
      <w:bookmarkStart w:id="143" w:name="_Toc456000800"/>
      <w:bookmarkStart w:id="144" w:name="_Toc457122465"/>
      <w:r>
        <w:br w:type="page"/>
      </w:r>
      <w:bookmarkStart w:id="145" w:name="_Toc293939199"/>
      <w:bookmarkStart w:id="146" w:name="_Toc297004204"/>
      <w:bookmarkStart w:id="147" w:name="_Toc333241394"/>
      <w:r w:rsidR="007106BC">
        <w:lastRenderedPageBreak/>
        <w:t>References</w:t>
      </w:r>
      <w:bookmarkEnd w:id="143"/>
      <w:bookmarkEnd w:id="144"/>
      <w:bookmarkEnd w:id="145"/>
      <w:bookmarkEnd w:id="146"/>
      <w:bookmarkEnd w:id="147"/>
    </w:p>
    <w:p w:rsidR="00672744" w:rsidRDefault="00672744" w:rsidP="00672744">
      <w:pPr>
        <w:pStyle w:val="References"/>
      </w:pPr>
      <w:r>
        <w:t xml:space="preserve">Abbott, A &amp; Hrycak, A 1990, ‘Measuring resemblance in sequence data: an optimal matching analysis of musicians' careers’, </w:t>
      </w:r>
      <w:r w:rsidRPr="00672744">
        <w:rPr>
          <w:i/>
        </w:rPr>
        <w:t>American Journal of Sociology</w:t>
      </w:r>
      <w:r>
        <w:t>, vol.96, no.1, pp.144—85.</w:t>
      </w:r>
    </w:p>
    <w:p w:rsidR="00672744" w:rsidRDefault="00672744" w:rsidP="00672744">
      <w:pPr>
        <w:pStyle w:val="References"/>
      </w:pPr>
      <w:r>
        <w:t xml:space="preserve">Abbott, A &amp; Tsay, A 2000, ‘Sequence analysis and optimal matching methods in sociology: </w:t>
      </w:r>
      <w:r w:rsidR="00F944F9">
        <w:t>r</w:t>
      </w:r>
      <w:r>
        <w:t xml:space="preserve">eview and prospect’, </w:t>
      </w:r>
      <w:r w:rsidRPr="00672744">
        <w:rPr>
          <w:i/>
        </w:rPr>
        <w:t>Sociological Methods and Research</w:t>
      </w:r>
      <w:r>
        <w:t>, vol.29, no.3, pp.3—33.</w:t>
      </w:r>
    </w:p>
    <w:p w:rsidR="001A4194" w:rsidRPr="004029C0" w:rsidRDefault="001A4194" w:rsidP="004029C0">
      <w:pPr>
        <w:pStyle w:val="References"/>
      </w:pPr>
      <w:r w:rsidRPr="004029C0">
        <w:t>B</w:t>
      </w:r>
      <w:r w:rsidR="00110420">
        <w:t>illari, FC &amp; Piccarreta, R 2005,</w:t>
      </w:r>
      <w:r w:rsidRPr="004029C0">
        <w:t xml:space="preserve"> ‘Analyzing demographic life courses through sequence analysis</w:t>
      </w:r>
      <w:r w:rsidR="00AE4465">
        <w:t>’,</w:t>
      </w:r>
      <w:r w:rsidRPr="004029C0">
        <w:t xml:space="preserve"> </w:t>
      </w:r>
      <w:r w:rsidRPr="00AE4465">
        <w:rPr>
          <w:i/>
        </w:rPr>
        <w:t>Mathematical Population Studies</w:t>
      </w:r>
      <w:r w:rsidRPr="004029C0">
        <w:t>, vol.</w:t>
      </w:r>
      <w:r w:rsidR="00AE4465">
        <w:t>12, no.2, pp.81—</w:t>
      </w:r>
      <w:r w:rsidRPr="004029C0">
        <w:t>106.</w:t>
      </w:r>
    </w:p>
    <w:p w:rsidR="001A4194" w:rsidRPr="004029C0" w:rsidRDefault="00AE4465" w:rsidP="004029C0">
      <w:pPr>
        <w:pStyle w:val="References"/>
      </w:pPr>
      <w:r>
        <w:t>Brzinsky-Fay, C 2007, ‘Lost in t</w:t>
      </w:r>
      <w:r w:rsidR="001A4194" w:rsidRPr="004029C0">
        <w:t>ransition? Labour market entry sequences of school leavers in Europe</w:t>
      </w:r>
      <w:r>
        <w:t>’,</w:t>
      </w:r>
      <w:r w:rsidR="001A4194" w:rsidRPr="004029C0">
        <w:t xml:space="preserve"> </w:t>
      </w:r>
      <w:r w:rsidR="001A4194" w:rsidRPr="00AE4465">
        <w:rPr>
          <w:i/>
        </w:rPr>
        <w:t>European Sociological Review</w:t>
      </w:r>
      <w:r>
        <w:t>, vol.23, no.4, pp.409—</w:t>
      </w:r>
      <w:r w:rsidR="001A4194" w:rsidRPr="004029C0">
        <w:t>22.</w:t>
      </w:r>
    </w:p>
    <w:p w:rsidR="00672744" w:rsidRDefault="00672744" w:rsidP="00672744">
      <w:pPr>
        <w:pStyle w:val="References"/>
      </w:pPr>
      <w:r>
        <w:t xml:space="preserve">Brzinsky-Fay, C, Kohler, U &amp; Luniak, M 2006, ‘Sequence </w:t>
      </w:r>
      <w:r w:rsidR="00F944F9">
        <w:t xml:space="preserve">analysis using </w:t>
      </w:r>
      <w:r>
        <w:t xml:space="preserve">Stata’, </w:t>
      </w:r>
      <w:r w:rsidRPr="00672744">
        <w:rPr>
          <w:i/>
        </w:rPr>
        <w:t>The Stata Journal</w:t>
      </w:r>
      <w:r>
        <w:t>, vol.6, no.4, pp.435—60.</w:t>
      </w:r>
    </w:p>
    <w:p w:rsidR="000C4273" w:rsidRPr="004029C0" w:rsidRDefault="000C4273" w:rsidP="004029C0">
      <w:pPr>
        <w:pStyle w:val="References"/>
      </w:pPr>
      <w:r w:rsidRPr="004029C0">
        <w:t>Bucha</w:t>
      </w:r>
      <w:r w:rsidR="00AE4465">
        <w:t>nan, J, Yu, S, Marginson, S &amp;</w:t>
      </w:r>
      <w:r w:rsidRPr="004029C0">
        <w:t xml:space="preserve"> Wheelahan, L 2009</w:t>
      </w:r>
      <w:r w:rsidR="00AE4465">
        <w:t>,</w:t>
      </w:r>
      <w:r w:rsidRPr="004029C0">
        <w:t xml:space="preserve"> </w:t>
      </w:r>
      <w:r w:rsidRPr="00AE4465">
        <w:rPr>
          <w:i/>
        </w:rPr>
        <w:t xml:space="preserve">Education, work and economic renewal: </w:t>
      </w:r>
      <w:r w:rsidR="00AE4465" w:rsidRPr="00AE4465">
        <w:rPr>
          <w:i/>
        </w:rPr>
        <w:t>a</w:t>
      </w:r>
      <w:r w:rsidRPr="00AE4465">
        <w:rPr>
          <w:i/>
        </w:rPr>
        <w:t>n issues paper prepared for the Australian Education Union,</w:t>
      </w:r>
      <w:r w:rsidRPr="004029C0">
        <w:t xml:space="preserve"> Workplace Research Centre, University of Sydney, viewed 26</w:t>
      </w:r>
      <w:r w:rsidR="009C4B04">
        <w:t> </w:t>
      </w:r>
      <w:r w:rsidRPr="004029C0">
        <w:t>August 2009</w:t>
      </w:r>
      <w:r w:rsidR="00AE4465">
        <w:t xml:space="preserve">, </w:t>
      </w:r>
      <w:r w:rsidRPr="004029C0">
        <w:t>&lt;</w:t>
      </w:r>
      <w:hyperlink r:id="rId76" w:history="1">
        <w:r w:rsidRPr="004029C0">
          <w:t>http://www.aeufederal.org.au/Publications/2009/JBuchananreport2009.pdf</w:t>
        </w:r>
      </w:hyperlink>
      <w:r w:rsidRPr="004029C0">
        <w:t>&gt;.</w:t>
      </w:r>
    </w:p>
    <w:p w:rsidR="001A4194" w:rsidRPr="004029C0" w:rsidRDefault="001A4194" w:rsidP="004029C0">
      <w:pPr>
        <w:pStyle w:val="References"/>
      </w:pPr>
      <w:r w:rsidRPr="004029C0">
        <w:t xml:space="preserve">Buchanan, J, Yu, S, Wheelahan, L, Keating, </w:t>
      </w:r>
      <w:r w:rsidR="00AE4465">
        <w:t xml:space="preserve">J &amp; Marginson, S 2010, </w:t>
      </w:r>
      <w:r w:rsidR="00AE4465" w:rsidRPr="00AE4465">
        <w:rPr>
          <w:i/>
        </w:rPr>
        <w:t>Impact a</w:t>
      </w:r>
      <w:r w:rsidRPr="00AE4465">
        <w:rPr>
          <w:i/>
        </w:rPr>
        <w:t>nalysis of the proposed strengthened Austr</w:t>
      </w:r>
      <w:r w:rsidR="00AE4465" w:rsidRPr="00AE4465">
        <w:rPr>
          <w:i/>
        </w:rPr>
        <w:t>alian Qualifications Framework</w:t>
      </w:r>
      <w:r w:rsidR="00AE4465">
        <w:t>, r</w:t>
      </w:r>
      <w:r w:rsidRPr="004029C0">
        <w:t>eport prepared by the Workplace Research Centre, University of Sydney for the Australian Qualifications Framework Council (AQFC).</w:t>
      </w:r>
    </w:p>
    <w:p w:rsidR="001A4194" w:rsidRPr="004029C0" w:rsidRDefault="00AE4465" w:rsidP="004029C0">
      <w:pPr>
        <w:pStyle w:val="References"/>
      </w:pPr>
      <w:r>
        <w:t xml:space="preserve">Coates, H &amp; Edwards, D 2009, </w:t>
      </w:r>
      <w:r w:rsidR="001A4194" w:rsidRPr="00AE4465">
        <w:rPr>
          <w:i/>
        </w:rPr>
        <w:t xml:space="preserve">The </w:t>
      </w:r>
      <w:r w:rsidRPr="00AE4465">
        <w:rPr>
          <w:i/>
        </w:rPr>
        <w:t>2008 Graduate Pathways Survey: g</w:t>
      </w:r>
      <w:r w:rsidR="001A4194" w:rsidRPr="00AE4465">
        <w:rPr>
          <w:i/>
        </w:rPr>
        <w:t>raduates’ education and employment outcomes five years after completion of a bachelor degree at an Aust</w:t>
      </w:r>
      <w:r w:rsidRPr="00AE4465">
        <w:rPr>
          <w:i/>
        </w:rPr>
        <w:t>ralian university</w:t>
      </w:r>
      <w:r>
        <w:t>, r</w:t>
      </w:r>
      <w:r w:rsidR="001A4194" w:rsidRPr="004029C0">
        <w:t>eport prepared by the Australian Council for Educational Research for the Department of Education, Employment and Workplace Relations</w:t>
      </w:r>
      <w:r>
        <w:t>, Canberra.</w:t>
      </w:r>
    </w:p>
    <w:p w:rsidR="001A4194" w:rsidRPr="004029C0" w:rsidRDefault="00AE4465" w:rsidP="004029C0">
      <w:pPr>
        <w:pStyle w:val="References"/>
      </w:pPr>
      <w:r>
        <w:t xml:space="preserve">Evesson, J, Jakubauskas, M &amp; Buchanan, J 2009, </w:t>
      </w:r>
      <w:r w:rsidR="001A4194" w:rsidRPr="00AE4465">
        <w:rPr>
          <w:i/>
        </w:rPr>
        <w:t>Choosing a sustainable future: workforce development i</w:t>
      </w:r>
      <w:r w:rsidRPr="00AE4465">
        <w:rPr>
          <w:i/>
        </w:rPr>
        <w:t>n Victorian primary industries</w:t>
      </w:r>
      <w:r>
        <w:t>, r</w:t>
      </w:r>
      <w:r w:rsidR="001A4194" w:rsidRPr="004029C0">
        <w:t>eport prepared by the Workplace Research Centre, University of Sydney for the Victorian Department of Innovation, Industry and Regional Development.</w:t>
      </w:r>
    </w:p>
    <w:p w:rsidR="001A4194" w:rsidRPr="004029C0" w:rsidRDefault="001A4194" w:rsidP="004029C0">
      <w:pPr>
        <w:pStyle w:val="References"/>
      </w:pPr>
      <w:r w:rsidRPr="004029C0">
        <w:t>Halpin</w:t>
      </w:r>
      <w:r w:rsidR="009C4B04">
        <w:t>,</w:t>
      </w:r>
      <w:r w:rsidRPr="004029C0">
        <w:t xml:space="preserve"> B &amp; Chan</w:t>
      </w:r>
      <w:r w:rsidR="009C4B04">
        <w:t>,</w:t>
      </w:r>
      <w:r w:rsidRPr="004029C0">
        <w:t xml:space="preserve"> TW 1998</w:t>
      </w:r>
      <w:r w:rsidR="008B0E24">
        <w:t>, ‘Class careers as sequences: a</w:t>
      </w:r>
      <w:r w:rsidRPr="004029C0">
        <w:t xml:space="preserve">n optimal matching analysis of work-life histories’, </w:t>
      </w:r>
      <w:r w:rsidRPr="008B0E24">
        <w:rPr>
          <w:i/>
        </w:rPr>
        <w:t>European Sociological Review,</w:t>
      </w:r>
      <w:r w:rsidR="008B0E24">
        <w:t xml:space="preserve"> vol.14, no.2, pp.111—</w:t>
      </w:r>
      <w:r w:rsidRPr="004029C0">
        <w:t>30</w:t>
      </w:r>
      <w:r w:rsidR="008B0E24">
        <w:t>.</w:t>
      </w:r>
    </w:p>
    <w:p w:rsidR="001A4194" w:rsidRPr="004029C0" w:rsidRDefault="001A4194" w:rsidP="004029C0">
      <w:pPr>
        <w:pStyle w:val="References"/>
      </w:pPr>
      <w:r w:rsidRPr="004029C0">
        <w:t>King, R, Dowling, D &amp; Godfrey</w:t>
      </w:r>
      <w:r w:rsidR="009C4B04">
        <w:t>,</w:t>
      </w:r>
      <w:r w:rsidRPr="004029C0">
        <w:t xml:space="preserve"> E 2011, ‘Pathways from VET </w:t>
      </w:r>
      <w:r w:rsidR="005664F6" w:rsidRPr="004029C0">
        <w:t>awards to engineering degrees</w:t>
      </w:r>
      <w:r w:rsidRPr="004029C0">
        <w:t>: a higher education perspective’</w:t>
      </w:r>
      <w:r w:rsidR="009C4B04">
        <w:t>,</w:t>
      </w:r>
      <w:r w:rsidR="007A7607">
        <w:t xml:space="preserve"> </w:t>
      </w:r>
      <w:r w:rsidRPr="004029C0">
        <w:t>Australian National Engineering Taskforce, March 2011</w:t>
      </w:r>
      <w:r w:rsidR="008B0E24">
        <w:t>.</w:t>
      </w:r>
    </w:p>
    <w:p w:rsidR="00672744" w:rsidRDefault="00672744" w:rsidP="00672744">
      <w:pPr>
        <w:pStyle w:val="References"/>
      </w:pPr>
      <w:r>
        <w:t xml:space="preserve">National Nursing and Nursing Education Taskforce 2006, </w:t>
      </w:r>
      <w:r w:rsidRPr="00672744">
        <w:rPr>
          <w:i/>
        </w:rPr>
        <w:t>National Nursing and Nursing Education Taskforce: final report</w:t>
      </w:r>
      <w:r w:rsidR="00F944F9" w:rsidRPr="00F944F9">
        <w:t>, Australian Health Ministers’ Advisory Council, Melbourne.</w:t>
      </w:r>
    </w:p>
    <w:p w:rsidR="001A4194" w:rsidRPr="004029C0" w:rsidRDefault="008B0E24" w:rsidP="004029C0">
      <w:pPr>
        <w:pStyle w:val="References"/>
      </w:pPr>
      <w:r>
        <w:t>Pollock, G, Antcliff, V</w:t>
      </w:r>
      <w:r w:rsidR="001A4194" w:rsidRPr="004029C0">
        <w:t xml:space="preserve"> &amp;</w:t>
      </w:r>
      <w:r>
        <w:t xml:space="preserve"> Ralphs, R 2002, ‘Work orders: a</w:t>
      </w:r>
      <w:r w:rsidR="001A4194" w:rsidRPr="004029C0">
        <w:t>nalysing employment</w:t>
      </w:r>
      <w:r w:rsidR="00791D33" w:rsidRPr="004029C0">
        <w:t xml:space="preserve"> </w:t>
      </w:r>
      <w:r w:rsidR="001A4194" w:rsidRPr="004029C0">
        <w:t xml:space="preserve">histories using sequence data,’ </w:t>
      </w:r>
      <w:r w:rsidR="001A4194" w:rsidRPr="008B0E24">
        <w:rPr>
          <w:i/>
        </w:rPr>
        <w:t>International Journal of Social Research Methodology</w:t>
      </w:r>
      <w:r>
        <w:t>, vol.5, no.2, pp.90—</w:t>
      </w:r>
      <w:r w:rsidR="001A4194" w:rsidRPr="004029C0">
        <w:t>105.</w:t>
      </w:r>
    </w:p>
    <w:p w:rsidR="001A4194" w:rsidRPr="004029C0" w:rsidRDefault="008B0E24" w:rsidP="004029C0">
      <w:pPr>
        <w:pStyle w:val="References"/>
      </w:pPr>
      <w:r>
        <w:t xml:space="preserve">Romeyn, J, Buchanan, J &amp; Fattore, T 2010, </w:t>
      </w:r>
      <w:r w:rsidR="001A4194" w:rsidRPr="008B0E24">
        <w:rPr>
          <w:i/>
        </w:rPr>
        <w:t xml:space="preserve">Health and </w:t>
      </w:r>
      <w:r w:rsidRPr="008B0E24">
        <w:rPr>
          <w:i/>
        </w:rPr>
        <w:t>community services: t</w:t>
      </w:r>
      <w:r w:rsidR="001A4194" w:rsidRPr="008B0E24">
        <w:rPr>
          <w:i/>
        </w:rPr>
        <w:t>he role of wages policy in the evolution of work and s</w:t>
      </w:r>
      <w:r w:rsidRPr="008B0E24">
        <w:rPr>
          <w:i/>
        </w:rPr>
        <w:t>kill in the care work sector</w:t>
      </w:r>
      <w:r>
        <w:t>, report p</w:t>
      </w:r>
      <w:r w:rsidR="001A4194" w:rsidRPr="004029C0">
        <w:t>repared by the Workplace Research Centre, University of Sydney, for the Application by the Australian Municipal, Administrative, Clerical and Services Union and Others for an Equal Remuneration Order in The Social and Community Services Industry, Fair Work Australia No. C2010/3131</w:t>
      </w:r>
    </w:p>
    <w:p w:rsidR="001A4194" w:rsidRPr="004029C0" w:rsidRDefault="001A4194" w:rsidP="004029C0">
      <w:pPr>
        <w:pStyle w:val="References"/>
      </w:pPr>
      <w:r w:rsidRPr="004029C0">
        <w:t>Scherer, S 2001, ‘Early career patterns: a comparison of Great Britain and West</w:t>
      </w:r>
      <w:r w:rsidR="00791D33" w:rsidRPr="004029C0">
        <w:t xml:space="preserve"> </w:t>
      </w:r>
      <w:r w:rsidRPr="004029C0">
        <w:t>Germany</w:t>
      </w:r>
      <w:r w:rsidR="008B0E24">
        <w:t>’,</w:t>
      </w:r>
      <w:r w:rsidRPr="004029C0">
        <w:t xml:space="preserve"> </w:t>
      </w:r>
      <w:r w:rsidRPr="008B0E24">
        <w:rPr>
          <w:i/>
        </w:rPr>
        <w:t>European Sociological Review</w:t>
      </w:r>
      <w:r w:rsidR="008B0E24">
        <w:t>, vol.17, no.2, pp.119—</w:t>
      </w:r>
      <w:r w:rsidRPr="004029C0">
        <w:t>44.</w:t>
      </w:r>
    </w:p>
    <w:p w:rsidR="0048573D" w:rsidRDefault="0048573D">
      <w:pPr>
        <w:pStyle w:val="References"/>
      </w:pPr>
    </w:p>
    <w:p w:rsidR="009C4B04" w:rsidRDefault="009C4B04">
      <w:pPr>
        <w:spacing w:before="0" w:line="240" w:lineRule="auto"/>
        <w:rPr>
          <w:rFonts w:ascii="Tahoma" w:hAnsi="Tahoma" w:cs="Tahoma"/>
          <w:color w:val="000000"/>
          <w:kern w:val="28"/>
          <w:sz w:val="56"/>
          <w:szCs w:val="56"/>
        </w:rPr>
      </w:pPr>
      <w:bookmarkStart w:id="148" w:name="_Toc297004205"/>
      <w:r>
        <w:br w:type="page"/>
      </w:r>
    </w:p>
    <w:p w:rsidR="0048573D" w:rsidRDefault="0048573D" w:rsidP="0048573D">
      <w:pPr>
        <w:pStyle w:val="Heading1"/>
      </w:pPr>
      <w:bookmarkStart w:id="149" w:name="_Toc333241395"/>
      <w:r>
        <w:lastRenderedPageBreak/>
        <w:t>Appendix</w:t>
      </w:r>
      <w:r w:rsidR="00F00EE1">
        <w:t xml:space="preserve"> A</w:t>
      </w:r>
      <w:bookmarkEnd w:id="148"/>
      <w:bookmarkEnd w:id="149"/>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268"/>
        <w:gridCol w:w="2835"/>
        <w:gridCol w:w="3686"/>
      </w:tblGrid>
      <w:tr w:rsidR="0048573D" w:rsidRPr="0048573D" w:rsidTr="009C4B04">
        <w:trPr>
          <w:tblHeader/>
        </w:trPr>
        <w:tc>
          <w:tcPr>
            <w:tcW w:w="2268" w:type="dxa"/>
            <w:tcBorders>
              <w:top w:val="single" w:sz="4" w:space="0" w:color="auto"/>
              <w:bottom w:val="single" w:sz="4" w:space="0" w:color="auto"/>
            </w:tcBorders>
          </w:tcPr>
          <w:p w:rsidR="0048573D" w:rsidRPr="0048573D" w:rsidRDefault="00854771" w:rsidP="009C4B04">
            <w:pPr>
              <w:pStyle w:val="Tablehead1"/>
            </w:pPr>
            <w:r>
              <w:t>HILDA v</w:t>
            </w:r>
            <w:r w:rsidR="0048573D" w:rsidRPr="0048573D">
              <w:t>ariable name</w:t>
            </w:r>
          </w:p>
        </w:tc>
        <w:tc>
          <w:tcPr>
            <w:tcW w:w="2835" w:type="dxa"/>
            <w:tcBorders>
              <w:top w:val="single" w:sz="4" w:space="0" w:color="auto"/>
              <w:bottom w:val="single" w:sz="4" w:space="0" w:color="auto"/>
            </w:tcBorders>
          </w:tcPr>
          <w:p w:rsidR="0048573D" w:rsidRPr="0048573D" w:rsidRDefault="0048573D" w:rsidP="009C4B04">
            <w:pPr>
              <w:pStyle w:val="Tablehead1"/>
            </w:pPr>
            <w:r w:rsidRPr="0048573D">
              <w:t>Description</w:t>
            </w:r>
          </w:p>
        </w:tc>
        <w:tc>
          <w:tcPr>
            <w:tcW w:w="3686" w:type="dxa"/>
            <w:tcBorders>
              <w:top w:val="single" w:sz="4" w:space="0" w:color="auto"/>
              <w:bottom w:val="single" w:sz="4" w:space="0" w:color="auto"/>
            </w:tcBorders>
          </w:tcPr>
          <w:p w:rsidR="0048573D" w:rsidRPr="0048573D" w:rsidRDefault="0048573D" w:rsidP="009C4B04">
            <w:pPr>
              <w:pStyle w:val="Tablehead1"/>
            </w:pPr>
            <w:r w:rsidRPr="0048573D">
              <w:t>Categories derived from HILDA</w:t>
            </w:r>
          </w:p>
        </w:tc>
      </w:tr>
      <w:tr w:rsidR="0048573D" w:rsidRPr="0048573D" w:rsidTr="009C4B04">
        <w:tc>
          <w:tcPr>
            <w:tcW w:w="2268" w:type="dxa"/>
            <w:tcBorders>
              <w:top w:val="single" w:sz="4" w:space="0" w:color="auto"/>
            </w:tcBorders>
          </w:tcPr>
          <w:p w:rsidR="0048573D" w:rsidRPr="0048573D" w:rsidRDefault="0048573D" w:rsidP="009C4B04">
            <w:pPr>
              <w:pStyle w:val="Tabletext"/>
            </w:pPr>
            <w:r w:rsidRPr="0048573D">
              <w:t>xwaveid</w:t>
            </w:r>
          </w:p>
        </w:tc>
        <w:tc>
          <w:tcPr>
            <w:tcW w:w="2835" w:type="dxa"/>
            <w:tcBorders>
              <w:top w:val="single" w:sz="4" w:space="0" w:color="auto"/>
            </w:tcBorders>
          </w:tcPr>
          <w:p w:rsidR="0048573D" w:rsidRPr="0048573D" w:rsidRDefault="0048573D" w:rsidP="009C4B04">
            <w:pPr>
              <w:pStyle w:val="Tabletext"/>
            </w:pPr>
            <w:r w:rsidRPr="0048573D">
              <w:t>Cross wave person identifier</w:t>
            </w:r>
          </w:p>
        </w:tc>
        <w:tc>
          <w:tcPr>
            <w:tcW w:w="3686" w:type="dxa"/>
            <w:tcBorders>
              <w:top w:val="single" w:sz="4" w:space="0" w:color="auto"/>
            </w:tcBorders>
          </w:tcPr>
          <w:p w:rsidR="0048573D" w:rsidRPr="0048573D" w:rsidRDefault="0048573D" w:rsidP="009C4B04">
            <w:pPr>
              <w:pStyle w:val="Tabletext"/>
            </w:pPr>
          </w:p>
        </w:tc>
      </w:tr>
      <w:tr w:rsidR="0048573D" w:rsidRPr="0048573D" w:rsidTr="009C4B04">
        <w:tc>
          <w:tcPr>
            <w:tcW w:w="2268" w:type="dxa"/>
          </w:tcPr>
          <w:p w:rsidR="0048573D" w:rsidRPr="0048573D" w:rsidRDefault="0048573D" w:rsidP="009C4B04">
            <w:pPr>
              <w:pStyle w:val="Tabletext"/>
            </w:pPr>
            <w:r w:rsidRPr="0048573D">
              <w:t>_</w:t>
            </w:r>
            <w:r w:rsidRPr="0048573D">
              <w:rPr>
                <w:rStyle w:val="Emphasis"/>
                <w:rFonts w:cs="Arial"/>
                <w:szCs w:val="16"/>
              </w:rPr>
              <w:t>hgage</w:t>
            </w:r>
          </w:p>
        </w:tc>
        <w:tc>
          <w:tcPr>
            <w:tcW w:w="2835" w:type="dxa"/>
          </w:tcPr>
          <w:p w:rsidR="0048573D" w:rsidRPr="0048573D" w:rsidRDefault="0048573D" w:rsidP="009C4B04">
            <w:pPr>
              <w:pStyle w:val="Tabletext"/>
            </w:pPr>
            <w:r w:rsidRPr="0048573D">
              <w:t>Age in years as at prior June 30</w:t>
            </w:r>
          </w:p>
        </w:tc>
        <w:tc>
          <w:tcPr>
            <w:tcW w:w="3686" w:type="dxa"/>
          </w:tcPr>
          <w:p w:rsidR="0048573D" w:rsidRPr="0048573D" w:rsidRDefault="0048573D" w:rsidP="009C4B04">
            <w:pPr>
              <w:pStyle w:val="Tabletext"/>
            </w:pPr>
            <w:r w:rsidRPr="0048573D">
              <w:t>Age in years</w:t>
            </w:r>
          </w:p>
        </w:tc>
      </w:tr>
      <w:tr w:rsidR="0048573D" w:rsidRPr="0048573D" w:rsidTr="009C4B04">
        <w:tc>
          <w:tcPr>
            <w:tcW w:w="2268" w:type="dxa"/>
          </w:tcPr>
          <w:p w:rsidR="0048573D" w:rsidRPr="0048573D" w:rsidRDefault="0048573D" w:rsidP="009C4B04">
            <w:pPr>
              <w:pStyle w:val="Tabletext"/>
            </w:pPr>
            <w:r w:rsidRPr="0048573D">
              <w:t>_hgsex</w:t>
            </w:r>
          </w:p>
        </w:tc>
        <w:tc>
          <w:tcPr>
            <w:tcW w:w="2835" w:type="dxa"/>
          </w:tcPr>
          <w:p w:rsidR="0048573D" w:rsidRPr="0048573D" w:rsidRDefault="0048573D" w:rsidP="009C4B04">
            <w:pPr>
              <w:pStyle w:val="Tabletext"/>
            </w:pPr>
            <w:r w:rsidRPr="0048573D">
              <w:t>Sex</w:t>
            </w:r>
          </w:p>
        </w:tc>
        <w:tc>
          <w:tcPr>
            <w:tcW w:w="3686" w:type="dxa"/>
          </w:tcPr>
          <w:p w:rsidR="0048573D" w:rsidRPr="0048573D" w:rsidRDefault="00F944F9" w:rsidP="009C4B04">
            <w:pPr>
              <w:pStyle w:val="Tabletext"/>
            </w:pPr>
            <w:r w:rsidRPr="0048573D">
              <w:t>1 = male</w:t>
            </w:r>
          </w:p>
          <w:p w:rsidR="0048573D" w:rsidRPr="0048573D" w:rsidRDefault="00F944F9" w:rsidP="009C4B04">
            <w:pPr>
              <w:pStyle w:val="Tabletext"/>
            </w:pPr>
            <w:r w:rsidRPr="0048573D">
              <w:t>2 = female</w:t>
            </w:r>
          </w:p>
        </w:tc>
      </w:tr>
      <w:tr w:rsidR="0048573D" w:rsidRPr="0048573D" w:rsidTr="009C4B04">
        <w:tc>
          <w:tcPr>
            <w:tcW w:w="2268" w:type="dxa"/>
          </w:tcPr>
          <w:p w:rsidR="0048573D" w:rsidRPr="0048573D" w:rsidRDefault="0048573D" w:rsidP="009C4B04">
            <w:pPr>
              <w:pStyle w:val="Tabletext"/>
            </w:pPr>
            <w:r w:rsidRPr="0048573D">
              <w:t>_esbrd</w:t>
            </w:r>
          </w:p>
        </w:tc>
        <w:tc>
          <w:tcPr>
            <w:tcW w:w="2835" w:type="dxa"/>
          </w:tcPr>
          <w:p w:rsidR="0048573D" w:rsidRPr="0048573D" w:rsidRDefault="0048573D" w:rsidP="009C4B04">
            <w:pPr>
              <w:pStyle w:val="Tabletext"/>
            </w:pPr>
            <w:r w:rsidRPr="0048573D">
              <w:t>Labour force status</w:t>
            </w:r>
          </w:p>
        </w:tc>
        <w:tc>
          <w:tcPr>
            <w:tcW w:w="3686" w:type="dxa"/>
          </w:tcPr>
          <w:p w:rsidR="0048573D" w:rsidRPr="0048573D" w:rsidRDefault="00F944F9" w:rsidP="009C4B04">
            <w:pPr>
              <w:pStyle w:val="Tabletext"/>
            </w:pPr>
            <w:r w:rsidRPr="0048573D">
              <w:t>1 = employed</w:t>
            </w:r>
          </w:p>
          <w:p w:rsidR="0048573D" w:rsidRPr="0048573D" w:rsidRDefault="00F944F9" w:rsidP="009C4B04">
            <w:pPr>
              <w:pStyle w:val="Tabletext"/>
            </w:pPr>
            <w:r w:rsidRPr="0048573D">
              <w:t>2 = unemployed</w:t>
            </w:r>
          </w:p>
          <w:p w:rsidR="0048573D" w:rsidRPr="0048573D" w:rsidRDefault="00F944F9" w:rsidP="009C4B04">
            <w:pPr>
              <w:pStyle w:val="Tabletext"/>
            </w:pPr>
            <w:r w:rsidRPr="0048573D">
              <w:t>3 = not in the labour force</w:t>
            </w:r>
          </w:p>
        </w:tc>
      </w:tr>
      <w:tr w:rsidR="0048573D" w:rsidRPr="0048573D" w:rsidTr="009C4B04">
        <w:tc>
          <w:tcPr>
            <w:tcW w:w="2268" w:type="dxa"/>
          </w:tcPr>
          <w:p w:rsidR="0048573D" w:rsidRPr="0048573D" w:rsidRDefault="0048573D" w:rsidP="009C4B04">
            <w:pPr>
              <w:pStyle w:val="Tabletext"/>
            </w:pPr>
            <w:r w:rsidRPr="0048573D">
              <w:t>_anengf</w:t>
            </w:r>
          </w:p>
        </w:tc>
        <w:tc>
          <w:tcPr>
            <w:tcW w:w="2835" w:type="dxa"/>
          </w:tcPr>
          <w:p w:rsidR="0048573D" w:rsidRPr="0048573D" w:rsidRDefault="0048573D" w:rsidP="009C4B04">
            <w:pPr>
              <w:pStyle w:val="Tabletext"/>
            </w:pPr>
            <w:r w:rsidRPr="0048573D">
              <w:t>English as first language</w:t>
            </w:r>
          </w:p>
        </w:tc>
        <w:tc>
          <w:tcPr>
            <w:tcW w:w="3686" w:type="dxa"/>
          </w:tcPr>
          <w:p w:rsidR="0048573D" w:rsidRPr="0048573D" w:rsidRDefault="0048573D" w:rsidP="009C4B04">
            <w:pPr>
              <w:pStyle w:val="Tabletext"/>
            </w:pPr>
            <w:r w:rsidRPr="0048573D">
              <w:t>Yes/No</w:t>
            </w:r>
          </w:p>
        </w:tc>
      </w:tr>
      <w:tr w:rsidR="0048573D" w:rsidRPr="0048573D" w:rsidTr="009C4B04">
        <w:tc>
          <w:tcPr>
            <w:tcW w:w="2268" w:type="dxa"/>
          </w:tcPr>
          <w:p w:rsidR="0048573D" w:rsidRPr="0048573D" w:rsidRDefault="0048573D" w:rsidP="009C4B04">
            <w:pPr>
              <w:pStyle w:val="Tabletext"/>
            </w:pPr>
            <w:r w:rsidRPr="0048573D">
              <w:t>_ hhtype</w:t>
            </w:r>
          </w:p>
        </w:tc>
        <w:tc>
          <w:tcPr>
            <w:tcW w:w="2835" w:type="dxa"/>
          </w:tcPr>
          <w:p w:rsidR="0048573D" w:rsidRPr="0048573D" w:rsidRDefault="0048573D" w:rsidP="009C4B04">
            <w:pPr>
              <w:pStyle w:val="Tabletext"/>
            </w:pPr>
            <w:r w:rsidRPr="0048573D">
              <w:t>Household type</w:t>
            </w:r>
          </w:p>
        </w:tc>
        <w:tc>
          <w:tcPr>
            <w:tcW w:w="3686" w:type="dxa"/>
          </w:tcPr>
          <w:p w:rsidR="0048573D" w:rsidRPr="0048573D" w:rsidRDefault="008B0E24" w:rsidP="009C4B04">
            <w:pPr>
              <w:pStyle w:val="Tabletext"/>
            </w:pPr>
            <w:r>
              <w:t>1–3, 10–</w:t>
            </w:r>
            <w:r w:rsidR="0048573D" w:rsidRPr="0048573D">
              <w:t xml:space="preserve">12 = </w:t>
            </w:r>
            <w:r w:rsidR="00F944F9" w:rsidRPr="0048573D">
              <w:t>c</w:t>
            </w:r>
            <w:r w:rsidR="0048573D" w:rsidRPr="0048573D">
              <w:t>ouple without children or dependants</w:t>
            </w:r>
          </w:p>
          <w:p w:rsidR="0048573D" w:rsidRPr="0048573D" w:rsidRDefault="0048573D" w:rsidP="009C4B04">
            <w:pPr>
              <w:pStyle w:val="Tabletext"/>
            </w:pPr>
            <w:r w:rsidRPr="0048573D">
              <w:t>4</w:t>
            </w:r>
            <w:r w:rsidR="008B0E24">
              <w:t>–</w:t>
            </w:r>
            <w:r w:rsidRPr="0048573D">
              <w:t xml:space="preserve">9 = </w:t>
            </w:r>
            <w:r w:rsidR="00F944F9" w:rsidRPr="0048573D">
              <w:t>c</w:t>
            </w:r>
            <w:r w:rsidRPr="0048573D">
              <w:t>ouple with children</w:t>
            </w:r>
            <w:r w:rsidR="00F944F9">
              <w:t xml:space="preserve"> </w:t>
            </w:r>
            <w:r w:rsidRPr="0048573D">
              <w:t>&lt;15 or dependants</w:t>
            </w:r>
          </w:p>
          <w:p w:rsidR="0048573D" w:rsidRPr="0048573D" w:rsidRDefault="0048573D" w:rsidP="009C4B04">
            <w:pPr>
              <w:pStyle w:val="Tabletext"/>
            </w:pPr>
            <w:r w:rsidRPr="0048573D">
              <w:t>13</w:t>
            </w:r>
            <w:r w:rsidR="008B0E24">
              <w:t>–</w:t>
            </w:r>
            <w:r w:rsidRPr="0048573D">
              <w:t xml:space="preserve">18 = </w:t>
            </w:r>
            <w:r w:rsidR="00F944F9" w:rsidRPr="0048573D">
              <w:t>l</w:t>
            </w:r>
            <w:r w:rsidRPr="0048573D">
              <w:t>one parent with children</w:t>
            </w:r>
            <w:r w:rsidR="00F944F9">
              <w:t xml:space="preserve"> </w:t>
            </w:r>
            <w:r w:rsidRPr="0048573D">
              <w:t>&lt;15 or dependants</w:t>
            </w:r>
          </w:p>
          <w:p w:rsidR="0048573D" w:rsidRPr="0048573D" w:rsidRDefault="0048573D" w:rsidP="009C4B04">
            <w:pPr>
              <w:pStyle w:val="Tabletext"/>
            </w:pPr>
            <w:r w:rsidRPr="0048573D">
              <w:t>19</w:t>
            </w:r>
            <w:r w:rsidR="008B0E24">
              <w:t>–</w:t>
            </w:r>
            <w:r w:rsidRPr="0048573D">
              <w:t xml:space="preserve">21, 24 = </w:t>
            </w:r>
            <w:r w:rsidR="00F944F9" w:rsidRPr="0048573D">
              <w:t>l</w:t>
            </w:r>
            <w:r w:rsidRPr="0048573D">
              <w:t>one parent without dependants, and lone persons</w:t>
            </w:r>
          </w:p>
          <w:p w:rsidR="0048573D" w:rsidRPr="0048573D" w:rsidRDefault="0048573D" w:rsidP="009C4B04">
            <w:pPr>
              <w:pStyle w:val="Tabletext"/>
            </w:pPr>
            <w:r w:rsidRPr="0048573D">
              <w:t>22</w:t>
            </w:r>
            <w:r w:rsidR="008B0E24">
              <w:t>–</w:t>
            </w:r>
            <w:r w:rsidRPr="0048573D">
              <w:t>23, 25</w:t>
            </w:r>
            <w:r w:rsidR="008B0E24">
              <w:t>–</w:t>
            </w:r>
            <w:r w:rsidRPr="0048573D">
              <w:t xml:space="preserve">26, 99 = </w:t>
            </w:r>
            <w:r w:rsidR="00F944F9" w:rsidRPr="0048573D">
              <w:t>o</w:t>
            </w:r>
            <w:r w:rsidRPr="0048573D">
              <w:t>ther</w:t>
            </w:r>
          </w:p>
        </w:tc>
      </w:tr>
      <w:tr w:rsidR="0048573D" w:rsidRPr="0048573D" w:rsidTr="009C4B04">
        <w:tc>
          <w:tcPr>
            <w:tcW w:w="2268" w:type="dxa"/>
          </w:tcPr>
          <w:p w:rsidR="0048573D" w:rsidRPr="0048573D" w:rsidRDefault="0048573D" w:rsidP="009C4B04">
            <w:pPr>
              <w:pStyle w:val="Tabletext"/>
            </w:pPr>
            <w:r w:rsidRPr="0048573D">
              <w:t>_hhra</w:t>
            </w:r>
          </w:p>
        </w:tc>
        <w:tc>
          <w:tcPr>
            <w:tcW w:w="2835" w:type="dxa"/>
          </w:tcPr>
          <w:p w:rsidR="0048573D" w:rsidRPr="0048573D" w:rsidRDefault="0048573D" w:rsidP="009C4B04">
            <w:pPr>
              <w:pStyle w:val="Tabletext"/>
            </w:pPr>
            <w:r w:rsidRPr="0048573D">
              <w:t>Geographical location</w:t>
            </w:r>
          </w:p>
        </w:tc>
        <w:tc>
          <w:tcPr>
            <w:tcW w:w="3686" w:type="dxa"/>
          </w:tcPr>
          <w:p w:rsidR="0048573D" w:rsidRPr="0048573D" w:rsidRDefault="0048573D" w:rsidP="009C4B04">
            <w:pPr>
              <w:pStyle w:val="Tabletext"/>
            </w:pPr>
            <w:r w:rsidRPr="0048573D">
              <w:t>0 = major city</w:t>
            </w:r>
          </w:p>
          <w:p w:rsidR="0048573D" w:rsidRPr="0048573D" w:rsidRDefault="0048573D" w:rsidP="009C4B04">
            <w:pPr>
              <w:pStyle w:val="Tabletext"/>
            </w:pPr>
            <w:r w:rsidRPr="0048573D">
              <w:t>1 = inner regional</w:t>
            </w:r>
          </w:p>
          <w:p w:rsidR="0048573D" w:rsidRPr="0048573D" w:rsidRDefault="0048573D" w:rsidP="009C4B04">
            <w:pPr>
              <w:pStyle w:val="Tabletext"/>
            </w:pPr>
            <w:r w:rsidRPr="0048573D">
              <w:t>2</w:t>
            </w:r>
            <w:r w:rsidR="008B0E24">
              <w:t>–</w:t>
            </w:r>
            <w:r w:rsidRPr="0048573D">
              <w:t>5 = other (includes outer regional, remote, and migratory)</w:t>
            </w:r>
          </w:p>
        </w:tc>
      </w:tr>
      <w:tr w:rsidR="0048573D" w:rsidRPr="0048573D" w:rsidTr="009C4B04">
        <w:tc>
          <w:tcPr>
            <w:tcW w:w="2268" w:type="dxa"/>
          </w:tcPr>
          <w:p w:rsidR="0048573D" w:rsidRPr="0048573D" w:rsidRDefault="0048573D" w:rsidP="009C4B04">
            <w:pPr>
              <w:pStyle w:val="Tabletext"/>
            </w:pPr>
            <w:r w:rsidRPr="0048573D">
              <w:t>_edcq100</w:t>
            </w:r>
          </w:p>
          <w:p w:rsidR="0048573D" w:rsidRPr="0048573D" w:rsidRDefault="0048573D" w:rsidP="009C4B04">
            <w:pPr>
              <w:pStyle w:val="Tabletext"/>
            </w:pPr>
            <w:r w:rsidRPr="0048573D">
              <w:t>_edcq200</w:t>
            </w:r>
          </w:p>
          <w:p w:rsidR="0048573D" w:rsidRPr="0048573D" w:rsidRDefault="0048573D" w:rsidP="009C4B04">
            <w:pPr>
              <w:pStyle w:val="Tabletext"/>
            </w:pPr>
            <w:r w:rsidRPr="0048573D">
              <w:t>_edcq310</w:t>
            </w:r>
          </w:p>
          <w:p w:rsidR="0048573D" w:rsidRPr="0048573D" w:rsidRDefault="0048573D" w:rsidP="009C4B04">
            <w:pPr>
              <w:pStyle w:val="Tabletext"/>
            </w:pPr>
            <w:r w:rsidRPr="0048573D">
              <w:t>_edcq311</w:t>
            </w:r>
          </w:p>
          <w:p w:rsidR="0048573D" w:rsidRPr="0048573D" w:rsidRDefault="0048573D" w:rsidP="009C4B04">
            <w:pPr>
              <w:pStyle w:val="Tabletext"/>
            </w:pPr>
            <w:r w:rsidRPr="0048573D">
              <w:t>_edcq312</w:t>
            </w:r>
          </w:p>
        </w:tc>
        <w:tc>
          <w:tcPr>
            <w:tcW w:w="2835" w:type="dxa"/>
          </w:tcPr>
          <w:p w:rsidR="0048573D" w:rsidRPr="0048573D" w:rsidRDefault="0048573D" w:rsidP="009C4B04">
            <w:pPr>
              <w:pStyle w:val="Tabletext"/>
            </w:pPr>
            <w:r w:rsidRPr="0048573D">
              <w:t>Currently studying bachelor and higher qualifications (including graduate certificate/diploma)</w:t>
            </w:r>
          </w:p>
        </w:tc>
        <w:tc>
          <w:tcPr>
            <w:tcW w:w="3686" w:type="dxa"/>
          </w:tcPr>
          <w:p w:rsidR="0048573D" w:rsidRPr="0048573D" w:rsidRDefault="0048573D" w:rsidP="009C4B04">
            <w:pPr>
              <w:pStyle w:val="Tabletext"/>
            </w:pPr>
            <w:r w:rsidRPr="0048573D">
              <w:t>0 = not studying</w:t>
            </w:r>
          </w:p>
          <w:p w:rsidR="0048573D" w:rsidRPr="0048573D" w:rsidRDefault="0048573D" w:rsidP="009C4B04">
            <w:pPr>
              <w:pStyle w:val="Tabletext"/>
            </w:pPr>
            <w:r w:rsidRPr="0048573D">
              <w:t>1</w:t>
            </w:r>
            <w:r w:rsidR="00854771">
              <w:t xml:space="preserve"> </w:t>
            </w:r>
            <w:r w:rsidRPr="0048573D">
              <w:t>= studying</w:t>
            </w:r>
          </w:p>
        </w:tc>
      </w:tr>
      <w:tr w:rsidR="0048573D" w:rsidRPr="0048573D" w:rsidTr="009C4B04">
        <w:tc>
          <w:tcPr>
            <w:tcW w:w="2268" w:type="dxa"/>
          </w:tcPr>
          <w:p w:rsidR="0048573D" w:rsidRPr="0048573D" w:rsidRDefault="0048573D" w:rsidP="009C4B04">
            <w:pPr>
              <w:pStyle w:val="Tabletext"/>
            </w:pPr>
            <w:r w:rsidRPr="0048573D">
              <w:t>_edcq400</w:t>
            </w:r>
          </w:p>
          <w:p w:rsidR="0048573D" w:rsidRPr="0048573D" w:rsidRDefault="0048573D" w:rsidP="009C4B04">
            <w:pPr>
              <w:pStyle w:val="Tabletext"/>
            </w:pPr>
            <w:r w:rsidRPr="0048573D">
              <w:t>_edcq413</w:t>
            </w:r>
          </w:p>
          <w:p w:rsidR="0048573D" w:rsidRPr="0048573D" w:rsidRDefault="0048573D" w:rsidP="009C4B04">
            <w:pPr>
              <w:pStyle w:val="Tabletext"/>
            </w:pPr>
            <w:r w:rsidRPr="0048573D">
              <w:t>_edcq500</w:t>
            </w:r>
          </w:p>
        </w:tc>
        <w:tc>
          <w:tcPr>
            <w:tcW w:w="2835" w:type="dxa"/>
          </w:tcPr>
          <w:p w:rsidR="0048573D" w:rsidRPr="0048573D" w:rsidRDefault="0048573D" w:rsidP="009C4B04">
            <w:pPr>
              <w:pStyle w:val="Tabletext"/>
            </w:pPr>
            <w:r w:rsidRPr="0048573D">
              <w:t>Currently studying vocational qualifications (including associate degree, advanced diploma/diploma)</w:t>
            </w:r>
          </w:p>
        </w:tc>
        <w:tc>
          <w:tcPr>
            <w:tcW w:w="3686" w:type="dxa"/>
          </w:tcPr>
          <w:p w:rsidR="0048573D" w:rsidRPr="0048573D" w:rsidRDefault="0048573D" w:rsidP="009C4B04">
            <w:pPr>
              <w:pStyle w:val="Tabletext"/>
            </w:pPr>
            <w:r w:rsidRPr="0048573D">
              <w:t>0 = not studying</w:t>
            </w:r>
          </w:p>
          <w:p w:rsidR="0048573D" w:rsidRPr="0048573D" w:rsidRDefault="0048573D" w:rsidP="009C4B04">
            <w:pPr>
              <w:pStyle w:val="Tabletext"/>
            </w:pPr>
            <w:r w:rsidRPr="0048573D">
              <w:t>1</w:t>
            </w:r>
            <w:r w:rsidR="00854771">
              <w:t xml:space="preserve"> </w:t>
            </w:r>
            <w:r w:rsidRPr="0048573D">
              <w:t>= studying</w:t>
            </w:r>
          </w:p>
        </w:tc>
      </w:tr>
      <w:tr w:rsidR="0048573D" w:rsidRPr="0048573D" w:rsidTr="009C4B04">
        <w:tc>
          <w:tcPr>
            <w:tcW w:w="2268" w:type="dxa"/>
          </w:tcPr>
          <w:p w:rsidR="0048573D" w:rsidRPr="0048573D" w:rsidRDefault="0048573D" w:rsidP="009C4B04">
            <w:pPr>
              <w:pStyle w:val="Tabletext"/>
            </w:pPr>
            <w:r w:rsidRPr="0048573D">
              <w:t>_edcq600</w:t>
            </w:r>
          </w:p>
        </w:tc>
        <w:tc>
          <w:tcPr>
            <w:tcW w:w="2835" w:type="dxa"/>
          </w:tcPr>
          <w:p w:rsidR="0048573D" w:rsidRPr="0048573D" w:rsidRDefault="0048573D" w:rsidP="009C4B04">
            <w:pPr>
              <w:pStyle w:val="Tabletext"/>
            </w:pPr>
            <w:r w:rsidRPr="0048573D">
              <w:t>Currently studying secondary education</w:t>
            </w:r>
          </w:p>
        </w:tc>
        <w:tc>
          <w:tcPr>
            <w:tcW w:w="3686" w:type="dxa"/>
          </w:tcPr>
          <w:p w:rsidR="0048573D" w:rsidRPr="0048573D" w:rsidRDefault="0048573D" w:rsidP="009C4B04">
            <w:pPr>
              <w:pStyle w:val="Tabletext"/>
            </w:pPr>
            <w:r w:rsidRPr="0048573D">
              <w:t>0 = not studying</w:t>
            </w:r>
          </w:p>
          <w:p w:rsidR="0048573D" w:rsidRPr="0048573D" w:rsidRDefault="0048573D" w:rsidP="009C4B04">
            <w:pPr>
              <w:pStyle w:val="Tabletext"/>
            </w:pPr>
            <w:r w:rsidRPr="0048573D">
              <w:t>1</w:t>
            </w:r>
            <w:r w:rsidR="00854771">
              <w:t xml:space="preserve"> </w:t>
            </w:r>
            <w:r w:rsidRPr="0048573D">
              <w:t>= studying</w:t>
            </w:r>
          </w:p>
        </w:tc>
      </w:tr>
      <w:tr w:rsidR="0048573D" w:rsidRPr="0048573D" w:rsidTr="009C4B04">
        <w:tc>
          <w:tcPr>
            <w:tcW w:w="2268" w:type="dxa"/>
          </w:tcPr>
          <w:p w:rsidR="0048573D" w:rsidRPr="0048573D" w:rsidRDefault="0048573D" w:rsidP="009C4B04">
            <w:pPr>
              <w:pStyle w:val="Tabletext"/>
            </w:pPr>
            <w:r w:rsidRPr="0048573D">
              <w:t>aedcqfpt (Wave 1 only)</w:t>
            </w:r>
          </w:p>
        </w:tc>
        <w:tc>
          <w:tcPr>
            <w:tcW w:w="2835" w:type="dxa"/>
          </w:tcPr>
          <w:p w:rsidR="0048573D" w:rsidRPr="0048573D" w:rsidRDefault="0048573D" w:rsidP="009C4B04">
            <w:pPr>
              <w:pStyle w:val="Tabletext"/>
            </w:pPr>
            <w:r w:rsidRPr="0048573D">
              <w:t>Student status</w:t>
            </w:r>
          </w:p>
        </w:tc>
        <w:tc>
          <w:tcPr>
            <w:tcW w:w="3686" w:type="dxa"/>
          </w:tcPr>
          <w:p w:rsidR="0048573D" w:rsidRPr="0048573D" w:rsidRDefault="0048573D" w:rsidP="009C4B04">
            <w:pPr>
              <w:pStyle w:val="Tabletext"/>
            </w:pPr>
            <w:r w:rsidRPr="0048573D">
              <w:t>1</w:t>
            </w:r>
            <w:r w:rsidR="00854771">
              <w:t xml:space="preserve"> </w:t>
            </w:r>
            <w:r w:rsidRPr="0048573D">
              <w:t>=</w:t>
            </w:r>
            <w:r w:rsidR="00854771">
              <w:t xml:space="preserve"> </w:t>
            </w:r>
            <w:r w:rsidR="00F944F9">
              <w:t>n</w:t>
            </w:r>
            <w:r w:rsidRPr="0048573D">
              <w:t>ot studying</w:t>
            </w:r>
          </w:p>
          <w:p w:rsidR="0048573D" w:rsidRPr="0048573D" w:rsidRDefault="0048573D" w:rsidP="009C4B04">
            <w:pPr>
              <w:pStyle w:val="Tabletext"/>
            </w:pPr>
            <w:r w:rsidRPr="0048573D">
              <w:t>2 = studying full time</w:t>
            </w:r>
          </w:p>
          <w:p w:rsidR="0048573D" w:rsidRPr="0048573D" w:rsidRDefault="0048573D" w:rsidP="009C4B04">
            <w:pPr>
              <w:pStyle w:val="Tabletext"/>
            </w:pPr>
            <w:r w:rsidRPr="0048573D">
              <w:t>3 = studying part time</w:t>
            </w:r>
          </w:p>
        </w:tc>
      </w:tr>
      <w:tr w:rsidR="0048573D" w:rsidRPr="0048573D" w:rsidTr="009C4B04">
        <w:tc>
          <w:tcPr>
            <w:tcW w:w="2268" w:type="dxa"/>
          </w:tcPr>
          <w:p w:rsidR="0048573D" w:rsidRPr="0048573D" w:rsidRDefault="0048573D" w:rsidP="009C4B04">
            <w:pPr>
              <w:pStyle w:val="Tabletext"/>
            </w:pPr>
            <w:r w:rsidRPr="0048573D">
              <w:t>_edcqtyp</w:t>
            </w:r>
          </w:p>
        </w:tc>
        <w:tc>
          <w:tcPr>
            <w:tcW w:w="2835" w:type="dxa"/>
          </w:tcPr>
          <w:p w:rsidR="0048573D" w:rsidRPr="0048573D" w:rsidRDefault="0048573D" w:rsidP="009C4B04">
            <w:pPr>
              <w:pStyle w:val="Tabletext"/>
            </w:pPr>
            <w:r w:rsidRPr="0048573D">
              <w:t>Student status</w:t>
            </w:r>
          </w:p>
        </w:tc>
        <w:tc>
          <w:tcPr>
            <w:tcW w:w="3686" w:type="dxa"/>
          </w:tcPr>
          <w:p w:rsidR="0048573D" w:rsidRPr="0048573D" w:rsidRDefault="0048573D" w:rsidP="009C4B04">
            <w:pPr>
              <w:pStyle w:val="Tabletext"/>
            </w:pPr>
            <w:r w:rsidRPr="0048573D">
              <w:t>-1 = not applicable</w:t>
            </w:r>
          </w:p>
          <w:p w:rsidR="0048573D" w:rsidRPr="0048573D" w:rsidRDefault="0048573D" w:rsidP="009C4B04">
            <w:pPr>
              <w:pStyle w:val="Tabletext"/>
            </w:pPr>
            <w:r w:rsidRPr="0048573D">
              <w:t>1 = studying full</w:t>
            </w:r>
            <w:r w:rsidR="008B0E24">
              <w:t>-</w:t>
            </w:r>
            <w:r w:rsidRPr="0048573D">
              <w:t xml:space="preserve"> time</w:t>
            </w:r>
          </w:p>
          <w:p w:rsidR="0048573D" w:rsidRPr="0048573D" w:rsidRDefault="0048573D" w:rsidP="009C4B04">
            <w:pPr>
              <w:pStyle w:val="Tabletext"/>
            </w:pPr>
            <w:r w:rsidRPr="0048573D">
              <w:t>2 = studying part</w:t>
            </w:r>
            <w:r w:rsidR="008B0E24">
              <w:t>-</w:t>
            </w:r>
            <w:r w:rsidRPr="0048573D">
              <w:t xml:space="preserve"> time</w:t>
            </w:r>
          </w:p>
        </w:tc>
      </w:tr>
      <w:tr w:rsidR="0048573D" w:rsidRPr="0048573D" w:rsidTr="009C4B04">
        <w:tc>
          <w:tcPr>
            <w:tcW w:w="2268" w:type="dxa"/>
          </w:tcPr>
          <w:p w:rsidR="0048573D" w:rsidRPr="0048573D" w:rsidRDefault="0048573D" w:rsidP="009C4B04">
            <w:pPr>
              <w:pStyle w:val="Tabletext"/>
            </w:pPr>
            <w:r w:rsidRPr="0048573D">
              <w:t>_jbmo61</w:t>
            </w:r>
          </w:p>
        </w:tc>
        <w:tc>
          <w:tcPr>
            <w:tcW w:w="2835" w:type="dxa"/>
          </w:tcPr>
          <w:p w:rsidR="0048573D" w:rsidRPr="0048573D" w:rsidRDefault="0048573D" w:rsidP="009C4B04">
            <w:pPr>
              <w:pStyle w:val="Tabletext"/>
            </w:pPr>
            <w:r w:rsidRPr="0048573D">
              <w:t>1-digit occupation codes</w:t>
            </w:r>
          </w:p>
        </w:tc>
        <w:tc>
          <w:tcPr>
            <w:tcW w:w="3686" w:type="dxa"/>
          </w:tcPr>
          <w:p w:rsidR="0048573D" w:rsidRPr="0048573D" w:rsidRDefault="0048573D" w:rsidP="009C4B04">
            <w:pPr>
              <w:pStyle w:val="Tabletext"/>
            </w:pPr>
            <w:r w:rsidRPr="0048573D">
              <w:t xml:space="preserve">1 = </w:t>
            </w:r>
            <w:r w:rsidR="00F944F9" w:rsidRPr="0048573D">
              <w:t xml:space="preserve">managers </w:t>
            </w:r>
          </w:p>
          <w:p w:rsidR="0048573D" w:rsidRPr="0048573D" w:rsidRDefault="00F944F9" w:rsidP="009C4B04">
            <w:pPr>
              <w:pStyle w:val="Tabletext"/>
            </w:pPr>
            <w:r w:rsidRPr="0048573D">
              <w:t xml:space="preserve">2 = professionals </w:t>
            </w:r>
          </w:p>
          <w:p w:rsidR="0048573D" w:rsidRPr="0048573D" w:rsidRDefault="00F944F9" w:rsidP="009C4B04">
            <w:pPr>
              <w:pStyle w:val="Tabletext"/>
            </w:pPr>
            <w:r w:rsidRPr="0048573D">
              <w:t xml:space="preserve">3 = technicians </w:t>
            </w:r>
            <w:r w:rsidR="008B0E24" w:rsidRPr="0048573D">
              <w:t xml:space="preserve">and trades workers </w:t>
            </w:r>
          </w:p>
          <w:p w:rsidR="0048573D" w:rsidRPr="0048573D" w:rsidRDefault="00F944F9" w:rsidP="009C4B04">
            <w:pPr>
              <w:pStyle w:val="Tabletext"/>
            </w:pPr>
            <w:r w:rsidRPr="0048573D">
              <w:t xml:space="preserve">4 = community </w:t>
            </w:r>
            <w:r w:rsidR="008B0E24" w:rsidRPr="0048573D">
              <w:t xml:space="preserve">and personal service workers </w:t>
            </w:r>
          </w:p>
          <w:p w:rsidR="0048573D" w:rsidRPr="0048573D" w:rsidRDefault="00F944F9" w:rsidP="009C4B04">
            <w:pPr>
              <w:pStyle w:val="Tabletext"/>
            </w:pPr>
            <w:r w:rsidRPr="0048573D">
              <w:t xml:space="preserve">5 = clerical and </w:t>
            </w:r>
            <w:r w:rsidR="008B0E24" w:rsidRPr="0048573D">
              <w:t xml:space="preserve">administrative workers </w:t>
            </w:r>
          </w:p>
          <w:p w:rsidR="0048573D" w:rsidRPr="0048573D" w:rsidRDefault="00F944F9" w:rsidP="009C4B04">
            <w:pPr>
              <w:pStyle w:val="Tabletext"/>
            </w:pPr>
            <w:r w:rsidRPr="0048573D">
              <w:t xml:space="preserve">6 = sales </w:t>
            </w:r>
            <w:r w:rsidR="008B0E24" w:rsidRPr="0048573D">
              <w:t xml:space="preserve">workers </w:t>
            </w:r>
          </w:p>
          <w:p w:rsidR="0048573D" w:rsidRPr="0048573D" w:rsidRDefault="00F944F9" w:rsidP="009C4B04">
            <w:pPr>
              <w:pStyle w:val="Tabletext"/>
            </w:pPr>
            <w:r w:rsidRPr="0048573D">
              <w:t xml:space="preserve">7 = machinery </w:t>
            </w:r>
            <w:r w:rsidR="008B0E24" w:rsidRPr="0048573D">
              <w:t xml:space="preserve">operators and drivers </w:t>
            </w:r>
          </w:p>
          <w:p w:rsidR="0048573D" w:rsidRPr="0048573D" w:rsidRDefault="00F944F9" w:rsidP="009C4B04">
            <w:pPr>
              <w:pStyle w:val="Tabletext"/>
            </w:pPr>
            <w:r w:rsidRPr="0048573D">
              <w:t>8 = l</w:t>
            </w:r>
            <w:r w:rsidR="0048573D" w:rsidRPr="0048573D">
              <w:t>abourers</w:t>
            </w:r>
          </w:p>
        </w:tc>
      </w:tr>
      <w:tr w:rsidR="0048573D" w:rsidRPr="0048573D" w:rsidTr="009C4B04">
        <w:tc>
          <w:tcPr>
            <w:tcW w:w="2268" w:type="dxa"/>
          </w:tcPr>
          <w:p w:rsidR="0048573D" w:rsidRPr="0048573D" w:rsidRDefault="0048573D" w:rsidP="009C4B04">
            <w:pPr>
              <w:pStyle w:val="Tabletext"/>
            </w:pPr>
            <w:r w:rsidRPr="0048573D">
              <w:t>_ jbmo62</w:t>
            </w:r>
          </w:p>
        </w:tc>
        <w:tc>
          <w:tcPr>
            <w:tcW w:w="2835" w:type="dxa"/>
          </w:tcPr>
          <w:p w:rsidR="0048573D" w:rsidRPr="0048573D" w:rsidRDefault="0048573D" w:rsidP="009C4B04">
            <w:pPr>
              <w:pStyle w:val="Tabletext"/>
            </w:pPr>
            <w:r w:rsidRPr="0048573D">
              <w:t>2-digit occupation codes</w:t>
            </w:r>
          </w:p>
        </w:tc>
        <w:tc>
          <w:tcPr>
            <w:tcW w:w="3686" w:type="dxa"/>
          </w:tcPr>
          <w:p w:rsidR="0048573D" w:rsidRPr="0048573D" w:rsidRDefault="0048573D" w:rsidP="009C4B04">
            <w:pPr>
              <w:pStyle w:val="Tabletext"/>
            </w:pPr>
            <w:r w:rsidRPr="0048573D">
              <w:t xml:space="preserve">See </w:t>
            </w:r>
            <w:r w:rsidR="008B0E24">
              <w:t>ANZSCO</w:t>
            </w:r>
            <w:r w:rsidRPr="0048573D">
              <w:t xml:space="preserve"> </w:t>
            </w:r>
            <w:r w:rsidR="008B0E24" w:rsidRPr="0048573D">
              <w:t>sub-major groups</w:t>
            </w:r>
          </w:p>
        </w:tc>
      </w:tr>
      <w:tr w:rsidR="0048573D" w:rsidRPr="0048573D" w:rsidTr="009C4B04">
        <w:tc>
          <w:tcPr>
            <w:tcW w:w="2268" w:type="dxa"/>
          </w:tcPr>
          <w:p w:rsidR="0048573D" w:rsidRPr="0048573D" w:rsidRDefault="0048573D" w:rsidP="009C4B04">
            <w:pPr>
              <w:pStyle w:val="Tabletext"/>
            </w:pPr>
            <w:r w:rsidRPr="0048573D">
              <w:t>_ jbmo06</w:t>
            </w:r>
          </w:p>
        </w:tc>
        <w:tc>
          <w:tcPr>
            <w:tcW w:w="2835" w:type="dxa"/>
          </w:tcPr>
          <w:p w:rsidR="0048573D" w:rsidRPr="0048573D" w:rsidRDefault="0048573D" w:rsidP="009C4B04">
            <w:pPr>
              <w:pStyle w:val="Tabletext"/>
            </w:pPr>
            <w:r w:rsidRPr="0048573D">
              <w:t>4-digit occupation codes</w:t>
            </w:r>
          </w:p>
        </w:tc>
        <w:tc>
          <w:tcPr>
            <w:tcW w:w="3686" w:type="dxa"/>
          </w:tcPr>
          <w:p w:rsidR="0048573D" w:rsidRPr="0048573D" w:rsidRDefault="0048573D" w:rsidP="009C4B04">
            <w:pPr>
              <w:pStyle w:val="Tabletext"/>
            </w:pPr>
            <w:r w:rsidRPr="0048573D">
              <w:t xml:space="preserve">See </w:t>
            </w:r>
            <w:r w:rsidR="008B0E24">
              <w:t>ANZSCO</w:t>
            </w:r>
            <w:r w:rsidRPr="0048573D">
              <w:t xml:space="preserve"> </w:t>
            </w:r>
            <w:r w:rsidR="008B0E24" w:rsidRPr="0048573D">
              <w:t>unit groups</w:t>
            </w:r>
          </w:p>
        </w:tc>
      </w:tr>
      <w:tr w:rsidR="0048573D" w:rsidRPr="0048573D" w:rsidTr="009C4B04">
        <w:tc>
          <w:tcPr>
            <w:tcW w:w="2268" w:type="dxa"/>
          </w:tcPr>
          <w:p w:rsidR="0048573D" w:rsidRPr="0048573D" w:rsidRDefault="0048573D" w:rsidP="009C4B04">
            <w:pPr>
              <w:pStyle w:val="Tabletext"/>
            </w:pPr>
            <w:r w:rsidRPr="0048573D">
              <w:t>_jbmi61</w:t>
            </w:r>
          </w:p>
        </w:tc>
        <w:tc>
          <w:tcPr>
            <w:tcW w:w="2835" w:type="dxa"/>
          </w:tcPr>
          <w:p w:rsidR="0048573D" w:rsidRPr="0048573D" w:rsidRDefault="0048573D" w:rsidP="009C4B04">
            <w:pPr>
              <w:pStyle w:val="Tabletext"/>
            </w:pPr>
            <w:r w:rsidRPr="0048573D">
              <w:t>1-digit industry codes</w:t>
            </w:r>
          </w:p>
        </w:tc>
        <w:tc>
          <w:tcPr>
            <w:tcW w:w="3686" w:type="dxa"/>
          </w:tcPr>
          <w:p w:rsidR="0048573D" w:rsidRPr="0048573D" w:rsidRDefault="0048573D" w:rsidP="009C4B04">
            <w:pPr>
              <w:pStyle w:val="Tabletext"/>
            </w:pPr>
            <w:r w:rsidRPr="0048573D">
              <w:t xml:space="preserve">See </w:t>
            </w:r>
            <w:r w:rsidR="008B0E24">
              <w:t>ANZSIC</w:t>
            </w:r>
            <w:r w:rsidRPr="0048573D">
              <w:t xml:space="preserve"> </w:t>
            </w:r>
            <w:r w:rsidR="008B0E24" w:rsidRPr="0048573D">
              <w:t>divisions</w:t>
            </w:r>
          </w:p>
        </w:tc>
      </w:tr>
      <w:tr w:rsidR="0048573D" w:rsidRPr="0048573D" w:rsidTr="009C4B04">
        <w:tc>
          <w:tcPr>
            <w:tcW w:w="2268" w:type="dxa"/>
          </w:tcPr>
          <w:p w:rsidR="0048573D" w:rsidRPr="0048573D" w:rsidRDefault="0048573D" w:rsidP="009C4B04">
            <w:pPr>
              <w:pStyle w:val="Tabletext"/>
            </w:pPr>
            <w:r w:rsidRPr="0048573D">
              <w:t>_jbcasab</w:t>
            </w:r>
          </w:p>
        </w:tc>
        <w:tc>
          <w:tcPr>
            <w:tcW w:w="2835" w:type="dxa"/>
          </w:tcPr>
          <w:p w:rsidR="0048573D" w:rsidRPr="0048573D" w:rsidRDefault="0048573D" w:rsidP="009C4B04">
            <w:pPr>
              <w:pStyle w:val="Tabletext"/>
            </w:pPr>
            <w:r w:rsidRPr="0048573D">
              <w:t>Casual worker status</w:t>
            </w:r>
          </w:p>
        </w:tc>
        <w:tc>
          <w:tcPr>
            <w:tcW w:w="3686" w:type="dxa"/>
          </w:tcPr>
          <w:p w:rsidR="0048573D" w:rsidRPr="0048573D" w:rsidRDefault="0048573D" w:rsidP="009C4B04">
            <w:pPr>
              <w:pStyle w:val="Tabletext"/>
            </w:pPr>
            <w:r w:rsidRPr="0048573D">
              <w:t xml:space="preserve">1 = </w:t>
            </w:r>
            <w:r w:rsidR="00F944F9" w:rsidRPr="0048573D">
              <w:t>casual</w:t>
            </w:r>
          </w:p>
          <w:p w:rsidR="0048573D" w:rsidRPr="0048573D" w:rsidRDefault="00F944F9" w:rsidP="009C4B04">
            <w:pPr>
              <w:pStyle w:val="Tabletext"/>
            </w:pPr>
            <w:r w:rsidRPr="0048573D">
              <w:t>2 = permanent</w:t>
            </w:r>
          </w:p>
        </w:tc>
      </w:tr>
      <w:tr w:rsidR="0048573D" w:rsidRPr="0048573D" w:rsidTr="009C4B04">
        <w:tc>
          <w:tcPr>
            <w:tcW w:w="2268" w:type="dxa"/>
          </w:tcPr>
          <w:p w:rsidR="0048573D" w:rsidRPr="0048573D" w:rsidRDefault="0048573D" w:rsidP="009C4B04">
            <w:pPr>
              <w:pStyle w:val="Tabletext"/>
            </w:pPr>
            <w:r w:rsidRPr="0048573D">
              <w:t>_ jbocct</w:t>
            </w:r>
          </w:p>
        </w:tc>
        <w:tc>
          <w:tcPr>
            <w:tcW w:w="2835" w:type="dxa"/>
          </w:tcPr>
          <w:p w:rsidR="0048573D" w:rsidRPr="0048573D" w:rsidRDefault="0048573D" w:rsidP="009C4B04">
            <w:pPr>
              <w:pStyle w:val="Tabletext"/>
            </w:pPr>
            <w:r w:rsidRPr="0048573D">
              <w:t>Tenure in current occupation</w:t>
            </w:r>
          </w:p>
        </w:tc>
        <w:tc>
          <w:tcPr>
            <w:tcW w:w="3686" w:type="dxa"/>
          </w:tcPr>
          <w:p w:rsidR="0048573D" w:rsidRPr="0048573D" w:rsidRDefault="0048573D" w:rsidP="009C4B04">
            <w:pPr>
              <w:pStyle w:val="Tabletext"/>
            </w:pPr>
            <w:r w:rsidRPr="0048573D">
              <w:t>Years</w:t>
            </w:r>
          </w:p>
        </w:tc>
      </w:tr>
      <w:tr w:rsidR="0048573D" w:rsidRPr="0048573D" w:rsidTr="009C4B04">
        <w:tc>
          <w:tcPr>
            <w:tcW w:w="2268" w:type="dxa"/>
          </w:tcPr>
          <w:p w:rsidR="0048573D" w:rsidRPr="0048573D" w:rsidRDefault="0048573D" w:rsidP="009C4B04">
            <w:pPr>
              <w:pStyle w:val="Tabletext"/>
            </w:pPr>
            <w:r w:rsidRPr="0048573D">
              <w:t>_jbempt</w:t>
            </w:r>
          </w:p>
        </w:tc>
        <w:tc>
          <w:tcPr>
            <w:tcW w:w="2835" w:type="dxa"/>
          </w:tcPr>
          <w:p w:rsidR="0048573D" w:rsidRPr="0048573D" w:rsidRDefault="0048573D" w:rsidP="009C4B04">
            <w:pPr>
              <w:pStyle w:val="Tabletext"/>
            </w:pPr>
            <w:r w:rsidRPr="0048573D">
              <w:t>Tenure with current employer</w:t>
            </w:r>
          </w:p>
        </w:tc>
        <w:tc>
          <w:tcPr>
            <w:tcW w:w="3686" w:type="dxa"/>
          </w:tcPr>
          <w:p w:rsidR="0048573D" w:rsidRPr="0048573D" w:rsidRDefault="0048573D" w:rsidP="009C4B04">
            <w:pPr>
              <w:pStyle w:val="Tabletext"/>
            </w:pPr>
            <w:r w:rsidRPr="0048573D">
              <w:t>Years</w:t>
            </w:r>
          </w:p>
        </w:tc>
      </w:tr>
    </w:tbl>
    <w:p w:rsidR="00F00EE1" w:rsidRDefault="00F00EE1">
      <w:pPr>
        <w:spacing w:before="0"/>
        <w:rPr>
          <w:rFonts w:ascii="Arial" w:hAnsi="Arial" w:cs="Arial"/>
          <w:sz w:val="16"/>
          <w:szCs w:val="16"/>
        </w:rPr>
      </w:pPr>
      <w:r>
        <w:rPr>
          <w:rFonts w:ascii="Arial" w:hAnsi="Arial" w:cs="Arial"/>
          <w:sz w:val="16"/>
          <w:szCs w:val="16"/>
        </w:rPr>
        <w:br w:type="page"/>
      </w:r>
    </w:p>
    <w:p w:rsidR="00AB344E" w:rsidRDefault="00AB344E" w:rsidP="004029C0">
      <w:pPr>
        <w:pStyle w:val="Heading1"/>
      </w:pPr>
      <w:bookmarkStart w:id="150" w:name="_Toc297004206"/>
      <w:bookmarkStart w:id="151" w:name="_Toc333241396"/>
      <w:r>
        <w:lastRenderedPageBreak/>
        <w:t>Appendix B</w:t>
      </w:r>
      <w:bookmarkEnd w:id="150"/>
      <w:bookmarkEnd w:id="151"/>
    </w:p>
    <w:p w:rsidR="00F00EE1" w:rsidRPr="00397BAC" w:rsidRDefault="00F00EE1" w:rsidP="00044FF6">
      <w:pPr>
        <w:pStyle w:val="Heading2"/>
      </w:pPr>
      <w:bookmarkStart w:id="152" w:name="_Toc332702960"/>
      <w:bookmarkStart w:id="153" w:name="_Toc333241397"/>
      <w:r w:rsidRPr="00397BAC">
        <w:t>Occupational classifications</w:t>
      </w:r>
      <w:bookmarkEnd w:id="152"/>
      <w:bookmarkEnd w:id="153"/>
    </w:p>
    <w:p w:rsidR="00F00EE1" w:rsidRPr="00397BAC" w:rsidRDefault="008B0E24" w:rsidP="00044FF6">
      <w:pPr>
        <w:pStyle w:val="Text"/>
      </w:pPr>
      <w:r>
        <w:t>ANZSCO</w:t>
      </w:r>
      <w:r w:rsidR="00F00EE1" w:rsidRPr="00397BAC">
        <w:t xml:space="preserve"> identifies the set of occupations in the Australian</w:t>
      </w:r>
      <w:r>
        <w:t xml:space="preserve"> and New Zealand labour markets</w:t>
      </w:r>
      <w:r w:rsidR="00F00EE1" w:rsidRPr="00397BAC">
        <w:t xml:space="preserve"> and classifies them according to their attributes and similarities in terms of skill level and skill specialisation. They are grouped into five hierarchical levels, each progressively broader for various types of analysis. </w:t>
      </w:r>
    </w:p>
    <w:p w:rsidR="00F00EE1" w:rsidRPr="00397BAC" w:rsidRDefault="00F00EE1" w:rsidP="00044FF6">
      <w:pPr>
        <w:pStyle w:val="Text"/>
      </w:pPr>
      <w:r w:rsidRPr="00397BAC">
        <w:t>The key classification unit which arose from the analysis was the ‘</w:t>
      </w:r>
      <w:r w:rsidR="008B0E24" w:rsidRPr="00397BAC">
        <w:t>major groups’</w:t>
      </w:r>
      <w:r w:rsidRPr="00397BAC">
        <w:t>. These are given as (in decreasing skill levels) managers; professionals; technicians/trades workers; community/personal services workers; clerical/administrative workers; sales workers; machinery operators/drivers; and labourers. More detail can be found at the</w:t>
      </w:r>
      <w:r w:rsidR="00940EDD">
        <w:t xml:space="preserve"> </w:t>
      </w:r>
      <w:r w:rsidR="00925501">
        <w:t>ABS</w:t>
      </w:r>
      <w:r w:rsidRPr="00397BAC">
        <w:t xml:space="preserve"> website</w:t>
      </w:r>
      <w:r w:rsidR="00940EDD">
        <w:t>.</w:t>
      </w:r>
      <w:r w:rsidRPr="00940EDD">
        <w:rPr>
          <w:vertAlign w:val="superscript"/>
        </w:rPr>
        <w:footnoteReference w:id="4"/>
      </w:r>
      <w:r w:rsidRPr="00397BAC">
        <w:t xml:space="preserve"> </w:t>
      </w:r>
    </w:p>
    <w:p w:rsidR="00F00EE1" w:rsidRPr="00397BAC" w:rsidRDefault="00F00EE1" w:rsidP="00044FF6">
      <w:pPr>
        <w:pStyle w:val="Text"/>
      </w:pPr>
      <w:r w:rsidRPr="00397BAC">
        <w:t>This broad result differed slightly within the four vocational streams. Here we present how the final samples were constructed.</w:t>
      </w:r>
    </w:p>
    <w:p w:rsidR="00F00EE1" w:rsidRPr="00397BAC" w:rsidRDefault="00F00EE1" w:rsidP="00044FF6">
      <w:pPr>
        <w:pStyle w:val="Heading3"/>
      </w:pPr>
      <w:r w:rsidRPr="00397BAC">
        <w:t>Primary industry sample (N = 691)</w:t>
      </w:r>
    </w:p>
    <w:p w:rsidR="00F00EE1" w:rsidRDefault="00F00EE1" w:rsidP="009C4B04">
      <w:pPr>
        <w:pStyle w:val="Textlessbefore"/>
      </w:pPr>
      <w:r w:rsidRPr="00397BAC">
        <w:t>The sample was first restric</w:t>
      </w:r>
      <w:r w:rsidR="00925501">
        <w:t>ted to those who had worked in a</w:t>
      </w:r>
      <w:r w:rsidRPr="00397BAC">
        <w:t xml:space="preserve">griculture (ANZSIC Division A) at any time during the first nine waves of HILDA. Individuals were classified according to the occupational groups below, with the balance of occupations </w:t>
      </w:r>
      <w:r w:rsidR="00854771">
        <w:t>grouped as ‘l</w:t>
      </w:r>
      <w:r w:rsidRPr="00397BAC">
        <w:t>ow/semi</w:t>
      </w:r>
      <w:r w:rsidR="00F944F9">
        <w:t>-</w:t>
      </w:r>
      <w:r w:rsidRPr="00397BAC">
        <w:t>skill role’.</w:t>
      </w:r>
      <w:r w:rsidR="007A7607">
        <w:t xml:space="preserve"> </w:t>
      </w:r>
      <w:r w:rsidRPr="00397BAC">
        <w:t xml:space="preserve">Further categories were designated according to labour force (unemployed or NILF) or student status. </w:t>
      </w:r>
    </w:p>
    <w:p w:rsidR="009C4B04" w:rsidRPr="00397BAC" w:rsidRDefault="009C4B04" w:rsidP="009C4B04">
      <w:pPr>
        <w:pStyle w:val="Textlessbefore"/>
      </w:pP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127"/>
        <w:gridCol w:w="2157"/>
        <w:gridCol w:w="4505"/>
      </w:tblGrid>
      <w:tr w:rsidR="00F00EE1" w:rsidRPr="00397BAC" w:rsidTr="009C4B04">
        <w:tc>
          <w:tcPr>
            <w:tcW w:w="2376" w:type="dxa"/>
            <w:tcBorders>
              <w:top w:val="single" w:sz="4" w:space="0" w:color="auto"/>
              <w:bottom w:val="single" w:sz="4" w:space="0" w:color="auto"/>
            </w:tcBorders>
          </w:tcPr>
          <w:p w:rsidR="00F00EE1" w:rsidRPr="00397BAC" w:rsidRDefault="00F00EE1" w:rsidP="009C4B04">
            <w:pPr>
              <w:pStyle w:val="Tablehead1"/>
            </w:pPr>
            <w:r w:rsidRPr="00397BAC">
              <w:t>Occupational group</w:t>
            </w:r>
          </w:p>
        </w:tc>
        <w:tc>
          <w:tcPr>
            <w:tcW w:w="2410" w:type="dxa"/>
            <w:tcBorders>
              <w:top w:val="single" w:sz="4" w:space="0" w:color="auto"/>
              <w:bottom w:val="single" w:sz="4" w:space="0" w:color="auto"/>
            </w:tcBorders>
          </w:tcPr>
          <w:p w:rsidR="00F00EE1" w:rsidRPr="00397BAC" w:rsidRDefault="00F00EE1" w:rsidP="009C4B04">
            <w:pPr>
              <w:pStyle w:val="Tablehead1"/>
            </w:pPr>
            <w:r w:rsidRPr="00397BAC">
              <w:t>ANZSCO classification</w:t>
            </w:r>
          </w:p>
        </w:tc>
        <w:tc>
          <w:tcPr>
            <w:tcW w:w="5068" w:type="dxa"/>
            <w:tcBorders>
              <w:top w:val="single" w:sz="4" w:space="0" w:color="auto"/>
              <w:bottom w:val="single" w:sz="4" w:space="0" w:color="auto"/>
            </w:tcBorders>
          </w:tcPr>
          <w:p w:rsidR="00F00EE1" w:rsidRPr="00397BAC" w:rsidRDefault="00F00EE1" w:rsidP="009C4B04">
            <w:pPr>
              <w:pStyle w:val="Tablehead1"/>
            </w:pPr>
            <w:r w:rsidRPr="00397BAC">
              <w:t>Link to ABS description</w:t>
            </w:r>
          </w:p>
        </w:tc>
      </w:tr>
      <w:tr w:rsidR="00F00EE1" w:rsidTr="00AB780F">
        <w:tc>
          <w:tcPr>
            <w:tcW w:w="2376" w:type="dxa"/>
            <w:tcBorders>
              <w:top w:val="single" w:sz="4" w:space="0" w:color="auto"/>
              <w:bottom w:val="nil"/>
            </w:tcBorders>
          </w:tcPr>
          <w:p w:rsidR="00F00EE1" w:rsidRPr="00397BAC" w:rsidRDefault="00F00EE1" w:rsidP="009C4B04">
            <w:pPr>
              <w:pStyle w:val="Tabletext"/>
            </w:pPr>
            <w:r w:rsidRPr="00397BAC">
              <w:t>Farm labourers</w:t>
            </w:r>
          </w:p>
        </w:tc>
        <w:tc>
          <w:tcPr>
            <w:tcW w:w="2410" w:type="dxa"/>
            <w:tcBorders>
              <w:top w:val="single" w:sz="4" w:space="0" w:color="auto"/>
              <w:bottom w:val="nil"/>
            </w:tcBorders>
          </w:tcPr>
          <w:p w:rsidR="00F00EE1" w:rsidRPr="00397BAC" w:rsidRDefault="00F00EE1" w:rsidP="009C4B04">
            <w:pPr>
              <w:pStyle w:val="Tabletext"/>
            </w:pPr>
            <w:r w:rsidRPr="00397BAC">
              <w:t>ANZSCO 83</w:t>
            </w:r>
          </w:p>
          <w:p w:rsidR="00F00EE1" w:rsidRPr="00397BAC" w:rsidRDefault="00F00EE1" w:rsidP="009C4B04">
            <w:pPr>
              <w:pStyle w:val="Tabletext"/>
            </w:pPr>
            <w:r w:rsidRPr="00397BAC">
              <w:t>ANZSCO 84</w:t>
            </w:r>
          </w:p>
        </w:tc>
        <w:tc>
          <w:tcPr>
            <w:tcW w:w="5068" w:type="dxa"/>
            <w:tcBorders>
              <w:top w:val="single" w:sz="4" w:space="0" w:color="auto"/>
              <w:bottom w:val="nil"/>
            </w:tcBorders>
          </w:tcPr>
          <w:p w:rsidR="00F00EE1" w:rsidRDefault="00F31941" w:rsidP="009C4B04">
            <w:pPr>
              <w:pStyle w:val="Tabletext"/>
            </w:pPr>
            <w:hyperlink r:id="rId77" w:history="1">
              <w:r w:rsidR="00F00EE1" w:rsidRPr="00397BAC">
                <w:rPr>
                  <w:rStyle w:val="Hyperlink"/>
                  <w:rFonts w:ascii="Arial" w:hAnsi="Arial" w:cs="Arial"/>
                  <w:sz w:val="16"/>
                  <w:szCs w:val="16"/>
                </w:rPr>
                <w:t>S</w:t>
              </w:r>
              <w:r w:rsidR="00940EDD" w:rsidRPr="00397BAC">
                <w:rPr>
                  <w:rStyle w:val="Hyperlink"/>
                  <w:rFonts w:ascii="Arial" w:hAnsi="Arial" w:cs="Arial"/>
                  <w:sz w:val="16"/>
                  <w:szCs w:val="16"/>
                </w:rPr>
                <w:t>ub-major group</w:t>
              </w:r>
              <w:r w:rsidR="00F00EE1" w:rsidRPr="00397BAC">
                <w:rPr>
                  <w:rStyle w:val="Hyperlink"/>
                  <w:rFonts w:ascii="Arial" w:hAnsi="Arial" w:cs="Arial"/>
                  <w:sz w:val="16"/>
                  <w:szCs w:val="16"/>
                </w:rPr>
                <w:t xml:space="preserve"> 83 Factory </w:t>
              </w:r>
              <w:r w:rsidR="00940EDD" w:rsidRPr="00397BAC">
                <w:rPr>
                  <w:rStyle w:val="Hyperlink"/>
                  <w:rFonts w:ascii="Arial" w:hAnsi="Arial" w:cs="Arial"/>
                  <w:sz w:val="16"/>
                  <w:szCs w:val="16"/>
                </w:rPr>
                <w:t>process workers</w:t>
              </w:r>
            </w:hyperlink>
          </w:p>
          <w:p w:rsidR="00F00EE1" w:rsidRPr="00397BAC" w:rsidRDefault="00F31941" w:rsidP="009C4B04">
            <w:pPr>
              <w:pStyle w:val="Tabletext"/>
            </w:pPr>
            <w:hyperlink r:id="rId78" w:history="1">
              <w:r w:rsidR="00F00EE1" w:rsidRPr="00397BAC">
                <w:rPr>
                  <w:rStyle w:val="Hyperlink"/>
                  <w:rFonts w:ascii="Arial" w:hAnsi="Arial" w:cs="Arial"/>
                  <w:sz w:val="16"/>
                  <w:szCs w:val="16"/>
                </w:rPr>
                <w:t>S</w:t>
              </w:r>
              <w:r w:rsidR="00940EDD" w:rsidRPr="00397BAC">
                <w:rPr>
                  <w:rStyle w:val="Hyperlink"/>
                  <w:rFonts w:ascii="Arial" w:hAnsi="Arial" w:cs="Arial"/>
                  <w:sz w:val="16"/>
                  <w:szCs w:val="16"/>
                </w:rPr>
                <w:t xml:space="preserve">ub-major group </w:t>
              </w:r>
              <w:r w:rsidR="00F00EE1" w:rsidRPr="00397BAC">
                <w:rPr>
                  <w:rStyle w:val="Hyperlink"/>
                  <w:rFonts w:ascii="Arial" w:hAnsi="Arial" w:cs="Arial"/>
                  <w:sz w:val="16"/>
                  <w:szCs w:val="16"/>
                </w:rPr>
                <w:t>84 Farm, Forestry and</w:t>
              </w:r>
              <w:r w:rsidR="00940EDD" w:rsidRPr="00397BAC">
                <w:rPr>
                  <w:rStyle w:val="Hyperlink"/>
                  <w:rFonts w:ascii="Arial" w:hAnsi="Arial" w:cs="Arial"/>
                  <w:sz w:val="16"/>
                  <w:szCs w:val="16"/>
                </w:rPr>
                <w:t xml:space="preserve"> garden workers</w:t>
              </w:r>
            </w:hyperlink>
          </w:p>
        </w:tc>
      </w:tr>
      <w:tr w:rsidR="00F00EE1" w:rsidTr="00AB780F">
        <w:tc>
          <w:tcPr>
            <w:tcW w:w="2376" w:type="dxa"/>
            <w:tcBorders>
              <w:top w:val="nil"/>
              <w:bottom w:val="nil"/>
            </w:tcBorders>
          </w:tcPr>
          <w:p w:rsidR="00F00EE1" w:rsidRPr="00397BAC" w:rsidRDefault="00940EDD" w:rsidP="009C4B04">
            <w:pPr>
              <w:pStyle w:val="Tabletext"/>
            </w:pPr>
            <w:r>
              <w:t>Machinery o</w:t>
            </w:r>
            <w:r w:rsidR="00F00EE1" w:rsidRPr="00397BAC">
              <w:t>perators</w:t>
            </w:r>
          </w:p>
        </w:tc>
        <w:tc>
          <w:tcPr>
            <w:tcW w:w="2410" w:type="dxa"/>
            <w:tcBorders>
              <w:top w:val="nil"/>
              <w:bottom w:val="nil"/>
            </w:tcBorders>
          </w:tcPr>
          <w:p w:rsidR="00F00EE1" w:rsidRPr="00397BAC" w:rsidRDefault="00F00EE1" w:rsidP="009C4B04">
            <w:pPr>
              <w:pStyle w:val="Tabletext"/>
            </w:pPr>
            <w:r w:rsidRPr="00397BAC">
              <w:t>ANZSCO 7</w:t>
            </w:r>
          </w:p>
        </w:tc>
        <w:tc>
          <w:tcPr>
            <w:tcW w:w="5068" w:type="dxa"/>
            <w:tcBorders>
              <w:top w:val="nil"/>
              <w:bottom w:val="nil"/>
            </w:tcBorders>
          </w:tcPr>
          <w:p w:rsidR="00F00EE1" w:rsidRPr="00397BAC" w:rsidRDefault="00F31941" w:rsidP="009C4B04">
            <w:pPr>
              <w:pStyle w:val="Tabletext"/>
            </w:pPr>
            <w:hyperlink r:id="rId79" w:history="1">
              <w:r w:rsidR="00940EDD">
                <w:rPr>
                  <w:rStyle w:val="Hyperlink"/>
                  <w:rFonts w:ascii="Arial" w:hAnsi="Arial" w:cs="Arial"/>
                  <w:sz w:val="16"/>
                  <w:szCs w:val="16"/>
                </w:rPr>
                <w:t>Major group 7 M</w:t>
              </w:r>
              <w:r w:rsidR="00940EDD" w:rsidRPr="00397BAC">
                <w:rPr>
                  <w:rStyle w:val="Hyperlink"/>
                  <w:rFonts w:ascii="Arial" w:hAnsi="Arial" w:cs="Arial"/>
                  <w:sz w:val="16"/>
                  <w:szCs w:val="16"/>
                </w:rPr>
                <w:t>achinery operators and drivers</w:t>
              </w:r>
            </w:hyperlink>
          </w:p>
        </w:tc>
      </w:tr>
      <w:tr w:rsidR="00F00EE1" w:rsidTr="00AB780F">
        <w:tc>
          <w:tcPr>
            <w:tcW w:w="2376" w:type="dxa"/>
            <w:tcBorders>
              <w:top w:val="nil"/>
              <w:bottom w:val="nil"/>
            </w:tcBorders>
          </w:tcPr>
          <w:p w:rsidR="00F00EE1" w:rsidRPr="00397BAC" w:rsidRDefault="00940EDD" w:rsidP="009C4B04">
            <w:pPr>
              <w:pStyle w:val="Tabletext"/>
            </w:pPr>
            <w:r>
              <w:t>Agricultural t</w:t>
            </w:r>
            <w:r w:rsidR="00F00EE1" w:rsidRPr="00397BAC">
              <w:t>echnicians</w:t>
            </w:r>
          </w:p>
        </w:tc>
        <w:tc>
          <w:tcPr>
            <w:tcW w:w="2410" w:type="dxa"/>
            <w:tcBorders>
              <w:top w:val="nil"/>
              <w:bottom w:val="nil"/>
            </w:tcBorders>
          </w:tcPr>
          <w:p w:rsidR="00F00EE1" w:rsidRPr="00397BAC" w:rsidRDefault="00F00EE1" w:rsidP="009C4B04">
            <w:pPr>
              <w:pStyle w:val="Tabletext"/>
            </w:pPr>
            <w:r w:rsidRPr="00397BAC">
              <w:t>ANZSCO 3</w:t>
            </w:r>
          </w:p>
        </w:tc>
        <w:tc>
          <w:tcPr>
            <w:tcW w:w="5068" w:type="dxa"/>
            <w:tcBorders>
              <w:top w:val="nil"/>
              <w:bottom w:val="nil"/>
            </w:tcBorders>
          </w:tcPr>
          <w:p w:rsidR="00F00EE1" w:rsidRPr="00397BAC" w:rsidRDefault="00F31941" w:rsidP="009C4B04">
            <w:pPr>
              <w:pStyle w:val="Tabletext"/>
            </w:pPr>
            <w:hyperlink r:id="rId80" w:history="1">
              <w:r w:rsidR="00940EDD">
                <w:rPr>
                  <w:rStyle w:val="Hyperlink"/>
                  <w:rFonts w:ascii="Arial" w:hAnsi="Arial" w:cs="Arial"/>
                  <w:sz w:val="16"/>
                  <w:szCs w:val="16"/>
                </w:rPr>
                <w:t>Major group 3 T</w:t>
              </w:r>
              <w:r w:rsidR="00940EDD" w:rsidRPr="00397BAC">
                <w:rPr>
                  <w:rStyle w:val="Hyperlink"/>
                  <w:rFonts w:ascii="Arial" w:hAnsi="Arial" w:cs="Arial"/>
                  <w:sz w:val="16"/>
                  <w:szCs w:val="16"/>
                </w:rPr>
                <w:t>echnicians and trades workers</w:t>
              </w:r>
            </w:hyperlink>
          </w:p>
        </w:tc>
      </w:tr>
      <w:tr w:rsidR="00F00EE1" w:rsidTr="00AB780F">
        <w:tc>
          <w:tcPr>
            <w:tcW w:w="2376" w:type="dxa"/>
            <w:tcBorders>
              <w:top w:val="nil"/>
            </w:tcBorders>
          </w:tcPr>
          <w:p w:rsidR="00F00EE1" w:rsidRPr="00397BAC" w:rsidRDefault="00F00EE1" w:rsidP="009C4B04">
            <w:pPr>
              <w:pStyle w:val="Tabletext"/>
            </w:pPr>
            <w:r w:rsidRPr="00397BAC">
              <w:t>Farm managers</w:t>
            </w:r>
          </w:p>
        </w:tc>
        <w:tc>
          <w:tcPr>
            <w:tcW w:w="2410" w:type="dxa"/>
            <w:tcBorders>
              <w:top w:val="nil"/>
            </w:tcBorders>
          </w:tcPr>
          <w:p w:rsidR="00F00EE1" w:rsidRPr="00397BAC" w:rsidRDefault="00F00EE1" w:rsidP="009C4B04">
            <w:pPr>
              <w:pStyle w:val="Tabletext"/>
            </w:pPr>
            <w:r w:rsidRPr="00397BAC">
              <w:t>ANZSCO 1</w:t>
            </w:r>
          </w:p>
        </w:tc>
        <w:tc>
          <w:tcPr>
            <w:tcW w:w="5068" w:type="dxa"/>
            <w:tcBorders>
              <w:top w:val="nil"/>
            </w:tcBorders>
          </w:tcPr>
          <w:p w:rsidR="00F00EE1" w:rsidRPr="00397BAC" w:rsidRDefault="00F31941" w:rsidP="009C4B04">
            <w:pPr>
              <w:pStyle w:val="Tabletext"/>
            </w:pPr>
            <w:hyperlink r:id="rId81" w:history="1">
              <w:r w:rsidR="00F00EE1" w:rsidRPr="00397BAC">
                <w:rPr>
                  <w:rStyle w:val="Hyperlink"/>
                  <w:rFonts w:ascii="Arial" w:hAnsi="Arial" w:cs="Arial"/>
                  <w:sz w:val="16"/>
                  <w:szCs w:val="16"/>
                </w:rPr>
                <w:t>Major Group 1 Managers</w:t>
              </w:r>
            </w:hyperlink>
          </w:p>
        </w:tc>
      </w:tr>
    </w:tbl>
    <w:p w:rsidR="00F00EE1" w:rsidRPr="00397BAC" w:rsidRDefault="00940EDD" w:rsidP="00044FF6">
      <w:pPr>
        <w:pStyle w:val="Heading3"/>
      </w:pPr>
      <w:r>
        <w:t>Financial s</w:t>
      </w:r>
      <w:r w:rsidR="00F00EE1" w:rsidRPr="00397BAC">
        <w:t>ervices (N</w:t>
      </w:r>
      <w:r w:rsidR="00F944F9">
        <w:t xml:space="preserve"> </w:t>
      </w:r>
      <w:r w:rsidR="00F00EE1" w:rsidRPr="00397BAC">
        <w:t>=</w:t>
      </w:r>
      <w:r w:rsidR="00F944F9">
        <w:t xml:space="preserve"> </w:t>
      </w:r>
      <w:r w:rsidR="00F00EE1" w:rsidRPr="00397BAC">
        <w:t>632)</w:t>
      </w:r>
    </w:p>
    <w:p w:rsidR="00F00EE1" w:rsidRDefault="00F00EE1" w:rsidP="00AB780F">
      <w:pPr>
        <w:pStyle w:val="Textlessbefore"/>
      </w:pPr>
      <w:r w:rsidRPr="00397BAC">
        <w:t xml:space="preserve">The sample was first restricted to those who had worked in </w:t>
      </w:r>
      <w:r w:rsidR="00940EDD" w:rsidRPr="00397BAC">
        <w:t xml:space="preserve">financial services </w:t>
      </w:r>
      <w:r w:rsidRPr="00397BAC">
        <w:t>(ANZSIC Division K) at any time during the first nine waves of HILDA. Individuals were classified according to the occupational groups below, with the bala</w:t>
      </w:r>
      <w:r w:rsidR="00940EDD">
        <w:t>nce of occupations grouped as ‘o</w:t>
      </w:r>
      <w:r w:rsidRPr="00397BAC">
        <w:t>ther’.</w:t>
      </w:r>
      <w:r w:rsidR="007A7607">
        <w:t xml:space="preserve"> </w:t>
      </w:r>
      <w:r w:rsidRPr="00397BAC">
        <w:t xml:space="preserve">While we initially separated types of both administrative worker and professional, we found that the trajectories within these finer categories were not dissimilar to the broader category. We have hence retained analysis at the 1-digit ANZSCO category for simplicity. Further categories were designated according to labour force (unemployed or NILF) or student status. </w:t>
      </w:r>
    </w:p>
    <w:p w:rsidR="00AB344E" w:rsidRPr="00397BAC" w:rsidRDefault="00AB344E" w:rsidP="00AB780F">
      <w:pPr>
        <w:pStyle w:val="Textlessbefore"/>
      </w:pP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127"/>
        <w:gridCol w:w="2157"/>
        <w:gridCol w:w="4505"/>
      </w:tblGrid>
      <w:tr w:rsidR="00F00EE1" w:rsidTr="00AB780F">
        <w:tc>
          <w:tcPr>
            <w:tcW w:w="2376" w:type="dxa"/>
            <w:tcBorders>
              <w:top w:val="single" w:sz="4" w:space="0" w:color="auto"/>
              <w:bottom w:val="single" w:sz="4" w:space="0" w:color="auto"/>
            </w:tcBorders>
          </w:tcPr>
          <w:p w:rsidR="00F00EE1" w:rsidRPr="00397BAC" w:rsidRDefault="00F00EE1" w:rsidP="00AB780F">
            <w:pPr>
              <w:pStyle w:val="Tablehead1"/>
            </w:pPr>
            <w:r w:rsidRPr="00397BAC">
              <w:t>Occupational group</w:t>
            </w:r>
          </w:p>
        </w:tc>
        <w:tc>
          <w:tcPr>
            <w:tcW w:w="2410" w:type="dxa"/>
            <w:tcBorders>
              <w:top w:val="single" w:sz="4" w:space="0" w:color="auto"/>
              <w:bottom w:val="single" w:sz="4" w:space="0" w:color="auto"/>
            </w:tcBorders>
          </w:tcPr>
          <w:p w:rsidR="00F00EE1" w:rsidRPr="00397BAC" w:rsidRDefault="00F00EE1" w:rsidP="00AB780F">
            <w:pPr>
              <w:pStyle w:val="Tablehead1"/>
            </w:pPr>
            <w:r w:rsidRPr="00397BAC">
              <w:t>ANZSCO classification</w:t>
            </w:r>
          </w:p>
        </w:tc>
        <w:tc>
          <w:tcPr>
            <w:tcW w:w="5068" w:type="dxa"/>
            <w:tcBorders>
              <w:top w:val="single" w:sz="4" w:space="0" w:color="auto"/>
              <w:bottom w:val="single" w:sz="4" w:space="0" w:color="auto"/>
            </w:tcBorders>
          </w:tcPr>
          <w:p w:rsidR="00F00EE1" w:rsidRPr="00397BAC" w:rsidRDefault="00F00EE1" w:rsidP="00AB780F">
            <w:pPr>
              <w:pStyle w:val="Tablehead1"/>
              <w:rPr>
                <w:szCs w:val="17"/>
              </w:rPr>
            </w:pPr>
            <w:r w:rsidRPr="00397BAC">
              <w:rPr>
                <w:szCs w:val="17"/>
              </w:rPr>
              <w:t>Link to ABS description</w:t>
            </w:r>
          </w:p>
        </w:tc>
      </w:tr>
      <w:tr w:rsidR="00F00EE1" w:rsidTr="00AB780F">
        <w:tc>
          <w:tcPr>
            <w:tcW w:w="2376" w:type="dxa"/>
            <w:tcBorders>
              <w:top w:val="single" w:sz="4" w:space="0" w:color="auto"/>
              <w:bottom w:val="nil"/>
            </w:tcBorders>
          </w:tcPr>
          <w:p w:rsidR="00F00EE1" w:rsidRPr="00397BAC" w:rsidRDefault="00F00EE1" w:rsidP="00AB780F">
            <w:pPr>
              <w:pStyle w:val="Tabletext"/>
            </w:pPr>
            <w:r w:rsidRPr="00397BAC">
              <w:t>Clerical workers</w:t>
            </w:r>
          </w:p>
        </w:tc>
        <w:tc>
          <w:tcPr>
            <w:tcW w:w="2410" w:type="dxa"/>
            <w:tcBorders>
              <w:top w:val="single" w:sz="4" w:space="0" w:color="auto"/>
              <w:bottom w:val="nil"/>
            </w:tcBorders>
          </w:tcPr>
          <w:p w:rsidR="00F00EE1" w:rsidRPr="00397BAC" w:rsidRDefault="00F00EE1" w:rsidP="00AB780F">
            <w:pPr>
              <w:pStyle w:val="Tabletext"/>
            </w:pPr>
            <w:r w:rsidRPr="00397BAC">
              <w:t>ANZSCO 5</w:t>
            </w:r>
          </w:p>
        </w:tc>
        <w:tc>
          <w:tcPr>
            <w:tcW w:w="5068" w:type="dxa"/>
            <w:tcBorders>
              <w:top w:val="single" w:sz="4" w:space="0" w:color="auto"/>
              <w:bottom w:val="nil"/>
            </w:tcBorders>
          </w:tcPr>
          <w:p w:rsidR="00F00EE1" w:rsidRPr="00397BAC" w:rsidRDefault="00F31941" w:rsidP="00AB780F">
            <w:pPr>
              <w:pStyle w:val="Tabletext"/>
            </w:pPr>
            <w:hyperlink r:id="rId82" w:history="1">
              <w:r w:rsidR="00940EDD">
                <w:rPr>
                  <w:rStyle w:val="Hyperlink"/>
                  <w:rFonts w:ascii="Arial" w:hAnsi="Arial" w:cs="Arial"/>
                  <w:sz w:val="16"/>
                  <w:szCs w:val="16"/>
                </w:rPr>
                <w:t>Major g</w:t>
              </w:r>
              <w:r w:rsidR="00F00EE1" w:rsidRPr="00397BAC">
                <w:rPr>
                  <w:rStyle w:val="Hyperlink"/>
                  <w:rFonts w:ascii="Arial" w:hAnsi="Arial" w:cs="Arial"/>
                  <w:sz w:val="16"/>
                  <w:szCs w:val="16"/>
                </w:rPr>
                <w:t xml:space="preserve">roup 5 Clerical and </w:t>
              </w:r>
              <w:r w:rsidR="00940EDD" w:rsidRPr="00397BAC">
                <w:rPr>
                  <w:rStyle w:val="Hyperlink"/>
                  <w:rFonts w:ascii="Arial" w:hAnsi="Arial" w:cs="Arial"/>
                  <w:sz w:val="16"/>
                  <w:szCs w:val="16"/>
                </w:rPr>
                <w:t>administrative workers</w:t>
              </w:r>
            </w:hyperlink>
          </w:p>
        </w:tc>
      </w:tr>
      <w:tr w:rsidR="00F00EE1" w:rsidTr="00AB780F">
        <w:tc>
          <w:tcPr>
            <w:tcW w:w="2376" w:type="dxa"/>
            <w:tcBorders>
              <w:top w:val="nil"/>
              <w:bottom w:val="nil"/>
            </w:tcBorders>
          </w:tcPr>
          <w:p w:rsidR="00F00EE1" w:rsidRPr="00397BAC" w:rsidRDefault="00F00EE1" w:rsidP="00AB780F">
            <w:pPr>
              <w:pStyle w:val="Tabletext"/>
            </w:pPr>
            <w:r w:rsidRPr="00397BAC">
              <w:t>Professionals</w:t>
            </w:r>
          </w:p>
        </w:tc>
        <w:tc>
          <w:tcPr>
            <w:tcW w:w="2410" w:type="dxa"/>
            <w:tcBorders>
              <w:top w:val="nil"/>
              <w:bottom w:val="nil"/>
            </w:tcBorders>
          </w:tcPr>
          <w:p w:rsidR="00F00EE1" w:rsidRPr="00397BAC" w:rsidRDefault="00F00EE1" w:rsidP="00AB780F">
            <w:pPr>
              <w:pStyle w:val="Tabletext"/>
            </w:pPr>
            <w:r w:rsidRPr="00397BAC">
              <w:t>ANZSCO 2</w:t>
            </w:r>
          </w:p>
        </w:tc>
        <w:tc>
          <w:tcPr>
            <w:tcW w:w="5068" w:type="dxa"/>
            <w:tcBorders>
              <w:top w:val="nil"/>
              <w:bottom w:val="nil"/>
            </w:tcBorders>
          </w:tcPr>
          <w:p w:rsidR="00F00EE1" w:rsidRPr="00397BAC" w:rsidRDefault="00F31941" w:rsidP="00AB780F">
            <w:pPr>
              <w:pStyle w:val="Tabletext"/>
            </w:pPr>
            <w:hyperlink r:id="rId83" w:history="1">
              <w:r w:rsidR="00940EDD">
                <w:rPr>
                  <w:rStyle w:val="Hyperlink"/>
                  <w:rFonts w:ascii="Arial" w:hAnsi="Arial" w:cs="Arial"/>
                  <w:sz w:val="16"/>
                  <w:szCs w:val="16"/>
                </w:rPr>
                <w:t>Major g</w:t>
              </w:r>
              <w:r w:rsidR="00F00EE1" w:rsidRPr="00397BAC">
                <w:rPr>
                  <w:rStyle w:val="Hyperlink"/>
                  <w:rFonts w:ascii="Arial" w:hAnsi="Arial" w:cs="Arial"/>
                  <w:sz w:val="16"/>
                  <w:szCs w:val="16"/>
                </w:rPr>
                <w:t>roup 2 Professionals</w:t>
              </w:r>
            </w:hyperlink>
          </w:p>
        </w:tc>
      </w:tr>
      <w:tr w:rsidR="00F00EE1" w:rsidTr="00AB780F">
        <w:tc>
          <w:tcPr>
            <w:tcW w:w="2376" w:type="dxa"/>
            <w:tcBorders>
              <w:top w:val="nil"/>
            </w:tcBorders>
          </w:tcPr>
          <w:p w:rsidR="00F00EE1" w:rsidRPr="00397BAC" w:rsidRDefault="00F00EE1" w:rsidP="00AB780F">
            <w:pPr>
              <w:pStyle w:val="Tabletext"/>
            </w:pPr>
            <w:r w:rsidRPr="00397BAC">
              <w:t>Managers</w:t>
            </w:r>
          </w:p>
        </w:tc>
        <w:tc>
          <w:tcPr>
            <w:tcW w:w="2410" w:type="dxa"/>
            <w:tcBorders>
              <w:top w:val="nil"/>
            </w:tcBorders>
          </w:tcPr>
          <w:p w:rsidR="00F00EE1" w:rsidRPr="00397BAC" w:rsidRDefault="00F00EE1" w:rsidP="00AB780F">
            <w:pPr>
              <w:pStyle w:val="Tabletext"/>
            </w:pPr>
            <w:r w:rsidRPr="00397BAC">
              <w:t>ANZSCO 1</w:t>
            </w:r>
          </w:p>
        </w:tc>
        <w:tc>
          <w:tcPr>
            <w:tcW w:w="5068" w:type="dxa"/>
            <w:tcBorders>
              <w:top w:val="nil"/>
            </w:tcBorders>
          </w:tcPr>
          <w:p w:rsidR="00F00EE1" w:rsidRPr="00397BAC" w:rsidRDefault="00F31941" w:rsidP="00AB780F">
            <w:pPr>
              <w:pStyle w:val="Tabletext"/>
            </w:pPr>
            <w:hyperlink r:id="rId84" w:history="1">
              <w:r w:rsidR="00940EDD">
                <w:rPr>
                  <w:rStyle w:val="Hyperlink"/>
                  <w:rFonts w:ascii="Arial" w:hAnsi="Arial" w:cs="Arial"/>
                  <w:sz w:val="16"/>
                  <w:szCs w:val="16"/>
                </w:rPr>
                <w:t>Major g</w:t>
              </w:r>
              <w:r w:rsidR="00F00EE1" w:rsidRPr="00397BAC">
                <w:rPr>
                  <w:rStyle w:val="Hyperlink"/>
                  <w:rFonts w:ascii="Arial" w:hAnsi="Arial" w:cs="Arial"/>
                  <w:sz w:val="16"/>
                  <w:szCs w:val="16"/>
                </w:rPr>
                <w:t>roup 1 Managers</w:t>
              </w:r>
            </w:hyperlink>
          </w:p>
        </w:tc>
      </w:tr>
    </w:tbl>
    <w:p w:rsidR="00F00EE1" w:rsidRPr="00397BAC" w:rsidRDefault="00F00EE1" w:rsidP="00044FF6">
      <w:pPr>
        <w:pStyle w:val="Heading3"/>
      </w:pPr>
      <w:r w:rsidRPr="00397BAC">
        <w:lastRenderedPageBreak/>
        <w:t>Healthcare and community services (N</w:t>
      </w:r>
      <w:r w:rsidR="00F944F9">
        <w:t xml:space="preserve"> </w:t>
      </w:r>
      <w:r w:rsidRPr="00397BAC">
        <w:t>=</w:t>
      </w:r>
      <w:r w:rsidR="00F944F9">
        <w:t xml:space="preserve"> </w:t>
      </w:r>
      <w:r w:rsidRPr="00397BAC">
        <w:t>1657)</w:t>
      </w:r>
    </w:p>
    <w:p w:rsidR="00F00EE1" w:rsidRDefault="00F00EE1" w:rsidP="00AB780F">
      <w:pPr>
        <w:pStyle w:val="Textlessbefore"/>
      </w:pPr>
      <w:r w:rsidRPr="00397BAC">
        <w:t xml:space="preserve">The sample was first restricted to those who had worked in </w:t>
      </w:r>
      <w:r w:rsidR="00925501" w:rsidRPr="00397BAC">
        <w:t xml:space="preserve">healthcare and social assistance </w:t>
      </w:r>
      <w:r w:rsidRPr="00397BAC">
        <w:t>(ANZSIC Division Q) at any time during the first nine waves of HILDA. Individuals were classified according to the occupational groups below, with the balance of occupations grouped as other manual and non-manual roles.</w:t>
      </w:r>
      <w:r w:rsidR="007A7607">
        <w:t xml:space="preserve"> </w:t>
      </w:r>
      <w:r w:rsidRPr="00397BAC">
        <w:t xml:space="preserve">Further categories were designated according to labour force (unemployed or NILF) or student status. </w:t>
      </w:r>
    </w:p>
    <w:p w:rsidR="00AB344E" w:rsidRPr="00397BAC" w:rsidRDefault="00AB344E" w:rsidP="00AB780F">
      <w:pPr>
        <w:pStyle w:val="Textlessbefore"/>
      </w:pPr>
    </w:p>
    <w:tbl>
      <w:tblPr>
        <w:tblStyle w:val="TableGrid"/>
        <w:tblW w:w="8789"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tblPr>
      <w:tblGrid>
        <w:gridCol w:w="2127"/>
        <w:gridCol w:w="2157"/>
        <w:gridCol w:w="4505"/>
      </w:tblGrid>
      <w:tr w:rsidR="00F00EE1" w:rsidRPr="00397BAC" w:rsidTr="00AB780F">
        <w:tc>
          <w:tcPr>
            <w:tcW w:w="2376" w:type="dxa"/>
            <w:tcBorders>
              <w:right w:val="nil"/>
            </w:tcBorders>
          </w:tcPr>
          <w:p w:rsidR="00F00EE1" w:rsidRPr="00397BAC" w:rsidRDefault="00F00EE1" w:rsidP="00AB780F">
            <w:pPr>
              <w:pStyle w:val="Tablehead1"/>
            </w:pPr>
            <w:r w:rsidRPr="00397BAC">
              <w:t>Occupational group</w:t>
            </w:r>
          </w:p>
        </w:tc>
        <w:tc>
          <w:tcPr>
            <w:tcW w:w="2410" w:type="dxa"/>
            <w:tcBorders>
              <w:left w:val="nil"/>
              <w:bottom w:val="single" w:sz="4" w:space="0" w:color="auto"/>
              <w:right w:val="nil"/>
            </w:tcBorders>
          </w:tcPr>
          <w:p w:rsidR="00F00EE1" w:rsidRPr="00397BAC" w:rsidRDefault="00F00EE1" w:rsidP="00AB780F">
            <w:pPr>
              <w:pStyle w:val="Tablehead1"/>
            </w:pPr>
            <w:r w:rsidRPr="00397BAC">
              <w:t>ANZSCO classification</w:t>
            </w:r>
          </w:p>
        </w:tc>
        <w:tc>
          <w:tcPr>
            <w:tcW w:w="5068" w:type="dxa"/>
            <w:tcBorders>
              <w:left w:val="nil"/>
            </w:tcBorders>
          </w:tcPr>
          <w:p w:rsidR="00F00EE1" w:rsidRPr="00397BAC" w:rsidRDefault="00F00EE1" w:rsidP="00AB780F">
            <w:pPr>
              <w:pStyle w:val="Tablehead1"/>
            </w:pPr>
            <w:r w:rsidRPr="00397BAC">
              <w:t>Link to ABS description</w:t>
            </w:r>
          </w:p>
        </w:tc>
      </w:tr>
      <w:tr w:rsidR="00F00EE1" w:rsidRPr="00397BAC" w:rsidTr="00AB780F">
        <w:tc>
          <w:tcPr>
            <w:tcW w:w="2376" w:type="dxa"/>
            <w:tcBorders>
              <w:bottom w:val="nil"/>
              <w:right w:val="nil"/>
            </w:tcBorders>
          </w:tcPr>
          <w:p w:rsidR="00F00EE1" w:rsidRPr="00397BAC" w:rsidRDefault="00F00EE1" w:rsidP="00AB780F">
            <w:pPr>
              <w:pStyle w:val="Tabletext"/>
            </w:pPr>
            <w:r w:rsidRPr="00397BAC">
              <w:t>Carer</w:t>
            </w:r>
          </w:p>
        </w:tc>
        <w:tc>
          <w:tcPr>
            <w:tcW w:w="2410" w:type="dxa"/>
            <w:tcBorders>
              <w:left w:val="nil"/>
              <w:bottom w:val="nil"/>
              <w:right w:val="nil"/>
            </w:tcBorders>
          </w:tcPr>
          <w:p w:rsidR="00F00EE1" w:rsidRPr="00397BAC" w:rsidRDefault="00F00EE1" w:rsidP="00AB780F">
            <w:pPr>
              <w:pStyle w:val="Tabletext"/>
            </w:pPr>
            <w:r w:rsidRPr="00397BAC">
              <w:t>ANZSCO 42</w:t>
            </w:r>
          </w:p>
        </w:tc>
        <w:tc>
          <w:tcPr>
            <w:tcW w:w="5068" w:type="dxa"/>
            <w:tcBorders>
              <w:left w:val="nil"/>
              <w:bottom w:val="nil"/>
            </w:tcBorders>
          </w:tcPr>
          <w:p w:rsidR="00F00EE1" w:rsidRPr="00397BAC" w:rsidRDefault="00F31941" w:rsidP="00AB780F">
            <w:pPr>
              <w:pStyle w:val="Tabletext"/>
            </w:pPr>
            <w:hyperlink r:id="rId85" w:history="1">
              <w:r w:rsidR="00F00EE1" w:rsidRPr="00397BAC">
                <w:rPr>
                  <w:rStyle w:val="Hyperlink"/>
                  <w:rFonts w:ascii="Arial" w:hAnsi="Arial" w:cs="Arial"/>
                  <w:sz w:val="16"/>
                  <w:szCs w:val="16"/>
                </w:rPr>
                <w:t>S</w:t>
              </w:r>
              <w:r w:rsidR="00940EDD" w:rsidRPr="00397BAC">
                <w:rPr>
                  <w:rStyle w:val="Hyperlink"/>
                  <w:rFonts w:ascii="Arial" w:hAnsi="Arial" w:cs="Arial"/>
                  <w:sz w:val="16"/>
                  <w:szCs w:val="16"/>
                </w:rPr>
                <w:t>ub-major group</w:t>
              </w:r>
              <w:r w:rsidR="00F00EE1" w:rsidRPr="00397BAC">
                <w:rPr>
                  <w:rStyle w:val="Hyperlink"/>
                  <w:rFonts w:ascii="Arial" w:hAnsi="Arial" w:cs="Arial"/>
                  <w:sz w:val="16"/>
                  <w:szCs w:val="16"/>
                </w:rPr>
                <w:t xml:space="preserve"> 42 Carers and </w:t>
              </w:r>
              <w:r w:rsidR="00940EDD" w:rsidRPr="00397BAC">
                <w:rPr>
                  <w:rStyle w:val="Hyperlink"/>
                  <w:rFonts w:ascii="Arial" w:hAnsi="Arial" w:cs="Arial"/>
                  <w:sz w:val="16"/>
                  <w:szCs w:val="16"/>
                </w:rPr>
                <w:t>aides</w:t>
              </w:r>
            </w:hyperlink>
          </w:p>
        </w:tc>
      </w:tr>
      <w:tr w:rsidR="00F00EE1" w:rsidRPr="00397BAC" w:rsidTr="00AB780F">
        <w:tc>
          <w:tcPr>
            <w:tcW w:w="2376" w:type="dxa"/>
            <w:tcBorders>
              <w:top w:val="nil"/>
              <w:bottom w:val="nil"/>
              <w:right w:val="nil"/>
            </w:tcBorders>
          </w:tcPr>
          <w:p w:rsidR="00F00EE1" w:rsidRPr="00397BAC" w:rsidRDefault="00F00EE1" w:rsidP="00F944F9">
            <w:pPr>
              <w:pStyle w:val="Tabletext"/>
            </w:pPr>
            <w:r w:rsidRPr="00397BAC">
              <w:t>Health/welfare support worker</w:t>
            </w:r>
            <w:r w:rsidR="00F944F9">
              <w:rPr>
                <w:vertAlign w:val="superscript"/>
              </w:rPr>
              <w:t>1</w:t>
            </w:r>
          </w:p>
        </w:tc>
        <w:tc>
          <w:tcPr>
            <w:tcW w:w="2410" w:type="dxa"/>
            <w:tcBorders>
              <w:top w:val="nil"/>
              <w:left w:val="nil"/>
              <w:bottom w:val="nil"/>
              <w:right w:val="nil"/>
            </w:tcBorders>
          </w:tcPr>
          <w:p w:rsidR="00F00EE1" w:rsidRPr="00397BAC" w:rsidRDefault="00F00EE1" w:rsidP="00AB780F">
            <w:pPr>
              <w:pStyle w:val="Tabletext"/>
            </w:pPr>
            <w:r w:rsidRPr="00397BAC">
              <w:t>ANZSCO 41</w:t>
            </w:r>
          </w:p>
        </w:tc>
        <w:tc>
          <w:tcPr>
            <w:tcW w:w="5068" w:type="dxa"/>
            <w:tcBorders>
              <w:top w:val="nil"/>
              <w:left w:val="nil"/>
              <w:bottom w:val="nil"/>
            </w:tcBorders>
          </w:tcPr>
          <w:p w:rsidR="00F00EE1" w:rsidRPr="00397BAC" w:rsidRDefault="00F31941" w:rsidP="00AB780F">
            <w:pPr>
              <w:pStyle w:val="Tabletext"/>
            </w:pPr>
            <w:hyperlink r:id="rId86" w:history="1">
              <w:r w:rsidR="00F00EE1" w:rsidRPr="00397BAC">
                <w:rPr>
                  <w:rStyle w:val="Hyperlink"/>
                  <w:rFonts w:ascii="Arial" w:hAnsi="Arial" w:cs="Arial"/>
                  <w:sz w:val="16"/>
                  <w:szCs w:val="16"/>
                </w:rPr>
                <w:t>S</w:t>
              </w:r>
              <w:r w:rsidR="00940EDD" w:rsidRPr="00397BAC">
                <w:rPr>
                  <w:rStyle w:val="Hyperlink"/>
                  <w:rFonts w:ascii="Arial" w:hAnsi="Arial" w:cs="Arial"/>
                  <w:sz w:val="16"/>
                  <w:szCs w:val="16"/>
                </w:rPr>
                <w:t>ub-major group</w:t>
              </w:r>
              <w:r w:rsidR="00F00EE1" w:rsidRPr="00397BAC">
                <w:rPr>
                  <w:rStyle w:val="Hyperlink"/>
                  <w:rFonts w:ascii="Arial" w:hAnsi="Arial" w:cs="Arial"/>
                  <w:sz w:val="16"/>
                  <w:szCs w:val="16"/>
                </w:rPr>
                <w:t xml:space="preserve"> 41 Health and </w:t>
              </w:r>
              <w:r w:rsidR="00940EDD" w:rsidRPr="00397BAC">
                <w:rPr>
                  <w:rStyle w:val="Hyperlink"/>
                  <w:rFonts w:ascii="Arial" w:hAnsi="Arial" w:cs="Arial"/>
                  <w:sz w:val="16"/>
                  <w:szCs w:val="16"/>
                </w:rPr>
                <w:t>welfare support workers</w:t>
              </w:r>
            </w:hyperlink>
          </w:p>
        </w:tc>
      </w:tr>
      <w:tr w:rsidR="00F00EE1" w:rsidRPr="00397BAC" w:rsidTr="00AB780F">
        <w:tc>
          <w:tcPr>
            <w:tcW w:w="2376" w:type="dxa"/>
            <w:tcBorders>
              <w:top w:val="nil"/>
              <w:bottom w:val="nil"/>
              <w:right w:val="nil"/>
            </w:tcBorders>
          </w:tcPr>
          <w:p w:rsidR="00F00EE1" w:rsidRPr="00397BAC" w:rsidRDefault="00F00EE1" w:rsidP="00AB780F">
            <w:pPr>
              <w:pStyle w:val="Tabletext"/>
            </w:pPr>
            <w:r w:rsidRPr="00397BAC">
              <w:t>Nurse</w:t>
            </w:r>
          </w:p>
        </w:tc>
        <w:tc>
          <w:tcPr>
            <w:tcW w:w="2410" w:type="dxa"/>
            <w:tcBorders>
              <w:top w:val="nil"/>
              <w:left w:val="nil"/>
              <w:bottom w:val="nil"/>
              <w:right w:val="nil"/>
            </w:tcBorders>
          </w:tcPr>
          <w:p w:rsidR="00F00EE1" w:rsidRPr="00397BAC" w:rsidRDefault="00F00EE1" w:rsidP="00AB780F">
            <w:pPr>
              <w:pStyle w:val="Tabletext"/>
            </w:pPr>
            <w:r w:rsidRPr="00397BAC">
              <w:t>ANZSCO 254</w:t>
            </w:r>
          </w:p>
        </w:tc>
        <w:tc>
          <w:tcPr>
            <w:tcW w:w="5068" w:type="dxa"/>
            <w:tcBorders>
              <w:top w:val="nil"/>
              <w:left w:val="nil"/>
              <w:bottom w:val="nil"/>
            </w:tcBorders>
          </w:tcPr>
          <w:p w:rsidR="00F00EE1" w:rsidRPr="00397BAC" w:rsidRDefault="00F31941" w:rsidP="00AB780F">
            <w:pPr>
              <w:pStyle w:val="Tabletext"/>
            </w:pPr>
            <w:hyperlink r:id="rId87" w:history="1">
              <w:r w:rsidR="00F00EE1" w:rsidRPr="00397BAC">
                <w:rPr>
                  <w:rStyle w:val="Hyperlink"/>
                  <w:rFonts w:ascii="Arial" w:hAnsi="Arial" w:cs="Arial"/>
                  <w:sz w:val="16"/>
                  <w:szCs w:val="16"/>
                </w:rPr>
                <w:t>M</w:t>
              </w:r>
              <w:r w:rsidR="00940EDD" w:rsidRPr="00397BAC">
                <w:rPr>
                  <w:rStyle w:val="Hyperlink"/>
                  <w:rFonts w:ascii="Arial" w:hAnsi="Arial" w:cs="Arial"/>
                  <w:sz w:val="16"/>
                  <w:szCs w:val="16"/>
                </w:rPr>
                <w:t>inor group</w:t>
              </w:r>
              <w:r w:rsidR="00F00EE1" w:rsidRPr="00397BAC">
                <w:rPr>
                  <w:rStyle w:val="Hyperlink"/>
                  <w:rFonts w:ascii="Arial" w:hAnsi="Arial" w:cs="Arial"/>
                  <w:sz w:val="16"/>
                  <w:szCs w:val="16"/>
                </w:rPr>
                <w:t xml:space="preserve"> 254 Midwifery and </w:t>
              </w:r>
              <w:r w:rsidR="00940EDD" w:rsidRPr="00397BAC">
                <w:rPr>
                  <w:rStyle w:val="Hyperlink"/>
                  <w:rFonts w:ascii="Arial" w:hAnsi="Arial" w:cs="Arial"/>
                  <w:sz w:val="16"/>
                  <w:szCs w:val="16"/>
                </w:rPr>
                <w:t>nursing professionals</w:t>
              </w:r>
            </w:hyperlink>
          </w:p>
        </w:tc>
      </w:tr>
      <w:tr w:rsidR="00F00EE1" w:rsidRPr="00397BAC" w:rsidTr="00AB780F">
        <w:tc>
          <w:tcPr>
            <w:tcW w:w="2376" w:type="dxa"/>
            <w:tcBorders>
              <w:top w:val="nil"/>
              <w:bottom w:val="nil"/>
              <w:right w:val="nil"/>
            </w:tcBorders>
          </w:tcPr>
          <w:p w:rsidR="00F00EE1" w:rsidRPr="00397BAC" w:rsidRDefault="00F00EE1" w:rsidP="00AB780F">
            <w:pPr>
              <w:pStyle w:val="Tabletext"/>
            </w:pPr>
            <w:r w:rsidRPr="00397BAC">
              <w:t>Other health professional</w:t>
            </w:r>
          </w:p>
        </w:tc>
        <w:tc>
          <w:tcPr>
            <w:tcW w:w="2410" w:type="dxa"/>
            <w:tcBorders>
              <w:top w:val="nil"/>
              <w:left w:val="nil"/>
              <w:bottom w:val="nil"/>
              <w:right w:val="nil"/>
            </w:tcBorders>
          </w:tcPr>
          <w:p w:rsidR="00F00EE1" w:rsidRPr="00397BAC" w:rsidRDefault="00F00EE1" w:rsidP="00AB780F">
            <w:pPr>
              <w:pStyle w:val="Tabletext"/>
            </w:pPr>
            <w:r w:rsidRPr="00397BAC">
              <w:t>ANZSCO 2</w:t>
            </w:r>
          </w:p>
        </w:tc>
        <w:tc>
          <w:tcPr>
            <w:tcW w:w="5068" w:type="dxa"/>
            <w:tcBorders>
              <w:top w:val="nil"/>
              <w:left w:val="nil"/>
              <w:bottom w:val="nil"/>
            </w:tcBorders>
          </w:tcPr>
          <w:p w:rsidR="00F00EE1" w:rsidRPr="00397BAC" w:rsidRDefault="00F31941" w:rsidP="00AB780F">
            <w:pPr>
              <w:pStyle w:val="Tabletext"/>
            </w:pPr>
            <w:hyperlink r:id="rId88" w:history="1">
              <w:r w:rsidR="00940EDD">
                <w:rPr>
                  <w:rStyle w:val="Hyperlink"/>
                  <w:rFonts w:ascii="Arial" w:hAnsi="Arial" w:cs="Arial"/>
                  <w:sz w:val="16"/>
                  <w:szCs w:val="16"/>
                </w:rPr>
                <w:t>Major group 2 P</w:t>
              </w:r>
              <w:r w:rsidR="00F00EE1" w:rsidRPr="00397BAC">
                <w:rPr>
                  <w:rStyle w:val="Hyperlink"/>
                  <w:rFonts w:ascii="Arial" w:hAnsi="Arial" w:cs="Arial"/>
                  <w:sz w:val="16"/>
                  <w:szCs w:val="16"/>
                </w:rPr>
                <w:t>rofessionals</w:t>
              </w:r>
            </w:hyperlink>
          </w:p>
        </w:tc>
      </w:tr>
      <w:tr w:rsidR="00F00EE1" w:rsidRPr="00397BAC" w:rsidTr="00AB780F">
        <w:tc>
          <w:tcPr>
            <w:tcW w:w="2376" w:type="dxa"/>
            <w:tcBorders>
              <w:top w:val="nil"/>
              <w:right w:val="nil"/>
            </w:tcBorders>
          </w:tcPr>
          <w:p w:rsidR="00F00EE1" w:rsidRPr="00397BAC" w:rsidRDefault="00F00EE1" w:rsidP="00AB780F">
            <w:pPr>
              <w:pStyle w:val="Tabletext"/>
            </w:pPr>
            <w:r w:rsidRPr="00397BAC">
              <w:t>Manager</w:t>
            </w:r>
          </w:p>
        </w:tc>
        <w:tc>
          <w:tcPr>
            <w:tcW w:w="2410" w:type="dxa"/>
            <w:tcBorders>
              <w:top w:val="nil"/>
              <w:left w:val="nil"/>
              <w:right w:val="nil"/>
            </w:tcBorders>
          </w:tcPr>
          <w:p w:rsidR="00F00EE1" w:rsidRPr="00397BAC" w:rsidRDefault="00F00EE1" w:rsidP="00AB780F">
            <w:pPr>
              <w:pStyle w:val="Tabletext"/>
            </w:pPr>
            <w:r w:rsidRPr="00397BAC">
              <w:t>ANZSCO 1</w:t>
            </w:r>
          </w:p>
        </w:tc>
        <w:tc>
          <w:tcPr>
            <w:tcW w:w="5068" w:type="dxa"/>
            <w:tcBorders>
              <w:top w:val="nil"/>
              <w:left w:val="nil"/>
            </w:tcBorders>
          </w:tcPr>
          <w:p w:rsidR="00F00EE1" w:rsidRPr="00397BAC" w:rsidRDefault="00F31941" w:rsidP="00AB780F">
            <w:pPr>
              <w:pStyle w:val="Tabletext"/>
            </w:pPr>
            <w:hyperlink r:id="rId89" w:history="1">
              <w:r w:rsidR="00940EDD">
                <w:rPr>
                  <w:rStyle w:val="Hyperlink"/>
                  <w:rFonts w:ascii="Arial" w:hAnsi="Arial" w:cs="Arial"/>
                  <w:sz w:val="16"/>
                  <w:szCs w:val="16"/>
                </w:rPr>
                <w:t>Major g</w:t>
              </w:r>
              <w:r w:rsidR="00F00EE1" w:rsidRPr="00397BAC">
                <w:rPr>
                  <w:rStyle w:val="Hyperlink"/>
                  <w:rFonts w:ascii="Arial" w:hAnsi="Arial" w:cs="Arial"/>
                  <w:sz w:val="16"/>
                  <w:szCs w:val="16"/>
                </w:rPr>
                <w:t>roup 1 Managers</w:t>
              </w:r>
            </w:hyperlink>
          </w:p>
        </w:tc>
      </w:tr>
    </w:tbl>
    <w:p w:rsidR="00F944F9" w:rsidRDefault="00F944F9" w:rsidP="00F944F9">
      <w:pPr>
        <w:pStyle w:val="Source"/>
      </w:pPr>
      <w:r>
        <w:t>Note:</w:t>
      </w:r>
      <w:r>
        <w:tab/>
        <w:t>1  Includes enrolled nurses and health technicians.</w:t>
      </w:r>
    </w:p>
    <w:p w:rsidR="00F00EE1" w:rsidRPr="00397BAC" w:rsidRDefault="00940EDD" w:rsidP="00044FF6">
      <w:pPr>
        <w:pStyle w:val="Heading3"/>
      </w:pPr>
      <w:r>
        <w:t>Trades/e</w:t>
      </w:r>
      <w:r w:rsidR="00F00EE1" w:rsidRPr="00397BAC">
        <w:t>ngineering (N</w:t>
      </w:r>
      <w:r w:rsidR="00F944F9">
        <w:t xml:space="preserve"> </w:t>
      </w:r>
      <w:r w:rsidR="00F00EE1" w:rsidRPr="00397BAC">
        <w:t>=</w:t>
      </w:r>
      <w:r w:rsidR="00F944F9">
        <w:t xml:space="preserve"> </w:t>
      </w:r>
      <w:r w:rsidR="00F00EE1" w:rsidRPr="00397BAC">
        <w:t>1145)</w:t>
      </w:r>
    </w:p>
    <w:p w:rsidR="00F00EE1" w:rsidRPr="00397BAC" w:rsidRDefault="00F00EE1" w:rsidP="00AB780F">
      <w:pPr>
        <w:pStyle w:val="Textlessbefore"/>
      </w:pPr>
      <w:r w:rsidRPr="00397BAC">
        <w:t>The sample was restricted to those classified within the occupational groups below, at any time during the first nine waves of HILDA. Their pathways from/into other occupations were c</w:t>
      </w:r>
      <w:r w:rsidR="00925501">
        <w:t>lassified as low/semi-skill manual or non-</w:t>
      </w:r>
      <w:r w:rsidRPr="00397BAC">
        <w:t xml:space="preserve">manual roles, other professional, and manager. Further categories were designated according to labour force (unemployed or NILF) or student status. </w:t>
      </w:r>
    </w:p>
    <w:p w:rsidR="00F00EE1" w:rsidRDefault="00F00EE1" w:rsidP="00AB780F">
      <w:pPr>
        <w:pStyle w:val="Textlessbefore"/>
      </w:pPr>
    </w:p>
    <w:tbl>
      <w:tblPr>
        <w:tblStyle w:val="TableGrid"/>
        <w:tblW w:w="8789"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1752"/>
        <w:gridCol w:w="1781"/>
        <w:gridCol w:w="5256"/>
      </w:tblGrid>
      <w:tr w:rsidR="00F00EE1" w:rsidTr="00AB780F">
        <w:tc>
          <w:tcPr>
            <w:tcW w:w="1951" w:type="dxa"/>
            <w:tcBorders>
              <w:bottom w:val="single" w:sz="4" w:space="0" w:color="auto"/>
            </w:tcBorders>
          </w:tcPr>
          <w:p w:rsidR="00F00EE1" w:rsidRPr="00397BAC" w:rsidRDefault="00F00EE1" w:rsidP="00AB780F">
            <w:pPr>
              <w:pStyle w:val="Tablehead1"/>
            </w:pPr>
            <w:r w:rsidRPr="00397BAC">
              <w:t>Occupational group</w:t>
            </w:r>
          </w:p>
        </w:tc>
        <w:tc>
          <w:tcPr>
            <w:tcW w:w="1985" w:type="dxa"/>
            <w:tcBorders>
              <w:bottom w:val="single" w:sz="4" w:space="0" w:color="auto"/>
            </w:tcBorders>
          </w:tcPr>
          <w:p w:rsidR="00F00EE1" w:rsidRPr="00397BAC" w:rsidRDefault="00F00EE1" w:rsidP="00AB780F">
            <w:pPr>
              <w:pStyle w:val="Tablehead1"/>
            </w:pPr>
            <w:r w:rsidRPr="00397BAC">
              <w:t>ANZSCO classification</w:t>
            </w:r>
          </w:p>
        </w:tc>
        <w:tc>
          <w:tcPr>
            <w:tcW w:w="5918" w:type="dxa"/>
            <w:tcBorders>
              <w:bottom w:val="single" w:sz="4" w:space="0" w:color="auto"/>
            </w:tcBorders>
          </w:tcPr>
          <w:p w:rsidR="00F00EE1" w:rsidRPr="00397BAC" w:rsidRDefault="00F00EE1" w:rsidP="00AB780F">
            <w:pPr>
              <w:pStyle w:val="Tablehead1"/>
            </w:pPr>
            <w:r w:rsidRPr="00397BAC">
              <w:t>Link to ABS description</w:t>
            </w:r>
          </w:p>
        </w:tc>
      </w:tr>
      <w:tr w:rsidR="00F00EE1" w:rsidTr="00AB780F">
        <w:tc>
          <w:tcPr>
            <w:tcW w:w="1951" w:type="dxa"/>
            <w:tcBorders>
              <w:bottom w:val="nil"/>
            </w:tcBorders>
          </w:tcPr>
          <w:p w:rsidR="00F00EE1" w:rsidRPr="00397BAC" w:rsidRDefault="00F00EE1" w:rsidP="00AB780F">
            <w:pPr>
              <w:pStyle w:val="Tabletext"/>
            </w:pPr>
            <w:r w:rsidRPr="00397BAC">
              <w:t>Trades workers/ technicians</w:t>
            </w:r>
          </w:p>
        </w:tc>
        <w:tc>
          <w:tcPr>
            <w:tcW w:w="1985" w:type="dxa"/>
            <w:tcBorders>
              <w:bottom w:val="nil"/>
            </w:tcBorders>
          </w:tcPr>
          <w:p w:rsidR="00F00EE1" w:rsidRPr="00397BAC" w:rsidRDefault="00F00EE1" w:rsidP="00AB780F">
            <w:pPr>
              <w:pStyle w:val="Tabletext"/>
            </w:pPr>
            <w:r w:rsidRPr="00397BAC">
              <w:t>ANZSCO 312</w:t>
            </w:r>
          </w:p>
          <w:p w:rsidR="00F00EE1" w:rsidRPr="00397BAC" w:rsidRDefault="00F00EE1" w:rsidP="00AB780F">
            <w:pPr>
              <w:pStyle w:val="Tabletext"/>
            </w:pPr>
            <w:r w:rsidRPr="00397BAC">
              <w:t>ANZSCO 32</w:t>
            </w:r>
          </w:p>
          <w:p w:rsidR="00F00EE1" w:rsidRPr="00397BAC" w:rsidRDefault="00F00EE1" w:rsidP="00AB780F">
            <w:pPr>
              <w:pStyle w:val="Tabletext"/>
            </w:pPr>
            <w:r w:rsidRPr="00397BAC">
              <w:t>ANZSCO 33</w:t>
            </w:r>
          </w:p>
          <w:p w:rsidR="00F00EE1" w:rsidRPr="00397BAC" w:rsidRDefault="00F00EE1" w:rsidP="00AB780F">
            <w:pPr>
              <w:pStyle w:val="Tabletext"/>
            </w:pPr>
            <w:r w:rsidRPr="00397BAC">
              <w:t>ANZSCO 34</w:t>
            </w:r>
          </w:p>
        </w:tc>
        <w:tc>
          <w:tcPr>
            <w:tcW w:w="5918" w:type="dxa"/>
            <w:tcBorders>
              <w:bottom w:val="nil"/>
            </w:tcBorders>
          </w:tcPr>
          <w:p w:rsidR="00F00EE1" w:rsidRPr="00AB344E" w:rsidRDefault="00F31941" w:rsidP="00AB780F">
            <w:pPr>
              <w:pStyle w:val="Tabletext"/>
            </w:pPr>
            <w:hyperlink r:id="rId90" w:history="1">
              <w:r w:rsidR="00F00EE1" w:rsidRPr="00AB344E">
                <w:rPr>
                  <w:rStyle w:val="Hyperlink"/>
                  <w:rFonts w:ascii="Arial" w:hAnsi="Arial" w:cs="Arial"/>
                  <w:sz w:val="16"/>
                  <w:szCs w:val="16"/>
                </w:rPr>
                <w:t>M</w:t>
              </w:r>
              <w:r w:rsidR="00940EDD" w:rsidRPr="00AB344E">
                <w:rPr>
                  <w:rStyle w:val="Hyperlink"/>
                  <w:rFonts w:ascii="Arial" w:hAnsi="Arial" w:cs="Arial"/>
                  <w:sz w:val="16"/>
                  <w:szCs w:val="16"/>
                </w:rPr>
                <w:t>inor group</w:t>
              </w:r>
              <w:r w:rsidR="00F00EE1" w:rsidRPr="00AB344E">
                <w:rPr>
                  <w:rStyle w:val="Hyperlink"/>
                  <w:rFonts w:ascii="Arial" w:hAnsi="Arial" w:cs="Arial"/>
                  <w:sz w:val="16"/>
                  <w:szCs w:val="16"/>
                </w:rPr>
                <w:t xml:space="preserve"> 312 Building and</w:t>
              </w:r>
              <w:r w:rsidR="00940EDD" w:rsidRPr="00AB344E">
                <w:rPr>
                  <w:rStyle w:val="Hyperlink"/>
                  <w:rFonts w:ascii="Arial" w:hAnsi="Arial" w:cs="Arial"/>
                  <w:sz w:val="16"/>
                  <w:szCs w:val="16"/>
                </w:rPr>
                <w:t xml:space="preserve"> engineering technicians</w:t>
              </w:r>
            </w:hyperlink>
          </w:p>
          <w:p w:rsidR="00F00EE1" w:rsidRPr="00AB344E" w:rsidRDefault="00F31941" w:rsidP="00AB780F">
            <w:pPr>
              <w:pStyle w:val="Tabletext"/>
            </w:pPr>
            <w:hyperlink r:id="rId91" w:history="1">
              <w:r w:rsidR="00F00EE1" w:rsidRPr="00AB344E">
                <w:rPr>
                  <w:rStyle w:val="Hyperlink"/>
                  <w:rFonts w:ascii="Arial" w:hAnsi="Arial" w:cs="Arial"/>
                  <w:sz w:val="16"/>
                  <w:szCs w:val="16"/>
                </w:rPr>
                <w:t>S</w:t>
              </w:r>
              <w:r w:rsidR="00940EDD" w:rsidRPr="00AB344E">
                <w:rPr>
                  <w:rStyle w:val="Hyperlink"/>
                  <w:rFonts w:ascii="Arial" w:hAnsi="Arial" w:cs="Arial"/>
                  <w:sz w:val="16"/>
                  <w:szCs w:val="16"/>
                </w:rPr>
                <w:t>ub-major group</w:t>
              </w:r>
              <w:r w:rsidR="00F00EE1" w:rsidRPr="00AB344E">
                <w:rPr>
                  <w:rStyle w:val="Hyperlink"/>
                  <w:rFonts w:ascii="Arial" w:hAnsi="Arial" w:cs="Arial"/>
                  <w:sz w:val="16"/>
                  <w:szCs w:val="16"/>
                </w:rPr>
                <w:t xml:space="preserve"> 32 Automotive and </w:t>
              </w:r>
              <w:r w:rsidR="00940EDD" w:rsidRPr="00AB344E">
                <w:rPr>
                  <w:rStyle w:val="Hyperlink"/>
                  <w:rFonts w:ascii="Arial" w:hAnsi="Arial" w:cs="Arial"/>
                  <w:sz w:val="16"/>
                  <w:szCs w:val="16"/>
                </w:rPr>
                <w:t>engineering trades workers</w:t>
              </w:r>
            </w:hyperlink>
          </w:p>
          <w:p w:rsidR="00F00EE1" w:rsidRPr="00AB344E" w:rsidRDefault="00F31941" w:rsidP="00AB780F">
            <w:pPr>
              <w:pStyle w:val="Tabletext"/>
            </w:pPr>
            <w:hyperlink r:id="rId92" w:history="1">
              <w:r w:rsidR="00F00EE1" w:rsidRPr="00AB344E">
                <w:rPr>
                  <w:rStyle w:val="Hyperlink"/>
                  <w:rFonts w:ascii="Arial" w:hAnsi="Arial" w:cs="Arial"/>
                  <w:sz w:val="16"/>
                  <w:szCs w:val="16"/>
                </w:rPr>
                <w:t>S</w:t>
              </w:r>
              <w:r w:rsidR="00940EDD" w:rsidRPr="00AB344E">
                <w:rPr>
                  <w:rStyle w:val="Hyperlink"/>
                  <w:rFonts w:ascii="Arial" w:hAnsi="Arial" w:cs="Arial"/>
                  <w:sz w:val="16"/>
                  <w:szCs w:val="16"/>
                </w:rPr>
                <w:t>ub-major group</w:t>
              </w:r>
              <w:r w:rsidR="00F00EE1" w:rsidRPr="00AB344E">
                <w:rPr>
                  <w:rStyle w:val="Hyperlink"/>
                  <w:rFonts w:ascii="Arial" w:hAnsi="Arial" w:cs="Arial"/>
                  <w:sz w:val="16"/>
                  <w:szCs w:val="16"/>
                </w:rPr>
                <w:t xml:space="preserve"> 33 Construction</w:t>
              </w:r>
              <w:r w:rsidR="00940EDD" w:rsidRPr="00AB344E">
                <w:rPr>
                  <w:rStyle w:val="Hyperlink"/>
                  <w:rFonts w:ascii="Arial" w:hAnsi="Arial" w:cs="Arial"/>
                  <w:sz w:val="16"/>
                  <w:szCs w:val="16"/>
                </w:rPr>
                <w:t xml:space="preserve"> trades workers</w:t>
              </w:r>
            </w:hyperlink>
          </w:p>
          <w:p w:rsidR="00F00EE1" w:rsidRPr="00AB344E" w:rsidRDefault="00F31941" w:rsidP="00AB780F">
            <w:pPr>
              <w:pStyle w:val="Tabletext"/>
            </w:pPr>
            <w:hyperlink r:id="rId93" w:history="1">
              <w:r w:rsidR="00940EDD">
                <w:rPr>
                  <w:rStyle w:val="Hyperlink"/>
                  <w:rFonts w:ascii="Arial" w:hAnsi="Arial" w:cs="Arial"/>
                  <w:sz w:val="16"/>
                  <w:szCs w:val="16"/>
                </w:rPr>
                <w:t>Sub-major group 34 E</w:t>
              </w:r>
              <w:r w:rsidR="00940EDD" w:rsidRPr="00AB344E">
                <w:rPr>
                  <w:rStyle w:val="Hyperlink"/>
                  <w:rFonts w:ascii="Arial" w:hAnsi="Arial" w:cs="Arial"/>
                  <w:sz w:val="16"/>
                  <w:szCs w:val="16"/>
                </w:rPr>
                <w:t>lectrotechnology and telecommunications trades workers</w:t>
              </w:r>
            </w:hyperlink>
          </w:p>
        </w:tc>
      </w:tr>
      <w:tr w:rsidR="00F00EE1" w:rsidTr="00AB780F">
        <w:tc>
          <w:tcPr>
            <w:tcW w:w="1951" w:type="dxa"/>
            <w:tcBorders>
              <w:top w:val="nil"/>
            </w:tcBorders>
          </w:tcPr>
          <w:p w:rsidR="00F00EE1" w:rsidRPr="00397BAC" w:rsidRDefault="00F00EE1" w:rsidP="00AB780F">
            <w:pPr>
              <w:pStyle w:val="Tabletext"/>
            </w:pPr>
            <w:r w:rsidRPr="00397BAC">
              <w:t>Engineer</w:t>
            </w:r>
          </w:p>
        </w:tc>
        <w:tc>
          <w:tcPr>
            <w:tcW w:w="1985" w:type="dxa"/>
            <w:tcBorders>
              <w:top w:val="nil"/>
            </w:tcBorders>
          </w:tcPr>
          <w:p w:rsidR="00F00EE1" w:rsidRPr="00397BAC" w:rsidRDefault="00F00EE1" w:rsidP="00AB780F">
            <w:pPr>
              <w:pStyle w:val="Tabletext"/>
            </w:pPr>
            <w:r w:rsidRPr="00397BAC">
              <w:t>ANZSCO 233</w:t>
            </w:r>
          </w:p>
        </w:tc>
        <w:tc>
          <w:tcPr>
            <w:tcW w:w="5918" w:type="dxa"/>
            <w:tcBorders>
              <w:top w:val="nil"/>
            </w:tcBorders>
          </w:tcPr>
          <w:p w:rsidR="00F00EE1" w:rsidRPr="00AB344E" w:rsidRDefault="00F31941" w:rsidP="00AB780F">
            <w:pPr>
              <w:pStyle w:val="Tabletext"/>
            </w:pPr>
            <w:hyperlink r:id="rId94" w:history="1">
              <w:r w:rsidR="00F00EE1" w:rsidRPr="00AB344E">
                <w:rPr>
                  <w:rStyle w:val="Hyperlink"/>
                  <w:rFonts w:ascii="Arial" w:hAnsi="Arial" w:cs="Arial"/>
                  <w:sz w:val="16"/>
                  <w:szCs w:val="16"/>
                </w:rPr>
                <w:t>M</w:t>
              </w:r>
              <w:r w:rsidR="00940EDD" w:rsidRPr="00AB344E">
                <w:rPr>
                  <w:rStyle w:val="Hyperlink"/>
                  <w:rFonts w:ascii="Arial" w:hAnsi="Arial" w:cs="Arial"/>
                  <w:sz w:val="16"/>
                  <w:szCs w:val="16"/>
                </w:rPr>
                <w:t>inor group</w:t>
              </w:r>
              <w:r w:rsidR="00F00EE1" w:rsidRPr="00AB344E">
                <w:rPr>
                  <w:rStyle w:val="Hyperlink"/>
                  <w:rFonts w:ascii="Arial" w:hAnsi="Arial" w:cs="Arial"/>
                  <w:sz w:val="16"/>
                  <w:szCs w:val="16"/>
                </w:rPr>
                <w:t xml:space="preserve"> 233 Engineering </w:t>
              </w:r>
              <w:r w:rsidR="00940EDD" w:rsidRPr="00AB344E">
                <w:rPr>
                  <w:rStyle w:val="Hyperlink"/>
                  <w:rFonts w:ascii="Arial" w:hAnsi="Arial" w:cs="Arial"/>
                  <w:sz w:val="16"/>
                  <w:szCs w:val="16"/>
                </w:rPr>
                <w:t>professionals</w:t>
              </w:r>
            </w:hyperlink>
          </w:p>
        </w:tc>
      </w:tr>
    </w:tbl>
    <w:p w:rsidR="00672744" w:rsidRDefault="00672744">
      <w:pPr>
        <w:pStyle w:val="References"/>
        <w:rPr>
          <w:rFonts w:ascii="Arial" w:hAnsi="Arial" w:cs="Arial"/>
          <w:sz w:val="16"/>
          <w:szCs w:val="16"/>
        </w:rPr>
      </w:pPr>
    </w:p>
    <w:p w:rsidR="00672744" w:rsidRDefault="00672744">
      <w:pPr>
        <w:spacing w:before="0" w:line="240" w:lineRule="auto"/>
        <w:rPr>
          <w:rFonts w:ascii="Arial" w:hAnsi="Arial" w:cs="Arial"/>
          <w:sz w:val="16"/>
          <w:szCs w:val="16"/>
        </w:rPr>
      </w:pPr>
      <w:r>
        <w:rPr>
          <w:rFonts w:ascii="Arial" w:hAnsi="Arial" w:cs="Arial"/>
          <w:sz w:val="16"/>
          <w:szCs w:val="16"/>
        </w:rPr>
        <w:br w:type="page"/>
      </w:r>
    </w:p>
    <w:p w:rsidR="00672744" w:rsidRPr="00672744" w:rsidRDefault="006D128E" w:rsidP="00672744">
      <w:pPr>
        <w:pStyle w:val="Heading1"/>
      </w:pPr>
      <w:bookmarkStart w:id="154" w:name="_Toc333241398"/>
      <w:r>
        <w:lastRenderedPageBreak/>
        <w:t>NVETR</w:t>
      </w:r>
      <w:r w:rsidR="00672744" w:rsidRPr="00672744">
        <w:t xml:space="preserve"> Program funding</w:t>
      </w:r>
      <w:bookmarkEnd w:id="154"/>
    </w:p>
    <w:p w:rsidR="00672744" w:rsidRPr="00672744" w:rsidRDefault="00672744" w:rsidP="00672744">
      <w:pPr>
        <w:pStyle w:val="Text"/>
      </w:pPr>
      <w:r w:rsidRPr="00672744">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672744" w:rsidRPr="00672744" w:rsidRDefault="00672744" w:rsidP="00672744">
      <w:pPr>
        <w:pStyle w:val="Text"/>
      </w:pPr>
      <w:r w:rsidRPr="00672744">
        <w:t xml:space="preserve">The NVETR Program is based on priorities approved by ministers with responsibility for vocational education and training (VET). This research aims to improve policy and practice in the VET sector. For further information about the program go to the NCVER website &lt;http://www.ncver.edu.au&gt;. </w:t>
      </w:r>
    </w:p>
    <w:p w:rsidR="0048573D" w:rsidRPr="0048573D" w:rsidRDefault="00672744" w:rsidP="00672744">
      <w:pPr>
        <w:pStyle w:val="Text"/>
      </w:pPr>
      <w:r w:rsidRPr="00672744">
        <w:t>The author/project team was funded to undertake this research via a grant under the NVETR Program. These grants are awarded to organisations through a competitive process, in which NCVER does not participate.</w:t>
      </w:r>
    </w:p>
    <w:sectPr w:rsidR="0048573D" w:rsidRPr="0048573D" w:rsidSect="00922174">
      <w:footerReference w:type="default" r:id="rId95"/>
      <w:pgSz w:w="11906" w:h="16838"/>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8E7" w:rsidRDefault="00BF78E7">
      <w:r>
        <w:separator/>
      </w:r>
    </w:p>
  </w:endnote>
  <w:endnote w:type="continuationSeparator" w:id="0">
    <w:p w:rsidR="00BF78E7" w:rsidRDefault="00BF78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A05FD8FC-1097-4440-905D-2B98926EFC75}"/>
    <w:embedBold r:id="rId2" w:fontKey="{E7E19734-323F-4DAB-A578-1FD4958614CD}"/>
    <w:embedItalic r:id="rId3" w:fontKey="{00586FFE-B18E-4C9D-92FC-205395CFD162}"/>
    <w:embedBoldItalic r:id="rId4" w:fontKey="{9DDFB938-42EC-4E3D-8C40-6778B0644262}"/>
  </w:font>
  <w:font w:name="Tahoma">
    <w:panose1 w:val="020B0604030504040204"/>
    <w:charset w:val="00"/>
    <w:family w:val="swiss"/>
    <w:pitch w:val="variable"/>
    <w:sig w:usb0="61002A87" w:usb1="80000000" w:usb2="00000008" w:usb3="00000000" w:csb0="000101FF" w:csb1="00000000"/>
    <w:embedRegular r:id="rId5" w:fontKey="{E37D6614-A943-40FD-8CF1-19A07C8B1949}"/>
    <w:embedBold r:id="rId6" w:fontKey="{9E4F7BC4-F783-4B43-97BE-414DF3983DB1}"/>
    <w:embedItalic r:id="rId7" w:fontKey="{0647C50B-5695-4C45-870F-419CCC3A30A0}"/>
    <w:embedBoldItalic r:id="rId8" w:fontKey="{3BA6478F-0F2C-4682-9607-4765346410A0}"/>
  </w:font>
  <w:font w:name="Garamond">
    <w:panose1 w:val="02020404030301010803"/>
    <w:charset w:val="00"/>
    <w:family w:val="roman"/>
    <w:pitch w:val="variable"/>
    <w:sig w:usb0="00000287" w:usb1="00000000" w:usb2="00000000" w:usb3="00000000" w:csb0="0000009F" w:csb1="00000000"/>
    <w:embedRegular r:id="rId9" w:fontKey="{01015888-D766-42F2-87CF-2799997240FB}"/>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0" w:fontKey="{4FEEC9D2-E2FA-4DC5-A016-219C9E0FF22E}"/>
  </w:font>
  <w:font w:name="Palatino Linotype">
    <w:panose1 w:val="02040502050505030304"/>
    <w:charset w:val="00"/>
    <w:family w:val="roman"/>
    <w:pitch w:val="variable"/>
    <w:sig w:usb0="E0000387" w:usb1="40000013" w:usb2="00000000" w:usb3="00000000" w:csb0="0000019F" w:csb1="00000000"/>
    <w:embedItalic r:id="rId11" w:fontKey="{5023220D-F3E9-4FA1-9A32-B8B0C3980526}"/>
  </w:font>
  <w:font w:name="Arial Narrow">
    <w:panose1 w:val="020B0606020202030204"/>
    <w:charset w:val="00"/>
    <w:family w:val="swiss"/>
    <w:pitch w:val="variable"/>
    <w:sig w:usb0="00000287" w:usb1="00000800" w:usb2="00000000" w:usb3="00000000" w:csb0="0000009F" w:csb1="00000000"/>
    <w:embedRegular r:id="rId12" w:fontKey="{5CAA7328-2B55-4EC9-9ECC-F2CCE9505866}"/>
  </w:font>
  <w:font w:name="Cambria">
    <w:panose1 w:val="02040503050406030204"/>
    <w:charset w:val="00"/>
    <w:family w:val="roman"/>
    <w:pitch w:val="variable"/>
    <w:sig w:usb0="A00002EF" w:usb1="4000004B" w:usb2="00000000" w:usb3="00000000" w:csb0="0000009F" w:csb1="00000000"/>
    <w:embedRegular r:id="rId13" w:fontKey="{9CED7525-D605-4214-B590-6697AEF9F4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8C0A74" w:rsidRDefault="00F31941" w:rsidP="00751C65">
    <w:pPr>
      <w:pStyle w:val="Footer"/>
      <w:tabs>
        <w:tab w:val="clear" w:pos="8505"/>
        <w:tab w:val="right" w:pos="8789"/>
      </w:tabs>
      <w:rPr>
        <w:b/>
      </w:rPr>
    </w:pPr>
    <w:r w:rsidRPr="00F31941">
      <w:rPr>
        <w:b/>
        <w:noProof/>
        <w:color w:val="FFFFFF" w:themeColor="background1"/>
        <w:lang w:eastAsia="en-AU"/>
      </w:rPr>
      <w:pict>
        <v:rect id="_x0000_s3074" style="position:absolute;margin-left:-85.05pt;margin-top:-2.45pt;width:99pt;height:18.75pt;z-index:-251654144" fillcolor="black [3213]" stroked="f" strokecolor="#bfbfbf [2412]"/>
      </w:pict>
    </w:r>
    <w:r w:rsidRPr="008C0A74">
      <w:rPr>
        <w:b/>
        <w:color w:val="FFFFFF" w:themeColor="background1"/>
      </w:rPr>
      <w:fldChar w:fldCharType="begin"/>
    </w:r>
    <w:r w:rsidR="00BF78E7" w:rsidRPr="008C0A74">
      <w:rPr>
        <w:b/>
        <w:color w:val="FFFFFF" w:themeColor="background1"/>
      </w:rPr>
      <w:instrText xml:space="preserve"> PAGE </w:instrText>
    </w:r>
    <w:r w:rsidRPr="008C0A74">
      <w:rPr>
        <w:b/>
        <w:color w:val="FFFFFF" w:themeColor="background1"/>
      </w:rPr>
      <w:fldChar w:fldCharType="separate"/>
    </w:r>
    <w:r w:rsidR="009B29AB">
      <w:rPr>
        <w:b/>
        <w:noProof/>
        <w:color w:val="FFFFFF" w:themeColor="background1"/>
      </w:rPr>
      <w:t>22</w:t>
    </w:r>
    <w:r w:rsidRPr="008C0A74">
      <w:rPr>
        <w:b/>
        <w:color w:val="FFFFFF" w:themeColor="background1"/>
      </w:rPr>
      <w:fldChar w:fldCharType="end"/>
    </w:r>
    <w:r w:rsidR="00BF78E7" w:rsidRPr="008C0A74">
      <w:rPr>
        <w:b/>
        <w:color w:val="FFFFFF" w:themeColor="background1"/>
      </w:rPr>
      <w:tab/>
    </w:r>
    <w:r w:rsidR="00BF78E7">
      <w:rPr>
        <w:b/>
      </w:rPr>
      <w:t>Understanding the nature of vocations today: exploring labour market pathways</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BF78E7" w:rsidP="00587EA2">
    <w:pPr>
      <w:pStyle w:val="Footer"/>
      <w:tabs>
        <w:tab w:val="clear" w:pos="8505"/>
        <w:tab w:val="right" w:pos="8789"/>
      </w:tabs>
      <w:rPr>
        <w:color w:val="FFFFFF" w:themeColor="background1"/>
      </w:rPr>
    </w:pPr>
    <w:r w:rsidRPr="00587EA2">
      <w:rPr>
        <w:color w:val="FFFFFF" w:themeColor="background1"/>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F31941" w:rsidP="00587EA2">
    <w:pPr>
      <w:pStyle w:val="Footer"/>
      <w:tabs>
        <w:tab w:val="clear" w:pos="8505"/>
        <w:tab w:val="right" w:pos="8789"/>
      </w:tabs>
      <w:rPr>
        <w:color w:val="FFFFFF" w:themeColor="background1"/>
      </w:rPr>
    </w:pPr>
    <w:r w:rsidRPr="00F31941">
      <w:rPr>
        <w:b/>
        <w:noProof/>
        <w:lang w:eastAsia="en-AU"/>
      </w:rPr>
      <w:pict>
        <v:rect id="_x0000_s3083" style="position:absolute;margin-left:425.6pt;margin-top:-2.45pt;width:99pt;height:18.75pt;z-index:-251635712" fillcolor="black [3213]" stroked="f" strokecolor="#bfbfbf [2412]"/>
      </w:pict>
    </w:r>
    <w:r w:rsidR="00BF78E7" w:rsidRPr="009775C7">
      <w:rPr>
        <w:b/>
      </w:rPr>
      <w:t>NCVER</w:t>
    </w:r>
    <w:r w:rsidR="00BF78E7" w:rsidRPr="009775C7">
      <w:tab/>
    </w:r>
    <w:r w:rsidRPr="009775C7">
      <w:rPr>
        <w:rStyle w:val="PageNumber"/>
        <w:rFonts w:cs="Tahoma"/>
        <w:b/>
        <w:color w:val="FFFFFF" w:themeColor="background1"/>
      </w:rPr>
      <w:fldChar w:fldCharType="begin"/>
    </w:r>
    <w:r w:rsidR="00BF78E7"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9B29AB">
      <w:rPr>
        <w:rStyle w:val="PageNumber"/>
        <w:rFonts w:cs="Tahoma"/>
        <w:b/>
        <w:noProof/>
        <w:color w:val="FFFFFF" w:themeColor="background1"/>
      </w:rPr>
      <w:t>37</w:t>
    </w:r>
    <w:r w:rsidRPr="009775C7">
      <w:rPr>
        <w:rStyle w:val="PageNumber"/>
        <w:rFonts w:cs="Tahoma"/>
        <w:b/>
        <w:color w:val="FFFFFF" w:themeColor="background1"/>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8C0A74" w:rsidRDefault="00BF78E7" w:rsidP="00751C65">
    <w:pPr>
      <w:pStyle w:val="Footer"/>
      <w:tabs>
        <w:tab w:val="clear" w:pos="8505"/>
        <w:tab w:val="right" w:pos="8789"/>
      </w:tabs>
      <w:rPr>
        <w:b/>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BF78E7" w:rsidP="00797EC6">
    <w:pPr>
      <w:pStyle w:val="Footer"/>
      <w:tabs>
        <w:tab w:val="clear" w:pos="8505"/>
        <w:tab w:val="right" w:pos="8789"/>
        <w:tab w:val="left" w:pos="9415"/>
      </w:tabs>
      <w:rPr>
        <w:color w:val="FFFFFF" w:themeColor="background1"/>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8C0A74" w:rsidRDefault="00F31941" w:rsidP="00751C65">
    <w:pPr>
      <w:pStyle w:val="Footer"/>
      <w:tabs>
        <w:tab w:val="clear" w:pos="8505"/>
        <w:tab w:val="right" w:pos="8789"/>
      </w:tabs>
      <w:rPr>
        <w:b/>
      </w:rPr>
    </w:pPr>
    <w:r w:rsidRPr="00F31941">
      <w:rPr>
        <w:b/>
        <w:noProof/>
        <w:color w:val="FFFFFF" w:themeColor="background1"/>
        <w:lang w:eastAsia="en-AU"/>
      </w:rPr>
      <w:pict>
        <v:rect id="_x0000_s3086" style="position:absolute;margin-left:-85.05pt;margin-top:-2.45pt;width:99pt;height:18.75pt;z-index:-251629568" fillcolor="black [3213]" stroked="f" strokecolor="#bfbfbf [2412]"/>
      </w:pict>
    </w:r>
    <w:r w:rsidRPr="008C0A74">
      <w:rPr>
        <w:b/>
        <w:color w:val="FFFFFF" w:themeColor="background1"/>
      </w:rPr>
      <w:fldChar w:fldCharType="begin"/>
    </w:r>
    <w:r w:rsidR="00BF78E7" w:rsidRPr="008C0A74">
      <w:rPr>
        <w:b/>
        <w:color w:val="FFFFFF" w:themeColor="background1"/>
      </w:rPr>
      <w:instrText xml:space="preserve"> PAGE </w:instrText>
    </w:r>
    <w:r w:rsidRPr="008C0A74">
      <w:rPr>
        <w:b/>
        <w:color w:val="FFFFFF" w:themeColor="background1"/>
      </w:rPr>
      <w:fldChar w:fldCharType="separate"/>
    </w:r>
    <w:r w:rsidR="009B29AB">
      <w:rPr>
        <w:b/>
        <w:noProof/>
        <w:color w:val="FFFFFF" w:themeColor="background1"/>
      </w:rPr>
      <w:t>54</w:t>
    </w:r>
    <w:r w:rsidRPr="008C0A74">
      <w:rPr>
        <w:b/>
        <w:color w:val="FFFFFF" w:themeColor="background1"/>
      </w:rPr>
      <w:fldChar w:fldCharType="end"/>
    </w:r>
    <w:r w:rsidR="00BF78E7" w:rsidRPr="008C0A74">
      <w:rPr>
        <w:b/>
        <w:color w:val="FFFFFF" w:themeColor="background1"/>
      </w:rPr>
      <w:tab/>
    </w:r>
    <w:r w:rsidR="00BF78E7">
      <w:rPr>
        <w:b/>
      </w:rPr>
      <w:t>Understanding the nature of vocations today: exploring labour market pathways</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F31941" w:rsidP="00587EA2">
    <w:pPr>
      <w:pStyle w:val="Footer"/>
      <w:tabs>
        <w:tab w:val="clear" w:pos="8505"/>
        <w:tab w:val="right" w:pos="8789"/>
      </w:tabs>
      <w:rPr>
        <w:color w:val="FFFFFF" w:themeColor="background1"/>
      </w:rPr>
    </w:pPr>
    <w:r w:rsidRPr="00F31941">
      <w:rPr>
        <w:b/>
        <w:noProof/>
        <w:lang w:eastAsia="en-AU"/>
      </w:rPr>
      <w:pict>
        <v:rect id="_x0000_s3087" style="position:absolute;margin-left:425.6pt;margin-top:-2.45pt;width:99pt;height:18.75pt;z-index:-251627520" fillcolor="black [3213]" stroked="f" strokecolor="#bfbfbf [2412]"/>
      </w:pict>
    </w:r>
    <w:r w:rsidR="00BF78E7" w:rsidRPr="009775C7">
      <w:rPr>
        <w:b/>
      </w:rPr>
      <w:t>NCVER</w:t>
    </w:r>
    <w:r w:rsidR="00BF78E7" w:rsidRPr="009775C7">
      <w:tab/>
    </w:r>
    <w:r w:rsidRPr="009775C7">
      <w:rPr>
        <w:rStyle w:val="PageNumber"/>
        <w:rFonts w:cs="Tahoma"/>
        <w:b/>
        <w:color w:val="FFFFFF" w:themeColor="background1"/>
      </w:rPr>
      <w:fldChar w:fldCharType="begin"/>
    </w:r>
    <w:r w:rsidR="00BF78E7"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9B29AB">
      <w:rPr>
        <w:rStyle w:val="PageNumber"/>
        <w:rFonts w:cs="Tahoma"/>
        <w:b/>
        <w:noProof/>
        <w:color w:val="FFFFFF" w:themeColor="background1"/>
      </w:rPr>
      <w:t>43</w:t>
    </w:r>
    <w:r w:rsidRPr="009775C7">
      <w:rPr>
        <w:rStyle w:val="PageNumber"/>
        <w:rFonts w:cs="Tahoma"/>
        <w:b/>
        <w:color w:val="FFFFFF" w:themeColor="background1"/>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BF78E7" w:rsidP="00587EA2">
    <w:pPr>
      <w:pStyle w:val="Footer"/>
      <w:tabs>
        <w:tab w:val="clear" w:pos="8505"/>
        <w:tab w:val="right" w:pos="8789"/>
      </w:tabs>
      <w:rPr>
        <w:color w:val="FFFFFF" w:themeColor="background1"/>
      </w:rPr>
    </w:pPr>
    <w:r w:rsidRPr="00587EA2">
      <w:rPr>
        <w:color w:val="FFFFFF" w:themeColor="background1"/>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F31941" w:rsidP="00587EA2">
    <w:pPr>
      <w:pStyle w:val="Footer"/>
      <w:tabs>
        <w:tab w:val="clear" w:pos="8505"/>
        <w:tab w:val="right" w:pos="8789"/>
      </w:tabs>
      <w:rPr>
        <w:color w:val="FFFFFF" w:themeColor="background1"/>
      </w:rPr>
    </w:pPr>
    <w:r w:rsidRPr="00F31941">
      <w:rPr>
        <w:b/>
        <w:noProof/>
        <w:lang w:eastAsia="en-AU"/>
      </w:rPr>
      <w:pict>
        <v:rect id="_x0000_s3089" style="position:absolute;margin-left:425.6pt;margin-top:-2.45pt;width:99pt;height:18.75pt;z-index:-251623424" fillcolor="black [3213]" stroked="f" strokecolor="#bfbfbf [2412]"/>
      </w:pict>
    </w:r>
    <w:r w:rsidR="00BF78E7" w:rsidRPr="009775C7">
      <w:rPr>
        <w:b/>
      </w:rPr>
      <w:t>NCVER</w:t>
    </w:r>
    <w:r w:rsidR="00BF78E7" w:rsidRPr="009775C7">
      <w:tab/>
    </w:r>
    <w:r w:rsidRPr="009775C7">
      <w:rPr>
        <w:rStyle w:val="PageNumber"/>
        <w:rFonts w:cs="Tahoma"/>
        <w:b/>
        <w:color w:val="FFFFFF" w:themeColor="background1"/>
      </w:rPr>
      <w:fldChar w:fldCharType="begin"/>
    </w:r>
    <w:r w:rsidR="00BF78E7"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9B29AB">
      <w:rPr>
        <w:rStyle w:val="PageNumber"/>
        <w:rFonts w:cs="Tahoma"/>
        <w:b/>
        <w:noProof/>
        <w:color w:val="FFFFFF" w:themeColor="background1"/>
      </w:rPr>
      <w:t>53</w:t>
    </w:r>
    <w:r w:rsidRPr="009775C7">
      <w:rPr>
        <w:rStyle w:val="PageNumber"/>
        <w:rFonts w:cs="Tahoma"/>
        <w:b/>
        <w:color w:val="FFFFFF" w:themeColor="background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F31941" w:rsidP="00587EA2">
    <w:pPr>
      <w:pStyle w:val="Footer"/>
      <w:tabs>
        <w:tab w:val="clear" w:pos="8505"/>
        <w:tab w:val="right" w:pos="8789"/>
      </w:tabs>
      <w:rPr>
        <w:color w:val="FFFFFF" w:themeColor="background1"/>
      </w:rPr>
    </w:pPr>
    <w:r w:rsidRPr="00F31941">
      <w:rPr>
        <w:b/>
        <w:noProof/>
        <w:lang w:eastAsia="en-AU"/>
      </w:rPr>
      <w:pict>
        <v:rect id="_x0000_s3073" style="position:absolute;margin-left:425.6pt;margin-top:-2.45pt;width:99pt;height:18.75pt;z-index:-251656192" fillcolor="black [3213]" stroked="f" strokecolor="#bfbfbf [2412]"/>
      </w:pict>
    </w:r>
    <w:r w:rsidR="00BF78E7" w:rsidRPr="009775C7">
      <w:rPr>
        <w:b/>
      </w:rPr>
      <w:t>NCVER</w:t>
    </w:r>
    <w:r w:rsidR="00BF78E7" w:rsidRPr="009775C7">
      <w:tab/>
    </w:r>
    <w:r w:rsidRPr="009775C7">
      <w:rPr>
        <w:rStyle w:val="PageNumber"/>
        <w:rFonts w:cs="Tahoma"/>
        <w:b/>
        <w:color w:val="FFFFFF" w:themeColor="background1"/>
      </w:rPr>
      <w:fldChar w:fldCharType="begin"/>
    </w:r>
    <w:r w:rsidR="00BF78E7"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9B29AB">
      <w:rPr>
        <w:rStyle w:val="PageNumber"/>
        <w:rFonts w:cs="Tahoma"/>
        <w:b/>
        <w:noProof/>
        <w:color w:val="FFFFFF" w:themeColor="background1"/>
      </w:rPr>
      <w:t>19</w:t>
    </w:r>
    <w:r w:rsidRPr="009775C7">
      <w:rPr>
        <w:rStyle w:val="PageNumber"/>
        <w:rFonts w:cs="Tahoma"/>
        <w:b/>
        <w:color w:val="FFFFFF" w:themeColor="background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BF78E7" w:rsidP="00DB74AE">
    <w:pPr>
      <w:pStyle w:val="Footer"/>
      <w:tabs>
        <w:tab w:val="clear" w:pos="8505"/>
        <w:tab w:val="right" w:pos="8789"/>
        <w:tab w:val="left" w:pos="9153"/>
      </w:tabs>
      <w:rPr>
        <w:color w:val="FFFFFF" w:themeColor="background1"/>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F31941" w:rsidP="00587EA2">
    <w:pPr>
      <w:pStyle w:val="Footer"/>
      <w:tabs>
        <w:tab w:val="clear" w:pos="8505"/>
        <w:tab w:val="right" w:pos="8789"/>
      </w:tabs>
      <w:rPr>
        <w:color w:val="FFFFFF" w:themeColor="background1"/>
      </w:rPr>
    </w:pPr>
    <w:r w:rsidRPr="00F31941">
      <w:rPr>
        <w:b/>
        <w:noProof/>
        <w:lang w:eastAsia="en-AU"/>
      </w:rPr>
      <w:pict>
        <v:rect id="_x0000_s3076" style="position:absolute;margin-left:425.6pt;margin-top:-2.45pt;width:99pt;height:18.75pt;z-index:-251650048" fillcolor="black [3213]" stroked="f" strokecolor="#bfbfbf [2412]"/>
      </w:pict>
    </w:r>
    <w:r w:rsidR="00BF78E7" w:rsidRPr="009775C7">
      <w:rPr>
        <w:b/>
      </w:rPr>
      <w:t>NCVER</w:t>
    </w:r>
    <w:r w:rsidR="00BF78E7" w:rsidRPr="009775C7">
      <w:tab/>
    </w:r>
    <w:r w:rsidRPr="009775C7">
      <w:rPr>
        <w:rStyle w:val="PageNumber"/>
        <w:rFonts w:cs="Tahoma"/>
        <w:b/>
        <w:color w:val="FFFFFF" w:themeColor="background1"/>
      </w:rPr>
      <w:fldChar w:fldCharType="begin"/>
    </w:r>
    <w:r w:rsidR="00BF78E7"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9B29AB">
      <w:rPr>
        <w:rStyle w:val="PageNumber"/>
        <w:rFonts w:cs="Tahoma"/>
        <w:b/>
        <w:noProof/>
        <w:color w:val="FFFFFF" w:themeColor="background1"/>
      </w:rPr>
      <w:t>27</w:t>
    </w:r>
    <w:r w:rsidRPr="009775C7">
      <w:rPr>
        <w:rStyle w:val="PageNumber"/>
        <w:rFonts w:cs="Tahoma"/>
        <w:b/>
        <w:color w:val="FFFFFF" w:themeColor="background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8C0A74" w:rsidRDefault="00BF78E7" w:rsidP="00751C65">
    <w:pPr>
      <w:pStyle w:val="Footer"/>
      <w:tabs>
        <w:tab w:val="clear" w:pos="8505"/>
        <w:tab w:val="right" w:pos="8789"/>
      </w:tabs>
      <w:rPr>
        <w:b/>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8C0A74" w:rsidRDefault="00BF78E7" w:rsidP="00751C65">
    <w:pPr>
      <w:pStyle w:val="Footer"/>
      <w:tabs>
        <w:tab w:val="clear" w:pos="8505"/>
        <w:tab w:val="right" w:pos="8789"/>
      </w:tabs>
      <w:rPr>
        <w:b/>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8C0A74" w:rsidRDefault="00F31941" w:rsidP="00751C65">
    <w:pPr>
      <w:pStyle w:val="Footer"/>
      <w:tabs>
        <w:tab w:val="clear" w:pos="8505"/>
        <w:tab w:val="right" w:pos="8789"/>
      </w:tabs>
      <w:rPr>
        <w:b/>
      </w:rPr>
    </w:pPr>
    <w:r w:rsidRPr="00F31941">
      <w:rPr>
        <w:b/>
        <w:noProof/>
        <w:color w:val="FFFFFF" w:themeColor="background1"/>
        <w:lang w:eastAsia="en-AU"/>
      </w:rPr>
      <w:pict>
        <v:rect id="_x0000_s3079" style="position:absolute;margin-left:-85.05pt;margin-top:-2.45pt;width:99pt;height:18.75pt;z-index:-251643904" fillcolor="black [3213]" stroked="f" strokecolor="#bfbfbf [2412]"/>
      </w:pict>
    </w:r>
    <w:r w:rsidRPr="008C0A74">
      <w:rPr>
        <w:b/>
        <w:color w:val="FFFFFF" w:themeColor="background1"/>
      </w:rPr>
      <w:fldChar w:fldCharType="begin"/>
    </w:r>
    <w:r w:rsidR="00BF78E7" w:rsidRPr="008C0A74">
      <w:rPr>
        <w:b/>
        <w:color w:val="FFFFFF" w:themeColor="background1"/>
      </w:rPr>
      <w:instrText xml:space="preserve"> PAGE </w:instrText>
    </w:r>
    <w:r w:rsidRPr="008C0A74">
      <w:rPr>
        <w:b/>
        <w:color w:val="FFFFFF" w:themeColor="background1"/>
      </w:rPr>
      <w:fldChar w:fldCharType="separate"/>
    </w:r>
    <w:r w:rsidR="009B29AB">
      <w:rPr>
        <w:b/>
        <w:noProof/>
        <w:color w:val="FFFFFF" w:themeColor="background1"/>
      </w:rPr>
      <w:t>36</w:t>
    </w:r>
    <w:r w:rsidRPr="008C0A74">
      <w:rPr>
        <w:b/>
        <w:color w:val="FFFFFF" w:themeColor="background1"/>
      </w:rPr>
      <w:fldChar w:fldCharType="end"/>
    </w:r>
    <w:r w:rsidR="00BF78E7" w:rsidRPr="008C0A74">
      <w:rPr>
        <w:b/>
        <w:color w:val="FFFFFF" w:themeColor="background1"/>
      </w:rPr>
      <w:tab/>
    </w:r>
    <w:r w:rsidR="00BF78E7">
      <w:rPr>
        <w:b/>
      </w:rPr>
      <w:t>Understanding the nature of vocations today: exploring labour market pathways</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BF78E7" w:rsidP="00587EA2">
    <w:pPr>
      <w:pStyle w:val="Footer"/>
      <w:tabs>
        <w:tab w:val="clear" w:pos="8505"/>
        <w:tab w:val="right" w:pos="8789"/>
      </w:tabs>
      <w:rPr>
        <w:color w:val="FFFFFF" w:themeColor="background1"/>
      </w:rPr>
    </w:pPr>
    <w:r w:rsidRPr="00587EA2">
      <w:rPr>
        <w:color w:val="FFFFFF" w:themeColor="background1"/>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7" w:rsidRPr="00587EA2" w:rsidRDefault="00F31941" w:rsidP="00587EA2">
    <w:pPr>
      <w:pStyle w:val="Footer"/>
      <w:tabs>
        <w:tab w:val="clear" w:pos="8505"/>
        <w:tab w:val="right" w:pos="8789"/>
      </w:tabs>
      <w:rPr>
        <w:color w:val="FFFFFF" w:themeColor="background1"/>
      </w:rPr>
    </w:pPr>
    <w:r w:rsidRPr="00F31941">
      <w:rPr>
        <w:b/>
        <w:noProof/>
        <w:lang w:eastAsia="en-AU"/>
      </w:rPr>
      <w:pict>
        <v:rect id="_x0000_s3081" style="position:absolute;margin-left:425.6pt;margin-top:-2.45pt;width:99pt;height:18.75pt;z-index:-251639808" fillcolor="black [3213]" stroked="f" strokecolor="#bfbfbf [2412]"/>
      </w:pict>
    </w:r>
    <w:r w:rsidR="00BF78E7" w:rsidRPr="009775C7">
      <w:rPr>
        <w:b/>
      </w:rPr>
      <w:t>NCVER</w:t>
    </w:r>
    <w:r w:rsidR="00BF78E7" w:rsidRPr="009775C7">
      <w:tab/>
    </w:r>
    <w:r w:rsidRPr="009775C7">
      <w:rPr>
        <w:rStyle w:val="PageNumber"/>
        <w:rFonts w:cs="Tahoma"/>
        <w:b/>
        <w:color w:val="FFFFFF" w:themeColor="background1"/>
      </w:rPr>
      <w:fldChar w:fldCharType="begin"/>
    </w:r>
    <w:r w:rsidR="00BF78E7"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9B29AB">
      <w:rPr>
        <w:rStyle w:val="PageNumber"/>
        <w:rFonts w:cs="Tahoma"/>
        <w:b/>
        <w:noProof/>
        <w:color w:val="FFFFFF" w:themeColor="background1"/>
      </w:rPr>
      <w:t>31</w:t>
    </w:r>
    <w:r w:rsidRPr="009775C7">
      <w:rPr>
        <w:rStyle w:val="PageNumber"/>
        <w:rFonts w:cs="Tahoma"/>
        <w:b/>
        <w:color w:val="FFFFFF" w:themeColor="background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8E7" w:rsidRDefault="00BF78E7">
      <w:r>
        <w:separator/>
      </w:r>
    </w:p>
  </w:footnote>
  <w:footnote w:type="continuationSeparator" w:id="0">
    <w:p w:rsidR="00BF78E7" w:rsidRDefault="00BF78E7">
      <w:r>
        <w:continuationSeparator/>
      </w:r>
    </w:p>
  </w:footnote>
  <w:footnote w:id="1">
    <w:p w:rsidR="00BF78E7" w:rsidRDefault="00BF78E7" w:rsidP="00334704">
      <w:pPr>
        <w:pStyle w:val="FootnoteText"/>
        <w:ind w:right="-151"/>
      </w:pPr>
      <w:r>
        <w:rPr>
          <w:rStyle w:val="FootnoteReference"/>
        </w:rPr>
        <w:footnoteRef/>
      </w:r>
      <w:r>
        <w:tab/>
        <w:t>The OMA technique can be sensitive to the costs associated with insertions, deletions (indels) and substitutions. These costs reflect, for example, the effort to move from an administrative role into a professional role. In view of existing studies (for example, Brzinsky-Fay 2007) and our intuitive results, we have set indel costs = 1 and substitution costs = 2.</w:t>
      </w:r>
    </w:p>
  </w:footnote>
  <w:footnote w:id="2">
    <w:p w:rsidR="00BF78E7" w:rsidRDefault="00BF78E7" w:rsidP="00B11EB4">
      <w:pPr>
        <w:pStyle w:val="FootnoteText"/>
      </w:pPr>
      <w:r>
        <w:rPr>
          <w:rStyle w:val="FootnoteReference"/>
        </w:rPr>
        <w:footnoteRef/>
      </w:r>
      <w:r>
        <w:tab/>
        <w:t>Those who were simultaneously employed and studying have been classified as studying.</w:t>
      </w:r>
    </w:p>
  </w:footnote>
  <w:footnote w:id="3">
    <w:p w:rsidR="00BF78E7" w:rsidRDefault="00BF78E7" w:rsidP="00557D5E">
      <w:pPr>
        <w:pStyle w:val="FootnoteText"/>
      </w:pPr>
      <w:r>
        <w:rPr>
          <w:rStyle w:val="FootnoteReference"/>
        </w:rPr>
        <w:footnoteRef/>
      </w:r>
      <w:r>
        <w:tab/>
        <w:t>It is important to note that ‘stasis’ does not mean workers did not change jobs, or achieve promotion. Rather, the occupational stasis reflects that workers tend to remain within a bounded stream of activity or occupational area of work.</w:t>
      </w:r>
    </w:p>
  </w:footnote>
  <w:footnote w:id="4">
    <w:p w:rsidR="00BF78E7" w:rsidRPr="00AB780F" w:rsidRDefault="00BF78E7" w:rsidP="00AB780F">
      <w:pPr>
        <w:pStyle w:val="FootnoteText"/>
        <w:rPr>
          <w:szCs w:val="16"/>
        </w:rPr>
      </w:pPr>
      <w:r>
        <w:rPr>
          <w:rStyle w:val="FootnoteReference"/>
        </w:rPr>
        <w:footnoteRef/>
      </w:r>
      <w:r>
        <w:tab/>
        <w:t xml:space="preserve">See </w:t>
      </w:r>
      <w:r w:rsidRPr="00AB780F">
        <w:rPr>
          <w:szCs w:val="16"/>
        </w:rPr>
        <w:t>&lt;</w:t>
      </w:r>
      <w:hyperlink r:id="rId1" w:history="1">
        <w:r w:rsidRPr="00832C1F">
          <w:rPr>
            <w:rStyle w:val="Hyperlink"/>
            <w:sz w:val="16"/>
            <w:szCs w:val="16"/>
          </w:rPr>
          <w:t>http://www.abs.gov.au/ausstats/abs@.nsf/Latestproducts/1220.0Contents0First%20Edition,%20Revision% 201?opendocument&amp;tabname=Summary&amp;prodno=1220.0&amp;issue=First%20Edition,%20Revision%201&amp;num=&amp;view</w:t>
        </w:r>
      </w:hyperlink>
      <w:r w:rsidRPr="00AB780F">
        <w:rPr>
          <w:szCs w:val="16"/>
        </w:rPr>
        <w:t>=&gt;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EF23F04"/>
    <w:lvl w:ilvl="0">
      <w:start w:val="1"/>
      <w:numFmt w:val="decimal"/>
      <w:lvlText w:val="%1."/>
      <w:lvlJc w:val="left"/>
      <w:pPr>
        <w:tabs>
          <w:tab w:val="num" w:pos="1492"/>
        </w:tabs>
        <w:ind w:left="1492" w:hanging="360"/>
      </w:pPr>
    </w:lvl>
  </w:abstractNum>
  <w:abstractNum w:abstractNumId="1">
    <w:nsid w:val="FFFFFF7D"/>
    <w:multiLevelType w:val="singleLevel"/>
    <w:tmpl w:val="722A1996"/>
    <w:lvl w:ilvl="0">
      <w:start w:val="1"/>
      <w:numFmt w:val="decimal"/>
      <w:lvlText w:val="%1."/>
      <w:lvlJc w:val="left"/>
      <w:pPr>
        <w:tabs>
          <w:tab w:val="num" w:pos="1209"/>
        </w:tabs>
        <w:ind w:left="1209" w:hanging="360"/>
      </w:pPr>
    </w:lvl>
  </w:abstractNum>
  <w:abstractNum w:abstractNumId="2">
    <w:nsid w:val="FFFFFF7E"/>
    <w:multiLevelType w:val="singleLevel"/>
    <w:tmpl w:val="4134ED4E"/>
    <w:lvl w:ilvl="0">
      <w:start w:val="1"/>
      <w:numFmt w:val="decimal"/>
      <w:lvlText w:val="%1."/>
      <w:lvlJc w:val="left"/>
      <w:pPr>
        <w:tabs>
          <w:tab w:val="num" w:pos="926"/>
        </w:tabs>
        <w:ind w:left="926" w:hanging="360"/>
      </w:pPr>
    </w:lvl>
  </w:abstractNum>
  <w:abstractNum w:abstractNumId="3">
    <w:nsid w:val="FFFFFF7F"/>
    <w:multiLevelType w:val="singleLevel"/>
    <w:tmpl w:val="47169D84"/>
    <w:lvl w:ilvl="0">
      <w:start w:val="1"/>
      <w:numFmt w:val="decimal"/>
      <w:lvlText w:val="%1."/>
      <w:lvlJc w:val="left"/>
      <w:pPr>
        <w:tabs>
          <w:tab w:val="num" w:pos="643"/>
        </w:tabs>
        <w:ind w:left="643" w:hanging="360"/>
      </w:pPr>
    </w:lvl>
  </w:abstractNum>
  <w:abstractNum w:abstractNumId="4">
    <w:nsid w:val="FFFFFF80"/>
    <w:multiLevelType w:val="singleLevel"/>
    <w:tmpl w:val="E96EA5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1418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05A9F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8C7F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D26C7C"/>
    <w:lvl w:ilvl="0">
      <w:start w:val="1"/>
      <w:numFmt w:val="decimal"/>
      <w:lvlText w:val="%1."/>
      <w:lvlJc w:val="left"/>
      <w:pPr>
        <w:tabs>
          <w:tab w:val="num" w:pos="360"/>
        </w:tabs>
        <w:ind w:left="360" w:hanging="360"/>
      </w:pPr>
    </w:lvl>
  </w:abstractNum>
  <w:abstractNum w:abstractNumId="9">
    <w:nsid w:val="FFFFFF89"/>
    <w:multiLevelType w:val="singleLevel"/>
    <w:tmpl w:val="B4A2195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F830381"/>
    <w:multiLevelType w:val="hybridMultilevel"/>
    <w:tmpl w:val="ECC4D9F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F1663EE"/>
    <w:multiLevelType w:val="hybridMultilevel"/>
    <w:tmpl w:val="2A18645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FFC639E"/>
    <w:multiLevelType w:val="hybridMultilevel"/>
    <w:tmpl w:val="5CDCF63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DCC6DB9"/>
    <w:multiLevelType w:val="hybridMultilevel"/>
    <w:tmpl w:val="F4A64E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1"/>
  </w:num>
  <w:num w:numId="4">
    <w:abstractNumId w:val="15"/>
  </w:num>
  <w:num w:numId="5">
    <w:abstractNumId w:val="16"/>
  </w:num>
  <w:num w:numId="6">
    <w:abstractNumId w:val="14"/>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1F01"/>
  <w:stylePaneSortMethod w:val="0000"/>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3090"/>
    <o:shapelayout v:ext="edit">
      <o:idmap v:ext="edit" data="3"/>
    </o:shapelayout>
  </w:hdrShapeDefaults>
  <w:footnotePr>
    <w:footnote w:id="-1"/>
    <w:footnote w:id="0"/>
  </w:footnotePr>
  <w:endnotePr>
    <w:endnote w:id="-1"/>
    <w:endnote w:id="0"/>
  </w:endnotePr>
  <w:compat/>
  <w:rsids>
    <w:rsidRoot w:val="00E679C3"/>
    <w:rsid w:val="0000270B"/>
    <w:rsid w:val="000064A9"/>
    <w:rsid w:val="00012A9C"/>
    <w:rsid w:val="0001361C"/>
    <w:rsid w:val="00027BAF"/>
    <w:rsid w:val="000332E5"/>
    <w:rsid w:val="00043C1F"/>
    <w:rsid w:val="00044FF6"/>
    <w:rsid w:val="00045760"/>
    <w:rsid w:val="00045957"/>
    <w:rsid w:val="0005480E"/>
    <w:rsid w:val="00071C72"/>
    <w:rsid w:val="000748DE"/>
    <w:rsid w:val="00081846"/>
    <w:rsid w:val="00093634"/>
    <w:rsid w:val="000B47F9"/>
    <w:rsid w:val="000C0B0E"/>
    <w:rsid w:val="000C4273"/>
    <w:rsid w:val="000D2116"/>
    <w:rsid w:val="000D5A57"/>
    <w:rsid w:val="000D5EB1"/>
    <w:rsid w:val="000D764B"/>
    <w:rsid w:val="000E021F"/>
    <w:rsid w:val="000F262E"/>
    <w:rsid w:val="000F2962"/>
    <w:rsid w:val="000F5240"/>
    <w:rsid w:val="000F63D5"/>
    <w:rsid w:val="000F7730"/>
    <w:rsid w:val="00104909"/>
    <w:rsid w:val="00110420"/>
    <w:rsid w:val="001166B5"/>
    <w:rsid w:val="00120E46"/>
    <w:rsid w:val="00122490"/>
    <w:rsid w:val="001246D7"/>
    <w:rsid w:val="0013509E"/>
    <w:rsid w:val="001465C2"/>
    <w:rsid w:val="00147618"/>
    <w:rsid w:val="00152364"/>
    <w:rsid w:val="00163A36"/>
    <w:rsid w:val="00170D75"/>
    <w:rsid w:val="00184759"/>
    <w:rsid w:val="00184921"/>
    <w:rsid w:val="00186A0A"/>
    <w:rsid w:val="001A4194"/>
    <w:rsid w:val="001B1A47"/>
    <w:rsid w:val="001B307A"/>
    <w:rsid w:val="001C53D8"/>
    <w:rsid w:val="001C67E5"/>
    <w:rsid w:val="001C6A9F"/>
    <w:rsid w:val="001E07C6"/>
    <w:rsid w:val="001E4F34"/>
    <w:rsid w:val="001F4DC0"/>
    <w:rsid w:val="001F526F"/>
    <w:rsid w:val="001F5849"/>
    <w:rsid w:val="002010BB"/>
    <w:rsid w:val="00222C5A"/>
    <w:rsid w:val="00224683"/>
    <w:rsid w:val="00232A9E"/>
    <w:rsid w:val="00232FC3"/>
    <w:rsid w:val="0023789F"/>
    <w:rsid w:val="00241AD2"/>
    <w:rsid w:val="00254963"/>
    <w:rsid w:val="002667AE"/>
    <w:rsid w:val="00272ACE"/>
    <w:rsid w:val="0028492F"/>
    <w:rsid w:val="00293173"/>
    <w:rsid w:val="002B3B3B"/>
    <w:rsid w:val="002B4547"/>
    <w:rsid w:val="002B52EE"/>
    <w:rsid w:val="002C0449"/>
    <w:rsid w:val="002C360B"/>
    <w:rsid w:val="002C4909"/>
    <w:rsid w:val="002D414D"/>
    <w:rsid w:val="002E5AF8"/>
    <w:rsid w:val="00307DBD"/>
    <w:rsid w:val="0031271F"/>
    <w:rsid w:val="003211E9"/>
    <w:rsid w:val="00322338"/>
    <w:rsid w:val="00330188"/>
    <w:rsid w:val="00330DB0"/>
    <w:rsid w:val="0033286A"/>
    <w:rsid w:val="00334704"/>
    <w:rsid w:val="00345E13"/>
    <w:rsid w:val="00350F82"/>
    <w:rsid w:val="0035102C"/>
    <w:rsid w:val="0035133C"/>
    <w:rsid w:val="00356AA2"/>
    <w:rsid w:val="003903F9"/>
    <w:rsid w:val="003930C1"/>
    <w:rsid w:val="003C3FA2"/>
    <w:rsid w:val="003C4312"/>
    <w:rsid w:val="003D3BE7"/>
    <w:rsid w:val="003D52C8"/>
    <w:rsid w:val="003D6807"/>
    <w:rsid w:val="003F05A8"/>
    <w:rsid w:val="003F75FF"/>
    <w:rsid w:val="00401F97"/>
    <w:rsid w:val="004029C0"/>
    <w:rsid w:val="00414C97"/>
    <w:rsid w:val="00415360"/>
    <w:rsid w:val="004200AB"/>
    <w:rsid w:val="0042552D"/>
    <w:rsid w:val="00430CEB"/>
    <w:rsid w:val="004327F7"/>
    <w:rsid w:val="00443C48"/>
    <w:rsid w:val="0045121F"/>
    <w:rsid w:val="00456E5F"/>
    <w:rsid w:val="00457035"/>
    <w:rsid w:val="00461983"/>
    <w:rsid w:val="00462B4F"/>
    <w:rsid w:val="00470B46"/>
    <w:rsid w:val="00471872"/>
    <w:rsid w:val="00474977"/>
    <w:rsid w:val="0048573D"/>
    <w:rsid w:val="0048635B"/>
    <w:rsid w:val="00495182"/>
    <w:rsid w:val="00495950"/>
    <w:rsid w:val="004A4CF6"/>
    <w:rsid w:val="004A7E6D"/>
    <w:rsid w:val="004B1035"/>
    <w:rsid w:val="004B17DA"/>
    <w:rsid w:val="004B24DA"/>
    <w:rsid w:val="004D27A8"/>
    <w:rsid w:val="004E71AF"/>
    <w:rsid w:val="004F57DB"/>
    <w:rsid w:val="00500066"/>
    <w:rsid w:val="005038BA"/>
    <w:rsid w:val="00512846"/>
    <w:rsid w:val="00512A63"/>
    <w:rsid w:val="00515912"/>
    <w:rsid w:val="005240EE"/>
    <w:rsid w:val="005263E2"/>
    <w:rsid w:val="005319D0"/>
    <w:rsid w:val="00534CB5"/>
    <w:rsid w:val="00535014"/>
    <w:rsid w:val="005367CB"/>
    <w:rsid w:val="00536CDE"/>
    <w:rsid w:val="005455B7"/>
    <w:rsid w:val="0054620B"/>
    <w:rsid w:val="005470EA"/>
    <w:rsid w:val="00554E70"/>
    <w:rsid w:val="00557644"/>
    <w:rsid w:val="00557D5E"/>
    <w:rsid w:val="005664F6"/>
    <w:rsid w:val="00567247"/>
    <w:rsid w:val="00567ADD"/>
    <w:rsid w:val="00586F6C"/>
    <w:rsid w:val="00587EA2"/>
    <w:rsid w:val="00592CB0"/>
    <w:rsid w:val="005A1777"/>
    <w:rsid w:val="005A20B1"/>
    <w:rsid w:val="005B1CCB"/>
    <w:rsid w:val="005B3FF2"/>
    <w:rsid w:val="005B4609"/>
    <w:rsid w:val="005D070F"/>
    <w:rsid w:val="005E364B"/>
    <w:rsid w:val="005E6714"/>
    <w:rsid w:val="00603293"/>
    <w:rsid w:val="00620D1B"/>
    <w:rsid w:val="00672744"/>
    <w:rsid w:val="0067325F"/>
    <w:rsid w:val="00681C13"/>
    <w:rsid w:val="00685EC0"/>
    <w:rsid w:val="006922C7"/>
    <w:rsid w:val="00693078"/>
    <w:rsid w:val="006A358E"/>
    <w:rsid w:val="006A6D40"/>
    <w:rsid w:val="006B11E1"/>
    <w:rsid w:val="006B7907"/>
    <w:rsid w:val="006C34F0"/>
    <w:rsid w:val="006D128E"/>
    <w:rsid w:val="006E736C"/>
    <w:rsid w:val="006F59A7"/>
    <w:rsid w:val="007003C3"/>
    <w:rsid w:val="007028F8"/>
    <w:rsid w:val="00703DDA"/>
    <w:rsid w:val="007066DD"/>
    <w:rsid w:val="00706B69"/>
    <w:rsid w:val="007076BB"/>
    <w:rsid w:val="007106BC"/>
    <w:rsid w:val="0071086A"/>
    <w:rsid w:val="00711821"/>
    <w:rsid w:val="00716D5B"/>
    <w:rsid w:val="007178E7"/>
    <w:rsid w:val="00730F78"/>
    <w:rsid w:val="00732DA6"/>
    <w:rsid w:val="007437AB"/>
    <w:rsid w:val="00751C65"/>
    <w:rsid w:val="007617EB"/>
    <w:rsid w:val="00764109"/>
    <w:rsid w:val="0077323D"/>
    <w:rsid w:val="00776F03"/>
    <w:rsid w:val="00791D33"/>
    <w:rsid w:val="007952CB"/>
    <w:rsid w:val="00795F06"/>
    <w:rsid w:val="00797EC6"/>
    <w:rsid w:val="007A2987"/>
    <w:rsid w:val="007A47AE"/>
    <w:rsid w:val="007A7607"/>
    <w:rsid w:val="007B6B23"/>
    <w:rsid w:val="007C005E"/>
    <w:rsid w:val="007C1EC5"/>
    <w:rsid w:val="007C35F5"/>
    <w:rsid w:val="007D3CAA"/>
    <w:rsid w:val="007D573B"/>
    <w:rsid w:val="007E0320"/>
    <w:rsid w:val="007E075B"/>
    <w:rsid w:val="007E3E98"/>
    <w:rsid w:val="007F0060"/>
    <w:rsid w:val="007F1C70"/>
    <w:rsid w:val="007F278D"/>
    <w:rsid w:val="007F2E14"/>
    <w:rsid w:val="008111F7"/>
    <w:rsid w:val="00821DBC"/>
    <w:rsid w:val="00826767"/>
    <w:rsid w:val="008412FA"/>
    <w:rsid w:val="00854771"/>
    <w:rsid w:val="008547A9"/>
    <w:rsid w:val="0086085E"/>
    <w:rsid w:val="00862CBF"/>
    <w:rsid w:val="0086340E"/>
    <w:rsid w:val="00872E71"/>
    <w:rsid w:val="00881AF5"/>
    <w:rsid w:val="00883CFC"/>
    <w:rsid w:val="00891778"/>
    <w:rsid w:val="00893300"/>
    <w:rsid w:val="00893B2E"/>
    <w:rsid w:val="00896156"/>
    <w:rsid w:val="008A3543"/>
    <w:rsid w:val="008A3EDF"/>
    <w:rsid w:val="008B0E24"/>
    <w:rsid w:val="008B294D"/>
    <w:rsid w:val="008B4A11"/>
    <w:rsid w:val="008C0415"/>
    <w:rsid w:val="008C1FF2"/>
    <w:rsid w:val="008C31C2"/>
    <w:rsid w:val="008C54B8"/>
    <w:rsid w:val="008C7A91"/>
    <w:rsid w:val="008C7C4B"/>
    <w:rsid w:val="008C7F46"/>
    <w:rsid w:val="008D0C24"/>
    <w:rsid w:val="008D4420"/>
    <w:rsid w:val="008D50B0"/>
    <w:rsid w:val="008D69F3"/>
    <w:rsid w:val="008D781B"/>
    <w:rsid w:val="008E126B"/>
    <w:rsid w:val="008E2596"/>
    <w:rsid w:val="008E3495"/>
    <w:rsid w:val="008E440E"/>
    <w:rsid w:val="008F2B14"/>
    <w:rsid w:val="00900357"/>
    <w:rsid w:val="00901182"/>
    <w:rsid w:val="009019BB"/>
    <w:rsid w:val="00902173"/>
    <w:rsid w:val="00920B82"/>
    <w:rsid w:val="00921C93"/>
    <w:rsid w:val="00922174"/>
    <w:rsid w:val="00925501"/>
    <w:rsid w:val="009345E5"/>
    <w:rsid w:val="009372D0"/>
    <w:rsid w:val="00940EDD"/>
    <w:rsid w:val="00950A11"/>
    <w:rsid w:val="009637C8"/>
    <w:rsid w:val="009701DB"/>
    <w:rsid w:val="009723B5"/>
    <w:rsid w:val="0097762A"/>
    <w:rsid w:val="0099557A"/>
    <w:rsid w:val="0099747D"/>
    <w:rsid w:val="009A17B9"/>
    <w:rsid w:val="009A30F6"/>
    <w:rsid w:val="009A7E6E"/>
    <w:rsid w:val="009B12F0"/>
    <w:rsid w:val="009B29AB"/>
    <w:rsid w:val="009C4B04"/>
    <w:rsid w:val="009D7B59"/>
    <w:rsid w:val="00A0280D"/>
    <w:rsid w:val="00A11D4A"/>
    <w:rsid w:val="00A140D1"/>
    <w:rsid w:val="00A22F95"/>
    <w:rsid w:val="00A27D97"/>
    <w:rsid w:val="00A4107E"/>
    <w:rsid w:val="00A46683"/>
    <w:rsid w:val="00A46AE9"/>
    <w:rsid w:val="00A51EBC"/>
    <w:rsid w:val="00A53B56"/>
    <w:rsid w:val="00A55CF7"/>
    <w:rsid w:val="00A64BDD"/>
    <w:rsid w:val="00A658AA"/>
    <w:rsid w:val="00A726C1"/>
    <w:rsid w:val="00A774E0"/>
    <w:rsid w:val="00A805BE"/>
    <w:rsid w:val="00A9447D"/>
    <w:rsid w:val="00A95AE6"/>
    <w:rsid w:val="00AA4630"/>
    <w:rsid w:val="00AA5F4E"/>
    <w:rsid w:val="00AA73A5"/>
    <w:rsid w:val="00AB344E"/>
    <w:rsid w:val="00AB39FD"/>
    <w:rsid w:val="00AB52E5"/>
    <w:rsid w:val="00AB780F"/>
    <w:rsid w:val="00AD03CD"/>
    <w:rsid w:val="00AD03D2"/>
    <w:rsid w:val="00AE1985"/>
    <w:rsid w:val="00AE1E5C"/>
    <w:rsid w:val="00AE3D11"/>
    <w:rsid w:val="00AE4465"/>
    <w:rsid w:val="00AF3358"/>
    <w:rsid w:val="00B100E3"/>
    <w:rsid w:val="00B1064A"/>
    <w:rsid w:val="00B11BD6"/>
    <w:rsid w:val="00B11EB4"/>
    <w:rsid w:val="00B22668"/>
    <w:rsid w:val="00B23F3E"/>
    <w:rsid w:val="00B26311"/>
    <w:rsid w:val="00B30C64"/>
    <w:rsid w:val="00B33A6F"/>
    <w:rsid w:val="00B35EF4"/>
    <w:rsid w:val="00B4281C"/>
    <w:rsid w:val="00B42B8E"/>
    <w:rsid w:val="00B55151"/>
    <w:rsid w:val="00B5561A"/>
    <w:rsid w:val="00B57894"/>
    <w:rsid w:val="00B65ADD"/>
    <w:rsid w:val="00B66F0C"/>
    <w:rsid w:val="00B6722A"/>
    <w:rsid w:val="00B72A1C"/>
    <w:rsid w:val="00B814C0"/>
    <w:rsid w:val="00B8223C"/>
    <w:rsid w:val="00B95458"/>
    <w:rsid w:val="00BA1BA9"/>
    <w:rsid w:val="00BB1E9D"/>
    <w:rsid w:val="00BB5DD4"/>
    <w:rsid w:val="00BC1749"/>
    <w:rsid w:val="00BE1B5F"/>
    <w:rsid w:val="00BE1E54"/>
    <w:rsid w:val="00BE29B2"/>
    <w:rsid w:val="00BF1D3D"/>
    <w:rsid w:val="00BF78E7"/>
    <w:rsid w:val="00C0384B"/>
    <w:rsid w:val="00C04C92"/>
    <w:rsid w:val="00C051F1"/>
    <w:rsid w:val="00C1092D"/>
    <w:rsid w:val="00C13E9C"/>
    <w:rsid w:val="00C148A6"/>
    <w:rsid w:val="00C16B31"/>
    <w:rsid w:val="00C2187C"/>
    <w:rsid w:val="00C25D88"/>
    <w:rsid w:val="00C51D69"/>
    <w:rsid w:val="00C5496B"/>
    <w:rsid w:val="00C63F85"/>
    <w:rsid w:val="00C70734"/>
    <w:rsid w:val="00C7759F"/>
    <w:rsid w:val="00C8131A"/>
    <w:rsid w:val="00C9267E"/>
    <w:rsid w:val="00C9291B"/>
    <w:rsid w:val="00CA1905"/>
    <w:rsid w:val="00CA1C4B"/>
    <w:rsid w:val="00CA7931"/>
    <w:rsid w:val="00CB0161"/>
    <w:rsid w:val="00CB2016"/>
    <w:rsid w:val="00CB2A21"/>
    <w:rsid w:val="00CC0D3B"/>
    <w:rsid w:val="00CE071B"/>
    <w:rsid w:val="00CE2419"/>
    <w:rsid w:val="00CF3AE5"/>
    <w:rsid w:val="00CF4258"/>
    <w:rsid w:val="00CF44B9"/>
    <w:rsid w:val="00CF68EF"/>
    <w:rsid w:val="00D007F3"/>
    <w:rsid w:val="00D1172C"/>
    <w:rsid w:val="00D162AC"/>
    <w:rsid w:val="00D52111"/>
    <w:rsid w:val="00D80297"/>
    <w:rsid w:val="00D87A18"/>
    <w:rsid w:val="00D97818"/>
    <w:rsid w:val="00DA6058"/>
    <w:rsid w:val="00DB367D"/>
    <w:rsid w:val="00DB74AE"/>
    <w:rsid w:val="00DC110D"/>
    <w:rsid w:val="00DC73CB"/>
    <w:rsid w:val="00DD6072"/>
    <w:rsid w:val="00DD7F18"/>
    <w:rsid w:val="00DF084B"/>
    <w:rsid w:val="00E03B24"/>
    <w:rsid w:val="00E043BA"/>
    <w:rsid w:val="00E06DD7"/>
    <w:rsid w:val="00E22A20"/>
    <w:rsid w:val="00E34F90"/>
    <w:rsid w:val="00E4125F"/>
    <w:rsid w:val="00E4457F"/>
    <w:rsid w:val="00E562DD"/>
    <w:rsid w:val="00E679C3"/>
    <w:rsid w:val="00E7024E"/>
    <w:rsid w:val="00E7104B"/>
    <w:rsid w:val="00E7278D"/>
    <w:rsid w:val="00E74539"/>
    <w:rsid w:val="00E7514B"/>
    <w:rsid w:val="00EA131D"/>
    <w:rsid w:val="00EA2A26"/>
    <w:rsid w:val="00EB6662"/>
    <w:rsid w:val="00EC1A0C"/>
    <w:rsid w:val="00EC3575"/>
    <w:rsid w:val="00EC3A55"/>
    <w:rsid w:val="00ED0DEC"/>
    <w:rsid w:val="00ED5FC5"/>
    <w:rsid w:val="00ED6E04"/>
    <w:rsid w:val="00EE7106"/>
    <w:rsid w:val="00EE7442"/>
    <w:rsid w:val="00EF572D"/>
    <w:rsid w:val="00EF6B13"/>
    <w:rsid w:val="00F00EE1"/>
    <w:rsid w:val="00F01967"/>
    <w:rsid w:val="00F13431"/>
    <w:rsid w:val="00F13A6B"/>
    <w:rsid w:val="00F30184"/>
    <w:rsid w:val="00F30597"/>
    <w:rsid w:val="00F31941"/>
    <w:rsid w:val="00F32E94"/>
    <w:rsid w:val="00F33A8A"/>
    <w:rsid w:val="00F34ABE"/>
    <w:rsid w:val="00F3509F"/>
    <w:rsid w:val="00F36B4D"/>
    <w:rsid w:val="00F37064"/>
    <w:rsid w:val="00F41888"/>
    <w:rsid w:val="00F53602"/>
    <w:rsid w:val="00F566FD"/>
    <w:rsid w:val="00F7336E"/>
    <w:rsid w:val="00F774FD"/>
    <w:rsid w:val="00F8630E"/>
    <w:rsid w:val="00F944F9"/>
    <w:rsid w:val="00F94CB1"/>
    <w:rsid w:val="00F95CFD"/>
    <w:rsid w:val="00F97AFC"/>
    <w:rsid w:val="00F97E4F"/>
    <w:rsid w:val="00FB22D9"/>
    <w:rsid w:val="00FB38D3"/>
    <w:rsid w:val="00FB6B8E"/>
    <w:rsid w:val="00FD26DC"/>
    <w:rsid w:val="00FD7A0C"/>
    <w:rsid w:val="00FE2032"/>
    <w:rsid w:val="00FE40B2"/>
    <w:rsid w:val="00FE4929"/>
    <w:rsid w:val="00FF17B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footnote reference" w:uiPriority="99"/>
    <w:lsdException w:name="Title" w:qFormat="1"/>
    <w:lsdException w:name="Default Paragraph Font" w:uiPriority="1"/>
    <w:lsdException w:name="Subtitle" w:qFormat="1"/>
    <w:lsdException w:name="FollowedHyperlink" w:uiPriority="99"/>
    <w:lsdException w:name="Strong" w:qFormat="1"/>
    <w:lsdException w:name="Emphasis" w:uiPriority="20"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B11EB4"/>
    <w:pPr>
      <w:spacing w:before="160" w:line="260" w:lineRule="exact"/>
    </w:pPr>
    <w:rPr>
      <w:rFonts w:ascii="Trebuchet MS" w:hAnsi="Trebuchet MS"/>
      <w:sz w:val="19"/>
      <w:lang w:eastAsia="en-US"/>
    </w:rPr>
  </w:style>
  <w:style w:type="paragraph" w:styleId="Heading1">
    <w:name w:val="heading 1"/>
    <w:next w:val="Text"/>
    <w:qFormat/>
    <w:rsid w:val="00E22A20"/>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E22A20"/>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E22A20"/>
    <w:pPr>
      <w:spacing w:before="280" w:line="320" w:lineRule="exact"/>
      <w:outlineLvl w:val="2"/>
    </w:pPr>
    <w:rPr>
      <w:rFonts w:ascii="Tahoma" w:hAnsi="Tahoma" w:cs="Tahoma"/>
      <w:color w:val="000000"/>
      <w:sz w:val="24"/>
      <w:lang w:eastAsia="en-US"/>
    </w:rPr>
  </w:style>
  <w:style w:type="paragraph" w:styleId="Heading4">
    <w:name w:val="heading 4"/>
    <w:next w:val="Text"/>
    <w:qFormat/>
    <w:rsid w:val="00E22A20"/>
    <w:pPr>
      <w:spacing w:before="240"/>
      <w:outlineLvl w:val="3"/>
    </w:pPr>
    <w:rPr>
      <w:rFonts w:ascii="Tahoma" w:hAnsi="Tahoma"/>
      <w:i/>
      <w:sz w:val="24"/>
      <w:lang w:eastAsia="en-US"/>
    </w:rPr>
  </w:style>
  <w:style w:type="paragraph" w:styleId="Heading5">
    <w:name w:val="heading 5"/>
    <w:basedOn w:val="Normal"/>
    <w:next w:val="Normal"/>
    <w:qFormat/>
    <w:rsid w:val="00E22A20"/>
    <w:pPr>
      <w:keepNext/>
      <w:outlineLvl w:val="4"/>
    </w:pPr>
    <w:rPr>
      <w:rFonts w:ascii="Tahoma" w:hAnsi="Tahoma"/>
      <w:b/>
    </w:rPr>
  </w:style>
  <w:style w:type="paragraph" w:styleId="Heading6">
    <w:name w:val="heading 6"/>
    <w:basedOn w:val="Normal"/>
    <w:next w:val="Normal"/>
    <w:qFormat/>
    <w:rsid w:val="00E22A20"/>
    <w:pPr>
      <w:keepNext/>
      <w:ind w:left="2977"/>
      <w:outlineLvl w:val="5"/>
    </w:pPr>
    <w:rPr>
      <w:rFonts w:ascii="Tahoma" w:hAnsi="Tahoma"/>
      <w:sz w:val="20"/>
    </w:rPr>
  </w:style>
  <w:style w:type="paragraph" w:styleId="Heading7">
    <w:name w:val="heading 7"/>
    <w:basedOn w:val="Normal"/>
    <w:next w:val="Normal"/>
    <w:qFormat/>
    <w:rsid w:val="00E22A20"/>
    <w:pPr>
      <w:keepNext/>
      <w:jc w:val="center"/>
      <w:outlineLvl w:val="6"/>
    </w:pPr>
    <w:rPr>
      <w:rFonts w:ascii="Tahoma" w:hAnsi="Tahoma"/>
      <w:spacing w:val="20"/>
      <w:sz w:val="20"/>
    </w:rPr>
  </w:style>
  <w:style w:type="paragraph" w:styleId="Heading8">
    <w:name w:val="heading 8"/>
    <w:basedOn w:val="Normal"/>
    <w:next w:val="Normal"/>
    <w:qFormat/>
    <w:rsid w:val="00E22A20"/>
    <w:pPr>
      <w:keepNext/>
      <w:jc w:val="center"/>
      <w:outlineLvl w:val="7"/>
    </w:pPr>
    <w:rPr>
      <w:rFonts w:ascii="Tahoma" w:hAnsi="Tahoma"/>
      <w:color w:val="C0C0C0"/>
      <w:spacing w:val="60"/>
      <w:sz w:val="20"/>
    </w:rPr>
  </w:style>
  <w:style w:type="paragraph" w:styleId="Heading9">
    <w:name w:val="heading 9"/>
    <w:basedOn w:val="Normal"/>
    <w:next w:val="Normal"/>
    <w:qFormat/>
    <w:rsid w:val="00901182"/>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E22A20"/>
    <w:pPr>
      <w:spacing w:before="160" w:line="300" w:lineRule="exact"/>
      <w:ind w:right="-1"/>
    </w:pPr>
    <w:rPr>
      <w:rFonts w:ascii="Trebuchet MS" w:hAnsi="Trebuchet MS"/>
      <w:sz w:val="19"/>
      <w:lang w:eastAsia="en-US"/>
    </w:rPr>
  </w:style>
  <w:style w:type="character" w:styleId="PageNumber">
    <w:name w:val="page number"/>
    <w:basedOn w:val="DefaultParagraphFont"/>
    <w:rsid w:val="00E22A20"/>
    <w:rPr>
      <w:rFonts w:ascii="Tahoma" w:hAnsi="Tahoma"/>
      <w:sz w:val="18"/>
    </w:rPr>
  </w:style>
  <w:style w:type="paragraph" w:styleId="Footer">
    <w:name w:val="footer"/>
    <w:basedOn w:val="Normal"/>
    <w:rsid w:val="00E22A20"/>
    <w:pPr>
      <w:tabs>
        <w:tab w:val="right" w:pos="8505"/>
      </w:tabs>
      <w:spacing w:before="0"/>
    </w:pPr>
    <w:rPr>
      <w:rFonts w:ascii="Tahoma" w:hAnsi="Tahoma"/>
      <w:sz w:val="17"/>
      <w:szCs w:val="17"/>
    </w:rPr>
  </w:style>
  <w:style w:type="paragraph" w:styleId="TOC1">
    <w:name w:val="toc 1"/>
    <w:uiPriority w:val="39"/>
    <w:rsid w:val="00E22A20"/>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E22A20"/>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E22A20"/>
    <w:pPr>
      <w:ind w:left="440"/>
    </w:pPr>
  </w:style>
  <w:style w:type="paragraph" w:customStyle="1" w:styleId="tabletitle">
    <w:name w:val="tabletitle"/>
    <w:next w:val="Text"/>
    <w:rsid w:val="00E22A20"/>
    <w:pPr>
      <w:spacing w:before="360" w:after="80"/>
      <w:ind w:left="851" w:hanging="851"/>
    </w:pPr>
    <w:rPr>
      <w:rFonts w:ascii="Tahoma" w:hAnsi="Tahoma"/>
      <w:b/>
      <w:sz w:val="17"/>
      <w:lang w:eastAsia="en-US"/>
    </w:rPr>
  </w:style>
  <w:style w:type="paragraph" w:customStyle="1" w:styleId="Tabletext">
    <w:name w:val="Table text"/>
    <w:next w:val="Text"/>
    <w:rsid w:val="00E22A20"/>
    <w:pPr>
      <w:spacing w:before="40" w:after="40"/>
    </w:pPr>
    <w:rPr>
      <w:rFonts w:ascii="Arial" w:hAnsi="Arial"/>
      <w:sz w:val="16"/>
      <w:lang w:eastAsia="en-US"/>
    </w:rPr>
  </w:style>
  <w:style w:type="paragraph" w:styleId="TOC4">
    <w:name w:val="toc 4"/>
    <w:basedOn w:val="TOC3"/>
    <w:next w:val="Normal"/>
    <w:autoRedefine/>
    <w:semiHidden/>
    <w:unhideWhenUsed/>
    <w:rsid w:val="00E22A20"/>
    <w:pPr>
      <w:ind w:left="660"/>
    </w:pPr>
  </w:style>
  <w:style w:type="paragraph" w:styleId="TOC5">
    <w:name w:val="toc 5"/>
    <w:basedOn w:val="Normal"/>
    <w:next w:val="Normal"/>
    <w:autoRedefine/>
    <w:semiHidden/>
    <w:rsid w:val="00901182"/>
    <w:pPr>
      <w:ind w:left="880"/>
    </w:pPr>
  </w:style>
  <w:style w:type="paragraph" w:styleId="TOC6">
    <w:name w:val="toc 6"/>
    <w:basedOn w:val="Normal"/>
    <w:next w:val="Normal"/>
    <w:autoRedefine/>
    <w:semiHidden/>
    <w:rsid w:val="00901182"/>
    <w:pPr>
      <w:ind w:left="1100"/>
    </w:pPr>
  </w:style>
  <w:style w:type="paragraph" w:styleId="TOC7">
    <w:name w:val="toc 7"/>
    <w:basedOn w:val="Normal"/>
    <w:next w:val="Normal"/>
    <w:autoRedefine/>
    <w:semiHidden/>
    <w:rsid w:val="00901182"/>
    <w:pPr>
      <w:ind w:left="1320"/>
    </w:pPr>
  </w:style>
  <w:style w:type="paragraph" w:styleId="TOC8">
    <w:name w:val="toc 8"/>
    <w:basedOn w:val="Normal"/>
    <w:next w:val="Normal"/>
    <w:autoRedefine/>
    <w:semiHidden/>
    <w:rsid w:val="00901182"/>
    <w:pPr>
      <w:ind w:left="1540"/>
    </w:pPr>
  </w:style>
  <w:style w:type="paragraph" w:styleId="TOC9">
    <w:name w:val="toc 9"/>
    <w:basedOn w:val="Normal"/>
    <w:next w:val="Normal"/>
    <w:autoRedefine/>
    <w:semiHidden/>
    <w:rsid w:val="00901182"/>
    <w:pPr>
      <w:ind w:left="1760"/>
    </w:pPr>
  </w:style>
  <w:style w:type="paragraph" w:customStyle="1" w:styleId="Tablehead1">
    <w:name w:val="Tablehead1"/>
    <w:rsid w:val="00E22A20"/>
    <w:pPr>
      <w:spacing w:before="80" w:after="80"/>
    </w:pPr>
    <w:rPr>
      <w:rFonts w:ascii="Arial" w:hAnsi="Arial"/>
      <w:b/>
      <w:sz w:val="17"/>
      <w:lang w:eastAsia="en-US"/>
    </w:rPr>
  </w:style>
  <w:style w:type="paragraph" w:styleId="Quote">
    <w:name w:val="Quote"/>
    <w:basedOn w:val="Text"/>
    <w:qFormat/>
    <w:rsid w:val="00E22A20"/>
    <w:pPr>
      <w:tabs>
        <w:tab w:val="right" w:pos="7853"/>
      </w:tabs>
      <w:spacing w:before="80"/>
      <w:ind w:left="567" w:right="652"/>
    </w:pPr>
    <w:rPr>
      <w:sz w:val="17"/>
    </w:rPr>
  </w:style>
  <w:style w:type="paragraph" w:customStyle="1" w:styleId="References">
    <w:name w:val="References"/>
    <w:rsid w:val="00E22A20"/>
    <w:pPr>
      <w:spacing w:before="80"/>
      <w:ind w:left="284" w:right="-369" w:hanging="284"/>
    </w:pPr>
    <w:rPr>
      <w:rFonts w:ascii="Trebuchet MS" w:hAnsi="Trebuchet MS"/>
      <w:sz w:val="18"/>
      <w:lang w:eastAsia="en-US"/>
    </w:rPr>
  </w:style>
  <w:style w:type="paragraph" w:customStyle="1" w:styleId="Tablehead2">
    <w:name w:val="Tablehead2"/>
    <w:basedOn w:val="Tablehead1"/>
    <w:rsid w:val="00E22A20"/>
    <w:pPr>
      <w:tabs>
        <w:tab w:val="left" w:pos="992"/>
      </w:tabs>
      <w:spacing w:before="20" w:after="20"/>
    </w:pPr>
    <w:rPr>
      <w:b w:val="0"/>
    </w:rPr>
  </w:style>
  <w:style w:type="paragraph" w:customStyle="1" w:styleId="Tablehead3">
    <w:name w:val="Tablehead3"/>
    <w:basedOn w:val="Tablehead2"/>
    <w:rsid w:val="00E22A20"/>
    <w:rPr>
      <w:i/>
    </w:rPr>
  </w:style>
  <w:style w:type="paragraph" w:styleId="TableofFigures">
    <w:name w:val="table of figures"/>
    <w:basedOn w:val="TOC1"/>
    <w:next w:val="Normal"/>
    <w:uiPriority w:val="99"/>
    <w:rsid w:val="00DC73CB"/>
    <w:pPr>
      <w:spacing w:before="80"/>
      <w:ind w:left="425" w:right="1985" w:hanging="425"/>
    </w:pPr>
  </w:style>
  <w:style w:type="paragraph" w:styleId="Header">
    <w:name w:val="header"/>
    <w:basedOn w:val="Normal"/>
    <w:uiPriority w:val="99"/>
    <w:rsid w:val="00E22A20"/>
    <w:pPr>
      <w:tabs>
        <w:tab w:val="center" w:pos="4513"/>
        <w:tab w:val="right" w:pos="9026"/>
      </w:tabs>
      <w:spacing w:before="0" w:line="240" w:lineRule="auto"/>
    </w:pPr>
  </w:style>
  <w:style w:type="paragraph" w:styleId="BodyText">
    <w:name w:val="Body Text"/>
    <w:basedOn w:val="Normal"/>
    <w:link w:val="BodyTextChar"/>
    <w:rsid w:val="00E22A20"/>
    <w:pPr>
      <w:spacing w:before="0" w:line="240" w:lineRule="auto"/>
    </w:pPr>
    <w:rPr>
      <w:rFonts w:ascii="Times New Roman" w:hAnsi="Times New Roman"/>
      <w:b/>
      <w:sz w:val="20"/>
      <w:lang w:val="en-US" w:eastAsia="ko-KR"/>
    </w:rPr>
  </w:style>
  <w:style w:type="paragraph" w:customStyle="1" w:styleId="Figuretitle">
    <w:name w:val="Figuretitle"/>
    <w:basedOn w:val="tabletitle"/>
    <w:rsid w:val="00E22A20"/>
  </w:style>
  <w:style w:type="character" w:styleId="FollowedHyperlink">
    <w:name w:val="FollowedHyperlink"/>
    <w:basedOn w:val="DefaultParagraphFont"/>
    <w:uiPriority w:val="99"/>
    <w:rsid w:val="00E22A20"/>
    <w:rPr>
      <w:color w:val="800080" w:themeColor="followedHyperlink"/>
      <w:u w:val="single"/>
    </w:rPr>
  </w:style>
  <w:style w:type="character" w:styleId="Hyperlink">
    <w:name w:val="Hyperlink"/>
    <w:basedOn w:val="DefaultParagraphFont"/>
    <w:unhideWhenUsed/>
    <w:rsid w:val="00E22A20"/>
    <w:rPr>
      <w:rFonts w:ascii="Trebuchet MS" w:hAnsi="Trebuchet MS"/>
      <w:color w:val="auto"/>
      <w:sz w:val="19"/>
      <w:u w:val="none"/>
    </w:rPr>
  </w:style>
  <w:style w:type="paragraph" w:customStyle="1" w:styleId="Dotpoint1">
    <w:name w:val="Dotpoint1"/>
    <w:rsid w:val="00587EA2"/>
    <w:pPr>
      <w:numPr>
        <w:numId w:val="5"/>
      </w:numPr>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587EA2"/>
    <w:pPr>
      <w:numPr>
        <w:numId w:val="6"/>
      </w:numPr>
      <w:tabs>
        <w:tab w:val="left" w:pos="567"/>
      </w:tabs>
      <w:ind w:left="568" w:hanging="284"/>
    </w:p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E22A20"/>
    <w:pPr>
      <w:spacing w:before="0" w:after="120" w:line="240" w:lineRule="auto"/>
      <w:ind w:left="283"/>
    </w:pPr>
    <w:rPr>
      <w:rFonts w:ascii="Times New Roman" w:hAnsi="Times New Roman"/>
      <w:sz w:val="22"/>
      <w:lang w:eastAsia="en-AU"/>
    </w:rPr>
  </w:style>
  <w:style w:type="paragraph" w:customStyle="1" w:styleId="Source">
    <w:name w:val="Source"/>
    <w:rsid w:val="00E22A20"/>
    <w:pPr>
      <w:spacing w:before="40"/>
      <w:ind w:left="567" w:hanging="567"/>
    </w:pPr>
    <w:rPr>
      <w:rFonts w:ascii="Arial" w:hAnsi="Arial"/>
      <w:sz w:val="15"/>
      <w:lang w:eastAsia="en-US"/>
    </w:rPr>
  </w:style>
  <w:style w:type="paragraph" w:customStyle="1" w:styleId="NumberedListContinuing">
    <w:name w:val="NumberedListContinuing"/>
    <w:rsid w:val="00E22A20"/>
    <w:pPr>
      <w:numPr>
        <w:numId w:val="7"/>
      </w:numPr>
      <w:spacing w:before="120" w:line="300" w:lineRule="exact"/>
    </w:pPr>
    <w:rPr>
      <w:rFonts w:ascii="Trebuchet MS" w:hAnsi="Trebuchet MS"/>
      <w:sz w:val="19"/>
    </w:rPr>
  </w:style>
  <w:style w:type="paragraph" w:customStyle="1" w:styleId="Imprint">
    <w:name w:val="Imprint"/>
    <w:basedOn w:val="Normal"/>
    <w:rsid w:val="00E22A20"/>
    <w:pPr>
      <w:spacing w:line="260" w:lineRule="atLeast"/>
    </w:pPr>
    <w:rPr>
      <w:sz w:val="16"/>
    </w:rPr>
  </w:style>
  <w:style w:type="paragraph" w:styleId="FootnoteText">
    <w:name w:val="footnote text"/>
    <w:basedOn w:val="Text"/>
    <w:link w:val="FootnoteTextChar"/>
    <w:rsid w:val="00E22A20"/>
    <w:pPr>
      <w:tabs>
        <w:tab w:val="left" w:pos="1418"/>
      </w:tabs>
      <w:spacing w:before="0" w:line="220" w:lineRule="exact"/>
      <w:ind w:left="170" w:hanging="170"/>
    </w:pPr>
    <w:rPr>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uiPriority w:val="59"/>
    <w:rsid w:val="00E22A20"/>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styleId="BalloonText">
    <w:name w:val="Balloon Text"/>
    <w:basedOn w:val="Normal"/>
    <w:link w:val="BalloonTextChar"/>
    <w:uiPriority w:val="99"/>
    <w:rsid w:val="00E22A2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637C8"/>
    <w:rPr>
      <w:rFonts w:ascii="Tahoma" w:hAnsi="Tahoma" w:cs="Tahoma"/>
      <w:sz w:val="16"/>
      <w:szCs w:val="16"/>
      <w:lang w:eastAsia="en-US"/>
    </w:rPr>
  </w:style>
  <w:style w:type="paragraph" w:styleId="ListParagraph">
    <w:name w:val="List Paragraph"/>
    <w:basedOn w:val="Normal"/>
    <w:uiPriority w:val="34"/>
    <w:qFormat/>
    <w:rsid w:val="00E22A20"/>
    <w:pPr>
      <w:ind w:left="720"/>
      <w:contextualSpacing/>
    </w:pPr>
  </w:style>
  <w:style w:type="character" w:customStyle="1" w:styleId="FootnoteTextChar">
    <w:name w:val="Footnote Text Char"/>
    <w:basedOn w:val="DefaultParagraphFont"/>
    <w:link w:val="FootnoteText"/>
    <w:rsid w:val="00893300"/>
    <w:rPr>
      <w:rFonts w:ascii="Trebuchet MS" w:hAnsi="Trebuchet MS"/>
      <w:sz w:val="16"/>
      <w:lang w:eastAsia="en-US"/>
    </w:rPr>
  </w:style>
  <w:style w:type="character" w:styleId="FootnoteReference">
    <w:name w:val="footnote reference"/>
    <w:basedOn w:val="DefaultParagraphFont"/>
    <w:uiPriority w:val="99"/>
    <w:unhideWhenUsed/>
    <w:rsid w:val="00893300"/>
    <w:rPr>
      <w:vertAlign w:val="superscript"/>
    </w:rPr>
  </w:style>
  <w:style w:type="character" w:styleId="Emphasis">
    <w:name w:val="Emphasis"/>
    <w:basedOn w:val="DefaultParagraphFont"/>
    <w:uiPriority w:val="20"/>
    <w:qFormat/>
    <w:rsid w:val="0048573D"/>
    <w:rPr>
      <w:i/>
      <w:iCs/>
    </w:rPr>
  </w:style>
  <w:style w:type="paragraph" w:styleId="Caption">
    <w:name w:val="caption"/>
    <w:basedOn w:val="Normal"/>
    <w:next w:val="Normal"/>
    <w:unhideWhenUsed/>
    <w:qFormat/>
    <w:rsid w:val="00093634"/>
    <w:pPr>
      <w:spacing w:before="0" w:after="200"/>
    </w:pPr>
    <w:rPr>
      <w:b/>
      <w:bCs/>
      <w:color w:val="4F81BD" w:themeColor="accent1"/>
      <w:sz w:val="18"/>
      <w:szCs w:val="18"/>
    </w:rPr>
  </w:style>
  <w:style w:type="character" w:styleId="CommentReference">
    <w:name w:val="annotation reference"/>
    <w:basedOn w:val="DefaultParagraphFont"/>
    <w:rsid w:val="00CB2016"/>
    <w:rPr>
      <w:sz w:val="16"/>
      <w:szCs w:val="16"/>
    </w:rPr>
  </w:style>
  <w:style w:type="paragraph" w:styleId="CommentText">
    <w:name w:val="annotation text"/>
    <w:basedOn w:val="Normal"/>
    <w:link w:val="CommentTextChar"/>
    <w:rsid w:val="00CB2016"/>
    <w:rPr>
      <w:sz w:val="20"/>
    </w:rPr>
  </w:style>
  <w:style w:type="character" w:customStyle="1" w:styleId="CommentTextChar">
    <w:name w:val="Comment Text Char"/>
    <w:basedOn w:val="DefaultParagraphFont"/>
    <w:link w:val="CommentText"/>
    <w:rsid w:val="00CB2016"/>
  </w:style>
  <w:style w:type="paragraph" w:styleId="CommentSubject">
    <w:name w:val="annotation subject"/>
    <w:basedOn w:val="CommentText"/>
    <w:next w:val="CommentText"/>
    <w:link w:val="CommentSubjectChar"/>
    <w:rsid w:val="00CB2016"/>
    <w:rPr>
      <w:b/>
      <w:bCs/>
    </w:rPr>
  </w:style>
  <w:style w:type="character" w:customStyle="1" w:styleId="CommentSubjectChar">
    <w:name w:val="Comment Subject Char"/>
    <w:basedOn w:val="CommentTextChar"/>
    <w:link w:val="CommentSubject"/>
    <w:rsid w:val="00CB2016"/>
    <w:rPr>
      <w:b/>
      <w:bCs/>
    </w:rPr>
  </w:style>
  <w:style w:type="paragraph" w:styleId="DocumentMap">
    <w:name w:val="Document Map"/>
    <w:basedOn w:val="Normal"/>
    <w:link w:val="DocumentMapChar"/>
    <w:rsid w:val="00AA4630"/>
    <w:pPr>
      <w:spacing w:before="0"/>
    </w:pPr>
    <w:rPr>
      <w:rFonts w:ascii="Tahoma" w:hAnsi="Tahoma" w:cs="Tahoma"/>
      <w:sz w:val="16"/>
      <w:szCs w:val="16"/>
    </w:rPr>
  </w:style>
  <w:style w:type="character" w:customStyle="1" w:styleId="BodyTextChar">
    <w:name w:val="Body Text Char"/>
    <w:basedOn w:val="DefaultParagraphFont"/>
    <w:link w:val="BodyText"/>
    <w:rsid w:val="00CF4258"/>
    <w:rPr>
      <w:b/>
      <w:lang w:val="en-US" w:eastAsia="ko-KR"/>
    </w:rPr>
  </w:style>
  <w:style w:type="character" w:customStyle="1" w:styleId="BodyTextIndentChar">
    <w:name w:val="Body Text Indent Char"/>
    <w:basedOn w:val="DefaultParagraphFont"/>
    <w:link w:val="BodyTextIndent"/>
    <w:rsid w:val="00CF4258"/>
    <w:rPr>
      <w:sz w:val="22"/>
    </w:rPr>
  </w:style>
  <w:style w:type="character" w:customStyle="1" w:styleId="DocumentMapChar">
    <w:name w:val="Document Map Char"/>
    <w:basedOn w:val="DefaultParagraphFont"/>
    <w:link w:val="DocumentMap"/>
    <w:rsid w:val="00AA4630"/>
    <w:rPr>
      <w:rFonts w:ascii="Tahoma" w:hAnsi="Tahoma" w:cs="Tahoma"/>
      <w:sz w:val="16"/>
      <w:szCs w:val="16"/>
    </w:rPr>
  </w:style>
  <w:style w:type="paragraph" w:customStyle="1" w:styleId="Abouttheresearch">
    <w:name w:val="About the research"/>
    <w:uiPriority w:val="1"/>
    <w:qFormat/>
    <w:rsid w:val="00E22A20"/>
    <w:rPr>
      <w:rFonts w:ascii="Tahoma" w:hAnsi="Tahoma" w:cs="Tahoma"/>
      <w:color w:val="000000"/>
      <w:kern w:val="28"/>
      <w:sz w:val="56"/>
      <w:szCs w:val="56"/>
      <w:lang w:eastAsia="en-US"/>
    </w:rPr>
  </w:style>
  <w:style w:type="paragraph" w:customStyle="1" w:styleId="Abouttheresearchpubtitle">
    <w:name w:val="About the research pub title"/>
    <w:qFormat/>
    <w:rsid w:val="00E22A20"/>
    <w:pPr>
      <w:spacing w:before="360"/>
    </w:pPr>
    <w:rPr>
      <w:rFonts w:ascii="Tahoma" w:hAnsi="Tahoma" w:cs="Tahoma"/>
      <w:i/>
      <w:sz w:val="28"/>
      <w:lang w:eastAsia="en-US"/>
    </w:rPr>
  </w:style>
  <w:style w:type="paragraph" w:customStyle="1" w:styleId="Authors">
    <w:name w:val="Authors"/>
    <w:qFormat/>
    <w:rsid w:val="00E22A20"/>
    <w:pPr>
      <w:ind w:left="1701" w:right="-1"/>
    </w:pPr>
    <w:rPr>
      <w:rFonts w:ascii="Tahoma" w:hAnsi="Tahoma" w:cs="Tahoma"/>
      <w:sz w:val="28"/>
      <w:lang w:eastAsia="en-US"/>
    </w:rPr>
  </w:style>
  <w:style w:type="paragraph" w:styleId="BodyText2">
    <w:name w:val="Body Text 2"/>
    <w:basedOn w:val="Normal"/>
    <w:link w:val="BodyText2Char"/>
    <w:rsid w:val="00E22A20"/>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E22A20"/>
    <w:rPr>
      <w:sz w:val="22"/>
      <w:lang w:val="en-US" w:eastAsia="ko-KR"/>
    </w:rPr>
  </w:style>
  <w:style w:type="paragraph" w:customStyle="1" w:styleId="Contents0">
    <w:name w:val="Contents"/>
    <w:qFormat/>
    <w:rsid w:val="00E22A20"/>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E22A20"/>
    <w:pPr>
      <w:spacing w:before="360"/>
    </w:pPr>
    <w:rPr>
      <w:rFonts w:ascii="Tahoma" w:hAnsi="Tahoma" w:cs="Tahoma"/>
      <w:sz w:val="28"/>
      <w:lang w:eastAsia="en-US"/>
    </w:rPr>
  </w:style>
  <w:style w:type="paragraph" w:styleId="NormalWeb">
    <w:name w:val="Normal (Web)"/>
    <w:basedOn w:val="Normal"/>
    <w:uiPriority w:val="1"/>
    <w:rsid w:val="00E22A20"/>
    <w:pPr>
      <w:spacing w:before="100" w:beforeAutospacing="1" w:after="240"/>
    </w:pPr>
    <w:rPr>
      <w:sz w:val="18"/>
      <w:szCs w:val="18"/>
    </w:rPr>
  </w:style>
  <w:style w:type="paragraph" w:customStyle="1" w:styleId="NumberedAlphaLevel2">
    <w:name w:val="NumberedAlphaLevel2"/>
    <w:basedOn w:val="NumberedListContinuing"/>
    <w:uiPriority w:val="1"/>
    <w:qFormat/>
    <w:rsid w:val="00E22A20"/>
    <w:pPr>
      <w:numPr>
        <w:ilvl w:val="1"/>
      </w:numPr>
    </w:pPr>
  </w:style>
  <w:style w:type="paragraph" w:customStyle="1" w:styleId="Organisation">
    <w:name w:val="Organisation"/>
    <w:basedOn w:val="Authors"/>
    <w:uiPriority w:val="1"/>
    <w:qFormat/>
    <w:rsid w:val="00E22A20"/>
    <w:pPr>
      <w:spacing w:before="120"/>
      <w:ind w:right="0"/>
    </w:pPr>
    <w:rPr>
      <w:sz w:val="24"/>
    </w:rPr>
  </w:style>
  <w:style w:type="paragraph" w:customStyle="1" w:styleId="PublicationTitle">
    <w:name w:val="Publication Title"/>
    <w:qFormat/>
    <w:rsid w:val="00E22A20"/>
    <w:pPr>
      <w:spacing w:before="3200" w:after="840"/>
      <w:ind w:left="1701"/>
    </w:pPr>
    <w:rPr>
      <w:rFonts w:ascii="Tahoma" w:hAnsi="Tahoma" w:cs="Tahoma"/>
      <w:color w:val="000000"/>
      <w:kern w:val="28"/>
      <w:sz w:val="56"/>
      <w:szCs w:val="56"/>
      <w:lang w:eastAsia="en-US"/>
    </w:rPr>
  </w:style>
  <w:style w:type="character" w:customStyle="1" w:styleId="TextChar">
    <w:name w:val="Text Char"/>
    <w:basedOn w:val="DefaultParagraphFont"/>
    <w:link w:val="Text"/>
    <w:rsid w:val="00E22A20"/>
    <w:rPr>
      <w:rFonts w:ascii="Trebuchet MS" w:hAnsi="Trebuchet MS"/>
      <w:sz w:val="19"/>
      <w:lang w:eastAsia="en-US"/>
    </w:rPr>
  </w:style>
  <w:style w:type="character" w:customStyle="1" w:styleId="Heading3Char">
    <w:name w:val="Heading 3 Char"/>
    <w:basedOn w:val="DefaultParagraphFont"/>
    <w:link w:val="Heading3"/>
    <w:rsid w:val="00E22A20"/>
    <w:rPr>
      <w:rFonts w:ascii="Tahoma" w:hAnsi="Tahoma" w:cs="Tahoma"/>
      <w:color w:val="000000"/>
      <w:sz w:val="24"/>
      <w:lang w:eastAsia="en-US"/>
    </w:rPr>
  </w:style>
  <w:style w:type="paragraph" w:customStyle="1" w:styleId="Textmorebefore">
    <w:name w:val="Text more # before"/>
    <w:basedOn w:val="Text"/>
    <w:uiPriority w:val="1"/>
    <w:qFormat/>
    <w:rsid w:val="000748DE"/>
    <w:pPr>
      <w:spacing w:before="360"/>
      <w:ind w:right="0"/>
    </w:pPr>
  </w:style>
  <w:style w:type="paragraph" w:customStyle="1" w:styleId="Textlessbefore">
    <w:name w:val="Text less # before"/>
    <w:basedOn w:val="Text"/>
    <w:uiPriority w:val="1"/>
    <w:qFormat/>
    <w:rsid w:val="00557D5E"/>
    <w:pPr>
      <w:spacing w:before="80"/>
      <w:ind w:right="0"/>
    </w:pPr>
  </w:style>
</w:styles>
</file>

<file path=word/webSettings.xml><?xml version="1.0" encoding="utf-8"?>
<w:webSettings xmlns:r="http://schemas.openxmlformats.org/officeDocument/2006/relationships" xmlns:w="http://schemas.openxmlformats.org/wordprocessingml/2006/main">
  <w:divs>
    <w:div w:id="398210975">
      <w:bodyDiv w:val="1"/>
      <w:marLeft w:val="0"/>
      <w:marRight w:val="0"/>
      <w:marTop w:val="0"/>
      <w:marBottom w:val="0"/>
      <w:divBdr>
        <w:top w:val="none" w:sz="0" w:space="0" w:color="auto"/>
        <w:left w:val="none" w:sz="0" w:space="0" w:color="auto"/>
        <w:bottom w:val="none" w:sz="0" w:space="0" w:color="auto"/>
        <w:right w:val="none" w:sz="0" w:space="0" w:color="auto"/>
      </w:divBdr>
    </w:div>
    <w:div w:id="988823298">
      <w:bodyDiv w:val="1"/>
      <w:marLeft w:val="0"/>
      <w:marRight w:val="0"/>
      <w:marTop w:val="0"/>
      <w:marBottom w:val="0"/>
      <w:divBdr>
        <w:top w:val="none" w:sz="0" w:space="0" w:color="auto"/>
        <w:left w:val="none" w:sz="0" w:space="0" w:color="auto"/>
        <w:bottom w:val="none" w:sz="0" w:space="0" w:color="auto"/>
        <w:right w:val="none" w:sz="0" w:space="0" w:color="auto"/>
      </w:divBdr>
    </w:div>
    <w:div w:id="1077556992">
      <w:bodyDiv w:val="1"/>
      <w:marLeft w:val="0"/>
      <w:marRight w:val="0"/>
      <w:marTop w:val="0"/>
      <w:marBottom w:val="0"/>
      <w:divBdr>
        <w:top w:val="none" w:sz="0" w:space="0" w:color="auto"/>
        <w:left w:val="none" w:sz="0" w:space="0" w:color="auto"/>
        <w:bottom w:val="none" w:sz="0" w:space="0" w:color="auto"/>
        <w:right w:val="none" w:sz="0" w:space="0" w:color="auto"/>
      </w:divBdr>
    </w:div>
    <w:div w:id="115272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10.xml"/><Relationship Id="rId55" Type="http://schemas.openxmlformats.org/officeDocument/2006/relationships/image" Target="media/image36.png"/><Relationship Id="rId63" Type="http://schemas.openxmlformats.org/officeDocument/2006/relationships/footer" Target="footer13.xml"/><Relationship Id="rId68" Type="http://schemas.openxmlformats.org/officeDocument/2006/relationships/image" Target="media/image46.png"/><Relationship Id="rId76" Type="http://schemas.openxmlformats.org/officeDocument/2006/relationships/hyperlink" Target="http://www.aeufederal.org.au/Publications/2009/JBuchananreport2009.pdf" TargetMode="External"/><Relationship Id="rId84" Type="http://schemas.openxmlformats.org/officeDocument/2006/relationships/hyperlink" Target="http://www.abs.gov.au/ausstats/abs@.nsf/Latestproducts/89B83875FDFC4781CA2575DF002DA5FD?opendocument" TargetMode="External"/><Relationship Id="rId89" Type="http://schemas.openxmlformats.org/officeDocument/2006/relationships/hyperlink" Target="http://www.abs.gov.au/ausstats/abs@.nsf/Latestproducts/89B83875FDFC4781CA2575DF002DA5FD?opendocument"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www.abs.gov.au/ausstats/abs@.nsf/Latestproducts/056BBD91C7AF5109CA2575DF002DA5FF?opendocument"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footer" Target="footer7.xm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footer" Target="footer15.xml"/><Relationship Id="rId79" Type="http://schemas.openxmlformats.org/officeDocument/2006/relationships/hyperlink" Target="http://www.abs.gov.au/ausstats/abs@.nsf/Latestproducts/0C5E275A8A8DA737CA2575DF002DA5FA?opendocument" TargetMode="External"/><Relationship Id="rId87" Type="http://schemas.openxmlformats.org/officeDocument/2006/relationships/hyperlink" Target="http://www.abs.gov.au/ausstats/abs@.nsf/Latestproducts/3D4FCD9FE858DC9BCA2575DF002DA61E?opendocument" TargetMode="External"/><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hyperlink" Target="http://www.abs.gov.au/ausstats/abs@.nsf/Latestproducts/85BB0D1A45628535CA2575DF002DA5E3?opendocument" TargetMode="External"/><Relationship Id="rId90" Type="http://schemas.openxmlformats.org/officeDocument/2006/relationships/hyperlink" Target="http://www.abs.gov.au/ausstats/abs@.nsf/Latestproducts/39D53FC6385D8659CA2575DF002DA638?opendocument" TargetMode="External"/><Relationship Id="rId95" Type="http://schemas.openxmlformats.org/officeDocument/2006/relationships/footer" Target="footer17.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footer" Target="footer9.xml"/><Relationship Id="rId56"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yperlink" Target="http://www.abs.gov.au/ausstats/abs@.nsf/Latestproducts/E7E5A4A324E7CB50CA2575DF002DA5CE?opendocument"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hyperlink" Target="http://www.abs.gov.au/ausstats/abs@.nsf/Latestproducts/9762670788E261B3CA2575DF002DA5B8?opendocument" TargetMode="External"/><Relationship Id="rId85" Type="http://schemas.openxmlformats.org/officeDocument/2006/relationships/hyperlink" Target="http://www.abs.gov.au/ausstats/abs@.nsf/Latestproducts/8202D8D47B816971CA2575DF002DA5B0?opendocument" TargetMode="External"/><Relationship Id="rId93" Type="http://schemas.openxmlformats.org/officeDocument/2006/relationships/hyperlink" Target="http://www.abs.gov.au/ausstats/abs@.nsf/Latestproducts/4FE4151647D54B1ACA2575DF002DA626?opendocument" TargetMode="External"/><Relationship Id="rId3" Type="http://schemas.openxmlformats.org/officeDocument/2006/relationships/styles" Target="styles.xml"/><Relationship Id="rId12" Type="http://schemas.openxmlformats.org/officeDocument/2006/relationships/hyperlink" Target="mailto:ncver@ncver.edu.a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6.xml"/><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footer" Target="footer8.xml"/><Relationship Id="rId54" Type="http://schemas.openxmlformats.org/officeDocument/2006/relationships/image" Target="media/image35.png"/><Relationship Id="rId62" Type="http://schemas.openxmlformats.org/officeDocument/2006/relationships/footer" Target="footer12.xml"/><Relationship Id="rId70" Type="http://schemas.openxmlformats.org/officeDocument/2006/relationships/image" Target="media/image48.png"/><Relationship Id="rId75" Type="http://schemas.openxmlformats.org/officeDocument/2006/relationships/footer" Target="footer16.xml"/><Relationship Id="rId83" Type="http://schemas.openxmlformats.org/officeDocument/2006/relationships/hyperlink" Target="http://www.abs.gov.au/ausstats/abs@.nsf/Latestproducts/71200051AA046C37CA2575DF002DA5C3?opendocument" TargetMode="External"/><Relationship Id="rId88" Type="http://schemas.openxmlformats.org/officeDocument/2006/relationships/hyperlink" Target="http://www.abs.gov.au/ausstats/abs@.nsf/Latestproducts/71200051AA046C37CA2575DF002DA5C3?opendocument" TargetMode="External"/><Relationship Id="rId91" Type="http://schemas.openxmlformats.org/officeDocument/2006/relationships/hyperlink" Target="http://www.abs.gov.au/ausstats/abs@.nsf/Latestproducts/FEEC97FECC5AB135CA2575DF002DA5B9?opendocumen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creativecommons.org/licenses/by/3.0/au/" TargetMode="Externa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3.png"/><Relationship Id="rId73" Type="http://schemas.openxmlformats.org/officeDocument/2006/relationships/footer" Target="footer14.xml"/><Relationship Id="rId78" Type="http://schemas.openxmlformats.org/officeDocument/2006/relationships/hyperlink" Target="http://www.abs.gov.au/AUSSTATS/abs@.nsf/Latestproducts/BBF202C37EF29E5BCA2575DF002DA663?opendocument" TargetMode="External"/><Relationship Id="rId81" Type="http://schemas.openxmlformats.org/officeDocument/2006/relationships/hyperlink" Target="http://www.abs.gov.au/ausstats/abs@.nsf/Latestproducts/89B83875FDFC4781CA2575DF002DA5FD?opendocument" TargetMode="External"/><Relationship Id="rId86" Type="http://schemas.openxmlformats.org/officeDocument/2006/relationships/hyperlink" Target="http://www.abs.gov.au/ausstats/abs@.nsf/Latestproducts/F1612813BC6B9B4ECA2575DF002DA610?opendocument" TargetMode="External"/><Relationship Id="rId94" Type="http://schemas.openxmlformats.org/officeDocument/2006/relationships/hyperlink" Target="http://www.abs.gov.au/ausstats/abs@.nsf/Latestproducts/4BBEAD7D65D34C7FCA2575DF002DA5E9?opendocument"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atestproducts/1220.0Contents0First%20Edition,%20Revision%25%20201?opendocument&amp;tabname=Summary&amp;prodno=1220.0&amp;issue=First%20Edition,%20Revision%201&amp;num=&amp;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09EFA-61D6-4333-B170-754A4A56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14007</Words>
  <Characters>81536</Characters>
  <Application>Microsoft Office Word</Application>
  <DocSecurity>0</DocSecurity>
  <Lines>679</Lines>
  <Paragraphs>190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tanyadine</dc:creator>
  <cp:lastModifiedBy>katrinamatheos</cp:lastModifiedBy>
  <cp:revision>2</cp:revision>
  <cp:lastPrinted>2012-10-07T23:51:00Z</cp:lastPrinted>
  <dcterms:created xsi:type="dcterms:W3CDTF">2013-11-20T04:18:00Z</dcterms:created>
  <dcterms:modified xsi:type="dcterms:W3CDTF">2013-11-20T04:18:00Z</dcterms:modified>
</cp:coreProperties>
</file>