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1F" w:rsidRDefault="000353FB" w:rsidP="00787D22">
      <w:pPr>
        <w:pStyle w:val="text"/>
      </w:pPr>
      <w:r>
        <w:rPr>
          <w:noProof/>
        </w:rPr>
        <w:pict>
          <v:group id="_x0000_s1039" style="position:absolute;margin-left:.35pt;margin-top:7.8pt;width:450pt;height:684pt;z-index:-251658240" coordorigin="1341,1621" coordsize="9000,13680">
            <v:line id="_x0000_s1040" style="position:absolute" from="10341,1621" to="10341,15301"/>
            <v:line id="_x0000_s1041"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6456;top:1621;width:3885;height:870">
              <v:imagedata r:id="rId7" o:title="ncver right tab_mono"/>
            </v:shape>
          </v:group>
        </w:pict>
      </w:r>
    </w:p>
    <w:p w:rsidR="00444223" w:rsidRDefault="00444223" w:rsidP="00787D22">
      <w:pPr>
        <w:pStyle w:val="PublicationTitle"/>
      </w:pPr>
      <w:r>
        <w:t>Understanding the undertow: innovative responses to labour market disadvantage and VET</w:t>
      </w:r>
    </w:p>
    <w:p w:rsidR="00444223" w:rsidRDefault="00787D22" w:rsidP="00787D22">
      <w:pPr>
        <w:pStyle w:val="Authors"/>
      </w:pPr>
      <w:r>
        <w:t>Tanya Bretherton</w:t>
      </w:r>
      <w:r>
        <w:br/>
      </w:r>
      <w:r>
        <w:rPr>
          <w:smallCaps/>
          <w:sz w:val="28"/>
          <w:szCs w:val="28"/>
        </w:rPr>
        <w:t>Workplace Research Centre</w:t>
      </w:r>
      <w:r>
        <w:rPr>
          <w:smallCaps/>
          <w:sz w:val="28"/>
          <w:szCs w:val="28"/>
        </w:rPr>
        <w:br/>
        <w:t>University of Sydney</w:t>
      </w:r>
    </w:p>
    <w:p w:rsidR="0000285E" w:rsidRDefault="00444223" w:rsidP="00787D22">
      <w:pPr>
        <w:pStyle w:val="Imprint"/>
        <w:spacing w:before="3920"/>
        <w:ind w:left="3402"/>
        <w:jc w:val="right"/>
      </w:pPr>
      <w:r>
        <w:t xml:space="preserve">The views and opinions expressed in this document are those of the author/project team and do not necessarily reflect the views of the </w:t>
      </w:r>
      <w:r w:rsidR="00787D22">
        <w:br/>
      </w:r>
      <w:r>
        <w:t xml:space="preserve">Australian Government, state and territory governments or NCVER. </w:t>
      </w:r>
      <w:r>
        <w:br/>
        <w:t>Any interpretation of data is the responsibility of the author/project team.</w:t>
      </w:r>
    </w:p>
    <w:p w:rsidR="00444223" w:rsidRDefault="00444223" w:rsidP="00787D22">
      <w:pPr>
        <w:pStyle w:val="text"/>
      </w:pPr>
    </w:p>
    <w:p w:rsidR="00444223" w:rsidRDefault="0000285E" w:rsidP="00787D22">
      <w:pPr>
        <w:pStyle w:val="Heading3"/>
      </w:pPr>
      <w:r>
        <w:br w:type="page"/>
      </w:r>
      <w:r w:rsidR="00444223">
        <w:lastRenderedPageBreak/>
        <w:t>Publisher’s note</w:t>
      </w:r>
    </w:p>
    <w:p w:rsidR="00444223" w:rsidRDefault="00444223" w:rsidP="00344F06">
      <w:pPr>
        <w:pStyle w:val="Imprint"/>
        <w:spacing w:before="120"/>
        <w:ind w:right="1833"/>
      </w:pPr>
      <w:r>
        <w:t xml:space="preserve">To find other material of interest, search VOCED (the UNESCO/NCVER international database </w:t>
      </w:r>
      <w:r w:rsidRPr="00787D22">
        <w:rPr>
          <w:color w:val="000000"/>
        </w:rPr>
        <w:t>&lt;</w:t>
      </w:r>
      <w:hyperlink r:id="rId8" w:history="1">
        <w:r w:rsidRPr="00787D22">
          <w:rPr>
            <w:rStyle w:val="Hyperlink"/>
            <w:color w:val="000000"/>
            <w:u w:val="none"/>
          </w:rPr>
          <w:t>http://www.voced.edu.au</w:t>
        </w:r>
      </w:hyperlink>
      <w:r>
        <w:t xml:space="preserve">&gt;) using the following keywords: </w:t>
      </w:r>
      <w:r w:rsidR="00496B42">
        <w:t>w</w:t>
      </w:r>
      <w:r>
        <w:t>orkforce development</w:t>
      </w:r>
      <w:r w:rsidR="00496B42">
        <w:t>; e</w:t>
      </w:r>
      <w:r>
        <w:t>arly childhood</w:t>
      </w:r>
      <w:r w:rsidR="00496B42">
        <w:t>; c</w:t>
      </w:r>
      <w:r>
        <w:t>hild care</w:t>
      </w:r>
      <w:r w:rsidR="00496B42">
        <w:t>; b</w:t>
      </w:r>
      <w:r>
        <w:t>est practice</w:t>
      </w:r>
      <w:r w:rsidR="00496B42">
        <w:t>; s</w:t>
      </w:r>
      <w:r>
        <w:t>kill formation</w:t>
      </w:r>
      <w:r w:rsidR="00496B42">
        <w:t>.</w:t>
      </w:r>
    </w:p>
    <w:p w:rsidR="00496B42" w:rsidRPr="00787D22" w:rsidRDefault="00496B42" w:rsidP="00344F06">
      <w:pPr>
        <w:pStyle w:val="Imprint"/>
        <w:spacing w:before="4000"/>
        <w:ind w:right="1833"/>
        <w:rPr>
          <w:b/>
        </w:rPr>
      </w:pPr>
      <w:r w:rsidRPr="00787D22">
        <w:rPr>
          <w:b/>
        </w:rPr>
        <w:t>© Commonwealth of Australia, 2011</w:t>
      </w:r>
    </w:p>
    <w:p w:rsidR="00496B42" w:rsidRPr="0019779D" w:rsidRDefault="00496B42" w:rsidP="00344F06">
      <w:pPr>
        <w:pStyle w:val="Imprint"/>
        <w:ind w:right="1833"/>
      </w:pPr>
      <w:r w:rsidRPr="0019779D">
        <w:t>This work has been produced by the National Centre for Vocational Education Research (NCVER) under</w:t>
      </w:r>
      <w:r w:rsidR="00787D22">
        <w:t xml:space="preserve"> </w:t>
      </w:r>
      <w:r w:rsidRPr="0019779D">
        <w:t xml:space="preserve">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19779D">
        <w:rPr>
          <w:i/>
        </w:rPr>
        <w:t>Copyright Act 1968</w:t>
      </w:r>
      <w:r w:rsidRPr="0019779D">
        <w:t>, no part of this publication may be reproduced by any process without written permission. Requests should be made to NCVER.</w:t>
      </w:r>
    </w:p>
    <w:p w:rsidR="00496B42" w:rsidRPr="0019779D" w:rsidRDefault="00496B42" w:rsidP="00344F06">
      <w:pPr>
        <w:pStyle w:val="Imprint"/>
        <w:ind w:right="1692"/>
      </w:pPr>
      <w:r w:rsidRPr="0019779D">
        <w:t xml:space="preserve">The NVETRE program is based upon priorities approved by ministers with responsibility for vocational education and training (VET). This research aims to improve policy and practice in the VET sector. </w:t>
      </w:r>
      <w:proofErr w:type="gramStart"/>
      <w:r w:rsidRPr="0019779D">
        <w:t>For further information about the program go to the NCVER website &lt;http://www.ncver.edu.au&gt;.</w:t>
      </w:r>
      <w:proofErr w:type="gramEnd"/>
      <w:r w:rsidRPr="0019779D">
        <w:t xml:space="preserve"> The author/project team was funded to undertake this research via a grant under the NVETRE program. These grants are awarded to organisations through a competitive process, in which NCVER does not participate. </w:t>
      </w:r>
    </w:p>
    <w:p w:rsidR="00496B42" w:rsidRPr="0019779D" w:rsidRDefault="00496B42" w:rsidP="00344F06">
      <w:pPr>
        <w:pStyle w:val="Imprint"/>
        <w:ind w:right="1833"/>
        <w:rPr>
          <w:lang w:val="en-US"/>
        </w:rPr>
      </w:pPr>
      <w:r w:rsidRPr="0019779D">
        <w:rPr>
          <w:lang w:val="en-US"/>
        </w:rPr>
        <w:t>The views and opinions expressed in this document are those of the author/project team and do not necessarily reflect the views of the Australian Government, state and territory governments or NCVER.</w:t>
      </w:r>
    </w:p>
    <w:p w:rsidR="00444223" w:rsidRDefault="00444223">
      <w:pPr>
        <w:pStyle w:val="Imprint"/>
        <w:tabs>
          <w:tab w:val="left" w:pos="284"/>
        </w:tabs>
      </w:pPr>
      <w:r>
        <w:t xml:space="preserve">ISBN </w:t>
      </w:r>
      <w:r w:rsidR="00496B42">
        <w:tab/>
      </w:r>
      <w:r w:rsidR="00496B42" w:rsidRPr="00496B42">
        <w:t xml:space="preserve">978 1 921809 </w:t>
      </w:r>
      <w:r w:rsidR="00787D22">
        <w:t>99 6</w:t>
      </w:r>
      <w:r>
        <w:t xml:space="preserve"> </w:t>
      </w:r>
      <w:r>
        <w:tab/>
      </w:r>
      <w:r w:rsidR="00787D22">
        <w:t>web</w:t>
      </w:r>
      <w:r>
        <w:t xml:space="preserve"> edition </w:t>
      </w:r>
      <w:r>
        <w:br/>
      </w:r>
      <w:r w:rsidR="00787D22">
        <w:t>ISBN</w:t>
      </w:r>
      <w:r>
        <w:tab/>
      </w:r>
      <w:r w:rsidR="00496B42" w:rsidRPr="00496B42">
        <w:t>978 1 921809 9</w:t>
      </w:r>
      <w:r w:rsidR="00787D22">
        <w:t>8</w:t>
      </w:r>
      <w:r w:rsidR="00496B42" w:rsidRPr="00496B42">
        <w:t xml:space="preserve"> </w:t>
      </w:r>
      <w:r w:rsidR="00787D22">
        <w:t>9</w:t>
      </w:r>
      <w:r>
        <w:tab/>
      </w:r>
      <w:r w:rsidR="00787D22">
        <w:t>print</w:t>
      </w:r>
      <w:r>
        <w:t xml:space="preserve"> edition</w:t>
      </w:r>
    </w:p>
    <w:p w:rsidR="00444223" w:rsidRDefault="00444223">
      <w:pPr>
        <w:pStyle w:val="Imprint"/>
        <w:tabs>
          <w:tab w:val="left" w:pos="284"/>
        </w:tabs>
      </w:pPr>
      <w:r>
        <w:t>TD/TNC</w:t>
      </w:r>
      <w:r w:rsidR="00787D22">
        <w:tab/>
        <w:t>103.</w:t>
      </w:r>
      <w:r w:rsidR="00010BD6">
        <w:t>42</w:t>
      </w:r>
    </w:p>
    <w:p w:rsidR="00444223" w:rsidRDefault="00444223">
      <w:pPr>
        <w:pStyle w:val="Imprint"/>
      </w:pPr>
      <w:r>
        <w:t>Published by NCVER</w:t>
      </w:r>
      <w:r>
        <w:br/>
        <w:t>ABN 87 007 967 311</w:t>
      </w:r>
    </w:p>
    <w:p w:rsidR="00444223" w:rsidRDefault="00444223">
      <w:pPr>
        <w:pStyle w:val="Imprint"/>
      </w:pPr>
      <w:r>
        <w:t>Level 11, 33 King William Street, Adelaide, SA 5000</w:t>
      </w:r>
      <w:r>
        <w:br/>
        <w:t>PO Box 8288 Station Arcade, Adelaide SA 5000, Australia</w:t>
      </w:r>
    </w:p>
    <w:p w:rsidR="00444223" w:rsidRDefault="00444223">
      <w:pPr>
        <w:pStyle w:val="Imprint"/>
      </w:pPr>
      <w:proofErr w:type="gramStart"/>
      <w:r>
        <w:t>ph</w:t>
      </w:r>
      <w:proofErr w:type="gramEnd"/>
      <w:r>
        <w:t xml:space="preserve"> +61 8 8230 8400 fax +61 8 8212 3436</w:t>
      </w:r>
      <w:r>
        <w:br/>
        <w:t>email ncver@ncver.edu.au</w:t>
      </w:r>
      <w:r>
        <w:br/>
        <w:t>&lt;http://www.ncver.edu.au&gt;</w:t>
      </w:r>
    </w:p>
    <w:p w:rsidR="00444223" w:rsidRDefault="00444223">
      <w:pPr>
        <w:pStyle w:val="Imprint"/>
        <w:spacing w:before="40"/>
      </w:pPr>
      <w:r>
        <w:t>&lt;http://www.ncver.edu.au/publications/</w:t>
      </w:r>
      <w:r w:rsidR="00496B42" w:rsidRPr="00496B42">
        <w:t>2377</w:t>
      </w:r>
      <w:r w:rsidRPr="00496B42">
        <w:t>.h</w:t>
      </w:r>
      <w:r>
        <w:t>tml&gt;</w:t>
      </w:r>
    </w:p>
    <w:p w:rsidR="00444223" w:rsidRDefault="00444223">
      <w:pPr>
        <w:pStyle w:val="Imprint"/>
      </w:pPr>
    </w:p>
    <w:p w:rsidR="00444223" w:rsidRDefault="0000285E" w:rsidP="00497F32">
      <w:pPr>
        <w:pStyle w:val="Heading1"/>
        <w:pBdr>
          <w:bottom w:val="none" w:sz="0" w:space="0" w:color="auto"/>
        </w:pBdr>
        <w:jc w:val="left"/>
      </w:pPr>
      <w:r>
        <w:br w:type="page"/>
      </w:r>
      <w:bookmarkStart w:id="0" w:name="_Toc80174751"/>
      <w:bookmarkStart w:id="1" w:name="_Toc98394876"/>
      <w:bookmarkStart w:id="2" w:name="_Toc101511316"/>
      <w:bookmarkStart w:id="3" w:name="_Toc101512251"/>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101511315"/>
      <w:bookmarkStart w:id="16" w:name="_Toc101512250"/>
      <w:bookmarkStart w:id="17" w:name="_Toc495748330"/>
      <w:bookmarkStart w:id="18" w:name="_Toc495810630"/>
      <w:bookmarkStart w:id="19" w:name="_Toc6031787"/>
      <w:bookmarkStart w:id="20" w:name="_Toc6031844"/>
      <w:r w:rsidR="00497F32" w:rsidRPr="00497F32">
        <w:rPr>
          <w:sz w:val="16"/>
          <w:szCs w:val="16"/>
        </w:rPr>
        <w:lastRenderedPageBreak/>
        <w:br/>
      </w:r>
      <w:bookmarkStart w:id="21" w:name="_Toc294702169"/>
      <w:bookmarkEnd w:id="0"/>
      <w:bookmarkEnd w:id="1"/>
      <w:bookmarkEnd w:id="2"/>
      <w:bookmarkEnd w:id="3"/>
      <w:r w:rsidR="00444223">
        <w:t>About the research</w:t>
      </w:r>
      <w:bookmarkEnd w:id="4"/>
      <w:bookmarkEnd w:id="5"/>
      <w:bookmarkEnd w:id="6"/>
      <w:bookmarkEnd w:id="7"/>
      <w:bookmarkEnd w:id="8"/>
      <w:bookmarkEnd w:id="9"/>
      <w:bookmarkEnd w:id="10"/>
      <w:bookmarkEnd w:id="11"/>
      <w:bookmarkEnd w:id="12"/>
      <w:bookmarkEnd w:id="13"/>
      <w:bookmarkEnd w:id="14"/>
      <w:bookmarkEnd w:id="15"/>
      <w:bookmarkEnd w:id="16"/>
      <w:bookmarkEnd w:id="21"/>
    </w:p>
    <w:p w:rsidR="00444223" w:rsidRPr="00497F32" w:rsidRDefault="000353FB" w:rsidP="00497F32">
      <w:pPr>
        <w:pStyle w:val="Heading2"/>
        <w:spacing w:before="720" w:line="360" w:lineRule="exact"/>
        <w:rPr>
          <w:sz w:val="32"/>
          <w:szCs w:val="32"/>
        </w:rPr>
      </w:pPr>
      <w:bookmarkStart w:id="22" w:name="_Toc290296184"/>
      <w:r w:rsidRPr="000353FB">
        <w:rPr>
          <w:i/>
          <w:color w:val="000000"/>
          <w:sz w:val="32"/>
          <w:lang w:eastAsia="en-AU"/>
        </w:rPr>
        <w:pict>
          <v:group id="_x0000_s1029" style="position:absolute;margin-left:-1.75pt;margin-top:-39.6pt;width:450pt;height:684pt;z-index:-251659264" coordorigin="1341,1621" coordsize="9000,13680">
            <v:line id="_x0000_s1030" style="position:absolute" from="10341,1621" to="10341,15301"/>
            <v:line id="_x0000_s1031" style="position:absolute;flip:x" from="1341,15301" to="10341,15301"/>
            <v:shape id="_x0000_s1032" type="#_x0000_t75" style="position:absolute;left:6456;top:1621;width:3885;height:870">
              <v:imagedata r:id="rId7" o:title="ncver right tab_mono"/>
            </v:shape>
          </v:group>
        </w:pict>
      </w:r>
      <w:bookmarkStart w:id="23" w:name="_Toc294702170"/>
      <w:r w:rsidR="009F5A23" w:rsidRPr="00497F32">
        <w:rPr>
          <w:i/>
          <w:sz w:val="32"/>
          <w:szCs w:val="32"/>
        </w:rPr>
        <w:t>Understanding the undertow: innovative responses to labour market disadvantage</w:t>
      </w:r>
      <w:r w:rsidR="00344F06">
        <w:rPr>
          <w:i/>
          <w:sz w:val="32"/>
          <w:szCs w:val="32"/>
        </w:rPr>
        <w:t> </w:t>
      </w:r>
      <w:r w:rsidR="009F5A23" w:rsidRPr="00497F32">
        <w:rPr>
          <w:i/>
          <w:sz w:val="32"/>
          <w:szCs w:val="32"/>
        </w:rPr>
        <w:t>and VET</w:t>
      </w:r>
      <w:bookmarkStart w:id="24" w:name="_Toc290296185"/>
      <w:bookmarkEnd w:id="22"/>
      <w:r w:rsidR="00497F32" w:rsidRPr="00497F32">
        <w:rPr>
          <w:sz w:val="32"/>
          <w:szCs w:val="32"/>
        </w:rPr>
        <w:br/>
      </w:r>
      <w:r w:rsidR="009F5A23" w:rsidRPr="00497F32">
        <w:rPr>
          <w:sz w:val="28"/>
          <w:szCs w:val="28"/>
        </w:rPr>
        <w:t>Tanya Bretherton</w:t>
      </w:r>
      <w:bookmarkEnd w:id="24"/>
      <w:r w:rsidR="00497F32">
        <w:rPr>
          <w:sz w:val="28"/>
          <w:szCs w:val="28"/>
        </w:rPr>
        <w:t>, Workplace Research Centre, University of Sydney</w:t>
      </w:r>
      <w:bookmarkEnd w:id="23"/>
    </w:p>
    <w:p w:rsidR="00F85676" w:rsidRPr="00497F32" w:rsidRDefault="00F455AC" w:rsidP="00196094">
      <w:pPr>
        <w:pStyle w:val="text"/>
        <w:spacing w:before="440"/>
        <w:ind w:right="274"/>
      </w:pPr>
      <w:r>
        <w:t xml:space="preserve">An Australian Government priority is to increase productivity by moving people from welfare into employment. Policy </w:t>
      </w:r>
      <w:r w:rsidR="005A0912">
        <w:t>on</w:t>
      </w:r>
      <w:r>
        <w:t xml:space="preserve"> this issue is difficult to develop </w:t>
      </w:r>
      <w:r w:rsidR="005A0912">
        <w:t>because of</w:t>
      </w:r>
      <w:r>
        <w:t xml:space="preserve"> the complexities </w:t>
      </w:r>
      <w:r w:rsidR="00FC6E36">
        <w:t>surrounding</w:t>
      </w:r>
      <w:r>
        <w:t xml:space="preserve"> </w:t>
      </w:r>
      <w:r w:rsidR="007A4BF2">
        <w:t xml:space="preserve">both under- and </w:t>
      </w:r>
      <w:r w:rsidR="007A4BF2" w:rsidRPr="00497F32">
        <w:t>un</w:t>
      </w:r>
      <w:r w:rsidR="000B3C12" w:rsidRPr="00497F32">
        <w:t>employment</w:t>
      </w:r>
      <w:r w:rsidRPr="00497F32">
        <w:t xml:space="preserve">. </w:t>
      </w:r>
    </w:p>
    <w:p w:rsidR="00F455AC" w:rsidRDefault="00F455AC" w:rsidP="00196094">
      <w:pPr>
        <w:pStyle w:val="text"/>
        <w:ind w:right="274"/>
      </w:pPr>
      <w:r w:rsidRPr="00497F32">
        <w:t>This report considers underutilisation from two different perspectives. Not only does it contemplate the issue from the supply</w:t>
      </w:r>
      <w:r w:rsidR="00010BD6">
        <w:t xml:space="preserve"> </w:t>
      </w:r>
      <w:r>
        <w:t>side—</w:t>
      </w:r>
      <w:r w:rsidR="005A0912">
        <w:t>getting</w:t>
      </w:r>
      <w:r>
        <w:t xml:space="preserve"> individuals </w:t>
      </w:r>
      <w:r w:rsidR="005A0912">
        <w:t xml:space="preserve">ready </w:t>
      </w:r>
      <w:r>
        <w:t xml:space="preserve">to enter the labour market—it considers the readiness of the labour market itself to absorb labour. </w:t>
      </w:r>
    </w:p>
    <w:p w:rsidR="00F455AC" w:rsidRDefault="00F455AC" w:rsidP="00196094">
      <w:pPr>
        <w:pStyle w:val="Heading2"/>
        <w:ind w:right="274"/>
      </w:pPr>
      <w:bookmarkStart w:id="25" w:name="_Toc290296186"/>
      <w:bookmarkStart w:id="26" w:name="_Toc294702171"/>
      <w:r>
        <w:t xml:space="preserve">Key </w:t>
      </w:r>
      <w:r w:rsidRPr="00497F32">
        <w:t>messages</w:t>
      </w:r>
      <w:bookmarkEnd w:id="25"/>
      <w:bookmarkEnd w:id="26"/>
    </w:p>
    <w:p w:rsidR="00F455AC" w:rsidRDefault="00F455AC" w:rsidP="00196094">
      <w:pPr>
        <w:pStyle w:val="text"/>
        <w:ind w:right="274"/>
      </w:pPr>
      <w:r>
        <w:t>In the author’s consideration of the role of intermediaries</w:t>
      </w:r>
      <w:r w:rsidR="000B3C12">
        <w:t xml:space="preserve"> and </w:t>
      </w:r>
      <w:r w:rsidR="00B7275B">
        <w:t>vocational education and training</w:t>
      </w:r>
      <w:r w:rsidR="00196094">
        <w:t> </w:t>
      </w:r>
      <w:r w:rsidR="00B7275B">
        <w:t>(</w:t>
      </w:r>
      <w:r>
        <w:t>VET</w:t>
      </w:r>
      <w:r w:rsidR="00B7275B">
        <w:t>)</w:t>
      </w:r>
      <w:r>
        <w:t xml:space="preserve"> </w:t>
      </w:r>
      <w:r w:rsidR="00FC6E36">
        <w:t xml:space="preserve">in supporting workforce participation for </w:t>
      </w:r>
      <w:r w:rsidR="00FC6E36" w:rsidRPr="00497F32">
        <w:t>underutilised</w:t>
      </w:r>
      <w:r w:rsidR="00FC6E36">
        <w:t xml:space="preserve"> groups, </w:t>
      </w:r>
      <w:r>
        <w:t>the following key findings emerge:</w:t>
      </w:r>
    </w:p>
    <w:p w:rsidR="00F455AC" w:rsidRDefault="00F455AC" w:rsidP="00196094">
      <w:pPr>
        <w:pStyle w:val="Dotpoint1"/>
        <w:ind w:right="274"/>
      </w:pPr>
      <w:r>
        <w:t xml:space="preserve">Barriers to labour market participation can be </w:t>
      </w:r>
      <w:r w:rsidRPr="00497F32">
        <w:t>categorised</w:t>
      </w:r>
      <w:r>
        <w:t xml:space="preserve"> in two ways:</w:t>
      </w:r>
    </w:p>
    <w:p w:rsidR="00F455AC" w:rsidRDefault="005A0912" w:rsidP="00010BD6">
      <w:pPr>
        <w:pStyle w:val="Dotpoint2"/>
      </w:pPr>
      <w:r>
        <w:t>a</w:t>
      </w:r>
      <w:r w:rsidR="00F455AC">
        <w:t xml:space="preserve"> state of information asymmetry</w:t>
      </w:r>
      <w:r w:rsidR="00B7275B">
        <w:t>,</w:t>
      </w:r>
      <w:r w:rsidR="00F455AC">
        <w:t xml:space="preserve"> where</w:t>
      </w:r>
      <w:r>
        <w:t>by</w:t>
      </w:r>
      <w:r w:rsidR="00F455AC">
        <w:t xml:space="preserve"> those not in the labour force lack information about employment</w:t>
      </w:r>
      <w:r w:rsidR="00F85676">
        <w:t xml:space="preserve"> and</w:t>
      </w:r>
      <w:r w:rsidR="00F455AC">
        <w:t xml:space="preserve"> options </w:t>
      </w:r>
      <w:r w:rsidR="002A5956">
        <w:t>for accessing</w:t>
      </w:r>
      <w:r w:rsidR="00F455AC">
        <w:t xml:space="preserve"> employment</w:t>
      </w:r>
    </w:p>
    <w:p w:rsidR="004F5C3F" w:rsidRPr="006767F6" w:rsidRDefault="005A0912" w:rsidP="00010BD6">
      <w:pPr>
        <w:pStyle w:val="Dotpoint2"/>
      </w:pPr>
      <w:proofErr w:type="gramStart"/>
      <w:r>
        <w:t>a</w:t>
      </w:r>
      <w:proofErr w:type="gramEnd"/>
      <w:r w:rsidR="004F5C3F" w:rsidRPr="006767F6">
        <w:t xml:space="preserve"> compromised st</w:t>
      </w:r>
      <w:r>
        <w:t>ate of labour market readiness</w:t>
      </w:r>
      <w:r w:rsidR="00B7275B">
        <w:t>,</w:t>
      </w:r>
      <w:r w:rsidR="004F5C3F" w:rsidRPr="006767F6">
        <w:t xml:space="preserve"> where</w:t>
      </w:r>
      <w:r>
        <w:t xml:space="preserve">by those job </w:t>
      </w:r>
      <w:r w:rsidR="004F5C3F" w:rsidRPr="006767F6">
        <w:t xml:space="preserve">seekers who are marginalised by the labour market are less ready to undertake employment. This paper argues that labour market readiness </w:t>
      </w:r>
      <w:r w:rsidR="004F5C3F">
        <w:t xml:space="preserve">also </w:t>
      </w:r>
      <w:r w:rsidR="004F5C3F" w:rsidRPr="006767F6">
        <w:t>incorporates the labour market itself, which may not</w:t>
      </w:r>
      <w:r w:rsidR="00196094">
        <w:t> </w:t>
      </w:r>
      <w:r w:rsidR="004F5C3F" w:rsidRPr="006767F6">
        <w:t>be ready to absorb labour from these marginalised groups.</w:t>
      </w:r>
      <w:r w:rsidR="00B5588B">
        <w:t xml:space="preserve"> </w:t>
      </w:r>
      <w:r w:rsidR="004F5C3F" w:rsidRPr="006767F6">
        <w:t xml:space="preserve"> </w:t>
      </w:r>
    </w:p>
    <w:p w:rsidR="00F455AC" w:rsidRDefault="00F85676" w:rsidP="00D6293A">
      <w:pPr>
        <w:pStyle w:val="Dotpoint1"/>
        <w:ind w:right="132"/>
      </w:pPr>
      <w:r>
        <w:t>Successful</w:t>
      </w:r>
      <w:r w:rsidR="00F455AC">
        <w:t xml:space="preserve"> intermediaries illustrate that both demand and supply factors must feature in order</w:t>
      </w:r>
      <w:r w:rsidR="00D6293A">
        <w:t> </w:t>
      </w:r>
      <w:r w:rsidR="00F455AC">
        <w:t>to provide successful assistance to disadvantaged job seekers. They network, they adapt,</w:t>
      </w:r>
      <w:r w:rsidR="00D6293A">
        <w:t xml:space="preserve"> </w:t>
      </w:r>
      <w:r w:rsidR="00F455AC">
        <w:t>and they even reinvent themselves to fill gaps in the support networks for their clients.</w:t>
      </w:r>
    </w:p>
    <w:p w:rsidR="00F455AC" w:rsidRPr="0037257E" w:rsidRDefault="00F455AC" w:rsidP="00196094">
      <w:pPr>
        <w:pStyle w:val="Dotpoint1"/>
        <w:ind w:right="274"/>
      </w:pPr>
      <w:r w:rsidRPr="0037257E">
        <w:t xml:space="preserve">Intermediaries suggest that VET by itself is </w:t>
      </w:r>
      <w:r w:rsidR="004F5C3F" w:rsidRPr="0037257E">
        <w:t xml:space="preserve">not </w:t>
      </w:r>
      <w:r w:rsidR="00AE17C8">
        <w:t xml:space="preserve">necessarily </w:t>
      </w:r>
      <w:r w:rsidR="004F5C3F" w:rsidRPr="0037257E">
        <w:t>enough to enable</w:t>
      </w:r>
      <w:r w:rsidRPr="0037257E">
        <w:t xml:space="preserve"> transitions to employment for marginalised groups. </w:t>
      </w:r>
      <w:r w:rsidR="00D06279" w:rsidRPr="0037257E">
        <w:t>For disadvantaged groups, s</w:t>
      </w:r>
      <w:r w:rsidRPr="0037257E">
        <w:t>ocial and economic supports</w:t>
      </w:r>
      <w:r w:rsidR="00D06279" w:rsidRPr="0037257E">
        <w:t xml:space="preserve"> are needed </w:t>
      </w:r>
      <w:r w:rsidR="003725F6">
        <w:t xml:space="preserve">for them to be able </w:t>
      </w:r>
      <w:r w:rsidR="0037257E" w:rsidRPr="0037257E">
        <w:t>to make the most of VET.</w:t>
      </w:r>
    </w:p>
    <w:p w:rsidR="00F455AC" w:rsidRPr="00497F32" w:rsidRDefault="00F455AC" w:rsidP="00196094">
      <w:pPr>
        <w:pStyle w:val="text"/>
        <w:ind w:right="274"/>
      </w:pPr>
      <w:r>
        <w:t xml:space="preserve">This report is the fourth </w:t>
      </w:r>
      <w:r w:rsidR="003725F6">
        <w:t>from</w:t>
      </w:r>
      <w:r>
        <w:t xml:space="preserve"> a three-year program of research investigating the relationship between </w:t>
      </w:r>
      <w:r w:rsidRPr="00497F32">
        <w:t>VET, productivity and workforce participation. Readers are directed to the NCVER website for the earlier reports.</w:t>
      </w:r>
    </w:p>
    <w:p w:rsidR="00444223" w:rsidRPr="00497F32" w:rsidRDefault="00444223" w:rsidP="00497F32">
      <w:pPr>
        <w:pStyle w:val="text"/>
      </w:pPr>
    </w:p>
    <w:p w:rsidR="00444223" w:rsidRPr="00497F32" w:rsidRDefault="00444223" w:rsidP="00497F32">
      <w:pPr>
        <w:pStyle w:val="text"/>
      </w:pPr>
      <w:r w:rsidRPr="00497F32">
        <w:t>Tom Karmel</w:t>
      </w:r>
      <w:r w:rsidRPr="00497F32">
        <w:br/>
        <w:t>Managing Director, NCVER</w:t>
      </w:r>
    </w:p>
    <w:p w:rsidR="00444223" w:rsidRDefault="00444223">
      <w:pPr>
        <w:pStyle w:val="text"/>
      </w:pPr>
    </w:p>
    <w:p w:rsidR="0000285E" w:rsidRDefault="0000285E" w:rsidP="00196094">
      <w:pPr>
        <w:pStyle w:val="text"/>
        <w:sectPr w:rsidR="0000285E" w:rsidSect="002346EC">
          <w:pgSz w:w="11899" w:h="16838" w:code="9"/>
          <w:pgMar w:top="1418" w:right="1985" w:bottom="567" w:left="1418" w:header="720" w:footer="720" w:gutter="0"/>
          <w:cols w:space="720"/>
        </w:sectPr>
      </w:pPr>
      <w:r>
        <w:br w:type="page"/>
      </w:r>
    </w:p>
    <w:p w:rsidR="00444223" w:rsidRDefault="00444223" w:rsidP="00196094">
      <w:pPr>
        <w:pStyle w:val="Heading1"/>
        <w:spacing w:before="640"/>
      </w:pPr>
      <w:r>
        <w:lastRenderedPageBreak/>
        <w:br/>
      </w:r>
      <w:bookmarkStart w:id="27" w:name="_Toc47346280"/>
      <w:bookmarkStart w:id="28" w:name="_Toc47951941"/>
      <w:bookmarkStart w:id="29" w:name="_Toc107393567"/>
      <w:bookmarkStart w:id="30" w:name="_Toc294702172"/>
      <w:r>
        <w:t>Contents</w:t>
      </w:r>
      <w:bookmarkEnd w:id="17"/>
      <w:bookmarkEnd w:id="18"/>
      <w:bookmarkEnd w:id="19"/>
      <w:bookmarkEnd w:id="20"/>
      <w:bookmarkEnd w:id="27"/>
      <w:bookmarkEnd w:id="28"/>
      <w:bookmarkEnd w:id="29"/>
      <w:bookmarkEnd w:id="30"/>
    </w:p>
    <w:p w:rsidR="00EB0B92" w:rsidRDefault="000353FB" w:rsidP="00EB0B92">
      <w:pPr>
        <w:pStyle w:val="TOC1"/>
        <w:spacing w:before="440"/>
        <w:rPr>
          <w:rFonts w:ascii="Calibri" w:hAnsi="Calibri"/>
          <w:noProof/>
          <w:szCs w:val="22"/>
          <w:lang w:eastAsia="en-AU"/>
        </w:rPr>
      </w:pPr>
      <w:r w:rsidRPr="000353FB">
        <w:rPr>
          <w:rFonts w:ascii="Avant Garde" w:hAnsi="Avant Garde"/>
        </w:rPr>
        <w:fldChar w:fldCharType="begin"/>
      </w:r>
      <w:r w:rsidR="00444223">
        <w:rPr>
          <w:rFonts w:ascii="Avant Garde" w:hAnsi="Avant Garde"/>
        </w:rPr>
        <w:instrText xml:space="preserve"> TOC \o "1-2" </w:instrText>
      </w:r>
      <w:r w:rsidRPr="000353FB">
        <w:rPr>
          <w:rFonts w:ascii="Avant Garde" w:hAnsi="Avant Garde"/>
        </w:rPr>
        <w:fldChar w:fldCharType="separate"/>
      </w:r>
      <w:r w:rsidR="00EB0B92">
        <w:rPr>
          <w:noProof/>
        </w:rPr>
        <w:t>Executive summary</w:t>
      </w:r>
      <w:r w:rsidR="00EB0B92">
        <w:rPr>
          <w:noProof/>
        </w:rPr>
        <w:tab/>
      </w:r>
      <w:r>
        <w:rPr>
          <w:noProof/>
        </w:rPr>
        <w:fldChar w:fldCharType="begin"/>
      </w:r>
      <w:r w:rsidR="00EB0B92">
        <w:rPr>
          <w:noProof/>
        </w:rPr>
        <w:instrText xml:space="preserve"> PAGEREF _Toc294702173 \h </w:instrText>
      </w:r>
      <w:r>
        <w:rPr>
          <w:noProof/>
        </w:rPr>
      </w:r>
      <w:r>
        <w:rPr>
          <w:noProof/>
        </w:rPr>
        <w:fldChar w:fldCharType="separate"/>
      </w:r>
      <w:r w:rsidR="00EB0B92">
        <w:rPr>
          <w:noProof/>
        </w:rPr>
        <w:t>6</w:t>
      </w:r>
      <w:r>
        <w:rPr>
          <w:noProof/>
        </w:rPr>
        <w:fldChar w:fldCharType="end"/>
      </w:r>
    </w:p>
    <w:p w:rsidR="00EB0B92" w:rsidRDefault="00EB0B92">
      <w:pPr>
        <w:pStyle w:val="TOC1"/>
        <w:rPr>
          <w:rFonts w:ascii="Calibri" w:hAnsi="Calibri"/>
          <w:noProof/>
          <w:szCs w:val="22"/>
          <w:lang w:eastAsia="en-AU"/>
        </w:rPr>
      </w:pPr>
      <w:r>
        <w:rPr>
          <w:noProof/>
        </w:rPr>
        <w:t>Introduction</w:t>
      </w:r>
      <w:r>
        <w:rPr>
          <w:noProof/>
        </w:rPr>
        <w:tab/>
      </w:r>
      <w:r w:rsidR="000353FB">
        <w:rPr>
          <w:noProof/>
        </w:rPr>
        <w:fldChar w:fldCharType="begin"/>
      </w:r>
      <w:r>
        <w:rPr>
          <w:noProof/>
        </w:rPr>
        <w:instrText xml:space="preserve"> PAGEREF _Toc294702177 \h </w:instrText>
      </w:r>
      <w:r w:rsidR="000353FB">
        <w:rPr>
          <w:noProof/>
        </w:rPr>
      </w:r>
      <w:r w:rsidR="000353FB">
        <w:rPr>
          <w:noProof/>
        </w:rPr>
        <w:fldChar w:fldCharType="separate"/>
      </w:r>
      <w:r>
        <w:rPr>
          <w:noProof/>
        </w:rPr>
        <w:t>9</w:t>
      </w:r>
      <w:r w:rsidR="000353FB">
        <w:rPr>
          <w:noProof/>
        </w:rPr>
        <w:fldChar w:fldCharType="end"/>
      </w:r>
    </w:p>
    <w:p w:rsidR="00EB0B92" w:rsidRDefault="00EB0B92">
      <w:pPr>
        <w:pStyle w:val="TOC2"/>
        <w:rPr>
          <w:rFonts w:ascii="Calibri" w:hAnsi="Calibri"/>
          <w:noProof/>
          <w:sz w:val="22"/>
          <w:szCs w:val="22"/>
          <w:lang w:eastAsia="en-AU"/>
        </w:rPr>
      </w:pPr>
      <w:r w:rsidRPr="009E7F60">
        <w:rPr>
          <w:noProof/>
          <w:lang w:val="en-US"/>
        </w:rPr>
        <w:t>Defining the scope of this research</w:t>
      </w:r>
      <w:r>
        <w:rPr>
          <w:noProof/>
        </w:rPr>
        <w:tab/>
      </w:r>
      <w:r w:rsidR="000353FB">
        <w:rPr>
          <w:noProof/>
        </w:rPr>
        <w:fldChar w:fldCharType="begin"/>
      </w:r>
      <w:r>
        <w:rPr>
          <w:noProof/>
        </w:rPr>
        <w:instrText xml:space="preserve"> PAGEREF _Toc294702178 \h </w:instrText>
      </w:r>
      <w:r w:rsidR="000353FB">
        <w:rPr>
          <w:noProof/>
        </w:rPr>
      </w:r>
      <w:r w:rsidR="000353FB">
        <w:rPr>
          <w:noProof/>
        </w:rPr>
        <w:fldChar w:fldCharType="separate"/>
      </w:r>
      <w:r>
        <w:rPr>
          <w:noProof/>
        </w:rPr>
        <w:t>9</w:t>
      </w:r>
      <w:r w:rsidR="000353FB">
        <w:rPr>
          <w:noProof/>
        </w:rPr>
        <w:fldChar w:fldCharType="end"/>
      </w:r>
    </w:p>
    <w:p w:rsidR="00EB0B92" w:rsidRDefault="00EB0B92">
      <w:pPr>
        <w:pStyle w:val="TOC1"/>
        <w:rPr>
          <w:rFonts w:ascii="Calibri" w:hAnsi="Calibri"/>
          <w:noProof/>
          <w:szCs w:val="22"/>
          <w:lang w:eastAsia="en-AU"/>
        </w:rPr>
      </w:pPr>
      <w:r>
        <w:rPr>
          <w:noProof/>
        </w:rPr>
        <w:t>Understanding underutilisation</w:t>
      </w:r>
      <w:r>
        <w:rPr>
          <w:noProof/>
        </w:rPr>
        <w:tab/>
      </w:r>
      <w:r w:rsidR="000353FB">
        <w:rPr>
          <w:noProof/>
        </w:rPr>
        <w:fldChar w:fldCharType="begin"/>
      </w:r>
      <w:r>
        <w:rPr>
          <w:noProof/>
        </w:rPr>
        <w:instrText xml:space="preserve"> PAGEREF _Toc294702179 \h </w:instrText>
      </w:r>
      <w:r w:rsidR="000353FB">
        <w:rPr>
          <w:noProof/>
        </w:rPr>
      </w:r>
      <w:r w:rsidR="000353FB">
        <w:rPr>
          <w:noProof/>
        </w:rPr>
        <w:fldChar w:fldCharType="separate"/>
      </w:r>
      <w:r>
        <w:rPr>
          <w:noProof/>
        </w:rPr>
        <w:t>11</w:t>
      </w:r>
      <w:r w:rsidR="000353FB">
        <w:rPr>
          <w:noProof/>
        </w:rPr>
        <w:fldChar w:fldCharType="end"/>
      </w:r>
    </w:p>
    <w:p w:rsidR="00EB0B92" w:rsidRDefault="00EB0B92">
      <w:pPr>
        <w:pStyle w:val="TOC2"/>
        <w:rPr>
          <w:rFonts w:ascii="Calibri" w:hAnsi="Calibri"/>
          <w:noProof/>
          <w:sz w:val="22"/>
          <w:szCs w:val="22"/>
          <w:lang w:eastAsia="en-AU"/>
        </w:rPr>
      </w:pPr>
      <w:r w:rsidRPr="009E7F60">
        <w:rPr>
          <w:noProof/>
        </w:rPr>
        <w:t xml:space="preserve">Underpinnings of </w:t>
      </w:r>
      <w:r>
        <w:rPr>
          <w:noProof/>
        </w:rPr>
        <w:t>underutilisation</w:t>
      </w:r>
      <w:r>
        <w:rPr>
          <w:noProof/>
        </w:rPr>
        <w:tab/>
      </w:r>
      <w:r w:rsidR="000353FB">
        <w:rPr>
          <w:noProof/>
        </w:rPr>
        <w:fldChar w:fldCharType="begin"/>
      </w:r>
      <w:r>
        <w:rPr>
          <w:noProof/>
        </w:rPr>
        <w:instrText xml:space="preserve"> PAGEREF _Toc294702180 \h </w:instrText>
      </w:r>
      <w:r w:rsidR="000353FB">
        <w:rPr>
          <w:noProof/>
        </w:rPr>
      </w:r>
      <w:r w:rsidR="000353FB">
        <w:rPr>
          <w:noProof/>
        </w:rPr>
        <w:fldChar w:fldCharType="separate"/>
      </w:r>
      <w:r>
        <w:rPr>
          <w:noProof/>
        </w:rPr>
        <w:t>11</w:t>
      </w:r>
      <w:r w:rsidR="000353FB">
        <w:rPr>
          <w:noProof/>
        </w:rPr>
        <w:fldChar w:fldCharType="end"/>
      </w:r>
    </w:p>
    <w:p w:rsidR="00EB0B92" w:rsidRDefault="00EB0B92">
      <w:pPr>
        <w:pStyle w:val="TOC1"/>
        <w:rPr>
          <w:rFonts w:ascii="Calibri" w:hAnsi="Calibri"/>
          <w:noProof/>
          <w:szCs w:val="22"/>
          <w:lang w:eastAsia="en-AU"/>
        </w:rPr>
      </w:pPr>
      <w:r>
        <w:rPr>
          <w:noProof/>
        </w:rPr>
        <w:t>Barriers to labour market entry: the creation of undertow</w:t>
      </w:r>
      <w:r>
        <w:rPr>
          <w:noProof/>
        </w:rPr>
        <w:tab/>
      </w:r>
      <w:r w:rsidR="000353FB">
        <w:rPr>
          <w:noProof/>
        </w:rPr>
        <w:fldChar w:fldCharType="begin"/>
      </w:r>
      <w:r>
        <w:rPr>
          <w:noProof/>
        </w:rPr>
        <w:instrText xml:space="preserve"> PAGEREF _Toc294702181 \h </w:instrText>
      </w:r>
      <w:r w:rsidR="000353FB">
        <w:rPr>
          <w:noProof/>
        </w:rPr>
      </w:r>
      <w:r w:rsidR="000353FB">
        <w:rPr>
          <w:noProof/>
        </w:rPr>
        <w:fldChar w:fldCharType="separate"/>
      </w:r>
      <w:r>
        <w:rPr>
          <w:noProof/>
        </w:rPr>
        <w:t>15</w:t>
      </w:r>
      <w:r w:rsidR="000353FB">
        <w:rPr>
          <w:noProof/>
        </w:rPr>
        <w:fldChar w:fldCharType="end"/>
      </w:r>
    </w:p>
    <w:p w:rsidR="00EB0B92" w:rsidRDefault="00EB0B92">
      <w:pPr>
        <w:pStyle w:val="TOC2"/>
        <w:rPr>
          <w:rFonts w:ascii="Calibri" w:hAnsi="Calibri"/>
          <w:noProof/>
          <w:sz w:val="22"/>
          <w:szCs w:val="22"/>
          <w:lang w:eastAsia="en-AU"/>
        </w:rPr>
      </w:pPr>
      <w:r>
        <w:rPr>
          <w:noProof/>
        </w:rPr>
        <w:t>Asymmetry of information</w:t>
      </w:r>
      <w:r>
        <w:rPr>
          <w:noProof/>
        </w:rPr>
        <w:tab/>
      </w:r>
      <w:r w:rsidR="000353FB">
        <w:rPr>
          <w:noProof/>
        </w:rPr>
        <w:fldChar w:fldCharType="begin"/>
      </w:r>
      <w:r>
        <w:rPr>
          <w:noProof/>
        </w:rPr>
        <w:instrText xml:space="preserve"> PAGEREF _Toc294702182 \h </w:instrText>
      </w:r>
      <w:r w:rsidR="000353FB">
        <w:rPr>
          <w:noProof/>
        </w:rPr>
      </w:r>
      <w:r w:rsidR="000353FB">
        <w:rPr>
          <w:noProof/>
        </w:rPr>
        <w:fldChar w:fldCharType="separate"/>
      </w:r>
      <w:r>
        <w:rPr>
          <w:noProof/>
        </w:rPr>
        <w:t>15</w:t>
      </w:r>
      <w:r w:rsidR="000353FB">
        <w:rPr>
          <w:noProof/>
        </w:rPr>
        <w:fldChar w:fldCharType="end"/>
      </w:r>
    </w:p>
    <w:p w:rsidR="00EB0B92" w:rsidRDefault="00EB0B92">
      <w:pPr>
        <w:pStyle w:val="TOC2"/>
        <w:rPr>
          <w:rFonts w:ascii="Calibri" w:hAnsi="Calibri"/>
          <w:noProof/>
          <w:sz w:val="22"/>
          <w:szCs w:val="22"/>
          <w:lang w:eastAsia="en-AU"/>
        </w:rPr>
      </w:pPr>
      <w:r>
        <w:rPr>
          <w:noProof/>
        </w:rPr>
        <w:t>Labour market readiness compromised</w:t>
      </w:r>
      <w:r>
        <w:rPr>
          <w:noProof/>
        </w:rPr>
        <w:tab/>
      </w:r>
      <w:r w:rsidR="000353FB">
        <w:rPr>
          <w:noProof/>
        </w:rPr>
        <w:fldChar w:fldCharType="begin"/>
      </w:r>
      <w:r>
        <w:rPr>
          <w:noProof/>
        </w:rPr>
        <w:instrText xml:space="preserve"> PAGEREF _Toc294702183 \h </w:instrText>
      </w:r>
      <w:r w:rsidR="000353FB">
        <w:rPr>
          <w:noProof/>
        </w:rPr>
      </w:r>
      <w:r w:rsidR="000353FB">
        <w:rPr>
          <w:noProof/>
        </w:rPr>
        <w:fldChar w:fldCharType="separate"/>
      </w:r>
      <w:r>
        <w:rPr>
          <w:noProof/>
        </w:rPr>
        <w:t>16</w:t>
      </w:r>
      <w:r w:rsidR="000353FB">
        <w:rPr>
          <w:noProof/>
        </w:rPr>
        <w:fldChar w:fldCharType="end"/>
      </w:r>
    </w:p>
    <w:p w:rsidR="00EB0B92" w:rsidRDefault="00EB0B92">
      <w:pPr>
        <w:pStyle w:val="TOC2"/>
        <w:rPr>
          <w:rFonts w:ascii="Calibri" w:hAnsi="Calibri"/>
          <w:noProof/>
          <w:sz w:val="22"/>
          <w:szCs w:val="22"/>
          <w:lang w:eastAsia="en-AU"/>
        </w:rPr>
      </w:pPr>
      <w:r w:rsidRPr="009E7F60">
        <w:rPr>
          <w:noProof/>
          <w:lang w:val="en-US"/>
        </w:rPr>
        <w:t xml:space="preserve">The role of </w:t>
      </w:r>
      <w:r>
        <w:rPr>
          <w:noProof/>
        </w:rPr>
        <w:t>intermediaries</w:t>
      </w:r>
      <w:r>
        <w:rPr>
          <w:noProof/>
        </w:rPr>
        <w:tab/>
      </w:r>
      <w:r w:rsidR="000353FB">
        <w:rPr>
          <w:noProof/>
        </w:rPr>
        <w:fldChar w:fldCharType="begin"/>
      </w:r>
      <w:r>
        <w:rPr>
          <w:noProof/>
        </w:rPr>
        <w:instrText xml:space="preserve"> PAGEREF _Toc294702184 \h </w:instrText>
      </w:r>
      <w:r w:rsidR="000353FB">
        <w:rPr>
          <w:noProof/>
        </w:rPr>
      </w:r>
      <w:r w:rsidR="000353FB">
        <w:rPr>
          <w:noProof/>
        </w:rPr>
        <w:fldChar w:fldCharType="separate"/>
      </w:r>
      <w:r>
        <w:rPr>
          <w:noProof/>
        </w:rPr>
        <w:t>17</w:t>
      </w:r>
      <w:r w:rsidR="000353FB">
        <w:rPr>
          <w:noProof/>
        </w:rPr>
        <w:fldChar w:fldCharType="end"/>
      </w:r>
    </w:p>
    <w:p w:rsidR="00EB0B92" w:rsidRDefault="00EB0B92">
      <w:pPr>
        <w:pStyle w:val="TOC2"/>
        <w:rPr>
          <w:rFonts w:ascii="Calibri" w:hAnsi="Calibri"/>
          <w:noProof/>
          <w:sz w:val="22"/>
          <w:szCs w:val="22"/>
          <w:lang w:eastAsia="en-AU"/>
        </w:rPr>
      </w:pPr>
      <w:r>
        <w:rPr>
          <w:noProof/>
        </w:rPr>
        <w:t>Understanding intermediary role and local context</w:t>
      </w:r>
      <w:r>
        <w:rPr>
          <w:noProof/>
        </w:rPr>
        <w:tab/>
      </w:r>
      <w:r w:rsidR="000353FB">
        <w:rPr>
          <w:noProof/>
        </w:rPr>
        <w:fldChar w:fldCharType="begin"/>
      </w:r>
      <w:r>
        <w:rPr>
          <w:noProof/>
        </w:rPr>
        <w:instrText xml:space="preserve"> PAGEREF _Toc294702185 \h </w:instrText>
      </w:r>
      <w:r w:rsidR="000353FB">
        <w:rPr>
          <w:noProof/>
        </w:rPr>
      </w:r>
      <w:r w:rsidR="000353FB">
        <w:rPr>
          <w:noProof/>
        </w:rPr>
        <w:fldChar w:fldCharType="separate"/>
      </w:r>
      <w:r>
        <w:rPr>
          <w:noProof/>
        </w:rPr>
        <w:t>18</w:t>
      </w:r>
      <w:r w:rsidR="000353FB">
        <w:rPr>
          <w:noProof/>
        </w:rPr>
        <w:fldChar w:fldCharType="end"/>
      </w:r>
    </w:p>
    <w:p w:rsidR="00EB0B92" w:rsidRDefault="00EB0B92">
      <w:pPr>
        <w:pStyle w:val="TOC1"/>
        <w:rPr>
          <w:rFonts w:ascii="Calibri" w:hAnsi="Calibri"/>
          <w:noProof/>
          <w:szCs w:val="22"/>
          <w:lang w:eastAsia="en-AU"/>
        </w:rPr>
      </w:pPr>
      <w:r>
        <w:rPr>
          <w:noProof/>
        </w:rPr>
        <w:t>Innovative practice among labour market intermediaries</w:t>
      </w:r>
      <w:r>
        <w:rPr>
          <w:noProof/>
        </w:rPr>
        <w:tab/>
      </w:r>
      <w:r w:rsidR="000353FB">
        <w:rPr>
          <w:noProof/>
        </w:rPr>
        <w:fldChar w:fldCharType="begin"/>
      </w:r>
      <w:r>
        <w:rPr>
          <w:noProof/>
        </w:rPr>
        <w:instrText xml:space="preserve"> PAGEREF _Toc294702186 \h </w:instrText>
      </w:r>
      <w:r w:rsidR="000353FB">
        <w:rPr>
          <w:noProof/>
        </w:rPr>
      </w:r>
      <w:r w:rsidR="000353FB">
        <w:rPr>
          <w:noProof/>
        </w:rPr>
        <w:fldChar w:fldCharType="separate"/>
      </w:r>
      <w:r>
        <w:rPr>
          <w:noProof/>
        </w:rPr>
        <w:t>21</w:t>
      </w:r>
      <w:r w:rsidR="000353FB">
        <w:rPr>
          <w:noProof/>
        </w:rPr>
        <w:fldChar w:fldCharType="end"/>
      </w:r>
    </w:p>
    <w:p w:rsidR="00EB0B92" w:rsidRDefault="00EB0B92">
      <w:pPr>
        <w:pStyle w:val="TOC2"/>
        <w:rPr>
          <w:rFonts w:ascii="Calibri" w:hAnsi="Calibri"/>
          <w:noProof/>
          <w:sz w:val="22"/>
          <w:szCs w:val="22"/>
          <w:lang w:eastAsia="en-AU"/>
        </w:rPr>
      </w:pPr>
      <w:r>
        <w:rPr>
          <w:noProof/>
        </w:rPr>
        <w:t>Networking</w:t>
      </w:r>
      <w:r>
        <w:rPr>
          <w:noProof/>
        </w:rPr>
        <w:tab/>
      </w:r>
      <w:r w:rsidR="000353FB">
        <w:rPr>
          <w:noProof/>
        </w:rPr>
        <w:fldChar w:fldCharType="begin"/>
      </w:r>
      <w:r>
        <w:rPr>
          <w:noProof/>
        </w:rPr>
        <w:instrText xml:space="preserve"> PAGEREF _Toc294702187 \h </w:instrText>
      </w:r>
      <w:r w:rsidR="000353FB">
        <w:rPr>
          <w:noProof/>
        </w:rPr>
      </w:r>
      <w:r w:rsidR="000353FB">
        <w:rPr>
          <w:noProof/>
        </w:rPr>
        <w:fldChar w:fldCharType="separate"/>
      </w:r>
      <w:r>
        <w:rPr>
          <w:noProof/>
        </w:rPr>
        <w:t>21</w:t>
      </w:r>
      <w:r w:rsidR="000353FB">
        <w:rPr>
          <w:noProof/>
        </w:rPr>
        <w:fldChar w:fldCharType="end"/>
      </w:r>
    </w:p>
    <w:p w:rsidR="00EB0B92" w:rsidRDefault="00EB0B92">
      <w:pPr>
        <w:pStyle w:val="TOC2"/>
        <w:rPr>
          <w:rFonts w:ascii="Calibri" w:hAnsi="Calibri"/>
          <w:noProof/>
          <w:sz w:val="22"/>
          <w:szCs w:val="22"/>
          <w:lang w:eastAsia="en-AU"/>
        </w:rPr>
      </w:pPr>
      <w:r>
        <w:rPr>
          <w:noProof/>
        </w:rPr>
        <w:t>Adaptation</w:t>
      </w:r>
      <w:r>
        <w:rPr>
          <w:noProof/>
        </w:rPr>
        <w:tab/>
      </w:r>
      <w:r w:rsidR="000353FB">
        <w:rPr>
          <w:noProof/>
        </w:rPr>
        <w:fldChar w:fldCharType="begin"/>
      </w:r>
      <w:r>
        <w:rPr>
          <w:noProof/>
        </w:rPr>
        <w:instrText xml:space="preserve"> PAGEREF _Toc294702188 \h </w:instrText>
      </w:r>
      <w:r w:rsidR="000353FB">
        <w:rPr>
          <w:noProof/>
        </w:rPr>
      </w:r>
      <w:r w:rsidR="000353FB">
        <w:rPr>
          <w:noProof/>
        </w:rPr>
        <w:fldChar w:fldCharType="separate"/>
      </w:r>
      <w:r>
        <w:rPr>
          <w:noProof/>
        </w:rPr>
        <w:t>23</w:t>
      </w:r>
      <w:r w:rsidR="000353FB">
        <w:rPr>
          <w:noProof/>
        </w:rPr>
        <w:fldChar w:fldCharType="end"/>
      </w:r>
    </w:p>
    <w:p w:rsidR="00EB0B92" w:rsidRDefault="00EB0B92">
      <w:pPr>
        <w:pStyle w:val="TOC2"/>
        <w:rPr>
          <w:rFonts w:ascii="Calibri" w:hAnsi="Calibri"/>
          <w:noProof/>
          <w:sz w:val="22"/>
          <w:szCs w:val="22"/>
          <w:lang w:eastAsia="en-AU"/>
        </w:rPr>
      </w:pPr>
      <w:r>
        <w:rPr>
          <w:noProof/>
        </w:rPr>
        <w:t>Reinvention</w:t>
      </w:r>
      <w:r>
        <w:rPr>
          <w:noProof/>
        </w:rPr>
        <w:tab/>
      </w:r>
      <w:r w:rsidR="000353FB">
        <w:rPr>
          <w:noProof/>
        </w:rPr>
        <w:fldChar w:fldCharType="begin"/>
      </w:r>
      <w:r>
        <w:rPr>
          <w:noProof/>
        </w:rPr>
        <w:instrText xml:space="preserve"> PAGEREF _Toc294702189 \h </w:instrText>
      </w:r>
      <w:r w:rsidR="000353FB">
        <w:rPr>
          <w:noProof/>
        </w:rPr>
      </w:r>
      <w:r w:rsidR="000353FB">
        <w:rPr>
          <w:noProof/>
        </w:rPr>
        <w:fldChar w:fldCharType="separate"/>
      </w:r>
      <w:r>
        <w:rPr>
          <w:noProof/>
        </w:rPr>
        <w:t>25</w:t>
      </w:r>
      <w:r w:rsidR="000353FB">
        <w:rPr>
          <w:noProof/>
        </w:rPr>
        <w:fldChar w:fldCharType="end"/>
      </w:r>
    </w:p>
    <w:p w:rsidR="00EB0B92" w:rsidRDefault="00EB0B92">
      <w:pPr>
        <w:pStyle w:val="TOC2"/>
        <w:rPr>
          <w:rFonts w:ascii="Calibri" w:hAnsi="Calibri"/>
          <w:noProof/>
          <w:sz w:val="22"/>
          <w:szCs w:val="22"/>
          <w:lang w:eastAsia="en-AU"/>
        </w:rPr>
      </w:pPr>
      <w:r>
        <w:rPr>
          <w:noProof/>
        </w:rPr>
        <w:t>Innovation: supply and demand in balance</w:t>
      </w:r>
      <w:r>
        <w:rPr>
          <w:noProof/>
        </w:rPr>
        <w:tab/>
      </w:r>
      <w:r w:rsidR="000353FB">
        <w:rPr>
          <w:noProof/>
        </w:rPr>
        <w:fldChar w:fldCharType="begin"/>
      </w:r>
      <w:r>
        <w:rPr>
          <w:noProof/>
        </w:rPr>
        <w:instrText xml:space="preserve"> PAGEREF _Toc294702190 \h </w:instrText>
      </w:r>
      <w:r w:rsidR="000353FB">
        <w:rPr>
          <w:noProof/>
        </w:rPr>
      </w:r>
      <w:r w:rsidR="000353FB">
        <w:rPr>
          <w:noProof/>
        </w:rPr>
        <w:fldChar w:fldCharType="separate"/>
      </w:r>
      <w:r>
        <w:rPr>
          <w:noProof/>
        </w:rPr>
        <w:t>26</w:t>
      </w:r>
      <w:r w:rsidR="000353FB">
        <w:rPr>
          <w:noProof/>
        </w:rPr>
        <w:fldChar w:fldCharType="end"/>
      </w:r>
    </w:p>
    <w:p w:rsidR="00EB0B92" w:rsidRDefault="00EB0B92">
      <w:pPr>
        <w:pStyle w:val="TOC2"/>
        <w:rPr>
          <w:rFonts w:ascii="Calibri" w:hAnsi="Calibri"/>
          <w:noProof/>
          <w:sz w:val="22"/>
          <w:szCs w:val="22"/>
          <w:lang w:eastAsia="en-AU"/>
        </w:rPr>
      </w:pPr>
      <w:r>
        <w:rPr>
          <w:noProof/>
        </w:rPr>
        <w:t>Why are these approaches so innovative?</w:t>
      </w:r>
      <w:r>
        <w:rPr>
          <w:noProof/>
        </w:rPr>
        <w:tab/>
      </w:r>
      <w:r w:rsidR="000353FB">
        <w:rPr>
          <w:noProof/>
        </w:rPr>
        <w:fldChar w:fldCharType="begin"/>
      </w:r>
      <w:r>
        <w:rPr>
          <w:noProof/>
        </w:rPr>
        <w:instrText xml:space="preserve"> PAGEREF _Toc294702191 \h </w:instrText>
      </w:r>
      <w:r w:rsidR="000353FB">
        <w:rPr>
          <w:noProof/>
        </w:rPr>
      </w:r>
      <w:r w:rsidR="000353FB">
        <w:rPr>
          <w:noProof/>
        </w:rPr>
        <w:fldChar w:fldCharType="separate"/>
      </w:r>
      <w:r>
        <w:rPr>
          <w:noProof/>
        </w:rPr>
        <w:t>30</w:t>
      </w:r>
      <w:r w:rsidR="000353FB">
        <w:rPr>
          <w:noProof/>
        </w:rPr>
        <w:fldChar w:fldCharType="end"/>
      </w:r>
    </w:p>
    <w:p w:rsidR="00EB0B92" w:rsidRDefault="00EB0B92">
      <w:pPr>
        <w:pStyle w:val="TOC2"/>
        <w:rPr>
          <w:rFonts w:ascii="Calibri" w:hAnsi="Calibri"/>
          <w:noProof/>
          <w:sz w:val="22"/>
          <w:szCs w:val="22"/>
          <w:lang w:eastAsia="en-AU"/>
        </w:rPr>
      </w:pPr>
      <w:r>
        <w:rPr>
          <w:noProof/>
        </w:rPr>
        <w:t>Discussion—some impacts for VET</w:t>
      </w:r>
      <w:r>
        <w:rPr>
          <w:noProof/>
        </w:rPr>
        <w:tab/>
      </w:r>
      <w:r w:rsidR="000353FB">
        <w:rPr>
          <w:noProof/>
        </w:rPr>
        <w:fldChar w:fldCharType="begin"/>
      </w:r>
      <w:r>
        <w:rPr>
          <w:noProof/>
        </w:rPr>
        <w:instrText xml:space="preserve"> PAGEREF _Toc294702192 \h </w:instrText>
      </w:r>
      <w:r w:rsidR="000353FB">
        <w:rPr>
          <w:noProof/>
        </w:rPr>
      </w:r>
      <w:r w:rsidR="000353FB">
        <w:rPr>
          <w:noProof/>
        </w:rPr>
        <w:fldChar w:fldCharType="separate"/>
      </w:r>
      <w:r>
        <w:rPr>
          <w:noProof/>
        </w:rPr>
        <w:t>33</w:t>
      </w:r>
      <w:r w:rsidR="000353FB">
        <w:rPr>
          <w:noProof/>
        </w:rPr>
        <w:fldChar w:fldCharType="end"/>
      </w:r>
    </w:p>
    <w:p w:rsidR="00EB0B92" w:rsidRDefault="00EB0B92">
      <w:pPr>
        <w:pStyle w:val="TOC1"/>
        <w:rPr>
          <w:rFonts w:ascii="Calibri" w:hAnsi="Calibri"/>
          <w:noProof/>
          <w:szCs w:val="22"/>
          <w:lang w:eastAsia="en-AU"/>
        </w:rPr>
      </w:pPr>
      <w:r>
        <w:rPr>
          <w:noProof/>
        </w:rPr>
        <w:t>Conclusions</w:t>
      </w:r>
      <w:r>
        <w:rPr>
          <w:noProof/>
        </w:rPr>
        <w:tab/>
      </w:r>
      <w:r w:rsidR="000353FB">
        <w:rPr>
          <w:noProof/>
        </w:rPr>
        <w:fldChar w:fldCharType="begin"/>
      </w:r>
      <w:r>
        <w:rPr>
          <w:noProof/>
        </w:rPr>
        <w:instrText xml:space="preserve"> PAGEREF _Toc294702193 \h </w:instrText>
      </w:r>
      <w:r w:rsidR="000353FB">
        <w:rPr>
          <w:noProof/>
        </w:rPr>
      </w:r>
      <w:r w:rsidR="000353FB">
        <w:rPr>
          <w:noProof/>
        </w:rPr>
        <w:fldChar w:fldCharType="separate"/>
      </w:r>
      <w:r>
        <w:rPr>
          <w:noProof/>
        </w:rPr>
        <w:t>37</w:t>
      </w:r>
      <w:r w:rsidR="000353FB">
        <w:rPr>
          <w:noProof/>
        </w:rPr>
        <w:fldChar w:fldCharType="end"/>
      </w:r>
    </w:p>
    <w:p w:rsidR="00EB0B92" w:rsidRDefault="00EB0B92">
      <w:pPr>
        <w:pStyle w:val="TOC1"/>
        <w:rPr>
          <w:rFonts w:ascii="Calibri" w:hAnsi="Calibri"/>
          <w:noProof/>
          <w:szCs w:val="22"/>
          <w:lang w:eastAsia="en-AU"/>
        </w:rPr>
      </w:pPr>
      <w:r>
        <w:rPr>
          <w:noProof/>
        </w:rPr>
        <w:t>References</w:t>
      </w:r>
      <w:r>
        <w:rPr>
          <w:noProof/>
        </w:rPr>
        <w:tab/>
      </w:r>
      <w:r w:rsidR="000353FB">
        <w:rPr>
          <w:noProof/>
        </w:rPr>
        <w:fldChar w:fldCharType="begin"/>
      </w:r>
      <w:r>
        <w:rPr>
          <w:noProof/>
        </w:rPr>
        <w:instrText xml:space="preserve"> PAGEREF _Toc294702194 \h </w:instrText>
      </w:r>
      <w:r w:rsidR="000353FB">
        <w:rPr>
          <w:noProof/>
        </w:rPr>
      </w:r>
      <w:r w:rsidR="000353FB">
        <w:rPr>
          <w:noProof/>
        </w:rPr>
        <w:fldChar w:fldCharType="separate"/>
      </w:r>
      <w:r>
        <w:rPr>
          <w:noProof/>
        </w:rPr>
        <w:t>39</w:t>
      </w:r>
      <w:r w:rsidR="000353FB">
        <w:rPr>
          <w:noProof/>
        </w:rPr>
        <w:fldChar w:fldCharType="end"/>
      </w:r>
    </w:p>
    <w:p w:rsidR="00EB0B92" w:rsidRDefault="00EB0B92">
      <w:pPr>
        <w:pStyle w:val="TOC1"/>
        <w:rPr>
          <w:rFonts w:ascii="Calibri" w:hAnsi="Calibri"/>
          <w:noProof/>
          <w:szCs w:val="22"/>
          <w:lang w:eastAsia="en-AU"/>
        </w:rPr>
      </w:pPr>
      <w:r>
        <w:rPr>
          <w:noProof/>
        </w:rPr>
        <w:t>Appendix</w:t>
      </w:r>
      <w:r>
        <w:rPr>
          <w:noProof/>
        </w:rPr>
        <w:tab/>
      </w:r>
      <w:r w:rsidR="000353FB">
        <w:rPr>
          <w:noProof/>
        </w:rPr>
        <w:fldChar w:fldCharType="begin"/>
      </w:r>
      <w:r>
        <w:rPr>
          <w:noProof/>
        </w:rPr>
        <w:instrText xml:space="preserve"> PAGEREF _Toc294702195 \h </w:instrText>
      </w:r>
      <w:r w:rsidR="000353FB">
        <w:rPr>
          <w:noProof/>
        </w:rPr>
      </w:r>
      <w:r w:rsidR="000353FB">
        <w:rPr>
          <w:noProof/>
        </w:rPr>
        <w:fldChar w:fldCharType="separate"/>
      </w:r>
      <w:r>
        <w:rPr>
          <w:noProof/>
        </w:rPr>
        <w:t>42</w:t>
      </w:r>
      <w:r w:rsidR="000353FB">
        <w:rPr>
          <w:noProof/>
        </w:rPr>
        <w:fldChar w:fldCharType="end"/>
      </w:r>
    </w:p>
    <w:p w:rsidR="00EB0B92" w:rsidRDefault="00EB0B92">
      <w:pPr>
        <w:pStyle w:val="TOC2"/>
        <w:rPr>
          <w:rFonts w:ascii="Calibri" w:hAnsi="Calibri"/>
          <w:noProof/>
          <w:sz w:val="22"/>
          <w:szCs w:val="22"/>
          <w:lang w:eastAsia="en-AU"/>
        </w:rPr>
      </w:pPr>
    </w:p>
    <w:p w:rsidR="00444223" w:rsidRDefault="000353FB">
      <w:pPr>
        <w:pStyle w:val="TOC1"/>
      </w:pPr>
      <w:r>
        <w:fldChar w:fldCharType="end"/>
      </w:r>
    </w:p>
    <w:p w:rsidR="00444223" w:rsidRDefault="00444223" w:rsidP="00196094">
      <w:pPr>
        <w:pStyle w:val="Heading1"/>
      </w:pPr>
      <w:r>
        <w:br w:type="page"/>
      </w:r>
      <w:bookmarkStart w:id="31" w:name="_Toc457122463"/>
      <w:r>
        <w:lastRenderedPageBreak/>
        <w:br/>
      </w:r>
      <w:bookmarkEnd w:id="31"/>
      <w:r w:rsidR="00196094">
        <w:br/>
      </w:r>
      <w:bookmarkStart w:id="32" w:name="_Toc294702173"/>
      <w:r>
        <w:t>Executive summary</w:t>
      </w:r>
      <w:bookmarkEnd w:id="32"/>
      <w:r>
        <w:t xml:space="preserve"> </w:t>
      </w:r>
    </w:p>
    <w:p w:rsidR="003078E3" w:rsidRDefault="00444223" w:rsidP="00196094">
      <w:pPr>
        <w:pStyle w:val="text"/>
        <w:spacing w:before="440"/>
      </w:pPr>
      <w:r w:rsidRPr="00CE6E99">
        <w:rPr>
          <w:lang w:val="en-GB"/>
        </w:rPr>
        <w:t>Underutilisation</w:t>
      </w:r>
      <w:r>
        <w:t xml:space="preserve"> has been identified as </w:t>
      </w:r>
      <w:r w:rsidR="00CE6E99">
        <w:t>a major</w:t>
      </w:r>
      <w:r>
        <w:t xml:space="preserve"> problem </w:t>
      </w:r>
      <w:r w:rsidR="00956D53">
        <w:t xml:space="preserve">to </w:t>
      </w:r>
      <w:r>
        <w:t>fac</w:t>
      </w:r>
      <w:r w:rsidR="00956D53">
        <w:t>e</w:t>
      </w:r>
      <w:r>
        <w:t xml:space="preserve"> the Australian labour market in the coming </w:t>
      </w:r>
      <w:r w:rsidR="0098356A">
        <w:t>20</w:t>
      </w:r>
      <w:r>
        <w:t xml:space="preserve"> years (Mahmud, </w:t>
      </w:r>
      <w:proofErr w:type="spellStart"/>
      <w:r>
        <w:t>Alam</w:t>
      </w:r>
      <w:proofErr w:type="spellEnd"/>
      <w:r>
        <w:t xml:space="preserve"> &amp; </w:t>
      </w:r>
      <w:proofErr w:type="spellStart"/>
      <w:r>
        <w:t>Hartel</w:t>
      </w:r>
      <w:proofErr w:type="spellEnd"/>
      <w:r>
        <w:t xml:space="preserve"> 2008).</w:t>
      </w:r>
      <w:r w:rsidR="004F3602">
        <w:t xml:space="preserve"> </w:t>
      </w:r>
      <w:r w:rsidR="0098356A">
        <w:t>Policy initiatives</w:t>
      </w:r>
      <w:r>
        <w:t xml:space="preserve"> geared towards raising skill levels among those marginal</w:t>
      </w:r>
      <w:r w:rsidR="00CE6E99">
        <w:t>ly attached</w:t>
      </w:r>
      <w:r>
        <w:t xml:space="preserve"> to the labour market </w:t>
      </w:r>
      <w:r w:rsidR="00DD239F">
        <w:t>are</w:t>
      </w:r>
      <w:r>
        <w:t xml:space="preserve"> argued to yield large economic gains. Training and employment can help prevent high social and </w:t>
      </w:r>
      <w:r w:rsidR="00956D53">
        <w:t>economic costs in the long term</w:t>
      </w:r>
      <w:r>
        <w:t xml:space="preserve"> by reducing the number of people on w</w:t>
      </w:r>
      <w:r w:rsidR="00DD239F">
        <w:t>elfare (</w:t>
      </w:r>
      <w:proofErr w:type="spellStart"/>
      <w:r w:rsidR="00DD239F">
        <w:t>Tessaring</w:t>
      </w:r>
      <w:proofErr w:type="spellEnd"/>
      <w:r w:rsidR="00DD239F">
        <w:t xml:space="preserve"> &amp; </w:t>
      </w:r>
      <w:proofErr w:type="spellStart"/>
      <w:r w:rsidR="00DD239F">
        <w:t>Wannan</w:t>
      </w:r>
      <w:proofErr w:type="spellEnd"/>
      <w:r w:rsidR="00DD239F">
        <w:t xml:space="preserve"> 200</w:t>
      </w:r>
      <w:r w:rsidR="00010BD6">
        <w:t>4</w:t>
      </w:r>
      <w:r w:rsidR="00DD239F">
        <w:t>,</w:t>
      </w:r>
      <w:r>
        <w:t xml:space="preserve"> </w:t>
      </w:r>
      <w:r w:rsidR="00DD239F">
        <w:t>p.</w:t>
      </w:r>
      <w:r>
        <w:t>5). In addition, a better skilled labour market is consistent with wider Australian economic goals to cultivate a ‘knowledge economy’.</w:t>
      </w:r>
      <w:r w:rsidR="004F3602">
        <w:t xml:space="preserve"> </w:t>
      </w:r>
      <w:r>
        <w:t xml:space="preserve">However, success in the realm of labour market and training assistance programs for the </w:t>
      </w:r>
      <w:r w:rsidR="003864B3">
        <w:t>disadvantaged</w:t>
      </w:r>
      <w:r>
        <w:t xml:space="preserve"> appears to remain an elusive goal.</w:t>
      </w:r>
      <w:r w:rsidR="004F3602">
        <w:t xml:space="preserve"> </w:t>
      </w:r>
      <w:r>
        <w:t xml:space="preserve">This paper contends </w:t>
      </w:r>
      <w:r w:rsidRPr="00956D53">
        <w:t>that innovati</w:t>
      </w:r>
      <w:r w:rsidR="00956D53" w:rsidRPr="00956D53">
        <w:t>ve approaches are</w:t>
      </w:r>
      <w:r w:rsidRPr="00956D53">
        <w:t xml:space="preserve"> </w:t>
      </w:r>
      <w:r w:rsidR="00956D53" w:rsidRPr="00956D53">
        <w:t xml:space="preserve">necessary and </w:t>
      </w:r>
      <w:r w:rsidR="00956D53">
        <w:t xml:space="preserve">that </w:t>
      </w:r>
      <w:r w:rsidR="00956D53" w:rsidRPr="00956D53">
        <w:t xml:space="preserve">these </w:t>
      </w:r>
      <w:r w:rsidRPr="00956D53">
        <w:t>require</w:t>
      </w:r>
      <w:r w:rsidR="00956D53" w:rsidRPr="00956D53">
        <w:t xml:space="preserve"> </w:t>
      </w:r>
      <w:r w:rsidRPr="00956D53">
        <w:t>the</w:t>
      </w:r>
      <w:r>
        <w:t xml:space="preserve"> unique </w:t>
      </w:r>
      <w:r w:rsidR="003864B3">
        <w:t>convergence of multiple factors</w:t>
      </w:r>
      <w:r>
        <w:t xml:space="preserve"> in order to </w:t>
      </w:r>
      <w:r w:rsidR="00DD239F">
        <w:t>realise</w:t>
      </w:r>
      <w:r>
        <w:t xml:space="preserve"> successful outcomes for those at the margins of economic independence. </w:t>
      </w:r>
      <w:r w:rsidR="003078E3">
        <w:t xml:space="preserve">A number of specific questions guide analysis of these issues: </w:t>
      </w:r>
    </w:p>
    <w:p w:rsidR="003078E3" w:rsidRPr="00196094" w:rsidRDefault="003078E3" w:rsidP="00196094">
      <w:pPr>
        <w:pStyle w:val="Dotpoint1"/>
      </w:pPr>
      <w:r>
        <w:rPr>
          <w:lang w:val="en-US"/>
        </w:rPr>
        <w:t xml:space="preserve">What are the key potential pools of </w:t>
      </w:r>
      <w:r w:rsidR="00CE6E99" w:rsidRPr="00CE6E99">
        <w:rPr>
          <w:lang w:val="en-GB"/>
        </w:rPr>
        <w:t>underutilised</w:t>
      </w:r>
      <w:r>
        <w:rPr>
          <w:lang w:val="en-US"/>
        </w:rPr>
        <w:t xml:space="preserve"> </w:t>
      </w:r>
      <w:r w:rsidRPr="00196094">
        <w:t>labour?</w:t>
      </w:r>
      <w:r w:rsidR="004F3602" w:rsidRPr="00196094">
        <w:t xml:space="preserve"> </w:t>
      </w:r>
      <w:r w:rsidRPr="00196094">
        <w:t xml:space="preserve">(What do we know about new or </w:t>
      </w:r>
      <w:r w:rsidR="00CE6E99" w:rsidRPr="00196094">
        <w:t>underutilised</w:t>
      </w:r>
      <w:r w:rsidR="00010BD6">
        <w:t xml:space="preserve"> pools of labour?)</w:t>
      </w:r>
    </w:p>
    <w:p w:rsidR="003078E3" w:rsidRPr="00196094" w:rsidRDefault="003078E3" w:rsidP="002346EC">
      <w:pPr>
        <w:pStyle w:val="Dotpoint1"/>
        <w:ind w:right="-151"/>
      </w:pPr>
      <w:r w:rsidRPr="00196094">
        <w:t>What role do intermediaries play as conduits in this process of defining and mediating skill need?</w:t>
      </w:r>
    </w:p>
    <w:p w:rsidR="003078E3" w:rsidRPr="00196094" w:rsidRDefault="003078E3" w:rsidP="00196094">
      <w:pPr>
        <w:pStyle w:val="Dotpoint1"/>
      </w:pPr>
      <w:r w:rsidRPr="00196094">
        <w:t xml:space="preserve">How, if at all, can </w:t>
      </w:r>
      <w:r w:rsidR="00DD239F" w:rsidRPr="00196094">
        <w:t>vocational education and training (</w:t>
      </w:r>
      <w:r w:rsidRPr="00196094">
        <w:t>VET</w:t>
      </w:r>
      <w:r w:rsidR="00DD239F" w:rsidRPr="00196094">
        <w:t>)</w:t>
      </w:r>
      <w:r w:rsidRPr="00196094">
        <w:t xml:space="preserve"> support growing workforce participation</w:t>
      </w:r>
      <w:r w:rsidR="00B728F5" w:rsidRPr="00196094">
        <w:t>,</w:t>
      </w:r>
      <w:r w:rsidRPr="00196094">
        <w:t xml:space="preserve"> especially among disadvantaged groups?</w:t>
      </w:r>
      <w:r w:rsidR="004F3602" w:rsidRPr="00196094">
        <w:t xml:space="preserve"> </w:t>
      </w:r>
      <w:r w:rsidRPr="00196094">
        <w:t>(How might the VET system understand,</w:t>
      </w:r>
      <w:r w:rsidR="00956D53" w:rsidRPr="00196094">
        <w:t xml:space="preserve"> mediate and anticipate shifts—and divergent shifts—</w:t>
      </w:r>
      <w:r w:rsidRPr="00196094">
        <w:t>in employer demand</w:t>
      </w:r>
      <w:r w:rsidR="00010BD6">
        <w:t>?</w:t>
      </w:r>
      <w:r w:rsidR="005B10C6">
        <w:t>)</w:t>
      </w:r>
    </w:p>
    <w:p w:rsidR="003078E3" w:rsidRDefault="003078E3" w:rsidP="00196094">
      <w:pPr>
        <w:pStyle w:val="Dotpoint1"/>
      </w:pPr>
      <w:r w:rsidRPr="00196094">
        <w:t xml:space="preserve">How might innovative practice be used to unite the quite disparate and distinct realms of policy pertaining to </w:t>
      </w:r>
      <w:r w:rsidR="00B728F5" w:rsidRPr="00196094">
        <w:t>labour supply and labour demand</w:t>
      </w:r>
      <w:r w:rsidRPr="00196094">
        <w:t xml:space="preserve"> and</w:t>
      </w:r>
      <w:r>
        <w:rPr>
          <w:lang w:val="en-US"/>
        </w:rPr>
        <w:t xml:space="preserve"> to enhance </w:t>
      </w:r>
      <w:proofErr w:type="spellStart"/>
      <w:r>
        <w:rPr>
          <w:lang w:val="en-US"/>
        </w:rPr>
        <w:t>labour</w:t>
      </w:r>
      <w:proofErr w:type="spellEnd"/>
      <w:r>
        <w:rPr>
          <w:lang w:val="en-US"/>
        </w:rPr>
        <w:t xml:space="preserve"> market outcomes among disaffected and disenfranchised job seekers?</w:t>
      </w:r>
    </w:p>
    <w:p w:rsidR="003078E3" w:rsidRDefault="003078E3" w:rsidP="00196094">
      <w:pPr>
        <w:pStyle w:val="text"/>
      </w:pPr>
      <w:r>
        <w:t>In order to answer these questions, this paper has two central tasks.</w:t>
      </w:r>
      <w:r w:rsidR="004F3602">
        <w:t xml:space="preserve"> </w:t>
      </w:r>
      <w:r>
        <w:t>The first task is to con</w:t>
      </w:r>
      <w:r w:rsidR="00B728F5">
        <w:t>sider the current evidence base</w:t>
      </w:r>
      <w:r>
        <w:t xml:space="preserve"> and arrive at a means for understanding underutilisation, which will provide a useful analytical framework.</w:t>
      </w:r>
      <w:r w:rsidR="004F3602">
        <w:t xml:space="preserve"> </w:t>
      </w:r>
      <w:r>
        <w:t xml:space="preserve">The second task is to identify and discuss </w:t>
      </w:r>
      <w:r w:rsidR="00010BD6">
        <w:t xml:space="preserve">the </w:t>
      </w:r>
      <w:r>
        <w:t>innovations used to overcome underu</w:t>
      </w:r>
      <w:r w:rsidR="00BB2E9E">
        <w:t>ti</w:t>
      </w:r>
      <w:r>
        <w:t>lisation.</w:t>
      </w:r>
      <w:r w:rsidR="004F3602">
        <w:t xml:space="preserve"> </w:t>
      </w:r>
    </w:p>
    <w:p w:rsidR="00BB2E9E" w:rsidRPr="00BB2E9E" w:rsidRDefault="00BB2E9E" w:rsidP="00196094">
      <w:pPr>
        <w:pStyle w:val="Heading2"/>
      </w:pPr>
      <w:bookmarkStart w:id="33" w:name="_Toc294702174"/>
      <w:r w:rsidRPr="00BB2E9E">
        <w:t>Understanding underutilisation</w:t>
      </w:r>
      <w:r w:rsidR="008532D5">
        <w:t>—</w:t>
      </w:r>
      <w:r>
        <w:t>the creation of undertow</w:t>
      </w:r>
      <w:bookmarkEnd w:id="33"/>
    </w:p>
    <w:p w:rsidR="00980FBC" w:rsidRPr="00980FBC" w:rsidRDefault="00BB2E9E" w:rsidP="00196094">
      <w:pPr>
        <w:pStyle w:val="text"/>
        <w:rPr>
          <w:bCs/>
        </w:rPr>
      </w:pPr>
      <w:r w:rsidRPr="00980FBC">
        <w:rPr>
          <w:bCs/>
        </w:rPr>
        <w:t>The literature on underutilisation identifies that certain characteristics can predispose individuals to labour market marginalisation, and that the impact of these forces can be devastating and prolonged.</w:t>
      </w:r>
      <w:r w:rsidR="004F3602">
        <w:rPr>
          <w:bCs/>
        </w:rPr>
        <w:t xml:space="preserve"> </w:t>
      </w:r>
      <w:r w:rsidR="00980FBC" w:rsidRPr="00980FBC">
        <w:rPr>
          <w:lang w:val="en-US"/>
        </w:rPr>
        <w:t xml:space="preserve">The experience of </w:t>
      </w:r>
      <w:proofErr w:type="spellStart"/>
      <w:r w:rsidR="00980FBC" w:rsidRPr="00980FBC">
        <w:rPr>
          <w:lang w:val="en-US"/>
        </w:rPr>
        <w:t>undertuilisation</w:t>
      </w:r>
      <w:proofErr w:type="spellEnd"/>
      <w:r w:rsidR="00980FBC" w:rsidRPr="00980FBC">
        <w:rPr>
          <w:lang w:val="en-US"/>
        </w:rPr>
        <w:t xml:space="preserve"> is commonly </w:t>
      </w:r>
      <w:proofErr w:type="spellStart"/>
      <w:r w:rsidR="00980FBC" w:rsidRPr="00980FBC">
        <w:rPr>
          <w:lang w:val="en-US"/>
        </w:rPr>
        <w:t>cha</w:t>
      </w:r>
      <w:r w:rsidR="008532D5">
        <w:rPr>
          <w:lang w:val="en-US"/>
        </w:rPr>
        <w:t>racteris</w:t>
      </w:r>
      <w:r w:rsidR="00980FBC" w:rsidRPr="00980FBC">
        <w:rPr>
          <w:lang w:val="en-US"/>
        </w:rPr>
        <w:t>ed</w:t>
      </w:r>
      <w:proofErr w:type="spellEnd"/>
      <w:r w:rsidR="00980FBC" w:rsidRPr="00980FBC">
        <w:rPr>
          <w:lang w:val="en-US"/>
        </w:rPr>
        <w:t xml:space="preserve"> as a </w:t>
      </w:r>
      <w:r w:rsidR="008532D5">
        <w:rPr>
          <w:lang w:val="en-US"/>
        </w:rPr>
        <w:t>cross section of three factors:</w:t>
      </w:r>
      <w:r w:rsidR="00980FBC" w:rsidRPr="00980FBC">
        <w:rPr>
          <w:lang w:val="en-US"/>
        </w:rPr>
        <w:t xml:space="preserve"> motivation (desire to work)</w:t>
      </w:r>
      <w:r w:rsidR="008532D5">
        <w:rPr>
          <w:lang w:val="en-US"/>
        </w:rPr>
        <w:t>,</w:t>
      </w:r>
      <w:r w:rsidR="00980FBC" w:rsidRPr="00980FBC">
        <w:rPr>
          <w:lang w:val="en-US"/>
        </w:rPr>
        <w:t xml:space="preserve"> availability (willingness to undertake work within a specified time frame) and </w:t>
      </w:r>
      <w:r w:rsidR="00980FBC" w:rsidRPr="00CE6E99">
        <w:rPr>
          <w:lang w:val="en-GB"/>
        </w:rPr>
        <w:t>behaviour</w:t>
      </w:r>
      <w:r w:rsidR="00980FBC" w:rsidRPr="00980FBC">
        <w:rPr>
          <w:lang w:val="en-US"/>
        </w:rPr>
        <w:t xml:space="preserve"> (exhibiting characteristics consistent with norms of job seeker </w:t>
      </w:r>
      <w:proofErr w:type="spellStart"/>
      <w:r w:rsidR="00980FBC" w:rsidRPr="00980FBC">
        <w:rPr>
          <w:lang w:val="en-US"/>
        </w:rPr>
        <w:t>behaviour</w:t>
      </w:r>
      <w:proofErr w:type="spellEnd"/>
      <w:r w:rsidR="00980FBC" w:rsidRPr="00980FBC">
        <w:rPr>
          <w:lang w:val="en-US"/>
        </w:rPr>
        <w:t>, including frequ</w:t>
      </w:r>
      <w:r w:rsidR="008532D5">
        <w:rPr>
          <w:lang w:val="en-US"/>
        </w:rPr>
        <w:t>ency of job search). A</w:t>
      </w:r>
      <w:r w:rsidR="00980FBC" w:rsidRPr="00980FBC">
        <w:rPr>
          <w:lang w:val="en-US"/>
        </w:rPr>
        <w:t xml:space="preserve">ll of </w:t>
      </w:r>
      <w:r w:rsidR="008532D5">
        <w:rPr>
          <w:lang w:val="en-US"/>
        </w:rPr>
        <w:t>these are inherently supply-</w:t>
      </w:r>
      <w:r w:rsidR="00980FBC" w:rsidRPr="00980FBC">
        <w:rPr>
          <w:lang w:val="en-US"/>
        </w:rPr>
        <w:t>focused.</w:t>
      </w:r>
      <w:r w:rsidR="004F3602">
        <w:rPr>
          <w:lang w:val="en-US"/>
        </w:rPr>
        <w:t xml:space="preserve"> </w:t>
      </w:r>
      <w:r w:rsidR="00980FBC" w:rsidRPr="00980FBC">
        <w:rPr>
          <w:lang w:val="en-US"/>
        </w:rPr>
        <w:t xml:space="preserve">This paper </w:t>
      </w:r>
      <w:r w:rsidR="00980FBC" w:rsidRPr="00980FBC">
        <w:t>expands the notion of ‘readiness’ to incorporate the labour market itself.</w:t>
      </w:r>
      <w:r w:rsidR="004F3602">
        <w:t xml:space="preserve"> </w:t>
      </w:r>
      <w:r w:rsidR="00980FBC" w:rsidRPr="00980FBC">
        <w:t>The paper asserts that the ‘readiness’ of the</w:t>
      </w:r>
      <w:r w:rsidR="00956D53">
        <w:t xml:space="preserve"> labour market to absorb labour</w:t>
      </w:r>
      <w:r w:rsidR="00980FBC" w:rsidRPr="00980FBC">
        <w:t xml:space="preserve"> is</w:t>
      </w:r>
      <w:r w:rsidR="00956D53">
        <w:t>,</w:t>
      </w:r>
      <w:r w:rsidR="00980FBC" w:rsidRPr="00980FBC">
        <w:t xml:space="preserve"> by comparison, poorly addressed or left unacknowledged in approaches to labour market marginalisation.</w:t>
      </w:r>
    </w:p>
    <w:p w:rsidR="00BB2E9E" w:rsidRDefault="00BB2E9E" w:rsidP="00196094">
      <w:pPr>
        <w:pStyle w:val="text"/>
        <w:ind w:right="-151"/>
      </w:pPr>
      <w:r>
        <w:t>This report likens the forces of these impacts to a ‘labour market undertow’.</w:t>
      </w:r>
      <w:r w:rsidR="004F3602">
        <w:t xml:space="preserve"> </w:t>
      </w:r>
      <w:r>
        <w:t xml:space="preserve">Like ocean undertow, labour market undertow is generated by forces which move at the </w:t>
      </w:r>
      <w:r w:rsidRPr="00196094">
        <w:t>subsurface</w:t>
      </w:r>
      <w:r>
        <w:t xml:space="preserve"> level (and therefore are diffi</w:t>
      </w:r>
      <w:r w:rsidR="008532D5">
        <w:t>cult to observe and anticipate)</w:t>
      </w:r>
      <w:r>
        <w:t xml:space="preserve"> and in directions counter to the larger movements or transitions </w:t>
      </w:r>
      <w:r>
        <w:lastRenderedPageBreak/>
        <w:t>of labour in and out of the labour market (for example</w:t>
      </w:r>
      <w:r w:rsidR="008532D5">
        <w:t>,</w:t>
      </w:r>
      <w:r>
        <w:t xml:space="preserve"> those created by more predictable demographic shifts).</w:t>
      </w:r>
      <w:r w:rsidR="004F3602">
        <w:t xml:space="preserve"> </w:t>
      </w:r>
      <w:r>
        <w:t>Being caught in a labour market undertow can shift individuals further and further from labour market entry, unless significant, relevant and timely assistance is rendered.</w:t>
      </w:r>
    </w:p>
    <w:p w:rsidR="00444223" w:rsidRDefault="00444223" w:rsidP="00196094">
      <w:pPr>
        <w:pStyle w:val="Heading2"/>
      </w:pPr>
      <w:bookmarkStart w:id="34" w:name="_Toc294702175"/>
      <w:r>
        <w:t>The role of the labour market intermediary</w:t>
      </w:r>
      <w:bookmarkEnd w:id="34"/>
    </w:p>
    <w:p w:rsidR="006767F6" w:rsidRDefault="00AC7FBF" w:rsidP="00196094">
      <w:pPr>
        <w:pStyle w:val="text"/>
      </w:pPr>
      <w:r>
        <w:t xml:space="preserve">Much research has focused on the need to </w:t>
      </w:r>
      <w:r w:rsidR="006A4597">
        <w:t>gain</w:t>
      </w:r>
      <w:r>
        <w:t xml:space="preserve"> greater insights on the depth and breadth of</w:t>
      </w:r>
      <w:r w:rsidR="006A4597">
        <w:t xml:space="preserve"> the</w:t>
      </w:r>
      <w:r>
        <w:t xml:space="preserve"> barriers to employment.</w:t>
      </w:r>
      <w:r w:rsidR="004F3602">
        <w:t xml:space="preserve"> </w:t>
      </w:r>
      <w:r>
        <w:t xml:space="preserve">While this is </w:t>
      </w:r>
      <w:r w:rsidR="007F31A4">
        <w:t>useful</w:t>
      </w:r>
      <w:r>
        <w:t>, it provides no broader conceptual framework through which the experience of underutilisation might be understood, and therefore responded to.</w:t>
      </w:r>
      <w:r w:rsidR="004F3602">
        <w:t xml:space="preserve"> </w:t>
      </w:r>
      <w:r>
        <w:t>This paper argues that the</w:t>
      </w:r>
      <w:r w:rsidR="004F3602">
        <w:t xml:space="preserve"> </w:t>
      </w:r>
      <w:r>
        <w:t xml:space="preserve">broad diversity of barriers, which can all profoundly impact </w:t>
      </w:r>
      <w:r w:rsidR="00530619">
        <w:t xml:space="preserve">on </w:t>
      </w:r>
      <w:r>
        <w:t>the ability to access employment, c</w:t>
      </w:r>
      <w:r w:rsidR="00530619">
        <w:t>an be better explained as a two-</w:t>
      </w:r>
      <w:r>
        <w:t>factor state.</w:t>
      </w:r>
      <w:r w:rsidR="004F3602">
        <w:t xml:space="preserve"> </w:t>
      </w:r>
      <w:r>
        <w:t>In effect, all labour market barriers can be categorised into two categories or preconditions</w:t>
      </w:r>
      <w:r w:rsidR="006767F6">
        <w:t>:</w:t>
      </w:r>
    </w:p>
    <w:p w:rsidR="006767F6" w:rsidRPr="00196094" w:rsidRDefault="00530619" w:rsidP="00196094">
      <w:pPr>
        <w:pStyle w:val="Dotpoint1"/>
      </w:pPr>
      <w:r>
        <w:t>a</w:t>
      </w:r>
      <w:r w:rsidR="00AC7FBF" w:rsidRPr="006767F6">
        <w:t xml:space="preserve"> state of infor</w:t>
      </w:r>
      <w:r>
        <w:t>mation asymmetry,</w:t>
      </w:r>
      <w:r w:rsidR="006767F6" w:rsidRPr="006767F6">
        <w:t xml:space="preserve"> where</w:t>
      </w:r>
      <w:r>
        <w:t>by</w:t>
      </w:r>
      <w:r w:rsidR="006767F6" w:rsidRPr="006767F6">
        <w:t xml:space="preserve"> those not in the labour force often lack information about how to access employment or the training </w:t>
      </w:r>
      <w:r w:rsidR="006767F6" w:rsidRPr="00196094">
        <w:t xml:space="preserve">options argued to </w:t>
      </w:r>
      <w:r w:rsidRPr="00196094">
        <w:t>lead to labour market entry</w:t>
      </w:r>
    </w:p>
    <w:p w:rsidR="00883CA1" w:rsidRPr="006767F6" w:rsidRDefault="00530619" w:rsidP="00196094">
      <w:pPr>
        <w:pStyle w:val="Dotpoint1"/>
      </w:pPr>
      <w:proofErr w:type="gramStart"/>
      <w:r w:rsidRPr="00196094">
        <w:t>a</w:t>
      </w:r>
      <w:proofErr w:type="gramEnd"/>
      <w:r w:rsidR="00AC7FBF" w:rsidRPr="00196094">
        <w:t xml:space="preserve"> compromised state of labour market readiness</w:t>
      </w:r>
      <w:r w:rsidRPr="00196094">
        <w:t>,</w:t>
      </w:r>
      <w:r w:rsidR="006767F6" w:rsidRPr="00196094">
        <w:t xml:space="preserve"> where</w:t>
      </w:r>
      <w:r>
        <w:t>by</w:t>
      </w:r>
      <w:r w:rsidR="006A4597">
        <w:t xml:space="preserve"> those job </w:t>
      </w:r>
      <w:r w:rsidR="006767F6" w:rsidRPr="006767F6">
        <w:t xml:space="preserve">seekers who are marginalised by the labour market are less ready to undertake employment. This paper argues that labour market readiness </w:t>
      </w:r>
      <w:r w:rsidR="004F5C3F">
        <w:t xml:space="preserve">also </w:t>
      </w:r>
      <w:r w:rsidR="006767F6" w:rsidRPr="006767F6">
        <w:t>incorporates the labour market itself, which may not be ready to absorb labour from these marginalised groups.</w:t>
      </w:r>
      <w:r w:rsidR="00B5588B">
        <w:t xml:space="preserve"> </w:t>
      </w:r>
      <w:r w:rsidR="0073356D" w:rsidRPr="006767F6">
        <w:t xml:space="preserve"> </w:t>
      </w:r>
    </w:p>
    <w:p w:rsidR="00AC7FBF" w:rsidRDefault="00AC7FBF" w:rsidP="00196094">
      <w:pPr>
        <w:pStyle w:val="text"/>
      </w:pPr>
      <w:r>
        <w:t xml:space="preserve">These two preconditions create both the form and force of </w:t>
      </w:r>
      <w:r w:rsidR="007F31A4">
        <w:t>the</w:t>
      </w:r>
      <w:r>
        <w:t xml:space="preserve"> ‘labour market undertow’.</w:t>
      </w:r>
      <w:r w:rsidR="004F3602">
        <w:t xml:space="preserve"> </w:t>
      </w:r>
    </w:p>
    <w:p w:rsidR="00444223" w:rsidRDefault="00444223" w:rsidP="00196094">
      <w:pPr>
        <w:pStyle w:val="text"/>
      </w:pPr>
      <w:r>
        <w:t xml:space="preserve">Intermediaries </w:t>
      </w:r>
      <w:r w:rsidR="00A751AD">
        <w:t>can be critical in ‘rendering assistance’ to those caught in labour market undertow</w:t>
      </w:r>
      <w:r w:rsidR="00AC7FBF">
        <w:t>. To provide this assistance effectively, labour market intermediaries must address the issues of information asymmetry and poor labour market readiness.</w:t>
      </w:r>
      <w:r w:rsidR="004F3602">
        <w:t xml:space="preserve"> </w:t>
      </w:r>
      <w:r>
        <w:t xml:space="preserve">In these strategies, VET has historically been considered </w:t>
      </w:r>
      <w:r w:rsidR="006A4597">
        <w:t xml:space="preserve">as </w:t>
      </w:r>
      <w:r>
        <w:t>a powerful transformative tool because it allows labour to be reshaped and developed in order to meet demand.</w:t>
      </w:r>
      <w:r w:rsidR="004F3602">
        <w:t xml:space="preserve"> </w:t>
      </w:r>
      <w:r w:rsidR="007F31A4">
        <w:t>T</w:t>
      </w:r>
      <w:r>
        <w:t>he intermediaries interviewed for this study were identified as ‘high achievers’ among employment assistance agencies and brokers</w:t>
      </w:r>
      <w:r w:rsidR="00530619">
        <w:t>.</w:t>
      </w:r>
      <w:r w:rsidR="001E3AF6">
        <w:rPr>
          <w:rStyle w:val="FootnoteReference"/>
          <w:b/>
          <w:bCs/>
        </w:rPr>
        <w:footnoteReference w:id="1"/>
      </w:r>
      <w:r w:rsidR="00B5588B">
        <w:t xml:space="preserve"> </w:t>
      </w:r>
    </w:p>
    <w:p w:rsidR="00444223" w:rsidRDefault="00444223" w:rsidP="00196094">
      <w:pPr>
        <w:pStyle w:val="text"/>
      </w:pPr>
      <w:r>
        <w:t xml:space="preserve">The intermediaries featuring as case studies for this </w:t>
      </w:r>
      <w:r w:rsidR="007F31A4">
        <w:t>paper</w:t>
      </w:r>
      <w:r>
        <w:t xml:space="preserve"> use a combination of three basic strategies to develop and assist local underutilised labour.</w:t>
      </w:r>
      <w:r w:rsidR="004F3602">
        <w:t xml:space="preserve"> </w:t>
      </w:r>
      <w:r>
        <w:t>These three strategies of innovation are: networking; adaptation</w:t>
      </w:r>
      <w:r w:rsidR="00BB2E9E">
        <w:t>;</w:t>
      </w:r>
      <w:r>
        <w:t xml:space="preserve"> and reinvention.</w:t>
      </w:r>
      <w:r w:rsidR="004F3602">
        <w:t xml:space="preserve"> </w:t>
      </w:r>
      <w:r w:rsidR="007F31A4">
        <w:t>Successful</w:t>
      </w:r>
      <w:r>
        <w:t xml:space="preserve"> agencies exhibit a tendency to network and form ongoing and purposeful links with other agencies within their respective labour markets. This allow</w:t>
      </w:r>
      <w:r w:rsidR="00BB2E9E">
        <w:t>s</w:t>
      </w:r>
      <w:r>
        <w:t xml:space="preserve"> for a meaningful and regular exchange of information </w:t>
      </w:r>
      <w:r w:rsidR="00530619">
        <w:t>about clients and client progress</w:t>
      </w:r>
      <w:r>
        <w:t xml:space="preserve"> and </w:t>
      </w:r>
      <w:r w:rsidR="00530619">
        <w:t>enables</w:t>
      </w:r>
      <w:r>
        <w:t xml:space="preserve"> agencies to collaborate in order to source and fill gaps in the support network for their clients.</w:t>
      </w:r>
      <w:r w:rsidR="004F3602">
        <w:t xml:space="preserve"> </w:t>
      </w:r>
      <w:r w:rsidR="007F31A4">
        <w:t>These</w:t>
      </w:r>
      <w:r>
        <w:t xml:space="preserve"> labour market intermediaries adapt, and strategically position themselves to continually adapt, in order to meet the needs of disadvantaged job seekers.</w:t>
      </w:r>
      <w:r w:rsidR="004F3602">
        <w:t xml:space="preserve"> </w:t>
      </w:r>
      <w:r>
        <w:t>This adaptation incorporates changes to both content and/or delivery of training to better meet student, worker and labour market need.</w:t>
      </w:r>
      <w:r w:rsidR="004F3602">
        <w:t xml:space="preserve"> </w:t>
      </w:r>
      <w:r>
        <w:t xml:space="preserve">A third and more radical innovation undertaken by </w:t>
      </w:r>
      <w:r w:rsidR="007F31A4">
        <w:t xml:space="preserve">these </w:t>
      </w:r>
      <w:r>
        <w:t>intermediaries is reinvent</w:t>
      </w:r>
      <w:r w:rsidR="00C65A04">
        <w:t>ing</w:t>
      </w:r>
      <w:r>
        <w:t xml:space="preserve"> the organi</w:t>
      </w:r>
      <w:r w:rsidR="007F31A4">
        <w:t>s</w:t>
      </w:r>
      <w:r>
        <w:t xml:space="preserve">ation in order to provide </w:t>
      </w:r>
      <w:r w:rsidR="00C65A04">
        <w:t xml:space="preserve">the </w:t>
      </w:r>
      <w:r>
        <w:t>substantial services that may have been undertaken by other operators in the field.</w:t>
      </w:r>
      <w:r w:rsidR="004F3602">
        <w:t xml:space="preserve"> </w:t>
      </w:r>
      <w:r w:rsidR="007F31A4">
        <w:t xml:space="preserve">Historically, </w:t>
      </w:r>
      <w:r>
        <w:t xml:space="preserve">if a client required additional support prior to seeking transition to the labour market, they were referred </w:t>
      </w:r>
      <w:r w:rsidR="0057602D">
        <w:t xml:space="preserve">by social welfare or employment services </w:t>
      </w:r>
      <w:r>
        <w:t>to other agencies better resourced to meet this need.</w:t>
      </w:r>
      <w:r w:rsidR="004F3602">
        <w:t xml:space="preserve"> </w:t>
      </w:r>
      <w:r>
        <w:t xml:space="preserve">Reinvention is important </w:t>
      </w:r>
      <w:r w:rsidR="007F31A4">
        <w:t xml:space="preserve">to the agencies in this study </w:t>
      </w:r>
      <w:r>
        <w:t>because it offers greater sco</w:t>
      </w:r>
      <w:r w:rsidR="007F31A4">
        <w:t>pe to provide for, or fill gaps</w:t>
      </w:r>
      <w:r>
        <w:t xml:space="preserve"> in</w:t>
      </w:r>
      <w:r w:rsidR="007F31A4">
        <w:t>,</w:t>
      </w:r>
      <w:r>
        <w:t xml:space="preserve"> the existing suite of essential services available to disadvantaged job seekers and workers.</w:t>
      </w:r>
      <w:r w:rsidR="004F3602">
        <w:t xml:space="preserve"> </w:t>
      </w:r>
      <w:r>
        <w:rPr>
          <w:szCs w:val="24"/>
        </w:rPr>
        <w:t>In develop</w:t>
      </w:r>
      <w:r w:rsidR="00C65A04">
        <w:rPr>
          <w:szCs w:val="24"/>
        </w:rPr>
        <w:t>ing responses to a local labour-</w:t>
      </w:r>
      <w:r>
        <w:rPr>
          <w:szCs w:val="24"/>
        </w:rPr>
        <w:t xml:space="preserve">utilisation challenge, these </w:t>
      </w:r>
      <w:r w:rsidR="0057602D">
        <w:rPr>
          <w:szCs w:val="24"/>
        </w:rPr>
        <w:t>innovative agencies</w:t>
      </w:r>
      <w:r>
        <w:rPr>
          <w:szCs w:val="24"/>
        </w:rPr>
        <w:t xml:space="preserve"> have managed to unite, or achieve greater alignment between</w:t>
      </w:r>
      <w:r w:rsidR="00010BD6">
        <w:rPr>
          <w:szCs w:val="24"/>
        </w:rPr>
        <w:t>,</w:t>
      </w:r>
      <w:r>
        <w:rPr>
          <w:szCs w:val="24"/>
        </w:rPr>
        <w:t xml:space="preserve"> the supply and demand requirements of the labour market.</w:t>
      </w:r>
      <w:r w:rsidR="004F3602">
        <w:rPr>
          <w:szCs w:val="24"/>
        </w:rPr>
        <w:t xml:space="preserve"> </w:t>
      </w:r>
      <w:r>
        <w:t xml:space="preserve">Their approaches </w:t>
      </w:r>
      <w:r w:rsidR="006A4597">
        <w:t>highlight</w:t>
      </w:r>
      <w:r>
        <w:t xml:space="preserve"> a number of key findings relevant to the role of VET in labour market transition for disadvantaged groups.</w:t>
      </w:r>
      <w:r w:rsidR="004F3602">
        <w:t xml:space="preserve"> </w:t>
      </w:r>
    </w:p>
    <w:p w:rsidR="00444223" w:rsidRDefault="00196094" w:rsidP="00196094">
      <w:pPr>
        <w:pStyle w:val="Heading2"/>
      </w:pPr>
      <w:r>
        <w:br w:type="page"/>
      </w:r>
      <w:bookmarkStart w:id="35" w:name="_Toc294702176"/>
      <w:r w:rsidR="00444223">
        <w:lastRenderedPageBreak/>
        <w:t>Significance for VET</w:t>
      </w:r>
      <w:bookmarkEnd w:id="35"/>
    </w:p>
    <w:p w:rsidR="00BB2E9E" w:rsidRDefault="00444223" w:rsidP="00196094">
      <w:pPr>
        <w:pStyle w:val="text"/>
      </w:pPr>
      <w:r>
        <w:t>Intermediaries argue that VET is</w:t>
      </w:r>
      <w:r w:rsidR="00C65A04">
        <w:t xml:space="preserve"> best described as an ‘inert’</w:t>
      </w:r>
      <w:r>
        <w:t xml:space="preserve"> ingredient in transitions to employment for marginalised groups</w:t>
      </w:r>
      <w:r w:rsidR="001B0936">
        <w:t>, meaning that VET alone is not necessarily enough to enable people marginalised from the labour market to find employment</w:t>
      </w:r>
      <w:r>
        <w:t>.</w:t>
      </w:r>
      <w:r w:rsidR="004F3602">
        <w:t xml:space="preserve"> </w:t>
      </w:r>
      <w:r>
        <w:t xml:space="preserve">A key observation made across all of the qualitative interviews conducted for this study is that, in the absence of social and economic supports for disadvantaged groups, VET </w:t>
      </w:r>
      <w:r w:rsidR="001B0936">
        <w:t>is not enough</w:t>
      </w:r>
      <w:r>
        <w:t>.</w:t>
      </w:r>
      <w:r w:rsidR="004F3602">
        <w:t xml:space="preserve"> </w:t>
      </w:r>
    </w:p>
    <w:p w:rsidR="00444223" w:rsidRDefault="00BB2E9E" w:rsidP="00196094">
      <w:pPr>
        <w:pStyle w:val="text"/>
      </w:pPr>
      <w:r>
        <w:t>This paper argues that c</w:t>
      </w:r>
      <w:r w:rsidR="00444223">
        <w:t xml:space="preserve">urrent approaches to VET flexibility </w:t>
      </w:r>
      <w:r w:rsidR="00C65A04">
        <w:t>focus on</w:t>
      </w:r>
      <w:r w:rsidR="00444223">
        <w:t xml:space="preserve"> two notions</w:t>
      </w:r>
      <w:r w:rsidR="00C65A04">
        <w:t>—</w:t>
      </w:r>
      <w:r w:rsidR="00444223">
        <w:t>compression of delivery and segmentation of content.</w:t>
      </w:r>
      <w:r w:rsidR="004F3602">
        <w:t xml:space="preserve"> </w:t>
      </w:r>
      <w:r>
        <w:t>The intermediaries interviewed for this study argue that alternative strategies are required.</w:t>
      </w:r>
      <w:r w:rsidR="004F3602">
        <w:t xml:space="preserve"> </w:t>
      </w:r>
      <w:r w:rsidR="00075568">
        <w:t>They</w:t>
      </w:r>
      <w:r>
        <w:t xml:space="preserve"> argue that flexibility in VET delivery, to meet the needs of target marginalised groups, may also require </w:t>
      </w:r>
      <w:r w:rsidR="00444223">
        <w:t>prolonging and embedding the VET experience.</w:t>
      </w:r>
      <w:r w:rsidR="004F3602">
        <w:t xml:space="preserve"> </w:t>
      </w:r>
      <w:r w:rsidR="00444223">
        <w:t>Equ</w:t>
      </w:r>
      <w:r w:rsidR="00155082">
        <w:t>ally, ‘staples’ of VET delivery</w:t>
      </w:r>
      <w:r w:rsidR="00444223">
        <w:t xml:space="preserve"> such as workplace simulation (</w:t>
      </w:r>
      <w:r w:rsidR="001E5D11">
        <w:t>for example</w:t>
      </w:r>
      <w:r w:rsidR="00612B7F">
        <w:t>,</w:t>
      </w:r>
      <w:r w:rsidR="00155082">
        <w:t xml:space="preserve"> ‘doing prac’)</w:t>
      </w:r>
      <w:r w:rsidR="00444223">
        <w:t xml:space="preserve"> also require significant revision in light of the needs of those marginal to the labour market.</w:t>
      </w:r>
      <w:r w:rsidR="004F3602">
        <w:t xml:space="preserve"> </w:t>
      </w:r>
    </w:p>
    <w:p w:rsidR="00444223" w:rsidRDefault="00444223" w:rsidP="00196094">
      <w:pPr>
        <w:pStyle w:val="text"/>
      </w:pPr>
      <w:r>
        <w:t>The insights provided by these intermediaries suggest that the notion of ‘demand-led’ requires rethinking.</w:t>
      </w:r>
      <w:r w:rsidR="004F3602">
        <w:t xml:space="preserve"> </w:t>
      </w:r>
      <w:r>
        <w:t>Rather than being ‘demand-led’, these case studies consider factors of demand in the</w:t>
      </w:r>
      <w:r w:rsidR="002D1DAC">
        <w:t>ir approach to solutions for marginal workers</w:t>
      </w:r>
      <w:r>
        <w:t>.</w:t>
      </w:r>
      <w:r w:rsidR="004F3602">
        <w:t xml:space="preserve"> </w:t>
      </w:r>
      <w:r w:rsidR="003C10BA">
        <w:t xml:space="preserve">Successful outcomes are achieved because </w:t>
      </w:r>
      <w:r>
        <w:t>VET play</w:t>
      </w:r>
      <w:r w:rsidR="003D22D2">
        <w:t>s</w:t>
      </w:r>
      <w:r>
        <w:t xml:space="preserve"> a role in lifting employment participation by improving the skill sets of those marginal to the labour force, bu</w:t>
      </w:r>
      <w:r w:rsidR="003C10BA">
        <w:t xml:space="preserve">t more importantly because VET is used to </w:t>
      </w:r>
      <w:r w:rsidR="003D22D2">
        <w:t>chang</w:t>
      </w:r>
      <w:r w:rsidR="00010BD6">
        <w:t>ing</w:t>
      </w:r>
      <w:r w:rsidR="003D22D2">
        <w:t xml:space="preserve"> the local labour market itself, by expanding </w:t>
      </w:r>
      <w:r>
        <w:t>pockets of labour demand.</w:t>
      </w:r>
      <w:r w:rsidR="004F3602">
        <w:t xml:space="preserve"> </w:t>
      </w:r>
      <w:r>
        <w:t xml:space="preserve">For these intermediaries, conventional tools for understanding demand (for example, interviewing local employers, or networking with a regional development body) did not </w:t>
      </w:r>
      <w:r w:rsidR="00F0794B">
        <w:t>prove</w:t>
      </w:r>
      <w:r>
        <w:t xml:space="preserve"> useful to the development of appropriate, locally relevant employ</w:t>
      </w:r>
      <w:r w:rsidR="00F0794B">
        <w:t>ment strategies</w:t>
      </w:r>
      <w:r>
        <w:t>.</w:t>
      </w:r>
      <w:r w:rsidR="00B5588B">
        <w:t xml:space="preserve"> </w:t>
      </w:r>
    </w:p>
    <w:p w:rsidR="00444223" w:rsidRDefault="00444223" w:rsidP="00196094">
      <w:pPr>
        <w:pStyle w:val="text"/>
        <w:ind w:right="132"/>
      </w:pPr>
      <w:r>
        <w:t>This leads to a number of important questions relating to the role that VET might pl</w:t>
      </w:r>
      <w:r w:rsidR="00F0794B">
        <w:t>ay in transitions to employment</w:t>
      </w:r>
      <w:r>
        <w:t xml:space="preserve"> for those marginalised by the labour market. </w:t>
      </w:r>
      <w:proofErr w:type="gramStart"/>
      <w:r>
        <w:t xml:space="preserve">While VET is more than TAFE </w:t>
      </w:r>
      <w:r w:rsidR="00F0794B">
        <w:t>(technical and further education)</w:t>
      </w:r>
      <w:r>
        <w:t>, it would appear that TAFE may be strategically well placed to play a role in the creation of employment pathways for underutilised groups.</w:t>
      </w:r>
      <w:proofErr w:type="gramEnd"/>
      <w:r w:rsidR="004F3602">
        <w:t xml:space="preserve"> </w:t>
      </w:r>
      <w:r>
        <w:t xml:space="preserve">TAFE seems </w:t>
      </w:r>
      <w:r w:rsidR="00075568">
        <w:t>positioned</w:t>
      </w:r>
      <w:r>
        <w:t xml:space="preserve"> to work as a </w:t>
      </w:r>
      <w:r w:rsidR="001F2C8B">
        <w:t>well-</w:t>
      </w:r>
      <w:r>
        <w:t xml:space="preserve">networked </w:t>
      </w:r>
      <w:r w:rsidR="001F2C8B">
        <w:t xml:space="preserve">national </w:t>
      </w:r>
      <w:r>
        <w:t>provider of ‘equity focused’ VET services.</w:t>
      </w:r>
      <w:r w:rsidR="004F3602">
        <w:t xml:space="preserve"> </w:t>
      </w:r>
      <w:r>
        <w:t xml:space="preserve">On the other hand, this broader </w:t>
      </w:r>
      <w:r w:rsidR="003C10BA">
        <w:t xml:space="preserve">equity </w:t>
      </w:r>
      <w:r>
        <w:t>charter is not reflec</w:t>
      </w:r>
      <w:r w:rsidR="006A1B82">
        <w:t xml:space="preserve">ted at an operational level </w:t>
      </w:r>
      <w:r>
        <w:t>in TAFE.</w:t>
      </w:r>
      <w:r w:rsidR="004F3602">
        <w:t xml:space="preserve"> </w:t>
      </w:r>
      <w:r>
        <w:t>This means that</w:t>
      </w:r>
      <w:r w:rsidR="006A1B82">
        <w:t>,</w:t>
      </w:r>
      <w:r>
        <w:t xml:space="preserve"> where labour market transition initiatives exist (in the form of outreach programs</w:t>
      </w:r>
      <w:r w:rsidR="001F2C8B">
        <w:t>,</w:t>
      </w:r>
      <w:r>
        <w:t xml:space="preserve"> for example), they are often highly fragmented and are not unified or coordinated across different TAFE jurisdictions.</w:t>
      </w:r>
      <w:r w:rsidR="004F3602">
        <w:t xml:space="preserve"> </w:t>
      </w:r>
      <w:r>
        <w:t>In the institutions interviewed for the purpo</w:t>
      </w:r>
      <w:r w:rsidR="001F2C8B">
        <w:t xml:space="preserve">ses of this study, </w:t>
      </w:r>
      <w:r>
        <w:t xml:space="preserve">TAFE coordinators </w:t>
      </w:r>
      <w:r w:rsidR="002A5956">
        <w:t xml:space="preserve">in all cases </w:t>
      </w:r>
      <w:r>
        <w:t>had only been able to operate their intervention programs through funding they had received outside the TAFE network (through tendering for federal or state government money</w:t>
      </w:r>
      <w:r w:rsidR="006A1B82">
        <w:t>;</w:t>
      </w:r>
      <w:r>
        <w:t xml:space="preserve"> </w:t>
      </w:r>
      <w:r w:rsidR="001E5D11">
        <w:t>for example</w:t>
      </w:r>
      <w:r w:rsidR="001F2C8B">
        <w:t>, through return-to-</w:t>
      </w:r>
      <w:r>
        <w:t xml:space="preserve">work or </w:t>
      </w:r>
      <w:proofErr w:type="spellStart"/>
      <w:r>
        <w:t>upskill</w:t>
      </w:r>
      <w:proofErr w:type="spellEnd"/>
      <w:r>
        <w:t xml:space="preserve"> programs).</w:t>
      </w:r>
      <w:r w:rsidR="004F3602">
        <w:t xml:space="preserve"> </w:t>
      </w:r>
      <w:r>
        <w:t>In many cases, the</w:t>
      </w:r>
      <w:r w:rsidR="00010BD6">
        <w:t xml:space="preserve">ir </w:t>
      </w:r>
      <w:r>
        <w:t>successes could be said to have occurred ‘despite’ being within a TAFE setting, rather than because of it.</w:t>
      </w:r>
      <w:r w:rsidR="004F3602">
        <w:t xml:space="preserve"> </w:t>
      </w:r>
      <w:r w:rsidR="004B1364">
        <w:t xml:space="preserve">As a consequence many </w:t>
      </w:r>
      <w:r>
        <w:t>intermediaries had sought to reinvent their operation to incorporate a training dimension (</w:t>
      </w:r>
      <w:r w:rsidR="001E5D11">
        <w:t xml:space="preserve">such as </w:t>
      </w:r>
      <w:r>
        <w:t xml:space="preserve">establish </w:t>
      </w:r>
      <w:r w:rsidR="001F2C8B">
        <w:t>a registered training organisation</w:t>
      </w:r>
      <w:r>
        <w:t xml:space="preserve"> geared specifically to the needs of target underutilised groups), rather than work directly with a local and already existing VET provider.</w:t>
      </w:r>
      <w:r w:rsidR="004F3602">
        <w:t xml:space="preserve"> </w:t>
      </w:r>
    </w:p>
    <w:p w:rsidR="00444223" w:rsidRDefault="00444223" w:rsidP="00EA0AB5">
      <w:pPr>
        <w:pStyle w:val="Heading1"/>
      </w:pPr>
      <w:r>
        <w:br w:type="page"/>
      </w:r>
      <w:r w:rsidR="00EA0AB5">
        <w:lastRenderedPageBreak/>
        <w:br/>
      </w:r>
      <w:r w:rsidR="00EA0AB5">
        <w:br/>
      </w:r>
      <w:bookmarkStart w:id="36" w:name="_Toc294702177"/>
      <w:r>
        <w:t>Introduction</w:t>
      </w:r>
      <w:bookmarkEnd w:id="36"/>
    </w:p>
    <w:p w:rsidR="00444223" w:rsidRDefault="00444223" w:rsidP="00EA0AB5">
      <w:pPr>
        <w:pStyle w:val="text"/>
        <w:spacing w:before="440"/>
      </w:pPr>
      <w:r>
        <w:t xml:space="preserve">This report considers innovative strategies for workforce development implemented specifically to engage and develop </w:t>
      </w:r>
      <w:r w:rsidR="005E74C2">
        <w:t>people</w:t>
      </w:r>
      <w:r>
        <w:t xml:space="preserve"> most marginal to the labour market.</w:t>
      </w:r>
      <w:r w:rsidR="00B5588B">
        <w:t xml:space="preserve"> </w:t>
      </w:r>
      <w:r>
        <w:t xml:space="preserve">The perspectives of labour market intermediaries form an important and unique focus for this analysis, as these institutions have the potential to </w:t>
      </w:r>
      <w:r w:rsidR="005E74C2">
        <w:t>act as</w:t>
      </w:r>
      <w:r>
        <w:t xml:space="preserve"> important anchorage </w:t>
      </w:r>
      <w:r w:rsidR="005E74C2">
        <w:t>points for disadvantaged groups</w:t>
      </w:r>
      <w:r>
        <w:t xml:space="preserve"> in achieving labour market entry.</w:t>
      </w:r>
      <w:r w:rsidR="004F3602">
        <w:t xml:space="preserve"> </w:t>
      </w:r>
      <w:r>
        <w:t>This paper examines institutional responses to skill development amongst the labour market disadvantaged, and in doing so seeks to develop understanding of underutil</w:t>
      </w:r>
      <w:r w:rsidR="005E74C2">
        <w:t>isation as both a local concern</w:t>
      </w:r>
      <w:r>
        <w:t xml:space="preserve"> and </w:t>
      </w:r>
      <w:r w:rsidR="005E74C2">
        <w:t xml:space="preserve">a </w:t>
      </w:r>
      <w:r>
        <w:t>wider policy issue.</w:t>
      </w:r>
      <w:r w:rsidR="004F3602">
        <w:t xml:space="preserve"> </w:t>
      </w:r>
      <w:r>
        <w:t xml:space="preserve">A number of specific questions guide analysis of these issues: </w:t>
      </w:r>
    </w:p>
    <w:p w:rsidR="00444223" w:rsidRPr="00EA0AB5" w:rsidRDefault="00444223" w:rsidP="00EA0AB5">
      <w:pPr>
        <w:pStyle w:val="Dotpoint1"/>
      </w:pPr>
      <w:r>
        <w:rPr>
          <w:lang w:val="en-US"/>
        </w:rPr>
        <w:t xml:space="preserve">What are the key potential pools of </w:t>
      </w:r>
      <w:proofErr w:type="spellStart"/>
      <w:r w:rsidR="00CE6E99">
        <w:rPr>
          <w:lang w:val="en-US"/>
        </w:rPr>
        <w:t>underutilised</w:t>
      </w:r>
      <w:proofErr w:type="spellEnd"/>
      <w:r>
        <w:rPr>
          <w:lang w:val="en-US"/>
        </w:rPr>
        <w:t xml:space="preserve"> </w:t>
      </w:r>
      <w:proofErr w:type="spellStart"/>
      <w:r>
        <w:rPr>
          <w:lang w:val="en-US"/>
        </w:rPr>
        <w:t>labour</w:t>
      </w:r>
      <w:proofErr w:type="spellEnd"/>
      <w:r>
        <w:rPr>
          <w:lang w:val="en-US"/>
        </w:rPr>
        <w:t>?</w:t>
      </w:r>
      <w:r w:rsidR="004F3602">
        <w:rPr>
          <w:lang w:val="en-US"/>
        </w:rPr>
        <w:t xml:space="preserve"> </w:t>
      </w:r>
      <w:r>
        <w:rPr>
          <w:lang w:val="en-US"/>
        </w:rPr>
        <w:t xml:space="preserve">(What do we know about new or </w:t>
      </w:r>
      <w:proofErr w:type="spellStart"/>
      <w:r w:rsidR="00CE6E99">
        <w:rPr>
          <w:lang w:val="en-US"/>
        </w:rPr>
        <w:t>underutilised</w:t>
      </w:r>
      <w:proofErr w:type="spellEnd"/>
      <w:r>
        <w:rPr>
          <w:lang w:val="en-US"/>
        </w:rPr>
        <w:t xml:space="preserve"> pools of </w:t>
      </w:r>
      <w:r w:rsidR="00010BD6">
        <w:t>labour?)</w:t>
      </w:r>
    </w:p>
    <w:p w:rsidR="00444223" w:rsidRPr="00EA0AB5" w:rsidRDefault="00444223" w:rsidP="00EA0AB5">
      <w:pPr>
        <w:pStyle w:val="Dotpoint1"/>
        <w:ind w:right="-151"/>
      </w:pPr>
      <w:r w:rsidRPr="00EA0AB5">
        <w:t>What role do intermediaries play as conduits in this process of defining and mediating skill need?</w:t>
      </w:r>
    </w:p>
    <w:p w:rsidR="00444223" w:rsidRPr="00EA0AB5" w:rsidRDefault="00444223" w:rsidP="00EA0AB5">
      <w:pPr>
        <w:pStyle w:val="Dotpoint1"/>
      </w:pPr>
      <w:r w:rsidRPr="00EA0AB5">
        <w:t>How, if at all, can VET support growing workforce participation</w:t>
      </w:r>
      <w:r w:rsidR="005E74C2" w:rsidRPr="00EA0AB5">
        <w:t>,</w:t>
      </w:r>
      <w:r w:rsidRPr="00EA0AB5">
        <w:t xml:space="preserve"> especially among disadvantaged groups?</w:t>
      </w:r>
      <w:r w:rsidR="004F3602" w:rsidRPr="00EA0AB5">
        <w:t xml:space="preserve"> </w:t>
      </w:r>
      <w:r w:rsidRPr="00EA0AB5">
        <w:t>(How might the VET system understand,</w:t>
      </w:r>
      <w:r w:rsidR="005E74C2" w:rsidRPr="00EA0AB5">
        <w:t xml:space="preserve"> mediate and anticipate shifts—and divergent shifts—</w:t>
      </w:r>
      <w:r w:rsidR="00010BD6">
        <w:t>in employer demand?)</w:t>
      </w:r>
    </w:p>
    <w:p w:rsidR="00444223" w:rsidRDefault="00444223" w:rsidP="00EA0AB5">
      <w:pPr>
        <w:pStyle w:val="Dotpoint1"/>
      </w:pPr>
      <w:r w:rsidRPr="00EA0AB5">
        <w:t xml:space="preserve">How might innovative </w:t>
      </w:r>
      <w:r>
        <w:rPr>
          <w:lang w:val="en-US"/>
        </w:rPr>
        <w:t xml:space="preserve">practice be used to unite the quite disparate and distinct realms of policy pertaining to </w:t>
      </w:r>
      <w:proofErr w:type="spellStart"/>
      <w:r w:rsidR="005E74C2">
        <w:rPr>
          <w:lang w:val="en-US"/>
        </w:rPr>
        <w:t>labour</w:t>
      </w:r>
      <w:proofErr w:type="spellEnd"/>
      <w:r w:rsidR="005E74C2">
        <w:rPr>
          <w:lang w:val="en-US"/>
        </w:rPr>
        <w:t xml:space="preserve"> supply and </w:t>
      </w:r>
      <w:proofErr w:type="spellStart"/>
      <w:r w:rsidR="005E74C2">
        <w:rPr>
          <w:lang w:val="en-US"/>
        </w:rPr>
        <w:t>labour</w:t>
      </w:r>
      <w:proofErr w:type="spellEnd"/>
      <w:r w:rsidR="005E74C2">
        <w:rPr>
          <w:lang w:val="en-US"/>
        </w:rPr>
        <w:t xml:space="preserve"> demand</w:t>
      </w:r>
      <w:r>
        <w:rPr>
          <w:lang w:val="en-US"/>
        </w:rPr>
        <w:t xml:space="preserve"> and to enhance </w:t>
      </w:r>
      <w:proofErr w:type="spellStart"/>
      <w:r>
        <w:rPr>
          <w:lang w:val="en-US"/>
        </w:rPr>
        <w:t>labour</w:t>
      </w:r>
      <w:proofErr w:type="spellEnd"/>
      <w:r>
        <w:rPr>
          <w:lang w:val="en-US"/>
        </w:rPr>
        <w:t xml:space="preserve"> market outcomes among disaffected and </w:t>
      </w:r>
      <w:proofErr w:type="spellStart"/>
      <w:r>
        <w:rPr>
          <w:lang w:val="en-US"/>
        </w:rPr>
        <w:t>disenfrancished</w:t>
      </w:r>
      <w:proofErr w:type="spellEnd"/>
      <w:r>
        <w:rPr>
          <w:lang w:val="en-US"/>
        </w:rPr>
        <w:t xml:space="preserve"> job seekers?</w:t>
      </w:r>
    </w:p>
    <w:p w:rsidR="00444223" w:rsidRDefault="00444223" w:rsidP="00EA0AB5">
      <w:pPr>
        <w:pStyle w:val="Heading2"/>
        <w:rPr>
          <w:lang w:val="en-US"/>
        </w:rPr>
      </w:pPr>
      <w:bookmarkStart w:id="37" w:name="_Toc294702178"/>
      <w:r>
        <w:rPr>
          <w:lang w:val="en-US"/>
        </w:rPr>
        <w:t>Defining the scope of this research</w:t>
      </w:r>
      <w:bookmarkEnd w:id="37"/>
    </w:p>
    <w:p w:rsidR="00D7377B" w:rsidRDefault="00D7377B" w:rsidP="00EA0AB5">
      <w:pPr>
        <w:pStyle w:val="text"/>
        <w:ind w:right="-151"/>
      </w:pPr>
      <w:r>
        <w:t>This research has two dimensions.</w:t>
      </w:r>
      <w:r w:rsidR="004F3602">
        <w:t xml:space="preserve"> </w:t>
      </w:r>
      <w:r>
        <w:t>The first task is to consider the current evidence base, and arrive at a means for understanding underutilisation, which will provide a useful analytical framework.</w:t>
      </w:r>
      <w:r w:rsidR="004F3602">
        <w:t xml:space="preserve"> </w:t>
      </w:r>
      <w:r>
        <w:t>The</w:t>
      </w:r>
      <w:r w:rsidR="00EA0AB5">
        <w:t> </w:t>
      </w:r>
      <w:r>
        <w:t>second task is to identify and discuss inno</w:t>
      </w:r>
      <w:r w:rsidR="005E74C2">
        <w:t>vations used to overcome underuti</w:t>
      </w:r>
      <w:r>
        <w:t>lisation.</w:t>
      </w:r>
      <w:r w:rsidR="004F3602">
        <w:t xml:space="preserve"> </w:t>
      </w:r>
    </w:p>
    <w:p w:rsidR="004D2776" w:rsidRDefault="004D2776" w:rsidP="00EA0AB5">
      <w:pPr>
        <w:pStyle w:val="text"/>
      </w:pPr>
      <w:r>
        <w:t>This paper on labour supply is the fourth in a series of reports on workforce development and the role of VET.</w:t>
      </w:r>
      <w:r w:rsidR="004F3602">
        <w:t xml:space="preserve"> </w:t>
      </w:r>
      <w:r>
        <w:t>A framework for analysis was established at the outs</w:t>
      </w:r>
      <w:r w:rsidR="005E74C2">
        <w:t>et of this research program; this</w:t>
      </w:r>
      <w:r>
        <w:t xml:space="preserve"> identified four domains of activity relevant to the exploration of workforce development issues.</w:t>
      </w:r>
      <w:r w:rsidR="004F3602">
        <w:t xml:space="preserve"> </w:t>
      </w:r>
      <w:r>
        <w:t>These domains include: the service or product of interest; the context of skill deployment; labour supply; and the provision of training services.</w:t>
      </w:r>
      <w:r w:rsidR="004F3602">
        <w:t xml:space="preserve"> </w:t>
      </w:r>
      <w:r>
        <w:t>In addition, the research program has also maintained a particular interest in the sectors of child care and meat processing.</w:t>
      </w:r>
      <w:r w:rsidR="004F3602">
        <w:t xml:space="preserve"> </w:t>
      </w:r>
    </w:p>
    <w:p w:rsidR="004D2776" w:rsidRDefault="004D2776" w:rsidP="00EA0AB5">
      <w:pPr>
        <w:pStyle w:val="text"/>
      </w:pPr>
      <w:r>
        <w:t>In undertaking this current phase of work pertaining to labour underutilisation</w:t>
      </w:r>
      <w:r w:rsidR="005E74C2">
        <w:t>,</w:t>
      </w:r>
      <w:r>
        <w:t xml:space="preserve"> however, this sectoral focus has required some adjustment.</w:t>
      </w:r>
      <w:r w:rsidR="004F3602">
        <w:t xml:space="preserve"> </w:t>
      </w:r>
      <w:r>
        <w:t>This paper is focused primarily on innovative strategies</w:t>
      </w:r>
      <w:r w:rsidR="005E74C2">
        <w:t xml:space="preserve"> to engage underutilised labour</w:t>
      </w:r>
      <w:r>
        <w:t xml:space="preserve"> and to consider the local and sectoral context in which they emerge.</w:t>
      </w:r>
      <w:r w:rsidR="004F3602">
        <w:t xml:space="preserve"> </w:t>
      </w:r>
      <w:r>
        <w:t xml:space="preserve">In meat processing, our </w:t>
      </w:r>
      <w:r w:rsidR="00466BCE">
        <w:t xml:space="preserve">initial scoping </w:t>
      </w:r>
      <w:r>
        <w:t>found scant evidence of innovative activity of this kind and</w:t>
      </w:r>
      <w:r w:rsidR="005E74C2">
        <w:t>,</w:t>
      </w:r>
      <w:r>
        <w:t xml:space="preserve"> therefore</w:t>
      </w:r>
      <w:r w:rsidR="00466BCE">
        <w:t>, as a sector,</w:t>
      </w:r>
      <w:r>
        <w:t xml:space="preserve"> f</w:t>
      </w:r>
      <w:r w:rsidR="005B10C6">
        <w:t>e</w:t>
      </w:r>
      <w:r>
        <w:t>ll outside the scope of this paper.</w:t>
      </w:r>
      <w:r w:rsidR="004F3602">
        <w:t xml:space="preserve"> </w:t>
      </w:r>
      <w:r>
        <w:t>There are a number of reasons for this.</w:t>
      </w:r>
      <w:r w:rsidR="004F3602">
        <w:t xml:space="preserve"> </w:t>
      </w:r>
      <w:r>
        <w:t xml:space="preserve">Firstly, </w:t>
      </w:r>
      <w:r>
        <w:rPr>
          <w:rFonts w:cs="Tahoma"/>
          <w:color w:val="202020"/>
          <w:szCs w:val="18"/>
        </w:rPr>
        <w:t>the engagements with labour market intermediaries are not generally extende</w:t>
      </w:r>
      <w:r w:rsidR="005E74C2">
        <w:rPr>
          <w:rFonts w:cs="Tahoma"/>
          <w:color w:val="202020"/>
          <w:szCs w:val="18"/>
        </w:rPr>
        <w:t xml:space="preserve">d </w:t>
      </w:r>
      <w:r>
        <w:rPr>
          <w:rFonts w:cs="Tahoma"/>
          <w:color w:val="202020"/>
          <w:szCs w:val="18"/>
        </w:rPr>
        <w:t>or innovative</w:t>
      </w:r>
      <w:r w:rsidR="005E74C2">
        <w:rPr>
          <w:rFonts w:cs="Tahoma"/>
          <w:color w:val="202020"/>
          <w:szCs w:val="18"/>
        </w:rPr>
        <w:t>. (A</w:t>
      </w:r>
      <w:r>
        <w:rPr>
          <w:rFonts w:cs="Tahoma"/>
          <w:color w:val="202020"/>
          <w:szCs w:val="18"/>
        </w:rPr>
        <w:t xml:space="preserve"> portfolio of recruitment firms are used to ‘list’ vacancies as they arise</w:t>
      </w:r>
      <w:r w:rsidR="005E74C2">
        <w:rPr>
          <w:rFonts w:cs="Tahoma"/>
          <w:color w:val="202020"/>
          <w:szCs w:val="18"/>
        </w:rPr>
        <w:t>.)</w:t>
      </w:r>
      <w:r w:rsidR="004F3602">
        <w:rPr>
          <w:rFonts w:cs="Tahoma"/>
          <w:color w:val="202020"/>
          <w:szCs w:val="18"/>
        </w:rPr>
        <w:t xml:space="preserve"> </w:t>
      </w:r>
      <w:r w:rsidR="005E74C2">
        <w:rPr>
          <w:rFonts w:cs="Tahoma"/>
          <w:color w:val="202020"/>
          <w:szCs w:val="18"/>
        </w:rPr>
        <w:t>Secondly, large-</w:t>
      </w:r>
      <w:r>
        <w:rPr>
          <w:rFonts w:cs="Tahoma"/>
          <w:color w:val="202020"/>
          <w:szCs w:val="18"/>
        </w:rPr>
        <w:t>scale recruitment drives focus largely on the acquisition of labour from overseas, imported explicitly for the period of an employment contract, and then ‘exported’ when a contract terminates.</w:t>
      </w:r>
      <w:r w:rsidR="004F3602">
        <w:rPr>
          <w:rFonts w:cs="Tahoma"/>
          <w:color w:val="202020"/>
          <w:szCs w:val="18"/>
        </w:rPr>
        <w:t xml:space="preserve"> </w:t>
      </w:r>
      <w:r>
        <w:rPr>
          <w:rFonts w:cs="Tahoma"/>
          <w:color w:val="202020"/>
          <w:szCs w:val="18"/>
        </w:rPr>
        <w:t>T</w:t>
      </w:r>
      <w:r>
        <w:t>he deployment and recruitment strategies ty</w:t>
      </w:r>
      <w:r w:rsidR="005E74C2">
        <w:t>pically used in meat processing</w:t>
      </w:r>
      <w:r>
        <w:t xml:space="preserve"> rely heavily on 457 visa labour</w:t>
      </w:r>
      <w:r w:rsidR="00BA4191">
        <w:t xml:space="preserve">. </w:t>
      </w:r>
      <w:r>
        <w:rPr>
          <w:rFonts w:cs="Arial"/>
          <w:color w:val="000000"/>
          <w:szCs w:val="18"/>
        </w:rPr>
        <w:t xml:space="preserve">The 457 visa program allows employers to sponsor staff from overseas to work </w:t>
      </w:r>
      <w:r>
        <w:rPr>
          <w:rFonts w:cs="Arial"/>
          <w:color w:val="000000"/>
          <w:szCs w:val="18"/>
        </w:rPr>
        <w:lastRenderedPageBreak/>
        <w:t xml:space="preserve">on a temporary basis (from </w:t>
      </w:r>
      <w:r w:rsidR="00BA4191">
        <w:rPr>
          <w:rFonts w:cs="Arial"/>
          <w:color w:val="000000"/>
          <w:szCs w:val="18"/>
        </w:rPr>
        <w:t>three</w:t>
      </w:r>
      <w:r>
        <w:rPr>
          <w:rFonts w:cs="Arial"/>
          <w:color w:val="000000"/>
          <w:szCs w:val="18"/>
        </w:rPr>
        <w:t xml:space="preserve"> months to </w:t>
      </w:r>
      <w:r w:rsidR="00BA4191">
        <w:rPr>
          <w:rFonts w:cs="Arial"/>
          <w:color w:val="000000"/>
          <w:szCs w:val="18"/>
        </w:rPr>
        <w:t>four</w:t>
      </w:r>
      <w:r>
        <w:rPr>
          <w:rFonts w:cs="Arial"/>
          <w:color w:val="000000"/>
          <w:szCs w:val="18"/>
        </w:rPr>
        <w:t xml:space="preserve"> years).</w:t>
      </w:r>
      <w:r w:rsidR="004F3602">
        <w:rPr>
          <w:rFonts w:cs="Arial"/>
          <w:color w:val="000000"/>
          <w:szCs w:val="18"/>
        </w:rPr>
        <w:t xml:space="preserve"> </w:t>
      </w:r>
      <w:r>
        <w:rPr>
          <w:rFonts w:cs="Arial"/>
          <w:color w:val="000000"/>
          <w:szCs w:val="18"/>
        </w:rPr>
        <w:t>Meat processors typically recruit a</w:t>
      </w:r>
      <w:r w:rsidR="00BA4191">
        <w:rPr>
          <w:rFonts w:cs="Arial"/>
          <w:color w:val="000000"/>
          <w:szCs w:val="18"/>
        </w:rPr>
        <w:t>nd train a large pool of labour</w:t>
      </w:r>
      <w:r>
        <w:rPr>
          <w:rFonts w:cs="Arial"/>
          <w:color w:val="000000"/>
          <w:szCs w:val="18"/>
        </w:rPr>
        <w:t xml:space="preserve"> before this labour even leaves the home country.</w:t>
      </w:r>
      <w:r w:rsidR="004F3602">
        <w:rPr>
          <w:rFonts w:cs="Arial"/>
          <w:color w:val="000000"/>
          <w:szCs w:val="18"/>
        </w:rPr>
        <w:t xml:space="preserve"> </w:t>
      </w:r>
      <w:r>
        <w:rPr>
          <w:rFonts w:cs="Arial"/>
          <w:color w:val="000000"/>
          <w:szCs w:val="18"/>
        </w:rPr>
        <w:t>Thirdly, w</w:t>
      </w:r>
      <w:r>
        <w:rPr>
          <w:rFonts w:cs="Tahoma"/>
          <w:color w:val="202020"/>
          <w:szCs w:val="18"/>
        </w:rPr>
        <w:t xml:space="preserve">hile intermediaries have in </w:t>
      </w:r>
      <w:r w:rsidR="00CE6E99">
        <w:rPr>
          <w:rFonts w:cs="Tahoma"/>
          <w:color w:val="202020"/>
          <w:szCs w:val="18"/>
        </w:rPr>
        <w:t>s</w:t>
      </w:r>
      <w:r>
        <w:rPr>
          <w:rFonts w:cs="Tahoma"/>
          <w:color w:val="202020"/>
          <w:szCs w:val="18"/>
        </w:rPr>
        <w:t>ome cases successfully negotiated to create employment in the meat processing sector for key equity groups (for example</w:t>
      </w:r>
      <w:r w:rsidR="00BA4191">
        <w:rPr>
          <w:rFonts w:cs="Tahoma"/>
          <w:color w:val="202020"/>
          <w:szCs w:val="18"/>
        </w:rPr>
        <w:t>,</w:t>
      </w:r>
      <w:r>
        <w:rPr>
          <w:rFonts w:cs="Tahoma"/>
          <w:color w:val="202020"/>
          <w:szCs w:val="18"/>
        </w:rPr>
        <w:t xml:space="preserve"> Aboriginal workers)</w:t>
      </w:r>
      <w:proofErr w:type="gramStart"/>
      <w:r w:rsidR="00BA4191">
        <w:rPr>
          <w:rFonts w:cs="Tahoma"/>
          <w:color w:val="202020"/>
          <w:szCs w:val="18"/>
        </w:rPr>
        <w:t>,</w:t>
      </w:r>
      <w:proofErr w:type="gramEnd"/>
      <w:r>
        <w:rPr>
          <w:rFonts w:cs="Tahoma"/>
          <w:color w:val="202020"/>
          <w:szCs w:val="18"/>
        </w:rPr>
        <w:t xml:space="preserve"> this often </w:t>
      </w:r>
      <w:r w:rsidR="00BA4191">
        <w:rPr>
          <w:rFonts w:cs="Tahoma"/>
          <w:color w:val="202020"/>
          <w:szCs w:val="18"/>
        </w:rPr>
        <w:t>focuses on relocation of labour</w:t>
      </w:r>
      <w:r>
        <w:rPr>
          <w:rFonts w:cs="Tahoma"/>
          <w:color w:val="202020"/>
          <w:szCs w:val="18"/>
        </w:rPr>
        <w:t xml:space="preserve"> and therefore does not involve engagement with the local labour market.</w:t>
      </w:r>
      <w:r w:rsidR="004F3602">
        <w:rPr>
          <w:rFonts w:cs="Tahoma"/>
          <w:color w:val="202020"/>
          <w:szCs w:val="18"/>
        </w:rPr>
        <w:t xml:space="preserve"> </w:t>
      </w:r>
      <w:r>
        <w:rPr>
          <w:rFonts w:cs="Tahoma"/>
          <w:color w:val="202020"/>
          <w:szCs w:val="18"/>
        </w:rPr>
        <w:t xml:space="preserve">In addition, there is </w:t>
      </w:r>
      <w:r>
        <w:rPr>
          <w:rFonts w:cs="Arial"/>
          <w:color w:val="000000"/>
          <w:szCs w:val="18"/>
        </w:rPr>
        <w:t xml:space="preserve">little evidence that these programs represent </w:t>
      </w:r>
      <w:r>
        <w:t>genuine and ongoing employment in-roads to the meat processing sector.</w:t>
      </w:r>
      <w:r w:rsidR="004F3602">
        <w:t xml:space="preserve"> </w:t>
      </w:r>
    </w:p>
    <w:p w:rsidR="004D2776" w:rsidRDefault="00BE3BE6" w:rsidP="00EA0AB5">
      <w:pPr>
        <w:pStyle w:val="text"/>
      </w:pPr>
      <w:r>
        <w:t>However,</w:t>
      </w:r>
      <w:r w:rsidR="004D2776">
        <w:t xml:space="preserve"> the child care sector</w:t>
      </w:r>
      <w:r>
        <w:t xml:space="preserve"> has enabled</w:t>
      </w:r>
      <w:r w:rsidR="004D2776">
        <w:t xml:space="preserve"> a sectoral focus </w:t>
      </w:r>
      <w:r>
        <w:t>to be applied in</w:t>
      </w:r>
      <w:r w:rsidR="004D2776">
        <w:t xml:space="preserve"> this report</w:t>
      </w:r>
      <w:r>
        <w:t>, although</w:t>
      </w:r>
      <w:r w:rsidR="004F3602">
        <w:t xml:space="preserve"> </w:t>
      </w:r>
      <w:r w:rsidR="004D2776">
        <w:t>the explicit focus on underutilised workers has required a slight shift in emphasis to include family day care operators.</w:t>
      </w:r>
      <w:r w:rsidR="004F3602">
        <w:t xml:space="preserve"> </w:t>
      </w:r>
      <w:r w:rsidR="004D2776">
        <w:t>A number of particularly unique and innovative schemes were</w:t>
      </w:r>
      <w:r w:rsidR="00EA0AB5">
        <w:t> </w:t>
      </w:r>
      <w:r w:rsidR="004D2776">
        <w:t>uncovered during the course of field</w:t>
      </w:r>
      <w:r w:rsidR="00654D23">
        <w:t xml:space="preserve"> </w:t>
      </w:r>
      <w:r w:rsidR="004D2776">
        <w:t>work, and this has provided</w:t>
      </w:r>
      <w:r>
        <w:t xml:space="preserve"> a</w:t>
      </w:r>
      <w:r w:rsidR="004D2776">
        <w:t xml:space="preserve"> rich qualitative terrain for</w:t>
      </w:r>
      <w:r w:rsidR="00EA0AB5">
        <w:t> </w:t>
      </w:r>
      <w:r w:rsidR="004D2776">
        <w:t>exploration.</w:t>
      </w:r>
      <w:r w:rsidR="004F3602">
        <w:t xml:space="preserve"> </w:t>
      </w:r>
    </w:p>
    <w:p w:rsidR="00444223" w:rsidRDefault="00444223" w:rsidP="00EA0AB5">
      <w:pPr>
        <w:pStyle w:val="Heading3"/>
      </w:pPr>
      <w:r>
        <w:t xml:space="preserve">Methodology </w:t>
      </w:r>
    </w:p>
    <w:p w:rsidR="00444223" w:rsidRDefault="00444223" w:rsidP="00EA0AB5">
      <w:pPr>
        <w:pStyle w:val="text-lessbefore"/>
      </w:pPr>
      <w:r>
        <w:t>This paper relies primarily on a qualitative methodology for its insights, supplemented and corroborated by an existing body of statistical work on underutilised labour, and a literature review drawing from both domestic and international sources.</w:t>
      </w:r>
      <w:r w:rsidR="004F3602">
        <w:t xml:space="preserve"> </w:t>
      </w:r>
      <w:r>
        <w:t xml:space="preserve">This literature provides important thematic insights and provides the key categories underpinning </w:t>
      </w:r>
      <w:r w:rsidR="00BE3BE6">
        <w:t xml:space="preserve">the </w:t>
      </w:r>
      <w:r>
        <w:t>analysis.</w:t>
      </w:r>
      <w:r w:rsidR="004F3602">
        <w:t xml:space="preserve"> </w:t>
      </w:r>
      <w:r>
        <w:t>Qualitative data w</w:t>
      </w:r>
      <w:r w:rsidR="00BE3BE6">
        <w:t>ere</w:t>
      </w:r>
      <w:r>
        <w:t xml:space="preserve"> collect</w:t>
      </w:r>
      <w:r w:rsidR="00B5588B">
        <w:t>ed over a period of five months</w:t>
      </w:r>
      <w:r>
        <w:t xml:space="preserve"> and comprised three phases of interviewing.</w:t>
      </w:r>
      <w:r w:rsidR="004F3602">
        <w:t xml:space="preserve"> </w:t>
      </w:r>
      <w:r>
        <w:t>All interviewing was intensive, and used an open-ended, extended style.</w:t>
      </w:r>
      <w:r w:rsidR="004F3602">
        <w:t xml:space="preserve"> </w:t>
      </w:r>
      <w:r>
        <w:t>Most interviews w</w:t>
      </w:r>
      <w:r w:rsidR="00B5588B">
        <w:t>ere between one</w:t>
      </w:r>
      <w:r>
        <w:t xml:space="preserve"> </w:t>
      </w:r>
      <w:r w:rsidR="00B5588B">
        <w:t>and one-and-a-half</w:t>
      </w:r>
      <w:r>
        <w:t xml:space="preserve"> hours in length.</w:t>
      </w:r>
      <w:r w:rsidR="004F3602">
        <w:t xml:space="preserve"> </w:t>
      </w:r>
    </w:p>
    <w:p w:rsidR="00444223" w:rsidRDefault="00444223" w:rsidP="00EA0AB5">
      <w:pPr>
        <w:pStyle w:val="text"/>
      </w:pPr>
      <w:r>
        <w:t>This research acknowledges the high degree of cynicism associated with broker activity in the realm of labour market assistance.</w:t>
      </w:r>
      <w:r w:rsidR="004F3602">
        <w:t xml:space="preserve"> </w:t>
      </w:r>
      <w:r>
        <w:t>Researchers note the complicated and conflicted role held by intermediaries, who may appear to act in the interests of those marginalised from the labour force, but</w:t>
      </w:r>
      <w:r w:rsidR="00B5588B">
        <w:t xml:space="preserve"> often fail to deliver (</w:t>
      </w:r>
      <w:proofErr w:type="spellStart"/>
      <w:r w:rsidR="00B5588B">
        <w:t>Ziguras</w:t>
      </w:r>
      <w:proofErr w:type="spellEnd"/>
      <w:r w:rsidR="00B5588B">
        <w:t xml:space="preserve">, </w:t>
      </w:r>
      <w:r w:rsidR="00B5588B">
        <w:rPr>
          <w:szCs w:val="22"/>
        </w:rPr>
        <w:t xml:space="preserve">Duffy &amp; </w:t>
      </w:r>
      <w:proofErr w:type="spellStart"/>
      <w:r w:rsidR="00B5588B">
        <w:rPr>
          <w:szCs w:val="22"/>
        </w:rPr>
        <w:t>Considine</w:t>
      </w:r>
      <w:proofErr w:type="spellEnd"/>
      <w:r w:rsidR="00B5588B">
        <w:t xml:space="preserve"> </w:t>
      </w:r>
      <w:r>
        <w:t xml:space="preserve">2003). This can occur through incompetence or </w:t>
      </w:r>
      <w:r w:rsidR="00B5588B">
        <w:t xml:space="preserve">be </w:t>
      </w:r>
      <w:r>
        <w:t>driven by a need to ‘outperform’ their competitors</w:t>
      </w:r>
      <w:r w:rsidR="00B5588B">
        <w:t xml:space="preserve"> by assisting more able clients</w:t>
      </w:r>
      <w:r>
        <w:t xml:space="preserve"> and ignoring those in greatest need of labour market assistance (</w:t>
      </w:r>
      <w:proofErr w:type="spellStart"/>
      <w:r>
        <w:t>Mabbett</w:t>
      </w:r>
      <w:proofErr w:type="spellEnd"/>
      <w:r>
        <w:t xml:space="preserve"> 20</w:t>
      </w:r>
      <w:r w:rsidR="00440ECE">
        <w:t xml:space="preserve">09; </w:t>
      </w:r>
      <w:proofErr w:type="spellStart"/>
      <w:r w:rsidR="00440ECE">
        <w:t>Ronsen</w:t>
      </w:r>
      <w:proofErr w:type="spellEnd"/>
      <w:r w:rsidR="00440ECE">
        <w:t xml:space="preserve"> &amp; </w:t>
      </w:r>
      <w:proofErr w:type="spellStart"/>
      <w:r w:rsidR="00440ECE">
        <w:t>Skarohamar</w:t>
      </w:r>
      <w:proofErr w:type="spellEnd"/>
      <w:r w:rsidR="00440ECE">
        <w:t xml:space="preserve"> 2009;</w:t>
      </w:r>
      <w:r>
        <w:t xml:space="preserve"> </w:t>
      </w:r>
      <w:proofErr w:type="spellStart"/>
      <w:r>
        <w:t>Kissane</w:t>
      </w:r>
      <w:proofErr w:type="spellEnd"/>
      <w:r>
        <w:t xml:space="preserve"> 2008).</w:t>
      </w:r>
      <w:r w:rsidR="004F3602">
        <w:t xml:space="preserve"> </w:t>
      </w:r>
      <w:r w:rsidR="00B5588B">
        <w:t>However, a</w:t>
      </w:r>
      <w:r>
        <w:t xml:space="preserve"> closer analysis of these scenarios reveals that much of </w:t>
      </w:r>
      <w:r w:rsidR="000F4072">
        <w:t>the contention</w:t>
      </w:r>
      <w:r>
        <w:t xml:space="preserve"> </w:t>
      </w:r>
      <w:r w:rsidR="00B5588B">
        <w:t>relating to</w:t>
      </w:r>
      <w:r>
        <w:t xml:space="preserve"> client participation in la</w:t>
      </w:r>
      <w:r w:rsidR="00B5588B">
        <w:t>bour market assistance programs</w:t>
      </w:r>
      <w:r>
        <w:t xml:space="preserve"> hinges on compliance.</w:t>
      </w:r>
      <w:r w:rsidR="004F3602">
        <w:t xml:space="preserve"> </w:t>
      </w:r>
      <w:r>
        <w:t>In other words, compulsion to participate, or making the continuation of income support benefits contingent on participation, is likely to seriously undermine any positive impact that might be de</w:t>
      </w:r>
      <w:r w:rsidR="001247AD">
        <w:t>rived among clients (Riley 2007,</w:t>
      </w:r>
      <w:r>
        <w:t xml:space="preserve"> </w:t>
      </w:r>
      <w:r w:rsidR="001247AD">
        <w:t>p.</w:t>
      </w:r>
      <w:r>
        <w:t>65).</w:t>
      </w:r>
      <w:r w:rsidR="004F3602">
        <w:t xml:space="preserve"> </w:t>
      </w:r>
      <w:r>
        <w:rPr>
          <w:szCs w:val="17"/>
          <w:lang w:val="en-US"/>
        </w:rPr>
        <w:t>For this reason, any programs featured as case studies in this analysis operate on a purely voluntary participation model alone</w:t>
      </w:r>
      <w:r w:rsidR="001247AD">
        <w:rPr>
          <w:szCs w:val="17"/>
          <w:lang w:val="en-US"/>
        </w:rPr>
        <w:t>.</w:t>
      </w:r>
      <w:r>
        <w:rPr>
          <w:rStyle w:val="FootnoteReference"/>
          <w:szCs w:val="17"/>
          <w:lang w:val="en-US"/>
        </w:rPr>
        <w:footnoteReference w:id="2"/>
      </w:r>
      <w:r w:rsidR="00B5588B">
        <w:rPr>
          <w:szCs w:val="17"/>
          <w:lang w:val="en-US"/>
        </w:rPr>
        <w:t xml:space="preserve"> </w:t>
      </w:r>
    </w:p>
    <w:p w:rsidR="00444223" w:rsidRDefault="00444223">
      <w:pPr>
        <w:rPr>
          <w:rFonts w:ascii="Garamond" w:hAnsi="Garamond"/>
          <w:sz w:val="22"/>
        </w:rPr>
      </w:pPr>
    </w:p>
    <w:p w:rsidR="00444223" w:rsidRDefault="00444223" w:rsidP="00EA0AB5">
      <w:pPr>
        <w:pStyle w:val="Heading1"/>
      </w:pPr>
      <w:r>
        <w:br w:type="page"/>
      </w:r>
      <w:r w:rsidR="00EA0AB5">
        <w:lastRenderedPageBreak/>
        <w:br/>
      </w:r>
      <w:r w:rsidR="00EA0AB5">
        <w:br/>
      </w:r>
      <w:bookmarkStart w:id="38" w:name="_Toc294702179"/>
      <w:r>
        <w:t>Understanding underutilisation</w:t>
      </w:r>
      <w:bookmarkEnd w:id="38"/>
      <w:r>
        <w:t xml:space="preserve"> </w:t>
      </w:r>
    </w:p>
    <w:p w:rsidR="00444223" w:rsidRDefault="00444223" w:rsidP="00EA0AB5">
      <w:pPr>
        <w:pStyle w:val="text"/>
        <w:spacing w:before="440"/>
      </w:pPr>
      <w:r>
        <w:rPr>
          <w:szCs w:val="24"/>
        </w:rPr>
        <w:t>Underutilisation is a deeply conflicted concept.</w:t>
      </w:r>
      <w:r w:rsidR="004F3602">
        <w:rPr>
          <w:szCs w:val="24"/>
        </w:rPr>
        <w:t xml:space="preserve"> </w:t>
      </w:r>
      <w:r w:rsidR="001247AD">
        <w:rPr>
          <w:szCs w:val="24"/>
        </w:rPr>
        <w:t>Currently</w:t>
      </w:r>
      <w:r>
        <w:rPr>
          <w:szCs w:val="24"/>
        </w:rPr>
        <w:t xml:space="preserve"> there is no universally accepted instrument for measuring the extent of labour underutilisation in Australia.</w:t>
      </w:r>
      <w:r w:rsidR="004F3602">
        <w:rPr>
          <w:szCs w:val="24"/>
        </w:rPr>
        <w:t xml:space="preserve"> </w:t>
      </w:r>
      <w:r>
        <w:rPr>
          <w:szCs w:val="24"/>
        </w:rPr>
        <w:t>Historically, underutilisation has been measured broadly using the unemployment rate.</w:t>
      </w:r>
      <w:r w:rsidR="004F3602">
        <w:rPr>
          <w:szCs w:val="24"/>
        </w:rPr>
        <w:t xml:space="preserve"> </w:t>
      </w:r>
      <w:r>
        <w:rPr>
          <w:szCs w:val="24"/>
        </w:rPr>
        <w:t xml:space="preserve">However, in the last </w:t>
      </w:r>
      <w:r w:rsidR="001247AD">
        <w:rPr>
          <w:szCs w:val="24"/>
        </w:rPr>
        <w:t>20</w:t>
      </w:r>
      <w:r>
        <w:rPr>
          <w:szCs w:val="24"/>
        </w:rPr>
        <w:t xml:space="preserve"> years, the unemployment rate has faced</w:t>
      </w:r>
      <w:r w:rsidR="001247AD">
        <w:rPr>
          <w:szCs w:val="24"/>
        </w:rPr>
        <w:t xml:space="preserve"> an</w:t>
      </w:r>
      <w:r>
        <w:rPr>
          <w:szCs w:val="24"/>
        </w:rPr>
        <w:t xml:space="preserve"> increasing challenge as a definitive measure </w:t>
      </w:r>
      <w:r w:rsidR="001247AD">
        <w:rPr>
          <w:szCs w:val="24"/>
        </w:rPr>
        <w:t>to track labour market activity</w:t>
      </w:r>
      <w:r>
        <w:rPr>
          <w:szCs w:val="24"/>
        </w:rPr>
        <w:t xml:space="preserve"> and labour ‘wastage’ (Baum</w:t>
      </w:r>
      <w:r w:rsidR="001247AD">
        <w:rPr>
          <w:szCs w:val="24"/>
        </w:rPr>
        <w:t>,</w:t>
      </w:r>
      <w:r>
        <w:rPr>
          <w:szCs w:val="24"/>
        </w:rPr>
        <w:t xml:space="preserve"> Bill &amp; Mitchell 2009).</w:t>
      </w:r>
      <w:r w:rsidR="004F3602">
        <w:rPr>
          <w:szCs w:val="24"/>
        </w:rPr>
        <w:t xml:space="preserve"> </w:t>
      </w:r>
      <w:r>
        <w:rPr>
          <w:szCs w:val="24"/>
        </w:rPr>
        <w:t>It is argued that unemployment cannot capture the complex contextual issues surrounding underutilisation, or what might be described as ‘relativities’ of unemployment.</w:t>
      </w:r>
      <w:r w:rsidR="004F3602">
        <w:rPr>
          <w:szCs w:val="24"/>
        </w:rPr>
        <w:t xml:space="preserve"> </w:t>
      </w:r>
      <w:r>
        <w:rPr>
          <w:szCs w:val="24"/>
        </w:rPr>
        <w:t>In other words, a person may be officially employed, but may be significantl</w:t>
      </w:r>
      <w:r w:rsidR="001247AD">
        <w:rPr>
          <w:szCs w:val="24"/>
        </w:rPr>
        <w:t>y ‘underutilised’ in terms of both skill</w:t>
      </w:r>
      <w:r>
        <w:rPr>
          <w:szCs w:val="24"/>
        </w:rPr>
        <w:t xml:space="preserve"> and</w:t>
      </w:r>
      <w:r w:rsidR="00BE3BE6">
        <w:rPr>
          <w:szCs w:val="24"/>
        </w:rPr>
        <w:t xml:space="preserve"> the</w:t>
      </w:r>
      <w:r>
        <w:rPr>
          <w:szCs w:val="24"/>
        </w:rPr>
        <w:t xml:space="preserve"> </w:t>
      </w:r>
      <w:r w:rsidR="001247AD">
        <w:rPr>
          <w:szCs w:val="24"/>
        </w:rPr>
        <w:t>amount of time worked</w:t>
      </w:r>
      <w:r>
        <w:rPr>
          <w:szCs w:val="24"/>
        </w:rPr>
        <w:t>.</w:t>
      </w:r>
      <w:r w:rsidR="004F3602">
        <w:rPr>
          <w:szCs w:val="24"/>
        </w:rPr>
        <w:t xml:space="preserve"> </w:t>
      </w:r>
      <w:r>
        <w:rPr>
          <w:szCs w:val="24"/>
        </w:rPr>
        <w:t>For example, t</w:t>
      </w:r>
      <w:r>
        <w:t>o be officially included in counts for employment, a person need only work one hour per week (</w:t>
      </w:r>
      <w:proofErr w:type="spellStart"/>
      <w:r>
        <w:t>Kry</w:t>
      </w:r>
      <w:r w:rsidR="00BE3BE6">
        <w:t>g</w:t>
      </w:r>
      <w:r>
        <w:t>er</w:t>
      </w:r>
      <w:proofErr w:type="spellEnd"/>
      <w:r>
        <w:t xml:space="preserve"> 2007).</w:t>
      </w:r>
      <w:r w:rsidR="004F3602">
        <w:t xml:space="preserve"> </w:t>
      </w:r>
    </w:p>
    <w:p w:rsidR="00444223" w:rsidRDefault="00444223" w:rsidP="00EA0AB5">
      <w:pPr>
        <w:pStyle w:val="text"/>
        <w:rPr>
          <w:szCs w:val="24"/>
        </w:rPr>
      </w:pPr>
      <w:r>
        <w:rPr>
          <w:szCs w:val="24"/>
        </w:rPr>
        <w:t xml:space="preserve">Alternatively, there are a number of drawbacks associated with reliance on big picture counts of </w:t>
      </w:r>
      <w:r w:rsidRPr="00BE3BE6">
        <w:rPr>
          <w:szCs w:val="24"/>
        </w:rPr>
        <w:t>those ‘not in the labour force’, as these can be significantly misleading if not disaggregated with care.</w:t>
      </w:r>
      <w:r w:rsidR="004F3602" w:rsidRPr="00BE3BE6">
        <w:rPr>
          <w:szCs w:val="24"/>
        </w:rPr>
        <w:t xml:space="preserve"> </w:t>
      </w:r>
      <w:r w:rsidRPr="00BE3BE6">
        <w:rPr>
          <w:szCs w:val="24"/>
        </w:rPr>
        <w:t xml:space="preserve">As the </w:t>
      </w:r>
      <w:r w:rsidR="001247AD" w:rsidRPr="00BE3BE6">
        <w:rPr>
          <w:szCs w:val="24"/>
        </w:rPr>
        <w:t>Australian Bureau of Statistics (</w:t>
      </w:r>
      <w:r w:rsidRPr="00BE3BE6">
        <w:rPr>
          <w:szCs w:val="24"/>
        </w:rPr>
        <w:t>ABS</w:t>
      </w:r>
      <w:r w:rsidR="001247AD" w:rsidRPr="00BE3BE6">
        <w:rPr>
          <w:szCs w:val="24"/>
        </w:rPr>
        <w:t>)</w:t>
      </w:r>
      <w:r w:rsidR="00137AE7" w:rsidRPr="00BE3BE6">
        <w:rPr>
          <w:szCs w:val="24"/>
        </w:rPr>
        <w:t xml:space="preserve"> notes, almost one-</w:t>
      </w:r>
      <w:r w:rsidRPr="00BE3BE6">
        <w:rPr>
          <w:szCs w:val="24"/>
        </w:rPr>
        <w:t xml:space="preserve">third of all </w:t>
      </w:r>
      <w:r w:rsidR="00137AE7" w:rsidRPr="00BE3BE6">
        <w:rPr>
          <w:szCs w:val="24"/>
        </w:rPr>
        <w:t>‘</w:t>
      </w:r>
      <w:r w:rsidR="00CE6E99" w:rsidRPr="00BE3BE6">
        <w:rPr>
          <w:szCs w:val="24"/>
        </w:rPr>
        <w:t>not in the labour force</w:t>
      </w:r>
      <w:r w:rsidR="00137AE7" w:rsidRPr="00BE3BE6">
        <w:rPr>
          <w:szCs w:val="24"/>
        </w:rPr>
        <w:t>’</w:t>
      </w:r>
      <w:r w:rsidR="00CE6E99" w:rsidRPr="00BE3BE6">
        <w:rPr>
          <w:szCs w:val="24"/>
        </w:rPr>
        <w:t xml:space="preserve"> </w:t>
      </w:r>
      <w:r w:rsidRPr="00BE3BE6">
        <w:rPr>
          <w:szCs w:val="24"/>
        </w:rPr>
        <w:t xml:space="preserve">are </w:t>
      </w:r>
      <w:r w:rsidR="00137AE7" w:rsidRPr="00BE3BE6">
        <w:rPr>
          <w:szCs w:val="24"/>
        </w:rPr>
        <w:t>70 years and over and only one-</w:t>
      </w:r>
      <w:r w:rsidRPr="00BE3BE6">
        <w:rPr>
          <w:szCs w:val="24"/>
        </w:rPr>
        <w:t>fifth indicate</w:t>
      </w:r>
      <w:r w:rsidR="00137AE7" w:rsidRPr="00BE3BE6">
        <w:rPr>
          <w:szCs w:val="24"/>
        </w:rPr>
        <w:t>s</w:t>
      </w:r>
      <w:r w:rsidRPr="00BE3BE6">
        <w:rPr>
          <w:szCs w:val="24"/>
        </w:rPr>
        <w:t xml:space="preserve"> a desire to undertake work </w:t>
      </w:r>
      <w:r w:rsidR="00137AE7" w:rsidRPr="00BE3BE6">
        <w:t>(ABS 2000b</w:t>
      </w:r>
      <w:r w:rsidRPr="00BE3BE6">
        <w:t>;</w:t>
      </w:r>
      <w:r>
        <w:t xml:space="preserve"> </w:t>
      </w:r>
      <w:r w:rsidR="00137AE7">
        <w:t>Brotherhood of St Laurence</w:t>
      </w:r>
      <w:r>
        <w:t xml:space="preserve"> 2008).</w:t>
      </w:r>
      <w:r w:rsidR="004F3602">
        <w:rPr>
          <w:color w:val="92D050"/>
        </w:rPr>
        <w:t xml:space="preserve"> </w:t>
      </w:r>
      <w:r>
        <w:rPr>
          <w:szCs w:val="24"/>
        </w:rPr>
        <w:t>Counts of those ‘not in the labour force’</w:t>
      </w:r>
      <w:r w:rsidR="00137AE7">
        <w:rPr>
          <w:szCs w:val="24"/>
        </w:rPr>
        <w:t>,</w:t>
      </w:r>
      <w:r>
        <w:rPr>
          <w:szCs w:val="24"/>
        </w:rPr>
        <w:t xml:space="preserve"> for example, represent a ‘snapshot’ taken during the reference week of the survey.</w:t>
      </w:r>
      <w:r w:rsidR="004F3602">
        <w:rPr>
          <w:szCs w:val="24"/>
        </w:rPr>
        <w:t xml:space="preserve"> </w:t>
      </w:r>
      <w:r>
        <w:rPr>
          <w:szCs w:val="24"/>
        </w:rPr>
        <w:t xml:space="preserve">These counts cannot capture fluctuations in employment, nor give any insight </w:t>
      </w:r>
      <w:r w:rsidR="00BE3BE6">
        <w:rPr>
          <w:szCs w:val="24"/>
        </w:rPr>
        <w:t>in</w:t>
      </w:r>
      <w:r>
        <w:rPr>
          <w:szCs w:val="24"/>
        </w:rPr>
        <w:t>to the nature of ongoing detachment or marginalisation for some groups, nor the frequency of movements between unemployment, unemployment and underemployment for many people.</w:t>
      </w:r>
      <w:r w:rsidR="004F3602">
        <w:rPr>
          <w:szCs w:val="24"/>
        </w:rPr>
        <w:t xml:space="preserve"> </w:t>
      </w:r>
    </w:p>
    <w:p w:rsidR="00444223" w:rsidRDefault="00444223" w:rsidP="00EA0AB5">
      <w:pPr>
        <w:pStyle w:val="text"/>
      </w:pPr>
      <w:r>
        <w:rPr>
          <w:szCs w:val="24"/>
        </w:rPr>
        <w:t>Calculations of labour underutilisation at the national level are best described as a work in progress.</w:t>
      </w:r>
      <w:r w:rsidR="00B5588B">
        <w:rPr>
          <w:szCs w:val="24"/>
        </w:rPr>
        <w:t xml:space="preserve"> </w:t>
      </w:r>
      <w:r>
        <w:t>Some researchers question the very validity of national instruments in descriptions of underutilisation.</w:t>
      </w:r>
      <w:r w:rsidR="004F3602">
        <w:t xml:space="preserve"> </w:t>
      </w:r>
      <w:r>
        <w:t>As Gore (2005) notes, local emphasis and understandings are absolutely critical, and national measures cannot and do not provide a constructive measure through which to view the experience of underutilisation.</w:t>
      </w:r>
      <w:r w:rsidR="004F3602">
        <w:t xml:space="preserve"> </w:t>
      </w:r>
      <w:r>
        <w:t>Indeed, some researchers question whether national measures could ever capture the degree of change, as rapid as these changes are (Baum, Bill &amp; Mitchell 2009).</w:t>
      </w:r>
      <w:r w:rsidR="004F3602">
        <w:t xml:space="preserve"> </w:t>
      </w:r>
    </w:p>
    <w:p w:rsidR="00444223" w:rsidRDefault="00444223" w:rsidP="00EA0AB5">
      <w:pPr>
        <w:pStyle w:val="text"/>
        <w:rPr>
          <w:lang w:val="en-US"/>
        </w:rPr>
      </w:pPr>
      <w:r>
        <w:t>De</w:t>
      </w:r>
      <w:r w:rsidR="00137AE7">
        <w:t>spite the widespread acknowledg</w:t>
      </w:r>
      <w:r>
        <w:t>ment that counts of underutilisation will require continual refinement, there is some tacit consensus around ‘ballpark’ estimates of underutilisation in Australia.</w:t>
      </w:r>
      <w:r w:rsidR="004F3602">
        <w:t xml:space="preserve"> </w:t>
      </w:r>
      <w:r>
        <w:rPr>
          <w:lang w:val="en-US"/>
        </w:rPr>
        <w:t>I</w:t>
      </w:r>
      <w:r w:rsidR="00137AE7">
        <w:rPr>
          <w:lang w:val="en-US"/>
        </w:rPr>
        <w:t xml:space="preserve">t is argued that the </w:t>
      </w:r>
      <w:proofErr w:type="spellStart"/>
      <w:r w:rsidR="00137AE7">
        <w:rPr>
          <w:lang w:val="en-US"/>
        </w:rPr>
        <w:t>underutilis</w:t>
      </w:r>
      <w:r>
        <w:rPr>
          <w:lang w:val="en-US"/>
        </w:rPr>
        <w:t>ation</w:t>
      </w:r>
      <w:proofErr w:type="spellEnd"/>
      <w:r>
        <w:rPr>
          <w:lang w:val="en-US"/>
        </w:rPr>
        <w:t xml:space="preserve"> rate is approximately 10</w:t>
      </w:r>
      <w:r w:rsidR="003A7CF4">
        <w:rPr>
          <w:lang w:val="en-US"/>
        </w:rPr>
        <w:t>%,</w:t>
      </w:r>
      <w:r>
        <w:rPr>
          <w:lang w:val="en-US"/>
        </w:rPr>
        <w:t xml:space="preserve"> and this figure is widely accepted amongst researchers, commentators, l</w:t>
      </w:r>
      <w:r w:rsidR="00CC757F">
        <w:rPr>
          <w:lang w:val="en-US"/>
        </w:rPr>
        <w:t xml:space="preserve">obby groups and employer </w:t>
      </w:r>
      <w:proofErr w:type="spellStart"/>
      <w:r w:rsidR="00CC757F">
        <w:rPr>
          <w:lang w:val="en-US"/>
        </w:rPr>
        <w:t>organis</w:t>
      </w:r>
      <w:r>
        <w:rPr>
          <w:lang w:val="en-US"/>
        </w:rPr>
        <w:t>ations</w:t>
      </w:r>
      <w:proofErr w:type="spellEnd"/>
      <w:r>
        <w:rPr>
          <w:lang w:val="en-US"/>
        </w:rPr>
        <w:t xml:space="preserve"> (</w:t>
      </w:r>
      <w:r w:rsidR="00CC757F">
        <w:t>Brotherhood of St Laurence</w:t>
      </w:r>
      <w:r>
        <w:rPr>
          <w:lang w:val="en-US"/>
        </w:rPr>
        <w:t xml:space="preserve"> 2008; </w:t>
      </w:r>
      <w:r w:rsidR="00440ECE">
        <w:rPr>
          <w:lang w:val="en-US"/>
        </w:rPr>
        <w:t>Mitchell 2007</w:t>
      </w:r>
      <w:r>
        <w:rPr>
          <w:lang w:val="en-US"/>
        </w:rPr>
        <w:t xml:space="preserve">; </w:t>
      </w:r>
      <w:proofErr w:type="spellStart"/>
      <w:r>
        <w:rPr>
          <w:lang w:val="en-US"/>
        </w:rPr>
        <w:t>Argy</w:t>
      </w:r>
      <w:proofErr w:type="spellEnd"/>
      <w:r>
        <w:rPr>
          <w:lang w:val="en-US"/>
        </w:rPr>
        <w:t xml:space="preserve"> 2005).</w:t>
      </w:r>
      <w:r w:rsidR="004F3602">
        <w:rPr>
          <w:lang w:val="en-US"/>
        </w:rPr>
        <w:t xml:space="preserve"> </w:t>
      </w:r>
      <w:r w:rsidR="00CC757F">
        <w:rPr>
          <w:rFonts w:cs="Arial"/>
          <w:lang w:val="en-US"/>
        </w:rPr>
        <w:t>Among the working aged</w:t>
      </w:r>
      <w:r w:rsidR="00CC757F">
        <w:rPr>
          <w:lang w:val="en-US"/>
        </w:rPr>
        <w:t xml:space="preserve"> t</w:t>
      </w:r>
      <w:r>
        <w:rPr>
          <w:lang w:val="en-US"/>
        </w:rPr>
        <w:t xml:space="preserve">he pool of </w:t>
      </w:r>
      <w:proofErr w:type="spellStart"/>
      <w:r>
        <w:rPr>
          <w:lang w:val="en-US"/>
        </w:rPr>
        <w:t>u</w:t>
      </w:r>
      <w:r>
        <w:rPr>
          <w:rFonts w:cs="Arial"/>
          <w:lang w:val="en-US"/>
        </w:rPr>
        <w:t>nderutilised</w:t>
      </w:r>
      <w:proofErr w:type="spellEnd"/>
      <w:r>
        <w:rPr>
          <w:rFonts w:cs="Arial"/>
          <w:lang w:val="en-US"/>
        </w:rPr>
        <w:t xml:space="preserve"> </w:t>
      </w:r>
      <w:proofErr w:type="spellStart"/>
      <w:r>
        <w:rPr>
          <w:rFonts w:cs="Arial"/>
          <w:lang w:val="en-US"/>
        </w:rPr>
        <w:t>labour</w:t>
      </w:r>
      <w:proofErr w:type="spellEnd"/>
      <w:r>
        <w:rPr>
          <w:rFonts w:cs="Arial"/>
          <w:lang w:val="en-US"/>
        </w:rPr>
        <w:t xml:space="preserve"> is estimated to be around 1.1 million, with over half of these not employed at all (</w:t>
      </w:r>
      <w:r w:rsidR="00CC757F">
        <w:t>Brotherhood of St Laurence</w:t>
      </w:r>
      <w:r>
        <w:rPr>
          <w:rFonts w:cs="Arial"/>
          <w:lang w:val="en-US"/>
        </w:rPr>
        <w:t xml:space="preserve"> 2008).</w:t>
      </w:r>
      <w:r w:rsidR="004F3602">
        <w:rPr>
          <w:rFonts w:cs="Arial"/>
          <w:lang w:val="en-US"/>
        </w:rPr>
        <w:t xml:space="preserve"> </w:t>
      </w:r>
      <w:r>
        <w:t xml:space="preserve">Based on current estimates, it is argued that approximately one in </w:t>
      </w:r>
      <w:r>
        <w:rPr>
          <w:rFonts w:cs="Arial"/>
          <w:lang w:val="en-US"/>
        </w:rPr>
        <w:t xml:space="preserve">four people are thought to be not in the </w:t>
      </w:r>
      <w:proofErr w:type="spellStart"/>
      <w:r>
        <w:rPr>
          <w:rFonts w:cs="Arial"/>
          <w:lang w:val="en-US"/>
        </w:rPr>
        <w:t>labour</w:t>
      </w:r>
      <w:proofErr w:type="spellEnd"/>
      <w:r>
        <w:rPr>
          <w:rFonts w:cs="Arial"/>
          <w:lang w:val="en-US"/>
        </w:rPr>
        <w:t xml:space="preserve"> force (Baum</w:t>
      </w:r>
      <w:r w:rsidR="00CC757F">
        <w:rPr>
          <w:rFonts w:cs="Arial"/>
          <w:lang w:val="en-US"/>
        </w:rPr>
        <w:t>,</w:t>
      </w:r>
      <w:r>
        <w:rPr>
          <w:rFonts w:cs="Arial"/>
          <w:lang w:val="en-US"/>
        </w:rPr>
        <w:t xml:space="preserve"> Bill &amp; Mitchell 2009; </w:t>
      </w:r>
      <w:r w:rsidR="00CC757F">
        <w:t>Brotherhood of St Laurence</w:t>
      </w:r>
      <w:r w:rsidR="00BE3BE6">
        <w:rPr>
          <w:rFonts w:cs="Arial"/>
          <w:lang w:val="en-US"/>
        </w:rPr>
        <w:t xml:space="preserve"> 2008</w:t>
      </w:r>
      <w:r w:rsidRPr="00BE3BE6">
        <w:rPr>
          <w:rFonts w:cs="Arial"/>
          <w:lang w:val="en-US"/>
        </w:rPr>
        <w:t>).</w:t>
      </w:r>
      <w:r w:rsidR="004F3602">
        <w:rPr>
          <w:rFonts w:cs="Arial"/>
          <w:lang w:val="en-US"/>
        </w:rPr>
        <w:t xml:space="preserve"> </w:t>
      </w:r>
      <w:r>
        <w:rPr>
          <w:lang w:val="en-US"/>
        </w:rPr>
        <w:t xml:space="preserve">As </w:t>
      </w:r>
      <w:r w:rsidR="00440ECE">
        <w:rPr>
          <w:lang w:val="en-US"/>
        </w:rPr>
        <w:t>Mitchell</w:t>
      </w:r>
      <w:r>
        <w:rPr>
          <w:lang w:val="en-US"/>
        </w:rPr>
        <w:t xml:space="preserve"> (2007) notes, there is a ‘general rule of thumb’ principle that applies, in which the </w:t>
      </w:r>
      <w:proofErr w:type="spellStart"/>
      <w:r>
        <w:rPr>
          <w:lang w:val="en-US"/>
        </w:rPr>
        <w:t>underut</w:t>
      </w:r>
      <w:r w:rsidR="00CC757F">
        <w:rPr>
          <w:lang w:val="en-US"/>
        </w:rPr>
        <w:t>ilis</w:t>
      </w:r>
      <w:r>
        <w:rPr>
          <w:lang w:val="en-US"/>
        </w:rPr>
        <w:t>ation</w:t>
      </w:r>
      <w:proofErr w:type="spellEnd"/>
      <w:r>
        <w:rPr>
          <w:lang w:val="en-US"/>
        </w:rPr>
        <w:t xml:space="preserve"> rate can be described as roughly double the rate of unemployment, at any point in time.</w:t>
      </w:r>
      <w:r w:rsidR="004F3602">
        <w:rPr>
          <w:lang w:val="en-US"/>
        </w:rPr>
        <w:t xml:space="preserve"> </w:t>
      </w:r>
    </w:p>
    <w:p w:rsidR="00444223" w:rsidRDefault="00444223" w:rsidP="00EA0AB5">
      <w:pPr>
        <w:pStyle w:val="Heading2"/>
      </w:pPr>
      <w:bookmarkStart w:id="39" w:name="_Toc294702180"/>
      <w:r>
        <w:lastRenderedPageBreak/>
        <w:t xml:space="preserve">Underpinnings of </w:t>
      </w:r>
      <w:r w:rsidRPr="00EA0AB5">
        <w:t>underutilisation</w:t>
      </w:r>
      <w:bookmarkEnd w:id="39"/>
      <w:r>
        <w:t xml:space="preserve"> </w:t>
      </w:r>
    </w:p>
    <w:p w:rsidR="00444223" w:rsidRDefault="00444223" w:rsidP="00EA0AB5">
      <w:pPr>
        <w:pStyle w:val="text"/>
      </w:pPr>
      <w:proofErr w:type="spellStart"/>
      <w:r>
        <w:t>Mulitiple</w:t>
      </w:r>
      <w:proofErr w:type="spellEnd"/>
      <w:r>
        <w:t xml:space="preserve"> frameworks can be used to explore and understand the significance of underutilisation.</w:t>
      </w:r>
      <w:r w:rsidR="004F3602">
        <w:t xml:space="preserve"> </w:t>
      </w:r>
      <w:r>
        <w:t xml:space="preserve">Exploration of </w:t>
      </w:r>
      <w:r w:rsidR="00CC757F">
        <w:t>this</w:t>
      </w:r>
      <w:r>
        <w:t xml:space="preserve"> issue tends to revolve around three main presumptions.</w:t>
      </w:r>
      <w:r w:rsidR="004F3602">
        <w:t xml:space="preserve"> </w:t>
      </w:r>
      <w:r>
        <w:t>Firstly, it is asserted that the root causes of underutilisation are essentially structural and systemic.</w:t>
      </w:r>
      <w:r w:rsidR="004F3602">
        <w:t xml:space="preserve"> </w:t>
      </w:r>
      <w:r>
        <w:t>This school of research argues that structural changes to the labour market</w:t>
      </w:r>
      <w:r w:rsidR="004F3602">
        <w:t xml:space="preserve"> </w:t>
      </w:r>
      <w:r>
        <w:t>elevate the risk of unemploymen</w:t>
      </w:r>
      <w:r w:rsidR="00CC757F">
        <w:t>t and underemployment generally and more particularly</w:t>
      </w:r>
      <w:r>
        <w:t xml:space="preserve"> for groups who are less skilled and have less leverage within the labour market.</w:t>
      </w:r>
      <w:r w:rsidR="004F3602">
        <w:t xml:space="preserve"> </w:t>
      </w:r>
      <w:r>
        <w:t>The second group of literature focuses less on questions of ‘why’ and focuses more on identification of ‘whom’.</w:t>
      </w:r>
      <w:r w:rsidR="004F3602">
        <w:t xml:space="preserve"> </w:t>
      </w:r>
      <w:r>
        <w:t>This literature seeks to identify the ‘points of origin’ that might predispose people to labour market marginalisation and hence prevent the creation of employment opportunity.</w:t>
      </w:r>
      <w:r w:rsidR="004F3602">
        <w:t xml:space="preserve"> </w:t>
      </w:r>
      <w:r>
        <w:t>The third set of literature focuses on the question of motivation and behaviour as an underpinning for underutilisation.</w:t>
      </w:r>
      <w:r w:rsidR="004F3602">
        <w:t xml:space="preserve"> </w:t>
      </w:r>
      <w:r>
        <w:t>This literature emphasises that individuals can exhibit a lower motivation to work, and it is this core barrier that represents the most significant obstacle to employment.</w:t>
      </w:r>
      <w:r w:rsidR="004F3602">
        <w:t xml:space="preserve"> </w:t>
      </w:r>
      <w:r>
        <w:t>These three characteristi</w:t>
      </w:r>
      <w:r w:rsidR="00CC757F">
        <w:t>cs are not mutually exclusive</w:t>
      </w:r>
      <w:r>
        <w:t xml:space="preserve"> and</w:t>
      </w:r>
      <w:r w:rsidR="00D6293A">
        <w:t> </w:t>
      </w:r>
      <w:r>
        <w:t>can indeed be deeply and complexly connected.</w:t>
      </w:r>
      <w:r w:rsidR="004F3602">
        <w:t xml:space="preserve"> </w:t>
      </w:r>
    </w:p>
    <w:p w:rsidR="00444223" w:rsidRDefault="00444223" w:rsidP="00EA0AB5">
      <w:pPr>
        <w:pStyle w:val="Heading3"/>
      </w:pPr>
      <w:r>
        <w:t xml:space="preserve">Does underutilisation have </w:t>
      </w:r>
      <w:r w:rsidRPr="00EA0AB5">
        <w:t>structural</w:t>
      </w:r>
      <w:r>
        <w:t xml:space="preserve"> causes?</w:t>
      </w:r>
    </w:p>
    <w:p w:rsidR="00444223" w:rsidRDefault="00D76A98" w:rsidP="00EA0AB5">
      <w:pPr>
        <w:pStyle w:val="text-lessbefore"/>
      </w:pPr>
      <w:r>
        <w:t>Changes at the market level</w:t>
      </w:r>
      <w:r w:rsidR="00444223">
        <w:t xml:space="preserve"> are often considered </w:t>
      </w:r>
      <w:r>
        <w:t>the</w:t>
      </w:r>
      <w:r w:rsidR="00444223">
        <w:t xml:space="preserve"> main force driving the phenomena of underutilisation.</w:t>
      </w:r>
      <w:r w:rsidR="004F3602">
        <w:t xml:space="preserve"> </w:t>
      </w:r>
      <w:r>
        <w:t>The large-</w:t>
      </w:r>
      <w:r w:rsidR="00444223">
        <w:t xml:space="preserve">scale shifts in </w:t>
      </w:r>
      <w:r>
        <w:t>business behaviour</w:t>
      </w:r>
      <w:r w:rsidR="00444223">
        <w:t xml:space="preserve"> wh</w:t>
      </w:r>
      <w:r>
        <w:t>ich commenced in the late 1980s</w:t>
      </w:r>
      <w:r w:rsidR="00444223">
        <w:t xml:space="preserve"> such as decentralisation, downsizing and increased reliance on casual work to meet requirements for flexibility have all been noted to impact</w:t>
      </w:r>
      <w:r w:rsidR="00BE3BE6">
        <w:t xml:space="preserve"> on</w:t>
      </w:r>
      <w:r w:rsidR="00444223">
        <w:t xml:space="preserve"> the changing nature of work (Quinlan 2007;</w:t>
      </w:r>
      <w:r w:rsidR="00440ECE" w:rsidRPr="00440ECE">
        <w:t xml:space="preserve"> </w:t>
      </w:r>
      <w:r w:rsidR="00440ECE">
        <w:t>A</w:t>
      </w:r>
      <w:r w:rsidR="00BE3BE6">
        <w:t xml:space="preserve">ustralian </w:t>
      </w:r>
      <w:r w:rsidR="00440ECE">
        <w:t>C</w:t>
      </w:r>
      <w:r w:rsidR="00BE3BE6">
        <w:t xml:space="preserve">entre for </w:t>
      </w:r>
      <w:r w:rsidR="00440ECE">
        <w:t>I</w:t>
      </w:r>
      <w:r w:rsidR="00BE3BE6">
        <w:t xml:space="preserve">ndustrial </w:t>
      </w:r>
      <w:r w:rsidR="00440ECE">
        <w:t>R</w:t>
      </w:r>
      <w:r w:rsidR="00BE3BE6">
        <w:t xml:space="preserve">elations Research and </w:t>
      </w:r>
      <w:r w:rsidR="00440ECE">
        <w:t>T</w:t>
      </w:r>
      <w:r w:rsidR="00BE3BE6">
        <w:t>raining</w:t>
      </w:r>
      <w:r w:rsidR="00440ECE">
        <w:t xml:space="preserve"> 199</w:t>
      </w:r>
      <w:r w:rsidR="00BE3BE6">
        <w:t>9</w:t>
      </w:r>
      <w:r w:rsidR="00440ECE">
        <w:t>;</w:t>
      </w:r>
      <w:r w:rsidR="00444223">
        <w:t xml:space="preserve"> </w:t>
      </w:r>
      <w:r w:rsidR="00440ECE">
        <w:t xml:space="preserve">Burgess &amp; </w:t>
      </w:r>
      <w:r w:rsidR="00444223">
        <w:t xml:space="preserve">Campbell </w:t>
      </w:r>
      <w:r w:rsidR="00440ECE">
        <w:t>1998)</w:t>
      </w:r>
      <w:r w:rsidR="00444223">
        <w:t>.</w:t>
      </w:r>
      <w:r w:rsidR="004F3602">
        <w:t xml:space="preserve"> </w:t>
      </w:r>
      <w:r w:rsidR="00444223">
        <w:t>This trend has been observed both in Australia, and across the western world.</w:t>
      </w:r>
      <w:r w:rsidR="004F3602">
        <w:t xml:space="preserve"> </w:t>
      </w:r>
      <w:proofErr w:type="spellStart"/>
      <w:r w:rsidR="00444223">
        <w:t>Hillage</w:t>
      </w:r>
      <w:proofErr w:type="spellEnd"/>
      <w:r w:rsidR="00444223">
        <w:t xml:space="preserve"> </w:t>
      </w:r>
      <w:r w:rsidR="00444223">
        <w:rPr>
          <w:szCs w:val="17"/>
          <w:lang w:val="en-US"/>
        </w:rPr>
        <w:t xml:space="preserve">and </w:t>
      </w:r>
      <w:proofErr w:type="spellStart"/>
      <w:r w:rsidR="00444223">
        <w:rPr>
          <w:szCs w:val="17"/>
          <w:lang w:val="en-US"/>
        </w:rPr>
        <w:t>Polland</w:t>
      </w:r>
      <w:proofErr w:type="spellEnd"/>
      <w:r w:rsidR="00444223">
        <w:rPr>
          <w:szCs w:val="17"/>
          <w:lang w:val="en-US"/>
        </w:rPr>
        <w:t xml:space="preserve"> (1999) have described what they call the churning ‘trap’ in the UK, in which the market relies on a large pool of poorly skilled workers to meet the flexibility needs of business.</w:t>
      </w:r>
      <w:r w:rsidR="004F3602">
        <w:rPr>
          <w:szCs w:val="17"/>
          <w:lang w:val="en-US"/>
        </w:rPr>
        <w:t xml:space="preserve"> </w:t>
      </w:r>
      <w:r w:rsidR="00444223">
        <w:rPr>
          <w:szCs w:val="17"/>
          <w:lang w:val="en-US"/>
        </w:rPr>
        <w:t xml:space="preserve">The work experience of these workers is broken and fragmented, as they typically cycle in and out of unemployment, employment, </w:t>
      </w:r>
      <w:proofErr w:type="spellStart"/>
      <w:r w:rsidR="00444223">
        <w:rPr>
          <w:szCs w:val="17"/>
          <w:lang w:val="en-US"/>
        </w:rPr>
        <w:t>underwork</w:t>
      </w:r>
      <w:proofErr w:type="spellEnd"/>
      <w:r w:rsidR="00444223">
        <w:rPr>
          <w:szCs w:val="17"/>
          <w:lang w:val="en-US"/>
        </w:rPr>
        <w:t xml:space="preserve"> and overwork (</w:t>
      </w:r>
      <w:proofErr w:type="spellStart"/>
      <w:r w:rsidR="00440ECE">
        <w:rPr>
          <w:szCs w:val="17"/>
          <w:lang w:val="en-US"/>
        </w:rPr>
        <w:t>Sargeant</w:t>
      </w:r>
      <w:proofErr w:type="spellEnd"/>
      <w:r w:rsidR="00440ECE">
        <w:rPr>
          <w:szCs w:val="17"/>
          <w:lang w:val="en-US"/>
        </w:rPr>
        <w:t xml:space="preserve"> &amp; Frazer</w:t>
      </w:r>
      <w:r w:rsidR="00444223">
        <w:rPr>
          <w:szCs w:val="17"/>
          <w:lang w:val="en-US"/>
        </w:rPr>
        <w:t xml:space="preserve"> 200</w:t>
      </w:r>
      <w:r w:rsidR="00440ECE">
        <w:rPr>
          <w:szCs w:val="17"/>
          <w:lang w:val="en-US"/>
        </w:rPr>
        <w:t>9</w:t>
      </w:r>
      <w:r w:rsidR="00444223">
        <w:rPr>
          <w:szCs w:val="17"/>
          <w:lang w:val="en-US"/>
        </w:rPr>
        <w:t>).</w:t>
      </w:r>
      <w:r w:rsidR="004F3602">
        <w:rPr>
          <w:szCs w:val="17"/>
          <w:lang w:val="en-US"/>
        </w:rPr>
        <w:t xml:space="preserve"> </w:t>
      </w:r>
      <w:r w:rsidR="00444223" w:rsidRPr="00B5549A">
        <w:rPr>
          <w:szCs w:val="17"/>
          <w:lang w:val="en-US"/>
        </w:rPr>
        <w:t>Worth</w:t>
      </w:r>
      <w:r w:rsidR="00444223">
        <w:rPr>
          <w:szCs w:val="17"/>
          <w:lang w:val="en-US"/>
        </w:rPr>
        <w:t xml:space="preserve"> (2005) notes that government policies designed to counteract the impact of this churning have been largely ineffective, as job seekers are typically directe</w:t>
      </w:r>
      <w:r w:rsidR="00470819">
        <w:rPr>
          <w:szCs w:val="17"/>
          <w:lang w:val="en-US"/>
        </w:rPr>
        <w:t>d towards filling immediate low-</w:t>
      </w:r>
      <w:r w:rsidR="00444223">
        <w:rPr>
          <w:szCs w:val="17"/>
          <w:lang w:val="en-US"/>
        </w:rPr>
        <w:t>skill vacancies, and this does little to counteract ‘churning’ on a large scale.</w:t>
      </w:r>
      <w:r w:rsidR="004F3602">
        <w:rPr>
          <w:szCs w:val="17"/>
          <w:lang w:val="en-US"/>
        </w:rPr>
        <w:t xml:space="preserve"> </w:t>
      </w:r>
      <w:r w:rsidR="00444223">
        <w:t>This means that working life is no longer characterised by an ongoing and permanent relationship with one employer, but rather, people may developmentally ‘stagnate’ in skill terms while in periods of unemployment.</w:t>
      </w:r>
      <w:r w:rsidR="004F3602">
        <w:t xml:space="preserve"> </w:t>
      </w:r>
    </w:p>
    <w:p w:rsidR="00444223" w:rsidRDefault="00444223" w:rsidP="00EA0AB5">
      <w:pPr>
        <w:pStyle w:val="text"/>
      </w:pPr>
      <w:r>
        <w:rPr>
          <w:lang w:val="en-US"/>
        </w:rPr>
        <w:t xml:space="preserve">In Australia, research has also pointed to the </w:t>
      </w:r>
      <w:proofErr w:type="spellStart"/>
      <w:r>
        <w:rPr>
          <w:lang w:val="en-US"/>
        </w:rPr>
        <w:t>labour</w:t>
      </w:r>
      <w:proofErr w:type="spellEnd"/>
      <w:r>
        <w:rPr>
          <w:lang w:val="en-US"/>
        </w:rPr>
        <w:t xml:space="preserve"> market consequences arising from policy shifts to stimulate growth of the ‘knowledge economy’.</w:t>
      </w:r>
      <w:r w:rsidR="004F3602">
        <w:rPr>
          <w:lang w:val="en-US"/>
        </w:rPr>
        <w:t xml:space="preserve"> </w:t>
      </w:r>
      <w:r>
        <w:rPr>
          <w:lang w:val="en-US"/>
        </w:rPr>
        <w:t xml:space="preserve">It is argued </w:t>
      </w:r>
      <w:r w:rsidR="00BE3BE6">
        <w:rPr>
          <w:lang w:val="en-US"/>
        </w:rPr>
        <w:t xml:space="preserve">that </w:t>
      </w:r>
      <w:r>
        <w:rPr>
          <w:lang w:val="en-US"/>
        </w:rPr>
        <w:t xml:space="preserve">the pool of </w:t>
      </w:r>
      <w:proofErr w:type="spellStart"/>
      <w:r>
        <w:rPr>
          <w:lang w:val="en-US"/>
        </w:rPr>
        <w:t>underutilised</w:t>
      </w:r>
      <w:proofErr w:type="spellEnd"/>
      <w:r>
        <w:rPr>
          <w:lang w:val="en-US"/>
        </w:rPr>
        <w:t xml:space="preserve"> </w:t>
      </w:r>
      <w:proofErr w:type="spellStart"/>
      <w:r>
        <w:rPr>
          <w:lang w:val="en-US"/>
        </w:rPr>
        <w:t>labour</w:t>
      </w:r>
      <w:proofErr w:type="spellEnd"/>
      <w:r>
        <w:rPr>
          <w:lang w:val="en-US"/>
        </w:rPr>
        <w:t xml:space="preserve"> has grown because entry points to the </w:t>
      </w:r>
      <w:proofErr w:type="spellStart"/>
      <w:r>
        <w:rPr>
          <w:lang w:val="en-US"/>
        </w:rPr>
        <w:t>labo</w:t>
      </w:r>
      <w:r w:rsidR="00470819">
        <w:rPr>
          <w:lang w:val="en-US"/>
        </w:rPr>
        <w:t>ur</w:t>
      </w:r>
      <w:proofErr w:type="spellEnd"/>
      <w:r w:rsidR="00470819">
        <w:rPr>
          <w:lang w:val="en-US"/>
        </w:rPr>
        <w:t xml:space="preserve"> market have narrowed, as low-</w:t>
      </w:r>
      <w:r>
        <w:rPr>
          <w:lang w:val="en-US"/>
        </w:rPr>
        <w:t>skilled vacancies have shrunk as a proportion of all employment (</w:t>
      </w:r>
      <w:r w:rsidR="00470819">
        <w:t>Brotherhood of St Laurence</w:t>
      </w:r>
      <w:r>
        <w:rPr>
          <w:lang w:val="en-US"/>
        </w:rPr>
        <w:t xml:space="preserve"> 2008).</w:t>
      </w:r>
      <w:r w:rsidR="004F3602">
        <w:rPr>
          <w:lang w:val="en-US"/>
        </w:rPr>
        <w:t xml:space="preserve"> </w:t>
      </w:r>
      <w:r w:rsidR="00470819">
        <w:t>The e</w:t>
      </w:r>
      <w:r>
        <w:t xml:space="preserve">conomist </w:t>
      </w:r>
      <w:proofErr w:type="spellStart"/>
      <w:r w:rsidRPr="00440ECE">
        <w:t>Boeri</w:t>
      </w:r>
      <w:proofErr w:type="spellEnd"/>
      <w:r w:rsidRPr="00440ECE">
        <w:t xml:space="preserve"> (</w:t>
      </w:r>
      <w:r>
        <w:t xml:space="preserve">2008) notes that unemployment in Europe is at its lowest levels ever historically, and this can be attributed in small part to </w:t>
      </w:r>
      <w:r w:rsidR="00470819">
        <w:t xml:space="preserve">a </w:t>
      </w:r>
      <w:r>
        <w:t xml:space="preserve">demographic shift, but more largely to changes </w:t>
      </w:r>
      <w:r w:rsidR="00470819">
        <w:t>to</w:t>
      </w:r>
      <w:r>
        <w:t xml:space="preserve"> the nature and operation of the labour market itself.</w:t>
      </w:r>
      <w:r w:rsidR="004F3602">
        <w:t xml:space="preserve"> </w:t>
      </w:r>
      <w:r>
        <w:t>In particular, the degradation of employment protection reforms has led to shifts in the type of employment, specifically the decline of the permanent job (</w:t>
      </w:r>
      <w:proofErr w:type="spellStart"/>
      <w:r>
        <w:t>Boeri</w:t>
      </w:r>
      <w:proofErr w:type="spellEnd"/>
      <w:r>
        <w:t xml:space="preserve"> 2008).</w:t>
      </w:r>
      <w:r w:rsidR="00B5588B">
        <w:t xml:space="preserve"> </w:t>
      </w:r>
    </w:p>
    <w:p w:rsidR="00444223" w:rsidRDefault="00444223" w:rsidP="00EA0AB5">
      <w:pPr>
        <w:pStyle w:val="Heading3"/>
      </w:pPr>
      <w:r>
        <w:t>Predi</w:t>
      </w:r>
      <w:r w:rsidR="00470819">
        <w:t>sposition to underutilisation—</w:t>
      </w:r>
      <w:r>
        <w:t>points of origin?</w:t>
      </w:r>
    </w:p>
    <w:p w:rsidR="00444223" w:rsidRDefault="00444223" w:rsidP="00EA0AB5">
      <w:pPr>
        <w:pStyle w:val="text-lessbefore"/>
      </w:pPr>
      <w:r>
        <w:t xml:space="preserve">Alternative approaches to the issue of labour underutilisation </w:t>
      </w:r>
      <w:r w:rsidR="00470819">
        <w:t>reject refinement of broad-based statistical measures</w:t>
      </w:r>
      <w:r>
        <w:t xml:space="preserve"> and instead seek to identify those groups known to face challen</w:t>
      </w:r>
      <w:r w:rsidR="00470819">
        <w:t>ges to both labour market entry</w:t>
      </w:r>
      <w:r>
        <w:t xml:space="preserve"> and sustained labour market involvement.</w:t>
      </w:r>
      <w:r w:rsidR="004F3602">
        <w:t xml:space="preserve"> </w:t>
      </w:r>
      <w:r>
        <w:t>While statistical analysis may form part of the research methodology underpinning this approach (</w:t>
      </w:r>
      <w:r w:rsidR="0009396F">
        <w:t>Wren 2011</w:t>
      </w:r>
      <w:r w:rsidR="00470819">
        <w:t>), there is also a well-</w:t>
      </w:r>
      <w:r>
        <w:t>established body of social welfare practice which has informed the identification of groups described as being on the margins of economic independence in modern society.</w:t>
      </w:r>
      <w:r w:rsidR="004F3602">
        <w:t xml:space="preserve"> </w:t>
      </w:r>
      <w:r>
        <w:t xml:space="preserve">Baum, Bill </w:t>
      </w:r>
      <w:r w:rsidR="001D55B0">
        <w:t>and</w:t>
      </w:r>
      <w:r>
        <w:t xml:space="preserve"> Mitchell (2009)</w:t>
      </w:r>
      <w:r w:rsidR="001D55B0">
        <w:t>,</w:t>
      </w:r>
      <w:r>
        <w:t xml:space="preserve"> for example, use the notion of ‘opportunity structures’ to provide a conceptual framework for understanding preconditions for underutilisation.</w:t>
      </w:r>
      <w:r w:rsidR="004F3602">
        <w:t xml:space="preserve"> </w:t>
      </w:r>
      <w:r>
        <w:t xml:space="preserve">Drawing on the work of </w:t>
      </w:r>
      <w:proofErr w:type="spellStart"/>
      <w:r>
        <w:t>McQuaid</w:t>
      </w:r>
      <w:proofErr w:type="spellEnd"/>
      <w:r>
        <w:t xml:space="preserve"> and Lindsey (2005), these researchers contend that labour market participation is levered out of a </w:t>
      </w:r>
      <w:r>
        <w:lastRenderedPageBreak/>
        <w:t>cross section of acquired</w:t>
      </w:r>
      <w:r w:rsidR="001D55B0">
        <w:t xml:space="preserve"> and inherent characteristics—</w:t>
      </w:r>
      <w:r>
        <w:t xml:space="preserve">social background (personal or individual circumstances), human capital (skills and education) and spatial or </w:t>
      </w:r>
      <w:proofErr w:type="spellStart"/>
      <w:r>
        <w:t>locational</w:t>
      </w:r>
      <w:proofErr w:type="spellEnd"/>
      <w:r>
        <w:t xml:space="preserve"> factors.</w:t>
      </w:r>
      <w:r w:rsidR="004F3602">
        <w:t xml:space="preserve"> </w:t>
      </w:r>
      <w:r w:rsidR="001D55B0">
        <w:t xml:space="preserve">Further to this, </w:t>
      </w:r>
      <w:r w:rsidR="0009396F">
        <w:t xml:space="preserve">Dawkins, Gregg </w:t>
      </w:r>
      <w:r w:rsidR="00BE3BE6">
        <w:t>and</w:t>
      </w:r>
      <w:r w:rsidR="0009396F">
        <w:t xml:space="preserve"> </w:t>
      </w:r>
      <w:proofErr w:type="spellStart"/>
      <w:r w:rsidR="0009396F">
        <w:t>Scutella</w:t>
      </w:r>
      <w:proofErr w:type="spellEnd"/>
      <w:r w:rsidR="001D55B0">
        <w:t xml:space="preserve"> (</w:t>
      </w:r>
      <w:r w:rsidR="0009396F">
        <w:t>2001</w:t>
      </w:r>
      <w:r>
        <w:t xml:space="preserve">) and others (KPMG 2009; </w:t>
      </w:r>
      <w:proofErr w:type="spellStart"/>
      <w:r>
        <w:t>Fre</w:t>
      </w:r>
      <w:r w:rsidR="001D55B0">
        <w:t>ebairn</w:t>
      </w:r>
      <w:proofErr w:type="spellEnd"/>
      <w:r w:rsidR="001D55B0">
        <w:t xml:space="preserve"> 2005) observe that socio-</w:t>
      </w:r>
      <w:r>
        <w:t>demographic position serves the foundation for skill acquisition, which means that class, race, religion and gender can all shape the ability to lever positive labour market outcomes.</w:t>
      </w:r>
      <w:r w:rsidR="004F3602">
        <w:t xml:space="preserve"> </w:t>
      </w:r>
    </w:p>
    <w:p w:rsidR="00444223" w:rsidRPr="005C1055" w:rsidRDefault="00444223" w:rsidP="00EA0AB5">
      <w:pPr>
        <w:pStyle w:val="text"/>
      </w:pPr>
      <w:r w:rsidRPr="005C1055">
        <w:t xml:space="preserve">A review of literature identifies as many as </w:t>
      </w:r>
      <w:r w:rsidR="001D55B0">
        <w:t>15</w:t>
      </w:r>
      <w:r w:rsidRPr="005C1055">
        <w:t xml:space="preserve"> groups that are ‘predisposed’ to labour market marginalisation.</w:t>
      </w:r>
      <w:r w:rsidR="004F3602">
        <w:t xml:space="preserve"> </w:t>
      </w:r>
      <w:r w:rsidR="001D61F3" w:rsidRPr="005C1055">
        <w:t xml:space="preserve">This includes: mature age workers (McMahon, </w:t>
      </w:r>
      <w:proofErr w:type="spellStart"/>
      <w:r w:rsidR="001D61F3" w:rsidRPr="005C1055">
        <w:t>Bimrose</w:t>
      </w:r>
      <w:proofErr w:type="spellEnd"/>
      <w:r w:rsidR="001D61F3" w:rsidRPr="005C1055">
        <w:t xml:space="preserve"> &amp; Watson 2010; </w:t>
      </w:r>
      <w:proofErr w:type="spellStart"/>
      <w:r w:rsidR="001D61F3" w:rsidRPr="005C1055">
        <w:t>Lattimore</w:t>
      </w:r>
      <w:proofErr w:type="spellEnd"/>
      <w:r w:rsidR="001D61F3" w:rsidRPr="005C1055">
        <w:t xml:space="preserve"> 2007; D</w:t>
      </w:r>
      <w:r w:rsidR="00E5607A">
        <w:t>epartment of Education, Employment and Workplace Relations</w:t>
      </w:r>
      <w:r w:rsidR="001D61F3" w:rsidRPr="005C1055">
        <w:t xml:space="preserve"> 2007; </w:t>
      </w:r>
      <w:r w:rsidR="0009396F">
        <w:t>Department for Victorian Communities 2005</w:t>
      </w:r>
      <w:r w:rsidR="001D61F3" w:rsidRPr="005C1055">
        <w:t>);</w:t>
      </w:r>
      <w:r w:rsidR="004F3602">
        <w:t xml:space="preserve"> </w:t>
      </w:r>
      <w:r w:rsidR="001D61F3" w:rsidRPr="005C1055">
        <w:t>young people (</w:t>
      </w:r>
      <w:proofErr w:type="spellStart"/>
      <w:r w:rsidR="001D61F3" w:rsidRPr="005C1055">
        <w:t>Pech</w:t>
      </w:r>
      <w:proofErr w:type="spellEnd"/>
      <w:r w:rsidR="001D61F3" w:rsidRPr="005C1055">
        <w:t xml:space="preserve">, </w:t>
      </w:r>
      <w:proofErr w:type="spellStart"/>
      <w:r w:rsidR="001D61F3" w:rsidRPr="005C1055">
        <w:t>McNevin</w:t>
      </w:r>
      <w:proofErr w:type="spellEnd"/>
      <w:r w:rsidR="001D61F3" w:rsidRPr="005C1055">
        <w:t xml:space="preserve"> </w:t>
      </w:r>
      <w:r w:rsidR="00E5607A">
        <w:t>&amp;</w:t>
      </w:r>
      <w:r w:rsidR="001D61F3" w:rsidRPr="005C1055">
        <w:t xml:space="preserve"> </w:t>
      </w:r>
      <w:proofErr w:type="spellStart"/>
      <w:r w:rsidR="00261BD3">
        <w:t>Ne</w:t>
      </w:r>
      <w:r w:rsidR="001D61F3" w:rsidRPr="005C1055">
        <w:t>lms</w:t>
      </w:r>
      <w:proofErr w:type="spellEnd"/>
      <w:r w:rsidR="001D61F3" w:rsidRPr="005C1055">
        <w:t xml:space="preserve"> 2009; </w:t>
      </w:r>
      <w:proofErr w:type="spellStart"/>
      <w:r w:rsidR="001D61F3" w:rsidRPr="005C1055">
        <w:t>Mroz</w:t>
      </w:r>
      <w:proofErr w:type="spellEnd"/>
      <w:r w:rsidR="001D61F3" w:rsidRPr="005C1055">
        <w:t xml:space="preserve"> &amp; Savage 2003; Muir et al</w:t>
      </w:r>
      <w:r w:rsidR="00E5607A">
        <w:t>.</w:t>
      </w:r>
      <w:r w:rsidR="001D61F3" w:rsidRPr="005C1055">
        <w:t xml:space="preserve"> 2003); </w:t>
      </w:r>
      <w:r w:rsidR="00037D8A">
        <w:t>p</w:t>
      </w:r>
      <w:r w:rsidRPr="005C1055">
        <w:t>eople with disabilities</w:t>
      </w:r>
      <w:r w:rsidR="001D61F3" w:rsidRPr="005C1055">
        <w:t xml:space="preserve"> (</w:t>
      </w:r>
      <w:r w:rsidR="00E5607A">
        <w:t>Department of Family and Community Services</w:t>
      </w:r>
      <w:r w:rsidRPr="005C1055">
        <w:t xml:space="preserve"> 2009; Wilkins 2004; Goldstone 2002)</w:t>
      </w:r>
      <w:r w:rsidR="00E5607A">
        <w:t>; I</w:t>
      </w:r>
      <w:r w:rsidR="001D61F3" w:rsidRPr="005C1055">
        <w:t xml:space="preserve">ndigenous peoples </w:t>
      </w:r>
      <w:r w:rsidRPr="005C1055">
        <w:rPr>
          <w:lang w:val="en-US"/>
        </w:rPr>
        <w:t>(</w:t>
      </w:r>
      <w:r w:rsidR="00E5607A">
        <w:t>Brotherhood of St Laurence</w:t>
      </w:r>
      <w:r w:rsidR="001D61F3" w:rsidRPr="005C1055">
        <w:rPr>
          <w:lang w:val="en-US"/>
        </w:rPr>
        <w:t xml:space="preserve"> 2008; </w:t>
      </w:r>
      <w:r w:rsidRPr="005C1055">
        <w:rPr>
          <w:lang w:val="en-US"/>
        </w:rPr>
        <w:t xml:space="preserve">ABS </w:t>
      </w:r>
      <w:r w:rsidR="001D55B0">
        <w:rPr>
          <w:lang w:val="en-US"/>
        </w:rPr>
        <w:t>2006</w:t>
      </w:r>
      <w:r w:rsidR="006400D8">
        <w:rPr>
          <w:lang w:val="en-US"/>
        </w:rPr>
        <w:t>b</w:t>
      </w:r>
      <w:r w:rsidR="001D55B0">
        <w:rPr>
          <w:lang w:val="en-US"/>
        </w:rPr>
        <w:t>; A</w:t>
      </w:r>
      <w:r w:rsidR="00E5607A">
        <w:rPr>
          <w:lang w:val="en-US"/>
        </w:rPr>
        <w:t>ustralian Chamber of Commerce and Industry</w:t>
      </w:r>
      <w:r w:rsidR="001D55B0">
        <w:rPr>
          <w:lang w:val="en-US"/>
        </w:rPr>
        <w:t xml:space="preserve"> 2005; Long, </w:t>
      </w:r>
      <w:proofErr w:type="spellStart"/>
      <w:r w:rsidR="001D55B0">
        <w:rPr>
          <w:lang w:val="en-US"/>
        </w:rPr>
        <w:t>Frigo</w:t>
      </w:r>
      <w:proofErr w:type="spellEnd"/>
      <w:r w:rsidR="001D55B0">
        <w:rPr>
          <w:lang w:val="en-US"/>
        </w:rPr>
        <w:t xml:space="preserve"> &amp; Batten</w:t>
      </w:r>
      <w:r w:rsidRPr="005C1055">
        <w:rPr>
          <w:lang w:val="en-US"/>
        </w:rPr>
        <w:t xml:space="preserve"> 1998)</w:t>
      </w:r>
      <w:r w:rsidR="005C1055" w:rsidRPr="005C1055">
        <w:rPr>
          <w:lang w:val="en-US"/>
        </w:rPr>
        <w:t>; people with low education levels, particularly those without high school completion (</w:t>
      </w:r>
      <w:r w:rsidR="00E5607A">
        <w:t>Brotherhood of St Laurence</w:t>
      </w:r>
      <w:r w:rsidR="005C1055" w:rsidRPr="005C1055">
        <w:rPr>
          <w:lang w:val="en-US"/>
        </w:rPr>
        <w:t xml:space="preserve"> 2008; A</w:t>
      </w:r>
      <w:r w:rsidR="00E5607A">
        <w:rPr>
          <w:lang w:val="en-US"/>
        </w:rPr>
        <w:t xml:space="preserve">ustralian </w:t>
      </w:r>
      <w:r w:rsidR="00E5607A" w:rsidRPr="00836AD4">
        <w:rPr>
          <w:lang w:val="en-US"/>
        </w:rPr>
        <w:t xml:space="preserve">Council </w:t>
      </w:r>
      <w:r w:rsidR="00261BD3">
        <w:rPr>
          <w:lang w:val="en-US"/>
        </w:rPr>
        <w:t>of</w:t>
      </w:r>
      <w:r w:rsidR="00E5607A" w:rsidRPr="00836AD4">
        <w:rPr>
          <w:lang w:val="en-US"/>
        </w:rPr>
        <w:t xml:space="preserve"> </w:t>
      </w:r>
      <w:r w:rsidR="00261BD3">
        <w:rPr>
          <w:lang w:val="en-US"/>
        </w:rPr>
        <w:t>Social</w:t>
      </w:r>
      <w:r w:rsidR="00E5607A" w:rsidRPr="00836AD4">
        <w:rPr>
          <w:lang w:val="en-US"/>
        </w:rPr>
        <w:t xml:space="preserve"> Service</w:t>
      </w:r>
      <w:r w:rsidR="005C1055" w:rsidRPr="00836AD4">
        <w:rPr>
          <w:lang w:val="en-US"/>
        </w:rPr>
        <w:t xml:space="preserve"> </w:t>
      </w:r>
      <w:r w:rsidR="005C1055" w:rsidRPr="0009396F">
        <w:rPr>
          <w:lang w:val="en-US"/>
        </w:rPr>
        <w:t>200</w:t>
      </w:r>
      <w:r w:rsidR="00261BD3">
        <w:rPr>
          <w:lang w:val="en-US"/>
        </w:rPr>
        <w:t>9</w:t>
      </w:r>
      <w:r w:rsidR="005C1055" w:rsidRPr="005C1055">
        <w:rPr>
          <w:lang w:val="en-US"/>
        </w:rPr>
        <w:t>); s</w:t>
      </w:r>
      <w:r w:rsidRPr="005C1055">
        <w:t>ole parents</w:t>
      </w:r>
      <w:r w:rsidR="005C1055" w:rsidRPr="005C1055">
        <w:t xml:space="preserve"> (</w:t>
      </w:r>
      <w:r w:rsidR="00836AD4" w:rsidRPr="005C1055">
        <w:rPr>
          <w:lang w:val="en-US"/>
        </w:rPr>
        <w:t>A</w:t>
      </w:r>
      <w:r w:rsidR="00836AD4">
        <w:rPr>
          <w:lang w:val="en-US"/>
        </w:rPr>
        <w:t xml:space="preserve">ustralian </w:t>
      </w:r>
      <w:r w:rsidR="00836AD4" w:rsidRPr="00836AD4">
        <w:rPr>
          <w:lang w:val="en-US"/>
        </w:rPr>
        <w:t xml:space="preserve">Council of </w:t>
      </w:r>
      <w:r w:rsidR="00261BD3">
        <w:rPr>
          <w:lang w:val="en-US"/>
        </w:rPr>
        <w:t>Social</w:t>
      </w:r>
      <w:r w:rsidR="00836AD4" w:rsidRPr="00836AD4">
        <w:rPr>
          <w:lang w:val="en-US"/>
        </w:rPr>
        <w:t xml:space="preserve"> Service</w:t>
      </w:r>
      <w:r w:rsidR="005C1055" w:rsidRPr="005C1055">
        <w:t xml:space="preserve"> 200</w:t>
      </w:r>
      <w:r w:rsidR="005B10C6">
        <w:t>9</w:t>
      </w:r>
      <w:r w:rsidR="005C1055" w:rsidRPr="005C1055">
        <w:t xml:space="preserve">); people with mental health concerns </w:t>
      </w:r>
      <w:r w:rsidRPr="005C1055">
        <w:rPr>
          <w:lang w:val="en-US"/>
        </w:rPr>
        <w:t>(</w:t>
      </w:r>
      <w:r w:rsidRPr="0009396F">
        <w:rPr>
          <w:lang w:val="en-US"/>
        </w:rPr>
        <w:t>A</w:t>
      </w:r>
      <w:r w:rsidR="00261BD3">
        <w:rPr>
          <w:lang w:val="en-US"/>
        </w:rPr>
        <w:t xml:space="preserve">ustralian </w:t>
      </w:r>
      <w:r w:rsidRPr="0009396F">
        <w:rPr>
          <w:lang w:val="en-US"/>
        </w:rPr>
        <w:t>I</w:t>
      </w:r>
      <w:r w:rsidR="00261BD3">
        <w:rPr>
          <w:lang w:val="en-US"/>
        </w:rPr>
        <w:t xml:space="preserve">nstitute of </w:t>
      </w:r>
      <w:r w:rsidRPr="0009396F">
        <w:rPr>
          <w:lang w:val="en-US"/>
        </w:rPr>
        <w:t>H</w:t>
      </w:r>
      <w:r w:rsidR="00261BD3">
        <w:rPr>
          <w:lang w:val="en-US"/>
        </w:rPr>
        <w:t xml:space="preserve">ealth and </w:t>
      </w:r>
      <w:r w:rsidRPr="0009396F">
        <w:rPr>
          <w:lang w:val="en-US"/>
        </w:rPr>
        <w:t>W</w:t>
      </w:r>
      <w:r w:rsidR="00261BD3">
        <w:rPr>
          <w:lang w:val="en-US"/>
        </w:rPr>
        <w:t>elfare</w:t>
      </w:r>
      <w:r w:rsidR="00FD6302">
        <w:rPr>
          <w:lang w:val="en-US"/>
        </w:rPr>
        <w:t xml:space="preserve"> 200</w:t>
      </w:r>
      <w:r w:rsidR="0009396F">
        <w:rPr>
          <w:lang w:val="en-US"/>
        </w:rPr>
        <w:t>9</w:t>
      </w:r>
      <w:r w:rsidR="00FD6302">
        <w:rPr>
          <w:lang w:val="en-US"/>
        </w:rPr>
        <w:t>, p.</w:t>
      </w:r>
      <w:r w:rsidRPr="005C1055">
        <w:rPr>
          <w:lang w:val="en-US"/>
        </w:rPr>
        <w:t>101; ABS 2006</w:t>
      </w:r>
      <w:r w:rsidR="006400D8">
        <w:rPr>
          <w:lang w:val="en-US"/>
        </w:rPr>
        <w:t>c</w:t>
      </w:r>
      <w:r w:rsidRPr="005C1055">
        <w:rPr>
          <w:lang w:val="en-US"/>
        </w:rPr>
        <w:t xml:space="preserve">; </w:t>
      </w:r>
      <w:r w:rsidRPr="0009396F">
        <w:rPr>
          <w:lang w:val="en-US"/>
        </w:rPr>
        <w:t>Dockery</w:t>
      </w:r>
      <w:r w:rsidRPr="005C1055">
        <w:rPr>
          <w:lang w:val="en-US"/>
        </w:rPr>
        <w:t xml:space="preserve"> 200</w:t>
      </w:r>
      <w:r w:rsidR="0009396F">
        <w:rPr>
          <w:lang w:val="en-US"/>
        </w:rPr>
        <w:t>6</w:t>
      </w:r>
      <w:r w:rsidRPr="005C1055">
        <w:rPr>
          <w:lang w:val="en-US"/>
        </w:rPr>
        <w:t>)</w:t>
      </w:r>
      <w:r w:rsidR="005C1055" w:rsidRPr="005C1055">
        <w:rPr>
          <w:lang w:val="en-US"/>
        </w:rPr>
        <w:t>; people from non</w:t>
      </w:r>
      <w:r w:rsidR="00261BD3">
        <w:rPr>
          <w:lang w:val="en-US"/>
        </w:rPr>
        <w:t>-</w:t>
      </w:r>
      <w:r w:rsidR="005C1055" w:rsidRPr="005C1055">
        <w:rPr>
          <w:lang w:val="en-US"/>
        </w:rPr>
        <w:t>English speaking backgrounds (Mahmud</w:t>
      </w:r>
      <w:r w:rsidR="0047009C">
        <w:rPr>
          <w:lang w:val="en-US"/>
        </w:rPr>
        <w:t xml:space="preserve">, </w:t>
      </w:r>
      <w:proofErr w:type="spellStart"/>
      <w:r w:rsidR="0047009C">
        <w:rPr>
          <w:lang w:val="en-US"/>
        </w:rPr>
        <w:t>Quamrul</w:t>
      </w:r>
      <w:proofErr w:type="spellEnd"/>
      <w:r w:rsidR="0047009C">
        <w:rPr>
          <w:lang w:val="en-US"/>
        </w:rPr>
        <w:t xml:space="preserve"> &amp; </w:t>
      </w:r>
      <w:proofErr w:type="spellStart"/>
      <w:r w:rsidR="0047009C">
        <w:rPr>
          <w:lang w:val="en-US"/>
        </w:rPr>
        <w:t>Hartel</w:t>
      </w:r>
      <w:proofErr w:type="spellEnd"/>
      <w:r w:rsidR="005C1055" w:rsidRPr="005C1055">
        <w:rPr>
          <w:lang w:val="en-US"/>
        </w:rPr>
        <w:t xml:space="preserve"> 2008; </w:t>
      </w:r>
      <w:r w:rsidR="00F2654A">
        <w:rPr>
          <w:lang w:val="en-US"/>
        </w:rPr>
        <w:t xml:space="preserve">ABS </w:t>
      </w:r>
      <w:r w:rsidR="005C1055" w:rsidRPr="0009396F">
        <w:rPr>
          <w:lang w:val="en-US"/>
        </w:rPr>
        <w:t>2004</w:t>
      </w:r>
      <w:r w:rsidR="005C1055" w:rsidRPr="005C1055">
        <w:rPr>
          <w:lang w:val="en-US"/>
        </w:rPr>
        <w:t>); those experiencing spatial or geographic disadvantage (</w:t>
      </w:r>
      <w:r w:rsidRPr="005C1055">
        <w:rPr>
          <w:lang w:val="en-US"/>
        </w:rPr>
        <w:t xml:space="preserve">Baum, Bill </w:t>
      </w:r>
      <w:r w:rsidR="00836AD4">
        <w:rPr>
          <w:lang w:val="en-US"/>
        </w:rPr>
        <w:t>&amp;</w:t>
      </w:r>
      <w:r w:rsidRPr="005C1055">
        <w:rPr>
          <w:lang w:val="en-US"/>
        </w:rPr>
        <w:t xml:space="preserve"> Mitchell 2009</w:t>
      </w:r>
      <w:r w:rsidR="005C1055" w:rsidRPr="005C1055">
        <w:rPr>
          <w:lang w:val="en-US"/>
        </w:rPr>
        <w:t xml:space="preserve">; </w:t>
      </w:r>
      <w:r w:rsidR="0047009C">
        <w:t>Brotherhood of St Laurence</w:t>
      </w:r>
      <w:r w:rsidR="005C1055" w:rsidRPr="005C1055">
        <w:rPr>
          <w:lang w:val="en-US"/>
        </w:rPr>
        <w:t xml:space="preserve"> 2008); women (Smith, </w:t>
      </w:r>
      <w:proofErr w:type="spellStart"/>
      <w:r w:rsidR="005C1055" w:rsidRPr="005C1055">
        <w:rPr>
          <w:lang w:val="en-US"/>
        </w:rPr>
        <w:t>Bambra</w:t>
      </w:r>
      <w:proofErr w:type="spellEnd"/>
      <w:r w:rsidR="005C1055" w:rsidRPr="005C1055">
        <w:rPr>
          <w:lang w:val="en-US"/>
        </w:rPr>
        <w:t xml:space="preserve"> &amp; Joyce 2010; </w:t>
      </w:r>
      <w:r w:rsidR="00522EC1">
        <w:rPr>
          <w:bCs/>
        </w:rPr>
        <w:t>Baum, Bill &amp; Mi</w:t>
      </w:r>
      <w:r w:rsidR="0047009C">
        <w:rPr>
          <w:bCs/>
        </w:rPr>
        <w:t>tchell 2009,</w:t>
      </w:r>
      <w:r w:rsidRPr="005C1055">
        <w:rPr>
          <w:bCs/>
        </w:rPr>
        <w:t xml:space="preserve"> </w:t>
      </w:r>
      <w:r w:rsidR="0047009C">
        <w:rPr>
          <w:bCs/>
        </w:rPr>
        <w:t>p.</w:t>
      </w:r>
      <w:r w:rsidRPr="005C1055">
        <w:rPr>
          <w:bCs/>
        </w:rPr>
        <w:t xml:space="preserve">1100; </w:t>
      </w:r>
      <w:proofErr w:type="spellStart"/>
      <w:r w:rsidRPr="005C1055">
        <w:t>Monnat</w:t>
      </w:r>
      <w:proofErr w:type="spellEnd"/>
      <w:r w:rsidRPr="005C1055">
        <w:t xml:space="preserve"> &amp; Bunyan 2008)</w:t>
      </w:r>
      <w:r w:rsidR="005C1055" w:rsidRPr="005C1055">
        <w:t>; people with drug and alcohol issues (</w:t>
      </w:r>
      <w:r w:rsidR="0047009C">
        <w:t xml:space="preserve">Brotherhood of St Laurence </w:t>
      </w:r>
      <w:r w:rsidR="005C1055" w:rsidRPr="005C1055">
        <w:t xml:space="preserve">2008; </w:t>
      </w:r>
      <w:proofErr w:type="spellStart"/>
      <w:r w:rsidR="005C1055" w:rsidRPr="005C1055">
        <w:t>Storme</w:t>
      </w:r>
      <w:proofErr w:type="spellEnd"/>
      <w:r w:rsidR="005C1055" w:rsidRPr="005C1055">
        <w:t xml:space="preserve"> &amp; Sullivan 2003) and ex-offenders (W</w:t>
      </w:r>
      <w:r w:rsidR="0047009C">
        <w:t>orkplace Research Centre</w:t>
      </w:r>
      <w:r w:rsidR="005C1055" w:rsidRPr="005C1055">
        <w:t xml:space="preserve"> 2008).</w:t>
      </w:r>
      <w:r w:rsidR="004F3602">
        <w:t xml:space="preserve"> </w:t>
      </w:r>
    </w:p>
    <w:p w:rsidR="00444223" w:rsidRDefault="0047009C" w:rsidP="00EA0AB5">
      <w:pPr>
        <w:pStyle w:val="text"/>
        <w:rPr>
          <w:lang w:val="en-US"/>
        </w:rPr>
      </w:pPr>
      <w:r>
        <w:rPr>
          <w:lang w:val="en-US"/>
        </w:rPr>
        <w:t>Alt</w:t>
      </w:r>
      <w:r w:rsidR="00444223">
        <w:rPr>
          <w:lang w:val="en-US"/>
        </w:rPr>
        <w:t xml:space="preserve">hough there has been broad identification of the key groups experiencing challenges in </w:t>
      </w:r>
      <w:proofErr w:type="spellStart"/>
      <w:r w:rsidR="00444223">
        <w:rPr>
          <w:lang w:val="en-US"/>
        </w:rPr>
        <w:t>labour</w:t>
      </w:r>
      <w:proofErr w:type="spellEnd"/>
      <w:r w:rsidR="00444223">
        <w:rPr>
          <w:lang w:val="en-US"/>
        </w:rPr>
        <w:t xml:space="preserve"> market terms, it could be argued that further dimensions of disadvantage are being identified with each new research effort.</w:t>
      </w:r>
      <w:r w:rsidR="004F3602">
        <w:rPr>
          <w:lang w:val="en-US"/>
        </w:rPr>
        <w:t xml:space="preserve"> </w:t>
      </w:r>
      <w:r w:rsidR="00444223">
        <w:rPr>
          <w:lang w:val="en-US"/>
        </w:rPr>
        <w:t xml:space="preserve">Researchers </w:t>
      </w:r>
      <w:proofErr w:type="spellStart"/>
      <w:r w:rsidR="00444223">
        <w:rPr>
          <w:lang w:val="en-US"/>
        </w:rPr>
        <w:t>emphasise</w:t>
      </w:r>
      <w:proofErr w:type="spellEnd"/>
      <w:r w:rsidR="00444223">
        <w:rPr>
          <w:lang w:val="en-US"/>
        </w:rPr>
        <w:t xml:space="preserve"> the need to document </w:t>
      </w:r>
      <w:proofErr w:type="spellStart"/>
      <w:r w:rsidR="00444223">
        <w:rPr>
          <w:lang w:val="en-US"/>
        </w:rPr>
        <w:t>labour</w:t>
      </w:r>
      <w:proofErr w:type="spellEnd"/>
      <w:r w:rsidR="00444223">
        <w:rPr>
          <w:lang w:val="en-US"/>
        </w:rPr>
        <w:t xml:space="preserve"> market dynamics, particularly dynamics </w:t>
      </w:r>
      <w:r>
        <w:rPr>
          <w:lang w:val="en-US"/>
        </w:rPr>
        <w:t>unique to the experience of sub</w:t>
      </w:r>
      <w:r w:rsidR="00444223">
        <w:rPr>
          <w:lang w:val="en-US"/>
        </w:rPr>
        <w:t>groups</w:t>
      </w:r>
      <w:r w:rsidR="00836AD4">
        <w:rPr>
          <w:lang w:val="en-US"/>
        </w:rPr>
        <w:t>,</w:t>
      </w:r>
      <w:r w:rsidR="00444223">
        <w:rPr>
          <w:lang w:val="en-US"/>
        </w:rPr>
        <w:t xml:space="preserve"> in order to better understand barriers to employment.</w:t>
      </w:r>
      <w:r w:rsidR="004F3602">
        <w:rPr>
          <w:lang w:val="en-US"/>
        </w:rPr>
        <w:t xml:space="preserve"> </w:t>
      </w:r>
      <w:r w:rsidR="00444223">
        <w:rPr>
          <w:lang w:val="en-US"/>
        </w:rPr>
        <w:t>Gray and Hunter (2005) note</w:t>
      </w:r>
      <w:r w:rsidR="00D932FF">
        <w:rPr>
          <w:lang w:val="en-US"/>
        </w:rPr>
        <w:t>,</w:t>
      </w:r>
      <w:r w:rsidR="00444223">
        <w:rPr>
          <w:lang w:val="en-US"/>
        </w:rPr>
        <w:t xml:space="preserve"> for example, the need fo</w:t>
      </w:r>
      <w:r w:rsidR="00E5607A">
        <w:rPr>
          <w:lang w:val="en-US"/>
        </w:rPr>
        <w:t>r more longitudinal surveys of I</w:t>
      </w:r>
      <w:r w:rsidR="00444223">
        <w:rPr>
          <w:lang w:val="en-US"/>
        </w:rPr>
        <w:t>ndigenous workers in order to understand transitions in and out of employment.</w:t>
      </w:r>
      <w:r w:rsidR="004F3602">
        <w:rPr>
          <w:lang w:val="en-US"/>
        </w:rPr>
        <w:t xml:space="preserve"> </w:t>
      </w:r>
      <w:r w:rsidR="00444223">
        <w:rPr>
          <w:lang w:val="en-US"/>
        </w:rPr>
        <w:t>Current data sources provide no information on the cycling in and out of employment for migrants for whom English is not their first language (</w:t>
      </w:r>
      <w:proofErr w:type="spellStart"/>
      <w:r w:rsidR="0009396F">
        <w:rPr>
          <w:szCs w:val="22"/>
        </w:rPr>
        <w:t>Kryger</w:t>
      </w:r>
      <w:proofErr w:type="spellEnd"/>
      <w:r w:rsidR="0009396F">
        <w:rPr>
          <w:szCs w:val="22"/>
        </w:rPr>
        <w:t xml:space="preserve"> 2003</w:t>
      </w:r>
      <w:r w:rsidR="00444223">
        <w:rPr>
          <w:lang w:val="en-US"/>
        </w:rPr>
        <w:t>), yet this is widely noted to be an issue of great concern (</w:t>
      </w:r>
      <w:r w:rsidR="00836AD4">
        <w:t>Brotherhood of St Laurence</w:t>
      </w:r>
      <w:r w:rsidR="00444223">
        <w:rPr>
          <w:lang w:val="en-US"/>
        </w:rPr>
        <w:t xml:space="preserve"> 200</w:t>
      </w:r>
      <w:r w:rsidR="0009396F">
        <w:rPr>
          <w:lang w:val="en-US"/>
        </w:rPr>
        <w:t>8</w:t>
      </w:r>
      <w:r w:rsidR="00444223">
        <w:rPr>
          <w:lang w:val="en-US"/>
        </w:rPr>
        <w:t>).</w:t>
      </w:r>
      <w:r w:rsidR="004F3602">
        <w:rPr>
          <w:lang w:val="en-US"/>
        </w:rPr>
        <w:t xml:space="preserve"> </w:t>
      </w:r>
      <w:r w:rsidR="00444223">
        <w:rPr>
          <w:lang w:val="en-US"/>
        </w:rPr>
        <w:t>People with disabilities are less likely to be employed than Australians without disabilities.</w:t>
      </w:r>
      <w:r w:rsidR="004F3602">
        <w:rPr>
          <w:lang w:val="en-US"/>
        </w:rPr>
        <w:t xml:space="preserve"> </w:t>
      </w:r>
      <w:r w:rsidR="00444223">
        <w:rPr>
          <w:lang w:val="en-US"/>
        </w:rPr>
        <w:t xml:space="preserve">However, </w:t>
      </w:r>
      <w:proofErr w:type="spellStart"/>
      <w:r w:rsidR="00836AD4">
        <w:rPr>
          <w:lang w:val="en-US"/>
        </w:rPr>
        <w:t>Mavromaras</w:t>
      </w:r>
      <w:proofErr w:type="spellEnd"/>
      <w:r w:rsidR="00444223">
        <w:rPr>
          <w:lang w:val="en-US"/>
        </w:rPr>
        <w:t xml:space="preserve"> et al</w:t>
      </w:r>
      <w:r w:rsidR="00836AD4">
        <w:rPr>
          <w:lang w:val="en-US"/>
        </w:rPr>
        <w:t>.</w:t>
      </w:r>
      <w:r w:rsidR="00444223">
        <w:rPr>
          <w:lang w:val="en-US"/>
        </w:rPr>
        <w:t xml:space="preserve"> (2007) note that the </w:t>
      </w:r>
      <w:proofErr w:type="spellStart"/>
      <w:r w:rsidR="00444223">
        <w:rPr>
          <w:lang w:val="en-US"/>
        </w:rPr>
        <w:t>labour</w:t>
      </w:r>
      <w:proofErr w:type="spellEnd"/>
      <w:r w:rsidR="00444223">
        <w:rPr>
          <w:lang w:val="en-US"/>
        </w:rPr>
        <w:t xml:space="preserve"> market experience among people with disabilities is highly varied. In particular, people with disabilities with higher education tend to have markedl</w:t>
      </w:r>
      <w:r w:rsidR="00836AD4">
        <w:rPr>
          <w:lang w:val="en-US"/>
        </w:rPr>
        <w:t xml:space="preserve">y better </w:t>
      </w:r>
      <w:proofErr w:type="spellStart"/>
      <w:r w:rsidR="00836AD4">
        <w:rPr>
          <w:lang w:val="en-US"/>
        </w:rPr>
        <w:t>labour</w:t>
      </w:r>
      <w:proofErr w:type="spellEnd"/>
      <w:r w:rsidR="00836AD4">
        <w:rPr>
          <w:lang w:val="en-US"/>
        </w:rPr>
        <w:t xml:space="preserve"> market outcomes</w:t>
      </w:r>
      <w:r w:rsidR="00444223">
        <w:rPr>
          <w:lang w:val="en-US"/>
        </w:rPr>
        <w:t xml:space="preserve"> than people with disabilities without h</w:t>
      </w:r>
      <w:r w:rsidR="00836AD4">
        <w:rPr>
          <w:lang w:val="en-US"/>
        </w:rPr>
        <w:t>igher education</w:t>
      </w:r>
      <w:r w:rsidR="00444223">
        <w:rPr>
          <w:lang w:val="en-US"/>
        </w:rPr>
        <w:t>.</w:t>
      </w:r>
      <w:r w:rsidR="004F3602">
        <w:rPr>
          <w:lang w:val="en-US"/>
        </w:rPr>
        <w:t xml:space="preserve"> </w:t>
      </w:r>
      <w:r w:rsidR="00444223">
        <w:rPr>
          <w:lang w:val="en-US"/>
        </w:rPr>
        <w:t>This demonstrates that even amongst those groups for which there is more qualitative and quantitative information regarding barriers, there remain significant data shortfalls</w:t>
      </w:r>
      <w:r w:rsidR="0009396F">
        <w:rPr>
          <w:lang w:val="en-US"/>
        </w:rPr>
        <w:t xml:space="preserve"> (Department of Business and Employment 2008)</w:t>
      </w:r>
      <w:r w:rsidR="00444223">
        <w:rPr>
          <w:lang w:val="en-US"/>
        </w:rPr>
        <w:t>.</w:t>
      </w:r>
      <w:r w:rsidR="004F3602">
        <w:rPr>
          <w:lang w:val="en-US"/>
        </w:rPr>
        <w:t xml:space="preserve"> </w:t>
      </w:r>
    </w:p>
    <w:p w:rsidR="00444223" w:rsidRDefault="00444223" w:rsidP="00EA0AB5">
      <w:pPr>
        <w:pStyle w:val="Heading3"/>
      </w:pPr>
      <w:r>
        <w:t xml:space="preserve">Undermining motivation to work? </w:t>
      </w:r>
    </w:p>
    <w:p w:rsidR="00444223" w:rsidRDefault="00A14ECF" w:rsidP="00EA0AB5">
      <w:pPr>
        <w:pStyle w:val="text-lessbefore"/>
      </w:pPr>
      <w:r>
        <w:t>A third research approach</w:t>
      </w:r>
      <w:r w:rsidR="00444223">
        <w:t xml:space="preserve"> looks more closely at the psychological states that typically underpin labour market involvement.</w:t>
      </w:r>
      <w:r w:rsidR="004F3602">
        <w:t xml:space="preserve"> </w:t>
      </w:r>
      <w:r w:rsidR="00444223">
        <w:t>Sustaining motivation to seek employment is a critical factor in lifting labour utilisation.</w:t>
      </w:r>
      <w:r w:rsidR="004F3602">
        <w:t xml:space="preserve"> </w:t>
      </w:r>
      <w:r w:rsidR="00444223">
        <w:t>An extensive body of research highlights that some groups are more likely to psychologically withdraw and disconnect from the labour market.</w:t>
      </w:r>
      <w:r w:rsidR="004F3602">
        <w:t xml:space="preserve"> </w:t>
      </w:r>
      <w:r w:rsidR="00444223" w:rsidRPr="0009396F">
        <w:t>Gregory</w:t>
      </w:r>
      <w:r w:rsidR="00444223">
        <w:t xml:space="preserve"> (1999) for example, notes that patterns of joblessness have a strong family dimension, and that these patterns can be intergenerational (</w:t>
      </w:r>
      <w:r w:rsidR="00444223" w:rsidRPr="00B5549A">
        <w:t>Vinson</w:t>
      </w:r>
      <w:r w:rsidR="00444223">
        <w:t xml:space="preserve"> 2009).</w:t>
      </w:r>
      <w:r w:rsidR="004F3602">
        <w:t xml:space="preserve"> </w:t>
      </w:r>
      <w:proofErr w:type="spellStart"/>
      <w:proofErr w:type="gramStart"/>
      <w:r w:rsidR="00444223">
        <w:t>Ranzin</w:t>
      </w:r>
      <w:proofErr w:type="spellEnd"/>
      <w:r w:rsidR="00444223">
        <w:t xml:space="preserve"> et al</w:t>
      </w:r>
      <w:r w:rsidR="007621E3">
        <w:t>.</w:t>
      </w:r>
      <w:r w:rsidR="00444223">
        <w:t xml:space="preserve"> (2006) note that mature workers lose motivation to maintain paid employment, particularly when on the cusp of early retirement age.</w:t>
      </w:r>
      <w:proofErr w:type="gramEnd"/>
      <w:r w:rsidR="004F3602">
        <w:t xml:space="preserve"> </w:t>
      </w:r>
      <w:r w:rsidR="00444223">
        <w:t xml:space="preserve">These researchers describe this phenomena as ‘pegging down’, because individuals can become discouraged to the point </w:t>
      </w:r>
      <w:r w:rsidR="007621E3">
        <w:t>that</w:t>
      </w:r>
      <w:r w:rsidR="00444223">
        <w:t xml:space="preserve"> they exit to retirement early.</w:t>
      </w:r>
      <w:r w:rsidR="004F3602">
        <w:t xml:space="preserve"> </w:t>
      </w:r>
      <w:r w:rsidR="00444223">
        <w:t>Aborigi</w:t>
      </w:r>
      <w:r w:rsidR="000015F6">
        <w:t>nal and Torres Strait Islanders and people from non-</w:t>
      </w:r>
      <w:r w:rsidR="00444223">
        <w:t>English speaking backgrounds are also argued to be at greater risk of psychological withdrawal from the labour market as they believe they are unlikely to get a job, either because there are so few jobs or because of employer discrimination (Saunders &amp; Taylor 2002).</w:t>
      </w:r>
    </w:p>
    <w:p w:rsidR="00444223" w:rsidRDefault="00444223" w:rsidP="00EA0AB5">
      <w:pPr>
        <w:pStyle w:val="text"/>
        <w:rPr>
          <w:rStyle w:val="apple-style-span"/>
          <w:szCs w:val="23"/>
        </w:rPr>
      </w:pPr>
      <w:r>
        <w:lastRenderedPageBreak/>
        <w:t xml:space="preserve">Researchers and social welfare advocates </w:t>
      </w:r>
      <w:proofErr w:type="gramStart"/>
      <w:r>
        <w:t>concur</w:t>
      </w:r>
      <w:proofErr w:type="gramEnd"/>
      <w:r>
        <w:t xml:space="preserve"> that choice and motivational frameworks are deeply complex.</w:t>
      </w:r>
      <w:r w:rsidR="004F3602">
        <w:t xml:space="preserve"> </w:t>
      </w:r>
      <w:r w:rsidR="000015F6">
        <w:t>Among ex-</w:t>
      </w:r>
      <w:r>
        <w:t>offenders</w:t>
      </w:r>
      <w:r w:rsidR="000015F6">
        <w:t>,</w:t>
      </w:r>
      <w:r>
        <w:t xml:space="preserve"> for example, a matrix of factors can contribute to employment barriers</w:t>
      </w:r>
      <w:r w:rsidR="000015F6">
        <w:t>,</w:t>
      </w:r>
      <w:r>
        <w:t xml:space="preserve"> including social isolation, substance abuse, high rates of mental illness, poor health, poor literacy, poor life skills and poor time management skills (W</w:t>
      </w:r>
      <w:r w:rsidR="000015F6">
        <w:t xml:space="preserve">orkplace Research Centre </w:t>
      </w:r>
      <w:r>
        <w:t>2008).</w:t>
      </w:r>
      <w:r w:rsidR="004F3602">
        <w:t xml:space="preserve"> </w:t>
      </w:r>
      <w:r>
        <w:t>Looking more closely at the issues surrounding lower labour force participation, issues of motivation, choice, and de</w:t>
      </w:r>
      <w:r w:rsidR="00A14ECF">
        <w:t>terminism become difficult to dif</w:t>
      </w:r>
      <w:r>
        <w:t>ferentiate.</w:t>
      </w:r>
      <w:r w:rsidR="004F3602">
        <w:t xml:space="preserve"> </w:t>
      </w:r>
      <w:r>
        <w:t>Another example of the complexity surrounding these issues is identified amongst la</w:t>
      </w:r>
      <w:r w:rsidR="000015F6">
        <w:t>bour market barriers for mature-</w:t>
      </w:r>
      <w:r>
        <w:t>age workers and job seekers.</w:t>
      </w:r>
      <w:r w:rsidR="004F3602">
        <w:t xml:space="preserve"> </w:t>
      </w:r>
      <w:r>
        <w:t>Key informants during the course of this study note that chronic ill health is a significant issue amongst older job seekers, and this represents both a core barrier to employment, and a consequence of unemployment, depending on individual circumstance.</w:t>
      </w:r>
      <w:r w:rsidR="004F3602">
        <w:t xml:space="preserve"> </w:t>
      </w:r>
      <w:r>
        <w:t xml:space="preserve">The </w:t>
      </w:r>
      <w:r w:rsidR="000015F6">
        <w:t>Organisation for Economic Co-operation and Development (</w:t>
      </w:r>
      <w:r>
        <w:t>OECD</w:t>
      </w:r>
      <w:r w:rsidR="000015F6">
        <w:t>)</w:t>
      </w:r>
      <w:r>
        <w:t xml:space="preserve"> notes that current labour force participation among older Australians is low when compared </w:t>
      </w:r>
      <w:r w:rsidR="000015F6">
        <w:t>with</w:t>
      </w:r>
      <w:r>
        <w:t xml:space="preserve"> other nations in the OECD (</w:t>
      </w:r>
      <w:r w:rsidR="000015F6">
        <w:rPr>
          <w:rStyle w:val="apple-style-span"/>
          <w:szCs w:val="23"/>
        </w:rPr>
        <w:t>ABS</w:t>
      </w:r>
      <w:r>
        <w:rPr>
          <w:rStyle w:val="apple-style-span"/>
          <w:szCs w:val="23"/>
        </w:rPr>
        <w:t xml:space="preserve"> 2003).</w:t>
      </w:r>
      <w:r w:rsidR="004F3602">
        <w:rPr>
          <w:rStyle w:val="apple-style-span"/>
          <w:szCs w:val="23"/>
        </w:rPr>
        <w:t xml:space="preserve"> </w:t>
      </w:r>
      <w:r>
        <w:rPr>
          <w:rStyle w:val="apple-style-span"/>
          <w:szCs w:val="23"/>
        </w:rPr>
        <w:t>In Australia, arthritis, multiple sclerosis, diabetes, cardiovascular disease and macular degeneration were all found to be conditions impeding labour market participation (Schofield et al</w:t>
      </w:r>
      <w:r w:rsidR="000015F6">
        <w:rPr>
          <w:rStyle w:val="apple-style-span"/>
          <w:szCs w:val="23"/>
        </w:rPr>
        <w:t>.</w:t>
      </w:r>
      <w:r>
        <w:rPr>
          <w:rStyle w:val="apple-style-span"/>
          <w:szCs w:val="23"/>
        </w:rPr>
        <w:t xml:space="preserve"> 2008).</w:t>
      </w:r>
      <w:r w:rsidR="004F3602">
        <w:rPr>
          <w:rStyle w:val="apple-style-span"/>
          <w:szCs w:val="23"/>
        </w:rPr>
        <w:t xml:space="preserve"> </w:t>
      </w:r>
      <w:r>
        <w:rPr>
          <w:rStyle w:val="apple-style-span"/>
          <w:szCs w:val="23"/>
        </w:rPr>
        <w:t xml:space="preserve">Within the body of work </w:t>
      </w:r>
      <w:r w:rsidR="000015F6">
        <w:rPr>
          <w:rStyle w:val="apple-style-span"/>
          <w:szCs w:val="23"/>
        </w:rPr>
        <w:t>on</w:t>
      </w:r>
      <w:r>
        <w:rPr>
          <w:rStyle w:val="apple-style-span"/>
          <w:szCs w:val="23"/>
        </w:rPr>
        <w:t xml:space="preserve"> employment and motivation, the relationship between period of duration of unemployment and psychological attitude to employment is noteworthy.</w:t>
      </w:r>
      <w:r w:rsidR="004F3602">
        <w:rPr>
          <w:rStyle w:val="apple-style-span"/>
          <w:szCs w:val="23"/>
        </w:rPr>
        <w:t xml:space="preserve"> </w:t>
      </w:r>
      <w:r>
        <w:rPr>
          <w:rStyle w:val="apple-style-span"/>
          <w:szCs w:val="23"/>
        </w:rPr>
        <w:t>Th</w:t>
      </w:r>
      <w:r w:rsidR="000015F6">
        <w:rPr>
          <w:rStyle w:val="apple-style-span"/>
          <w:szCs w:val="23"/>
        </w:rPr>
        <w:t>e psychological impacts of long-</w:t>
      </w:r>
      <w:r>
        <w:rPr>
          <w:rStyle w:val="apple-style-span"/>
          <w:szCs w:val="23"/>
        </w:rPr>
        <w:t>term unemployment are argued to be profound</w:t>
      </w:r>
      <w:r w:rsidR="000015F6">
        <w:rPr>
          <w:rStyle w:val="apple-style-span"/>
          <w:szCs w:val="23"/>
        </w:rPr>
        <w:t>,</w:t>
      </w:r>
      <w:r>
        <w:rPr>
          <w:rStyle w:val="apple-style-span"/>
          <w:szCs w:val="23"/>
        </w:rPr>
        <w:t xml:space="preserve"> resulting in all states of psychological impairment from l</w:t>
      </w:r>
      <w:r w:rsidR="000015F6">
        <w:rPr>
          <w:rStyle w:val="apple-style-span"/>
        </w:rPr>
        <w:t>ow self-</w:t>
      </w:r>
      <w:r>
        <w:rPr>
          <w:rStyle w:val="apple-style-span"/>
        </w:rPr>
        <w:t>esteem through to clinical depression.</w:t>
      </w:r>
      <w:r w:rsidR="004F3602">
        <w:rPr>
          <w:rStyle w:val="apple-style-span"/>
        </w:rPr>
        <w:t xml:space="preserve"> </w:t>
      </w:r>
      <w:r w:rsidR="0009396F">
        <w:rPr>
          <w:rStyle w:val="apple-style-span"/>
        </w:rPr>
        <w:t>Cole</w:t>
      </w:r>
      <w:r w:rsidR="000015F6">
        <w:rPr>
          <w:rStyle w:val="apple-style-span"/>
        </w:rPr>
        <w:t xml:space="preserve"> (200</w:t>
      </w:r>
      <w:r w:rsidR="0009396F">
        <w:rPr>
          <w:rStyle w:val="apple-style-span"/>
        </w:rPr>
        <w:t>6</w:t>
      </w:r>
      <w:r w:rsidR="000015F6">
        <w:rPr>
          <w:rStyle w:val="apple-style-span"/>
        </w:rPr>
        <w:t>) in particular</w:t>
      </w:r>
      <w:r>
        <w:rPr>
          <w:rStyle w:val="apple-style-span"/>
        </w:rPr>
        <w:t xml:space="preserve"> cite</w:t>
      </w:r>
      <w:r w:rsidR="00261BD3">
        <w:rPr>
          <w:rStyle w:val="apple-style-span"/>
        </w:rPr>
        <w:t>s</w:t>
      </w:r>
      <w:r>
        <w:rPr>
          <w:rStyle w:val="apple-style-span"/>
        </w:rPr>
        <w:t xml:space="preserve"> the extensive </w:t>
      </w:r>
      <w:r>
        <w:t>body of work documenting that longer periods of unemployment are more likely to deplete, or rather decimate, motivation to job search.</w:t>
      </w:r>
      <w:r w:rsidR="004F3602">
        <w:t xml:space="preserve"> </w:t>
      </w:r>
      <w:r w:rsidR="0092258C">
        <w:t>Given the conceptual complexity surrounding underutilisation, ho</w:t>
      </w:r>
      <w:r w:rsidR="000015F6">
        <w:t>w then can we define and distil</w:t>
      </w:r>
      <w:r w:rsidR="0092258C">
        <w:t xml:space="preserve"> barriers to employment for disadvantaged groups?</w:t>
      </w:r>
    </w:p>
    <w:p w:rsidR="00444223" w:rsidRDefault="00444223" w:rsidP="00EA0AB5">
      <w:pPr>
        <w:pStyle w:val="Heading1"/>
      </w:pPr>
      <w:r>
        <w:rPr>
          <w:b/>
          <w:bCs/>
        </w:rPr>
        <w:br w:type="page"/>
      </w:r>
      <w:r w:rsidR="00EA0AB5">
        <w:rPr>
          <w:b/>
          <w:bCs/>
        </w:rPr>
        <w:lastRenderedPageBreak/>
        <w:br/>
      </w:r>
      <w:bookmarkStart w:id="40" w:name="_Toc294702181"/>
      <w:r>
        <w:t>Barriers to labour market entry: the</w:t>
      </w:r>
      <w:r w:rsidR="00EA0AB5">
        <w:t> </w:t>
      </w:r>
      <w:r>
        <w:t>creation of undertow</w:t>
      </w:r>
      <w:bookmarkEnd w:id="40"/>
      <w:r>
        <w:t xml:space="preserve"> </w:t>
      </w:r>
    </w:p>
    <w:p w:rsidR="002F13FA" w:rsidRPr="0092258C" w:rsidRDefault="002F13FA" w:rsidP="00EA0AB5">
      <w:pPr>
        <w:pStyle w:val="text"/>
        <w:spacing w:before="440"/>
      </w:pPr>
      <w:r w:rsidRPr="0092258C">
        <w:t>Th</w:t>
      </w:r>
      <w:r>
        <w:t>e</w:t>
      </w:r>
      <w:r w:rsidRPr="0092258C">
        <w:t xml:space="preserve"> literature on underutilisation identifies that certain characteristics can predispose individuals t</w:t>
      </w:r>
      <w:r w:rsidR="000015F6">
        <w:t>o labour market marginalisation</w:t>
      </w:r>
      <w:r w:rsidRPr="0092258C">
        <w:t xml:space="preserve"> and that the impact of these forces can be devastating and prolonged.</w:t>
      </w:r>
      <w:r w:rsidR="004F3602">
        <w:t xml:space="preserve"> </w:t>
      </w:r>
      <w:r w:rsidRPr="0092258C">
        <w:t>The notion of a labour market ‘undertow’ represents a powerful analogy to describe the significance of poor labour force engagement.</w:t>
      </w:r>
      <w:r w:rsidR="004F3602">
        <w:t xml:space="preserve"> </w:t>
      </w:r>
      <w:r w:rsidRPr="0092258C">
        <w:t xml:space="preserve">Like ocean undertow, underutilisation is often difficult to observe </w:t>
      </w:r>
      <w:r w:rsidR="000015F6">
        <w:t>and track as a visible phenomenon</w:t>
      </w:r>
      <w:r w:rsidRPr="0092258C">
        <w:t>, as shifts occur at the subsurface level.</w:t>
      </w:r>
      <w:r w:rsidR="004F3602">
        <w:t xml:space="preserve"> </w:t>
      </w:r>
      <w:r w:rsidR="000015F6">
        <w:t>Large-</w:t>
      </w:r>
      <w:r w:rsidRPr="0092258C">
        <w:t xml:space="preserve">scale demographic shifts, such as </w:t>
      </w:r>
      <w:r w:rsidR="006F229F">
        <w:t xml:space="preserve">the </w:t>
      </w:r>
      <w:r w:rsidR="00620DF5">
        <w:t>transition</w:t>
      </w:r>
      <w:r w:rsidR="00620DF5" w:rsidRPr="0092258C">
        <w:t xml:space="preserve"> </w:t>
      </w:r>
      <w:r w:rsidR="00620DF5">
        <w:t xml:space="preserve">of </w:t>
      </w:r>
      <w:r w:rsidRPr="0092258C">
        <w:t>baby boomer</w:t>
      </w:r>
      <w:r w:rsidR="00620DF5">
        <w:t>s</w:t>
      </w:r>
      <w:r w:rsidRPr="0092258C">
        <w:t xml:space="preserve">, are more ‘tidal’ in their </w:t>
      </w:r>
      <w:r w:rsidR="00620DF5">
        <w:t>movement</w:t>
      </w:r>
      <w:r w:rsidR="006F229F">
        <w:t>,</w:t>
      </w:r>
      <w:r w:rsidRPr="0092258C">
        <w:t xml:space="preserve"> as they occur in a very visible way.</w:t>
      </w:r>
      <w:r w:rsidR="004F3602">
        <w:t xml:space="preserve"> </w:t>
      </w:r>
      <w:r w:rsidRPr="0092258C">
        <w:t>Similarly, like ocean undertow, labour market undertow can be powerful.</w:t>
      </w:r>
      <w:r w:rsidR="004F3602">
        <w:t xml:space="preserve"> </w:t>
      </w:r>
      <w:r w:rsidRPr="0092258C">
        <w:t>For those caught in the ‘drag’ of these strong currents, the impact can be devastating. The currents of the undertow move in directions counter to major flows into the labour market, which, unlike the tides and mainstream labour market transitions are more predictable and observable because they occur at the surface level.</w:t>
      </w:r>
      <w:r w:rsidR="004F3602">
        <w:t xml:space="preserve"> </w:t>
      </w:r>
      <w:r w:rsidRPr="0092258C">
        <w:t xml:space="preserve">In other words, while </w:t>
      </w:r>
      <w:r w:rsidR="006F229F">
        <w:t xml:space="preserve">the </w:t>
      </w:r>
      <w:r w:rsidRPr="0092258C">
        <w:t>tides of the labour market may move in strong and uniform directions, being caught in an undertow can shift individuals further and further from labour market entry, unless significant, relevant and timely assistance is rendered</w:t>
      </w:r>
      <w:r>
        <w:t>, typically by labour market intermediaries.</w:t>
      </w:r>
      <w:r w:rsidR="004F3602">
        <w:t xml:space="preserve"> </w:t>
      </w:r>
    </w:p>
    <w:p w:rsidR="00444223" w:rsidRDefault="007664C8" w:rsidP="00EA0AB5">
      <w:pPr>
        <w:pStyle w:val="text"/>
      </w:pPr>
      <w:r>
        <w:t>T</w:t>
      </w:r>
      <w:r w:rsidR="00444223">
        <w:t>he conditions creating labour market undertow are diverse, and the experience of undertow can be highly unique to every individual.</w:t>
      </w:r>
      <w:r w:rsidR="004F3602">
        <w:t xml:space="preserve"> </w:t>
      </w:r>
      <w:r w:rsidR="00444223">
        <w:t>Acknowledging that barriers to employment can exhib</w:t>
      </w:r>
      <w:r w:rsidR="00A22599">
        <w:t>it great diversity is important</w:t>
      </w:r>
      <w:r w:rsidR="00444223">
        <w:t xml:space="preserve"> but ultimately constricting in policy design terms.</w:t>
      </w:r>
      <w:r w:rsidR="004F3602">
        <w:t xml:space="preserve"> </w:t>
      </w:r>
      <w:r w:rsidR="00444223">
        <w:t xml:space="preserve">Much research has focused on the need to uncover greater insights </w:t>
      </w:r>
      <w:r w:rsidR="00261BD3">
        <w:t>i</w:t>
      </w:r>
      <w:r w:rsidR="00444223">
        <w:t>n</w:t>
      </w:r>
      <w:r w:rsidR="00261BD3">
        <w:t>to</w:t>
      </w:r>
      <w:r w:rsidR="00444223">
        <w:t xml:space="preserve"> the depth and breadth of barriers to employment.</w:t>
      </w:r>
      <w:r w:rsidR="004F3602">
        <w:t xml:space="preserve"> </w:t>
      </w:r>
      <w:r w:rsidR="00444223">
        <w:t>While this is important, it provides no broader conceptual framework through which the experience of underutilisation might be understood, and therefore responded to.</w:t>
      </w:r>
      <w:r w:rsidR="004F3602">
        <w:t xml:space="preserve"> </w:t>
      </w:r>
      <w:r w:rsidR="00444223">
        <w:t xml:space="preserve">This paper argues </w:t>
      </w:r>
      <w:r w:rsidR="00444223" w:rsidRPr="00EA0AB5">
        <w:t>that</w:t>
      </w:r>
      <w:r w:rsidR="00444223">
        <w:t xml:space="preserve"> the broad diversity of barriers, which can all profoundly impact</w:t>
      </w:r>
      <w:r w:rsidR="00261BD3">
        <w:t xml:space="preserve"> on</w:t>
      </w:r>
      <w:r w:rsidR="00444223">
        <w:t xml:space="preserve"> the ability to access employment, c</w:t>
      </w:r>
      <w:r w:rsidR="00A22599">
        <w:t>an be better explained as a two-</w:t>
      </w:r>
      <w:r w:rsidR="00444223">
        <w:t>factor state.</w:t>
      </w:r>
      <w:r w:rsidR="004F3602">
        <w:t xml:space="preserve"> </w:t>
      </w:r>
      <w:r w:rsidR="00444223">
        <w:t>In effect, all labour market barriers can be categorised into two categories or</w:t>
      </w:r>
      <w:r w:rsidR="00A22599">
        <w:t xml:space="preserve"> preconditions—</w:t>
      </w:r>
      <w:r w:rsidR="00444223">
        <w:t xml:space="preserve">a state of information </w:t>
      </w:r>
      <w:proofErr w:type="spellStart"/>
      <w:r w:rsidR="00444223">
        <w:t>asymmentry</w:t>
      </w:r>
      <w:proofErr w:type="spellEnd"/>
      <w:r w:rsidR="00444223">
        <w:t xml:space="preserve"> and/or a compromised state of labour market readiness.</w:t>
      </w:r>
      <w:r w:rsidR="004F3602">
        <w:t xml:space="preserve"> </w:t>
      </w:r>
      <w:r w:rsidR="00444223">
        <w:t>These two preconditions create both the form and force of proverbial ‘labour market undertow’.</w:t>
      </w:r>
      <w:r w:rsidR="004F3602">
        <w:t xml:space="preserve"> </w:t>
      </w:r>
    </w:p>
    <w:p w:rsidR="00444223" w:rsidRDefault="00444223" w:rsidP="00EA0AB5">
      <w:pPr>
        <w:pStyle w:val="Heading2"/>
      </w:pPr>
      <w:bookmarkStart w:id="41" w:name="_Toc294702182"/>
      <w:r>
        <w:t>Asymmetry of information</w:t>
      </w:r>
      <w:bookmarkEnd w:id="41"/>
    </w:p>
    <w:p w:rsidR="00444223" w:rsidRDefault="00444223" w:rsidP="00EA0AB5">
      <w:pPr>
        <w:pStyle w:val="text"/>
      </w:pPr>
      <w:r>
        <w:t xml:space="preserve">Asymmetry of information is a generic concept which has been embraced by labour market researchers internationally and locally </w:t>
      </w:r>
      <w:r w:rsidR="006856C5">
        <w:rPr>
          <w:szCs w:val="17"/>
          <w:lang w:val="en-US"/>
        </w:rPr>
        <w:t>(Baum, Bill &amp; M</w:t>
      </w:r>
      <w:r w:rsidR="00261BD3">
        <w:rPr>
          <w:szCs w:val="17"/>
          <w:lang w:val="en-US"/>
        </w:rPr>
        <w:t>i</w:t>
      </w:r>
      <w:r w:rsidR="006856C5">
        <w:rPr>
          <w:szCs w:val="17"/>
          <w:lang w:val="en-US"/>
        </w:rPr>
        <w:t xml:space="preserve">tchell 2009; </w:t>
      </w:r>
      <w:proofErr w:type="spellStart"/>
      <w:r w:rsidR="006856C5">
        <w:rPr>
          <w:szCs w:val="17"/>
          <w:lang w:val="en-US"/>
        </w:rPr>
        <w:t>McQuaid</w:t>
      </w:r>
      <w:proofErr w:type="spellEnd"/>
      <w:r w:rsidR="006856C5">
        <w:rPr>
          <w:szCs w:val="17"/>
          <w:lang w:val="en-US"/>
        </w:rPr>
        <w:t xml:space="preserve"> 2006; Adams, Grieg &amp; </w:t>
      </w:r>
      <w:proofErr w:type="spellStart"/>
      <w:r w:rsidR="006856C5">
        <w:rPr>
          <w:szCs w:val="17"/>
          <w:lang w:val="en-US"/>
        </w:rPr>
        <w:t>McQuaid</w:t>
      </w:r>
      <w:proofErr w:type="spellEnd"/>
      <w:r>
        <w:rPr>
          <w:szCs w:val="17"/>
          <w:lang w:val="en-US"/>
        </w:rPr>
        <w:t xml:space="preserve"> 2000; </w:t>
      </w:r>
      <w:proofErr w:type="spellStart"/>
      <w:r>
        <w:rPr>
          <w:szCs w:val="17"/>
          <w:lang w:val="en-US"/>
        </w:rPr>
        <w:t>Mannila</w:t>
      </w:r>
      <w:proofErr w:type="spellEnd"/>
      <w:r>
        <w:rPr>
          <w:szCs w:val="17"/>
          <w:lang w:val="en-US"/>
        </w:rPr>
        <w:t xml:space="preserve"> 1995).</w:t>
      </w:r>
      <w:r w:rsidR="004F3602">
        <w:rPr>
          <w:szCs w:val="17"/>
          <w:lang w:val="en-US"/>
        </w:rPr>
        <w:t xml:space="preserve"> </w:t>
      </w:r>
      <w:r>
        <w:rPr>
          <w:szCs w:val="17"/>
          <w:lang w:val="en-US"/>
        </w:rPr>
        <w:t>The concept is an adaptation of the broader notion</w:t>
      </w:r>
      <w:r w:rsidR="00466BCE">
        <w:rPr>
          <w:szCs w:val="17"/>
          <w:lang w:val="en-US"/>
        </w:rPr>
        <w:t xml:space="preserve"> used in economics to explain the </w:t>
      </w:r>
      <w:r>
        <w:rPr>
          <w:szCs w:val="17"/>
          <w:lang w:val="en-US"/>
        </w:rPr>
        <w:t>screening techniques used between economic agents making decisions in an environment without full information.</w:t>
      </w:r>
      <w:r w:rsidR="004F3602">
        <w:rPr>
          <w:szCs w:val="17"/>
          <w:lang w:val="en-US"/>
        </w:rPr>
        <w:t xml:space="preserve"> </w:t>
      </w:r>
      <w:r>
        <w:rPr>
          <w:szCs w:val="17"/>
          <w:lang w:val="en-US"/>
        </w:rPr>
        <w:t xml:space="preserve">As US economist </w:t>
      </w:r>
      <w:proofErr w:type="spellStart"/>
      <w:r>
        <w:rPr>
          <w:szCs w:val="17"/>
          <w:lang w:val="en-US"/>
        </w:rPr>
        <w:t>Stiglitz</w:t>
      </w:r>
      <w:proofErr w:type="spellEnd"/>
      <w:r>
        <w:rPr>
          <w:szCs w:val="17"/>
          <w:lang w:val="en-US"/>
        </w:rPr>
        <w:t xml:space="preserve"> observed in the 1980s, unemployment itself is driven by the information structures surrounding employment (Shapiro &amp; </w:t>
      </w:r>
      <w:proofErr w:type="spellStart"/>
      <w:r>
        <w:rPr>
          <w:szCs w:val="17"/>
          <w:lang w:val="en-US"/>
        </w:rPr>
        <w:t>Stiglitz</w:t>
      </w:r>
      <w:proofErr w:type="spellEnd"/>
      <w:r>
        <w:rPr>
          <w:szCs w:val="17"/>
          <w:lang w:val="en-US"/>
        </w:rPr>
        <w:t xml:space="preserve"> 1984).</w:t>
      </w:r>
      <w:r w:rsidR="004F3602">
        <w:rPr>
          <w:szCs w:val="17"/>
          <w:lang w:val="en-US"/>
        </w:rPr>
        <w:t xml:space="preserve"> </w:t>
      </w:r>
      <w:r w:rsidR="00AB794D">
        <w:rPr>
          <w:szCs w:val="17"/>
          <w:lang w:val="en-US"/>
        </w:rPr>
        <w:t>A</w:t>
      </w:r>
      <w:r>
        <w:rPr>
          <w:szCs w:val="17"/>
          <w:lang w:val="en-US"/>
        </w:rPr>
        <w:t>symmetry of information exists between a</w:t>
      </w:r>
      <w:r w:rsidR="00AB794D">
        <w:rPr>
          <w:szCs w:val="17"/>
          <w:lang w:val="en-US"/>
        </w:rPr>
        <w:t>ll employers and job seekers since</w:t>
      </w:r>
      <w:r>
        <w:rPr>
          <w:szCs w:val="17"/>
          <w:lang w:val="en-US"/>
        </w:rPr>
        <w:t xml:space="preserve"> no individual is supported by full information when making decisions, </w:t>
      </w:r>
      <w:r w:rsidR="00AB794D">
        <w:rPr>
          <w:szCs w:val="17"/>
          <w:lang w:val="en-US"/>
        </w:rPr>
        <w:t xml:space="preserve">but </w:t>
      </w:r>
      <w:r>
        <w:rPr>
          <w:szCs w:val="17"/>
          <w:lang w:val="en-US"/>
        </w:rPr>
        <w:t xml:space="preserve">asymmetry is said to </w:t>
      </w:r>
      <w:r w:rsidR="00AB794D">
        <w:rPr>
          <w:szCs w:val="17"/>
          <w:lang w:val="en-US"/>
        </w:rPr>
        <w:t xml:space="preserve">have most </w:t>
      </w:r>
      <w:r>
        <w:t xml:space="preserve">impact </w:t>
      </w:r>
      <w:r w:rsidR="00AB794D">
        <w:t xml:space="preserve">on </w:t>
      </w:r>
      <w:r>
        <w:t>disadvantaged groups (Gore 2005).</w:t>
      </w:r>
      <w:r w:rsidR="004F3602">
        <w:t xml:space="preserve"> </w:t>
      </w:r>
    </w:p>
    <w:p w:rsidR="00444223" w:rsidRDefault="00444223" w:rsidP="00EA0AB5">
      <w:pPr>
        <w:pStyle w:val="text"/>
      </w:pPr>
      <w:r>
        <w:t xml:space="preserve">Those not in the labour force lack information about employment, </w:t>
      </w:r>
      <w:r w:rsidR="00AB794D">
        <w:t xml:space="preserve">the </w:t>
      </w:r>
      <w:r>
        <w:t xml:space="preserve">options </w:t>
      </w:r>
      <w:r w:rsidR="00AB794D">
        <w:t>for</w:t>
      </w:r>
      <w:r>
        <w:t xml:space="preserve"> access</w:t>
      </w:r>
      <w:r w:rsidR="00AB794D">
        <w:t>ing</w:t>
      </w:r>
      <w:r>
        <w:t xml:space="preserve"> employment and the training portals that are argued to lead to labour market entry.</w:t>
      </w:r>
      <w:r w:rsidR="004F3602">
        <w:t xml:space="preserve"> </w:t>
      </w:r>
      <w:r>
        <w:t>This was reinforced repeatedly during discussions with intermediaries and informants during the course of this study.</w:t>
      </w:r>
      <w:r w:rsidR="004F3602">
        <w:t xml:space="preserve"> </w:t>
      </w:r>
    </w:p>
    <w:p w:rsidR="00444223" w:rsidRPr="00AB794D" w:rsidRDefault="00444223" w:rsidP="00EA0AB5">
      <w:pPr>
        <w:pStyle w:val="Quote"/>
      </w:pPr>
      <w:r w:rsidRPr="00AB794D">
        <w:lastRenderedPageBreak/>
        <w:t>For many of these kids, the issue is that they don’t know how to try anymore.</w:t>
      </w:r>
      <w:r w:rsidR="004F3602" w:rsidRPr="00AB794D">
        <w:t xml:space="preserve"> </w:t>
      </w:r>
      <w:r w:rsidRPr="00AB794D">
        <w:t>They are directionless.</w:t>
      </w:r>
      <w:r w:rsidR="004F3602" w:rsidRPr="00AB794D">
        <w:t xml:space="preserve"> </w:t>
      </w:r>
      <w:r w:rsidRPr="00AB794D">
        <w:t xml:space="preserve">It could be family circumstance that leads to it, it could be drug problems, </w:t>
      </w:r>
      <w:proofErr w:type="gramStart"/>
      <w:r w:rsidRPr="00AB794D">
        <w:t>it</w:t>
      </w:r>
      <w:proofErr w:type="gramEnd"/>
      <w:r w:rsidRPr="00AB794D">
        <w:t xml:space="preserve"> could be a problem that started at school, some even come from affluent families</w:t>
      </w:r>
      <w:r w:rsidR="00AB794D" w:rsidRPr="00AB794D">
        <w:t xml:space="preserve"> </w:t>
      </w:r>
      <w:r w:rsidRPr="00AB794D">
        <w:t>…</w:t>
      </w:r>
      <w:r w:rsidR="00AB794D" w:rsidRPr="00AB794D">
        <w:t xml:space="preserve"> </w:t>
      </w:r>
      <w:r w:rsidRPr="00AB794D">
        <w:t>the common thread is that they are lost</w:t>
      </w:r>
      <w:r w:rsidR="00AB794D">
        <w:t>.</w:t>
      </w:r>
      <w:r w:rsidR="00AB794D">
        <w:tab/>
        <w:t>(CEO Youth NFP community organisation)</w:t>
      </w:r>
      <w:r w:rsidR="00B5588B" w:rsidRPr="00AB794D">
        <w:t xml:space="preserve"> </w:t>
      </w:r>
    </w:p>
    <w:p w:rsidR="00444223" w:rsidRPr="00AB794D" w:rsidRDefault="00444223" w:rsidP="00261BD3">
      <w:pPr>
        <w:pStyle w:val="Quote"/>
        <w:spacing w:before="160"/>
      </w:pPr>
      <w:r w:rsidRPr="00AB794D">
        <w:t>Many just don’t know where to start, because the job they have done for so long is no longer there</w:t>
      </w:r>
      <w:r w:rsidR="00AB794D">
        <w:t>.</w:t>
      </w:r>
      <w:r w:rsidR="00EA0AB5">
        <w:tab/>
      </w:r>
      <w:r w:rsidRPr="00AB794D">
        <w:t>(Team leader counselling and support unit, retr</w:t>
      </w:r>
      <w:r w:rsidR="00AB794D">
        <w:t>enched workers support program)</w:t>
      </w:r>
      <w:r w:rsidR="004F3602" w:rsidRPr="00AB794D">
        <w:t xml:space="preserve"> </w:t>
      </w:r>
    </w:p>
    <w:p w:rsidR="00444223" w:rsidRPr="00AB794D" w:rsidRDefault="00444223" w:rsidP="00261BD3">
      <w:pPr>
        <w:pStyle w:val="Quote"/>
        <w:spacing w:before="160"/>
      </w:pPr>
      <w:r w:rsidRPr="00AB794D">
        <w:t>For some people, their exposure to the labour market has been very limited because they have not really had any one in their family or extended family network who has actually worked</w:t>
      </w:r>
      <w:r w:rsidR="00EA0AB5">
        <w:t>.</w:t>
      </w:r>
      <w:r w:rsidR="00EA0AB5">
        <w:br/>
      </w:r>
      <w:r w:rsidR="00AB794D">
        <w:tab/>
        <w:t>(NFP community organisation)</w:t>
      </w:r>
      <w:r w:rsidR="004F3602" w:rsidRPr="00AB794D">
        <w:t xml:space="preserve"> </w:t>
      </w:r>
    </w:p>
    <w:p w:rsidR="00D96739" w:rsidRDefault="00444223" w:rsidP="00EA0AB5">
      <w:pPr>
        <w:pStyle w:val="text"/>
      </w:pPr>
      <w:r>
        <w:t>This asymmetry of information can be said to</w:t>
      </w:r>
      <w:r w:rsidR="00D96739">
        <w:t xml:space="preserve"> extend to both job information</w:t>
      </w:r>
      <w:r>
        <w:t xml:space="preserve"> and training </w:t>
      </w:r>
      <w:r w:rsidR="0009396F">
        <w:t>requirements that</w:t>
      </w:r>
      <w:r>
        <w:t xml:space="preserve"> are perceived to lead to labour market entry. As a European comparative report on training reform notes</w:t>
      </w:r>
      <w:r w:rsidR="00D96739">
        <w:t>, ‘</w:t>
      </w:r>
      <w:r>
        <w:t>The more diverse and flexible learning systems are, the greater the individual’s need for guidance to enable them to take informed decisions about career and learning opportunit</w:t>
      </w:r>
      <w:r w:rsidR="007349F8">
        <w:t>i</w:t>
      </w:r>
      <w:r>
        <w:t>es and t</w:t>
      </w:r>
      <w:r w:rsidR="00D96739">
        <w:t>o manage their own career paths’ (</w:t>
      </w:r>
      <w:proofErr w:type="spellStart"/>
      <w:r w:rsidR="0009396F">
        <w:t>Wannan</w:t>
      </w:r>
      <w:proofErr w:type="spellEnd"/>
      <w:r w:rsidR="0009396F">
        <w:t xml:space="preserve"> 2004</w:t>
      </w:r>
      <w:r>
        <w:t>).</w:t>
      </w:r>
      <w:r w:rsidR="004F3602">
        <w:t xml:space="preserve"> </w:t>
      </w:r>
      <w:r>
        <w:t>This was strongly corroborated by the intermediaries interviewed.</w:t>
      </w:r>
      <w:r w:rsidR="004F3602">
        <w:t xml:space="preserve"> </w:t>
      </w:r>
      <w:r>
        <w:t>The following comment was representative of the sentiments echoed throughout the interviews conducted for this study.</w:t>
      </w:r>
    </w:p>
    <w:p w:rsidR="00444223" w:rsidRPr="00D96739" w:rsidRDefault="00444223" w:rsidP="00EA0AB5">
      <w:pPr>
        <w:pStyle w:val="Quote"/>
      </w:pPr>
      <w:r w:rsidRPr="00D96739">
        <w:t>I’ve always taken the view that we shouldn’t exist.</w:t>
      </w:r>
      <w:r w:rsidR="004F3602" w:rsidRPr="00D96739">
        <w:t xml:space="preserve"> </w:t>
      </w:r>
      <w:r w:rsidRPr="00D96739">
        <w:t>We only exist because in this environment, it is difficult for people to make choices, to understand what their options are, and to understand what type of training is likely to lead to real employment</w:t>
      </w:r>
      <w:r w:rsidR="00D96739">
        <w:t>.</w:t>
      </w:r>
      <w:r w:rsidR="00EA0AB5">
        <w:br/>
      </w:r>
      <w:r w:rsidR="00EA0AB5">
        <w:tab/>
      </w:r>
      <w:r w:rsidR="003A7CF4">
        <w:t>(Advise</w:t>
      </w:r>
      <w:r w:rsidR="00D96739">
        <w:t>r, state-</w:t>
      </w:r>
      <w:r w:rsidRPr="00D96739">
        <w:t>f</w:t>
      </w:r>
      <w:r w:rsidR="003A7CF4">
        <w:t>unded skill information centre)</w:t>
      </w:r>
      <w:r w:rsidR="004F3602" w:rsidRPr="00D96739">
        <w:t xml:space="preserve"> </w:t>
      </w:r>
    </w:p>
    <w:p w:rsidR="00444223" w:rsidRDefault="00444223" w:rsidP="00EA0AB5">
      <w:pPr>
        <w:pStyle w:val="Heading2"/>
      </w:pPr>
      <w:bookmarkStart w:id="42" w:name="_Toc294702183"/>
      <w:r>
        <w:t>Labour market readiness compromised</w:t>
      </w:r>
      <w:bookmarkEnd w:id="42"/>
    </w:p>
    <w:p w:rsidR="00444223" w:rsidRDefault="00DD74E4" w:rsidP="00EA0AB5">
      <w:pPr>
        <w:pStyle w:val="text"/>
      </w:pPr>
      <w:r>
        <w:t>This paper argues that the</w:t>
      </w:r>
      <w:r w:rsidR="00444223">
        <w:t xml:space="preserve"> notion of readiness has dual meanings, incorporating both ‘seeker’ readiness, and ‘market’ readiness.</w:t>
      </w:r>
      <w:r w:rsidR="004F3602">
        <w:t xml:space="preserve"> </w:t>
      </w:r>
      <w:r w:rsidR="00444223">
        <w:t>Much of the literature surrounding barriers to labour market entry emphasises that those not in the labour force or marginalised by the labour force are ‘less ready’ to undertake employment.</w:t>
      </w:r>
      <w:r w:rsidR="004F3602">
        <w:t xml:space="preserve"> </w:t>
      </w:r>
      <w:r w:rsidR="00444223">
        <w:t>As noted previously, this can occur because motivation to work has been depleted or is deficient.</w:t>
      </w:r>
      <w:r w:rsidR="004F3602">
        <w:t xml:space="preserve"> </w:t>
      </w:r>
      <w:r w:rsidR="00444223">
        <w:t>In addition,</w:t>
      </w:r>
      <w:r w:rsidR="00113030">
        <w:t xml:space="preserve"> </w:t>
      </w:r>
      <w:r w:rsidR="00514E5A">
        <w:t xml:space="preserve">the </w:t>
      </w:r>
      <w:r w:rsidR="00444223">
        <w:t xml:space="preserve">‘point of origin’ </w:t>
      </w:r>
      <w:r w:rsidR="00514E5A">
        <w:t xml:space="preserve">of a potential worker </w:t>
      </w:r>
      <w:r w:rsidR="00444223">
        <w:t xml:space="preserve">can </w:t>
      </w:r>
      <w:r w:rsidR="00514E5A">
        <w:t xml:space="preserve">also </w:t>
      </w:r>
      <w:r w:rsidR="00444223">
        <w:t>compromise labour market readiness</w:t>
      </w:r>
      <w:r w:rsidR="00514E5A">
        <w:t xml:space="preserve"> (for example, geographical location or family situation)</w:t>
      </w:r>
      <w:r w:rsidR="00444223">
        <w:t>.</w:t>
      </w:r>
      <w:r w:rsidR="004F3602">
        <w:t xml:space="preserve"> </w:t>
      </w:r>
      <w:r>
        <w:t xml:space="preserve">This paper also argues for an expansion </w:t>
      </w:r>
      <w:r w:rsidR="00D96739">
        <w:t>to</w:t>
      </w:r>
      <w:r>
        <w:t xml:space="preserve"> the notion</w:t>
      </w:r>
      <w:r w:rsidR="004F3602">
        <w:t xml:space="preserve"> </w:t>
      </w:r>
      <w:r w:rsidR="00444223">
        <w:t>of ‘readiness’ to incorporate the labour market itself.</w:t>
      </w:r>
      <w:r w:rsidR="004F3602">
        <w:t xml:space="preserve"> </w:t>
      </w:r>
      <w:proofErr w:type="gramStart"/>
      <w:r w:rsidR="003A7CF4">
        <w:t xml:space="preserve">Many </w:t>
      </w:r>
      <w:r w:rsidR="00444223">
        <w:t>of the interventions facilitated by labour market intermediaries or brokers focus on the issue of employability and ‘readiness’ to undertake work.</w:t>
      </w:r>
      <w:proofErr w:type="gramEnd"/>
      <w:r w:rsidR="004F3602">
        <w:t xml:space="preserve"> </w:t>
      </w:r>
      <w:r w:rsidR="00444223">
        <w:t>However, the ‘readiness’ of the</w:t>
      </w:r>
      <w:r w:rsidR="00D96739">
        <w:t xml:space="preserve"> labour market to absorb labour</w:t>
      </w:r>
      <w:r w:rsidR="00444223">
        <w:t xml:space="preserve"> is</w:t>
      </w:r>
      <w:r w:rsidR="00D96739">
        <w:t>,</w:t>
      </w:r>
      <w:r w:rsidR="00444223">
        <w:t xml:space="preserve"> by comparison, poorly addressed or left unacknowledged in approaches to labour market marginalisation.</w:t>
      </w:r>
      <w:r w:rsidR="004F3602">
        <w:t xml:space="preserve"> </w:t>
      </w:r>
      <w:r w:rsidR="00444223">
        <w:t>Among advocates of disadvantaged groups</w:t>
      </w:r>
      <w:r w:rsidR="00EA0020">
        <w:t>,</w:t>
      </w:r>
      <w:r w:rsidR="00444223">
        <w:t xml:space="preserve"> however, the notion of labour market readiness (not just job seeker readiness) does receive more attention (Mission Australia 2010; B</w:t>
      </w:r>
      <w:r w:rsidR="00EA0020">
        <w:t>rotherhood of St Laurence</w:t>
      </w:r>
      <w:r w:rsidR="00444223">
        <w:t xml:space="preserve"> 2008).</w:t>
      </w:r>
      <w:r w:rsidR="004F3602">
        <w:t xml:space="preserve"> </w:t>
      </w:r>
    </w:p>
    <w:p w:rsidR="00444223" w:rsidRDefault="00444223" w:rsidP="00EA0AB5">
      <w:pPr>
        <w:pStyle w:val="text"/>
        <w:rPr>
          <w:szCs w:val="38"/>
          <w:lang w:val="en-US"/>
        </w:rPr>
      </w:pPr>
      <w:proofErr w:type="spellStart"/>
      <w:r>
        <w:rPr>
          <w:szCs w:val="38"/>
          <w:lang w:val="en-US"/>
        </w:rPr>
        <w:t>Labour</w:t>
      </w:r>
      <w:proofErr w:type="spellEnd"/>
      <w:r>
        <w:rPr>
          <w:szCs w:val="38"/>
          <w:lang w:val="en-US"/>
        </w:rPr>
        <w:t xml:space="preserve"> market readiness can be compromised because of discrimination.</w:t>
      </w:r>
      <w:r w:rsidR="004F3602">
        <w:rPr>
          <w:szCs w:val="38"/>
          <w:lang w:val="en-US"/>
        </w:rPr>
        <w:t xml:space="preserve"> </w:t>
      </w:r>
      <w:r>
        <w:rPr>
          <w:szCs w:val="38"/>
          <w:lang w:val="en-US"/>
        </w:rPr>
        <w:t>Work in the community services and health sectors notes that employers are more resistant to employ</w:t>
      </w:r>
      <w:r w:rsidR="00261BD3">
        <w:rPr>
          <w:szCs w:val="38"/>
          <w:lang w:val="en-US"/>
        </w:rPr>
        <w:t>ing</w:t>
      </w:r>
      <w:r>
        <w:rPr>
          <w:szCs w:val="38"/>
          <w:lang w:val="en-US"/>
        </w:rPr>
        <w:t xml:space="preserve"> some disadvantaged groups (C</w:t>
      </w:r>
      <w:r w:rsidR="00EA0020">
        <w:rPr>
          <w:szCs w:val="38"/>
          <w:lang w:val="en-US"/>
        </w:rPr>
        <w:t xml:space="preserve">ommunity Services and </w:t>
      </w:r>
      <w:r w:rsidR="006A7BD8">
        <w:rPr>
          <w:szCs w:val="38"/>
          <w:lang w:val="en-US"/>
        </w:rPr>
        <w:t xml:space="preserve">Health </w:t>
      </w:r>
      <w:r w:rsidR="00EA0020">
        <w:rPr>
          <w:szCs w:val="38"/>
          <w:lang w:val="en-US"/>
        </w:rPr>
        <w:t>Industry Skills Council</w:t>
      </w:r>
      <w:r>
        <w:rPr>
          <w:szCs w:val="38"/>
          <w:lang w:val="en-US"/>
        </w:rPr>
        <w:t xml:space="preserve"> 2005).</w:t>
      </w:r>
      <w:r w:rsidR="004F3602">
        <w:rPr>
          <w:szCs w:val="38"/>
          <w:lang w:val="en-US"/>
        </w:rPr>
        <w:t xml:space="preserve"> </w:t>
      </w:r>
      <w:r>
        <w:rPr>
          <w:szCs w:val="38"/>
          <w:lang w:val="en-US"/>
        </w:rPr>
        <w:t xml:space="preserve">Racism, ageism, sexism, and cultural discrimination have all been noted as impacting </w:t>
      </w:r>
      <w:r w:rsidR="00261BD3">
        <w:rPr>
          <w:szCs w:val="38"/>
          <w:lang w:val="en-US"/>
        </w:rPr>
        <w:t xml:space="preserve">on the </w:t>
      </w:r>
      <w:r>
        <w:rPr>
          <w:szCs w:val="38"/>
          <w:lang w:val="en-US"/>
        </w:rPr>
        <w:t>willingness of employers to hire (</w:t>
      </w:r>
      <w:r w:rsidR="0009396F">
        <w:rPr>
          <w:szCs w:val="38"/>
          <w:lang w:val="en-US"/>
        </w:rPr>
        <w:t xml:space="preserve">Australian </w:t>
      </w:r>
      <w:r w:rsidRPr="0009396F">
        <w:rPr>
          <w:szCs w:val="38"/>
          <w:lang w:val="en-US"/>
        </w:rPr>
        <w:t>H</w:t>
      </w:r>
      <w:r w:rsidR="00EA0020" w:rsidRPr="0009396F">
        <w:rPr>
          <w:szCs w:val="38"/>
          <w:lang w:val="en-US"/>
        </w:rPr>
        <w:t>uman Rights Commission</w:t>
      </w:r>
      <w:r w:rsidRPr="0009396F">
        <w:rPr>
          <w:szCs w:val="38"/>
          <w:lang w:val="en-US"/>
        </w:rPr>
        <w:t xml:space="preserve"> 2</w:t>
      </w:r>
      <w:r>
        <w:rPr>
          <w:szCs w:val="38"/>
          <w:lang w:val="en-US"/>
        </w:rPr>
        <w:t>0</w:t>
      </w:r>
      <w:r w:rsidR="0009396F">
        <w:rPr>
          <w:szCs w:val="38"/>
          <w:lang w:val="en-US"/>
        </w:rPr>
        <w:t>10</w:t>
      </w:r>
      <w:r>
        <w:rPr>
          <w:szCs w:val="38"/>
          <w:lang w:val="en-US"/>
        </w:rPr>
        <w:t>).</w:t>
      </w:r>
      <w:r w:rsidR="004F3602">
        <w:rPr>
          <w:szCs w:val="38"/>
          <w:lang w:val="en-US"/>
        </w:rPr>
        <w:t xml:space="preserve"> </w:t>
      </w:r>
      <w:r>
        <w:rPr>
          <w:szCs w:val="38"/>
          <w:lang w:val="en-US"/>
        </w:rPr>
        <w:t xml:space="preserve">Ageism is said to contribute to more than </w:t>
      </w:r>
      <w:r>
        <w:t>a third of all those who are discouraged</w:t>
      </w:r>
      <w:r w:rsidR="004F3602">
        <w:t xml:space="preserve"> </w:t>
      </w:r>
      <w:r>
        <w:t>job seekers (</w:t>
      </w:r>
      <w:r w:rsidRPr="00EA0020">
        <w:rPr>
          <w:i/>
        </w:rPr>
        <w:t xml:space="preserve">Age </w:t>
      </w:r>
      <w:r>
        <w:t>2010).</w:t>
      </w:r>
      <w:r w:rsidR="004F3602">
        <w:t xml:space="preserve"> </w:t>
      </w:r>
      <w:r>
        <w:rPr>
          <w:szCs w:val="38"/>
          <w:lang w:val="en-US"/>
        </w:rPr>
        <w:t>In qualitative interviews, the experience of discrimination was noted to have a powerful influence on job outcomes, and many agencies had sought to counteract the impacts of perceived discrimination by running advertising, cultural awareness, and public relations campaigns to improve the profile</w:t>
      </w:r>
      <w:r w:rsidR="00EA0020">
        <w:rPr>
          <w:szCs w:val="38"/>
          <w:lang w:val="en-US"/>
        </w:rPr>
        <w:t xml:space="preserve"> of particular groups of </w:t>
      </w:r>
      <w:proofErr w:type="spellStart"/>
      <w:r w:rsidR="00EA0020">
        <w:rPr>
          <w:szCs w:val="38"/>
          <w:lang w:val="en-US"/>
        </w:rPr>
        <w:t>labour</w:t>
      </w:r>
      <w:proofErr w:type="spellEnd"/>
      <w:r>
        <w:rPr>
          <w:szCs w:val="38"/>
          <w:lang w:val="en-US"/>
        </w:rPr>
        <w:t xml:space="preserve"> and challenge discriminatory notions held by employers.</w:t>
      </w:r>
      <w:r w:rsidR="004F3602">
        <w:rPr>
          <w:szCs w:val="38"/>
          <w:lang w:val="en-US"/>
        </w:rPr>
        <w:t xml:space="preserve"> </w:t>
      </w:r>
    </w:p>
    <w:p w:rsidR="00444223" w:rsidRPr="00EA0020" w:rsidRDefault="00444223" w:rsidP="00EA0AB5">
      <w:pPr>
        <w:pStyle w:val="Quote"/>
        <w:rPr>
          <w:lang w:val="en-US"/>
        </w:rPr>
      </w:pPr>
      <w:r w:rsidRPr="00EA0020">
        <w:rPr>
          <w:lang w:val="en-US"/>
        </w:rPr>
        <w:t>We’ve run Aboriginal employment information campaigns, and more recently we’ve distributed a brochure</w:t>
      </w:r>
      <w:r w:rsidR="004C50D3">
        <w:rPr>
          <w:lang w:val="en-US"/>
        </w:rPr>
        <w:t>,</w:t>
      </w:r>
      <w:r w:rsidRPr="00EA0020">
        <w:rPr>
          <w:lang w:val="en-US"/>
        </w:rPr>
        <w:t xml:space="preserve"> which we’ve distributed to local employers which sings the praises of the local Somali workers</w:t>
      </w:r>
      <w:r w:rsidR="00EA0020" w:rsidRPr="00EA0020">
        <w:rPr>
          <w:lang w:val="en-US"/>
        </w:rPr>
        <w:t>.</w:t>
      </w:r>
      <w:r w:rsidR="004C50D3">
        <w:rPr>
          <w:lang w:val="en-US"/>
        </w:rPr>
        <w:tab/>
      </w:r>
      <w:r w:rsidRPr="00EA0020">
        <w:rPr>
          <w:lang w:val="en-US"/>
        </w:rPr>
        <w:t>(E</w:t>
      </w:r>
      <w:r w:rsidR="00EA0020" w:rsidRPr="00EA0020">
        <w:rPr>
          <w:lang w:val="en-US"/>
        </w:rPr>
        <w:t>mployment service intermediary)</w:t>
      </w:r>
      <w:r w:rsidR="004F3602" w:rsidRPr="00EA0020">
        <w:rPr>
          <w:lang w:val="en-US"/>
        </w:rPr>
        <w:t xml:space="preserve"> </w:t>
      </w:r>
    </w:p>
    <w:p w:rsidR="00444223" w:rsidRPr="00EA0020" w:rsidRDefault="00444223" w:rsidP="00EA0AB5">
      <w:pPr>
        <w:pStyle w:val="Quote"/>
        <w:rPr>
          <w:lang w:val="en-US"/>
        </w:rPr>
      </w:pPr>
      <w:r w:rsidRPr="00EA0020">
        <w:rPr>
          <w:lang w:val="en-US"/>
        </w:rPr>
        <w:lastRenderedPageBreak/>
        <w:t xml:space="preserve">Make no </w:t>
      </w:r>
      <w:proofErr w:type="gramStart"/>
      <w:r w:rsidRPr="00EA0020">
        <w:rPr>
          <w:lang w:val="en-US"/>
        </w:rPr>
        <w:t>mistake,</w:t>
      </w:r>
      <w:proofErr w:type="gramEnd"/>
      <w:r w:rsidRPr="00EA0020">
        <w:rPr>
          <w:lang w:val="en-US"/>
        </w:rPr>
        <w:t xml:space="preserve"> there is a reluctance among employers to employ people from some groups, particularly if people look very different</w:t>
      </w:r>
      <w:r w:rsidR="00EA0020" w:rsidRPr="00EA0020">
        <w:rPr>
          <w:lang w:val="en-US"/>
        </w:rPr>
        <w:t>.</w:t>
      </w:r>
      <w:r w:rsidR="004C50D3">
        <w:rPr>
          <w:lang w:val="en-US"/>
        </w:rPr>
        <w:tab/>
      </w:r>
      <w:r w:rsidRPr="00EA0020">
        <w:rPr>
          <w:lang w:val="en-US"/>
        </w:rPr>
        <w:t>(E</w:t>
      </w:r>
      <w:r w:rsidR="00EA0020" w:rsidRPr="00EA0020">
        <w:rPr>
          <w:lang w:val="en-US"/>
        </w:rPr>
        <w:t>mployment service intermediary)</w:t>
      </w:r>
      <w:r w:rsidR="004F3602" w:rsidRPr="00EA0020">
        <w:rPr>
          <w:lang w:val="en-US"/>
        </w:rPr>
        <w:t xml:space="preserve"> </w:t>
      </w:r>
    </w:p>
    <w:p w:rsidR="00444223" w:rsidRDefault="00444223" w:rsidP="00EA0AB5">
      <w:pPr>
        <w:pStyle w:val="text"/>
        <w:rPr>
          <w:lang w:val="en-US"/>
        </w:rPr>
      </w:pPr>
      <w:proofErr w:type="spellStart"/>
      <w:r>
        <w:rPr>
          <w:lang w:val="en-US"/>
        </w:rPr>
        <w:t>Labour</w:t>
      </w:r>
      <w:proofErr w:type="spellEnd"/>
      <w:r>
        <w:rPr>
          <w:lang w:val="en-US"/>
        </w:rPr>
        <w:t xml:space="preserve"> market readiness can also </w:t>
      </w:r>
      <w:r w:rsidR="004C50D3">
        <w:rPr>
          <w:lang w:val="en-US"/>
        </w:rPr>
        <w:t>be compromised by local factors</w:t>
      </w:r>
      <w:r>
        <w:rPr>
          <w:lang w:val="en-US"/>
        </w:rPr>
        <w:t xml:space="preserve"> and shifts in the pattern of industry activity within a region.</w:t>
      </w:r>
      <w:r w:rsidR="004F3602">
        <w:rPr>
          <w:lang w:val="en-US"/>
        </w:rPr>
        <w:t xml:space="preserve"> </w:t>
      </w:r>
      <w:proofErr w:type="spellStart"/>
      <w:r>
        <w:rPr>
          <w:lang w:val="en-US"/>
        </w:rPr>
        <w:t>Danson</w:t>
      </w:r>
      <w:proofErr w:type="spellEnd"/>
      <w:r>
        <w:rPr>
          <w:lang w:val="en-US"/>
        </w:rPr>
        <w:t xml:space="preserve"> (2005) notes that some </w:t>
      </w:r>
      <w:proofErr w:type="spellStart"/>
      <w:r>
        <w:rPr>
          <w:lang w:val="en-US"/>
        </w:rPr>
        <w:t>lab</w:t>
      </w:r>
      <w:r w:rsidR="004C50D3">
        <w:rPr>
          <w:lang w:val="en-US"/>
        </w:rPr>
        <w:t>our</w:t>
      </w:r>
      <w:proofErr w:type="spellEnd"/>
      <w:r w:rsidR="004C50D3">
        <w:rPr>
          <w:lang w:val="en-US"/>
        </w:rPr>
        <w:t xml:space="preserve"> markets are resistant to re</w:t>
      </w:r>
      <w:r>
        <w:rPr>
          <w:lang w:val="en-US"/>
        </w:rPr>
        <w:t>absorb</w:t>
      </w:r>
      <w:r w:rsidR="004C50D3">
        <w:rPr>
          <w:lang w:val="en-US"/>
        </w:rPr>
        <w:t>ing</w:t>
      </w:r>
      <w:r>
        <w:rPr>
          <w:lang w:val="en-US"/>
        </w:rPr>
        <w:t xml:space="preserve"> displaced </w:t>
      </w:r>
      <w:proofErr w:type="spellStart"/>
      <w:r>
        <w:rPr>
          <w:lang w:val="en-US"/>
        </w:rPr>
        <w:t>labour</w:t>
      </w:r>
      <w:proofErr w:type="spellEnd"/>
      <w:r>
        <w:rPr>
          <w:lang w:val="en-US"/>
        </w:rPr>
        <w:t xml:space="preserve"> from what are </w:t>
      </w:r>
      <w:proofErr w:type="spellStart"/>
      <w:r>
        <w:rPr>
          <w:lang w:val="en-US"/>
        </w:rPr>
        <w:t>labelled</w:t>
      </w:r>
      <w:proofErr w:type="spellEnd"/>
      <w:r>
        <w:rPr>
          <w:lang w:val="en-US"/>
        </w:rPr>
        <w:t xml:space="preserve"> OIAs (old industrial areas).</w:t>
      </w:r>
      <w:r w:rsidR="004F3602">
        <w:rPr>
          <w:lang w:val="en-US"/>
        </w:rPr>
        <w:t xml:space="preserve"> </w:t>
      </w:r>
      <w:r>
        <w:rPr>
          <w:lang w:val="en-US"/>
        </w:rPr>
        <w:t xml:space="preserve">Regions which have historically held a high </w:t>
      </w:r>
      <w:r>
        <w:t>proportion</w:t>
      </w:r>
      <w:r>
        <w:rPr>
          <w:lang w:val="en-US"/>
        </w:rPr>
        <w:t xml:space="preserve"> of </w:t>
      </w:r>
      <w:r w:rsidR="004C50D3">
        <w:rPr>
          <w:lang w:val="en-US"/>
        </w:rPr>
        <w:t>such</w:t>
      </w:r>
      <w:r>
        <w:rPr>
          <w:lang w:val="en-US"/>
        </w:rPr>
        <w:t xml:space="preserve"> activity (traditional capital good industries such as coal, steel, shipbuilding) are limited in their ability to expand to new forms of economic activity, and this has profound impacts for </w:t>
      </w:r>
      <w:proofErr w:type="spellStart"/>
      <w:r>
        <w:rPr>
          <w:lang w:val="en-US"/>
        </w:rPr>
        <w:t>labour</w:t>
      </w:r>
      <w:proofErr w:type="spellEnd"/>
      <w:r>
        <w:rPr>
          <w:lang w:val="en-US"/>
        </w:rPr>
        <w:t xml:space="preserve"> </w:t>
      </w:r>
      <w:r w:rsidR="00261BD3">
        <w:rPr>
          <w:lang w:val="en-US"/>
        </w:rPr>
        <w:t>that</w:t>
      </w:r>
      <w:r>
        <w:rPr>
          <w:lang w:val="en-US"/>
        </w:rPr>
        <w:t xml:space="preserve"> has been reliant </w:t>
      </w:r>
      <w:r w:rsidR="004C50D3">
        <w:rPr>
          <w:lang w:val="en-US"/>
        </w:rPr>
        <w:t>o</w:t>
      </w:r>
      <w:r w:rsidR="00261BD3">
        <w:rPr>
          <w:lang w:val="en-US"/>
        </w:rPr>
        <w:t>n</w:t>
      </w:r>
      <w:r w:rsidR="004C50D3">
        <w:rPr>
          <w:lang w:val="en-US"/>
        </w:rPr>
        <w:t xml:space="preserve"> this activity </w:t>
      </w:r>
      <w:r>
        <w:rPr>
          <w:lang w:val="en-US"/>
        </w:rPr>
        <w:t>(V</w:t>
      </w:r>
      <w:r w:rsidR="004C50D3">
        <w:rPr>
          <w:lang w:val="en-US"/>
        </w:rPr>
        <w:t>ictorian Environmental Assessment Council</w:t>
      </w:r>
      <w:r>
        <w:rPr>
          <w:lang w:val="en-US"/>
        </w:rPr>
        <w:t xml:space="preserve"> 2009).</w:t>
      </w:r>
      <w:r w:rsidR="004F3602">
        <w:rPr>
          <w:lang w:val="en-US"/>
        </w:rPr>
        <w:t xml:space="preserve"> </w:t>
      </w:r>
    </w:p>
    <w:p w:rsidR="00444223" w:rsidRDefault="00444223" w:rsidP="00EA0AB5">
      <w:pPr>
        <w:pStyle w:val="Heading2"/>
        <w:rPr>
          <w:lang w:val="en-US"/>
        </w:rPr>
      </w:pPr>
      <w:bookmarkStart w:id="43" w:name="_Toc294702184"/>
      <w:r>
        <w:rPr>
          <w:lang w:val="en-US"/>
        </w:rPr>
        <w:t xml:space="preserve">The role of </w:t>
      </w:r>
      <w:r w:rsidRPr="00EA0AB5">
        <w:t>intermediaries</w:t>
      </w:r>
      <w:bookmarkEnd w:id="43"/>
      <w:r>
        <w:rPr>
          <w:lang w:val="en-US"/>
        </w:rPr>
        <w:t xml:space="preserve"> </w:t>
      </w:r>
    </w:p>
    <w:p w:rsidR="00444223" w:rsidRDefault="00444223" w:rsidP="00EA0AB5">
      <w:pPr>
        <w:pStyle w:val="text"/>
      </w:pPr>
      <w:r>
        <w:t xml:space="preserve">The concepts of ‘information’ and ‘readiness’ </w:t>
      </w:r>
      <w:r w:rsidR="004C50D3">
        <w:t>could be said to underpin most W</w:t>
      </w:r>
      <w:r>
        <w:t>estern government approaches to lift</w:t>
      </w:r>
      <w:r w:rsidR="004C50D3">
        <w:t>ing</w:t>
      </w:r>
      <w:r>
        <w:t xml:space="preserve"> labour market activity among those defined as underutilised (</w:t>
      </w:r>
      <w:proofErr w:type="spellStart"/>
      <w:r>
        <w:t>Danson</w:t>
      </w:r>
      <w:proofErr w:type="spellEnd"/>
      <w:r>
        <w:t xml:space="preserve"> 2005; </w:t>
      </w:r>
      <w:proofErr w:type="spellStart"/>
      <w:r>
        <w:t>McQuaid</w:t>
      </w:r>
      <w:proofErr w:type="spellEnd"/>
      <w:r>
        <w:t xml:space="preserve"> &amp; Lindsay 2005).</w:t>
      </w:r>
      <w:r w:rsidR="004F3602">
        <w:t xml:space="preserve"> </w:t>
      </w:r>
      <w:r>
        <w:t xml:space="preserve">This approach places intermediaries in a strategically important position in managing labour market transition for those at the margins, because they represent custodians of </w:t>
      </w:r>
      <w:r w:rsidR="004C50D3">
        <w:t>labour market knowledge</w:t>
      </w:r>
      <w:r>
        <w:t xml:space="preserve"> and </w:t>
      </w:r>
      <w:r w:rsidR="004C50D3">
        <w:t>have the capacity to</w:t>
      </w:r>
      <w:r>
        <w:t xml:space="preserve"> steer individuals towards paths of greater ‘readiness’.</w:t>
      </w:r>
      <w:r w:rsidR="004F3602">
        <w:t xml:space="preserve"> </w:t>
      </w:r>
      <w:r>
        <w:rPr>
          <w:lang w:val="en-US"/>
        </w:rPr>
        <w:t>Intermediaries assess the skill gaps among job seekers, and supply information about vacancies and the</w:t>
      </w:r>
      <w:r w:rsidR="004C50D3">
        <w:rPr>
          <w:lang w:val="en-US"/>
        </w:rPr>
        <w:t>ir</w:t>
      </w:r>
      <w:r>
        <w:rPr>
          <w:lang w:val="en-US"/>
        </w:rPr>
        <w:t xml:space="preserve"> requirements to meet employer needs.</w:t>
      </w:r>
      <w:r w:rsidR="004F3602">
        <w:rPr>
          <w:lang w:val="en-US"/>
        </w:rPr>
        <w:t xml:space="preserve"> </w:t>
      </w:r>
      <w:r>
        <w:rPr>
          <w:szCs w:val="21"/>
        </w:rPr>
        <w:t>As Gore describes it, they bring ‘the supply an</w:t>
      </w:r>
      <w:r w:rsidR="004C50D3">
        <w:rPr>
          <w:szCs w:val="21"/>
        </w:rPr>
        <w:t>d demand sides together’ (2007, p.</w:t>
      </w:r>
      <w:r>
        <w:rPr>
          <w:szCs w:val="21"/>
        </w:rPr>
        <w:t xml:space="preserve">15). </w:t>
      </w:r>
    </w:p>
    <w:p w:rsidR="00444223" w:rsidRDefault="00444223" w:rsidP="00EA0AB5">
      <w:pPr>
        <w:pStyle w:val="text"/>
        <w:ind w:right="-151"/>
      </w:pPr>
      <w:r>
        <w:rPr>
          <w:szCs w:val="22"/>
          <w:lang w:val="en-US"/>
        </w:rPr>
        <w:t>Intermediaries are identified as potential ‘anchorage’ points, to counteract the ef</w:t>
      </w:r>
      <w:r w:rsidR="000E1FAE">
        <w:rPr>
          <w:szCs w:val="22"/>
          <w:lang w:val="en-US"/>
        </w:rPr>
        <w:t xml:space="preserve">fects of </w:t>
      </w:r>
      <w:proofErr w:type="spellStart"/>
      <w:r w:rsidR="000E1FAE">
        <w:rPr>
          <w:szCs w:val="22"/>
          <w:lang w:val="en-US"/>
        </w:rPr>
        <w:t>labour</w:t>
      </w:r>
      <w:proofErr w:type="spellEnd"/>
      <w:r w:rsidR="000E1FAE">
        <w:rPr>
          <w:szCs w:val="22"/>
          <w:lang w:val="en-US"/>
        </w:rPr>
        <w:t xml:space="preserve"> market undertow</w:t>
      </w:r>
      <w:r>
        <w:rPr>
          <w:szCs w:val="22"/>
          <w:lang w:val="en-US"/>
        </w:rPr>
        <w:t xml:space="preserve"> in a number of ways.</w:t>
      </w:r>
      <w:r w:rsidR="004F3602">
        <w:rPr>
          <w:szCs w:val="22"/>
          <w:lang w:val="en-US"/>
        </w:rPr>
        <w:t xml:space="preserve"> </w:t>
      </w:r>
      <w:r>
        <w:rPr>
          <w:szCs w:val="22"/>
          <w:lang w:val="en-US"/>
        </w:rPr>
        <w:t xml:space="preserve">Government interventions in Australia and elsewhere (UK, US, NZ, France and Sweden) have identified that intermediaries can assist disadvantaged job seekers, by helping to ‘reposition’ </w:t>
      </w:r>
      <w:proofErr w:type="spellStart"/>
      <w:r>
        <w:rPr>
          <w:szCs w:val="22"/>
          <w:lang w:val="en-US"/>
        </w:rPr>
        <w:t>labour</w:t>
      </w:r>
      <w:proofErr w:type="spellEnd"/>
      <w:r>
        <w:rPr>
          <w:szCs w:val="22"/>
          <w:lang w:val="en-US"/>
        </w:rPr>
        <w:t xml:space="preserve"> by lifting readiness (</w:t>
      </w:r>
      <w:proofErr w:type="spellStart"/>
      <w:r>
        <w:rPr>
          <w:szCs w:val="22"/>
          <w:lang w:val="en-US"/>
        </w:rPr>
        <w:t>Sal</w:t>
      </w:r>
      <w:r w:rsidR="0009396F">
        <w:rPr>
          <w:szCs w:val="22"/>
          <w:lang w:val="en-US"/>
        </w:rPr>
        <w:t>o</w:t>
      </w:r>
      <w:r>
        <w:rPr>
          <w:szCs w:val="22"/>
          <w:lang w:val="en-US"/>
        </w:rPr>
        <w:t>gnon</w:t>
      </w:r>
      <w:proofErr w:type="spellEnd"/>
      <w:r>
        <w:rPr>
          <w:szCs w:val="22"/>
          <w:lang w:val="en-US"/>
        </w:rPr>
        <w:t xml:space="preserve"> 2007; Gore 2005).</w:t>
      </w:r>
      <w:r w:rsidR="004F3602">
        <w:rPr>
          <w:szCs w:val="22"/>
          <w:lang w:val="en-US"/>
        </w:rPr>
        <w:t xml:space="preserve"> </w:t>
      </w:r>
      <w:r>
        <w:rPr>
          <w:szCs w:val="22"/>
          <w:lang w:val="en-US"/>
        </w:rPr>
        <w:t>For example, the growth in the n</w:t>
      </w:r>
      <w:r w:rsidR="000E1FAE">
        <w:rPr>
          <w:szCs w:val="22"/>
          <w:lang w:val="en-US"/>
        </w:rPr>
        <w:t xml:space="preserve">umber and diversity of </w:t>
      </w:r>
      <w:proofErr w:type="spellStart"/>
      <w:r w:rsidR="000E1FAE">
        <w:rPr>
          <w:szCs w:val="22"/>
          <w:lang w:val="en-US"/>
        </w:rPr>
        <w:t>specialis</w:t>
      </w:r>
      <w:r>
        <w:rPr>
          <w:szCs w:val="22"/>
          <w:lang w:val="en-US"/>
        </w:rPr>
        <w:t>ed</w:t>
      </w:r>
      <w:proofErr w:type="spellEnd"/>
      <w:r>
        <w:rPr>
          <w:szCs w:val="22"/>
          <w:lang w:val="en-US"/>
        </w:rPr>
        <w:t xml:space="preserve"> employment service brokers in Australia acknowledges the implic</w:t>
      </w:r>
      <w:r w:rsidR="000E1FAE">
        <w:rPr>
          <w:szCs w:val="22"/>
          <w:lang w:val="en-US"/>
        </w:rPr>
        <w:t>i</w:t>
      </w:r>
      <w:r>
        <w:rPr>
          <w:szCs w:val="22"/>
          <w:lang w:val="en-US"/>
        </w:rPr>
        <w:t xml:space="preserve">t role of intermediaries in both anchoring and repositioning </w:t>
      </w:r>
      <w:proofErr w:type="spellStart"/>
      <w:r>
        <w:rPr>
          <w:szCs w:val="22"/>
          <w:lang w:val="en-US"/>
        </w:rPr>
        <w:t>labour</w:t>
      </w:r>
      <w:proofErr w:type="spellEnd"/>
      <w:r>
        <w:rPr>
          <w:szCs w:val="22"/>
          <w:lang w:val="en-US"/>
        </w:rPr>
        <w:t>.</w:t>
      </w:r>
      <w:r w:rsidR="00B5588B">
        <w:rPr>
          <w:szCs w:val="22"/>
          <w:lang w:val="en-US"/>
        </w:rPr>
        <w:t xml:space="preserve"> </w:t>
      </w:r>
      <w:r>
        <w:rPr>
          <w:szCs w:val="22"/>
          <w:lang w:val="en-US"/>
        </w:rPr>
        <w:t xml:space="preserve">There are currently a plethora of employment support service brokers </w:t>
      </w:r>
      <w:r w:rsidR="000E1FAE">
        <w:rPr>
          <w:szCs w:val="22"/>
          <w:lang w:val="en-US"/>
        </w:rPr>
        <w:t>able</w:t>
      </w:r>
      <w:r>
        <w:rPr>
          <w:szCs w:val="22"/>
          <w:lang w:val="en-US"/>
        </w:rPr>
        <w:t xml:space="preserve"> to deliver unique employment support for people with phy</w:t>
      </w:r>
      <w:r w:rsidR="000E1FAE">
        <w:rPr>
          <w:szCs w:val="22"/>
          <w:lang w:val="en-US"/>
        </w:rPr>
        <w:t>sical and mental disabilities, K</w:t>
      </w:r>
      <w:r>
        <w:rPr>
          <w:szCs w:val="22"/>
          <w:lang w:val="en-US"/>
        </w:rPr>
        <w:t>oori wo</w:t>
      </w:r>
      <w:r w:rsidR="000E1FAE">
        <w:rPr>
          <w:szCs w:val="22"/>
          <w:lang w:val="en-US"/>
        </w:rPr>
        <w:t>rkers, young people, and mature-</w:t>
      </w:r>
      <w:r>
        <w:rPr>
          <w:szCs w:val="22"/>
          <w:lang w:val="en-US"/>
        </w:rPr>
        <w:t>age workers.</w:t>
      </w:r>
      <w:r w:rsidR="004F3602">
        <w:rPr>
          <w:szCs w:val="22"/>
          <w:lang w:val="en-US"/>
        </w:rPr>
        <w:t xml:space="preserve"> </w:t>
      </w:r>
      <w:r w:rsidR="000E1FAE">
        <w:rPr>
          <w:szCs w:val="22"/>
          <w:lang w:val="en-US"/>
        </w:rPr>
        <w:t xml:space="preserve">These agencies aim to lift </w:t>
      </w:r>
      <w:r>
        <w:rPr>
          <w:szCs w:val="22"/>
          <w:lang w:val="en-US"/>
        </w:rPr>
        <w:t>the knowledge, i</w:t>
      </w:r>
      <w:r w:rsidR="000E1FAE">
        <w:rPr>
          <w:szCs w:val="22"/>
          <w:lang w:val="en-US"/>
        </w:rPr>
        <w:t>nformation and profile of a sub</w:t>
      </w:r>
      <w:r>
        <w:rPr>
          <w:szCs w:val="22"/>
          <w:lang w:val="en-US"/>
        </w:rPr>
        <w:t>population within the market, while offering additional support services to employers in managing any additional</w:t>
      </w:r>
      <w:r w:rsidR="00687891">
        <w:rPr>
          <w:szCs w:val="22"/>
          <w:lang w:val="en-US"/>
        </w:rPr>
        <w:t> </w:t>
      </w:r>
      <w:r>
        <w:rPr>
          <w:szCs w:val="22"/>
          <w:lang w:val="en-US"/>
        </w:rPr>
        <w:t xml:space="preserve">human resource needs that may be associated with employing some </w:t>
      </w:r>
      <w:r w:rsidR="000E1FAE">
        <w:rPr>
          <w:szCs w:val="22"/>
          <w:lang w:val="en-US"/>
        </w:rPr>
        <w:t xml:space="preserve">of these </w:t>
      </w:r>
      <w:r>
        <w:rPr>
          <w:szCs w:val="22"/>
          <w:lang w:val="en-US"/>
        </w:rPr>
        <w:t>workers.</w:t>
      </w:r>
      <w:r w:rsidR="004F3602">
        <w:rPr>
          <w:szCs w:val="22"/>
          <w:lang w:val="en-US"/>
        </w:rPr>
        <w:t xml:space="preserve"> </w:t>
      </w:r>
      <w:r>
        <w:t>These services attempt to redress asymmetry of information by achieving better align</w:t>
      </w:r>
      <w:r w:rsidR="000E1FAE">
        <w:t>ment between</w:t>
      </w:r>
      <w:r w:rsidR="00687891">
        <w:t> </w:t>
      </w:r>
      <w:r w:rsidR="000E1FAE">
        <w:t>seeker and vacancy</w:t>
      </w:r>
      <w:r w:rsidR="00724684">
        <w:t>;</w:t>
      </w:r>
      <w:r>
        <w:t xml:space="preserve"> however</w:t>
      </w:r>
      <w:r w:rsidR="00724684">
        <w:t>,</w:t>
      </w:r>
      <w:r>
        <w:t xml:space="preserve"> the approa</w:t>
      </w:r>
      <w:r w:rsidR="00724684">
        <w:t>ch remains predominantly supply-</w:t>
      </w:r>
      <w:r>
        <w:t>focused.</w:t>
      </w:r>
      <w:r w:rsidR="00B5588B">
        <w:t xml:space="preserve"> </w:t>
      </w:r>
      <w:r w:rsidR="00BD22D7">
        <w:t>This is</w:t>
      </w:r>
      <w:r w:rsidR="00687891">
        <w:t> </w:t>
      </w:r>
      <w:r w:rsidR="00BD22D7">
        <w:t>colloquially described in the industry as ‘wraparound’ support, as it reflects a more networked approach to service provision, extend</w:t>
      </w:r>
      <w:r w:rsidR="00261BD3">
        <w:t>ing</w:t>
      </w:r>
      <w:r w:rsidR="00BD22D7">
        <w:t xml:space="preserve"> beyond employment and training services alone.</w:t>
      </w:r>
      <w:r w:rsidR="004F3602">
        <w:t xml:space="preserve"> </w:t>
      </w:r>
    </w:p>
    <w:p w:rsidR="00444223" w:rsidRDefault="00444223" w:rsidP="00EA0AB5">
      <w:pPr>
        <w:pStyle w:val="text"/>
        <w:rPr>
          <w:rFonts w:cs="Arial"/>
          <w:lang w:val="en-US"/>
        </w:rPr>
      </w:pPr>
      <w:r>
        <w:rPr>
          <w:szCs w:val="17"/>
          <w:lang w:val="en-US"/>
        </w:rPr>
        <w:t xml:space="preserve">Both training and unemployment policy align strongly to indicate a role for intermediaries in re-shaping skills among the </w:t>
      </w:r>
      <w:proofErr w:type="spellStart"/>
      <w:r w:rsidR="00CE6E99">
        <w:rPr>
          <w:szCs w:val="17"/>
          <w:lang w:val="en-US"/>
        </w:rPr>
        <w:t>underutilised</w:t>
      </w:r>
      <w:proofErr w:type="spellEnd"/>
      <w:r>
        <w:rPr>
          <w:szCs w:val="17"/>
          <w:lang w:val="en-US"/>
        </w:rPr>
        <w:t>.</w:t>
      </w:r>
      <w:r w:rsidR="004F3602">
        <w:rPr>
          <w:szCs w:val="17"/>
          <w:lang w:val="en-US"/>
        </w:rPr>
        <w:t xml:space="preserve"> </w:t>
      </w:r>
      <w:r>
        <w:rPr>
          <w:szCs w:val="17"/>
          <w:lang w:val="en-US"/>
        </w:rPr>
        <w:t xml:space="preserve">Training in line with </w:t>
      </w:r>
      <w:r w:rsidR="0009396F">
        <w:rPr>
          <w:szCs w:val="17"/>
          <w:lang w:val="en-US"/>
        </w:rPr>
        <w:t>national standards (</w:t>
      </w:r>
      <w:r w:rsidR="00EF5CBE">
        <w:rPr>
          <w:szCs w:val="17"/>
          <w:lang w:val="en-US"/>
        </w:rPr>
        <w:t xml:space="preserve">for example, </w:t>
      </w:r>
      <w:r>
        <w:rPr>
          <w:szCs w:val="17"/>
          <w:lang w:val="en-US"/>
        </w:rPr>
        <w:t xml:space="preserve">the Australian Quality </w:t>
      </w:r>
      <w:r w:rsidR="00EF5CBE">
        <w:rPr>
          <w:szCs w:val="17"/>
          <w:lang w:val="en-US"/>
        </w:rPr>
        <w:t xml:space="preserve">Training </w:t>
      </w:r>
      <w:r>
        <w:rPr>
          <w:szCs w:val="17"/>
          <w:lang w:val="en-US"/>
        </w:rPr>
        <w:t>Framework</w:t>
      </w:r>
      <w:r w:rsidR="00EF5CBE">
        <w:rPr>
          <w:szCs w:val="17"/>
          <w:lang w:val="en-US"/>
        </w:rPr>
        <w:t xml:space="preserve"> and the Australian Qualifications Framework)</w:t>
      </w:r>
      <w:r>
        <w:rPr>
          <w:szCs w:val="17"/>
          <w:lang w:val="en-US"/>
        </w:rPr>
        <w:t>,</w:t>
      </w:r>
      <w:r w:rsidR="00EF5CBE">
        <w:rPr>
          <w:szCs w:val="17"/>
          <w:lang w:val="en-US"/>
        </w:rPr>
        <w:t xml:space="preserve"> it</w:t>
      </w:r>
      <w:r>
        <w:rPr>
          <w:szCs w:val="17"/>
          <w:lang w:val="en-US"/>
        </w:rPr>
        <w:t xml:space="preserve"> is argued, provides a more transparent ‘audit’ of a job seeker’s skills and potential as an employee.</w:t>
      </w:r>
      <w:r w:rsidR="004F3602">
        <w:rPr>
          <w:szCs w:val="17"/>
          <w:lang w:val="en-US"/>
        </w:rPr>
        <w:t xml:space="preserve"> </w:t>
      </w:r>
      <w:r>
        <w:rPr>
          <w:szCs w:val="17"/>
          <w:lang w:val="en-US"/>
        </w:rPr>
        <w:t>This allows employers to make a more informed recruitment choice (</w:t>
      </w:r>
      <w:r w:rsidR="00EF5CBE">
        <w:rPr>
          <w:szCs w:val="17"/>
          <w:lang w:val="en-US"/>
        </w:rPr>
        <w:t>Buchanan</w:t>
      </w:r>
      <w:r w:rsidR="009964F8">
        <w:rPr>
          <w:szCs w:val="17"/>
          <w:lang w:val="en-US"/>
        </w:rPr>
        <w:t>,</w:t>
      </w:r>
      <w:r w:rsidR="00EF5CBE">
        <w:rPr>
          <w:szCs w:val="17"/>
          <w:lang w:val="en-US"/>
        </w:rPr>
        <w:t xml:space="preserve"> Yu</w:t>
      </w:r>
      <w:r w:rsidR="009964F8">
        <w:rPr>
          <w:szCs w:val="17"/>
          <w:lang w:val="en-US"/>
        </w:rPr>
        <w:t xml:space="preserve"> &amp; </w:t>
      </w:r>
      <w:proofErr w:type="spellStart"/>
      <w:r w:rsidR="009964F8">
        <w:rPr>
          <w:szCs w:val="17"/>
          <w:lang w:val="en-US"/>
        </w:rPr>
        <w:t>Wheelahan</w:t>
      </w:r>
      <w:proofErr w:type="spellEnd"/>
      <w:r w:rsidR="00EF5CBE">
        <w:rPr>
          <w:szCs w:val="17"/>
          <w:lang w:val="en-US"/>
        </w:rPr>
        <w:t xml:space="preserve"> 2010)</w:t>
      </w:r>
      <w:r>
        <w:rPr>
          <w:szCs w:val="17"/>
          <w:lang w:val="en-US"/>
        </w:rPr>
        <w:t>.</w:t>
      </w:r>
      <w:r w:rsidR="004F3602">
        <w:rPr>
          <w:szCs w:val="17"/>
          <w:lang w:val="en-US"/>
        </w:rPr>
        <w:t xml:space="preserve"> </w:t>
      </w:r>
      <w:r>
        <w:rPr>
          <w:szCs w:val="17"/>
          <w:lang w:val="en-US"/>
        </w:rPr>
        <w:t>The B</w:t>
      </w:r>
      <w:r w:rsidR="00724684">
        <w:rPr>
          <w:szCs w:val="17"/>
          <w:lang w:val="en-US"/>
        </w:rPr>
        <w:t>rotherhood of St Laurence</w:t>
      </w:r>
      <w:r>
        <w:rPr>
          <w:szCs w:val="17"/>
          <w:lang w:val="en-US"/>
        </w:rPr>
        <w:t xml:space="preserve"> (2008) and </w:t>
      </w:r>
      <w:r w:rsidR="006A7BD8">
        <w:rPr>
          <w:szCs w:val="17"/>
          <w:lang w:val="en-US"/>
        </w:rPr>
        <w:t>Australian Council of Social Service</w:t>
      </w:r>
      <w:r>
        <w:rPr>
          <w:szCs w:val="17"/>
          <w:lang w:val="en-US"/>
        </w:rPr>
        <w:t xml:space="preserve"> </w:t>
      </w:r>
      <w:r w:rsidRPr="00EF5CBE">
        <w:rPr>
          <w:szCs w:val="17"/>
          <w:lang w:val="en-US"/>
        </w:rPr>
        <w:t>(200</w:t>
      </w:r>
      <w:r w:rsidR="00EF5CBE" w:rsidRPr="00EF5CBE">
        <w:rPr>
          <w:szCs w:val="17"/>
          <w:lang w:val="en-US"/>
        </w:rPr>
        <w:t>3</w:t>
      </w:r>
      <w:r>
        <w:rPr>
          <w:szCs w:val="17"/>
          <w:lang w:val="en-US"/>
        </w:rPr>
        <w:t xml:space="preserve">) note that </w:t>
      </w:r>
      <w:proofErr w:type="spellStart"/>
      <w:r w:rsidR="00724684">
        <w:rPr>
          <w:szCs w:val="17"/>
          <w:lang w:val="en-US"/>
        </w:rPr>
        <w:t>marginalis</w:t>
      </w:r>
      <w:r>
        <w:rPr>
          <w:szCs w:val="17"/>
          <w:lang w:val="en-US"/>
        </w:rPr>
        <w:t>ed</w:t>
      </w:r>
      <w:proofErr w:type="spellEnd"/>
      <w:r>
        <w:rPr>
          <w:szCs w:val="17"/>
          <w:lang w:val="en-US"/>
        </w:rPr>
        <w:t xml:space="preserve"> groups face barriers in building workforce-relevant skills because the costs of training are too high.</w:t>
      </w:r>
      <w:r w:rsidR="00B5588B">
        <w:rPr>
          <w:szCs w:val="17"/>
          <w:lang w:val="en-US"/>
        </w:rPr>
        <w:t xml:space="preserve"> </w:t>
      </w:r>
      <w:r>
        <w:rPr>
          <w:szCs w:val="17"/>
          <w:lang w:val="en-US"/>
        </w:rPr>
        <w:t xml:space="preserve">For this reason, </w:t>
      </w:r>
      <w:r w:rsidR="00724684">
        <w:rPr>
          <w:rFonts w:cs="Arial"/>
          <w:lang w:val="en-US"/>
        </w:rPr>
        <w:t>almost all government-</w:t>
      </w:r>
      <w:r>
        <w:rPr>
          <w:rFonts w:cs="Arial"/>
          <w:lang w:val="en-US"/>
        </w:rPr>
        <w:t xml:space="preserve">sponsored programs for </w:t>
      </w:r>
      <w:proofErr w:type="spellStart"/>
      <w:r>
        <w:rPr>
          <w:rFonts w:cs="Arial"/>
          <w:lang w:val="en-US"/>
        </w:rPr>
        <w:t>labour</w:t>
      </w:r>
      <w:proofErr w:type="spellEnd"/>
      <w:r>
        <w:rPr>
          <w:rFonts w:cs="Arial"/>
          <w:lang w:val="en-US"/>
        </w:rPr>
        <w:t xml:space="preserve"> market assistance com</w:t>
      </w:r>
      <w:r w:rsidR="00724684">
        <w:rPr>
          <w:rFonts w:cs="Arial"/>
          <w:lang w:val="en-US"/>
        </w:rPr>
        <w:t xml:space="preserve">prise some component of </w:t>
      </w:r>
      <w:proofErr w:type="spellStart"/>
      <w:r w:rsidR="00724684">
        <w:rPr>
          <w:rFonts w:cs="Arial"/>
          <w:lang w:val="en-US"/>
        </w:rPr>
        <w:t>subsidis</w:t>
      </w:r>
      <w:r>
        <w:rPr>
          <w:rFonts w:cs="Arial"/>
          <w:lang w:val="en-US"/>
        </w:rPr>
        <w:t>ed</w:t>
      </w:r>
      <w:proofErr w:type="spellEnd"/>
      <w:r>
        <w:rPr>
          <w:rFonts w:cs="Arial"/>
          <w:lang w:val="en-US"/>
        </w:rPr>
        <w:t xml:space="preserve"> training.</w:t>
      </w:r>
      <w:r w:rsidR="004F3602">
        <w:rPr>
          <w:rFonts w:cs="Arial"/>
          <w:lang w:val="en-US"/>
        </w:rPr>
        <w:t xml:space="preserve"> </w:t>
      </w:r>
      <w:r>
        <w:rPr>
          <w:szCs w:val="17"/>
          <w:lang w:val="en-US"/>
        </w:rPr>
        <w:t>Intermediaries also redress information asymmetry by acting as portals for advice on career development and guidance and</w:t>
      </w:r>
      <w:r w:rsidR="00724684">
        <w:rPr>
          <w:szCs w:val="17"/>
          <w:lang w:val="en-US"/>
        </w:rPr>
        <w:t>,</w:t>
      </w:r>
      <w:r>
        <w:rPr>
          <w:szCs w:val="17"/>
          <w:lang w:val="en-US"/>
        </w:rPr>
        <w:t xml:space="preserve"> in ma</w:t>
      </w:r>
      <w:r w:rsidR="00724684">
        <w:rPr>
          <w:szCs w:val="17"/>
          <w:lang w:val="en-US"/>
        </w:rPr>
        <w:t xml:space="preserve">ny cases, </w:t>
      </w:r>
      <w:r w:rsidR="009964F8">
        <w:rPr>
          <w:szCs w:val="17"/>
          <w:lang w:val="en-US"/>
        </w:rPr>
        <w:t xml:space="preserve">as </w:t>
      </w:r>
      <w:r w:rsidR="00724684">
        <w:rPr>
          <w:szCs w:val="17"/>
          <w:lang w:val="en-US"/>
        </w:rPr>
        <w:t xml:space="preserve">custodians of </w:t>
      </w:r>
      <w:proofErr w:type="spellStart"/>
      <w:r w:rsidR="00724684">
        <w:rPr>
          <w:szCs w:val="17"/>
          <w:lang w:val="en-US"/>
        </w:rPr>
        <w:t>subsidis</w:t>
      </w:r>
      <w:r>
        <w:rPr>
          <w:szCs w:val="17"/>
          <w:lang w:val="en-US"/>
        </w:rPr>
        <w:t>ed</w:t>
      </w:r>
      <w:proofErr w:type="spellEnd"/>
      <w:r>
        <w:rPr>
          <w:szCs w:val="17"/>
          <w:lang w:val="en-US"/>
        </w:rPr>
        <w:t xml:space="preserve"> training support.</w:t>
      </w:r>
      <w:r w:rsidR="004F3602">
        <w:rPr>
          <w:szCs w:val="17"/>
          <w:lang w:val="en-US"/>
        </w:rPr>
        <w:t xml:space="preserve"> </w:t>
      </w:r>
    </w:p>
    <w:p w:rsidR="00444223" w:rsidRDefault="00444223" w:rsidP="00EA0AB5">
      <w:pPr>
        <w:pStyle w:val="text"/>
      </w:pPr>
      <w:r>
        <w:rPr>
          <w:rFonts w:cs="Arial"/>
          <w:lang w:val="en-US"/>
        </w:rPr>
        <w:t>Intermediar</w:t>
      </w:r>
      <w:r w:rsidR="00724684">
        <w:rPr>
          <w:rFonts w:cs="Arial"/>
          <w:lang w:val="en-US"/>
        </w:rPr>
        <w:t xml:space="preserve">y </w:t>
      </w:r>
      <w:proofErr w:type="spellStart"/>
      <w:r w:rsidR="00724684">
        <w:rPr>
          <w:rFonts w:cs="Arial"/>
          <w:lang w:val="en-US"/>
        </w:rPr>
        <w:t>behaviour</w:t>
      </w:r>
      <w:proofErr w:type="spellEnd"/>
      <w:r w:rsidR="00724684">
        <w:rPr>
          <w:rFonts w:cs="Arial"/>
          <w:lang w:val="en-US"/>
        </w:rPr>
        <w:t xml:space="preserve"> is often </w:t>
      </w:r>
      <w:proofErr w:type="spellStart"/>
      <w:r w:rsidR="00724684">
        <w:rPr>
          <w:rFonts w:cs="Arial"/>
          <w:lang w:val="en-US"/>
        </w:rPr>
        <w:t>characteris</w:t>
      </w:r>
      <w:r>
        <w:rPr>
          <w:rFonts w:cs="Arial"/>
          <w:lang w:val="en-US"/>
        </w:rPr>
        <w:t>ed</w:t>
      </w:r>
      <w:proofErr w:type="spellEnd"/>
      <w:r w:rsidR="00724684">
        <w:rPr>
          <w:rFonts w:cs="Arial"/>
          <w:lang w:val="en-US"/>
        </w:rPr>
        <w:t xml:space="preserve"> as being overwhelmingly supply-</w:t>
      </w:r>
      <w:r>
        <w:rPr>
          <w:rFonts w:cs="Arial"/>
          <w:lang w:val="en-US"/>
        </w:rPr>
        <w:t>sid</w:t>
      </w:r>
      <w:r w:rsidR="00724684">
        <w:rPr>
          <w:rFonts w:cs="Arial"/>
          <w:lang w:val="en-US"/>
        </w:rPr>
        <w:t>e-</w:t>
      </w:r>
      <w:r>
        <w:rPr>
          <w:rFonts w:cs="Arial"/>
          <w:lang w:val="en-US"/>
        </w:rPr>
        <w:t>focused.</w:t>
      </w:r>
      <w:r w:rsidR="004F3602">
        <w:rPr>
          <w:rFonts w:cs="Arial"/>
          <w:lang w:val="en-US"/>
        </w:rPr>
        <w:t xml:space="preserve"> </w:t>
      </w:r>
      <w:proofErr w:type="spellStart"/>
      <w:r>
        <w:t>McQuaid</w:t>
      </w:r>
      <w:proofErr w:type="spellEnd"/>
      <w:r>
        <w:t xml:space="preserve"> </w:t>
      </w:r>
      <w:r w:rsidR="00724684">
        <w:t>and</w:t>
      </w:r>
      <w:r>
        <w:t xml:space="preserve"> Lindsay (2005) note that interventions to assist the disadvantaged must incorporate both supply and demand</w:t>
      </w:r>
      <w:r w:rsidR="009964F8">
        <w:t>-</w:t>
      </w:r>
      <w:r>
        <w:t>side factors, yet in large part this fails to occur (</w:t>
      </w:r>
      <w:r w:rsidRPr="00A709D1">
        <w:t>Gore 200</w:t>
      </w:r>
      <w:r w:rsidR="00EF5CBE">
        <w:t>5</w:t>
      </w:r>
      <w:r w:rsidRPr="00A709D1">
        <w:t>).</w:t>
      </w:r>
      <w:r w:rsidR="004F3602">
        <w:t xml:space="preserve"> </w:t>
      </w:r>
      <w:proofErr w:type="spellStart"/>
      <w:r w:rsidRPr="00EF5CBE">
        <w:t>Sal</w:t>
      </w:r>
      <w:r w:rsidR="00EF5CBE" w:rsidRPr="00EF5CBE">
        <w:t>o</w:t>
      </w:r>
      <w:r w:rsidRPr="00EF5CBE">
        <w:t>gnon</w:t>
      </w:r>
      <w:proofErr w:type="spellEnd"/>
      <w:r>
        <w:t xml:space="preserve"> (2007) notes that intermediaries tend to focus primarily on ‘capacity to work’, rather than adaptation to cope with vulnerability in workers.</w:t>
      </w:r>
      <w:r w:rsidR="00B5588B">
        <w:t xml:space="preserve"> </w:t>
      </w:r>
      <w:r>
        <w:t xml:space="preserve">Adaptation is considered an imperative of labour </w:t>
      </w:r>
      <w:r>
        <w:lastRenderedPageBreak/>
        <w:t>supply (</w:t>
      </w:r>
      <w:proofErr w:type="spellStart"/>
      <w:r w:rsidRPr="00EF5CBE">
        <w:t>Sal</w:t>
      </w:r>
      <w:r w:rsidR="00EF5CBE" w:rsidRPr="00EF5CBE">
        <w:t>o</w:t>
      </w:r>
      <w:r w:rsidRPr="00EF5CBE">
        <w:t>gnon</w:t>
      </w:r>
      <w:proofErr w:type="spellEnd"/>
      <w:r>
        <w:t xml:space="preserve"> 2007; </w:t>
      </w:r>
      <w:proofErr w:type="spellStart"/>
      <w:r w:rsidRPr="00EF5CBE">
        <w:t>Gazier</w:t>
      </w:r>
      <w:proofErr w:type="spellEnd"/>
      <w:r>
        <w:t xml:space="preserve"> 2001) but is </w:t>
      </w:r>
      <w:r w:rsidR="005B5683">
        <w:t>rarely given</w:t>
      </w:r>
      <w:r>
        <w:t xml:space="preserve"> consideration within notions of demand.</w:t>
      </w:r>
      <w:r w:rsidR="004F3602">
        <w:t xml:space="preserve"> </w:t>
      </w:r>
      <w:r>
        <w:t>This deficiency in approach is noted to have two dimensions.</w:t>
      </w:r>
      <w:r w:rsidR="004F3602">
        <w:t xml:space="preserve"> </w:t>
      </w:r>
    </w:p>
    <w:p w:rsidR="00444223" w:rsidRDefault="00444223" w:rsidP="002346EC">
      <w:pPr>
        <w:pStyle w:val="text"/>
      </w:pPr>
      <w:r>
        <w:t>Firstly, employer intermediaries have not worked closely enough with employers to understand or clarify employment and skill needs.</w:t>
      </w:r>
      <w:r w:rsidR="004F3602">
        <w:t xml:space="preserve"> </w:t>
      </w:r>
      <w:r>
        <w:t xml:space="preserve">A shift in the focus of government policies </w:t>
      </w:r>
      <w:r w:rsidR="000975D5">
        <w:t>relating to</w:t>
      </w:r>
      <w:r>
        <w:t xml:space="preserve"> labour market assistance give</w:t>
      </w:r>
      <w:r w:rsidR="000975D5">
        <w:t>s</w:t>
      </w:r>
      <w:r>
        <w:t xml:space="preserve"> some indication that governments recognise the need for intermediaries to more directly identify demand, before shaping response.</w:t>
      </w:r>
      <w:r w:rsidR="004F3602">
        <w:t xml:space="preserve"> </w:t>
      </w:r>
      <w:r>
        <w:t>At the state and federal level</w:t>
      </w:r>
      <w:r w:rsidR="000975D5">
        <w:t>s</w:t>
      </w:r>
      <w:r>
        <w:t xml:space="preserve">, a number of initiatives have been implemented </w:t>
      </w:r>
      <w:r w:rsidR="000975D5">
        <w:t xml:space="preserve">that are </w:t>
      </w:r>
      <w:r>
        <w:t>geared towards a better understanding of the employer.</w:t>
      </w:r>
      <w:r w:rsidR="004F3602">
        <w:t xml:space="preserve"> </w:t>
      </w:r>
      <w:r>
        <w:t>The Corporate Partners for Change scheme in N</w:t>
      </w:r>
      <w:r w:rsidR="000975D5">
        <w:t>ew South Wales</w:t>
      </w:r>
      <w:r>
        <w:t>, for example, seeks to work closely with employers (at the lo</w:t>
      </w:r>
      <w:r w:rsidR="000975D5">
        <w:t>cal level) in growth industries</w:t>
      </w:r>
      <w:r>
        <w:t xml:space="preserve"> to create a better understanding of the skill needs of employers.</w:t>
      </w:r>
      <w:r w:rsidR="004F3602">
        <w:t xml:space="preserve"> </w:t>
      </w:r>
      <w:r>
        <w:t>The federal government has recently established a scheme to fund the establishment of specific ‘employer brokers’.</w:t>
      </w:r>
      <w:r w:rsidR="004F3602">
        <w:t xml:space="preserve"> </w:t>
      </w:r>
      <w:r>
        <w:t xml:space="preserve">The scheme was established to run from 2009 </w:t>
      </w:r>
      <w:r w:rsidR="00184A13">
        <w:t>until</w:t>
      </w:r>
      <w:r>
        <w:t xml:space="preserve"> 2012, with $6 million committed during the entire program.</w:t>
      </w:r>
      <w:r w:rsidR="004F3602">
        <w:t xml:space="preserve"> </w:t>
      </w:r>
      <w:r>
        <w:t>Agencies are encouraged to tender for the responsibility to manage an employer broker service in their local area (D</w:t>
      </w:r>
      <w:r w:rsidR="000975D5">
        <w:t>epartment of Education, Employment and Workplace Relations</w:t>
      </w:r>
      <w:r>
        <w:t xml:space="preserve"> 2010).</w:t>
      </w:r>
      <w:r w:rsidR="004F3602">
        <w:t xml:space="preserve"> </w:t>
      </w:r>
      <w:r>
        <w:t>Sectors with identified skill shortages will be given priority funding.</w:t>
      </w:r>
      <w:r w:rsidR="004F3602">
        <w:t xml:space="preserve"> </w:t>
      </w:r>
      <w:r>
        <w:t>This is an implicit recognition that many labour market intermediaries are not liaising as closely with employers as overarching government policy might have originally intended.</w:t>
      </w:r>
      <w:r w:rsidR="004F3602">
        <w:t xml:space="preserve"> </w:t>
      </w:r>
    </w:p>
    <w:p w:rsidR="00444223" w:rsidRDefault="00444223" w:rsidP="002346EC">
      <w:pPr>
        <w:pStyle w:val="text"/>
      </w:pPr>
      <w:r>
        <w:t>A second criticism of intermediaries is that they fail to specifically adapt or redress employer misconceptions of skill need.</w:t>
      </w:r>
      <w:r w:rsidR="004F3602">
        <w:t xml:space="preserve"> </w:t>
      </w:r>
      <w:r>
        <w:t>Government policy is based on implicit and functionalist assumptions of employer demand ‘behaviours’.</w:t>
      </w:r>
      <w:r w:rsidR="004F3602">
        <w:t xml:space="preserve"> </w:t>
      </w:r>
      <w:r w:rsidR="005B5683">
        <w:t>Intermediaries’</w:t>
      </w:r>
      <w:r>
        <w:t xml:space="preserve"> efforts therefore typically rally around the need for job seekers to </w:t>
      </w:r>
      <w:proofErr w:type="spellStart"/>
      <w:r>
        <w:t>upskill</w:t>
      </w:r>
      <w:proofErr w:type="spellEnd"/>
      <w:r>
        <w:t xml:space="preserve"> and/</w:t>
      </w:r>
      <w:r w:rsidR="00184A13">
        <w:t>or commit to behavioural change</w:t>
      </w:r>
      <w:r>
        <w:t xml:space="preserve"> in the belief this will automatically lift employability.</w:t>
      </w:r>
      <w:r w:rsidR="004F3602">
        <w:t xml:space="preserve"> </w:t>
      </w:r>
      <w:r w:rsidR="00184A13">
        <w:t>These supply-</w:t>
      </w:r>
      <w:r>
        <w:t>side responses imply the need for a level of conformity across job seekers, based on shaping, refining and developing employability skills.</w:t>
      </w:r>
      <w:r w:rsidR="004F3602">
        <w:t xml:space="preserve"> </w:t>
      </w:r>
      <w:r>
        <w:t xml:space="preserve">As </w:t>
      </w:r>
      <w:proofErr w:type="spellStart"/>
      <w:r w:rsidRPr="00EF5CBE">
        <w:t>Sal</w:t>
      </w:r>
      <w:r w:rsidR="00EF5CBE" w:rsidRPr="00EF5CBE">
        <w:t>o</w:t>
      </w:r>
      <w:r w:rsidRPr="00EF5CBE">
        <w:t>gnon</w:t>
      </w:r>
      <w:proofErr w:type="spellEnd"/>
      <w:r>
        <w:t xml:space="preserve"> </w:t>
      </w:r>
      <w:r w:rsidR="009964F8">
        <w:t>(</w:t>
      </w:r>
      <w:r>
        <w:t>2007</w:t>
      </w:r>
      <w:r w:rsidR="009964F8">
        <w:t>)</w:t>
      </w:r>
      <w:r>
        <w:t xml:space="preserve"> notes, labour market assistance programs are by </w:t>
      </w:r>
      <w:r w:rsidR="005B5683">
        <w:t xml:space="preserve">and </w:t>
      </w:r>
      <w:r>
        <w:t>large built around the notion of personal responsibility.</w:t>
      </w:r>
      <w:r w:rsidR="004F3602">
        <w:t xml:space="preserve"> </w:t>
      </w:r>
      <w:r>
        <w:t>A</w:t>
      </w:r>
      <w:r>
        <w:rPr>
          <w:szCs w:val="22"/>
        </w:rPr>
        <w:t xml:space="preserve">s </w:t>
      </w:r>
      <w:proofErr w:type="spellStart"/>
      <w:r>
        <w:rPr>
          <w:szCs w:val="22"/>
        </w:rPr>
        <w:t>Ziguras</w:t>
      </w:r>
      <w:proofErr w:type="spellEnd"/>
      <w:r w:rsidR="00184A13">
        <w:rPr>
          <w:szCs w:val="22"/>
        </w:rPr>
        <w:t xml:space="preserve">, Duffy and </w:t>
      </w:r>
      <w:proofErr w:type="spellStart"/>
      <w:r w:rsidR="00184A13">
        <w:rPr>
          <w:szCs w:val="22"/>
        </w:rPr>
        <w:t>Considine</w:t>
      </w:r>
      <w:proofErr w:type="spellEnd"/>
      <w:r>
        <w:rPr>
          <w:szCs w:val="22"/>
        </w:rPr>
        <w:t xml:space="preserve"> note, </w:t>
      </w:r>
      <w:r w:rsidR="00184A13">
        <w:rPr>
          <w:szCs w:val="22"/>
        </w:rPr>
        <w:t xml:space="preserve">the </w:t>
      </w:r>
      <w:r>
        <w:rPr>
          <w:szCs w:val="22"/>
        </w:rPr>
        <w:t>greatest emphasis is place</w:t>
      </w:r>
      <w:r w:rsidR="00184A13">
        <w:rPr>
          <w:szCs w:val="22"/>
        </w:rPr>
        <w:t>d on income support recipients ‘</w:t>
      </w:r>
      <w:r>
        <w:rPr>
          <w:szCs w:val="22"/>
        </w:rPr>
        <w:t>be</w:t>
      </w:r>
      <w:r w:rsidR="00184A13">
        <w:rPr>
          <w:szCs w:val="22"/>
        </w:rPr>
        <w:t>ing reflective and enterprising’ (200</w:t>
      </w:r>
      <w:r w:rsidR="00EF5CBE">
        <w:rPr>
          <w:szCs w:val="22"/>
        </w:rPr>
        <w:t>3</w:t>
      </w:r>
      <w:r w:rsidR="009964F8">
        <w:rPr>
          <w:szCs w:val="22"/>
        </w:rPr>
        <w:t>,</w:t>
      </w:r>
      <w:r>
        <w:rPr>
          <w:szCs w:val="22"/>
        </w:rPr>
        <w:t xml:space="preserve"> </w:t>
      </w:r>
      <w:r w:rsidR="00184A13">
        <w:rPr>
          <w:szCs w:val="22"/>
        </w:rPr>
        <w:t>p.</w:t>
      </w:r>
      <w:r w:rsidR="000900BC">
        <w:rPr>
          <w:szCs w:val="22"/>
        </w:rPr>
        <w:t>6) and ‘</w:t>
      </w:r>
      <w:r>
        <w:rPr>
          <w:szCs w:val="22"/>
        </w:rPr>
        <w:t>emphasis is on individual responsibility for building capacity or</w:t>
      </w:r>
      <w:r w:rsidR="000900BC">
        <w:rPr>
          <w:szCs w:val="22"/>
        </w:rPr>
        <w:t xml:space="preserve"> employability’</w:t>
      </w:r>
      <w:r w:rsidR="00184A13">
        <w:rPr>
          <w:szCs w:val="22"/>
        </w:rPr>
        <w:t xml:space="preserve"> (</w:t>
      </w:r>
      <w:r w:rsidR="00184A13" w:rsidRPr="00EF5CBE">
        <w:rPr>
          <w:szCs w:val="22"/>
        </w:rPr>
        <w:t>200</w:t>
      </w:r>
      <w:r w:rsidR="00EF5CBE">
        <w:rPr>
          <w:szCs w:val="22"/>
        </w:rPr>
        <w:t>3</w:t>
      </w:r>
      <w:r w:rsidR="00184A13">
        <w:rPr>
          <w:szCs w:val="22"/>
        </w:rPr>
        <w:t>, p.</w:t>
      </w:r>
      <w:r>
        <w:rPr>
          <w:szCs w:val="22"/>
        </w:rPr>
        <w:t>7).</w:t>
      </w:r>
      <w:r w:rsidR="004F3602">
        <w:rPr>
          <w:szCs w:val="22"/>
        </w:rPr>
        <w:t xml:space="preserve"> </w:t>
      </w:r>
      <w:r>
        <w:t>However</w:t>
      </w:r>
      <w:r w:rsidR="00EB2FD6">
        <w:t>,</w:t>
      </w:r>
      <w:r>
        <w:t xml:space="preserve"> there is a significant body of work which suggests </w:t>
      </w:r>
      <w:r w:rsidR="00EF5CBE">
        <w:t>that employer methods used to identify skill gaps, and indeed retrain, may not always be well-informed</w:t>
      </w:r>
      <w:r w:rsidR="00EB2FD6">
        <w:t xml:space="preserve"> (Keep</w:t>
      </w:r>
      <w:r>
        <w:t xml:space="preserve"> 200</w:t>
      </w:r>
      <w:r w:rsidR="00EF5CBE">
        <w:t>7;</w:t>
      </w:r>
      <w:r>
        <w:t xml:space="preserve"> Keep &amp; Mayhew 1999). A number of implicit functionalist assumptions underpin views of employer demand behaviours.</w:t>
      </w:r>
      <w:r w:rsidR="004F3602">
        <w:t xml:space="preserve"> </w:t>
      </w:r>
      <w:r>
        <w:t>For example, employer recruitment and selection behaviour</w:t>
      </w:r>
      <w:r w:rsidR="005B5683">
        <w:t xml:space="preserve"> and</w:t>
      </w:r>
      <w:r>
        <w:t xml:space="preserve"> deployment strategies are often assumed to be inherently functional, as they will always seek to optimise commercial return.</w:t>
      </w:r>
      <w:r w:rsidR="004F3602">
        <w:t xml:space="preserve"> </w:t>
      </w:r>
      <w:r>
        <w:rPr>
          <w:szCs w:val="22"/>
        </w:rPr>
        <w:t>T</w:t>
      </w:r>
      <w:r>
        <w:t>here is evidence</w:t>
      </w:r>
      <w:r w:rsidR="000900BC">
        <w:t>,</w:t>
      </w:r>
      <w:r>
        <w:t xml:space="preserve"> however, that employers often miscalculate, misunderstand and </w:t>
      </w:r>
      <w:proofErr w:type="spellStart"/>
      <w:r>
        <w:t>miscommunicate</w:t>
      </w:r>
      <w:proofErr w:type="spellEnd"/>
      <w:r>
        <w:t xml:space="preserve"> skill needs (Buchanan et al 200</w:t>
      </w:r>
      <w:r w:rsidR="00EF5CBE">
        <w:t>1)</w:t>
      </w:r>
      <w:r>
        <w:t>.</w:t>
      </w:r>
      <w:r w:rsidR="004F3602">
        <w:t xml:space="preserve"> </w:t>
      </w:r>
      <w:r>
        <w:t>There is also evidence that employers often fail to make a distinction between short</w:t>
      </w:r>
      <w:r w:rsidR="00DB00D2">
        <w:t>- and long-</w:t>
      </w:r>
      <w:r>
        <w:t>te</w:t>
      </w:r>
      <w:r w:rsidR="00DB00D2">
        <w:t>rm skill development (Keep, Mayhew &amp; Payne</w:t>
      </w:r>
      <w:r>
        <w:t xml:space="preserve"> 2006).</w:t>
      </w:r>
      <w:r w:rsidR="004F3602">
        <w:t xml:space="preserve"> </w:t>
      </w:r>
    </w:p>
    <w:p w:rsidR="00444223" w:rsidRDefault="00CD4493" w:rsidP="002346EC">
      <w:pPr>
        <w:pStyle w:val="Heading2"/>
      </w:pPr>
      <w:bookmarkStart w:id="44" w:name="_Toc294702185"/>
      <w:r w:rsidRPr="00CD4493">
        <w:t>Understanding intermediary role and local context</w:t>
      </w:r>
      <w:bookmarkEnd w:id="44"/>
    </w:p>
    <w:p w:rsidR="00444223" w:rsidRDefault="00444223" w:rsidP="002346EC">
      <w:pPr>
        <w:pStyle w:val="text"/>
        <w:ind w:right="274"/>
      </w:pPr>
      <w:r>
        <w:t xml:space="preserve">As the literature </w:t>
      </w:r>
      <w:r w:rsidR="007349F8">
        <w:t>re</w:t>
      </w:r>
      <w:r>
        <w:t>view notes, relying on reported underutilisation data alone can present a misleading pic</w:t>
      </w:r>
      <w:r w:rsidR="007349F8">
        <w:t xml:space="preserve">ture of the status of a labour </w:t>
      </w:r>
      <w:r>
        <w:t>market.</w:t>
      </w:r>
      <w:r w:rsidR="004F3602">
        <w:t xml:space="preserve"> </w:t>
      </w:r>
      <w:r w:rsidR="00DB00D2">
        <w:t>A</w:t>
      </w:r>
      <w:r w:rsidR="00DD74E4">
        <w:t xml:space="preserve">n alternative method is to consider a range of indicators </w:t>
      </w:r>
      <w:r>
        <w:t>to establish the likely presence of a sustained underutilisation challenge within these regions.</w:t>
      </w:r>
      <w:r w:rsidR="004F3602">
        <w:t xml:space="preserve"> </w:t>
      </w:r>
    </w:p>
    <w:p w:rsidR="00444223" w:rsidRDefault="00EF5CBE" w:rsidP="002346EC">
      <w:pPr>
        <w:pStyle w:val="text"/>
      </w:pPr>
      <w:proofErr w:type="gramStart"/>
      <w:r>
        <w:t xml:space="preserve">Baum, Bill </w:t>
      </w:r>
      <w:r w:rsidR="009964F8">
        <w:t>and</w:t>
      </w:r>
      <w:r>
        <w:t xml:space="preserve"> Mitchell</w:t>
      </w:r>
      <w:r w:rsidR="00444223">
        <w:t xml:space="preserve"> (200</w:t>
      </w:r>
      <w:r>
        <w:t>9</w:t>
      </w:r>
      <w:r w:rsidR="00444223">
        <w:t xml:space="preserve">) note that an ‘ideal’ </w:t>
      </w:r>
      <w:r w:rsidR="005B5683">
        <w:t>methodology to</w:t>
      </w:r>
      <w:r w:rsidR="00444223">
        <w:t xml:space="preserve"> explore unde</w:t>
      </w:r>
      <w:r w:rsidR="00DB00D2">
        <w:t>rutilisation would simply cross-reference job vacancy data</w:t>
      </w:r>
      <w:r w:rsidR="00444223">
        <w:t xml:space="preserve"> with high unemployment data.</w:t>
      </w:r>
      <w:proofErr w:type="gramEnd"/>
      <w:r w:rsidR="004F3602">
        <w:t xml:space="preserve"> </w:t>
      </w:r>
      <w:r w:rsidR="00444223">
        <w:t xml:space="preserve">However, </w:t>
      </w:r>
      <w:r w:rsidR="009964F8">
        <w:t xml:space="preserve">Baum, Bill and Mitchell </w:t>
      </w:r>
      <w:r w:rsidR="00444223">
        <w:t xml:space="preserve">also </w:t>
      </w:r>
      <w:r w:rsidR="00597482">
        <w:t>note</w:t>
      </w:r>
      <w:r w:rsidR="00444223">
        <w:t xml:space="preserve"> that the shortcomings associated with data mean that this approach, while ideal, is generally unavailable.</w:t>
      </w:r>
      <w:r w:rsidR="004F3602">
        <w:t xml:space="preserve"> </w:t>
      </w:r>
      <w:r w:rsidR="00444223">
        <w:t>The reliability of vacancy rates are questioned by many researchers (Buchanan et al</w:t>
      </w:r>
      <w:r w:rsidR="00DB00D2">
        <w:t>.</w:t>
      </w:r>
      <w:r w:rsidR="00444223">
        <w:t xml:space="preserve"> </w:t>
      </w:r>
      <w:r w:rsidR="00444223" w:rsidRPr="00EF5CBE">
        <w:t>200</w:t>
      </w:r>
      <w:r>
        <w:t>1</w:t>
      </w:r>
      <w:r w:rsidR="00444223">
        <w:t>), as are reported skill shortages (</w:t>
      </w:r>
      <w:r>
        <w:rPr>
          <w:szCs w:val="38"/>
          <w:lang w:val="en-US"/>
        </w:rPr>
        <w:t xml:space="preserve">Workplace Research Centre </w:t>
      </w:r>
      <w:r w:rsidR="00444223">
        <w:t>2008).</w:t>
      </w:r>
      <w:r w:rsidR="004F3602">
        <w:t xml:space="preserve"> </w:t>
      </w:r>
    </w:p>
    <w:p w:rsidR="00444223" w:rsidRDefault="00DD74E4" w:rsidP="002346EC">
      <w:pPr>
        <w:pStyle w:val="text"/>
      </w:pPr>
      <w:r>
        <w:t xml:space="preserve">As an alternative, it is possible to </w:t>
      </w:r>
      <w:r w:rsidR="00444223">
        <w:t>draw upon a number of indicators to corroborate and elucidate the challenges of underutilisation, as these are experienced within these two labour markets.</w:t>
      </w:r>
      <w:r w:rsidR="004F3602">
        <w:t xml:space="preserve"> </w:t>
      </w:r>
      <w:r w:rsidR="00173838">
        <w:t xml:space="preserve">In this project, </w:t>
      </w:r>
      <w:r w:rsidR="00444223">
        <w:t xml:space="preserve">key informant </w:t>
      </w:r>
      <w:r w:rsidR="005B5683">
        <w:t xml:space="preserve">interviews </w:t>
      </w:r>
      <w:r w:rsidR="00173838">
        <w:t xml:space="preserve">initially </w:t>
      </w:r>
      <w:r w:rsidR="005B5683">
        <w:t>identified</w:t>
      </w:r>
      <w:r w:rsidR="00444223">
        <w:t xml:space="preserve"> a short list of labour markets that formed ‘hot</w:t>
      </w:r>
      <w:r w:rsidR="00DB00D2">
        <w:t xml:space="preserve"> </w:t>
      </w:r>
      <w:r w:rsidR="00444223">
        <w:lastRenderedPageBreak/>
        <w:t xml:space="preserve">spot’ zones for </w:t>
      </w:r>
      <w:proofErr w:type="spellStart"/>
      <w:r w:rsidR="00444223">
        <w:t>underutlisation</w:t>
      </w:r>
      <w:proofErr w:type="spellEnd"/>
      <w:r w:rsidR="00444223">
        <w:t>.</w:t>
      </w:r>
      <w:r w:rsidR="004F3602">
        <w:t xml:space="preserve"> </w:t>
      </w:r>
      <w:r w:rsidR="00444223">
        <w:t xml:space="preserve">From this short list, </w:t>
      </w:r>
      <w:r w:rsidR="00597482">
        <w:t>‘</w:t>
      </w:r>
      <w:r w:rsidR="00444223">
        <w:t>Corridor</w:t>
      </w:r>
      <w:r w:rsidR="00597482">
        <w:t>’</w:t>
      </w:r>
      <w:r w:rsidR="00597482">
        <w:rPr>
          <w:rStyle w:val="FootnoteReference"/>
        </w:rPr>
        <w:footnoteReference w:id="3"/>
      </w:r>
      <w:r w:rsidR="00444223">
        <w:t xml:space="preserve"> and </w:t>
      </w:r>
      <w:r w:rsidR="00597482">
        <w:t>‘</w:t>
      </w:r>
      <w:r w:rsidR="00444223">
        <w:t>Provincial</w:t>
      </w:r>
      <w:r w:rsidR="00597482">
        <w:t>’</w:t>
      </w:r>
      <w:r w:rsidR="00444223">
        <w:t xml:space="preserve"> were chosen as appropriate sites for field work.</w:t>
      </w:r>
      <w:r w:rsidR="004F3602">
        <w:t xml:space="preserve"> </w:t>
      </w:r>
      <w:r w:rsidR="00444223">
        <w:t xml:space="preserve">The criteria for selection were as follows: </w:t>
      </w:r>
    </w:p>
    <w:p w:rsidR="00444223" w:rsidRDefault="00DB00D2" w:rsidP="002346EC">
      <w:pPr>
        <w:pStyle w:val="Dotpoint1"/>
      </w:pPr>
      <w:r>
        <w:t>Broader socio</w:t>
      </w:r>
      <w:r w:rsidR="00444223">
        <w:t xml:space="preserve">economic indicators of disadvantage were used to establish the </w:t>
      </w:r>
      <w:r w:rsidR="00444223" w:rsidRPr="002346EC">
        <w:t>likely</w:t>
      </w:r>
      <w:r w:rsidR="00444223">
        <w:t xml:space="preserve"> presence of labour market disadvantage, and hence underutilisation.</w:t>
      </w:r>
      <w:r w:rsidR="004F3602">
        <w:t xml:space="preserve"> </w:t>
      </w:r>
    </w:p>
    <w:p w:rsidR="00444223" w:rsidRDefault="00444223" w:rsidP="002346EC">
      <w:pPr>
        <w:pStyle w:val="text"/>
      </w:pPr>
      <w:r>
        <w:t>The B</w:t>
      </w:r>
      <w:r w:rsidR="00DB00D2">
        <w:t>rotherhood of St Laurence</w:t>
      </w:r>
      <w:r>
        <w:t xml:space="preserve"> (2008) and </w:t>
      </w:r>
      <w:r w:rsidR="00F14965">
        <w:t xml:space="preserve">the Australian Council </w:t>
      </w:r>
      <w:r w:rsidR="006A7BD8">
        <w:t>of Social Service</w:t>
      </w:r>
      <w:r>
        <w:t xml:space="preserve"> (</w:t>
      </w:r>
      <w:r w:rsidRPr="00EF5CBE">
        <w:t>2009</w:t>
      </w:r>
      <w:r>
        <w:t>) identify t</w:t>
      </w:r>
      <w:r w:rsidR="00F14965">
        <w:t>hat broader indicators of socio</w:t>
      </w:r>
      <w:r>
        <w:t>economic disadvantage correlate with regions typically experiencing a labour underutilisation problem.</w:t>
      </w:r>
      <w:r w:rsidR="004F3602">
        <w:t xml:space="preserve"> </w:t>
      </w:r>
      <w:r>
        <w:t xml:space="preserve">The </w:t>
      </w:r>
      <w:r w:rsidR="00F14965">
        <w:t>Brotherhood of St Laurence</w:t>
      </w:r>
      <w:r>
        <w:t xml:space="preserve"> notes low in</w:t>
      </w:r>
      <w:r w:rsidR="00F14965">
        <w:t>come levels</w:t>
      </w:r>
      <w:r>
        <w:t xml:space="preserve"> (indicative of high levels of attachment to income support) are most likely to exhibit the greatest degree of detachment from the labour force.</w:t>
      </w:r>
      <w:r w:rsidR="004F3602">
        <w:t xml:space="preserve"> </w:t>
      </w:r>
      <w:r>
        <w:t xml:space="preserve">For the purposes of </w:t>
      </w:r>
      <w:r w:rsidR="00F14965">
        <w:t>this research, the SEIFA (socio</w:t>
      </w:r>
      <w:r>
        <w:t xml:space="preserve">economic indexes for areas) index </w:t>
      </w:r>
      <w:r w:rsidR="00DD74E4">
        <w:t xml:space="preserve">provides a </w:t>
      </w:r>
      <w:r>
        <w:t>broad proxy for</w:t>
      </w:r>
      <w:r w:rsidR="004F3602">
        <w:t xml:space="preserve"> </w:t>
      </w:r>
      <w:r>
        <w:t>labour market ‘health’ (ABS 2006</w:t>
      </w:r>
      <w:r w:rsidR="00B90C0E">
        <w:t>a</w:t>
      </w:r>
      <w:r>
        <w:t>)</w:t>
      </w:r>
      <w:r w:rsidR="00B90C0E">
        <w:t>.</w:t>
      </w:r>
      <w:r>
        <w:rPr>
          <w:rStyle w:val="FootnoteReference"/>
        </w:rPr>
        <w:footnoteReference w:id="4"/>
      </w:r>
      <w:r w:rsidR="004F3602">
        <w:t xml:space="preserve"> </w:t>
      </w:r>
      <w:r>
        <w:t xml:space="preserve">A small areas analysis of SEIFA data identifies </w:t>
      </w:r>
      <w:r w:rsidR="00F14965">
        <w:t xml:space="preserve">that </w:t>
      </w:r>
      <w:r>
        <w:t>Corridor and Provincial each have SEIFA index readings below 1000 (considere</w:t>
      </w:r>
      <w:r w:rsidR="00F14965">
        <w:t>d a watermark for disadvantage)</w:t>
      </w:r>
      <w:r>
        <w:t xml:space="preserve"> and amongst the lowest SEIFA rankings in the state.</w:t>
      </w:r>
      <w:r w:rsidR="004F3602">
        <w:t xml:space="preserve"> </w:t>
      </w:r>
      <w:r>
        <w:t>To provide some comparative insight, metropolitan centres typically have SEIFA indices well over 1000.</w:t>
      </w:r>
      <w:r w:rsidR="004F3602">
        <w:t xml:space="preserve"> </w:t>
      </w:r>
    </w:p>
    <w:p w:rsidR="00444223" w:rsidRDefault="00444223" w:rsidP="002346EC">
      <w:pPr>
        <w:pStyle w:val="Dotpoint1"/>
      </w:pPr>
      <w:r>
        <w:t xml:space="preserve">The two labour markets represented two different and core aspects </w:t>
      </w:r>
      <w:r w:rsidR="00F14965">
        <w:t xml:space="preserve">of labour </w:t>
      </w:r>
      <w:r w:rsidR="00F14965" w:rsidRPr="002346EC">
        <w:t>market</w:t>
      </w:r>
      <w:r w:rsidR="00F14965">
        <w:t xml:space="preserve"> disadvantage—</w:t>
      </w:r>
      <w:r>
        <w:t xml:space="preserve">urban sprawl and regional </w:t>
      </w:r>
      <w:r w:rsidRPr="002346EC">
        <w:t>isolation</w:t>
      </w:r>
      <w:r>
        <w:t>.</w:t>
      </w:r>
      <w:r w:rsidR="004F3602">
        <w:t xml:space="preserve"> </w:t>
      </w:r>
    </w:p>
    <w:p w:rsidR="00444223" w:rsidRDefault="00444223" w:rsidP="002346EC">
      <w:pPr>
        <w:pStyle w:val="text"/>
      </w:pPr>
      <w:r>
        <w:t>The labour market of Provincial reflects many core aspects of regional labour market disadvantage.</w:t>
      </w:r>
      <w:r w:rsidR="004F3602">
        <w:t xml:space="preserve"> </w:t>
      </w:r>
      <w:r>
        <w:t xml:space="preserve">The labour market covers over 40 000 square </w:t>
      </w:r>
      <w:r w:rsidR="008D7C89">
        <w:rPr>
          <w:lang w:val="en-US"/>
        </w:rPr>
        <w:t>kilometers</w:t>
      </w:r>
      <w:r>
        <w:t>, and extends from Gateway, a city positioned on the outskirts of the major metropolitan city through to a</w:t>
      </w:r>
      <w:r w:rsidR="004F3602">
        <w:t xml:space="preserve"> </w:t>
      </w:r>
      <w:r>
        <w:t>state border.</w:t>
      </w:r>
      <w:r w:rsidR="004F3602">
        <w:t xml:space="preserve"> </w:t>
      </w:r>
      <w:r>
        <w:t xml:space="preserve">Using the highway network, which cuts through the centre of the Provincial region, it would take approximately </w:t>
      </w:r>
      <w:r w:rsidR="00F14965">
        <w:t>eight</w:t>
      </w:r>
      <w:r>
        <w:t xml:space="preserve"> hours to drive from one end of the region to the other.</w:t>
      </w:r>
      <w:r w:rsidR="00B5588B">
        <w:t xml:space="preserve"> </w:t>
      </w:r>
      <w:r>
        <w:t>Provincial compr</w:t>
      </w:r>
      <w:r w:rsidR="00F14965">
        <w:t>ises six local government areas</w:t>
      </w:r>
      <w:r>
        <w:t xml:space="preserve"> and has a total population of just over 220 000.</w:t>
      </w:r>
      <w:r w:rsidR="004F3602">
        <w:t xml:space="preserve"> </w:t>
      </w:r>
      <w:r>
        <w:t>A main highway runs through the centre of Provincial, with towns and cities sparsely dotted along the highway.</w:t>
      </w:r>
      <w:r w:rsidR="004F3602">
        <w:t xml:space="preserve"> </w:t>
      </w:r>
      <w:r w:rsidR="00F14965">
        <w:t>Approximately one-</w:t>
      </w:r>
      <w:r>
        <w:t xml:space="preserve">third of the entire region’s population resides in just four rural towns. The economy within the Provincial is best described as </w:t>
      </w:r>
      <w:proofErr w:type="spellStart"/>
      <w:r>
        <w:t>agri</w:t>
      </w:r>
      <w:proofErr w:type="spellEnd"/>
      <w:r>
        <w:t>-diverse.</w:t>
      </w:r>
      <w:r w:rsidR="004F3602">
        <w:t xml:space="preserve"> </w:t>
      </w:r>
      <w:r w:rsidR="00ED275A">
        <w:t>Much of the working-</w:t>
      </w:r>
      <w:r>
        <w:t>age population residing in or near the main town centres are engaged in agricult</w:t>
      </w:r>
      <w:r w:rsidR="008D7C89">
        <w:t>ure or agriculture-related food-</w:t>
      </w:r>
      <w:r>
        <w:t>processing work.</w:t>
      </w:r>
      <w:r w:rsidR="004F3602">
        <w:t xml:space="preserve"> </w:t>
      </w:r>
      <w:r>
        <w:t xml:space="preserve">Household incomes are relatively low, compared </w:t>
      </w:r>
      <w:r w:rsidR="008D7C89">
        <w:t>with</w:t>
      </w:r>
      <w:r>
        <w:t xml:space="preserve"> the metropolitan city, and </w:t>
      </w:r>
      <w:r w:rsidR="009964F8">
        <w:t>by</w:t>
      </w:r>
      <w:r>
        <w:t xml:space="preserve"> comparison with other rural regions in the state.</w:t>
      </w:r>
      <w:r w:rsidR="004F3602">
        <w:t xml:space="preserve"> </w:t>
      </w:r>
    </w:p>
    <w:p w:rsidR="00444223" w:rsidRDefault="008D7C89" w:rsidP="002346EC">
      <w:pPr>
        <w:pStyle w:val="text"/>
      </w:pPr>
      <w:r>
        <w:t>By</w:t>
      </w:r>
      <w:r w:rsidR="00444223">
        <w:t xml:space="preserve"> contrast, Corridor exhibits key features of what have been dubbed as ‘urban sprawl’ labour markets.</w:t>
      </w:r>
      <w:r w:rsidR="004F3602">
        <w:t xml:space="preserve"> </w:t>
      </w:r>
      <w:r w:rsidR="00444223">
        <w:rPr>
          <w:lang w:val="en-US"/>
        </w:rPr>
        <w:t>Corridor covers an area of just over 900 square kilometers, with a total population of approximately 260</w:t>
      </w:r>
      <w:r w:rsidR="002346EC">
        <w:rPr>
          <w:lang w:val="en-US"/>
        </w:rPr>
        <w:t> </w:t>
      </w:r>
      <w:r w:rsidR="00444223">
        <w:rPr>
          <w:lang w:val="en-US"/>
        </w:rPr>
        <w:t>000 (</w:t>
      </w:r>
      <w:r w:rsidR="00EF5CBE" w:rsidRPr="009964F8">
        <w:rPr>
          <w:lang w:val="en-US"/>
        </w:rPr>
        <w:t>ABS</w:t>
      </w:r>
      <w:r w:rsidR="00444223" w:rsidRPr="009964F8">
        <w:rPr>
          <w:lang w:val="en-US"/>
        </w:rPr>
        <w:t xml:space="preserve"> 2006</w:t>
      </w:r>
      <w:r w:rsidR="009964F8">
        <w:rPr>
          <w:lang w:val="en-US"/>
        </w:rPr>
        <w:t>a</w:t>
      </w:r>
      <w:r w:rsidR="00444223" w:rsidRPr="009964F8">
        <w:rPr>
          <w:lang w:val="en-US"/>
        </w:rPr>
        <w:t>)</w:t>
      </w:r>
      <w:r w:rsidR="00444223">
        <w:rPr>
          <w:lang w:val="en-US"/>
        </w:rPr>
        <w:t>.</w:t>
      </w:r>
      <w:r w:rsidR="004F3602">
        <w:rPr>
          <w:lang w:val="en-US"/>
        </w:rPr>
        <w:t xml:space="preserve"> </w:t>
      </w:r>
      <w:r w:rsidR="00444223">
        <w:rPr>
          <w:lang w:val="en-US"/>
        </w:rPr>
        <w:t xml:space="preserve">The </w:t>
      </w:r>
      <w:r w:rsidR="00C01452">
        <w:rPr>
          <w:lang w:val="en-US"/>
        </w:rPr>
        <w:t>area is</w:t>
      </w:r>
      <w:r w:rsidR="00444223">
        <w:rPr>
          <w:lang w:val="en-US"/>
        </w:rPr>
        <w:t xml:space="preserve"> situated almost half</w:t>
      </w:r>
      <w:r>
        <w:rPr>
          <w:lang w:val="en-US"/>
        </w:rPr>
        <w:t xml:space="preserve">way between two major </w:t>
      </w:r>
      <w:proofErr w:type="spellStart"/>
      <w:r>
        <w:rPr>
          <w:lang w:val="en-US"/>
        </w:rPr>
        <w:t>centres</w:t>
      </w:r>
      <w:proofErr w:type="spellEnd"/>
      <w:r>
        <w:rPr>
          <w:lang w:val="en-US"/>
        </w:rPr>
        <w:t>—</w:t>
      </w:r>
      <w:r w:rsidR="00444223">
        <w:rPr>
          <w:lang w:val="en-US"/>
        </w:rPr>
        <w:t>Capital City and Tourist</w:t>
      </w:r>
      <w:r>
        <w:rPr>
          <w:lang w:val="en-US"/>
        </w:rPr>
        <w:t xml:space="preserve"> Town (a coastal tourist hub)—</w:t>
      </w:r>
      <w:r w:rsidR="00444223">
        <w:rPr>
          <w:lang w:val="en-US"/>
        </w:rPr>
        <w:t xml:space="preserve">both being approximately half an hour away, if travelling by </w:t>
      </w:r>
      <w:r w:rsidR="00444223">
        <w:t>road</w:t>
      </w:r>
      <w:r w:rsidR="00444223">
        <w:rPr>
          <w:lang w:val="en-US"/>
        </w:rPr>
        <w:t>.</w:t>
      </w:r>
      <w:r w:rsidR="004F3602">
        <w:rPr>
          <w:lang w:val="en-US"/>
        </w:rPr>
        <w:t xml:space="preserve"> </w:t>
      </w:r>
      <w:r w:rsidR="00444223">
        <w:rPr>
          <w:lang w:val="en-US"/>
        </w:rPr>
        <w:t xml:space="preserve">The area comprises </w:t>
      </w:r>
      <w:r>
        <w:rPr>
          <w:lang w:val="en-US"/>
        </w:rPr>
        <w:t>11</w:t>
      </w:r>
      <w:r w:rsidR="00444223">
        <w:rPr>
          <w:lang w:val="en-US"/>
        </w:rPr>
        <w:t xml:space="preserve"> urban </w:t>
      </w:r>
      <w:proofErr w:type="spellStart"/>
      <w:r w:rsidR="00444223">
        <w:rPr>
          <w:lang w:val="en-US"/>
        </w:rPr>
        <w:t>centres</w:t>
      </w:r>
      <w:proofErr w:type="spellEnd"/>
      <w:r w:rsidR="00444223">
        <w:rPr>
          <w:lang w:val="en-US"/>
        </w:rPr>
        <w:t xml:space="preserve"> (small ‘town’ </w:t>
      </w:r>
      <w:proofErr w:type="spellStart"/>
      <w:r w:rsidR="00444223">
        <w:rPr>
          <w:lang w:val="en-US"/>
        </w:rPr>
        <w:t>centres</w:t>
      </w:r>
      <w:proofErr w:type="spellEnd"/>
      <w:r w:rsidR="00444223">
        <w:rPr>
          <w:lang w:val="en-US"/>
        </w:rPr>
        <w:t>) and three industrial areas.</w:t>
      </w:r>
      <w:r w:rsidR="004F3602">
        <w:rPr>
          <w:lang w:val="en-US"/>
        </w:rPr>
        <w:t xml:space="preserve"> </w:t>
      </w:r>
      <w:r w:rsidR="00444223">
        <w:rPr>
          <w:lang w:val="en-US"/>
        </w:rPr>
        <w:t xml:space="preserve">Given the close proximity to other </w:t>
      </w:r>
      <w:proofErr w:type="spellStart"/>
      <w:r w:rsidR="00444223">
        <w:rPr>
          <w:lang w:val="en-US"/>
        </w:rPr>
        <w:t>labour</w:t>
      </w:r>
      <w:proofErr w:type="spellEnd"/>
      <w:r w:rsidR="00444223">
        <w:rPr>
          <w:lang w:val="en-US"/>
        </w:rPr>
        <w:t xml:space="preserve"> markets, a major challenge for the area has been ‘job </w:t>
      </w:r>
      <w:r w:rsidR="00444223">
        <w:t>containment’</w:t>
      </w:r>
      <w:r w:rsidR="00444223">
        <w:rPr>
          <w:lang w:val="en-US"/>
        </w:rPr>
        <w:t xml:space="preserve"> within the region.</w:t>
      </w:r>
      <w:r w:rsidR="004F3602">
        <w:rPr>
          <w:lang w:val="en-US"/>
        </w:rPr>
        <w:t xml:space="preserve"> </w:t>
      </w:r>
      <w:r w:rsidR="00444223">
        <w:rPr>
          <w:lang w:val="en-US"/>
        </w:rPr>
        <w:t xml:space="preserve">Indeed the Corridor Local Council notes that both business and employees tend to relocate to the </w:t>
      </w:r>
      <w:proofErr w:type="spellStart"/>
      <w:r w:rsidR="00444223">
        <w:rPr>
          <w:lang w:val="en-US"/>
        </w:rPr>
        <w:t>neighbouring</w:t>
      </w:r>
      <w:proofErr w:type="spellEnd"/>
      <w:r w:rsidR="00444223">
        <w:rPr>
          <w:lang w:val="en-US"/>
        </w:rPr>
        <w:t xml:space="preserve"> economies.</w:t>
      </w:r>
      <w:r w:rsidR="004F3602">
        <w:rPr>
          <w:lang w:val="en-US"/>
        </w:rPr>
        <w:t xml:space="preserve"> </w:t>
      </w:r>
      <w:r w:rsidR="00444223">
        <w:rPr>
          <w:lang w:val="en-US"/>
        </w:rPr>
        <w:t xml:space="preserve">The </w:t>
      </w:r>
      <w:proofErr w:type="spellStart"/>
      <w:r w:rsidR="00444223">
        <w:rPr>
          <w:lang w:val="en-US"/>
        </w:rPr>
        <w:t>labour</w:t>
      </w:r>
      <w:proofErr w:type="spellEnd"/>
      <w:r w:rsidR="00444223">
        <w:rPr>
          <w:lang w:val="en-US"/>
        </w:rPr>
        <w:t xml:space="preserve"> market bears all of the features of urban sprawl.</w:t>
      </w:r>
      <w:r w:rsidR="004F3602">
        <w:rPr>
          <w:lang w:val="en-US"/>
        </w:rPr>
        <w:t xml:space="preserve"> </w:t>
      </w:r>
      <w:r w:rsidR="00444223">
        <w:rPr>
          <w:lang w:val="en-US"/>
        </w:rPr>
        <w:t xml:space="preserve">Development along the Corridor has occurred over the last </w:t>
      </w:r>
      <w:r>
        <w:rPr>
          <w:lang w:val="en-US"/>
        </w:rPr>
        <w:t>20</w:t>
      </w:r>
      <w:r w:rsidR="00444223">
        <w:rPr>
          <w:lang w:val="en-US"/>
        </w:rPr>
        <w:t xml:space="preserve"> years</w:t>
      </w:r>
      <w:r>
        <w:rPr>
          <w:lang w:val="en-US"/>
        </w:rPr>
        <w:t>,</w:t>
      </w:r>
      <w:r w:rsidR="00444223">
        <w:rPr>
          <w:lang w:val="en-US"/>
        </w:rPr>
        <w:t xml:space="preserve"> driven by </w:t>
      </w:r>
      <w:r>
        <w:rPr>
          <w:lang w:val="en-US"/>
        </w:rPr>
        <w:t xml:space="preserve">the </w:t>
      </w:r>
      <w:r w:rsidR="00444223">
        <w:rPr>
          <w:lang w:val="en-US"/>
        </w:rPr>
        <w:t>greater affordability in housing that can be found in the region (</w:t>
      </w:r>
      <w:r w:rsidR="00EF5CBE">
        <w:rPr>
          <w:lang w:val="en-US"/>
        </w:rPr>
        <w:t>Housing Industry Association 2010</w:t>
      </w:r>
      <w:r w:rsidR="00444223">
        <w:rPr>
          <w:lang w:val="en-US"/>
        </w:rPr>
        <w:t>).</w:t>
      </w:r>
      <w:r w:rsidR="004F3602">
        <w:rPr>
          <w:lang w:val="en-US"/>
        </w:rPr>
        <w:t xml:space="preserve"> </w:t>
      </w:r>
      <w:proofErr w:type="gramStart"/>
      <w:r w:rsidR="00444223">
        <w:rPr>
          <w:lang w:val="en-US"/>
        </w:rPr>
        <w:t>As one intermediary describes it</w:t>
      </w:r>
      <w:r>
        <w:rPr>
          <w:lang w:val="en-US"/>
        </w:rPr>
        <w:t>: ‘</w:t>
      </w:r>
      <w:r w:rsidR="00444223" w:rsidRPr="008D7C89">
        <w:rPr>
          <w:iCs/>
          <w:lang w:val="en-US"/>
        </w:rPr>
        <w:t>There is a large amount of state government housing here and the rents are low, this means those that are unemployed or from a multicultural background will tend to move here</w:t>
      </w:r>
      <w:r>
        <w:rPr>
          <w:lang w:val="en-US"/>
        </w:rPr>
        <w:t>’ (E</w:t>
      </w:r>
      <w:r w:rsidR="00444223">
        <w:rPr>
          <w:lang w:val="en-US"/>
        </w:rPr>
        <w:t>mployment services consultant).</w:t>
      </w:r>
      <w:proofErr w:type="gramEnd"/>
      <w:r w:rsidR="004F3602">
        <w:rPr>
          <w:lang w:val="en-US"/>
        </w:rPr>
        <w:t xml:space="preserve"> </w:t>
      </w:r>
      <w:r w:rsidR="00444223">
        <w:rPr>
          <w:lang w:val="en-US"/>
        </w:rPr>
        <w:t xml:space="preserve">The development of a highway between Capital City and Tourist Town means that commuting between </w:t>
      </w:r>
      <w:proofErr w:type="spellStart"/>
      <w:r w:rsidR="00444223">
        <w:rPr>
          <w:lang w:val="en-US"/>
        </w:rPr>
        <w:t>neighbouring</w:t>
      </w:r>
      <w:proofErr w:type="spellEnd"/>
      <w:r w:rsidR="00444223">
        <w:rPr>
          <w:lang w:val="en-US"/>
        </w:rPr>
        <w:t xml:space="preserve"> </w:t>
      </w:r>
      <w:proofErr w:type="spellStart"/>
      <w:r w:rsidR="00444223">
        <w:rPr>
          <w:lang w:val="en-US"/>
        </w:rPr>
        <w:t>labour</w:t>
      </w:r>
      <w:proofErr w:type="spellEnd"/>
      <w:r w:rsidR="00444223">
        <w:rPr>
          <w:lang w:val="en-US"/>
        </w:rPr>
        <w:t xml:space="preserve"> markets is possible, if private transportation is available to workers. </w:t>
      </w:r>
      <w:r w:rsidR="00444223">
        <w:t xml:space="preserve">In the case </w:t>
      </w:r>
      <w:r w:rsidR="00444223">
        <w:lastRenderedPageBreak/>
        <w:t>of Corridor, the SEIFA index is well below other depressed areas and regions which extend out from the metropolitan capital as well (ABS 2006</w:t>
      </w:r>
      <w:r w:rsidR="00B90C0E">
        <w:t>a</w:t>
      </w:r>
      <w:r w:rsidR="00444223">
        <w:t xml:space="preserve">). This means it encounters particularly acute challenges, even when compared </w:t>
      </w:r>
      <w:r>
        <w:t>with</w:t>
      </w:r>
      <w:r w:rsidR="00444223">
        <w:t xml:space="preserve"> other urban sprawl markets.</w:t>
      </w:r>
      <w:r w:rsidR="004F3602">
        <w:t xml:space="preserve"> </w:t>
      </w:r>
    </w:p>
    <w:p w:rsidR="00444223" w:rsidRDefault="00444223" w:rsidP="002346EC">
      <w:pPr>
        <w:pStyle w:val="Dotpoint1"/>
      </w:pPr>
      <w:r>
        <w:t xml:space="preserve">Both labour markets have sustained </w:t>
      </w:r>
      <w:r w:rsidRPr="002346EC">
        <w:t>unemployment</w:t>
      </w:r>
      <w:r>
        <w:t xml:space="preserve"> problems.</w:t>
      </w:r>
      <w:r w:rsidR="004F3602">
        <w:t xml:space="preserve"> </w:t>
      </w:r>
    </w:p>
    <w:p w:rsidR="00444223" w:rsidRDefault="00444223" w:rsidP="00D6293A">
      <w:pPr>
        <w:pStyle w:val="text"/>
        <w:rPr>
          <w:szCs w:val="22"/>
        </w:rPr>
      </w:pPr>
      <w:r>
        <w:t>Corridor has an u</w:t>
      </w:r>
      <w:r w:rsidR="008D7C89">
        <w:t>nemployment rate of 7.1%</w:t>
      </w:r>
      <w:r>
        <w:t>, higher than both the national and state averages (</w:t>
      </w:r>
      <w:r w:rsidRPr="00EF5CBE">
        <w:t>ABS 2010</w:t>
      </w:r>
      <w:r>
        <w:t>).</w:t>
      </w:r>
      <w:r w:rsidR="004F3602">
        <w:t xml:space="preserve"> </w:t>
      </w:r>
      <w:r>
        <w:t>Within the Provincial labour market, the unempl</w:t>
      </w:r>
      <w:r w:rsidR="005809F0">
        <w:t>oyment rate stands at 9%</w:t>
      </w:r>
      <w:r>
        <w:t xml:space="preserve">, twice the metropolitan level of 5%. All local intermediaries </w:t>
      </w:r>
      <w:r w:rsidRPr="00D6293A">
        <w:t>interviewed</w:t>
      </w:r>
      <w:r>
        <w:t xml:space="preserve"> in these regions corroborate that the unemployment problems in the region have been sustained over more than </w:t>
      </w:r>
      <w:r w:rsidR="005809F0">
        <w:t>20</w:t>
      </w:r>
      <w:r>
        <w:t xml:space="preserve"> years.</w:t>
      </w:r>
      <w:r w:rsidR="004F3602">
        <w:t xml:space="preserve"> </w:t>
      </w:r>
    </w:p>
    <w:p w:rsidR="00444223" w:rsidRDefault="00444223" w:rsidP="002346EC">
      <w:pPr>
        <w:pStyle w:val="Dotpoint1"/>
      </w:pPr>
      <w:r>
        <w:t xml:space="preserve">Both labour markets have </w:t>
      </w:r>
      <w:r w:rsidR="009964F8">
        <w:t xml:space="preserve">a </w:t>
      </w:r>
      <w:r>
        <w:t xml:space="preserve">strong saturation of key groups identified as those most </w:t>
      </w:r>
      <w:r w:rsidRPr="002346EC">
        <w:t>marginalised</w:t>
      </w:r>
      <w:r>
        <w:t xml:space="preserve"> by the labour market.</w:t>
      </w:r>
      <w:r w:rsidR="004F3602">
        <w:t xml:space="preserve"> </w:t>
      </w:r>
    </w:p>
    <w:p w:rsidR="00444223" w:rsidRDefault="00444223" w:rsidP="00D6293A">
      <w:pPr>
        <w:pStyle w:val="text"/>
        <w:rPr>
          <w:lang w:val="en-US"/>
        </w:rPr>
      </w:pPr>
      <w:r>
        <w:t xml:space="preserve">The labour market of Corridor </w:t>
      </w:r>
      <w:r>
        <w:rPr>
          <w:lang w:val="en-US"/>
        </w:rPr>
        <w:t xml:space="preserve">is </w:t>
      </w:r>
      <w:proofErr w:type="spellStart"/>
      <w:r>
        <w:rPr>
          <w:lang w:val="en-US"/>
        </w:rPr>
        <w:t>multiculturally</w:t>
      </w:r>
      <w:proofErr w:type="spellEnd"/>
      <w:r>
        <w:rPr>
          <w:lang w:val="en-US"/>
        </w:rPr>
        <w:t xml:space="preserve"> diverse, with over 170 nationalities r</w:t>
      </w:r>
      <w:r w:rsidR="005809F0">
        <w:rPr>
          <w:lang w:val="en-US"/>
        </w:rPr>
        <w:t>epresented at the time of the most recent c</w:t>
      </w:r>
      <w:r>
        <w:rPr>
          <w:lang w:val="en-US"/>
        </w:rPr>
        <w:t>ensus.</w:t>
      </w:r>
      <w:r w:rsidR="004F3602">
        <w:rPr>
          <w:lang w:val="en-US"/>
        </w:rPr>
        <w:t xml:space="preserve"> </w:t>
      </w:r>
      <w:r>
        <w:rPr>
          <w:lang w:val="en-US"/>
        </w:rPr>
        <w:t xml:space="preserve">There </w:t>
      </w:r>
      <w:proofErr w:type="gramStart"/>
      <w:r>
        <w:rPr>
          <w:lang w:val="en-US"/>
        </w:rPr>
        <w:t>is</w:t>
      </w:r>
      <w:proofErr w:type="gramEnd"/>
      <w:r>
        <w:rPr>
          <w:lang w:val="en-US"/>
        </w:rPr>
        <w:t xml:space="preserve"> a high proportion of young people, relative to other local </w:t>
      </w:r>
      <w:proofErr w:type="spellStart"/>
      <w:r>
        <w:rPr>
          <w:lang w:val="en-US"/>
        </w:rPr>
        <w:t>labour</w:t>
      </w:r>
      <w:proofErr w:type="spellEnd"/>
      <w:r>
        <w:rPr>
          <w:lang w:val="en-US"/>
        </w:rPr>
        <w:t xml:space="preserve"> markets.</w:t>
      </w:r>
      <w:r w:rsidR="004F3602">
        <w:rPr>
          <w:lang w:val="en-US"/>
        </w:rPr>
        <w:t xml:space="preserve"> </w:t>
      </w:r>
      <w:r w:rsidR="005809F0">
        <w:t>Almost one-</w:t>
      </w:r>
      <w:r>
        <w:t>quarter of the population is aged</w:t>
      </w:r>
      <w:r w:rsidR="005809F0">
        <w:t xml:space="preserve"> 12–25 years (</w:t>
      </w:r>
      <w:r w:rsidR="00EF5CBE">
        <w:t>ABS</w:t>
      </w:r>
      <w:r>
        <w:t xml:space="preserve"> 2006</w:t>
      </w:r>
      <w:r w:rsidR="009964F8">
        <w:t>a</w:t>
      </w:r>
      <w:r>
        <w:t>).</w:t>
      </w:r>
      <w:r w:rsidR="004F3602">
        <w:t xml:space="preserve"> </w:t>
      </w:r>
      <w:r>
        <w:t>Indeed</w:t>
      </w:r>
      <w:r w:rsidR="009964F8">
        <w:t>,</w:t>
      </w:r>
      <w:r>
        <w:t xml:space="preserve"> the </w:t>
      </w:r>
      <w:r>
        <w:rPr>
          <w:lang w:val="en-US"/>
        </w:rPr>
        <w:t>region has an unofficial nomenclature of a ‘young city’.</w:t>
      </w:r>
      <w:r w:rsidR="004F3602">
        <w:rPr>
          <w:lang w:val="en-US"/>
        </w:rPr>
        <w:t xml:space="preserve"> </w:t>
      </w:r>
      <w:r>
        <w:rPr>
          <w:lang w:val="en-US"/>
        </w:rPr>
        <w:t xml:space="preserve">In Provincial, </w:t>
      </w:r>
      <w:r>
        <w:t>Gateway is the most culturally diverse municipali</w:t>
      </w:r>
      <w:r w:rsidR="005809F0">
        <w:t xml:space="preserve">ty in the state, with almost 60% </w:t>
      </w:r>
      <w:r>
        <w:t>of the population born overseas, and over half of those</w:t>
      </w:r>
      <w:r w:rsidR="005809F0">
        <w:t xml:space="preserve"> overseas-born coming from non-</w:t>
      </w:r>
      <w:r>
        <w:t>English speaking countries.</w:t>
      </w:r>
      <w:r w:rsidR="004F3602">
        <w:t xml:space="preserve"> </w:t>
      </w:r>
      <w:r w:rsidR="005809F0">
        <w:rPr>
          <w:bCs/>
          <w:noProof/>
        </w:rPr>
        <w:t>Alt</w:t>
      </w:r>
      <w:r>
        <w:rPr>
          <w:bCs/>
          <w:noProof/>
        </w:rPr>
        <w:t xml:space="preserve">hough Gateway has been a very culturally and linguistically diverse community for more than </w:t>
      </w:r>
      <w:r w:rsidR="005809F0">
        <w:rPr>
          <w:bCs/>
          <w:noProof/>
        </w:rPr>
        <w:t>30</w:t>
      </w:r>
      <w:r>
        <w:rPr>
          <w:bCs/>
          <w:noProof/>
        </w:rPr>
        <w:t xml:space="preserve"> years, the profile of </w:t>
      </w:r>
      <w:r w:rsidR="005809F0">
        <w:rPr>
          <w:bCs/>
          <w:noProof/>
        </w:rPr>
        <w:t>these</w:t>
      </w:r>
      <w:r>
        <w:rPr>
          <w:bCs/>
          <w:noProof/>
        </w:rPr>
        <w:t xml:space="preserve"> groups has shifted over time.</w:t>
      </w:r>
      <w:r w:rsidR="004F3602">
        <w:rPr>
          <w:bCs/>
          <w:noProof/>
        </w:rPr>
        <w:t xml:space="preserve"> </w:t>
      </w:r>
      <w:r>
        <w:rPr>
          <w:bCs/>
          <w:noProof/>
        </w:rPr>
        <w:t>Newer migrants, wh</w:t>
      </w:r>
      <w:r w:rsidR="005809F0">
        <w:rPr>
          <w:bCs/>
          <w:noProof/>
        </w:rPr>
        <w:t>o</w:t>
      </w:r>
      <w:r>
        <w:rPr>
          <w:bCs/>
          <w:noProof/>
        </w:rPr>
        <w:t xml:space="preserve"> also now represent the larger share of the </w:t>
      </w:r>
      <w:r w:rsidR="005809F0">
        <w:rPr>
          <w:bCs/>
          <w:noProof/>
        </w:rPr>
        <w:t>culturally and linguistically diverse</w:t>
      </w:r>
      <w:r>
        <w:rPr>
          <w:bCs/>
          <w:noProof/>
        </w:rPr>
        <w:t xml:space="preserve"> groups, include Vietnamese, Sudanese, Cambodian, Sri Lankan, Cambodian and Chinese residents. Older residents, who are nearing retirement age, are typically Greek, Italian, German, Dutch or Maltese.</w:t>
      </w:r>
      <w:r w:rsidR="004F3602">
        <w:rPr>
          <w:bCs/>
          <w:noProof/>
        </w:rPr>
        <w:t xml:space="preserve"> </w:t>
      </w:r>
    </w:p>
    <w:p w:rsidR="00444223" w:rsidRDefault="00444223" w:rsidP="00D6293A">
      <w:pPr>
        <w:pStyle w:val="Dotpoint1"/>
      </w:pPr>
      <w:r>
        <w:t xml:space="preserve">The two labour markets present </w:t>
      </w:r>
      <w:r w:rsidR="00C34533">
        <w:t>diverse</w:t>
      </w:r>
      <w:r>
        <w:t xml:space="preserve"> and contrasting </w:t>
      </w:r>
      <w:r w:rsidRPr="00D6293A">
        <w:t>industry</w:t>
      </w:r>
      <w:r>
        <w:t xml:space="preserve"> profiles.</w:t>
      </w:r>
      <w:r w:rsidR="004F3602">
        <w:t xml:space="preserve"> </w:t>
      </w:r>
    </w:p>
    <w:p w:rsidR="00444223" w:rsidRDefault="00444223" w:rsidP="00D6293A">
      <w:pPr>
        <w:pStyle w:val="text"/>
      </w:pPr>
      <w:r>
        <w:t>Manufacturing, retail trade, and construction are the three largest employment groups in the Corridor labour market (D</w:t>
      </w:r>
      <w:r w:rsidR="005809F0">
        <w:t>epartment of Education, Employment and Workplace Relations</w:t>
      </w:r>
      <w:r>
        <w:t xml:space="preserve"> 2010; </w:t>
      </w:r>
      <w:r w:rsidRPr="00EF5CBE">
        <w:t>ABS 20</w:t>
      </w:r>
      <w:r w:rsidR="007179BE">
        <w:t>10</w:t>
      </w:r>
      <w:r>
        <w:t xml:space="preserve">). The largest single employer in the </w:t>
      </w:r>
      <w:r w:rsidR="00C34533">
        <w:t>region</w:t>
      </w:r>
      <w:r>
        <w:t xml:space="preserve"> is the local council</w:t>
      </w:r>
      <w:r w:rsidR="005809F0">
        <w:t>,</w:t>
      </w:r>
      <w:r>
        <w:t xml:space="preserve"> which has been recently rezoned to incorporate a much larger geographic area. The local council employs over 1600 staff across a wide range of sectors and skill disciplines. </w:t>
      </w:r>
      <w:r w:rsidR="00D07D37">
        <w:t>By</w:t>
      </w:r>
      <w:r>
        <w:t xml:space="preserve"> contrast, Provincial could best be described as an </w:t>
      </w:r>
      <w:proofErr w:type="spellStart"/>
      <w:r>
        <w:t>agri</w:t>
      </w:r>
      <w:proofErr w:type="spellEnd"/>
      <w:r>
        <w:t>-diverse economy.</w:t>
      </w:r>
      <w:r w:rsidR="004F3602">
        <w:t xml:space="preserve"> </w:t>
      </w:r>
      <w:r w:rsidR="00D07D37">
        <w:t>More than one-</w:t>
      </w:r>
      <w:r>
        <w:t>third of all labour market activity is associated with agriculture but the composition of this activity is diverse</w:t>
      </w:r>
      <w:r w:rsidR="00D07D37">
        <w:t>,</w:t>
      </w:r>
      <w:r>
        <w:t xml:space="preserve"> comprising agriculture, forestry, fishing, processing of livestock products</w:t>
      </w:r>
      <w:r w:rsidR="00D07D37">
        <w:t>,</w:t>
      </w:r>
      <w:r>
        <w:t xml:space="preserve"> including slaughter</w:t>
      </w:r>
      <w:r w:rsidR="00D07D37">
        <w:t>,</w:t>
      </w:r>
      <w:r>
        <w:t xml:space="preserve"> and crops. The economy of </w:t>
      </w:r>
      <w:r w:rsidR="00D07D37">
        <w:t>the region is heavily commodity-</w:t>
      </w:r>
      <w:r>
        <w:t>based (dairy products are the highest value agribusiness in the region), and tourism is also important to maintaining the health of the economy. Gas and oil are also significant local employers.</w:t>
      </w:r>
      <w:r w:rsidR="004F3602">
        <w:t xml:space="preserve"> </w:t>
      </w:r>
    </w:p>
    <w:p w:rsidR="002F13FA" w:rsidRDefault="002F13FA" w:rsidP="00D6293A">
      <w:pPr>
        <w:pStyle w:val="text"/>
      </w:pPr>
    </w:p>
    <w:p w:rsidR="00444223" w:rsidRDefault="00C34533" w:rsidP="00D6293A">
      <w:pPr>
        <w:pStyle w:val="Heading1"/>
      </w:pPr>
      <w:r>
        <w:br w:type="page"/>
      </w:r>
      <w:r w:rsidR="00D6293A">
        <w:lastRenderedPageBreak/>
        <w:br/>
      </w:r>
      <w:bookmarkStart w:id="45" w:name="_Toc294702186"/>
      <w:r w:rsidR="00444223">
        <w:t>Innovative practice among labour</w:t>
      </w:r>
      <w:r w:rsidR="004D1289">
        <w:t> </w:t>
      </w:r>
      <w:r w:rsidR="00444223">
        <w:t>market intermediaries</w:t>
      </w:r>
      <w:bookmarkEnd w:id="45"/>
    </w:p>
    <w:p w:rsidR="00B43939" w:rsidRDefault="00444223" w:rsidP="004D1289">
      <w:pPr>
        <w:pStyle w:val="text"/>
        <w:spacing w:before="440"/>
      </w:pPr>
      <w:r w:rsidRPr="00B43939">
        <w:t>In responding to the core challenges outlined above, intermediaries implemente</w:t>
      </w:r>
      <w:r w:rsidR="00D07D37">
        <w:t>d a wide range of initiatives. Alt</w:t>
      </w:r>
      <w:r w:rsidRPr="00B43939">
        <w:t>hough the delivery mechanism may be different</w:t>
      </w:r>
      <w:r w:rsidR="00D07D37">
        <w:t xml:space="preserve"> in each case (ranging from one-</w:t>
      </w:r>
      <w:r w:rsidRPr="00B43939">
        <w:t>off programs, to ongoing operation</w:t>
      </w:r>
      <w:r w:rsidR="00D07D37">
        <w:t>al changes within the organis</w:t>
      </w:r>
      <w:r w:rsidRPr="00B43939">
        <w:t xml:space="preserve">ation), the following themes emerged as central to innovative practice. </w:t>
      </w:r>
      <w:r w:rsidR="008C2BF8">
        <w:t xml:space="preserve">In each case, the organisation believed </w:t>
      </w:r>
      <w:r w:rsidRPr="00B43939">
        <w:t>that</w:t>
      </w:r>
      <w:r w:rsidR="00D07D37">
        <w:t>,</w:t>
      </w:r>
      <w:r w:rsidRPr="00B43939">
        <w:t xml:space="preserve"> through </w:t>
      </w:r>
      <w:r w:rsidR="008C2BF8">
        <w:t xml:space="preserve">implementation of these initiatives, </w:t>
      </w:r>
      <w:r w:rsidRPr="00B43939">
        <w:t>they could provide an anchorage point for people experiencing labour market disadvantage or those in the ‘pull of the undertow’.</w:t>
      </w:r>
      <w:r w:rsidR="00C34533">
        <w:t xml:space="preserve"> </w:t>
      </w:r>
    </w:p>
    <w:p w:rsidR="00444223" w:rsidRDefault="00444223" w:rsidP="009964F8">
      <w:pPr>
        <w:pStyle w:val="Heading2"/>
      </w:pPr>
      <w:bookmarkStart w:id="46" w:name="_Toc294702187"/>
      <w:r w:rsidRPr="009964F8">
        <w:t>Networking</w:t>
      </w:r>
      <w:bookmarkEnd w:id="46"/>
      <w:r>
        <w:t xml:space="preserve"> </w:t>
      </w:r>
    </w:p>
    <w:p w:rsidR="00D07D37" w:rsidRDefault="00444223" w:rsidP="004D1289">
      <w:pPr>
        <w:pStyle w:val="text"/>
      </w:pPr>
      <w:r>
        <w:t>Innovative agencies exhibit a tendency to network and form ongoing and purposeful links with other agencies within their respective labour markets. This allow</w:t>
      </w:r>
      <w:r w:rsidR="00885674">
        <w:t>s</w:t>
      </w:r>
      <w:r>
        <w:t xml:space="preserve"> for a meaningful and regular exchange of information </w:t>
      </w:r>
      <w:r w:rsidR="00D07D37">
        <w:t>about clients and client progress</w:t>
      </w:r>
      <w:r>
        <w:t xml:space="preserve"> and allow</w:t>
      </w:r>
      <w:r w:rsidR="00885674">
        <w:t>s</w:t>
      </w:r>
      <w:r>
        <w:t xml:space="preserve"> agencies to collaborate in order to source and fill gaps in the support network for their clients.</w:t>
      </w:r>
      <w:r w:rsidR="00C34533">
        <w:t xml:space="preserve"> </w:t>
      </w:r>
      <w:r>
        <w:t xml:space="preserve">As </w:t>
      </w:r>
      <w:r w:rsidR="00D07D37">
        <w:t>CEO from a youth support organis</w:t>
      </w:r>
      <w:r>
        <w:t>ation in Corridor notes</w:t>
      </w:r>
      <w:r w:rsidR="00D07D37">
        <w:t>:</w:t>
      </w:r>
    </w:p>
    <w:p w:rsidR="00D07D37" w:rsidRPr="00D07D37" w:rsidRDefault="00444223" w:rsidP="004D1289">
      <w:pPr>
        <w:pStyle w:val="Quote"/>
      </w:pPr>
      <w:r w:rsidRPr="00D07D37">
        <w:t>the strength of networking is being able to understand and source additional financial assistance from multiple places for each individual</w:t>
      </w:r>
      <w:r w:rsidR="00D07D37">
        <w:t xml:space="preserve"> </w:t>
      </w:r>
      <w:r w:rsidRPr="00D07D37">
        <w:t>…</w:t>
      </w:r>
      <w:r w:rsidR="00D07D37">
        <w:t xml:space="preserve"> </w:t>
      </w:r>
      <w:r w:rsidRPr="00D07D37">
        <w:t>we can offer mentoring, we work closely to get free training through pre-employment through Job Services Australia</w:t>
      </w:r>
      <w:r w:rsidR="00D07D37">
        <w:t xml:space="preserve"> </w:t>
      </w:r>
      <w:r w:rsidRPr="00D07D37">
        <w:t>…</w:t>
      </w:r>
      <w:r w:rsidR="00D07D37">
        <w:t xml:space="preserve"> </w:t>
      </w:r>
      <w:r w:rsidRPr="00D07D37">
        <w:t>all of these supports form part of employment preparation, and the more employment preparation the better.</w:t>
      </w:r>
    </w:p>
    <w:p w:rsidR="00444223" w:rsidRDefault="00444223" w:rsidP="004D1289">
      <w:pPr>
        <w:pStyle w:val="text"/>
      </w:pPr>
      <w:r>
        <w:t>Networking, it is argued by these intermediaries helps deliver ‘a big picture’ s</w:t>
      </w:r>
      <w:r w:rsidR="0073703F">
        <w:t>uch that each organis</w:t>
      </w:r>
      <w:r>
        <w:t xml:space="preserve">ation </w:t>
      </w:r>
      <w:r w:rsidR="0073703F">
        <w:t>is able to</w:t>
      </w:r>
      <w:r>
        <w:t xml:space="preserve"> assess </w:t>
      </w:r>
      <w:r w:rsidR="0073703F">
        <w:t>its</w:t>
      </w:r>
      <w:r>
        <w:t xml:space="preserve"> role in the context of the wider terrain of services available to clients within an area.</w:t>
      </w:r>
      <w:r w:rsidR="00C34533">
        <w:t xml:space="preserve"> </w:t>
      </w:r>
      <w:r>
        <w:t xml:space="preserve">One employment service intermediary noted that </w:t>
      </w:r>
      <w:r w:rsidR="0073703F">
        <w:t>the Department of Education, Employment and Workplace Services</w:t>
      </w:r>
      <w:r>
        <w:t xml:space="preserve"> formally required ‘networking’, as it formed a mandatory requirement of many employment service contracts.</w:t>
      </w:r>
      <w:r w:rsidR="00C34533">
        <w:t xml:space="preserve"> </w:t>
      </w:r>
      <w:r>
        <w:t>However, the innovative intermediaries noted that proper networking required a considerable commitment.</w:t>
      </w:r>
      <w:r w:rsidR="00C34533">
        <w:t xml:space="preserve"> </w:t>
      </w:r>
      <w:r>
        <w:t>Truly effective networking</w:t>
      </w:r>
      <w:r w:rsidR="0073703F">
        <w:t>,</w:t>
      </w:r>
      <w:r>
        <w:t xml:space="preserve"> it was argued, required more than what was generally expected as part of government funding requirements.</w:t>
      </w:r>
      <w:r w:rsidR="0073703F">
        <w:t xml:space="preserve"> ‘</w:t>
      </w:r>
      <w:r w:rsidRPr="0073703F">
        <w:t>You can prove you’ve networked by sending an email.</w:t>
      </w:r>
      <w:r w:rsidR="00C34533" w:rsidRPr="0073703F">
        <w:t xml:space="preserve"> </w:t>
      </w:r>
      <w:r w:rsidRPr="0073703F">
        <w:t>That’s not networking.</w:t>
      </w:r>
      <w:r w:rsidR="00C34533" w:rsidRPr="0073703F">
        <w:t xml:space="preserve"> </w:t>
      </w:r>
      <w:r w:rsidRPr="0073703F">
        <w:t>Real networking is relationship building.</w:t>
      </w:r>
      <w:r w:rsidR="00C34533" w:rsidRPr="0073703F">
        <w:t xml:space="preserve"> </w:t>
      </w:r>
      <w:r w:rsidRPr="0073703F">
        <w:t>Many agencies don’t do the good old fashioned footslogging that th</w:t>
      </w:r>
      <w:r w:rsidR="009964F8">
        <w:t>is</w:t>
      </w:r>
      <w:r w:rsidRPr="0073703F">
        <w:t xml:space="preserve"> requires</w:t>
      </w:r>
      <w:r>
        <w:t>.</w:t>
      </w:r>
      <w:r w:rsidR="0073703F">
        <w:t>’</w:t>
      </w:r>
      <w:r w:rsidR="00C34533">
        <w:t xml:space="preserve"> </w:t>
      </w:r>
    </w:p>
    <w:p w:rsidR="00444223" w:rsidRDefault="00444223" w:rsidP="004D1289">
      <w:pPr>
        <w:pStyle w:val="text"/>
      </w:pPr>
      <w:r>
        <w:t xml:space="preserve">Regular networking forums on unemployment were held in both the Corridor and Provincial labour markets. This provided agencies with the ability to meet, share experiences about progress, update on recent outcomes, and share important logistical updates </w:t>
      </w:r>
      <w:r w:rsidR="009964F8">
        <w:t>that</w:t>
      </w:r>
      <w:r>
        <w:t xml:space="preserve"> allowed agencies to timetable their activities in a complementary way.</w:t>
      </w:r>
      <w:r w:rsidR="00C34533">
        <w:t xml:space="preserve"> </w:t>
      </w:r>
      <w:r>
        <w:t>The notion of ‘wraparound’ support, which forms a core principle of much social welfare</w:t>
      </w:r>
      <w:r w:rsidR="0073703F">
        <w:t>,</w:t>
      </w:r>
      <w:r>
        <w:t xml:space="preserve"> provided a useful principle for networks of labour market brokers.</w:t>
      </w:r>
      <w:r w:rsidR="00C34533">
        <w:t xml:space="preserve"> </w:t>
      </w:r>
      <w:r>
        <w:t>In each labour market, the networking forums operated slightly differently.</w:t>
      </w:r>
      <w:r w:rsidR="00C34533">
        <w:t xml:space="preserve"> </w:t>
      </w:r>
      <w:r>
        <w:t>In Corridor</w:t>
      </w:r>
      <w:r w:rsidR="0073703F">
        <w:t>,</w:t>
      </w:r>
      <w:r>
        <w:t xml:space="preserve"> for example, the local council took a strong role in providing leadership on the issue of workforce development and therefore ‘championed’ the issue.</w:t>
      </w:r>
      <w:r w:rsidR="00C34533">
        <w:t xml:space="preserve"> </w:t>
      </w:r>
      <w:r>
        <w:t>In Provincial, the notion of networking was implemented in a way that reflected the dispersion of the communities and townships within the labour market.</w:t>
      </w:r>
      <w:r w:rsidR="00C34533">
        <w:t xml:space="preserve"> </w:t>
      </w:r>
      <w:r>
        <w:t>Community service networks are very active in the Provincial region and there are multiple municipalities.</w:t>
      </w:r>
      <w:r w:rsidR="00C34533">
        <w:t xml:space="preserve"> </w:t>
      </w:r>
      <w:r>
        <w:t xml:space="preserve">Two </w:t>
      </w:r>
      <w:r w:rsidR="0073703F">
        <w:t>not</w:t>
      </w:r>
      <w:r w:rsidR="009964F8">
        <w:t>-</w:t>
      </w:r>
      <w:r w:rsidR="0073703F">
        <w:t>for</w:t>
      </w:r>
      <w:r w:rsidR="009964F8">
        <w:t>-</w:t>
      </w:r>
      <w:r w:rsidR="0073703F">
        <w:t>profit organisations</w:t>
      </w:r>
      <w:r>
        <w:t xml:space="preserve"> have a particularly </w:t>
      </w:r>
      <w:r>
        <w:lastRenderedPageBreak/>
        <w:t>high profile, with outreach bases located in a number of towns extending throughout the region.</w:t>
      </w:r>
      <w:r w:rsidR="00C34533">
        <w:t xml:space="preserve"> </w:t>
      </w:r>
      <w:r>
        <w:t xml:space="preserve">However, more than </w:t>
      </w:r>
      <w:r w:rsidR="0073703F">
        <w:t>20 not-for-profit organisations</w:t>
      </w:r>
      <w:r>
        <w:t xml:space="preserve"> are active within the region.</w:t>
      </w:r>
      <w:r w:rsidR="00C34533">
        <w:t xml:space="preserve"> </w:t>
      </w:r>
      <w:r>
        <w:t>The breadth of activities undertaken by these agencies is extensive and includes supported accommodation and assistance (funded through the state housing department), family and community support, district health services, family counselling and support groups, drug and alcohol support services and domestic violence sheltered support.</w:t>
      </w:r>
      <w:r w:rsidR="00C34533">
        <w:t xml:space="preserve"> </w:t>
      </w:r>
      <w:r>
        <w:t>In Provincial, network events were held monthly and chaired by a different agency each month.</w:t>
      </w:r>
      <w:r w:rsidR="00C34533">
        <w:t xml:space="preserve"> </w:t>
      </w:r>
      <w:r>
        <w:t>In Corridor, network events occurred bi-monthly.</w:t>
      </w:r>
      <w:r w:rsidR="00C34533">
        <w:t xml:space="preserve"> </w:t>
      </w:r>
    </w:p>
    <w:p w:rsidR="00444223" w:rsidRDefault="00444223" w:rsidP="004D1289">
      <w:pPr>
        <w:pStyle w:val="text"/>
        <w:ind w:right="-151"/>
      </w:pPr>
      <w:r>
        <w:t>Networking is also important because it clarifies the role of VET, and provides scope to ‘activate’ the usefulness of VET to those marginalised by the labour market.</w:t>
      </w:r>
      <w:r w:rsidR="00C34533">
        <w:t xml:space="preserve"> </w:t>
      </w:r>
      <w:r w:rsidR="00A024A4">
        <w:t>Without social supports to provide the foundation for labour market entry and participation</w:t>
      </w:r>
      <w:r w:rsidR="009964F8">
        <w:t>,</w:t>
      </w:r>
      <w:r w:rsidR="00A024A4">
        <w:t xml:space="preserve"> the contribution of VET</w:t>
      </w:r>
      <w:r>
        <w:t xml:space="preserve"> in the breadth of initiatives designed to enhance the ability of disadvantaged job seekers might best be described as ‘dormant’.</w:t>
      </w:r>
      <w:r w:rsidR="00C34533">
        <w:t xml:space="preserve"> </w:t>
      </w:r>
      <w:r>
        <w:t>As Fullarton (2001) notes</w:t>
      </w:r>
      <w:r w:rsidR="00A024A4">
        <w:t>,</w:t>
      </w:r>
      <w:r>
        <w:t xml:space="preserve"> VET programs specifically designed for disengaged youth often represent a small portion of the range of activities students undertake.</w:t>
      </w:r>
      <w:r w:rsidR="00C34533">
        <w:t xml:space="preserve"> </w:t>
      </w:r>
      <w:r>
        <w:t>In other words, without other supports to activate it, VET is essentially inert.</w:t>
      </w:r>
      <w:r w:rsidR="00C34533">
        <w:t xml:space="preserve"> </w:t>
      </w:r>
      <w:r>
        <w:t xml:space="preserve">This is consistent with other findings in the field of research </w:t>
      </w:r>
      <w:r w:rsidR="00A024A4">
        <w:t>relating to VET and welfare-to-</w:t>
      </w:r>
      <w:r>
        <w:t>work pathways.</w:t>
      </w:r>
      <w:r w:rsidR="00C34533">
        <w:t xml:space="preserve"> </w:t>
      </w:r>
      <w:r>
        <w:t xml:space="preserve">Barnett </w:t>
      </w:r>
      <w:r w:rsidR="00A024A4">
        <w:t xml:space="preserve">and </w:t>
      </w:r>
      <w:proofErr w:type="spellStart"/>
      <w:r w:rsidR="00A024A4">
        <w:t>Spoehr</w:t>
      </w:r>
      <w:proofErr w:type="spellEnd"/>
      <w:r>
        <w:t xml:space="preserve"> (2008) note that collaboration between VET and </w:t>
      </w:r>
      <w:proofErr w:type="gramStart"/>
      <w:r>
        <w:t>income support sectors is</w:t>
      </w:r>
      <w:proofErr w:type="gramEnd"/>
      <w:r>
        <w:t xml:space="preserve"> essential to ensure that barriers to labour market entry are overcome.</w:t>
      </w:r>
      <w:r w:rsidR="00C34533">
        <w:t xml:space="preserve"> </w:t>
      </w:r>
      <w:r>
        <w:t>This is corroborated by many of the intermediaries interviewed, including insiders to the VET system.</w:t>
      </w:r>
      <w:r w:rsidR="00C34533">
        <w:t xml:space="preserve"> </w:t>
      </w:r>
      <w:r>
        <w:t>A main observation is that VET alone is unlikely to increase employability.</w:t>
      </w:r>
      <w:r w:rsidR="00C34533">
        <w:t xml:space="preserve"> </w:t>
      </w:r>
      <w:r>
        <w:t>As an employment service intermediary consultant in the Corridor labour market</w:t>
      </w:r>
      <w:r w:rsidR="00C34533">
        <w:t xml:space="preserve"> </w:t>
      </w:r>
      <w:r w:rsidR="00A024A4">
        <w:t>observes, ‘</w:t>
      </w:r>
      <w:r w:rsidRPr="00A024A4">
        <w:rPr>
          <w:iCs/>
        </w:rPr>
        <w:t>it</w:t>
      </w:r>
      <w:r w:rsidR="00A024A4">
        <w:rPr>
          <w:iCs/>
        </w:rPr>
        <w:t>’</w:t>
      </w:r>
      <w:r w:rsidRPr="00A024A4">
        <w:rPr>
          <w:iCs/>
        </w:rPr>
        <w:t>s not a magic bullet</w:t>
      </w:r>
      <w:r w:rsidR="00A024A4">
        <w:rPr>
          <w:iCs/>
        </w:rPr>
        <w:t xml:space="preserve"> </w:t>
      </w:r>
      <w:r w:rsidRPr="00A024A4">
        <w:rPr>
          <w:iCs/>
        </w:rPr>
        <w:t>…</w:t>
      </w:r>
      <w:r w:rsidR="00A024A4">
        <w:rPr>
          <w:iCs/>
        </w:rPr>
        <w:t xml:space="preserve"> </w:t>
      </w:r>
      <w:r w:rsidRPr="00A024A4">
        <w:rPr>
          <w:iCs/>
        </w:rPr>
        <w:t>in fact in this field there are no magic bullets</w:t>
      </w:r>
      <w:r w:rsidR="00A024A4">
        <w:t>’</w:t>
      </w:r>
      <w:r>
        <w:t>.</w:t>
      </w:r>
      <w:r w:rsidR="00C34533">
        <w:t xml:space="preserve"> </w:t>
      </w:r>
    </w:p>
    <w:p w:rsidR="00444223" w:rsidRDefault="00444223" w:rsidP="004D1289">
      <w:pPr>
        <w:pStyle w:val="text"/>
      </w:pPr>
    </w:p>
    <w:tbl>
      <w:tblPr>
        <w:tblW w:w="8505"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227" w:type="dxa"/>
          <w:bottom w:w="170" w:type="dxa"/>
          <w:right w:w="227" w:type="dxa"/>
        </w:tblCellMar>
        <w:tblLook w:val="04A0"/>
      </w:tblPr>
      <w:tblGrid>
        <w:gridCol w:w="8505"/>
      </w:tblGrid>
      <w:tr w:rsidR="00227996" w:rsidRPr="00453427" w:rsidTr="00453427">
        <w:tc>
          <w:tcPr>
            <w:tcW w:w="8505" w:type="dxa"/>
            <w:shd w:val="clear" w:color="auto" w:fill="000000"/>
          </w:tcPr>
          <w:p w:rsidR="00227996" w:rsidRPr="00227996" w:rsidRDefault="00227996" w:rsidP="00453427">
            <w:pPr>
              <w:pStyle w:val="tabletitle"/>
              <w:spacing w:before="80" w:after="0"/>
              <w:ind w:left="0" w:firstLine="0"/>
            </w:pPr>
            <w:r w:rsidRPr="00227996">
              <w:t xml:space="preserve">The power of VET networking—the experience of a retrenched workers program </w:t>
            </w:r>
          </w:p>
        </w:tc>
      </w:tr>
      <w:tr w:rsidR="00227996" w:rsidRPr="00227996" w:rsidTr="00AD2B55">
        <w:tc>
          <w:tcPr>
            <w:tcW w:w="8505" w:type="dxa"/>
            <w:shd w:val="clear" w:color="auto" w:fill="EAEAEA"/>
            <w:tcMar>
              <w:bottom w:w="227" w:type="dxa"/>
            </w:tcMar>
          </w:tcPr>
          <w:p w:rsidR="00227996" w:rsidRPr="00227996" w:rsidRDefault="00227996" w:rsidP="00453427">
            <w:pPr>
              <w:pStyle w:val="Tabletext"/>
              <w:spacing w:line="220" w:lineRule="exact"/>
            </w:pPr>
            <w:r w:rsidRPr="00227996">
              <w:t>In a retrenched workers</w:t>
            </w:r>
            <w:r w:rsidR="009964F8">
              <w:t>’</w:t>
            </w:r>
            <w:r w:rsidRPr="00227996">
              <w:t xml:space="preserve"> program, implemented and managed through a Provincial TAFE provider, more than 60% of all participants achieved successful employment outcomes (ongoing employment) in a diverse range of industries, including child care. The program has now run for several years, across three cohorts of participants. In more than 80% of cases, the participants have remained ‘engaged’ through participation in VET training. A major success of the program has been in diverting retrenched workers away from long-term unemployment by early intervention after redundancy. Much of the success of this program is attributed to the strong networking aspect, managed and championed by the TAFE guidance and support coordinator. The TAFE institute operates a pre-employment support program, in addition to counselling (self-esteem sessions) and referrals to other agencies to assist with health support, and job search assistance where required. A number of innovative elements have combined to create the success of this program. Firstly, the program has provided an opportunity for retraining and pre-employment interventions to be timely (that is, to occur soon after retrenchment). The ability of the VET agency to network is evidenced in their negotiations with the employers undertaking the retrenchments. The TAFE </w:t>
            </w:r>
            <w:r w:rsidR="009964F8">
              <w:t xml:space="preserve">institute </w:t>
            </w:r>
            <w:r w:rsidRPr="00227996">
              <w:t>negotiated the highly sensitive step of conducting group sessions with employees prior to their retrenchment. This meant that workers were still ‘on site’ and on working time.</w:t>
            </w:r>
          </w:p>
          <w:p w:rsidR="00227996" w:rsidRPr="00227996" w:rsidRDefault="00227996" w:rsidP="00453427">
            <w:pPr>
              <w:pStyle w:val="Tabletext"/>
              <w:spacing w:line="220" w:lineRule="exact"/>
              <w:ind w:left="284" w:right="284"/>
            </w:pPr>
            <w:r w:rsidRPr="00453427">
              <w:rPr>
                <w:iCs/>
              </w:rPr>
              <w:t>Going on site and running those sessions before they even finished up, was a huge benefit. It meant that they had started to think about where they might go next, without even letting the idea that they would be unemployed sink in. I think this was huge deal self esteem wise … it allowed handover in some form. Their relationship had been with the employer, then it became with us</w:t>
            </w:r>
            <w:r w:rsidRPr="00227996">
              <w:t xml:space="preserve">. </w:t>
            </w:r>
          </w:p>
          <w:p w:rsidR="00227996" w:rsidRPr="00227996" w:rsidRDefault="00227996" w:rsidP="009964F8">
            <w:pPr>
              <w:pStyle w:val="Tabletext"/>
              <w:spacing w:line="220" w:lineRule="exact"/>
            </w:pPr>
            <w:r w:rsidRPr="00227996">
              <w:t>Secondly, networking with other agencies has allowed the TAFE institute to understand the network of financial supports likely to be available to these workers after being made redundant. Most workers received ‘payouts’ on site closure, which meant they were not entitled to unemployment assistance, and, vitally,  more were not entitled to the individualised employment support and retraining funding typically available through the unemployment and employment services network. As the manager of the program explains, ‘</w:t>
            </w:r>
            <w:r w:rsidRPr="00453427">
              <w:rPr>
                <w:iCs/>
              </w:rPr>
              <w:t>Because the workers tended to be older, they were reluctant to use their own money. Most didn’t believe they would get work, so they didn’t want to use their “nest egg” to pay for training for a job they would never get</w:t>
            </w:r>
            <w:r w:rsidR="009964F8">
              <w:rPr>
                <w:iCs/>
              </w:rPr>
              <w:t>.</w:t>
            </w:r>
            <w:r w:rsidRPr="00227996">
              <w:t xml:space="preserve">’ The TAFE institute was proactive in networking with other agencies to ensure alternative supports could be put in place. This also allowed the TAFE institute to consider how they might reposition themselves in order to provide some of those additional supports, if none could be found. This was particularly important, given the remote nature of the labour market. </w:t>
            </w:r>
          </w:p>
        </w:tc>
      </w:tr>
    </w:tbl>
    <w:p w:rsidR="00444223" w:rsidRDefault="00444223" w:rsidP="0060608D">
      <w:pPr>
        <w:pStyle w:val="Heading2"/>
      </w:pPr>
      <w:bookmarkStart w:id="47" w:name="_Toc294702188"/>
      <w:r w:rsidRPr="0060608D">
        <w:lastRenderedPageBreak/>
        <w:t>Adaptation</w:t>
      </w:r>
      <w:bookmarkEnd w:id="47"/>
      <w:r>
        <w:t xml:space="preserve"> </w:t>
      </w:r>
    </w:p>
    <w:p w:rsidR="00444223" w:rsidRDefault="00444223" w:rsidP="0060608D">
      <w:pPr>
        <w:pStyle w:val="text"/>
      </w:pPr>
      <w:r>
        <w:t>Innovative labour market intermediaries adapt, and strategically position themselves to continually adapt, in order to meet the needs of disadvantaged job seekers.</w:t>
      </w:r>
      <w:r w:rsidR="00C34533">
        <w:t xml:space="preserve"> </w:t>
      </w:r>
      <w:r>
        <w:t>Although the Australian Quality Trainin</w:t>
      </w:r>
      <w:r w:rsidR="00337AA1">
        <w:t>g Framework requires adaptation</w:t>
      </w:r>
      <w:r>
        <w:t xml:space="preserve"> as part of the equity requirements</w:t>
      </w:r>
      <w:r w:rsidR="00337AA1">
        <w:t xml:space="preserve"> for registered training organis</w:t>
      </w:r>
      <w:r>
        <w:t>ations (</w:t>
      </w:r>
      <w:r w:rsidRPr="00EF5CBE">
        <w:t>Bow</w:t>
      </w:r>
      <w:r w:rsidR="00337AA1" w:rsidRPr="00EF5CBE">
        <w:t>man 200</w:t>
      </w:r>
      <w:r w:rsidR="00EF5CBE" w:rsidRPr="00EF5CBE">
        <w:t>9</w:t>
      </w:r>
      <w:r>
        <w:t>), the behav</w:t>
      </w:r>
      <w:r w:rsidR="00337AA1">
        <w:t>iour of these innovative organis</w:t>
      </w:r>
      <w:r>
        <w:t>ations went even further in their efforts.</w:t>
      </w:r>
      <w:r w:rsidR="00C34533">
        <w:t xml:space="preserve"> </w:t>
      </w:r>
      <w:r>
        <w:t xml:space="preserve">This adaptation incorporates changes to both content and/or delivery to better meet </w:t>
      </w:r>
      <w:r w:rsidR="00337AA1">
        <w:t xml:space="preserve">the needs of </w:t>
      </w:r>
      <w:r>
        <w:t>student</w:t>
      </w:r>
      <w:r w:rsidR="00337AA1">
        <w:t>s</w:t>
      </w:r>
      <w:r>
        <w:t>, worker</w:t>
      </w:r>
      <w:r w:rsidR="00337AA1">
        <w:t>s</w:t>
      </w:r>
      <w:r>
        <w:t xml:space="preserve"> and </w:t>
      </w:r>
      <w:r w:rsidR="00337AA1">
        <w:t>the labour market</w:t>
      </w:r>
      <w:r>
        <w:t>.</w:t>
      </w:r>
      <w:r w:rsidR="00C34533">
        <w:t xml:space="preserve"> </w:t>
      </w:r>
      <w:r>
        <w:t>For innovative training orga</w:t>
      </w:r>
      <w:r w:rsidR="00337AA1">
        <w:t>nis</w:t>
      </w:r>
      <w:r>
        <w:t xml:space="preserve">ations, adaptation is based on </w:t>
      </w:r>
      <w:r w:rsidR="009964F8">
        <w:t xml:space="preserve">an </w:t>
      </w:r>
      <w:r>
        <w:t>examination of the core reasons underpinning the barriers to training.</w:t>
      </w:r>
      <w:r w:rsidR="00C34533">
        <w:t xml:space="preserve"> </w:t>
      </w:r>
    </w:p>
    <w:p w:rsidR="00444223" w:rsidRDefault="00444223" w:rsidP="0060608D">
      <w:pPr>
        <w:pStyle w:val="text"/>
        <w:rPr>
          <w:lang w:eastAsia="en-AU"/>
        </w:rPr>
      </w:pPr>
      <w:r>
        <w:rPr>
          <w:lang w:eastAsia="en-AU"/>
        </w:rPr>
        <w:t>The need to acknowledge the past experience of disadvantaged job seekers as ‘learners’ is certainly noted by both the interviewees, and by wider research on VET delivery.</w:t>
      </w:r>
      <w:r w:rsidR="00C34533">
        <w:rPr>
          <w:lang w:eastAsia="en-AU"/>
        </w:rPr>
        <w:t xml:space="preserve"> </w:t>
      </w:r>
      <w:r>
        <w:rPr>
          <w:lang w:eastAsia="en-AU"/>
        </w:rPr>
        <w:t>Those marginal to the labour market often cite negative prior learning experie</w:t>
      </w:r>
      <w:r w:rsidR="00337AA1">
        <w:rPr>
          <w:lang w:eastAsia="en-AU"/>
        </w:rPr>
        <w:t>nces as a reason for either non-</w:t>
      </w:r>
      <w:r>
        <w:rPr>
          <w:lang w:eastAsia="en-AU"/>
        </w:rPr>
        <w:t>attendance and/or discontinuation of training.</w:t>
      </w:r>
      <w:r w:rsidR="00C34533">
        <w:rPr>
          <w:lang w:eastAsia="en-AU"/>
        </w:rPr>
        <w:t xml:space="preserve"> </w:t>
      </w:r>
    </w:p>
    <w:p w:rsidR="0000362F" w:rsidRDefault="0000362F" w:rsidP="0000362F">
      <w:pPr>
        <w:pStyle w:val="text"/>
      </w:pPr>
      <w:r>
        <w:t xml:space="preserve">Adaptation also allowed organisations to manage diversity in a more efficient and meaningful way. As one employment service provider noted, it is not about seeing diversity as a challenge, ‘it </w:t>
      </w:r>
      <w:proofErr w:type="gramStart"/>
      <w:r>
        <w:t>is understanding</w:t>
      </w:r>
      <w:proofErr w:type="gramEnd"/>
      <w:r>
        <w:t xml:space="preserve"> the nature and form of diversity the agency is dealing with’. In one case, a labour market intermediary was responsible for coordinating job entry for ex-prisoners, through close association with an industry skill centres project. As this intermediary coordinator notes, diversity within this group required significant planning, but that it could be done:</w:t>
      </w:r>
    </w:p>
    <w:p w:rsidR="0000362F" w:rsidRPr="003A0751" w:rsidRDefault="0000362F" w:rsidP="0000362F">
      <w:pPr>
        <w:pStyle w:val="Quote"/>
      </w:pPr>
      <w:r w:rsidRPr="003A0751">
        <w:t>How can economies of scale be reaped in the face of this diversity? Clearly one model will not suite all prisoners. Equally the diversity is not so great as to prevent significant efficiencies being gained in organising different sub-groups of the prisoner population into different classes of ‘work-based</w:t>
      </w:r>
      <w:r w:rsidR="009964F8">
        <w:t>’</w:t>
      </w:r>
      <w:r w:rsidRPr="003A0751">
        <w:t xml:space="preserve"> learners.</w:t>
      </w:r>
    </w:p>
    <w:p w:rsidR="004B4A37" w:rsidRDefault="0000362F" w:rsidP="0060608D">
      <w:pPr>
        <w:pStyle w:val="text"/>
      </w:pPr>
      <w:r>
        <w:br w:type="page"/>
      </w:r>
    </w:p>
    <w:tbl>
      <w:tblPr>
        <w:tblW w:w="8505"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227" w:type="dxa"/>
          <w:bottom w:w="227" w:type="dxa"/>
          <w:right w:w="227" w:type="dxa"/>
        </w:tblCellMar>
        <w:tblLook w:val="04A0"/>
      </w:tblPr>
      <w:tblGrid>
        <w:gridCol w:w="8505"/>
      </w:tblGrid>
      <w:tr w:rsidR="0000362F" w:rsidRPr="0000362F" w:rsidTr="00453427">
        <w:tc>
          <w:tcPr>
            <w:tcW w:w="8505" w:type="dxa"/>
            <w:shd w:val="clear" w:color="auto" w:fill="000000"/>
          </w:tcPr>
          <w:p w:rsidR="0000362F" w:rsidRPr="0000362F" w:rsidRDefault="0000362F" w:rsidP="00453427">
            <w:pPr>
              <w:pStyle w:val="tabletitle"/>
              <w:spacing w:before="80" w:after="0"/>
              <w:ind w:left="0" w:firstLine="0"/>
            </w:pPr>
            <w:r w:rsidRPr="0000362F">
              <w:lastRenderedPageBreak/>
              <w:t xml:space="preserve">An adaptation of family day care training delivery and learning practice: mature-age workers with limited education </w:t>
            </w:r>
          </w:p>
        </w:tc>
      </w:tr>
      <w:tr w:rsidR="0000362F" w:rsidRPr="00453427" w:rsidTr="00AD2B55">
        <w:tc>
          <w:tcPr>
            <w:tcW w:w="8505" w:type="dxa"/>
            <w:shd w:val="clear" w:color="auto" w:fill="EAEAEA"/>
          </w:tcPr>
          <w:p w:rsidR="0000362F" w:rsidRPr="0000362F" w:rsidRDefault="0000362F" w:rsidP="0000362F">
            <w:pPr>
              <w:pStyle w:val="Tablehead1"/>
            </w:pPr>
            <w:r w:rsidRPr="0000362F">
              <w:t>Background</w:t>
            </w:r>
          </w:p>
          <w:p w:rsidR="0000362F" w:rsidRPr="0000362F" w:rsidRDefault="0000362F" w:rsidP="00453427">
            <w:pPr>
              <w:pStyle w:val="Tabletext"/>
              <w:spacing w:before="40" w:line="220" w:lineRule="exact"/>
            </w:pPr>
            <w:r w:rsidRPr="0000362F">
              <w:t xml:space="preserve">The federal government requirement to </w:t>
            </w:r>
            <w:proofErr w:type="spellStart"/>
            <w:r w:rsidRPr="0000362F">
              <w:t>upskill</w:t>
            </w:r>
            <w:proofErr w:type="spellEnd"/>
            <w:r w:rsidRPr="0000362F">
              <w:t xml:space="preserve"> the child care workforce has substantial impacts for the family day care sector, perhaps even more than for the child care sector overall. Family day care is a critical sector, in the context of enhancing workforce opportunity among low-paid and vulnerable workers. Although the work is low-paid, family day carers have a higher degree of autonomy than other roles at comparable pay levels. For consumers of care, schemes typically operate in lower socioeconomic areas and offer lower and more affordable forms of care (operators have lower overheads than centres). Family day care is also critical to shift and other forms of atypical work</w:t>
            </w:r>
            <w:r w:rsidR="009964F8">
              <w:t>,</w:t>
            </w:r>
            <w:r w:rsidRPr="0000362F">
              <w:t xml:space="preserve"> as it generally offers greater flexibility in care delivery. Parents can negotiate directly with a self-employed carer to cover early morning or overnight work shifts. </w:t>
            </w:r>
          </w:p>
          <w:p w:rsidR="0000362F" w:rsidRPr="0000362F" w:rsidRDefault="0000362F" w:rsidP="00453427">
            <w:pPr>
              <w:pStyle w:val="Tabletext"/>
              <w:spacing w:line="220" w:lineRule="exact"/>
            </w:pPr>
            <w:r w:rsidRPr="0000362F">
              <w:t xml:space="preserve">The Family Day Care organisation (FDC) operates an administrative network, often through the auspice of local councils, to monitor and register individual operators. Individual family day carers are effectively small businesses and subject to all of the taxation and safety legislation associated with running an owner-employed business from home. Family day care is heavily reliant on older women workers as a key source of labour, with the age profile of the sector indicating that the majority of workers are 45 years and older and female. Many of these women have no formal training or qualifications. Although these women are highly experienced and competent carers, when the new early childhood education and care (ECEC) quality regime is implemented in 2012 many will be displaced from the sector unless they meet the new formal qualification standards. </w:t>
            </w:r>
          </w:p>
          <w:p w:rsidR="0000362F" w:rsidRPr="0000362F" w:rsidRDefault="0000362F" w:rsidP="00453427">
            <w:pPr>
              <w:pStyle w:val="Tablehead1"/>
              <w:spacing w:before="160"/>
            </w:pPr>
            <w:r w:rsidRPr="0000362F">
              <w:t>The innovation</w:t>
            </w:r>
          </w:p>
          <w:p w:rsidR="0000362F" w:rsidRPr="0000362F" w:rsidRDefault="0000362F" w:rsidP="00453427">
            <w:pPr>
              <w:pStyle w:val="Tabletext"/>
              <w:spacing w:before="40" w:line="220" w:lineRule="exact"/>
            </w:pPr>
            <w:r w:rsidRPr="0000362F">
              <w:t>Eastern TAFE runs a unique family day care training and employment program which targets older low-skilled workers who are likely to retire form the care sector because they are reluctant to retrain or are intimidated by the idea of training. As a first step, the program coordinator at Eastern TAFE collaborated closely with the local family day care</w:t>
            </w:r>
            <w:r w:rsidR="00544558">
              <w:t xml:space="preserve"> coordinating unit</w:t>
            </w:r>
            <w:r w:rsidRPr="0000362F">
              <w:t xml:space="preserve"> to create a new training package which would meet the needs of workers as critical contributors to the sector and meet the changing needs of the industry as a whole. Both the content of training modules and the delivery mechanisms were adapted.</w:t>
            </w:r>
          </w:p>
          <w:p w:rsidR="0000362F" w:rsidRPr="0000362F" w:rsidRDefault="0000362F" w:rsidP="00453427">
            <w:pPr>
              <w:pStyle w:val="Tabletext"/>
              <w:spacing w:line="220" w:lineRule="exact"/>
              <w:ind w:left="227" w:right="227"/>
            </w:pPr>
            <w:r w:rsidRPr="0000362F">
              <w:t xml:space="preserve">What many people don’t understand is that there is great diversity within family day care and people during their time as carers do specialise. We wanted the training to reflect the needs of the women themselves. Some carers have built their entire business around the delivery of care to specialised groups (such as babies, or the after school age group) … we needed to liaise closely with FDC to ensure that the appropriate care units could be offered </w:t>
            </w:r>
            <w:r>
              <w:t>…</w:t>
            </w:r>
            <w:r w:rsidRPr="0000362F">
              <w:t xml:space="preserve"> </w:t>
            </w:r>
          </w:p>
          <w:p w:rsidR="0000362F" w:rsidRPr="0000362F" w:rsidRDefault="0000362F" w:rsidP="00453427">
            <w:pPr>
              <w:pStyle w:val="Tabletext"/>
              <w:spacing w:line="220" w:lineRule="exact"/>
            </w:pPr>
            <w:r w:rsidRPr="0000362F">
              <w:t xml:space="preserve">There was also the need to give students (carers) the opportunity to broaden their care experience, so this extended to larger groups of children. The </w:t>
            </w:r>
            <w:r w:rsidRPr="00453427">
              <w:rPr>
                <w:iCs/>
              </w:rPr>
              <w:t>family day care</w:t>
            </w:r>
            <w:r w:rsidRPr="0000362F">
              <w:t xml:space="preserve"> ‘play group’ (a weekly social gathering for carers at the </w:t>
            </w:r>
            <w:r w:rsidRPr="00453427">
              <w:rPr>
                <w:iCs/>
              </w:rPr>
              <w:t>family day care</w:t>
            </w:r>
            <w:r w:rsidRPr="0000362F">
              <w:t xml:space="preserve"> office) was restructured to provide a site for practical assessments. The supervision of larger groups of children forms an important part of the modules for child care training, particularly for the diploma of child care. The restructured playgroup allowed carers to: assess larger groups of children; supervise other staff and team manage; and direct and manage centre-wide programs and activities. Each worker assumed responsibility for coordination of these playgroups on a rotational basis. This allowed each student to undertake and complete the assessment requirements associated with </w:t>
            </w:r>
            <w:r w:rsidR="009964F8">
              <w:t xml:space="preserve">the </w:t>
            </w:r>
            <w:r w:rsidRPr="0000362F">
              <w:t xml:space="preserve">supervision of larger groups of children. An assessor from the TAFE institute attended in order to observe students at work. </w:t>
            </w:r>
          </w:p>
          <w:p w:rsidR="0000362F" w:rsidRPr="0000362F" w:rsidRDefault="0000362F" w:rsidP="009964F8">
            <w:pPr>
              <w:pStyle w:val="Tabletext"/>
              <w:spacing w:line="220" w:lineRule="exact"/>
            </w:pPr>
            <w:r w:rsidRPr="0000362F">
              <w:t>The delivery of training was also altered to ensure that women could build confidence in the training experience. Group sessions were held with other family day care students and in the carers’ own homes. This adaptation of delivery has allowed more women to ‘come on board’ with the training process. The program has been highly successful, with 100% attendance and the adaptation of training delivery has begun to attract younger carers to the scheme as they see the sector as both accessible as a labour market entry point</w:t>
            </w:r>
            <w:r w:rsidR="009964F8">
              <w:t>,</w:t>
            </w:r>
            <w:r w:rsidRPr="0000362F">
              <w:t xml:space="preserve"> while also lifting the profile of the work undertaken. For experienced family day carers in the region, it has provided some employment stability. A major success of the program has been the achievement of formal qualifications amongst women who faced unemployment and almost certainly labour market exit entirely within two years. These qualifications ensure the continuing employment of these workers in the family day sector and the wider child care sector if they ever wish to transfer out of family day care. </w:t>
            </w:r>
          </w:p>
        </w:tc>
      </w:tr>
    </w:tbl>
    <w:p w:rsidR="00444223" w:rsidRDefault="00444223" w:rsidP="0000362F">
      <w:pPr>
        <w:pStyle w:val="Heading2"/>
      </w:pPr>
      <w:bookmarkStart w:id="48" w:name="_Toc294702189"/>
      <w:r w:rsidRPr="0000362F">
        <w:t>Reinvention</w:t>
      </w:r>
      <w:bookmarkEnd w:id="48"/>
      <w:r>
        <w:t xml:space="preserve"> </w:t>
      </w:r>
    </w:p>
    <w:p w:rsidR="00444223" w:rsidRDefault="00444223" w:rsidP="0000362F">
      <w:pPr>
        <w:pStyle w:val="text"/>
      </w:pPr>
      <w:r>
        <w:t>A third and more radical innovation undertaken by intermedi</w:t>
      </w:r>
      <w:r w:rsidR="00F7258A">
        <w:t>aries is to reinvent the organis</w:t>
      </w:r>
      <w:r>
        <w:t xml:space="preserve">ation in order to provide </w:t>
      </w:r>
      <w:r w:rsidR="00F7258A">
        <w:t xml:space="preserve">the </w:t>
      </w:r>
      <w:r>
        <w:t>substantial services that may</w:t>
      </w:r>
      <w:r w:rsidR="000A2967">
        <w:t xml:space="preserve"> previously</w:t>
      </w:r>
      <w:r>
        <w:t xml:space="preserve"> have been undertaken by other </w:t>
      </w:r>
      <w:r>
        <w:lastRenderedPageBreak/>
        <w:t>operators in the field.</w:t>
      </w:r>
      <w:r w:rsidR="004F3602">
        <w:t xml:space="preserve"> </w:t>
      </w:r>
      <w:r>
        <w:t>Reinvention represents innovative behaviour in the context of social welfare and employment serv</w:t>
      </w:r>
      <w:r w:rsidR="00F7258A">
        <w:t>ice providers</w:t>
      </w:r>
      <w:r>
        <w:t xml:space="preserve"> </w:t>
      </w:r>
      <w:r w:rsidR="009964F8">
        <w:t>since</w:t>
      </w:r>
      <w:r w:rsidR="00F7258A">
        <w:t>,</w:t>
      </w:r>
      <w:r>
        <w:t xml:space="preserve"> historically, the practice of referral has formed the basis of much intermediary behaviour.</w:t>
      </w:r>
      <w:r w:rsidR="004F3602">
        <w:t xml:space="preserve"> </w:t>
      </w:r>
      <w:r>
        <w:t>In other words, if a client</w:t>
      </w:r>
      <w:r w:rsidR="00F7258A">
        <w:t xml:space="preserve"> required an additional support</w:t>
      </w:r>
      <w:r>
        <w:t xml:space="preserve"> prior to seeking transition to the labour market, they </w:t>
      </w:r>
      <w:r w:rsidR="000A2967">
        <w:t xml:space="preserve">were </w:t>
      </w:r>
      <w:r w:rsidR="00F7258A">
        <w:t xml:space="preserve">previously </w:t>
      </w:r>
      <w:r>
        <w:t>referred to other agencies better resourced to meet this need.</w:t>
      </w:r>
      <w:r w:rsidR="004F3602">
        <w:t xml:space="preserve"> </w:t>
      </w:r>
      <w:r>
        <w:t>Reinvention is important because it offers agencies greater scope to provide for, or fill gaps, in the existing suite of essential services available to disadvantaged job seekers and workers.</w:t>
      </w:r>
      <w:r w:rsidR="004F3602">
        <w:t xml:space="preserve"> </w:t>
      </w:r>
      <w:r>
        <w:t xml:space="preserve">Analysis of </w:t>
      </w:r>
      <w:r w:rsidR="00F7258A">
        <w:t xml:space="preserve">the comments made by </w:t>
      </w:r>
      <w:r>
        <w:t>intermediar</w:t>
      </w:r>
      <w:r w:rsidR="00F7258A">
        <w:t xml:space="preserve">ies </w:t>
      </w:r>
      <w:r>
        <w:t>on reinvention strategies identifies a number of common motivations, noted briefly below.</w:t>
      </w:r>
      <w:r w:rsidR="004F3602">
        <w:t xml:space="preserve"> </w:t>
      </w:r>
    </w:p>
    <w:p w:rsidR="00444223" w:rsidRDefault="00444223" w:rsidP="0000362F">
      <w:pPr>
        <w:pStyle w:val="Dotpoint1"/>
      </w:pPr>
      <w:r>
        <w:t xml:space="preserve">Organisations believe they are uniquely placed to </w:t>
      </w:r>
      <w:r w:rsidRPr="0000362F">
        <w:t>deliver</w:t>
      </w:r>
      <w:r>
        <w:t xml:space="preserve"> services to the disadvantaged group/s they seek to serve.</w:t>
      </w:r>
      <w:r w:rsidR="004F3602">
        <w:t xml:space="preserve"> </w:t>
      </w:r>
    </w:p>
    <w:p w:rsidR="00444223" w:rsidRDefault="00444223" w:rsidP="0000362F">
      <w:pPr>
        <w:pStyle w:val="text"/>
      </w:pPr>
      <w:r>
        <w:t xml:space="preserve">Labour market intermediaries argue that understanding the character, diversity and </w:t>
      </w:r>
      <w:proofErr w:type="gramStart"/>
      <w:r>
        <w:t>challenges facing their clients is</w:t>
      </w:r>
      <w:proofErr w:type="gramEnd"/>
      <w:r>
        <w:t xml:space="preserve"> absolutely critical to the delivery of innovative and successful approaches to labour market transition.</w:t>
      </w:r>
      <w:r w:rsidR="004F3602">
        <w:t xml:space="preserve"> </w:t>
      </w:r>
      <w:r>
        <w:t>Innovative intermediaries manage to build and establish great trust with the communities they serve.</w:t>
      </w:r>
      <w:r w:rsidR="004F3602">
        <w:t xml:space="preserve"> </w:t>
      </w:r>
      <w:r>
        <w:t>As one intermediary notes, the impact of this profile is important to their very operation</w:t>
      </w:r>
      <w:r w:rsidR="00F7258A">
        <w:t>,</w:t>
      </w:r>
      <w:r>
        <w:t xml:space="preserve"> </w:t>
      </w:r>
      <w:r w:rsidR="00F7258A" w:rsidRPr="00F7258A">
        <w:t>‘</w:t>
      </w:r>
      <w:r w:rsidRPr="00F7258A">
        <w:rPr>
          <w:iCs/>
        </w:rPr>
        <w:t>We have never once needed to advertise our courses</w:t>
      </w:r>
      <w:r w:rsidR="000A2967">
        <w:rPr>
          <w:iCs/>
        </w:rPr>
        <w:t xml:space="preserve"> </w:t>
      </w:r>
      <w:r w:rsidRPr="00F7258A">
        <w:rPr>
          <w:iCs/>
        </w:rPr>
        <w:t>…</w:t>
      </w:r>
      <w:r w:rsidR="000A2967">
        <w:rPr>
          <w:iCs/>
        </w:rPr>
        <w:t xml:space="preserve"> </w:t>
      </w:r>
      <w:r w:rsidRPr="00F7258A">
        <w:rPr>
          <w:iCs/>
        </w:rPr>
        <w:t>since we starte</w:t>
      </w:r>
      <w:r w:rsidR="00F7258A">
        <w:rPr>
          <w:iCs/>
        </w:rPr>
        <w:t xml:space="preserve">d, </w:t>
      </w:r>
      <w:proofErr w:type="gramStart"/>
      <w:r w:rsidR="00F7258A">
        <w:rPr>
          <w:iCs/>
        </w:rPr>
        <w:t>it</w:t>
      </w:r>
      <w:proofErr w:type="gramEnd"/>
      <w:r w:rsidR="00F7258A">
        <w:rPr>
          <w:iCs/>
        </w:rPr>
        <w:t xml:space="preserve"> has opened the floodgates’</w:t>
      </w:r>
      <w:r w:rsidRPr="00F7258A">
        <w:t xml:space="preserve"> </w:t>
      </w:r>
      <w:r w:rsidR="00F7258A">
        <w:t>(</w:t>
      </w:r>
      <w:r w:rsidR="009C2EE6">
        <w:t>Refugee</w:t>
      </w:r>
      <w:r>
        <w:t xml:space="preserve"> resource and support centre and </w:t>
      </w:r>
      <w:r w:rsidR="00F7258A">
        <w:t>registered training organisation</w:t>
      </w:r>
      <w:r>
        <w:t>).</w:t>
      </w:r>
      <w:r w:rsidR="004F3602">
        <w:t xml:space="preserve"> </w:t>
      </w:r>
      <w:r>
        <w:t xml:space="preserve">The interviews with innovative intermediaries highlight that, if in operation for a long time, a broker can become a custodian of </w:t>
      </w:r>
      <w:r w:rsidR="000A2967">
        <w:t xml:space="preserve">the </w:t>
      </w:r>
      <w:r>
        <w:t>knowledge a</w:t>
      </w:r>
      <w:r w:rsidR="00F7258A">
        <w:t>ssociated with</w:t>
      </w:r>
      <w:r>
        <w:t xml:space="preserve"> particular disadvantaged groups.</w:t>
      </w:r>
      <w:r w:rsidR="004F3602">
        <w:t xml:space="preserve"> </w:t>
      </w:r>
      <w:r w:rsidR="00F7258A">
        <w:t>This means these organisations</w:t>
      </w:r>
      <w:r>
        <w:t xml:space="preserve"> can be strategically well placed to deliver other services associated with facilitating labour market entry.</w:t>
      </w:r>
      <w:r w:rsidR="004F3602">
        <w:t xml:space="preserve"> </w:t>
      </w:r>
      <w:r>
        <w:t>This is corroborated by wider research on VET delivery to equity groups.</w:t>
      </w:r>
      <w:r w:rsidR="004F3602">
        <w:t xml:space="preserve"> </w:t>
      </w:r>
      <w:r>
        <w:t xml:space="preserve">As </w:t>
      </w:r>
      <w:r w:rsidRPr="000F3288">
        <w:t>Schofield (1996</w:t>
      </w:r>
      <w:r>
        <w:t>) notes, local agencies can often better understand and assess the need for</w:t>
      </w:r>
      <w:r w:rsidR="000A2967">
        <w:t xml:space="preserve"> ‘relevant VET’</w:t>
      </w:r>
      <w:r>
        <w:t xml:space="preserve"> among key equity groups.</w:t>
      </w:r>
      <w:r w:rsidR="004F3602">
        <w:t xml:space="preserve"> </w:t>
      </w:r>
    </w:p>
    <w:p w:rsidR="000A2967" w:rsidRDefault="00444223" w:rsidP="0000362F">
      <w:pPr>
        <w:pStyle w:val="text"/>
      </w:pPr>
      <w:r>
        <w:t xml:space="preserve">Some </w:t>
      </w:r>
      <w:r w:rsidR="00F7258A">
        <w:t>organisations</w:t>
      </w:r>
      <w:r>
        <w:t xml:space="preserve"> assert that the need to continually diversify and reinvent is imperative, as it ensures</w:t>
      </w:r>
      <w:r w:rsidR="000A2967">
        <w:t xml:space="preserve"> that</w:t>
      </w:r>
      <w:r>
        <w:t xml:space="preserve"> the support services delivered meet local needs.</w:t>
      </w:r>
      <w:r w:rsidR="004F3602">
        <w:t xml:space="preserve"> </w:t>
      </w:r>
      <w:r>
        <w:t>This was asserted even in Corridor, which had extensive support services available in neighbouring town centres, including a major capital city</w:t>
      </w:r>
      <w:r w:rsidRPr="000A2967">
        <w:t>.</w:t>
      </w:r>
      <w:r w:rsidR="004F3602" w:rsidRPr="000A2967">
        <w:t xml:space="preserve"> </w:t>
      </w:r>
      <w:r w:rsidR="000A2967" w:rsidRPr="000A2967">
        <w:t>‘</w:t>
      </w:r>
      <w:r w:rsidRPr="000A2967">
        <w:rPr>
          <w:iCs/>
        </w:rPr>
        <w:t>When you start an NFP</w:t>
      </w:r>
      <w:r w:rsidR="000A2967">
        <w:rPr>
          <w:iCs/>
        </w:rPr>
        <w:t xml:space="preserve"> [a not-for profit-organisation]</w:t>
      </w:r>
      <w:r w:rsidRPr="000A2967">
        <w:rPr>
          <w:iCs/>
        </w:rPr>
        <w:t>, you never know where you’re going to end up</w:t>
      </w:r>
      <w:r w:rsidR="000A2967" w:rsidRPr="000A2967">
        <w:rPr>
          <w:iCs/>
        </w:rPr>
        <w:t>’</w:t>
      </w:r>
      <w:r w:rsidR="000A2967">
        <w:rPr>
          <w:i/>
          <w:iCs/>
        </w:rPr>
        <w:t xml:space="preserve"> </w:t>
      </w:r>
      <w:r>
        <w:t>(Young person support intermediary).</w:t>
      </w:r>
      <w:r w:rsidR="004F3602">
        <w:t xml:space="preserve"> </w:t>
      </w:r>
      <w:r>
        <w:t>However, it was asserted most strongly amongst innovative intermediaries in remote labour markets, who perceived reinvention in some cases to be a necessity.</w:t>
      </w:r>
      <w:r w:rsidR="004F3602">
        <w:t xml:space="preserve"> </w:t>
      </w:r>
      <w:r>
        <w:t xml:space="preserve">As </w:t>
      </w:r>
      <w:r w:rsidR="000A2967">
        <w:t xml:space="preserve">a spokesperson for </w:t>
      </w:r>
      <w:r>
        <w:t xml:space="preserve">one </w:t>
      </w:r>
      <w:r w:rsidR="000A2967">
        <w:rPr>
          <w:iCs/>
        </w:rPr>
        <w:t>not-for profit-organisation</w:t>
      </w:r>
      <w:r>
        <w:t xml:space="preserve"> who had reinvented </w:t>
      </w:r>
      <w:r w:rsidR="000A2967">
        <w:t xml:space="preserve">themselves </w:t>
      </w:r>
      <w:r>
        <w:t xml:space="preserve">as a </w:t>
      </w:r>
      <w:r w:rsidR="000A2967">
        <w:t>registered training organisation</w:t>
      </w:r>
      <w:r>
        <w:t xml:space="preserve"> noted in the Provincial labour market</w:t>
      </w:r>
      <w:r w:rsidR="000A2967">
        <w:t>:</w:t>
      </w:r>
      <w:r>
        <w:t xml:space="preserve"> </w:t>
      </w:r>
    </w:p>
    <w:p w:rsidR="00444223" w:rsidRDefault="00444223" w:rsidP="0000362F">
      <w:pPr>
        <w:pStyle w:val="Quote"/>
      </w:pPr>
      <w:r w:rsidRPr="000A2967">
        <w:t>the provision to undertake training needs to be local</w:t>
      </w:r>
      <w:r w:rsidR="00CE73AF">
        <w:t xml:space="preserve"> </w:t>
      </w:r>
      <w:r w:rsidRPr="000A2967">
        <w:t>…</w:t>
      </w:r>
      <w:r w:rsidR="00CE73AF">
        <w:t xml:space="preserve"> </w:t>
      </w:r>
      <w:r w:rsidRPr="000A2967">
        <w:t>the facility needs to be here so people don’t have to move from their families or communities</w:t>
      </w:r>
      <w:r w:rsidR="00CE73AF">
        <w:t xml:space="preserve"> </w:t>
      </w:r>
      <w:r w:rsidRPr="000A2967">
        <w:t>…</w:t>
      </w:r>
      <w:r w:rsidR="00CE73AF">
        <w:t xml:space="preserve"> </w:t>
      </w:r>
      <w:r w:rsidRPr="000A2967">
        <w:t>the economic and social costs are too high, and the pressure it puts on families is great.</w:t>
      </w:r>
      <w:r w:rsidR="004F3602">
        <w:t xml:space="preserve"> </w:t>
      </w:r>
    </w:p>
    <w:p w:rsidR="00444223" w:rsidRDefault="00444223" w:rsidP="0000362F">
      <w:pPr>
        <w:pStyle w:val="text"/>
      </w:pPr>
      <w:r>
        <w:t>The decision to reinvent emerged in the context of a responsibility ‘to serve’, and this was taken very seriously by the innovators interviewed.</w:t>
      </w:r>
      <w:r w:rsidR="004F3602">
        <w:t xml:space="preserve"> </w:t>
      </w:r>
      <w:r>
        <w:t>The process of reinvention was noted to ‘take a long time’ and formed part of ‘strategic planning processes’.</w:t>
      </w:r>
      <w:r w:rsidR="004F3602">
        <w:t xml:space="preserve"> </w:t>
      </w:r>
      <w:r w:rsidR="00F7258A">
        <w:t>Organisations</w:t>
      </w:r>
      <w:r>
        <w:t xml:space="preserve"> had to shape their own staffing profiles to meet the new ‘reinvented’ arm of activities.</w:t>
      </w:r>
      <w:r w:rsidR="004F3602">
        <w:t xml:space="preserve"> </w:t>
      </w:r>
      <w:r>
        <w:t>As one employment service intermediary notes</w:t>
      </w:r>
      <w:r w:rsidR="00CE73AF">
        <w:t>,</w:t>
      </w:r>
      <w:r>
        <w:t xml:space="preserve"> </w:t>
      </w:r>
      <w:r w:rsidR="00CE73AF">
        <w:t>‘</w:t>
      </w:r>
      <w:r w:rsidRPr="00CE73AF">
        <w:rPr>
          <w:iCs/>
        </w:rPr>
        <w:t>it took years from inception of the idea, to actually start up</w:t>
      </w:r>
      <w:r w:rsidR="009964F8">
        <w:rPr>
          <w:iCs/>
        </w:rPr>
        <w:t xml:space="preserve"> </w:t>
      </w:r>
      <w:r w:rsidRPr="00CE73AF">
        <w:rPr>
          <w:iCs/>
        </w:rPr>
        <w:t>…</w:t>
      </w:r>
      <w:r w:rsidR="009964F8">
        <w:rPr>
          <w:iCs/>
        </w:rPr>
        <w:t xml:space="preserve"> </w:t>
      </w:r>
      <w:r w:rsidRPr="00CE73AF">
        <w:rPr>
          <w:iCs/>
        </w:rPr>
        <w:t>the feasibility study for the new operation took twelve months alone</w:t>
      </w:r>
      <w:r w:rsidR="00CE73AF" w:rsidRPr="00CE73AF">
        <w:rPr>
          <w:iCs/>
        </w:rPr>
        <w:t>’</w:t>
      </w:r>
      <w:r w:rsidR="00CE73AF">
        <w:rPr>
          <w:i/>
          <w:iCs/>
        </w:rPr>
        <w:t xml:space="preserve"> </w:t>
      </w:r>
      <w:r w:rsidR="00CE73AF">
        <w:t>(E</w:t>
      </w:r>
      <w:r>
        <w:t>mployment service intermediary, and child care employer).</w:t>
      </w:r>
      <w:r w:rsidR="004F3602">
        <w:t xml:space="preserve"> </w:t>
      </w:r>
    </w:p>
    <w:p w:rsidR="00444223" w:rsidRDefault="000C35A6" w:rsidP="0000362F">
      <w:pPr>
        <w:pStyle w:val="text"/>
      </w:pPr>
      <w:r>
        <w:br w:type="page"/>
      </w:r>
    </w:p>
    <w:tbl>
      <w:tblPr>
        <w:tblW w:w="8505"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227" w:type="dxa"/>
          <w:bottom w:w="227" w:type="dxa"/>
          <w:right w:w="227" w:type="dxa"/>
        </w:tblCellMar>
        <w:tblLook w:val="04A0"/>
      </w:tblPr>
      <w:tblGrid>
        <w:gridCol w:w="8505"/>
      </w:tblGrid>
      <w:tr w:rsidR="000C35A6" w:rsidRPr="00453427" w:rsidTr="00453427">
        <w:tc>
          <w:tcPr>
            <w:tcW w:w="8505" w:type="dxa"/>
            <w:shd w:val="clear" w:color="auto" w:fill="000000"/>
          </w:tcPr>
          <w:p w:rsidR="000C35A6" w:rsidRPr="000C35A6" w:rsidRDefault="000C35A6" w:rsidP="00453427">
            <w:pPr>
              <w:pStyle w:val="tabletitle"/>
              <w:spacing w:before="80" w:after="0"/>
              <w:ind w:left="0" w:firstLine="0"/>
            </w:pPr>
            <w:r w:rsidRPr="000C35A6">
              <w:lastRenderedPageBreak/>
              <w:t>From social support not-for-profit organisation to education provider (the story of Youth Help)</w:t>
            </w:r>
          </w:p>
        </w:tc>
      </w:tr>
      <w:tr w:rsidR="000C35A6" w:rsidRPr="000C35A6" w:rsidTr="00AD2B55">
        <w:tc>
          <w:tcPr>
            <w:tcW w:w="8505" w:type="dxa"/>
            <w:shd w:val="clear" w:color="auto" w:fill="EAEAEA"/>
          </w:tcPr>
          <w:p w:rsidR="000C35A6" w:rsidRPr="000C35A6" w:rsidRDefault="000C35A6" w:rsidP="00453427">
            <w:pPr>
              <w:pStyle w:val="Tabletext"/>
              <w:spacing w:line="220" w:lineRule="exact"/>
            </w:pPr>
            <w:r w:rsidRPr="000C35A6">
              <w:t>The decision of a local support group (Youth Help) to ‘reinvent’ itself as a local school and VET provider was fuelled by strong rapport with, and profile within, the local young community. The organisation monitors approximately 100 cases per year, all between the ages of 12 and 18. Youth Help has a well-established profile in the region of Corridor and has operated for more than 20 years. This means that the brand name of ‘Youth Help’ has a strong profile and reputation in the field of support services for young people in the Corridor region. While the experiences of young disadvantaged job seekers and ‘kid</w:t>
            </w:r>
            <w:r w:rsidR="00942BCA">
              <w:t>s</w:t>
            </w:r>
            <w:r w:rsidRPr="000C35A6">
              <w:t xml:space="preserve"> at risk’ vary greatly, Youth Help argues that a key barrier for every young person is lack of trust, which culminates in disengagement—from family, peers, community, school, and ultimately work. This disengagement can be brought about because young people psychologically ‘disconnect’, or because it manifests in the form of behaviour problems, which many other institutions and support services are not equipped to manage. ‘</w:t>
            </w:r>
            <w:r w:rsidRPr="00453427">
              <w:rPr>
                <w:iCs/>
              </w:rPr>
              <w:t>It is this behaviour that makes schools and TAFE environments generally unsuitable</w:t>
            </w:r>
            <w:r w:rsidRPr="000C35A6">
              <w:t xml:space="preserve">’ (CEO Youth Help). </w:t>
            </w:r>
          </w:p>
          <w:p w:rsidR="000C35A6" w:rsidRPr="000C35A6" w:rsidRDefault="000C35A6" w:rsidP="00453427">
            <w:pPr>
              <w:pStyle w:val="Tabletext"/>
              <w:spacing w:line="220" w:lineRule="exact"/>
            </w:pPr>
            <w:r w:rsidRPr="000C35A6">
              <w:t>As Youth Help explains:</w:t>
            </w:r>
          </w:p>
          <w:p w:rsidR="000C35A6" w:rsidRPr="000C35A6" w:rsidRDefault="000C35A6" w:rsidP="00453427">
            <w:pPr>
              <w:pStyle w:val="Tabletext"/>
              <w:spacing w:line="220" w:lineRule="exact"/>
              <w:ind w:left="227" w:right="227"/>
            </w:pPr>
            <w:r w:rsidRPr="00453427">
              <w:rPr>
                <w:iCs/>
              </w:rPr>
              <w:t>The mainstream services do a great job – schools and TAFE overall – but they can’t stop kids from getting ‘lost’. These kids don’t know where they fit … the key issue to re-establish trust, and this can only occur over a sustained period of time, and in offering a commitment that despite bad behaviour, we will not give up on them … we make a virtue of not giving up on kids. That’s the one thing that other agencies have don</w:t>
            </w:r>
            <w:r w:rsidRPr="000C35A6">
              <w:t xml:space="preserve">e. </w:t>
            </w:r>
          </w:p>
          <w:p w:rsidR="000C35A6" w:rsidRPr="000C35A6" w:rsidRDefault="000C35A6" w:rsidP="00453427">
            <w:pPr>
              <w:pStyle w:val="Tabletext"/>
              <w:spacing w:line="220" w:lineRule="exact"/>
            </w:pPr>
            <w:r w:rsidRPr="000C35A6">
              <w:t>This connection and rapport with the community formed the basis of the motivation to reinvent the organi</w:t>
            </w:r>
            <w:r w:rsidR="00942BCA">
              <w:t>s</w:t>
            </w:r>
            <w:r w:rsidRPr="000C35A6">
              <w:t>ation to provide schooling and training. As the CEO of Youth Help describes, ‘</w:t>
            </w:r>
            <w:r w:rsidRPr="00453427">
              <w:rPr>
                <w:iCs/>
              </w:rPr>
              <w:t>This is not easily transferred to another provider</w:t>
            </w:r>
            <w:r w:rsidRPr="000C35A6">
              <w:t xml:space="preserve">’. </w:t>
            </w:r>
          </w:p>
          <w:p w:rsidR="000C35A6" w:rsidRPr="00453427" w:rsidRDefault="000C35A6" w:rsidP="00453427">
            <w:pPr>
              <w:pStyle w:val="Tabletext"/>
              <w:spacing w:line="220" w:lineRule="exact"/>
              <w:rPr>
                <w:lang w:val="en-US"/>
              </w:rPr>
            </w:pPr>
            <w:r w:rsidRPr="000C35A6">
              <w:t xml:space="preserve">The Youth Help school delivers certificate courses in child care, hospitality, administration and mechanics. Interestingly, the delivery of VET courses has been adapted in a way which stands in stark contrast to conventions of flexibility in VET. Rather than reduce the time spent in training in order to facilitate job entry, Youth Help advocates prolonging the time spent in training. This means that VET skills are acquired in conjunction with other critical supports—building self-esteem, improving language and literacy and developing civic skills such as social responsibility. For example, students can commence a certificate III (in child care) at 16, which means they will take two full years to complete the course before they can enter the workforce at 18. </w:t>
            </w:r>
          </w:p>
          <w:p w:rsidR="000C35A6" w:rsidRPr="000C35A6" w:rsidRDefault="000C35A6" w:rsidP="00942BCA">
            <w:pPr>
              <w:pStyle w:val="Tabletext"/>
              <w:spacing w:line="220" w:lineRule="exact"/>
            </w:pPr>
            <w:r w:rsidRPr="000C35A6">
              <w:t>‘</w:t>
            </w:r>
            <w:r w:rsidRPr="00453427">
              <w:rPr>
                <w:iCs/>
              </w:rPr>
              <w:t>We want to build self esteem, and slowly provide the basis for positive relationships with employers, not the risk of sanction</w:t>
            </w:r>
            <w:r w:rsidR="00942BCA">
              <w:rPr>
                <w:iCs/>
              </w:rPr>
              <w:t>.</w:t>
            </w:r>
            <w:r w:rsidRPr="000C35A6">
              <w:t>’ The school environment itself is also very different, as it provides full catering, provides classes on body image, self-awareness and respect. Classes are also atypical, with later start and finish times, and very small class sizes. Rather than seeking to facilitate quick entry to the labour market, Youth Help has reinvented itself in order to offer a different model of VET training which may not even lead directly to a job outcome in the short term. ‘</w:t>
            </w:r>
            <w:r w:rsidRPr="00453427">
              <w:rPr>
                <w:iCs/>
              </w:rPr>
              <w:t>It’s the self esteem and exposure to the workforce these kids need as a transition … when you build up these things it can lead to life-long improvement … then at some point in the future this might lead to paid employment’</w:t>
            </w:r>
            <w:r w:rsidRPr="000C35A6">
              <w:t xml:space="preserve">. </w:t>
            </w:r>
          </w:p>
        </w:tc>
      </w:tr>
    </w:tbl>
    <w:p w:rsidR="00444223" w:rsidRDefault="00444223" w:rsidP="00942BCA">
      <w:pPr>
        <w:pStyle w:val="Dotpoint1"/>
        <w:spacing w:before="360"/>
        <w:ind w:right="-151"/>
      </w:pPr>
      <w:r>
        <w:t xml:space="preserve">Reinvention also allowed brokers or </w:t>
      </w:r>
      <w:r w:rsidRPr="000C35A6">
        <w:t>intermediaries</w:t>
      </w:r>
      <w:r>
        <w:t xml:space="preserve"> to access </w:t>
      </w:r>
      <w:r w:rsidR="00942BCA">
        <w:t>new forms of government support.</w:t>
      </w:r>
    </w:p>
    <w:p w:rsidR="00444223" w:rsidRDefault="00444223" w:rsidP="000C35A6">
      <w:pPr>
        <w:pStyle w:val="text"/>
      </w:pPr>
      <w:r>
        <w:t>In a practical sense, reinvention also occurred for what might be described as financially expedient reasons.</w:t>
      </w:r>
      <w:r w:rsidR="004F3602">
        <w:t xml:space="preserve"> </w:t>
      </w:r>
      <w:r>
        <w:t xml:space="preserve">A willingness to branch out into new areas of activity allowed </w:t>
      </w:r>
      <w:r w:rsidR="00F7258A">
        <w:t>organisations</w:t>
      </w:r>
      <w:r>
        <w:t xml:space="preserve"> to tender for both federal and state government contracts to deliver a wide range of programs locally.</w:t>
      </w:r>
      <w:r w:rsidR="004F3602">
        <w:t xml:space="preserve"> </w:t>
      </w:r>
      <w:r>
        <w:t>As one intermediary noted</w:t>
      </w:r>
      <w:r w:rsidR="00C646C8">
        <w:t>,</w:t>
      </w:r>
      <w:r>
        <w:t xml:space="preserve"> </w:t>
      </w:r>
      <w:r w:rsidR="00C646C8">
        <w:t>‘</w:t>
      </w:r>
      <w:r w:rsidRPr="00C646C8">
        <w:rPr>
          <w:iCs/>
        </w:rPr>
        <w:t xml:space="preserve">It was actually someone in state government </w:t>
      </w:r>
      <w:r w:rsidR="00C646C8">
        <w:rPr>
          <w:iCs/>
        </w:rPr>
        <w:t xml:space="preserve">who </w:t>
      </w:r>
      <w:r w:rsidRPr="00C646C8">
        <w:rPr>
          <w:iCs/>
        </w:rPr>
        <w:t>suggested we converted to RTO status, as it would expand our options</w:t>
      </w:r>
      <w:r w:rsidR="00C646C8" w:rsidRPr="00C646C8">
        <w:t>’</w:t>
      </w:r>
      <w:r>
        <w:t>.</w:t>
      </w:r>
      <w:r w:rsidR="004F3602">
        <w:t xml:space="preserve"> </w:t>
      </w:r>
    </w:p>
    <w:p w:rsidR="00444223" w:rsidRDefault="00444223" w:rsidP="000C35A6">
      <w:pPr>
        <w:pStyle w:val="Heading2"/>
      </w:pPr>
      <w:bookmarkStart w:id="49" w:name="_Toc294702190"/>
      <w:r>
        <w:t>Innovation: supply and demand in balance</w:t>
      </w:r>
      <w:bookmarkEnd w:id="49"/>
    </w:p>
    <w:p w:rsidR="00444223" w:rsidRDefault="00444223" w:rsidP="000C35A6">
      <w:pPr>
        <w:pStyle w:val="text"/>
      </w:pPr>
      <w:r>
        <w:t xml:space="preserve">Intermediary approaches to the issue of asymmetry of information, particularly as they have impacted </w:t>
      </w:r>
      <w:r w:rsidR="00C646C8">
        <w:t xml:space="preserve">on </w:t>
      </w:r>
      <w:r>
        <w:t>disadvantaged groups, have received much criticism.</w:t>
      </w:r>
      <w:r w:rsidR="004F3602">
        <w:t xml:space="preserve"> </w:t>
      </w:r>
      <w:r w:rsidR="00A05B16">
        <w:t xml:space="preserve">As already noted by this paper, </w:t>
      </w:r>
      <w:r>
        <w:t xml:space="preserve">intermediary effort </w:t>
      </w:r>
      <w:r w:rsidR="00A05B16">
        <w:t>is typically focused on shap</w:t>
      </w:r>
      <w:r>
        <w:t xml:space="preserve">ing </w:t>
      </w:r>
      <w:r w:rsidR="00A05B16">
        <w:t>‘labour’ alone, and is therefore overly ‘supply-focused’.</w:t>
      </w:r>
      <w:r w:rsidR="004F3602">
        <w:t xml:space="preserve"> </w:t>
      </w:r>
      <w:r>
        <w:t>Alternatively, intermediaries can seek to rebalance asymmetry, by being better informed on the issue of demand.</w:t>
      </w:r>
      <w:r w:rsidR="004F3602">
        <w:t xml:space="preserve"> </w:t>
      </w:r>
      <w:r>
        <w:t>These approaches tend to revolve around improving the exchange of i</w:t>
      </w:r>
      <w:r w:rsidR="00C646C8">
        <w:t>nformation with local employers</w:t>
      </w:r>
      <w:r>
        <w:t xml:space="preserve"> and better mapping of skill need, as define</w:t>
      </w:r>
      <w:r w:rsidR="00C646C8">
        <w:t xml:space="preserve">d by key agents of the </w:t>
      </w:r>
      <w:r w:rsidR="00C646C8">
        <w:lastRenderedPageBreak/>
        <w:t xml:space="preserve">market—the </w:t>
      </w:r>
      <w:r>
        <w:t>employers themselves.</w:t>
      </w:r>
      <w:r w:rsidR="004F3602">
        <w:t xml:space="preserve"> </w:t>
      </w:r>
      <w:r>
        <w:t>It is argued that if intermediaries understand demand, then skill development and wider strategies can be initiated in order to facilitate labour market entry, as labour itself can be adapted more appropriately to meet market need.</w:t>
      </w:r>
      <w:r w:rsidR="004F3602">
        <w:t xml:space="preserve"> </w:t>
      </w:r>
    </w:p>
    <w:p w:rsidR="00444223" w:rsidRDefault="00444223" w:rsidP="000C35A6">
      <w:pPr>
        <w:pStyle w:val="text"/>
        <w:ind w:right="-151"/>
      </w:pPr>
      <w:r>
        <w:t>The strategies employed by the innovative intermediaries at the heart of this study go a step further in confronting the issue of asymmetry.</w:t>
      </w:r>
      <w:r w:rsidR="004F3602">
        <w:t xml:space="preserve"> </w:t>
      </w:r>
      <w:r>
        <w:t>Rather than seeking to document and understand demand alone, these agencies seek to shape the force and character of demand, in addition to the supply of labour, in order to facilitate labour market entry.</w:t>
      </w:r>
      <w:r w:rsidR="004F3602">
        <w:t xml:space="preserve"> </w:t>
      </w:r>
      <w:r w:rsidR="002A41E5">
        <w:t>Such</w:t>
      </w:r>
      <w:r>
        <w:t xml:space="preserve"> approaches are out of step with conventional approa</w:t>
      </w:r>
      <w:r w:rsidR="002A41E5">
        <w:t xml:space="preserve">ches to labour </w:t>
      </w:r>
      <w:proofErr w:type="spellStart"/>
      <w:r w:rsidR="002A41E5">
        <w:t>undertuilisation</w:t>
      </w:r>
      <w:proofErr w:type="spellEnd"/>
      <w:r>
        <w:t xml:space="preserve"> and are a challenging undertaking for the agencies responsible for their implementation.</w:t>
      </w:r>
      <w:r w:rsidR="004F3602">
        <w:t xml:space="preserve"> </w:t>
      </w:r>
      <w:r>
        <w:t>However, innovation of this kind is noted to be possible, even if it is out of step with conventional intermediary behaviour.</w:t>
      </w:r>
      <w:r w:rsidR="004F3602">
        <w:t xml:space="preserve"> </w:t>
      </w:r>
      <w:r>
        <w:rPr>
          <w:szCs w:val="23"/>
          <w:lang w:val="en-US"/>
        </w:rPr>
        <w:t>As Keep (2002) notes</w:t>
      </w:r>
      <w:r w:rsidR="002A41E5">
        <w:rPr>
          <w:szCs w:val="23"/>
          <w:lang w:val="en-US"/>
        </w:rPr>
        <w:t>, ‘</w:t>
      </w:r>
      <w:r>
        <w:rPr>
          <w:szCs w:val="23"/>
          <w:lang w:val="en-US"/>
        </w:rPr>
        <w:t>within a wider scheme of supply focused programs, there can exist isolated po</w:t>
      </w:r>
      <w:r w:rsidR="002A41E5">
        <w:rPr>
          <w:szCs w:val="23"/>
          <w:lang w:val="en-US"/>
        </w:rPr>
        <w:t>ckets of demand led initiatives’</w:t>
      </w:r>
      <w:r>
        <w:rPr>
          <w:szCs w:val="23"/>
          <w:lang w:val="en-US"/>
        </w:rPr>
        <w:t>.</w:t>
      </w:r>
      <w:r w:rsidR="004F3602">
        <w:rPr>
          <w:szCs w:val="23"/>
          <w:lang w:val="en-US"/>
        </w:rPr>
        <w:t xml:space="preserve"> </w:t>
      </w:r>
    </w:p>
    <w:p w:rsidR="00444223" w:rsidRDefault="00444223" w:rsidP="000C35A6">
      <w:pPr>
        <w:pStyle w:val="text"/>
        <w:rPr>
          <w:szCs w:val="24"/>
        </w:rPr>
      </w:pPr>
      <w:r>
        <w:rPr>
          <w:szCs w:val="24"/>
        </w:rPr>
        <w:t>In developing responses to a local labour utilisation challenge, these i</w:t>
      </w:r>
      <w:r w:rsidR="002A41E5">
        <w:rPr>
          <w:szCs w:val="24"/>
        </w:rPr>
        <w:t>nnovators have managed to unite</w:t>
      </w:r>
      <w:r>
        <w:rPr>
          <w:szCs w:val="24"/>
        </w:rPr>
        <w:t xml:space="preserve"> or achieve greater alignment between the supply and demand requirements of the labour market.</w:t>
      </w:r>
      <w:r w:rsidR="004F3602">
        <w:rPr>
          <w:szCs w:val="24"/>
        </w:rPr>
        <w:t xml:space="preserve"> </w:t>
      </w:r>
      <w:r>
        <w:rPr>
          <w:szCs w:val="24"/>
        </w:rPr>
        <w:t>Interestingly, the following agencies incorporate elements of adaptation, networking and reinvention into their approaches as well.</w:t>
      </w:r>
      <w:r w:rsidR="004F3602">
        <w:rPr>
          <w:szCs w:val="24"/>
        </w:rPr>
        <w:t xml:space="preserve"> </w:t>
      </w:r>
    </w:p>
    <w:p w:rsidR="00444223" w:rsidRPr="00C227DA" w:rsidRDefault="00444223" w:rsidP="00C227DA">
      <w:pPr>
        <w:pStyle w:val="Heading3"/>
      </w:pPr>
      <w:r w:rsidRPr="00C227DA">
        <w:t>From employment service provider to child care provider</w:t>
      </w:r>
      <w:r w:rsidR="002A41E5" w:rsidRPr="00C227DA">
        <w:t>—</w:t>
      </w:r>
      <w:r w:rsidRPr="00C227DA">
        <w:t>the story of ESP</w:t>
      </w:r>
    </w:p>
    <w:p w:rsidR="00444223" w:rsidRDefault="002A41E5" w:rsidP="00C227DA">
      <w:pPr>
        <w:pStyle w:val="text-lessbefore"/>
        <w:ind w:right="-151"/>
      </w:pPr>
      <w:r>
        <w:t>In this case study, a community-</w:t>
      </w:r>
      <w:r w:rsidR="00444223">
        <w:t>based employment service provider identified a distinct labour market barrier associated with the supply of child care in the local region.</w:t>
      </w:r>
      <w:r w:rsidR="004F3602">
        <w:t xml:space="preserve"> </w:t>
      </w:r>
      <w:r w:rsidR="00444223">
        <w:t xml:space="preserve">Approximately eight years ago, ESP began receiving anecdotal evidence that local child care arrangements may form a significant labour market barrier, which particularly impacted </w:t>
      </w:r>
      <w:r>
        <w:t xml:space="preserve">on </w:t>
      </w:r>
      <w:r w:rsidR="00444223">
        <w:t>sectors which used rostering arrangements to deploy labour.</w:t>
      </w:r>
      <w:r w:rsidR="004F3602">
        <w:t xml:space="preserve"> </w:t>
      </w:r>
      <w:r>
        <w:t>‘</w:t>
      </w:r>
      <w:r w:rsidR="00444223" w:rsidRPr="002A41E5">
        <w:rPr>
          <w:iCs/>
        </w:rPr>
        <w:t>We were getting feedback from many of our clients that they couldn’t get care when they needed it</w:t>
      </w:r>
      <w:r w:rsidR="00444223" w:rsidRPr="002A41E5">
        <w:t>.</w:t>
      </w:r>
      <w:r w:rsidRPr="002A41E5">
        <w:t>’</w:t>
      </w:r>
      <w:r w:rsidR="004F3602">
        <w:t xml:space="preserve"> </w:t>
      </w:r>
      <w:r w:rsidR="00444223">
        <w:t xml:space="preserve">The region is </w:t>
      </w:r>
      <w:proofErr w:type="spellStart"/>
      <w:r w:rsidR="00444223">
        <w:t>agri</w:t>
      </w:r>
      <w:proofErr w:type="spellEnd"/>
      <w:r w:rsidR="00444223">
        <w:t>-diverse, but relies heavily on fruit picking and processing employment, particu</w:t>
      </w:r>
      <w:r>
        <w:t>larly for those at the low-</w:t>
      </w:r>
      <w:r w:rsidR="00444223">
        <w:t>paid end of the labour market.</w:t>
      </w:r>
      <w:r w:rsidR="004F3602">
        <w:t xml:space="preserve"> </w:t>
      </w:r>
      <w:r w:rsidR="00444223">
        <w:t>The range of fruit and produce grown means that, although there is a seasonal dimension to work availability, many people can find work throughout the year, as different species of fruit become available for harvesting, packing and/or processing.</w:t>
      </w:r>
      <w:r w:rsidR="004F3602">
        <w:t xml:space="preserve"> </w:t>
      </w:r>
      <w:r w:rsidR="00444223">
        <w:t>Shift work is</w:t>
      </w:r>
      <w:r w:rsidR="004F3602">
        <w:t xml:space="preserve"> </w:t>
      </w:r>
      <w:r w:rsidR="00444223">
        <w:t xml:space="preserve">a common feature of many jobs in this sector </w:t>
      </w:r>
      <w:r w:rsidR="00942BCA">
        <w:t>and also in</w:t>
      </w:r>
      <w:r w:rsidR="00444223">
        <w:t xml:space="preserve"> the health sector.</w:t>
      </w:r>
      <w:r w:rsidR="004F3602">
        <w:t xml:space="preserve"> </w:t>
      </w:r>
      <w:r>
        <w:t>‘</w:t>
      </w:r>
      <w:r w:rsidR="00444223" w:rsidRPr="002A41E5">
        <w:rPr>
          <w:iCs/>
        </w:rPr>
        <w:t>We also got feedback from some nurses who said they were having trouble getting care.</w:t>
      </w:r>
      <w:r w:rsidR="004F3602" w:rsidRPr="002A41E5">
        <w:rPr>
          <w:iCs/>
        </w:rPr>
        <w:t xml:space="preserve"> </w:t>
      </w:r>
      <w:r w:rsidR="00444223" w:rsidRPr="002A41E5">
        <w:rPr>
          <w:iCs/>
        </w:rPr>
        <w:t>In this case, the women were single mums, with no local family, so they had no wider support network who might have been able to help out</w:t>
      </w:r>
      <w:r>
        <w:rPr>
          <w:i/>
          <w:iCs/>
        </w:rPr>
        <w:t>.</w:t>
      </w:r>
      <w:r>
        <w:t>’</w:t>
      </w:r>
      <w:r w:rsidR="004F3602">
        <w:t xml:space="preserve"> </w:t>
      </w:r>
      <w:r w:rsidR="00444223">
        <w:t>The local child care centres were affordable, provided good</w:t>
      </w:r>
      <w:r w:rsidR="00942BCA">
        <w:t>-</w:t>
      </w:r>
      <w:r w:rsidR="00444223">
        <w:t>quality care, and were well located (accessible to highly populated areas)</w:t>
      </w:r>
      <w:r w:rsidR="00942BCA">
        <w:t>;</w:t>
      </w:r>
      <w:r w:rsidR="004F3602">
        <w:t xml:space="preserve"> </w:t>
      </w:r>
      <w:r w:rsidR="00444223">
        <w:t>however</w:t>
      </w:r>
      <w:r w:rsidR="00942BCA">
        <w:t>,</w:t>
      </w:r>
      <w:r w:rsidR="00444223">
        <w:t xml:space="preserve"> their operating hours did not meet the needs of many working parents.</w:t>
      </w:r>
      <w:r w:rsidR="004F3602">
        <w:t xml:space="preserve"> </w:t>
      </w:r>
    </w:p>
    <w:p w:rsidR="00444223" w:rsidRDefault="00444223" w:rsidP="00C227DA">
      <w:pPr>
        <w:pStyle w:val="text"/>
      </w:pPr>
      <w:r>
        <w:t xml:space="preserve">After a </w:t>
      </w:r>
      <w:r w:rsidR="00674DCA">
        <w:t xml:space="preserve">long consultation process </w:t>
      </w:r>
      <w:r>
        <w:t>in the local community, ESP decided to open its own long day care centre, with longer and more flexible opening and closing hours.</w:t>
      </w:r>
      <w:r w:rsidR="004F3602">
        <w:t xml:space="preserve"> </w:t>
      </w:r>
      <w:r>
        <w:t>As the provider states</w:t>
      </w:r>
      <w:r w:rsidR="00674DCA">
        <w:t>:</w:t>
      </w:r>
      <w:r>
        <w:t xml:space="preserve"> </w:t>
      </w:r>
      <w:r w:rsidR="00674DCA">
        <w:t>‘</w:t>
      </w:r>
      <w:r w:rsidRPr="00674DCA">
        <w:rPr>
          <w:iCs/>
        </w:rPr>
        <w:t>this allowed us to make decisions about what was required, and gave us a lot more control to adapt, to meet the needs of the labour market in this area</w:t>
      </w:r>
      <w:r w:rsidR="00674DCA" w:rsidRPr="00674DCA">
        <w:t>’</w:t>
      </w:r>
      <w:r>
        <w:t>.</w:t>
      </w:r>
      <w:r w:rsidR="004F3602">
        <w:t xml:space="preserve"> </w:t>
      </w:r>
      <w:r>
        <w:t xml:space="preserve">The long day </w:t>
      </w:r>
      <w:r w:rsidR="00674DCA">
        <w:t>care centre opened after a five-</w:t>
      </w:r>
      <w:r>
        <w:t xml:space="preserve">year assessment process, including a feasibility study </w:t>
      </w:r>
      <w:r w:rsidR="00674DCA">
        <w:t xml:space="preserve">lasting 12 months </w:t>
      </w:r>
      <w:r>
        <w:t>to see if the local area could sustain another child care operator.</w:t>
      </w:r>
      <w:r w:rsidR="004F3602">
        <w:t xml:space="preserve"> </w:t>
      </w:r>
      <w:r>
        <w:t xml:space="preserve">The centre has </w:t>
      </w:r>
      <w:r w:rsidR="00674DCA">
        <w:t>13 staff, a part-</w:t>
      </w:r>
      <w:r>
        <w:t>time cleaner, and provision for appr</w:t>
      </w:r>
      <w:r w:rsidR="00674DCA">
        <w:t>oximately 70 children in a five-</w:t>
      </w:r>
      <w:r>
        <w:t>room centre.</w:t>
      </w:r>
      <w:r w:rsidR="004F3602">
        <w:t xml:space="preserve"> </w:t>
      </w:r>
    </w:p>
    <w:p w:rsidR="00444223" w:rsidRDefault="00444223" w:rsidP="00C227DA">
      <w:pPr>
        <w:pStyle w:val="text"/>
      </w:pPr>
      <w:r>
        <w:t>In this case, the act of establishing a centre allowed the local market to respond to more diverse pockets of demand.</w:t>
      </w:r>
      <w:r w:rsidR="004F3602">
        <w:t xml:space="preserve"> </w:t>
      </w:r>
      <w:r>
        <w:t>The demand for atypical hours of care existed, but had not been capitalised upon or developed as an area of market growth.</w:t>
      </w:r>
      <w:r w:rsidR="004F3602">
        <w:t xml:space="preserve"> </w:t>
      </w:r>
      <w:r>
        <w:t xml:space="preserve">In addition, the centre has been able to directly provide employment opportunities for some of </w:t>
      </w:r>
      <w:r w:rsidR="00AB3A89">
        <w:t xml:space="preserve">its </w:t>
      </w:r>
      <w:r>
        <w:t>clients (particularly older women who had experienced difficulties attaining employment).</w:t>
      </w:r>
      <w:r w:rsidR="004F3602">
        <w:t xml:space="preserve"> </w:t>
      </w:r>
    </w:p>
    <w:p w:rsidR="00444223" w:rsidRDefault="00444223" w:rsidP="00C227DA">
      <w:pPr>
        <w:pStyle w:val="text"/>
      </w:pPr>
      <w:r>
        <w:t>This initiative also facilitated the labour market entry of new groups of potential workers who had been previously been ‘blocked’ because of lack of access to care.</w:t>
      </w:r>
      <w:r w:rsidR="004F3602">
        <w:t xml:space="preserve"> </w:t>
      </w:r>
      <w:r>
        <w:t>This is particularly significant, because these workers had been underuti</w:t>
      </w:r>
      <w:r w:rsidR="00AB3A89">
        <w:t>lised within this labour market</w:t>
      </w:r>
      <w:r>
        <w:t xml:space="preserve"> and would otherwise have sought social welfare and income support.</w:t>
      </w:r>
      <w:r w:rsidR="004F3602">
        <w:t xml:space="preserve"> </w:t>
      </w:r>
    </w:p>
    <w:p w:rsidR="00444223" w:rsidRDefault="00444223" w:rsidP="00C227DA">
      <w:pPr>
        <w:pStyle w:val="Heading3"/>
      </w:pPr>
      <w:r>
        <w:lastRenderedPageBreak/>
        <w:t xml:space="preserve">From </w:t>
      </w:r>
      <w:r w:rsidR="009C2EE6">
        <w:t>refugee</w:t>
      </w:r>
      <w:r w:rsidR="00AB3A89">
        <w:t xml:space="preserve"> social support not-for-profit organisation to registered training organisation—</w:t>
      </w:r>
      <w:r>
        <w:t xml:space="preserve">the story of </w:t>
      </w:r>
      <w:r w:rsidR="00AB3A89">
        <w:t xml:space="preserve">the </w:t>
      </w:r>
      <w:r w:rsidR="00431208">
        <w:t>Refugee</w:t>
      </w:r>
      <w:r w:rsidR="00AB3A89">
        <w:t xml:space="preserve"> Training Company</w:t>
      </w:r>
    </w:p>
    <w:p w:rsidR="00942BCA" w:rsidRDefault="00942BCA" w:rsidP="00942BCA">
      <w:pPr>
        <w:pStyle w:val="text-lessbefore"/>
      </w:pPr>
      <w:r>
        <w:t xml:space="preserve">In the following case study, the leadership shown by a refugee resource centre, as it reinvented itself to provide both employment support and training services has not only changed the nature of demand (by elucidating skill needs for a niche pocket of child care demand) but also worked to regulate the supply of labour. The Refugee Training Company forms a key access point for potential job seekers (and those not in the labour force at all) who elicit help and advice about the appropriateness of the sector as an employer, for them. </w:t>
      </w:r>
    </w:p>
    <w:p w:rsidR="00AB3A89" w:rsidRDefault="00444223" w:rsidP="00942BCA">
      <w:pPr>
        <w:pStyle w:val="text"/>
      </w:pPr>
      <w:r>
        <w:t xml:space="preserve">The </w:t>
      </w:r>
      <w:r w:rsidR="00431208">
        <w:t>Refugee Training Company</w:t>
      </w:r>
      <w:r w:rsidR="004F3602">
        <w:t xml:space="preserve"> </w:t>
      </w:r>
      <w:r>
        <w:t xml:space="preserve">was formed from the </w:t>
      </w:r>
      <w:r w:rsidR="00431208">
        <w:t>Refugee Resource Centre</w:t>
      </w:r>
      <w:r>
        <w:t xml:space="preserve"> in Provincial.</w:t>
      </w:r>
      <w:r w:rsidR="004F3602">
        <w:t xml:space="preserve"> </w:t>
      </w:r>
      <w:r>
        <w:t xml:space="preserve">In this case, a local </w:t>
      </w:r>
      <w:r w:rsidR="00AB3A89">
        <w:t xml:space="preserve">not-for-profit </w:t>
      </w:r>
      <w:r w:rsidR="009C2EE6">
        <w:t>r</w:t>
      </w:r>
      <w:r w:rsidR="00431208">
        <w:t xml:space="preserve">efugee </w:t>
      </w:r>
      <w:r w:rsidR="009C2EE6">
        <w:t>r</w:t>
      </w:r>
      <w:r w:rsidR="00431208">
        <w:t xml:space="preserve">esource </w:t>
      </w:r>
      <w:r w:rsidR="009C2EE6">
        <w:t>c</w:t>
      </w:r>
      <w:r w:rsidR="00431208">
        <w:t>entre</w:t>
      </w:r>
      <w:r>
        <w:t xml:space="preserve"> expanded its operations to offer VET to local </w:t>
      </w:r>
      <w:r w:rsidR="009C2EE6">
        <w:t>refugee</w:t>
      </w:r>
      <w:r>
        <w:t xml:space="preserve"> women, predominantly from the Horn of Africa.</w:t>
      </w:r>
      <w:r w:rsidR="004F3602">
        <w:t xml:space="preserve"> </w:t>
      </w:r>
      <w:r>
        <w:t xml:space="preserve">The initial decision to become a child care </w:t>
      </w:r>
      <w:r w:rsidR="00AB3A89">
        <w:t>registered training organisation</w:t>
      </w:r>
      <w:r>
        <w:t xml:space="preserve"> was </w:t>
      </w:r>
      <w:r w:rsidR="00AB3A89">
        <w:t>made</w:t>
      </w:r>
      <w:r>
        <w:t xml:space="preserve"> to create labour market opportunities for women who had tradi</w:t>
      </w:r>
      <w:r w:rsidR="003A7CF4">
        <w:t>tionally been either unemployed</w:t>
      </w:r>
      <w:r>
        <w:t xml:space="preserve"> or not in the labour force at all.</w:t>
      </w:r>
      <w:r w:rsidR="004F3602">
        <w:t xml:space="preserve"> </w:t>
      </w:r>
      <w:r>
        <w:t xml:space="preserve">In the early 1990s, the </w:t>
      </w:r>
      <w:r w:rsidR="00431208">
        <w:t>Refugee Resource Centre</w:t>
      </w:r>
      <w:r>
        <w:t xml:space="preserve"> began receiving anecdotal evidence </w:t>
      </w:r>
      <w:r w:rsidR="00AB3A89">
        <w:t>of</w:t>
      </w:r>
      <w:r>
        <w:t xml:space="preserve"> a need for child care among the women the </w:t>
      </w:r>
      <w:r w:rsidR="00942BCA">
        <w:t xml:space="preserve">centre </w:t>
      </w:r>
      <w:r>
        <w:t>sought to serve.</w:t>
      </w:r>
    </w:p>
    <w:p w:rsidR="00AB3A89" w:rsidRPr="00AB3A89" w:rsidRDefault="00444223" w:rsidP="00C227DA">
      <w:pPr>
        <w:pStyle w:val="Quote"/>
      </w:pPr>
      <w:r w:rsidRPr="00AB3A89">
        <w:t>We were getting feedback from our supporting mothers group at the centre, that there was a desire to work, but a reluctance to place children in institutional forms of care</w:t>
      </w:r>
      <w:r w:rsidR="00AB3A89">
        <w:t xml:space="preserve"> </w:t>
      </w:r>
      <w:r w:rsidRPr="00AB3A89">
        <w:t>…</w:t>
      </w:r>
      <w:r w:rsidR="00AB3A89">
        <w:t xml:space="preserve"> </w:t>
      </w:r>
      <w:r w:rsidRPr="00AB3A89">
        <w:t>the communities are very tight and there</w:t>
      </w:r>
      <w:r w:rsidR="004F3602" w:rsidRPr="00AB3A89">
        <w:t xml:space="preserve"> </w:t>
      </w:r>
      <w:r w:rsidRPr="00AB3A89">
        <w:t>was a reluctance to ha</w:t>
      </w:r>
      <w:r w:rsidR="00AB3A89">
        <w:t>nd children to the ‘white ghost’</w:t>
      </w:r>
      <w:r w:rsidRPr="00AB3A89">
        <w:t>.</w:t>
      </w:r>
    </w:p>
    <w:p w:rsidR="00444223" w:rsidRPr="00AB3A89" w:rsidRDefault="00444223" w:rsidP="00C227DA">
      <w:pPr>
        <w:pStyle w:val="text"/>
      </w:pPr>
      <w:r>
        <w:t xml:space="preserve">The </w:t>
      </w:r>
      <w:r w:rsidR="00431208">
        <w:t>Refugee Resource Centre</w:t>
      </w:r>
      <w:r w:rsidR="003F355D">
        <w:t xml:space="preserve"> </w:t>
      </w:r>
      <w:r>
        <w:t xml:space="preserve">initially provided support for </w:t>
      </w:r>
      <w:r w:rsidR="009C2EE6">
        <w:t>refugee</w:t>
      </w:r>
      <w:r>
        <w:t xml:space="preserve"> women to receive child care training, in the form</w:t>
      </w:r>
      <w:r w:rsidR="00AB3A89">
        <w:t xml:space="preserve"> of additional literacy support</w:t>
      </w:r>
      <w:r>
        <w:t xml:space="preserve"> and by seeking subsidies to pay for the cost of fees and books wherever possible.</w:t>
      </w:r>
      <w:r w:rsidR="004F3602">
        <w:t xml:space="preserve"> </w:t>
      </w:r>
      <w:r>
        <w:t xml:space="preserve">As one </w:t>
      </w:r>
      <w:r w:rsidR="00431208">
        <w:t>Refugee Resource Centre</w:t>
      </w:r>
      <w:r w:rsidR="003F355D">
        <w:t xml:space="preserve"> </w:t>
      </w:r>
      <w:r w:rsidR="00AB3A89">
        <w:t>consultant notes, ‘</w:t>
      </w:r>
      <w:r w:rsidRPr="00AB3A89">
        <w:rPr>
          <w:iCs/>
        </w:rPr>
        <w:t>this got the ball rolling</w:t>
      </w:r>
      <w:r w:rsidR="00AB3A89">
        <w:rPr>
          <w:iCs/>
        </w:rPr>
        <w:t xml:space="preserve"> </w:t>
      </w:r>
      <w:r w:rsidRPr="00AB3A89">
        <w:rPr>
          <w:iCs/>
        </w:rPr>
        <w:t>…</w:t>
      </w:r>
      <w:r w:rsidR="00AB3A89">
        <w:rPr>
          <w:iCs/>
        </w:rPr>
        <w:t xml:space="preserve"> </w:t>
      </w:r>
      <w:r w:rsidRPr="00AB3A89">
        <w:rPr>
          <w:iCs/>
        </w:rPr>
        <w:t>we had reall</w:t>
      </w:r>
      <w:r w:rsidR="00AB3A89">
        <w:rPr>
          <w:iCs/>
        </w:rPr>
        <w:t>y high employment success rates</w:t>
      </w:r>
      <w:r w:rsidRPr="00AB3A89">
        <w:rPr>
          <w:iCs/>
        </w:rPr>
        <w:t xml:space="preserve"> and most of our graduates got work in local child care centres</w:t>
      </w:r>
      <w:r w:rsidR="00AB3A89">
        <w:t>’</w:t>
      </w:r>
      <w:r w:rsidRPr="00AB3A89">
        <w:t>.</w:t>
      </w:r>
      <w:r w:rsidR="004F3602">
        <w:t xml:space="preserve"> </w:t>
      </w:r>
      <w:r>
        <w:t xml:space="preserve">The successful labour market transition of these women began to generate new forms of potential demand, which the </w:t>
      </w:r>
      <w:r w:rsidR="00431208">
        <w:t>Refugee Training Company</w:t>
      </w:r>
      <w:r w:rsidR="003F355D">
        <w:t xml:space="preserve"> </w:t>
      </w:r>
      <w:r w:rsidR="00AB3A89">
        <w:t>could also begin to foster. ‘</w:t>
      </w:r>
      <w:r w:rsidRPr="00AB3A89">
        <w:rPr>
          <w:iCs/>
        </w:rPr>
        <w:t xml:space="preserve">Once these women starting working in these centres, their families, friends and others within their community were willing to send their </w:t>
      </w:r>
      <w:proofErr w:type="gramStart"/>
      <w:r w:rsidRPr="00AB3A89">
        <w:rPr>
          <w:iCs/>
        </w:rPr>
        <w:t>kids to these centres</w:t>
      </w:r>
      <w:proofErr w:type="gramEnd"/>
      <w:r w:rsidRPr="00AB3A89">
        <w:rPr>
          <w:iCs/>
        </w:rPr>
        <w:t xml:space="preserve"> as well</w:t>
      </w:r>
      <w:r w:rsidRPr="00AB3A89">
        <w:t>.</w:t>
      </w:r>
      <w:r w:rsidR="00AB3A89" w:rsidRPr="00AB3A89">
        <w:t>’</w:t>
      </w:r>
    </w:p>
    <w:p w:rsidR="00444223" w:rsidRDefault="00444223" w:rsidP="00C227DA">
      <w:pPr>
        <w:pStyle w:val="Dotpoint1"/>
      </w:pPr>
      <w:r>
        <w:t>Adaptation of training delivery</w:t>
      </w:r>
      <w:r w:rsidR="003F355D">
        <w:t xml:space="preserve"> </w:t>
      </w:r>
    </w:p>
    <w:p w:rsidR="00444223" w:rsidRDefault="00444223" w:rsidP="00C227DA">
      <w:pPr>
        <w:pStyle w:val="text"/>
      </w:pPr>
      <w:r>
        <w:t xml:space="preserve">The </w:t>
      </w:r>
      <w:r w:rsidR="00431208">
        <w:t>Refugee Training Company</w:t>
      </w:r>
      <w:r w:rsidR="003F355D">
        <w:t xml:space="preserve"> </w:t>
      </w:r>
      <w:r>
        <w:t>now delivers certificate III, certificate IV and diploma level training in child care.</w:t>
      </w:r>
      <w:r w:rsidR="004F3602">
        <w:t xml:space="preserve"> </w:t>
      </w:r>
      <w:r w:rsidR="00AB3A89">
        <w:t>The training delivery ha</w:t>
      </w:r>
      <w:r>
        <w:t>s adapted to cope with a number of labour market barriers faced by the women.</w:t>
      </w:r>
      <w:r w:rsidR="004F3602">
        <w:t xml:space="preserve"> </w:t>
      </w:r>
      <w:r>
        <w:t>Literacy supports are offered, in addition to cultural awareness training.</w:t>
      </w:r>
      <w:r w:rsidR="004F3602">
        <w:t xml:space="preserve"> </w:t>
      </w:r>
      <w:r>
        <w:t>Access issues are also considered.</w:t>
      </w:r>
      <w:r w:rsidR="004F3602">
        <w:t xml:space="preserve"> </w:t>
      </w:r>
      <w:r>
        <w:t xml:space="preserve">If training sessions cannot be held on site at the </w:t>
      </w:r>
      <w:r w:rsidR="00431208">
        <w:t>Refugee Resource Centre</w:t>
      </w:r>
      <w:r>
        <w:t>, sessions are offered at a central location (</w:t>
      </w:r>
      <w:r w:rsidR="001E5D11">
        <w:t xml:space="preserve">such as </w:t>
      </w:r>
      <w:r w:rsidR="00AB3A89">
        <w:t>a c</w:t>
      </w:r>
      <w:r>
        <w:t>hurch or local community centre)</w:t>
      </w:r>
      <w:r w:rsidR="00AB3A89">
        <w:t>,</w:t>
      </w:r>
      <w:r>
        <w:t xml:space="preserve"> which is on a public transport route.</w:t>
      </w:r>
      <w:r w:rsidR="004F3602">
        <w:t xml:space="preserve"> </w:t>
      </w:r>
    </w:p>
    <w:p w:rsidR="00444223" w:rsidRDefault="00444223" w:rsidP="00C227DA">
      <w:pPr>
        <w:pStyle w:val="text"/>
      </w:pPr>
      <w:r>
        <w:t>The act of formal learning is a new experience for many of the women attending training, and so adaptation allows this factor to be taken into account.</w:t>
      </w:r>
      <w:r w:rsidR="004F3602">
        <w:t xml:space="preserve"> </w:t>
      </w:r>
      <w:r>
        <w:t>In order to ease anxiety about attending formal learning, the initial round of trainers received cultural awareness training.</w:t>
      </w:r>
      <w:r w:rsidR="004F3602">
        <w:t xml:space="preserve"> </w:t>
      </w:r>
      <w:r>
        <w:t>Subsequent cohorts of trainees</w:t>
      </w:r>
      <w:r w:rsidR="0099436C">
        <w:t>,</w:t>
      </w:r>
      <w:r>
        <w:t xml:space="preserve"> however, have been trained by people from their own cultural group.</w:t>
      </w:r>
      <w:r w:rsidR="004F3602">
        <w:t xml:space="preserve"> </w:t>
      </w:r>
      <w:r>
        <w:t xml:space="preserve">This </w:t>
      </w:r>
      <w:r w:rsidR="0099436C">
        <w:t>is</w:t>
      </w:r>
      <w:r>
        <w:t xml:space="preserve"> because the </w:t>
      </w:r>
      <w:r w:rsidR="00431208">
        <w:t>Refugee Training Company</w:t>
      </w:r>
      <w:r w:rsidR="003F355D">
        <w:t xml:space="preserve"> </w:t>
      </w:r>
      <w:r w:rsidR="0099436C">
        <w:t>now trains previous graduates</w:t>
      </w:r>
      <w:r>
        <w:t xml:space="preserve"> to become trainers for new intakes of students.</w:t>
      </w:r>
      <w:r w:rsidR="004F3602">
        <w:t xml:space="preserve"> </w:t>
      </w:r>
      <w:r w:rsidR="0099436C">
        <w:t xml:space="preserve">In order to ease the trainees’ passage into </w:t>
      </w:r>
      <w:r>
        <w:t>real working environments,</w:t>
      </w:r>
      <w:r w:rsidR="004F3602">
        <w:t xml:space="preserve"> </w:t>
      </w:r>
      <w:r>
        <w:t xml:space="preserve">the </w:t>
      </w:r>
      <w:r w:rsidR="00431208">
        <w:t>Refugee Training Company</w:t>
      </w:r>
      <w:r w:rsidR="003F355D">
        <w:t xml:space="preserve"> </w:t>
      </w:r>
      <w:r>
        <w:t>has adapted the assessment procedures associated with child care training.</w:t>
      </w:r>
      <w:r w:rsidR="004F3602">
        <w:t xml:space="preserve"> </w:t>
      </w:r>
      <w:r>
        <w:t>Practical assessment components (observation) are critical co</w:t>
      </w:r>
      <w:r w:rsidR="0099436C">
        <w:t>mponents of child care training</w:t>
      </w:r>
      <w:r>
        <w:t xml:space="preserve"> and are important in preserving quality in the standards of graduates.</w:t>
      </w:r>
      <w:r w:rsidR="004F3602">
        <w:t xml:space="preserve"> </w:t>
      </w:r>
      <w:r>
        <w:t xml:space="preserve">The </w:t>
      </w:r>
      <w:r w:rsidR="00431208">
        <w:t>Refugee Training Company</w:t>
      </w:r>
      <w:r w:rsidR="003F355D">
        <w:t xml:space="preserve"> </w:t>
      </w:r>
      <w:r>
        <w:t>uses the occasional care centre, which is used by clients of the resource centre, to conduct assessments.</w:t>
      </w:r>
      <w:r w:rsidR="004F3602">
        <w:t xml:space="preserve"> </w:t>
      </w:r>
      <w:r>
        <w:t>Assessors undertake wor</w:t>
      </w:r>
      <w:r w:rsidR="0099436C">
        <w:t>kplace assessments of the women</w:t>
      </w:r>
      <w:r>
        <w:t xml:space="preserve"> in a</w:t>
      </w:r>
      <w:r w:rsidR="0099436C">
        <w:t xml:space="preserve"> familiar </w:t>
      </w:r>
      <w:r>
        <w:t xml:space="preserve">environment and this helps to build confidence among the women </w:t>
      </w:r>
      <w:r w:rsidR="0099436C">
        <w:t>that will enable them</w:t>
      </w:r>
      <w:r>
        <w:t xml:space="preserve"> to take these skills to other workplaces.</w:t>
      </w:r>
      <w:r w:rsidR="004F3602">
        <w:t xml:space="preserve"> </w:t>
      </w:r>
      <w:r>
        <w:t xml:space="preserve">In addition, the </w:t>
      </w:r>
      <w:r w:rsidR="00431208">
        <w:t>Refugee Training Company</w:t>
      </w:r>
      <w:r w:rsidR="003F355D">
        <w:t xml:space="preserve"> </w:t>
      </w:r>
      <w:r w:rsidR="0099436C">
        <w:t>uses simulated on</w:t>
      </w:r>
      <w:r>
        <w:t>line ‘virtual’ child care centres as an additional tool to help prepare graduates for working in actual child care centres.</w:t>
      </w:r>
      <w:r w:rsidR="004F3602">
        <w:t xml:space="preserve"> </w:t>
      </w:r>
    </w:p>
    <w:p w:rsidR="0099436C" w:rsidRDefault="00942BCA" w:rsidP="00C227DA">
      <w:pPr>
        <w:pStyle w:val="text"/>
      </w:pPr>
      <w:r>
        <w:br w:type="page"/>
      </w:r>
      <w:r w:rsidR="00444223">
        <w:lastRenderedPageBreak/>
        <w:t xml:space="preserve">Over time, the </w:t>
      </w:r>
      <w:r w:rsidR="00431208">
        <w:t>Refugee Training Company</w:t>
      </w:r>
      <w:r w:rsidR="003F355D">
        <w:t xml:space="preserve"> </w:t>
      </w:r>
      <w:r w:rsidR="00444223">
        <w:t>has continued to develop solutions to some of the most significant barriers to labour market entry.</w:t>
      </w:r>
    </w:p>
    <w:p w:rsidR="0099436C" w:rsidRPr="0099436C" w:rsidRDefault="00444223" w:rsidP="00C227DA">
      <w:pPr>
        <w:pStyle w:val="Quote"/>
      </w:pPr>
      <w:r w:rsidRPr="0099436C">
        <w:t>We could see the potential scope of offering child care training to refugees from the Horn of Africa and Islamic women specifically</w:t>
      </w:r>
      <w:r w:rsidR="0099436C">
        <w:t xml:space="preserve"> </w:t>
      </w:r>
      <w:r w:rsidRPr="0099436C">
        <w:t>…</w:t>
      </w:r>
      <w:r w:rsidR="0099436C">
        <w:t xml:space="preserve"> </w:t>
      </w:r>
      <w:r w:rsidRPr="0099436C">
        <w:t>these two groups of women appreciated more culturally appropriate training, delivered in an environment which was more culturally ‘comfortable’ for them than mainstream education settings</w:t>
      </w:r>
      <w:r w:rsidR="0099436C" w:rsidRPr="0099436C">
        <w:t>.</w:t>
      </w:r>
    </w:p>
    <w:p w:rsidR="0099436C" w:rsidRDefault="00444223" w:rsidP="00C227DA">
      <w:pPr>
        <w:pStyle w:val="text"/>
      </w:pPr>
      <w:r>
        <w:t xml:space="preserve">The </w:t>
      </w:r>
      <w:r w:rsidR="00431208">
        <w:t>Refugee Training Company</w:t>
      </w:r>
      <w:r w:rsidR="003F355D">
        <w:t xml:space="preserve"> </w:t>
      </w:r>
      <w:r>
        <w:t>gave careful consideration to the pockets of labour activity that would represent best ‘cultural fit’.</w:t>
      </w:r>
    </w:p>
    <w:p w:rsidR="00444223" w:rsidRDefault="00444223" w:rsidP="00C227DA">
      <w:pPr>
        <w:pStyle w:val="Quote"/>
      </w:pPr>
      <w:r w:rsidRPr="0099436C">
        <w:t>There are two real</w:t>
      </w:r>
      <w:r w:rsidR="0099436C">
        <w:t xml:space="preserve"> skill shortages in this area—</w:t>
      </w:r>
      <w:r w:rsidRPr="0099436C">
        <w:t>child care and aged care.</w:t>
      </w:r>
      <w:r w:rsidR="004F3602" w:rsidRPr="0099436C">
        <w:t xml:space="preserve"> </w:t>
      </w:r>
      <w:r w:rsidRPr="0099436C">
        <w:t>For these women, aged care is not possible because it is just too much of a challenge.</w:t>
      </w:r>
      <w:r w:rsidR="004F3602" w:rsidRPr="0099436C">
        <w:t xml:space="preserve"> </w:t>
      </w:r>
      <w:r w:rsidRPr="0099436C">
        <w:t>Many of the women are Islamic and the notion of shaving grown men, interacting with men, was just not suitable.</w:t>
      </w:r>
      <w:r w:rsidR="004F3602" w:rsidRPr="0099436C">
        <w:t xml:space="preserve"> </w:t>
      </w:r>
      <w:r w:rsidRPr="0099436C">
        <w:t>But child care represents a unique cultural fit for these women, particularly Islamic</w:t>
      </w:r>
      <w:r w:rsidR="0099436C">
        <w:t xml:space="preserve"> women who wish to work at home</w:t>
      </w:r>
      <w:r w:rsidRPr="0099436C">
        <w:t xml:space="preserve"> through family day care</w:t>
      </w:r>
      <w:r w:rsidR="0099436C">
        <w:t>;</w:t>
      </w:r>
      <w:r w:rsidRPr="0099436C">
        <w:t xml:space="preserve"> this broadens their ability to participate in the labour force immensely</w:t>
      </w:r>
      <w:r>
        <w:t>.</w:t>
      </w:r>
      <w:r w:rsidR="004F3602">
        <w:t xml:space="preserve"> </w:t>
      </w:r>
    </w:p>
    <w:p w:rsidR="00444223" w:rsidRDefault="00444223" w:rsidP="00C227DA">
      <w:pPr>
        <w:pStyle w:val="Dotpoint1"/>
      </w:pPr>
      <w:r>
        <w:t xml:space="preserve">Adaptation </w:t>
      </w:r>
      <w:r w:rsidRPr="00C227DA">
        <w:t>of</w:t>
      </w:r>
      <w:r>
        <w:t xml:space="preserve"> training content</w:t>
      </w:r>
    </w:p>
    <w:p w:rsidR="00F27B25" w:rsidRDefault="0099436C" w:rsidP="00C227DA">
      <w:pPr>
        <w:pStyle w:val="text"/>
      </w:pPr>
      <w:r>
        <w:t>Altering the type of training</w:t>
      </w:r>
      <w:r w:rsidR="00444223">
        <w:t xml:space="preserve"> to cater </w:t>
      </w:r>
      <w:r w:rsidR="00942BCA">
        <w:t>for</w:t>
      </w:r>
      <w:r w:rsidR="00444223">
        <w:t xml:space="preserve"> the needs of the women students is</w:t>
      </w:r>
      <w:r w:rsidR="00F27B25">
        <w:t>,</w:t>
      </w:r>
      <w:r w:rsidR="00444223">
        <w:t xml:space="preserve"> over </w:t>
      </w:r>
      <w:r>
        <w:t>time</w:t>
      </w:r>
      <w:r w:rsidR="00F27B25">
        <w:t>,</w:t>
      </w:r>
      <w:r w:rsidR="00444223">
        <w:t xml:space="preserve"> transforming the nature of local demand by giving support to the formation of niche and new pockets of market activity.</w:t>
      </w:r>
      <w:r w:rsidR="004F3602">
        <w:t xml:space="preserve"> </w:t>
      </w:r>
      <w:r w:rsidR="00444223">
        <w:t xml:space="preserve">As more women have </w:t>
      </w:r>
      <w:r w:rsidR="00F27B25">
        <w:t xml:space="preserve">become </w:t>
      </w:r>
      <w:r w:rsidR="00444223">
        <w:t xml:space="preserve">established as family day carers, or </w:t>
      </w:r>
      <w:r w:rsidR="00942BCA">
        <w:t>found</w:t>
      </w:r>
      <w:r w:rsidR="00444223">
        <w:t xml:space="preserve"> work in child care centres, this has generated demand for different forms of care, and in association with this, different forms of training.</w:t>
      </w:r>
      <w:r w:rsidR="004F3602">
        <w:t xml:space="preserve"> </w:t>
      </w:r>
      <w:r w:rsidR="00F27B25">
        <w:t>‘</w:t>
      </w:r>
      <w:r w:rsidR="00444223" w:rsidRPr="00F27B25">
        <w:rPr>
          <w:iCs/>
        </w:rPr>
        <w:t xml:space="preserve">We now do training in </w:t>
      </w:r>
      <w:proofErr w:type="spellStart"/>
      <w:r w:rsidR="00444223" w:rsidRPr="00F27B25">
        <w:rPr>
          <w:iCs/>
        </w:rPr>
        <w:t>Halal</w:t>
      </w:r>
      <w:proofErr w:type="spellEnd"/>
      <w:r w:rsidR="00444223" w:rsidRPr="00F27B25">
        <w:rPr>
          <w:iCs/>
        </w:rPr>
        <w:t xml:space="preserve"> food preparation and this has been immensely successful and popular</w:t>
      </w:r>
      <w:r w:rsidR="00444223" w:rsidRPr="00F27B25">
        <w:t>.</w:t>
      </w:r>
      <w:r w:rsidR="00F27B25">
        <w:t>’</w:t>
      </w:r>
      <w:r w:rsidR="004F3602">
        <w:t xml:space="preserve"> </w:t>
      </w:r>
      <w:r w:rsidR="00444223">
        <w:t xml:space="preserve">Additional computer training sessions also form an important part of the training, which the </w:t>
      </w:r>
      <w:r w:rsidR="00431208">
        <w:t>Refugee Training Company</w:t>
      </w:r>
      <w:r w:rsidR="003F355D">
        <w:t xml:space="preserve"> </w:t>
      </w:r>
      <w:r w:rsidR="00444223">
        <w:t>considers part of essential ‘life skills’ training</w:t>
      </w:r>
      <w:r w:rsidR="00F27B25">
        <w:t xml:space="preserve">. </w:t>
      </w:r>
    </w:p>
    <w:p w:rsidR="00444223" w:rsidRDefault="00444223" w:rsidP="00C227DA">
      <w:pPr>
        <w:pStyle w:val="Quote"/>
      </w:pPr>
      <w:r w:rsidRPr="00F27B25">
        <w:t xml:space="preserve">We see this as something that these women can use in other realms of their life – accessing support services, including income support and access to </w:t>
      </w:r>
      <w:proofErr w:type="spellStart"/>
      <w:r w:rsidRPr="00F27B25">
        <w:t>centrelink</w:t>
      </w:r>
      <w:proofErr w:type="spellEnd"/>
      <w:r w:rsidRPr="00F27B25">
        <w:t>, and undertaking job search.</w:t>
      </w:r>
      <w:r w:rsidR="004F3602" w:rsidRPr="00F27B25">
        <w:t xml:space="preserve"> </w:t>
      </w:r>
      <w:r w:rsidRPr="00F27B25">
        <w:t>These are skills that will help them get jobs in other sectors as well.</w:t>
      </w:r>
      <w:r w:rsidR="004F3602">
        <w:t xml:space="preserve"> </w:t>
      </w:r>
    </w:p>
    <w:p w:rsidR="00F27B25" w:rsidRDefault="00444223" w:rsidP="00C227DA">
      <w:pPr>
        <w:pStyle w:val="text"/>
      </w:pPr>
      <w:r>
        <w:t xml:space="preserve">The </w:t>
      </w:r>
      <w:r w:rsidR="00431208">
        <w:t>Refugee Training Company</w:t>
      </w:r>
      <w:r w:rsidR="003F355D">
        <w:t xml:space="preserve"> </w:t>
      </w:r>
      <w:r>
        <w:t>uses a model of companion teaching and work-embedded literacy in order to deliver child care training to newly arrived refugees and migrants.</w:t>
      </w:r>
      <w:r w:rsidR="004F3602">
        <w:t xml:space="preserve"> </w:t>
      </w:r>
      <w:r>
        <w:t>This model addres</w:t>
      </w:r>
      <w:r w:rsidR="00F27B25">
        <w:t>ses the issues of both literacy</w:t>
      </w:r>
      <w:r>
        <w:t xml:space="preserve"> and cultural difference.</w:t>
      </w:r>
      <w:r w:rsidR="004F3602">
        <w:t xml:space="preserve"> </w:t>
      </w:r>
      <w:r>
        <w:t>In each case,</w:t>
      </w:r>
      <w:r w:rsidR="00F27B25">
        <w:t xml:space="preserve"> the modules of training are re</w:t>
      </w:r>
      <w:r>
        <w:t>designed to enhance delivery.</w:t>
      </w:r>
      <w:r w:rsidR="004F3602">
        <w:t xml:space="preserve"> </w:t>
      </w:r>
      <w:r>
        <w:t xml:space="preserve">An </w:t>
      </w:r>
      <w:r w:rsidR="00F27B25">
        <w:t>English as a second language teacher</w:t>
      </w:r>
      <w:r>
        <w:t xml:space="preserve"> attends delivery of the course, with the vocational trainer.</w:t>
      </w:r>
    </w:p>
    <w:p w:rsidR="00F27B25" w:rsidRPr="00F27B25" w:rsidRDefault="00444223" w:rsidP="00C227DA">
      <w:pPr>
        <w:pStyle w:val="Quote"/>
      </w:pPr>
      <w:r w:rsidRPr="00F27B25">
        <w:t>The problem with much literacy education is that it lacks relevance.</w:t>
      </w:r>
      <w:r w:rsidR="004F3602" w:rsidRPr="00F27B25">
        <w:t xml:space="preserve"> </w:t>
      </w:r>
      <w:r w:rsidRPr="00F27B25">
        <w:t xml:space="preserve">Many of the women could not see the point of learning in this </w:t>
      </w:r>
      <w:proofErr w:type="gramStart"/>
      <w:r w:rsidRPr="00F27B25">
        <w:t>way,</w:t>
      </w:r>
      <w:proofErr w:type="gramEnd"/>
      <w:r w:rsidRPr="00F27B25">
        <w:t xml:space="preserve"> it was too abstract, and not applied.</w:t>
      </w:r>
      <w:r w:rsidR="004F3602" w:rsidRPr="00F27B25">
        <w:t xml:space="preserve"> </w:t>
      </w:r>
      <w:r w:rsidRPr="00F27B25">
        <w:t>But in this way the ESL teacher can actually reinforce the course content, but is also teaching English at the same time.</w:t>
      </w:r>
      <w:r w:rsidR="004F3602" w:rsidRPr="00F27B25">
        <w:t xml:space="preserve"> </w:t>
      </w:r>
      <w:r w:rsidRPr="00F27B25">
        <w:t>It is a much more contextual way to learn English.</w:t>
      </w:r>
    </w:p>
    <w:p w:rsidR="00444223" w:rsidRDefault="00444223" w:rsidP="00C227DA">
      <w:pPr>
        <w:pStyle w:val="text"/>
      </w:pPr>
      <w:r>
        <w:t xml:space="preserve">The need to adapt to the caring and wider family responsibilities of the </w:t>
      </w:r>
      <w:r w:rsidR="009C2EE6">
        <w:t>refugee</w:t>
      </w:r>
      <w:r>
        <w:t xml:space="preserve"> women students has also been </w:t>
      </w:r>
      <w:r w:rsidR="00F27B25">
        <w:t xml:space="preserve">an </w:t>
      </w:r>
      <w:r>
        <w:t>important consideration.</w:t>
      </w:r>
      <w:r w:rsidR="004F3602">
        <w:t xml:space="preserve"> </w:t>
      </w:r>
      <w:r>
        <w:t>All of the training is delivered in school hours, between 9.30</w:t>
      </w:r>
      <w:r w:rsidR="00F27B25">
        <w:t xml:space="preserve"> </w:t>
      </w:r>
      <w:r>
        <w:t>am and 2.45</w:t>
      </w:r>
      <w:r w:rsidR="00F27B25">
        <w:t xml:space="preserve"> </w:t>
      </w:r>
      <w:r>
        <w:t>pm.</w:t>
      </w:r>
      <w:r w:rsidR="004F3602">
        <w:t xml:space="preserve"> </w:t>
      </w:r>
      <w:r>
        <w:t>This has greatly enhanced the ability of women to attend, as there is a cultural reluct</w:t>
      </w:r>
      <w:r w:rsidR="00F27B25">
        <w:t>ance to place children in after-</w:t>
      </w:r>
      <w:r>
        <w:t>school care.</w:t>
      </w:r>
      <w:r w:rsidR="004F3602">
        <w:t xml:space="preserve"> </w:t>
      </w:r>
      <w:r>
        <w:t>This also means women do not have to pay for care in order to attend training.</w:t>
      </w:r>
      <w:r w:rsidR="004F3602">
        <w:t xml:space="preserve"> </w:t>
      </w:r>
    </w:p>
    <w:p w:rsidR="00444223" w:rsidRDefault="00444223" w:rsidP="00C227DA">
      <w:pPr>
        <w:pStyle w:val="text"/>
      </w:pPr>
      <w:r>
        <w:t xml:space="preserve">A most recent adaptation, which provides the final link in the chain of employment transition assistance, is the delivery of job entry services. In this way, the </w:t>
      </w:r>
      <w:r w:rsidR="00431208">
        <w:t>Refugee Training Company</w:t>
      </w:r>
      <w:r w:rsidR="003F355D">
        <w:t xml:space="preserve"> </w:t>
      </w:r>
      <w:r>
        <w:t>is seeking to find employment placements for its graduates directly.</w:t>
      </w:r>
      <w:r w:rsidR="004F3602">
        <w:t xml:space="preserve"> </w:t>
      </w:r>
      <w:r>
        <w:t>Previously, graduates were</w:t>
      </w:r>
      <w:r w:rsidR="00F27B25">
        <w:t xml:space="preserve"> given support to draft resumes</w:t>
      </w:r>
      <w:r>
        <w:t xml:space="preserve"> and improve interviewing skills, but were encouraged to apply for jobs independently.</w:t>
      </w:r>
      <w:r w:rsidR="004F3602">
        <w:t xml:space="preserve"> </w:t>
      </w:r>
      <w:r>
        <w:t xml:space="preserve">This new initiative has been possible because the </w:t>
      </w:r>
      <w:r w:rsidR="00431208">
        <w:t>Refugee Training Company</w:t>
      </w:r>
      <w:r w:rsidR="003F355D">
        <w:t xml:space="preserve"> </w:t>
      </w:r>
      <w:r>
        <w:t xml:space="preserve">has sought </w:t>
      </w:r>
      <w:r w:rsidR="00A05B16">
        <w:t>additional funding from alternative (state government) sources.</w:t>
      </w:r>
      <w:r w:rsidR="004F3602">
        <w:t xml:space="preserve"> </w:t>
      </w:r>
    </w:p>
    <w:p w:rsidR="008C064E" w:rsidRDefault="008C064E" w:rsidP="000678B4">
      <w:pPr>
        <w:pStyle w:val="Heading2"/>
      </w:pPr>
      <w:bookmarkStart w:id="50" w:name="_Toc294702191"/>
      <w:r>
        <w:lastRenderedPageBreak/>
        <w:t>Why are these approaches so innovative?</w:t>
      </w:r>
      <w:bookmarkEnd w:id="50"/>
      <w:r>
        <w:t xml:space="preserve"> </w:t>
      </w:r>
    </w:p>
    <w:p w:rsidR="008C064E" w:rsidRDefault="00885674" w:rsidP="000678B4">
      <w:pPr>
        <w:pStyle w:val="text"/>
        <w:rPr>
          <w:sz w:val="28"/>
        </w:rPr>
      </w:pPr>
      <w:r>
        <w:t>In order to understand why these approaches are</w:t>
      </w:r>
      <w:r w:rsidR="004F3602">
        <w:t xml:space="preserve"> </w:t>
      </w:r>
      <w:r>
        <w:t>innovative, it is important to explain the key challenges faced by brokers or agents in the labour market who seek to address labour market disadvantage.</w:t>
      </w:r>
      <w:r w:rsidR="004F3602">
        <w:t xml:space="preserve"> </w:t>
      </w:r>
      <w:r w:rsidR="00F27B25">
        <w:t>In-</w:t>
      </w:r>
      <w:r>
        <w:t xml:space="preserve">depth qualitative interviews with labour market intermediaries (including community service </w:t>
      </w:r>
      <w:r w:rsidR="00F7258A">
        <w:t>organisations</w:t>
      </w:r>
      <w:r>
        <w:t xml:space="preserve">, employment service providers and VET operators who provided support functions or programs for those marginalised by the labour force) </w:t>
      </w:r>
      <w:r w:rsidR="00942BCA">
        <w:t>highlight</w:t>
      </w:r>
      <w:r>
        <w:t xml:space="preserve"> a number of common labour force challenges.</w:t>
      </w:r>
      <w:r w:rsidR="004F3602">
        <w:t xml:space="preserve"> </w:t>
      </w:r>
      <w:r>
        <w:t>The following section details the outcome of these interviews and could be described as a qualitative account or ethnography of local labour market ‘undertow’.</w:t>
      </w:r>
    </w:p>
    <w:p w:rsidR="008C064E" w:rsidRDefault="008C064E" w:rsidP="000678B4">
      <w:pPr>
        <w:pStyle w:val="Heading3"/>
      </w:pPr>
      <w:r>
        <w:t>Great diversity in needs within, and between, different groups</w:t>
      </w:r>
    </w:p>
    <w:p w:rsidR="00F27B25" w:rsidRDefault="008C064E" w:rsidP="000678B4">
      <w:pPr>
        <w:pStyle w:val="text-lessbefore"/>
      </w:pPr>
      <w:r>
        <w:t>All of the intermediaries i</w:t>
      </w:r>
      <w:r w:rsidR="00F27B25">
        <w:t>dentify that, even within a sub</w:t>
      </w:r>
      <w:r>
        <w:t>population, there is immense diversity in both experience of and conditions underpinning barriers to the labour market.</w:t>
      </w:r>
      <w:r w:rsidR="004F3602">
        <w:t xml:space="preserve"> </w:t>
      </w:r>
      <w:r>
        <w:t>The innovative intermediarie</w:t>
      </w:r>
      <w:r w:rsidR="00F27B25">
        <w:t>s highlighted within this study</w:t>
      </w:r>
      <w:r w:rsidR="00942BCA">
        <w:t xml:space="preserve"> </w:t>
      </w:r>
      <w:r>
        <w:t xml:space="preserve">developed strategies to respond to and </w:t>
      </w:r>
      <w:r w:rsidR="00885674">
        <w:t>address this diversity within their programs and processes.</w:t>
      </w:r>
      <w:r w:rsidR="004F3602">
        <w:t xml:space="preserve"> </w:t>
      </w:r>
      <w:proofErr w:type="gramStart"/>
      <w:r>
        <w:t>As one TAFE-based ‘return to work’ program coordinator notes</w:t>
      </w:r>
      <w:r w:rsidR="00F27B25">
        <w:t>:</w:t>
      </w:r>
      <w:r>
        <w:t xml:space="preserve"> </w:t>
      </w:r>
      <w:r w:rsidR="00F27B25">
        <w:t>‘</w:t>
      </w:r>
      <w:r w:rsidRPr="00F27B25">
        <w:rPr>
          <w:iCs/>
        </w:rPr>
        <w:t>Even within a similar age group, and within the same gender, personal circumstances can vary greatly.</w:t>
      </w:r>
      <w:proofErr w:type="gramEnd"/>
      <w:r w:rsidR="004F3602" w:rsidRPr="00F27B25">
        <w:rPr>
          <w:iCs/>
        </w:rPr>
        <w:t xml:space="preserve"> </w:t>
      </w:r>
      <w:r w:rsidRPr="00F27B25">
        <w:rPr>
          <w:iCs/>
        </w:rPr>
        <w:t>We’ve got people with poor health, others with low confidence issues, others that feel they are just too old to try something new</w:t>
      </w:r>
      <w:r>
        <w:t>.</w:t>
      </w:r>
      <w:r w:rsidR="00F27B25">
        <w:t>’</w:t>
      </w:r>
      <w:r w:rsidR="004F3602">
        <w:t xml:space="preserve"> </w:t>
      </w:r>
      <w:r>
        <w:t xml:space="preserve">In a refugee support centre, which is also a registered </w:t>
      </w:r>
      <w:r w:rsidR="00F27B25">
        <w:t>training organisation</w:t>
      </w:r>
      <w:r>
        <w:t>, the diversity within a single cultural group is noted to be a specific challenge</w:t>
      </w:r>
      <w:r w:rsidR="00F27B25">
        <w:t>:</w:t>
      </w:r>
    </w:p>
    <w:p w:rsidR="008C064E" w:rsidRPr="00F27B25" w:rsidRDefault="008C064E" w:rsidP="000678B4">
      <w:pPr>
        <w:pStyle w:val="Quote"/>
      </w:pPr>
      <w:r w:rsidRPr="00F27B25">
        <w:t>One group of our students in particular is from the same region in Somali, and they are all women, yet we’ve got one woman who has never been</w:t>
      </w:r>
      <w:r w:rsidR="00942BCA">
        <w:t xml:space="preserve"> to</w:t>
      </w:r>
      <w:r w:rsidRPr="00F27B25">
        <w:t xml:space="preserve"> high school, one who only has kindergarten level education, another that has never set foot in a formal education setting of any kind, and another that is a trained teacher</w:t>
      </w:r>
      <w:r w:rsidR="000678B4">
        <w:t xml:space="preserve"> </w:t>
      </w:r>
      <w:r w:rsidRPr="00F27B25">
        <w:t>…</w:t>
      </w:r>
      <w:r w:rsidR="000678B4">
        <w:t xml:space="preserve"> </w:t>
      </w:r>
      <w:r w:rsidRPr="00F27B25">
        <w:t>Across different age groups there is also incredible diversity.</w:t>
      </w:r>
      <w:r w:rsidR="004F3602" w:rsidRPr="00F27B25">
        <w:t xml:space="preserve"> </w:t>
      </w:r>
      <w:r w:rsidRPr="00F27B25">
        <w:t>Amongst the older women in particular, their functional literacy, even within their native language is very poor.</w:t>
      </w:r>
      <w:r w:rsidR="004F3602" w:rsidRPr="00F27B25">
        <w:t xml:space="preserve"> </w:t>
      </w:r>
    </w:p>
    <w:p w:rsidR="008C064E" w:rsidRDefault="008C064E" w:rsidP="000678B4">
      <w:pPr>
        <w:pStyle w:val="text"/>
      </w:pPr>
      <w:r>
        <w:t>This diversity in need creates challenges for the intermediaries seeking to give support.</w:t>
      </w:r>
      <w:r w:rsidR="004F3602">
        <w:t xml:space="preserve"> </w:t>
      </w:r>
      <w:r>
        <w:t>The initial pre-employment assessments conducted, and the customised supports subsequently developed, require a critical level of accuracy.</w:t>
      </w:r>
      <w:r w:rsidR="004F3602">
        <w:t xml:space="preserve"> </w:t>
      </w:r>
      <w:r>
        <w:t>The following observations from interviewees illustrate the depth of the challenge associated with developing customised support geared to employment transition.</w:t>
      </w:r>
      <w:r w:rsidR="004F3602">
        <w:t xml:space="preserve"> </w:t>
      </w:r>
      <w:r w:rsidR="00802C18">
        <w:t>‘</w:t>
      </w:r>
      <w:r w:rsidRPr="00802C18">
        <w:rPr>
          <w:iCs/>
        </w:rPr>
        <w:t>For every single person, the network of supports will have to be different, unique</w:t>
      </w:r>
      <w:r w:rsidR="00802C18">
        <w:rPr>
          <w:iCs/>
        </w:rPr>
        <w:t xml:space="preserve"> </w:t>
      </w:r>
      <w:r w:rsidRPr="00802C18">
        <w:rPr>
          <w:iCs/>
        </w:rPr>
        <w:t>…</w:t>
      </w:r>
      <w:r w:rsidR="00802C18">
        <w:rPr>
          <w:iCs/>
        </w:rPr>
        <w:t xml:space="preserve"> t</w:t>
      </w:r>
      <w:r w:rsidRPr="00802C18">
        <w:rPr>
          <w:iCs/>
        </w:rPr>
        <w:t>he assessments have to be done with a lot of sensitivity…</w:t>
      </w:r>
      <w:r w:rsidR="00802C18">
        <w:rPr>
          <w:iCs/>
        </w:rPr>
        <w:t xml:space="preserve"> </w:t>
      </w:r>
      <w:r w:rsidRPr="00802C18">
        <w:rPr>
          <w:iCs/>
        </w:rPr>
        <w:t>the issues and the individual circumstances that create barriers are so complex</w:t>
      </w:r>
      <w:r w:rsidR="00802C18">
        <w:t>’</w:t>
      </w:r>
      <w:r>
        <w:t xml:space="preserve"> (employment service provider in Provincial).</w:t>
      </w:r>
      <w:r w:rsidR="004F3602">
        <w:t xml:space="preserve"> </w:t>
      </w:r>
      <w:r>
        <w:t>A local workforce development consultant to Corridor City Council makes similar observations:</w:t>
      </w:r>
      <w:r w:rsidR="004F3602">
        <w:t xml:space="preserve"> </w:t>
      </w:r>
      <w:r w:rsidR="00802C18">
        <w:t>‘</w:t>
      </w:r>
      <w:r w:rsidRPr="00802C18">
        <w:rPr>
          <w:iCs/>
        </w:rPr>
        <w:t>If people think there is some magic bullet out there that can solve the unemployment problem they are wrong.</w:t>
      </w:r>
      <w:r w:rsidR="004F3602" w:rsidRPr="00802C18">
        <w:rPr>
          <w:iCs/>
        </w:rPr>
        <w:t xml:space="preserve"> </w:t>
      </w:r>
      <w:r w:rsidRPr="00802C18">
        <w:rPr>
          <w:iCs/>
        </w:rPr>
        <w:t>For some people, VET unlocks doors, for others it is useless</w:t>
      </w:r>
      <w:r w:rsidR="00942BCA">
        <w:rPr>
          <w:iCs/>
        </w:rPr>
        <w:t>.</w:t>
      </w:r>
      <w:r w:rsidR="00802C18" w:rsidRPr="00802C18">
        <w:t>’</w:t>
      </w:r>
      <w:r w:rsidR="004F3602">
        <w:t xml:space="preserve"> </w:t>
      </w:r>
      <w:r>
        <w:t>Or as the CEO of an employment service p</w:t>
      </w:r>
      <w:r w:rsidR="00802C18">
        <w:t>rovider describes it</w:t>
      </w:r>
      <w:r w:rsidR="00942BCA">
        <w:t>,</w:t>
      </w:r>
      <w:r w:rsidR="00802C18">
        <w:t xml:space="preserve"> ‘</w:t>
      </w:r>
      <w:r w:rsidRPr="00802C18">
        <w:rPr>
          <w:iCs/>
        </w:rPr>
        <w:t>The one size fits all approach would not ever work</w:t>
      </w:r>
      <w:r w:rsidR="00802C18">
        <w:rPr>
          <w:i/>
          <w:iCs/>
        </w:rPr>
        <w:t>’</w:t>
      </w:r>
      <w:r>
        <w:t>.</w:t>
      </w:r>
      <w:r w:rsidR="004F3602">
        <w:t xml:space="preserve"> </w:t>
      </w:r>
    </w:p>
    <w:p w:rsidR="008C064E" w:rsidRDefault="008C064E" w:rsidP="000678B4">
      <w:pPr>
        <w:pStyle w:val="Heading3"/>
      </w:pPr>
      <w:r>
        <w:t xml:space="preserve">The exchange of information between key support </w:t>
      </w:r>
      <w:r w:rsidR="00F7258A">
        <w:t>organisations</w:t>
      </w:r>
      <w:r>
        <w:t xml:space="preserve"> and service providers can be a challenge </w:t>
      </w:r>
    </w:p>
    <w:p w:rsidR="008C064E" w:rsidRDefault="008C064E" w:rsidP="000678B4">
      <w:pPr>
        <w:pStyle w:val="text-lessbefore"/>
      </w:pPr>
      <w:r>
        <w:t>Numerous agencies can potentially be involved, either directly or indirectly</w:t>
      </w:r>
      <w:r w:rsidR="00802C18">
        <w:t>,</w:t>
      </w:r>
      <w:r>
        <w:t xml:space="preserve"> in transition to employmen</w:t>
      </w:r>
      <w:r w:rsidR="00802C18">
        <w:t>t for disadvantaged job seekers</w:t>
      </w:r>
      <w:r>
        <w:t xml:space="preserve"> within a single region.</w:t>
      </w:r>
      <w:r w:rsidR="004F3602">
        <w:t xml:space="preserve"> </w:t>
      </w:r>
      <w:r>
        <w:t>This can range from and include inco</w:t>
      </w:r>
      <w:r w:rsidR="00802C18">
        <w:t xml:space="preserve">me support agencies (primarily </w:t>
      </w:r>
      <w:proofErr w:type="spellStart"/>
      <w:r w:rsidR="00802C18">
        <w:t>C</w:t>
      </w:r>
      <w:r>
        <w:t>entrelink</w:t>
      </w:r>
      <w:proofErr w:type="spellEnd"/>
      <w:r>
        <w:t>), job and employment services (job networks which</w:t>
      </w:r>
      <w:r w:rsidR="00802C18">
        <w:t xml:space="preserve"> may be private, public, or not-for-</w:t>
      </w:r>
      <w:r>
        <w:t>profit), vocational education and training institutions, and what might be described as ‘life support’ agencies.</w:t>
      </w:r>
      <w:r w:rsidR="004F3602">
        <w:t xml:space="preserve"> </w:t>
      </w:r>
      <w:r>
        <w:t>Th</w:t>
      </w:r>
      <w:r w:rsidR="00802C18">
        <w:t xml:space="preserve">ese </w:t>
      </w:r>
      <w:r>
        <w:t>could include: departments responsible for public housing</w:t>
      </w:r>
      <w:r w:rsidR="004F3602">
        <w:t xml:space="preserve"> </w:t>
      </w:r>
      <w:r>
        <w:t>support; temporary accommodation; mental health support; literacy and numeracy support; and a broad range of family, relationship, behavioural and personal support services.</w:t>
      </w:r>
      <w:r w:rsidR="004F3602">
        <w:t xml:space="preserve"> </w:t>
      </w:r>
      <w:r>
        <w:t xml:space="preserve">For example, with Corridor alone, there </w:t>
      </w:r>
      <w:r w:rsidR="00802C18">
        <w:t>is</w:t>
      </w:r>
      <w:r>
        <w:t xml:space="preserve"> a complex network of </w:t>
      </w:r>
      <w:r w:rsidR="00F7258A">
        <w:t>organisations</w:t>
      </w:r>
      <w:r>
        <w:t xml:space="preserve"> providing either </w:t>
      </w:r>
      <w:r w:rsidR="00802C18">
        <w:t>direct or peripheral employment-</w:t>
      </w:r>
      <w:r>
        <w:t>t</w:t>
      </w:r>
      <w:r w:rsidR="00E37AC0">
        <w:t>ransition supports in some form</w:t>
      </w:r>
      <w:r>
        <w:t xml:space="preserve"> to predominantly two core marginalised groups of potential labour.</w:t>
      </w:r>
      <w:r w:rsidR="004F3602">
        <w:t xml:space="preserve"> </w:t>
      </w:r>
      <w:r>
        <w:t xml:space="preserve">There is an active network of more than </w:t>
      </w:r>
      <w:r w:rsidR="00802C18">
        <w:t>40</w:t>
      </w:r>
      <w:r>
        <w:t xml:space="preserve"> </w:t>
      </w:r>
      <w:r w:rsidR="00F7258A">
        <w:t>organisations</w:t>
      </w:r>
      <w:r>
        <w:t xml:space="preserve"> targeting </w:t>
      </w:r>
      <w:r w:rsidR="009C2EE6">
        <w:t>refugee</w:t>
      </w:r>
      <w:r>
        <w:t xml:space="preserve"> need (especially newly arrived </w:t>
      </w:r>
      <w:r w:rsidR="009C2EE6">
        <w:t>refugee</w:t>
      </w:r>
      <w:r>
        <w:t xml:space="preserve">s) and more than 25 organisations targeting </w:t>
      </w:r>
      <w:r>
        <w:lastRenderedPageBreak/>
        <w:t>youth.</w:t>
      </w:r>
      <w:r w:rsidR="004F3602">
        <w:t xml:space="preserve"> </w:t>
      </w:r>
      <w:r>
        <w:t>Within the Provincial region, the population is more</w:t>
      </w:r>
      <w:r w:rsidR="00E37AC0">
        <w:t xml:space="preserve"> dispersed</w:t>
      </w:r>
      <w:r w:rsidR="00802C18">
        <w:t xml:space="preserve"> and smaller overall;</w:t>
      </w:r>
      <w:r>
        <w:t xml:space="preserve"> however</w:t>
      </w:r>
      <w:r w:rsidR="00802C18">
        <w:t>,</w:t>
      </w:r>
      <w:r>
        <w:t xml:space="preserve"> the network of employment and social support agencies (both </w:t>
      </w:r>
      <w:r w:rsidR="00802C18">
        <w:t>not-for-profit</w:t>
      </w:r>
      <w:r>
        <w:t xml:space="preserve"> and government) is estim</w:t>
      </w:r>
      <w:r w:rsidR="00802C18">
        <w:t>ated to include a network of 35–</w:t>
      </w:r>
      <w:r>
        <w:t>40 organisations actively engaged in seeking to reduce unemployment in the region (Provincial Local council workforce development coordinator).</w:t>
      </w:r>
      <w:r w:rsidR="004F3602">
        <w:t xml:space="preserve"> </w:t>
      </w:r>
    </w:p>
    <w:p w:rsidR="00982DA3" w:rsidRDefault="008C064E" w:rsidP="000678B4">
      <w:pPr>
        <w:pStyle w:val="text"/>
      </w:pPr>
      <w:r>
        <w:t>Within these networks, the need to refer between agencies to source necessary services is critical.</w:t>
      </w:r>
      <w:r w:rsidR="004F3602">
        <w:t xml:space="preserve"> </w:t>
      </w:r>
      <w:r>
        <w:t>As th</w:t>
      </w:r>
      <w:r w:rsidR="00982DA3">
        <w:t>e CEO of a youth support organis</w:t>
      </w:r>
      <w:r>
        <w:t xml:space="preserve">ation which is also a registered </w:t>
      </w:r>
      <w:r w:rsidR="00982DA3">
        <w:t>training organisation</w:t>
      </w:r>
      <w:r>
        <w:t xml:space="preserve"> notes</w:t>
      </w:r>
      <w:r w:rsidR="00982DA3">
        <w:t>:</w:t>
      </w:r>
    </w:p>
    <w:p w:rsidR="00982DA3" w:rsidRPr="00982DA3" w:rsidRDefault="008C064E" w:rsidP="000678B4">
      <w:pPr>
        <w:pStyle w:val="Quote"/>
      </w:pPr>
      <w:r w:rsidRPr="00982DA3">
        <w:t xml:space="preserve">We have kids </w:t>
      </w:r>
      <w:r w:rsidR="00982DA3">
        <w:t>who</w:t>
      </w:r>
      <w:r w:rsidRPr="00982DA3">
        <w:t xml:space="preserve"> are referred to us </w:t>
      </w:r>
      <w:r w:rsidR="00982DA3">
        <w:t xml:space="preserve">who </w:t>
      </w:r>
      <w:r w:rsidRPr="00982DA3">
        <w:t>have disconnected from school, family, their peers</w:t>
      </w:r>
      <w:r w:rsidR="003A7CF4">
        <w:t>, and they will end up employed</w:t>
      </w:r>
      <w:r w:rsidRPr="00982DA3">
        <w:t xml:space="preserve"> and most certainly long term unemployed</w:t>
      </w:r>
      <w:r w:rsidR="00982DA3" w:rsidRPr="00982DA3">
        <w:t xml:space="preserve"> </w:t>
      </w:r>
      <w:r w:rsidRPr="00982DA3">
        <w:t>…</w:t>
      </w:r>
      <w:r w:rsidR="00982DA3" w:rsidRPr="00982DA3">
        <w:t xml:space="preserve"> </w:t>
      </w:r>
      <w:r w:rsidRPr="00982DA3">
        <w:t>but there is no point in discussing employment until basic things like accommodation, even temporary accommodation is worked out.</w:t>
      </w:r>
    </w:p>
    <w:p w:rsidR="0008304A" w:rsidRDefault="008C064E" w:rsidP="00B41FAD">
      <w:pPr>
        <w:pStyle w:val="text"/>
      </w:pPr>
      <w:r>
        <w:t>An employment service provider in Corridor notes</w:t>
      </w:r>
      <w:r w:rsidR="00162AB3">
        <w:t>:</w:t>
      </w:r>
      <w:r>
        <w:t xml:space="preserve"> </w:t>
      </w:r>
      <w:r w:rsidR="00162AB3">
        <w:t>‘</w:t>
      </w:r>
      <w:r w:rsidRPr="00162AB3">
        <w:t>We’ve had ex prisoners, with enduring drug and alcohol problems, and anger management issues which may be the result of an underlying undiagnosed mental health issue</w:t>
      </w:r>
      <w:r w:rsidR="00162AB3">
        <w:t xml:space="preserve"> </w:t>
      </w:r>
      <w:r w:rsidRPr="00162AB3">
        <w:t>…</w:t>
      </w:r>
      <w:r w:rsidR="00162AB3">
        <w:t xml:space="preserve"> </w:t>
      </w:r>
      <w:r w:rsidRPr="00162AB3">
        <w:t>the agencies responsible for rallying the supports need to stay in contact with each other</w:t>
      </w:r>
      <w:r w:rsidR="00162AB3" w:rsidRPr="00162AB3">
        <w:t>’</w:t>
      </w:r>
      <w:r>
        <w:t>.</w:t>
      </w:r>
      <w:r w:rsidR="004F3602">
        <w:t xml:space="preserve"> </w:t>
      </w:r>
      <w:proofErr w:type="gramStart"/>
      <w:r>
        <w:t>Or as a placement support off</w:t>
      </w:r>
      <w:r w:rsidR="0008304A">
        <w:t>icer in a Provincial TAFE notes:</w:t>
      </w:r>
      <w:proofErr w:type="gramEnd"/>
    </w:p>
    <w:p w:rsidR="008C064E" w:rsidRPr="00162AB3" w:rsidRDefault="008C064E" w:rsidP="000678B4">
      <w:pPr>
        <w:pStyle w:val="Quote"/>
      </w:pPr>
      <w:proofErr w:type="gramStart"/>
      <w:r w:rsidRPr="00162AB3">
        <w:t>if</w:t>
      </w:r>
      <w:proofErr w:type="gramEnd"/>
      <w:r w:rsidRPr="00162AB3">
        <w:t xml:space="preserve"> we don’t know the situation with </w:t>
      </w:r>
      <w:proofErr w:type="spellStart"/>
      <w:r w:rsidRPr="00162AB3">
        <w:t>Centrelink</w:t>
      </w:r>
      <w:proofErr w:type="spellEnd"/>
      <w:r w:rsidRPr="00162AB3">
        <w:t>, if we don’t have a history of their assessments, if we don’t know their work history, if we don’t know what form of income support they are on, and ultimately what form of training subsidies they might be entitled to, we can’t offer the right supports.</w:t>
      </w:r>
      <w:r w:rsidR="004F3602" w:rsidRPr="00162AB3">
        <w:t xml:space="preserve"> </w:t>
      </w:r>
    </w:p>
    <w:p w:rsidR="008C064E" w:rsidRDefault="008C064E" w:rsidP="00B41FAD">
      <w:pPr>
        <w:pStyle w:val="Heading3"/>
      </w:pPr>
      <w:r>
        <w:rPr>
          <w:lang w:val="en-US"/>
        </w:rPr>
        <w:t xml:space="preserve">Funding </w:t>
      </w:r>
    </w:p>
    <w:p w:rsidR="0008304A" w:rsidRDefault="008C064E" w:rsidP="00B41FAD">
      <w:pPr>
        <w:pStyle w:val="text-lessbefore"/>
      </w:pPr>
      <w:r>
        <w:t>All of the intermediaries noted that the ability to service and source supports for those marginal to the labour market is limited by funding constraints.</w:t>
      </w:r>
      <w:r w:rsidR="004F3602">
        <w:t xml:space="preserve"> </w:t>
      </w:r>
      <w:r>
        <w:t>In many cases, agencies were operating employment support programs under the auspices of specific contracts</w:t>
      </w:r>
      <w:r w:rsidR="0008304A">
        <w:t>,</w:t>
      </w:r>
      <w:r>
        <w:t xml:space="preserve"> either for the state or federal government.</w:t>
      </w:r>
      <w:r w:rsidR="004F3602">
        <w:t xml:space="preserve"> </w:t>
      </w:r>
      <w:r>
        <w:t>This meant that agencies were required to achieve key performance outcomes (for example</w:t>
      </w:r>
      <w:r w:rsidR="0008304A">
        <w:t>,</w:t>
      </w:r>
      <w:r>
        <w:t xml:space="preserve"> in the form of placements, numbers of workers transitioned to </w:t>
      </w:r>
      <w:r w:rsidR="0008304A">
        <w:t>recognition of prior learning</w:t>
      </w:r>
      <w:r>
        <w:t>, or numbers placed in training programs) within certain time frames.</w:t>
      </w:r>
      <w:r w:rsidR="004F3602">
        <w:t xml:space="preserve"> </w:t>
      </w:r>
      <w:r>
        <w:t>This added to the challenge because it meant staff felt pressured to deliver outcomes, which may or may not lead to sustainable employment outcomes for clients.</w:t>
      </w:r>
      <w:r w:rsidR="004F3602">
        <w:t xml:space="preserve"> </w:t>
      </w:r>
      <w:r>
        <w:t>As one agency described it</w:t>
      </w:r>
      <w:r w:rsidR="0008304A">
        <w:t>:</w:t>
      </w:r>
    </w:p>
    <w:p w:rsidR="008C064E" w:rsidRPr="0008304A" w:rsidRDefault="008C064E" w:rsidP="00B41FAD">
      <w:pPr>
        <w:pStyle w:val="Quote"/>
      </w:pPr>
      <w:r w:rsidRPr="0008304A">
        <w:t>We have programs that run for twelve months, for eighteen months</w:t>
      </w:r>
      <w:r w:rsidR="0008304A">
        <w:t xml:space="preserve"> </w:t>
      </w:r>
      <w:r w:rsidRPr="0008304A">
        <w:t>…</w:t>
      </w:r>
      <w:r w:rsidR="0008304A">
        <w:t xml:space="preserve"> </w:t>
      </w:r>
      <w:r w:rsidRPr="0008304A">
        <w:t>the funding is a huge help and it does give us scope to do more in the region</w:t>
      </w:r>
      <w:r w:rsidR="0008304A">
        <w:t xml:space="preserve"> </w:t>
      </w:r>
      <w:r w:rsidRPr="0008304A">
        <w:t>…</w:t>
      </w:r>
      <w:r w:rsidR="0008304A">
        <w:t xml:space="preserve"> </w:t>
      </w:r>
      <w:r w:rsidRPr="0008304A">
        <w:t>but when that program ends, sometimes that’s it.</w:t>
      </w:r>
      <w:r w:rsidR="004F3602" w:rsidRPr="0008304A">
        <w:t xml:space="preserve"> </w:t>
      </w:r>
    </w:p>
    <w:p w:rsidR="0008304A" w:rsidRDefault="008C064E" w:rsidP="00B41FAD">
      <w:pPr>
        <w:pStyle w:val="text"/>
      </w:pPr>
      <w:r>
        <w:t>Mentoring in particular was cited by many agencies to be a very effective support for people making the transition to employm</w:t>
      </w:r>
      <w:r w:rsidR="0008304A">
        <w:t>ent;</w:t>
      </w:r>
      <w:r>
        <w:t xml:space="preserve"> however</w:t>
      </w:r>
      <w:r w:rsidR="0008304A">
        <w:t>,</w:t>
      </w:r>
      <w:r>
        <w:t xml:space="preserve"> finding the staff who could provide this support directly, or co</w:t>
      </w:r>
      <w:r w:rsidR="0008304A">
        <w:t>-</w:t>
      </w:r>
      <w:r>
        <w:t>opting local experienced volunteers who could act as mentor</w:t>
      </w:r>
      <w:r w:rsidR="0008304A">
        <w:t>s was time consuming and labour-</w:t>
      </w:r>
      <w:r>
        <w:t>intensive (so therefore ‘expensive’).</w:t>
      </w:r>
      <w:r w:rsidR="004F3602">
        <w:t xml:space="preserve"> </w:t>
      </w:r>
      <w:r>
        <w:t xml:space="preserve">As one </w:t>
      </w:r>
      <w:r w:rsidR="00942BCA">
        <w:t>not-for-profit representative</w:t>
      </w:r>
      <w:r>
        <w:t xml:space="preserve"> noted</w:t>
      </w:r>
      <w:r w:rsidR="0008304A">
        <w:t>:</w:t>
      </w:r>
    </w:p>
    <w:p w:rsidR="008C064E" w:rsidRPr="0008304A" w:rsidRDefault="008C064E" w:rsidP="00B41FAD">
      <w:pPr>
        <w:pStyle w:val="Quote"/>
      </w:pPr>
      <w:r w:rsidRPr="0008304A">
        <w:t xml:space="preserve">We don’t have enough in the budget to hire the staff </w:t>
      </w:r>
      <w:r w:rsidR="0008304A" w:rsidRPr="0008304A">
        <w:t>who</w:t>
      </w:r>
      <w:r w:rsidRPr="0008304A">
        <w:t xml:space="preserve"> would help provide those extra supports</w:t>
      </w:r>
      <w:r w:rsidR="0008304A" w:rsidRPr="0008304A">
        <w:t xml:space="preserve"> </w:t>
      </w:r>
      <w:r w:rsidRPr="0008304A">
        <w:t>…</w:t>
      </w:r>
      <w:r w:rsidR="0008304A" w:rsidRPr="0008304A">
        <w:t xml:space="preserve"> </w:t>
      </w:r>
      <w:r w:rsidRPr="0008304A">
        <w:t>the sad part is that we know from proven experience that mentoring and those sorts of activities which are time consuming and involve a lot of time running around, actually make a difference in making successful transition to employment.</w:t>
      </w:r>
      <w:r w:rsidR="004F3602" w:rsidRPr="0008304A">
        <w:t xml:space="preserve"> </w:t>
      </w:r>
    </w:p>
    <w:p w:rsidR="008C064E" w:rsidRDefault="008C064E" w:rsidP="00B41FAD">
      <w:pPr>
        <w:pStyle w:val="Heading3"/>
      </w:pPr>
      <w:r>
        <w:t>Anticipating and understanding employer demand is a challenge</w:t>
      </w:r>
      <w:r w:rsidR="004F3602">
        <w:t xml:space="preserve"> </w:t>
      </w:r>
    </w:p>
    <w:p w:rsidR="008C064E" w:rsidRDefault="008C064E" w:rsidP="00B41FAD">
      <w:pPr>
        <w:pStyle w:val="text-lessbefore"/>
        <w:rPr>
          <w:lang w:val="en-US"/>
        </w:rPr>
      </w:pPr>
      <w:r>
        <w:rPr>
          <w:lang w:val="en-US"/>
        </w:rPr>
        <w:t xml:space="preserve">Agents and brokers who were seeking to establish pathways into the </w:t>
      </w:r>
      <w:proofErr w:type="spellStart"/>
      <w:r>
        <w:rPr>
          <w:lang w:val="en-US"/>
        </w:rPr>
        <w:t>labour</w:t>
      </w:r>
      <w:proofErr w:type="spellEnd"/>
      <w:r>
        <w:rPr>
          <w:lang w:val="en-US"/>
        </w:rPr>
        <w:t xml:space="preserve"> market faced a range of challenges when seeking to understand and anticipate employer needs in the region.</w:t>
      </w:r>
      <w:r w:rsidR="004F3602">
        <w:rPr>
          <w:lang w:val="en-US"/>
        </w:rPr>
        <w:t xml:space="preserve"> </w:t>
      </w:r>
      <w:r>
        <w:rPr>
          <w:lang w:val="en-US"/>
        </w:rPr>
        <w:t xml:space="preserve">These challenges covered a wide range of issues which intermediaries all considered important in anticipating </w:t>
      </w:r>
      <w:proofErr w:type="spellStart"/>
      <w:r>
        <w:rPr>
          <w:lang w:val="en-US"/>
        </w:rPr>
        <w:t>labour</w:t>
      </w:r>
      <w:proofErr w:type="spellEnd"/>
      <w:r>
        <w:rPr>
          <w:lang w:val="en-US"/>
        </w:rPr>
        <w:t xml:space="preserve"> demand</w:t>
      </w:r>
      <w:r w:rsidR="00942BCA">
        <w:rPr>
          <w:lang w:val="en-US"/>
        </w:rPr>
        <w:t>,</w:t>
      </w:r>
      <w:r w:rsidR="004F3602">
        <w:rPr>
          <w:lang w:val="en-US"/>
        </w:rPr>
        <w:t xml:space="preserve"> </w:t>
      </w:r>
      <w:r>
        <w:rPr>
          <w:lang w:val="en-US"/>
        </w:rPr>
        <w:t xml:space="preserve">even amongst operators who believed they were extremely well informed about the pattern of local industry development and </w:t>
      </w:r>
      <w:r w:rsidR="0008304A">
        <w:rPr>
          <w:lang w:val="en-US"/>
        </w:rPr>
        <w:t xml:space="preserve">the </w:t>
      </w:r>
      <w:r>
        <w:rPr>
          <w:lang w:val="en-US"/>
        </w:rPr>
        <w:t xml:space="preserve">local economy. </w:t>
      </w:r>
    </w:p>
    <w:p w:rsidR="008C064E" w:rsidRDefault="008C064E" w:rsidP="00B41FAD">
      <w:pPr>
        <w:pStyle w:val="Dotpoint1"/>
      </w:pPr>
      <w:r>
        <w:t xml:space="preserve">Need for labour is sometimes not </w:t>
      </w:r>
      <w:r w:rsidRPr="00B41FAD">
        <w:t>defined</w:t>
      </w:r>
      <w:r>
        <w:t xml:space="preserve"> in ‘skill’ terms.</w:t>
      </w:r>
      <w:r w:rsidR="004F3602">
        <w:t xml:space="preserve"> </w:t>
      </w:r>
    </w:p>
    <w:p w:rsidR="0008304A" w:rsidRDefault="008C064E" w:rsidP="00B41FAD">
      <w:pPr>
        <w:pStyle w:val="text"/>
      </w:pPr>
      <w:r>
        <w:t>The experience in Provincial provides a good illustration of this challenge.</w:t>
      </w:r>
      <w:r w:rsidR="004F3602">
        <w:t xml:space="preserve"> </w:t>
      </w:r>
      <w:r>
        <w:t>A ‘skill up’ program, administered and coordinated by a local TAFE</w:t>
      </w:r>
      <w:r w:rsidR="00942BCA">
        <w:t xml:space="preserve"> institute</w:t>
      </w:r>
      <w:r>
        <w:t xml:space="preserve"> for over three years, has sought to support </w:t>
      </w:r>
      <w:r>
        <w:lastRenderedPageBreak/>
        <w:t>and source training for workers who had been ret</w:t>
      </w:r>
      <w:r w:rsidR="0008304A">
        <w:t>renched from defunct industries</w:t>
      </w:r>
      <w:r>
        <w:t xml:space="preserve"> or l</w:t>
      </w:r>
      <w:r w:rsidR="0008304A">
        <w:t>arge-</w:t>
      </w:r>
      <w:r>
        <w:t>scale business closures.</w:t>
      </w:r>
      <w:r w:rsidR="004F3602">
        <w:t xml:space="preserve"> </w:t>
      </w:r>
      <w:r>
        <w:t>In one case, a large department store had closed in a local township.</w:t>
      </w:r>
      <w:r w:rsidR="004F3602">
        <w:t xml:space="preserve"> </w:t>
      </w:r>
      <w:r>
        <w:t xml:space="preserve">The TAFE </w:t>
      </w:r>
      <w:r w:rsidR="0008304A">
        <w:t xml:space="preserve">institute </w:t>
      </w:r>
      <w:r>
        <w:t xml:space="preserve">quickly discovered that the local employer had operated for some </w:t>
      </w:r>
      <w:r w:rsidR="0008304A">
        <w:t>20</w:t>
      </w:r>
      <w:r>
        <w:t xml:space="preserve"> years, with no notion of matching ‘job role’ to any conventional skill profile.</w:t>
      </w:r>
    </w:p>
    <w:p w:rsidR="0008304A" w:rsidRPr="0008304A" w:rsidRDefault="008C064E" w:rsidP="00B41FAD">
      <w:pPr>
        <w:pStyle w:val="Quote"/>
      </w:pPr>
      <w:r w:rsidRPr="0008304A">
        <w:t xml:space="preserve">We found women working in offices with no computer skills, people in retail for </w:t>
      </w:r>
      <w:r w:rsidR="0008304A">
        <w:t xml:space="preserve">20 </w:t>
      </w:r>
      <w:r w:rsidRPr="0008304A">
        <w:t xml:space="preserve">years with no customer service skills, and accountants who worked for the department store almost their whole life with </w:t>
      </w:r>
      <w:r w:rsidR="0008304A" w:rsidRPr="0008304A">
        <w:t>no formal qualifications at all</w:t>
      </w:r>
      <w:r w:rsidR="0008304A">
        <w:t>.</w:t>
      </w:r>
    </w:p>
    <w:p w:rsidR="008C064E" w:rsidRDefault="008C064E" w:rsidP="00B41FAD">
      <w:pPr>
        <w:pStyle w:val="text"/>
        <w:rPr>
          <w:szCs w:val="22"/>
          <w:lang w:val="en-US"/>
        </w:rPr>
      </w:pPr>
      <w:r>
        <w:t xml:space="preserve">In other words, local labour market intermediaries are sometimes faced with the culmination of years of poor </w:t>
      </w:r>
      <w:r w:rsidR="0008304A">
        <w:t>employer investment in training</w:t>
      </w:r>
      <w:r>
        <w:t xml:space="preserve"> and skill updating.</w:t>
      </w:r>
      <w:r w:rsidR="004F3602">
        <w:t xml:space="preserve"> </w:t>
      </w:r>
    </w:p>
    <w:p w:rsidR="008C064E" w:rsidRPr="00731017" w:rsidRDefault="008C064E" w:rsidP="00B41FAD">
      <w:pPr>
        <w:pStyle w:val="text"/>
        <w:rPr>
          <w:szCs w:val="21"/>
          <w:lang w:val="en-US"/>
        </w:rPr>
      </w:pPr>
      <w:r>
        <w:rPr>
          <w:szCs w:val="21"/>
          <w:lang w:val="en-US"/>
        </w:rPr>
        <w:t>Intermediaries also note that employer scr</w:t>
      </w:r>
      <w:r w:rsidR="0008304A">
        <w:rPr>
          <w:szCs w:val="21"/>
          <w:lang w:val="en-US"/>
        </w:rPr>
        <w:t xml:space="preserve">utiny of </w:t>
      </w:r>
      <w:proofErr w:type="spellStart"/>
      <w:r w:rsidR="0008304A">
        <w:rPr>
          <w:szCs w:val="21"/>
          <w:lang w:val="en-US"/>
        </w:rPr>
        <w:t>labour</w:t>
      </w:r>
      <w:proofErr w:type="spellEnd"/>
      <w:r w:rsidR="0008304A">
        <w:rPr>
          <w:szCs w:val="21"/>
          <w:lang w:val="en-US"/>
        </w:rPr>
        <w:t xml:space="preserve"> had intensified</w:t>
      </w:r>
      <w:r>
        <w:rPr>
          <w:szCs w:val="21"/>
          <w:lang w:val="en-US"/>
        </w:rPr>
        <w:t xml:space="preserve"> at selection point.</w:t>
      </w:r>
      <w:r w:rsidR="004F3602">
        <w:rPr>
          <w:szCs w:val="21"/>
          <w:lang w:val="en-US"/>
        </w:rPr>
        <w:t xml:space="preserve"> </w:t>
      </w:r>
      <w:r>
        <w:rPr>
          <w:szCs w:val="21"/>
          <w:lang w:val="en-US"/>
        </w:rPr>
        <w:t>This represented a strange contradiction for many agencies, as sometimes this scrutiny focused more upon</w:t>
      </w:r>
      <w:r w:rsidR="00942BCA">
        <w:rPr>
          <w:szCs w:val="21"/>
          <w:lang w:val="en-US"/>
        </w:rPr>
        <w:t xml:space="preserve"> the</w:t>
      </w:r>
      <w:r>
        <w:rPr>
          <w:szCs w:val="21"/>
          <w:lang w:val="en-US"/>
        </w:rPr>
        <w:t xml:space="preserve"> personal characteristics (psychometric profiles of </w:t>
      </w:r>
      <w:proofErr w:type="spellStart"/>
      <w:r>
        <w:rPr>
          <w:szCs w:val="21"/>
          <w:lang w:val="en-US"/>
        </w:rPr>
        <w:t>labour</w:t>
      </w:r>
      <w:proofErr w:type="spellEnd"/>
      <w:r>
        <w:rPr>
          <w:szCs w:val="21"/>
          <w:lang w:val="en-US"/>
        </w:rPr>
        <w:t xml:space="preserve">) </w:t>
      </w:r>
      <w:r w:rsidR="0008304A">
        <w:rPr>
          <w:szCs w:val="21"/>
          <w:lang w:val="en-US"/>
        </w:rPr>
        <w:t xml:space="preserve">of the workers </w:t>
      </w:r>
      <w:r>
        <w:rPr>
          <w:szCs w:val="21"/>
          <w:lang w:val="en-US"/>
        </w:rPr>
        <w:t xml:space="preserve">rather than </w:t>
      </w:r>
      <w:r w:rsidR="0008304A">
        <w:rPr>
          <w:szCs w:val="21"/>
          <w:lang w:val="en-US"/>
        </w:rPr>
        <w:t>their</w:t>
      </w:r>
      <w:r>
        <w:rPr>
          <w:szCs w:val="21"/>
          <w:lang w:val="en-US"/>
        </w:rPr>
        <w:t xml:space="preserve"> skill profiles (qualification frameworks). A previous report in this series examining work</w:t>
      </w:r>
      <w:r w:rsidR="0008304A">
        <w:rPr>
          <w:szCs w:val="21"/>
          <w:lang w:val="en-US"/>
        </w:rPr>
        <w:t>force development in child care</w:t>
      </w:r>
      <w:r>
        <w:rPr>
          <w:szCs w:val="21"/>
          <w:lang w:val="en-US"/>
        </w:rPr>
        <w:t xml:space="preserve"> found that employers were addressing the issue of turnover through tighter and narrower selection processes for staff, despite the vast majority of these jobs remaining at or </w:t>
      </w:r>
      <w:r w:rsidR="0008304A">
        <w:rPr>
          <w:szCs w:val="21"/>
          <w:lang w:val="en-US"/>
        </w:rPr>
        <w:t xml:space="preserve">being </w:t>
      </w:r>
      <w:r>
        <w:rPr>
          <w:szCs w:val="21"/>
          <w:lang w:val="en-US"/>
        </w:rPr>
        <w:t>marginally above entry level.</w:t>
      </w:r>
      <w:r w:rsidR="004F3602">
        <w:rPr>
          <w:szCs w:val="21"/>
          <w:lang w:val="en-US"/>
        </w:rPr>
        <w:t xml:space="preserve"> </w:t>
      </w:r>
      <w:r>
        <w:rPr>
          <w:szCs w:val="21"/>
          <w:lang w:val="en-US"/>
        </w:rPr>
        <w:t>This sentiment was echoed in the cases reported by intermediaries during the course of this study.</w:t>
      </w:r>
      <w:r w:rsidR="004F3602">
        <w:rPr>
          <w:szCs w:val="21"/>
          <w:lang w:val="en-US"/>
        </w:rPr>
        <w:t xml:space="preserve"> </w:t>
      </w:r>
      <w:r>
        <w:rPr>
          <w:szCs w:val="21"/>
          <w:lang w:val="en-US"/>
        </w:rPr>
        <w:t>As one intermediary commented</w:t>
      </w:r>
      <w:r w:rsidR="00731017">
        <w:rPr>
          <w:szCs w:val="21"/>
          <w:lang w:val="en-US"/>
        </w:rPr>
        <w:t>: ‘</w:t>
      </w:r>
      <w:r w:rsidRPr="00731017">
        <w:rPr>
          <w:iCs/>
          <w:szCs w:val="21"/>
          <w:lang w:val="en-US"/>
        </w:rPr>
        <w:t>it feels like the recruitment processes are shifting all the time, right under your feet</w:t>
      </w:r>
      <w:r w:rsidR="00731017">
        <w:rPr>
          <w:szCs w:val="21"/>
          <w:lang w:val="en-US"/>
        </w:rPr>
        <w:t>’,</w:t>
      </w:r>
      <w:r w:rsidR="004F3602" w:rsidRPr="00731017">
        <w:rPr>
          <w:szCs w:val="21"/>
          <w:lang w:val="en-US"/>
        </w:rPr>
        <w:t xml:space="preserve"> </w:t>
      </w:r>
      <w:r w:rsidR="00731017">
        <w:rPr>
          <w:szCs w:val="21"/>
          <w:lang w:val="en-US"/>
        </w:rPr>
        <w:t>o</w:t>
      </w:r>
      <w:r w:rsidRPr="00731017">
        <w:rPr>
          <w:szCs w:val="21"/>
          <w:lang w:val="en-US"/>
        </w:rPr>
        <w:t>r in another case</w:t>
      </w:r>
      <w:r w:rsidR="00731017">
        <w:rPr>
          <w:szCs w:val="21"/>
          <w:lang w:val="en-US"/>
        </w:rPr>
        <w:t>, ‘</w:t>
      </w:r>
      <w:r w:rsidRPr="00731017">
        <w:rPr>
          <w:iCs/>
          <w:szCs w:val="21"/>
          <w:lang w:val="en-US"/>
        </w:rPr>
        <w:t>The hoops that are required in some cases seem ridiculous.</w:t>
      </w:r>
      <w:r w:rsidR="004F3602" w:rsidRPr="00731017">
        <w:rPr>
          <w:iCs/>
          <w:szCs w:val="21"/>
          <w:lang w:val="en-US"/>
        </w:rPr>
        <w:t xml:space="preserve"> </w:t>
      </w:r>
      <w:r w:rsidRPr="00731017">
        <w:rPr>
          <w:iCs/>
          <w:szCs w:val="21"/>
          <w:lang w:val="en-US"/>
        </w:rPr>
        <w:t>We’ve had blokes at cert II level, trades, undergoing screen</w:t>
      </w:r>
      <w:r w:rsidR="00731017">
        <w:rPr>
          <w:iCs/>
          <w:szCs w:val="21"/>
          <w:lang w:val="en-US"/>
        </w:rPr>
        <w:t>ing and some of them have said “this is worse than school”</w:t>
      </w:r>
      <w:r w:rsidRPr="00731017">
        <w:rPr>
          <w:szCs w:val="21"/>
          <w:lang w:val="en-US"/>
        </w:rPr>
        <w:t>.</w:t>
      </w:r>
      <w:r w:rsidR="00731017">
        <w:rPr>
          <w:szCs w:val="21"/>
          <w:lang w:val="en-US"/>
        </w:rPr>
        <w:t>’</w:t>
      </w:r>
      <w:r w:rsidR="004F3602" w:rsidRPr="00731017">
        <w:rPr>
          <w:szCs w:val="21"/>
          <w:lang w:val="en-US"/>
        </w:rPr>
        <w:t xml:space="preserve"> </w:t>
      </w:r>
    </w:p>
    <w:p w:rsidR="008C064E" w:rsidRPr="004B4A37" w:rsidRDefault="008C064E" w:rsidP="00B41FAD">
      <w:pPr>
        <w:pStyle w:val="Dotpoint1"/>
        <w:rPr>
          <w:lang w:val="en-US"/>
        </w:rPr>
      </w:pPr>
      <w:r w:rsidRPr="004B4A37">
        <w:rPr>
          <w:lang w:val="en-US"/>
        </w:rPr>
        <w:t xml:space="preserve">Matching employer and </w:t>
      </w:r>
      <w:r w:rsidRPr="00B41FAD">
        <w:t>employee</w:t>
      </w:r>
      <w:r w:rsidRPr="004B4A37">
        <w:rPr>
          <w:lang w:val="en-US"/>
        </w:rPr>
        <w:t xml:space="preserve"> needs for flexibility is an additional challenge</w:t>
      </w:r>
      <w:r w:rsidR="00942BCA">
        <w:rPr>
          <w:lang w:val="en-US"/>
        </w:rPr>
        <w:t>.</w:t>
      </w:r>
    </w:p>
    <w:p w:rsidR="008C064E" w:rsidRDefault="008C064E" w:rsidP="00B41FAD">
      <w:pPr>
        <w:pStyle w:val="text"/>
      </w:pPr>
      <w:r>
        <w:rPr>
          <w:lang w:val="en-US"/>
        </w:rPr>
        <w:t>Employers often indicate</w:t>
      </w:r>
      <w:r w:rsidR="00731017">
        <w:rPr>
          <w:lang w:val="en-US"/>
        </w:rPr>
        <w:t>d a need for ‘flexible workers’:</w:t>
      </w:r>
      <w:r>
        <w:rPr>
          <w:lang w:val="en-US"/>
        </w:rPr>
        <w:t xml:space="preserve"> however, employer and employee needs for flexibility </w:t>
      </w:r>
      <w:r w:rsidR="00731017">
        <w:rPr>
          <w:lang w:val="en-US"/>
        </w:rPr>
        <w:t xml:space="preserve">were </w:t>
      </w:r>
      <w:r>
        <w:rPr>
          <w:lang w:val="en-US"/>
        </w:rPr>
        <w:t>frequently mismatched.</w:t>
      </w:r>
      <w:r w:rsidR="004F3602">
        <w:rPr>
          <w:lang w:val="en-US"/>
        </w:rPr>
        <w:t xml:space="preserve"> </w:t>
      </w:r>
      <w:r w:rsidR="00731017">
        <w:rPr>
          <w:lang w:val="en-US"/>
        </w:rPr>
        <w:t>The provision of part-</w:t>
      </w:r>
      <w:r>
        <w:rPr>
          <w:lang w:val="en-US"/>
        </w:rPr>
        <w:t>time work</w:t>
      </w:r>
      <w:r w:rsidR="00731017">
        <w:rPr>
          <w:lang w:val="en-US"/>
        </w:rPr>
        <w:t>,</w:t>
      </w:r>
      <w:r>
        <w:rPr>
          <w:lang w:val="en-US"/>
        </w:rPr>
        <w:t xml:space="preserve"> for example, offered some workers the ability to take empl</w:t>
      </w:r>
      <w:r w:rsidR="00731017">
        <w:rPr>
          <w:lang w:val="en-US"/>
        </w:rPr>
        <w:t>oyment</w:t>
      </w:r>
      <w:r>
        <w:rPr>
          <w:lang w:val="en-US"/>
        </w:rPr>
        <w:t xml:space="preserve"> when their personal circums</w:t>
      </w:r>
      <w:r w:rsidR="00731017">
        <w:rPr>
          <w:lang w:val="en-US"/>
        </w:rPr>
        <w:t>tances prohibited taking a full-</w:t>
      </w:r>
      <w:r>
        <w:rPr>
          <w:lang w:val="en-US"/>
        </w:rPr>
        <w:t>time job</w:t>
      </w:r>
      <w:r w:rsidR="00942BCA">
        <w:rPr>
          <w:lang w:val="en-US"/>
        </w:rPr>
        <w:t>;</w:t>
      </w:r>
      <w:r w:rsidR="004F3602">
        <w:rPr>
          <w:lang w:val="en-US"/>
        </w:rPr>
        <w:t xml:space="preserve"> </w:t>
      </w:r>
      <w:r w:rsidR="00942BCA">
        <w:rPr>
          <w:lang w:val="en-US"/>
        </w:rPr>
        <w:t xml:space="preserve">for </w:t>
      </w:r>
      <w:r>
        <w:rPr>
          <w:lang w:val="en-US"/>
        </w:rPr>
        <w:t xml:space="preserve">example, </w:t>
      </w:r>
      <w:r>
        <w:t>women undertaking caring responsibil</w:t>
      </w:r>
      <w:r w:rsidR="00731017">
        <w:t>ities, a worker who needed part-</w:t>
      </w:r>
      <w:r>
        <w:t>time work to accommodate counselling sessions for depression, and Kooris who required additional cultural, ceremonial and/or bereavement leave days. Intermediaries found that achieving supply and demand ‘synchronicity’ in fle</w:t>
      </w:r>
      <w:r w:rsidR="00731017">
        <w:t>xibility was a challenging task</w:t>
      </w:r>
      <w:r>
        <w:t xml:space="preserve"> and the inability to a</w:t>
      </w:r>
      <w:r w:rsidR="00731017">
        <w:t>ccommodate</w:t>
      </w:r>
      <w:r>
        <w:t xml:space="preserve"> this could prevent employment from being taken up or offered.</w:t>
      </w:r>
      <w:r w:rsidR="004F3602">
        <w:t xml:space="preserve"> </w:t>
      </w:r>
    </w:p>
    <w:p w:rsidR="008C064E" w:rsidRDefault="008C064E" w:rsidP="00B41FAD">
      <w:pPr>
        <w:pStyle w:val="Dotpoint1"/>
      </w:pPr>
      <w:r>
        <w:t xml:space="preserve">Intermediaries argue that </w:t>
      </w:r>
      <w:r w:rsidRPr="00B41FAD">
        <w:t>disadvantaged</w:t>
      </w:r>
      <w:r>
        <w:t xml:space="preserve"> job seekers face an additional challenge</w:t>
      </w:r>
      <w:r w:rsidR="00731017">
        <w:t>,</w:t>
      </w:r>
      <w:r>
        <w:t xml:space="preserve"> which could be described as employer ‘resistance’ to hire.</w:t>
      </w:r>
      <w:r w:rsidR="004F3602">
        <w:t xml:space="preserve"> </w:t>
      </w:r>
    </w:p>
    <w:p w:rsidR="00731017" w:rsidRDefault="008C064E" w:rsidP="00B41FAD">
      <w:pPr>
        <w:pStyle w:val="text"/>
      </w:pPr>
      <w:r>
        <w:t>Many intermediaries note that employer impressions of labour,</w:t>
      </w:r>
      <w:r w:rsidR="004F3602">
        <w:t xml:space="preserve"> </w:t>
      </w:r>
      <w:r>
        <w:t xml:space="preserve">particularly among core </w:t>
      </w:r>
      <w:proofErr w:type="spellStart"/>
      <w:r>
        <w:t>disadvantagd</w:t>
      </w:r>
      <w:proofErr w:type="spellEnd"/>
      <w:r>
        <w:t xml:space="preserve"> groups, may be poor.</w:t>
      </w:r>
      <w:r w:rsidR="004F3602">
        <w:t xml:space="preserve"> </w:t>
      </w:r>
      <w:r>
        <w:t>This arose from the perception that some labour was ‘difficult to manage’ in human resource management terms.</w:t>
      </w:r>
      <w:r w:rsidR="004F3602">
        <w:t xml:space="preserve"> </w:t>
      </w:r>
      <w:r>
        <w:t xml:space="preserve">As one employment service operator argues </w:t>
      </w:r>
      <w:r w:rsidR="00731017" w:rsidRPr="00731017">
        <w:t>‘</w:t>
      </w:r>
      <w:r w:rsidRPr="00731017">
        <w:rPr>
          <w:iCs/>
        </w:rPr>
        <w:t>we have had to work har</w:t>
      </w:r>
      <w:r w:rsidR="00731017" w:rsidRPr="00731017">
        <w:rPr>
          <w:iCs/>
        </w:rPr>
        <w:t xml:space="preserve">d to shift some of these views </w:t>
      </w:r>
      <w:r w:rsidR="00942BCA">
        <w:rPr>
          <w:iCs/>
        </w:rPr>
        <w:t>…</w:t>
      </w:r>
      <w:r w:rsidR="00731017" w:rsidRPr="00731017">
        <w:rPr>
          <w:iCs/>
        </w:rPr>
        <w:t xml:space="preserve"> </w:t>
      </w:r>
      <w:r w:rsidRPr="00731017">
        <w:rPr>
          <w:iCs/>
        </w:rPr>
        <w:t xml:space="preserve">the perception amongst some people are here is </w:t>
      </w:r>
      <w:r w:rsidR="00731017" w:rsidRPr="00731017">
        <w:rPr>
          <w:iCs/>
        </w:rPr>
        <w:t>that you don’t hire K</w:t>
      </w:r>
      <w:r w:rsidRPr="00731017">
        <w:rPr>
          <w:iCs/>
        </w:rPr>
        <w:t>oori labour as it is too hard to manage</w:t>
      </w:r>
      <w:r w:rsidR="00731017" w:rsidRPr="00731017">
        <w:t>’</w:t>
      </w:r>
      <w:r>
        <w:t>.</w:t>
      </w:r>
      <w:r w:rsidR="004F3602">
        <w:t xml:space="preserve"> </w:t>
      </w:r>
      <w:r>
        <w:t>Or as the coordinator of a traineeship</w:t>
      </w:r>
      <w:r w:rsidR="00731017">
        <w:t xml:space="preserve"> scheme for youth at risk notes:</w:t>
      </w:r>
    </w:p>
    <w:p w:rsidR="00731017" w:rsidRDefault="008C064E" w:rsidP="00B41FAD">
      <w:pPr>
        <w:pStyle w:val="Quote"/>
      </w:pPr>
      <w:proofErr w:type="gramStart"/>
      <w:r w:rsidRPr="00731017">
        <w:t>some</w:t>
      </w:r>
      <w:proofErr w:type="gramEnd"/>
      <w:r w:rsidRPr="00731017">
        <w:t xml:space="preserve"> of the kids have anger management iss</w:t>
      </w:r>
      <w:r w:rsidR="00731017" w:rsidRPr="00731017">
        <w:t>u</w:t>
      </w:r>
      <w:r w:rsidR="00942BCA">
        <w:t>es, some have problems at home …</w:t>
      </w:r>
      <w:r w:rsidR="00731017" w:rsidRPr="00731017">
        <w:t xml:space="preserve"> </w:t>
      </w:r>
      <w:r w:rsidRPr="00731017">
        <w:t>employers just don’t know how to handle that and even if they have the best of intentions, they often don’t know how to source the supports that would be needed</w:t>
      </w:r>
      <w:r>
        <w:t>.</w:t>
      </w:r>
    </w:p>
    <w:p w:rsidR="008C064E" w:rsidRDefault="00731017" w:rsidP="00B41FAD">
      <w:pPr>
        <w:pStyle w:val="text"/>
        <w:rPr>
          <w:szCs w:val="21"/>
          <w:lang w:val="en-US"/>
        </w:rPr>
      </w:pPr>
      <w:r>
        <w:t>In wider studies on employer-</w:t>
      </w:r>
      <w:r w:rsidR="008C064E">
        <w:t>hiring practices, views of underutilised labour are poor.</w:t>
      </w:r>
      <w:r w:rsidR="004F3602">
        <w:t xml:space="preserve"> </w:t>
      </w:r>
      <w:r w:rsidR="008C064E">
        <w:t>For example, in industries such as hospitality, restaurant and catering, employers have publicly identified a preference to hire through overseas recruitment programs, rather than tap local pools of underutilised labour.</w:t>
      </w:r>
      <w:r w:rsidR="004F3602">
        <w:t xml:space="preserve"> </w:t>
      </w:r>
      <w:r>
        <w:t>‘</w:t>
      </w:r>
      <w:r w:rsidR="008C064E">
        <w:rPr>
          <w:lang w:val="en-US"/>
        </w:rPr>
        <w:t xml:space="preserve">Disaffected job seekers may not necessarily have the attitudinal profile for customer service roles, leaving immigration as the most </w:t>
      </w:r>
      <w:r>
        <w:rPr>
          <w:lang w:val="en-US"/>
        </w:rPr>
        <w:t>appropriate source of employees’</w:t>
      </w:r>
      <w:r w:rsidR="008C064E">
        <w:rPr>
          <w:lang w:val="en-US"/>
        </w:rPr>
        <w:t xml:space="preserve"> (McDonald &amp; Withers 2008).</w:t>
      </w:r>
      <w:r w:rsidR="004F3602">
        <w:rPr>
          <w:lang w:val="en-US"/>
        </w:rPr>
        <w:t xml:space="preserve"> </w:t>
      </w:r>
      <w:r w:rsidR="008C064E">
        <w:t>This is corroborated by other studi</w:t>
      </w:r>
      <w:r>
        <w:t>es of disadvantaged job seekers</w:t>
      </w:r>
      <w:r w:rsidR="008C064E">
        <w:t xml:space="preserve"> in their experience in achieving successful employment outcomes.</w:t>
      </w:r>
      <w:r w:rsidR="004F3602">
        <w:t xml:space="preserve"> </w:t>
      </w:r>
      <w:r>
        <w:t>In a recent two-</w:t>
      </w:r>
      <w:r w:rsidR="008C064E">
        <w:t>year study of 150 disengag</w:t>
      </w:r>
      <w:r>
        <w:t>ed Arabic young people in south-</w:t>
      </w:r>
      <w:r w:rsidR="008C064E">
        <w:t xml:space="preserve">west Sydney, the research found that only </w:t>
      </w:r>
      <w:r>
        <w:t>13 of the group found full-</w:t>
      </w:r>
      <w:r w:rsidR="008C064E">
        <w:t>time employment.</w:t>
      </w:r>
      <w:r w:rsidR="004F3602">
        <w:t xml:space="preserve"> </w:t>
      </w:r>
      <w:r w:rsidR="008C064E">
        <w:t xml:space="preserve">The group included </w:t>
      </w:r>
      <w:r>
        <w:t>a cross section of participants</w:t>
      </w:r>
      <w:r w:rsidR="008C064E">
        <w:t xml:space="preserve"> undertaking </w:t>
      </w:r>
      <w:r w:rsidR="008C064E">
        <w:lastRenderedPageBreak/>
        <w:t>a range of different pathways to employment</w:t>
      </w:r>
      <w:r>
        <w:t>,</w:t>
      </w:r>
      <w:r w:rsidR="008C064E">
        <w:t xml:space="preserve"> in</w:t>
      </w:r>
      <w:r>
        <w:t>cluding apprenticeships, school-supported apprenticeships</w:t>
      </w:r>
      <w:r w:rsidR="008C064E">
        <w:t xml:space="preserve"> and career guidance schemes.</w:t>
      </w:r>
      <w:r w:rsidR="004F3602">
        <w:t xml:space="preserve"> </w:t>
      </w:r>
      <w:r w:rsidR="008C064E">
        <w:t xml:space="preserve">At the end of the study, only </w:t>
      </w:r>
      <w:r>
        <w:t>13</w:t>
      </w:r>
      <w:r w:rsidR="008C064E">
        <w:t xml:space="preserve"> of the group found employment and this was ultimately with Arabic employers (NSW B</w:t>
      </w:r>
      <w:r>
        <w:t>oard of Vocational Education and Training</w:t>
      </w:r>
      <w:r w:rsidR="004F3602">
        <w:t xml:space="preserve"> </w:t>
      </w:r>
      <w:r w:rsidR="008C064E">
        <w:t>2008).</w:t>
      </w:r>
      <w:r w:rsidR="004F3602">
        <w:t xml:space="preserve"> </w:t>
      </w:r>
      <w:r w:rsidR="008C064E">
        <w:rPr>
          <w:szCs w:val="21"/>
          <w:lang w:val="en-US"/>
        </w:rPr>
        <w:t xml:space="preserve">This ultimately means that the capacity of the </w:t>
      </w:r>
      <w:proofErr w:type="spellStart"/>
      <w:r w:rsidR="008C064E">
        <w:rPr>
          <w:szCs w:val="21"/>
          <w:lang w:val="en-US"/>
        </w:rPr>
        <w:t>labour</w:t>
      </w:r>
      <w:proofErr w:type="spellEnd"/>
      <w:r w:rsidR="008C064E">
        <w:rPr>
          <w:szCs w:val="21"/>
          <w:lang w:val="en-US"/>
        </w:rPr>
        <w:t xml:space="preserve"> market within a region to absorb </w:t>
      </w:r>
      <w:proofErr w:type="spellStart"/>
      <w:r w:rsidR="008C064E">
        <w:rPr>
          <w:szCs w:val="21"/>
          <w:lang w:val="en-US"/>
        </w:rPr>
        <w:t>labour</w:t>
      </w:r>
      <w:proofErr w:type="spellEnd"/>
      <w:r w:rsidR="008C064E">
        <w:rPr>
          <w:szCs w:val="21"/>
          <w:lang w:val="en-US"/>
        </w:rPr>
        <w:t xml:space="preserve"> at the margins of the employment market can be almost impossible to assess, because so many factors</w:t>
      </w:r>
      <w:r>
        <w:rPr>
          <w:szCs w:val="21"/>
          <w:lang w:val="en-US"/>
        </w:rPr>
        <w:t>,</w:t>
      </w:r>
      <w:r w:rsidR="008C064E">
        <w:rPr>
          <w:szCs w:val="21"/>
          <w:lang w:val="en-US"/>
        </w:rPr>
        <w:t xml:space="preserve"> including possible discrimination, can play some role.</w:t>
      </w:r>
      <w:r w:rsidR="004F3602">
        <w:rPr>
          <w:szCs w:val="21"/>
          <w:lang w:val="en-US"/>
        </w:rPr>
        <w:t xml:space="preserve"> </w:t>
      </w:r>
    </w:p>
    <w:p w:rsidR="008C064E" w:rsidRDefault="008C064E" w:rsidP="00B41FAD">
      <w:pPr>
        <w:pStyle w:val="Dotpoint1"/>
      </w:pPr>
      <w:r>
        <w:t xml:space="preserve">Employers may not want </w:t>
      </w:r>
      <w:proofErr w:type="spellStart"/>
      <w:r w:rsidRPr="00B41FAD">
        <w:t>upskilling</w:t>
      </w:r>
      <w:proofErr w:type="spellEnd"/>
      <w:r w:rsidR="00513040">
        <w:t>.</w:t>
      </w:r>
    </w:p>
    <w:p w:rsidR="008C064E" w:rsidRDefault="008C064E" w:rsidP="00B41FAD">
      <w:pPr>
        <w:pStyle w:val="text"/>
      </w:pPr>
      <w:r>
        <w:rPr>
          <w:szCs w:val="23"/>
          <w:lang w:val="en-US"/>
        </w:rPr>
        <w:t xml:space="preserve">The </w:t>
      </w:r>
      <w:r w:rsidR="00514E5A">
        <w:rPr>
          <w:szCs w:val="23"/>
          <w:lang w:val="en-US"/>
        </w:rPr>
        <w:t>policies of</w:t>
      </w:r>
      <w:r w:rsidR="00513040">
        <w:rPr>
          <w:szCs w:val="23"/>
          <w:lang w:val="en-US"/>
        </w:rPr>
        <w:t xml:space="preserve"> the</w:t>
      </w:r>
      <w:r w:rsidR="00514E5A">
        <w:rPr>
          <w:szCs w:val="23"/>
          <w:lang w:val="en-US"/>
        </w:rPr>
        <w:t xml:space="preserve"> </w:t>
      </w:r>
      <w:r w:rsidR="00731017">
        <w:rPr>
          <w:szCs w:val="23"/>
          <w:lang w:val="en-US"/>
        </w:rPr>
        <w:t>VET system</w:t>
      </w:r>
      <w:r>
        <w:rPr>
          <w:szCs w:val="23"/>
          <w:lang w:val="en-US"/>
        </w:rPr>
        <w:t xml:space="preserve"> and </w:t>
      </w:r>
      <w:r w:rsidR="00514E5A">
        <w:rPr>
          <w:szCs w:val="23"/>
          <w:lang w:val="en-US"/>
        </w:rPr>
        <w:t xml:space="preserve">the associated </w:t>
      </w:r>
      <w:r>
        <w:rPr>
          <w:szCs w:val="23"/>
          <w:lang w:val="en-US"/>
        </w:rPr>
        <w:t>Australian Qualifications Framework are geared towards propelling workers upward.</w:t>
      </w:r>
      <w:r w:rsidR="004F3602">
        <w:rPr>
          <w:szCs w:val="23"/>
          <w:lang w:val="en-US"/>
        </w:rPr>
        <w:t xml:space="preserve"> </w:t>
      </w:r>
      <w:r>
        <w:rPr>
          <w:szCs w:val="23"/>
          <w:lang w:val="en-US"/>
        </w:rPr>
        <w:t>This is widely observed with regard to the VET system in Australia (</w:t>
      </w:r>
      <w:r w:rsidR="00015436">
        <w:rPr>
          <w:szCs w:val="23"/>
          <w:lang w:val="en-US"/>
        </w:rPr>
        <w:t>Buchanan</w:t>
      </w:r>
      <w:r w:rsidR="00513040">
        <w:rPr>
          <w:szCs w:val="23"/>
          <w:lang w:val="en-US"/>
        </w:rPr>
        <w:t xml:space="preserve">, Yu &amp; </w:t>
      </w:r>
      <w:proofErr w:type="spellStart"/>
      <w:r w:rsidR="00513040">
        <w:rPr>
          <w:szCs w:val="23"/>
          <w:lang w:val="en-US"/>
        </w:rPr>
        <w:t>Wheelahan</w:t>
      </w:r>
      <w:proofErr w:type="spellEnd"/>
      <w:r w:rsidR="00731017">
        <w:rPr>
          <w:szCs w:val="23"/>
          <w:lang w:val="en-US"/>
        </w:rPr>
        <w:t xml:space="preserve"> </w:t>
      </w:r>
      <w:r w:rsidRPr="00015436">
        <w:rPr>
          <w:szCs w:val="23"/>
          <w:lang w:val="en-US"/>
        </w:rPr>
        <w:t>2010</w:t>
      </w:r>
      <w:r>
        <w:rPr>
          <w:szCs w:val="23"/>
          <w:lang w:val="en-US"/>
        </w:rPr>
        <w:t>) and elsewhere (</w:t>
      </w:r>
      <w:proofErr w:type="spellStart"/>
      <w:r w:rsidR="00015436">
        <w:rPr>
          <w:szCs w:val="23"/>
          <w:lang w:val="en-US"/>
        </w:rPr>
        <w:t>Te</w:t>
      </w:r>
      <w:r w:rsidR="00513040">
        <w:rPr>
          <w:szCs w:val="23"/>
          <w:lang w:val="en-US"/>
        </w:rPr>
        <w:t>ss</w:t>
      </w:r>
      <w:r w:rsidR="00015436">
        <w:rPr>
          <w:szCs w:val="23"/>
          <w:lang w:val="en-US"/>
        </w:rPr>
        <w:t>aring</w:t>
      </w:r>
      <w:proofErr w:type="spellEnd"/>
      <w:r w:rsidR="00015436">
        <w:rPr>
          <w:szCs w:val="23"/>
          <w:lang w:val="en-US"/>
        </w:rPr>
        <w:t xml:space="preserve"> &amp; </w:t>
      </w:r>
      <w:proofErr w:type="spellStart"/>
      <w:r w:rsidR="00015436">
        <w:rPr>
          <w:szCs w:val="23"/>
          <w:lang w:val="en-US"/>
        </w:rPr>
        <w:t>Wannan</w:t>
      </w:r>
      <w:proofErr w:type="spellEnd"/>
      <w:r>
        <w:rPr>
          <w:szCs w:val="23"/>
          <w:lang w:val="en-US"/>
        </w:rPr>
        <w:t xml:space="preserve"> 2004; Keep 2002).</w:t>
      </w:r>
      <w:r w:rsidR="004F3602">
        <w:rPr>
          <w:szCs w:val="23"/>
          <w:lang w:val="en-US"/>
        </w:rPr>
        <w:t xml:space="preserve"> </w:t>
      </w:r>
      <w:r>
        <w:t>This is consistent with wider labour market policy, as VET strategically positions itself for the burgeoning ‘knowledge economy’ (C</w:t>
      </w:r>
      <w:r w:rsidR="00731017">
        <w:t>ommunity Services and Health Industry Skills Council</w:t>
      </w:r>
      <w:r>
        <w:t xml:space="preserve"> 2008).</w:t>
      </w:r>
      <w:r w:rsidR="004F3602">
        <w:t xml:space="preserve"> </w:t>
      </w:r>
      <w:r>
        <w:t xml:space="preserve">As the </w:t>
      </w:r>
      <w:r w:rsidR="00731017">
        <w:t>Brotherhood of St Laurence (2008, p.</w:t>
      </w:r>
      <w:r w:rsidR="002A66E9">
        <w:t>10) notes, the demand for low-</w:t>
      </w:r>
      <w:r>
        <w:t>skilled labour has declined.</w:t>
      </w:r>
      <w:r w:rsidR="004F3602">
        <w:t xml:space="preserve"> </w:t>
      </w:r>
      <w:r>
        <w:t>Jo</w:t>
      </w:r>
      <w:r>
        <w:rPr>
          <w:szCs w:val="27"/>
        </w:rPr>
        <w:t xml:space="preserve">b seekers with </w:t>
      </w:r>
      <w:r>
        <w:rPr>
          <w:szCs w:val="22"/>
          <w:lang w:val="en-US"/>
        </w:rPr>
        <w:t>poor education, low competencies and minimal work experience rely on low-skilled entry-level job opportunities, and this is precisely where the biggest declines in employment h</w:t>
      </w:r>
      <w:r w:rsidR="002A66E9">
        <w:rPr>
          <w:szCs w:val="22"/>
          <w:lang w:val="en-US"/>
        </w:rPr>
        <w:t>ave occurred, with nearly three-</w:t>
      </w:r>
      <w:r>
        <w:rPr>
          <w:szCs w:val="22"/>
          <w:lang w:val="en-US"/>
        </w:rPr>
        <w:t xml:space="preserve">quarters of </w:t>
      </w:r>
      <w:r w:rsidR="002A66E9">
        <w:rPr>
          <w:szCs w:val="22"/>
          <w:lang w:val="en-US"/>
        </w:rPr>
        <w:t>all new jobs in the period 1990–</w:t>
      </w:r>
      <w:r>
        <w:rPr>
          <w:szCs w:val="22"/>
          <w:lang w:val="en-US"/>
        </w:rPr>
        <w:t>2003 being taken up by university graduates (</w:t>
      </w:r>
      <w:r w:rsidR="002A66E9">
        <w:t>Brotherhood of St Laurence</w:t>
      </w:r>
      <w:r>
        <w:rPr>
          <w:szCs w:val="22"/>
          <w:lang w:val="en-US"/>
        </w:rPr>
        <w:t xml:space="preserve"> 2008).</w:t>
      </w:r>
      <w:r w:rsidR="004F3602">
        <w:rPr>
          <w:szCs w:val="22"/>
          <w:lang w:val="en-US"/>
        </w:rPr>
        <w:t xml:space="preserve"> </w:t>
      </w:r>
      <w:r w:rsidRPr="007007F0">
        <w:t>Collins</w:t>
      </w:r>
      <w:r>
        <w:t xml:space="preserve"> (200</w:t>
      </w:r>
      <w:r w:rsidR="00015436">
        <w:t>9</w:t>
      </w:r>
      <w:r>
        <w:t xml:space="preserve">) notes </w:t>
      </w:r>
      <w:r w:rsidR="002A66E9">
        <w:t xml:space="preserve">that </w:t>
      </w:r>
      <w:r>
        <w:t>the majority of skill growth (92</w:t>
      </w:r>
      <w:r w:rsidR="003A7CF4">
        <w:t>%)</w:t>
      </w:r>
      <w:r w:rsidR="002A66E9">
        <w:t xml:space="preserve"> has occurred in high-</w:t>
      </w:r>
      <w:r>
        <w:t>ski</w:t>
      </w:r>
      <w:r w:rsidR="002A66E9">
        <w:t>ll areas of the labour market</w:t>
      </w:r>
      <w:r>
        <w:t xml:space="preserve"> and that this trend has been particularly strong in the last decade.</w:t>
      </w:r>
      <w:r w:rsidR="004F3602">
        <w:t xml:space="preserve"> </w:t>
      </w:r>
    </w:p>
    <w:p w:rsidR="008C064E" w:rsidRDefault="008C064E" w:rsidP="00B41FAD">
      <w:pPr>
        <w:pStyle w:val="text"/>
        <w:rPr>
          <w:szCs w:val="23"/>
          <w:lang w:val="en-US"/>
        </w:rPr>
      </w:pPr>
      <w:r>
        <w:t xml:space="preserve">In this environment, arguments for further education and training </w:t>
      </w:r>
      <w:r w:rsidR="002A66E9">
        <w:t xml:space="preserve">as playing </w:t>
      </w:r>
      <w:r>
        <w:t>a critical role in transitions to the labour market would appear to be particularly compelling. However, this is not ne</w:t>
      </w:r>
      <w:r w:rsidR="002A66E9">
        <w:t>cessarily reflected in decision-</w:t>
      </w:r>
      <w:r>
        <w:t>making at the local workplace level.</w:t>
      </w:r>
      <w:r w:rsidR="004F3602">
        <w:t xml:space="preserve"> </w:t>
      </w:r>
      <w:r>
        <w:t>The following intermediaries reflect the challenges when confronted with employer a</w:t>
      </w:r>
      <w:r w:rsidR="00015436">
        <w:t>mbivalence to skill development.</w:t>
      </w:r>
      <w:r w:rsidR="004F3602">
        <w:t xml:space="preserve"> </w:t>
      </w:r>
      <w:r>
        <w:t>As one intermediary in th</w:t>
      </w:r>
      <w:r w:rsidR="002A66E9">
        <w:t>e Corridor labour market notes ‘</w:t>
      </w:r>
      <w:r w:rsidRPr="002A66E9">
        <w:rPr>
          <w:iCs/>
        </w:rPr>
        <w:t>the shortage here is not jobs, so much as decent jobs</w:t>
      </w:r>
      <w:r w:rsidR="002A66E9">
        <w:t>’</w:t>
      </w:r>
      <w:r>
        <w:t>.</w:t>
      </w:r>
      <w:r w:rsidR="004F3602">
        <w:t xml:space="preserve"> </w:t>
      </w:r>
      <w:r>
        <w:t>This is corroborated by challenges encountered by intermediaries elsewhere.</w:t>
      </w:r>
      <w:r w:rsidR="004F3602">
        <w:t xml:space="preserve"> </w:t>
      </w:r>
      <w:r w:rsidR="002A66E9">
        <w:rPr>
          <w:szCs w:val="23"/>
          <w:lang w:val="en-US"/>
        </w:rPr>
        <w:t xml:space="preserve">As </w:t>
      </w:r>
      <w:proofErr w:type="gramStart"/>
      <w:r w:rsidR="002A66E9">
        <w:rPr>
          <w:szCs w:val="23"/>
          <w:lang w:val="en-US"/>
        </w:rPr>
        <w:t>Keep</w:t>
      </w:r>
      <w:proofErr w:type="gramEnd"/>
      <w:r w:rsidR="002A66E9">
        <w:rPr>
          <w:szCs w:val="23"/>
          <w:lang w:val="en-US"/>
        </w:rPr>
        <w:t xml:space="preserve"> notes, ‘</w:t>
      </w:r>
      <w:r>
        <w:rPr>
          <w:szCs w:val="23"/>
          <w:lang w:val="en-US"/>
        </w:rPr>
        <w:t xml:space="preserve">the commitment to </w:t>
      </w:r>
      <w:proofErr w:type="spellStart"/>
      <w:r>
        <w:rPr>
          <w:szCs w:val="23"/>
          <w:lang w:val="en-US"/>
        </w:rPr>
        <w:t>upskill</w:t>
      </w:r>
      <w:proofErr w:type="spellEnd"/>
      <w:r>
        <w:rPr>
          <w:szCs w:val="23"/>
          <w:lang w:val="en-US"/>
        </w:rPr>
        <w:t xml:space="preserve"> is not </w:t>
      </w:r>
      <w:r w:rsidR="002A66E9">
        <w:rPr>
          <w:szCs w:val="23"/>
          <w:lang w:val="en-US"/>
        </w:rPr>
        <w:t>necessarily shared by employers’</w:t>
      </w:r>
      <w:r>
        <w:rPr>
          <w:szCs w:val="23"/>
          <w:lang w:val="en-US"/>
        </w:rPr>
        <w:t xml:space="preserve"> (Keep 2002).</w:t>
      </w:r>
      <w:r w:rsidR="004F3602">
        <w:rPr>
          <w:szCs w:val="23"/>
          <w:lang w:val="en-US"/>
        </w:rPr>
        <w:t xml:space="preserve"> </w:t>
      </w:r>
      <w:r>
        <w:rPr>
          <w:szCs w:val="23"/>
          <w:lang w:val="en-US"/>
        </w:rPr>
        <w:t xml:space="preserve">Work by </w:t>
      </w:r>
      <w:r w:rsidR="00BD4870">
        <w:rPr>
          <w:szCs w:val="23"/>
          <w:lang w:val="en-US"/>
        </w:rPr>
        <w:t>Wedgwood (2008</w:t>
      </w:r>
      <w:r w:rsidRPr="00856F25">
        <w:rPr>
          <w:szCs w:val="23"/>
          <w:lang w:val="en-US"/>
        </w:rPr>
        <w:t>)</w:t>
      </w:r>
      <w:r>
        <w:rPr>
          <w:szCs w:val="23"/>
          <w:lang w:val="en-US"/>
        </w:rPr>
        <w:t xml:space="preserve"> notes that</w:t>
      </w:r>
      <w:r w:rsidR="00513040">
        <w:rPr>
          <w:szCs w:val="23"/>
          <w:lang w:val="en-US"/>
        </w:rPr>
        <w:t>,</w:t>
      </w:r>
      <w:r>
        <w:rPr>
          <w:szCs w:val="23"/>
          <w:lang w:val="en-US"/>
        </w:rPr>
        <w:t xml:space="preserve"> while qualifications may be attractive to individual employees, this enthusiasm may not be driven by employers.</w:t>
      </w:r>
      <w:r w:rsidR="004F3602">
        <w:rPr>
          <w:szCs w:val="23"/>
          <w:lang w:val="en-US"/>
        </w:rPr>
        <w:t xml:space="preserve"> </w:t>
      </w:r>
      <w:r>
        <w:rPr>
          <w:szCs w:val="23"/>
          <w:lang w:val="en-US"/>
        </w:rPr>
        <w:t xml:space="preserve">The challenge faced by individuals, and by intermediaries in developing strategic responses to this challenge is described in powerful detail by a Provincial intermediary: </w:t>
      </w:r>
    </w:p>
    <w:p w:rsidR="008C064E" w:rsidRPr="002A66E9" w:rsidRDefault="008C064E" w:rsidP="00B41FAD">
      <w:pPr>
        <w:pStyle w:val="Quote"/>
      </w:pPr>
      <w:r w:rsidRPr="002A66E9">
        <w:t>In rural areas like ours, there are some realities you can’t avoid and it might not fit with the ‘ideal’ of training.</w:t>
      </w:r>
      <w:r w:rsidR="004F3602" w:rsidRPr="002A66E9">
        <w:t xml:space="preserve"> </w:t>
      </w:r>
      <w:r w:rsidRPr="002A66E9">
        <w:t>For many clients in our area the issue is not unemployment, but underemployment.</w:t>
      </w:r>
      <w:r w:rsidR="004F3602" w:rsidRPr="002A66E9">
        <w:t xml:space="preserve"> </w:t>
      </w:r>
      <w:r w:rsidRPr="002A66E9">
        <w:t xml:space="preserve">And the reality is that many people, what </w:t>
      </w:r>
      <w:r w:rsidR="002A66E9" w:rsidRPr="002A66E9">
        <w:t xml:space="preserve">[sic] </w:t>
      </w:r>
      <w:r w:rsidRPr="002A66E9">
        <w:t>are called the ‘working poor’ are actually working multiple jobs, because there just isn’t any other work.</w:t>
      </w:r>
      <w:r w:rsidR="004F3602" w:rsidRPr="002A66E9">
        <w:t xml:space="preserve"> </w:t>
      </w:r>
      <w:r w:rsidRPr="002A66E9">
        <w:t>You can’t change that.</w:t>
      </w:r>
      <w:r w:rsidR="004F3602" w:rsidRPr="002A66E9">
        <w:t xml:space="preserve"> </w:t>
      </w:r>
      <w:r w:rsidRPr="002A66E9">
        <w:t>The area is what it is</w:t>
      </w:r>
      <w:r w:rsidR="00B41FAD">
        <w:t xml:space="preserve"> </w:t>
      </w:r>
      <w:r w:rsidRPr="002A66E9">
        <w:t>…</w:t>
      </w:r>
      <w:r w:rsidR="002A66E9" w:rsidRPr="002A66E9">
        <w:t xml:space="preserve"> </w:t>
      </w:r>
      <w:r w:rsidRPr="002A66E9">
        <w:t>the recent changes to skill reform in this state are too rigid.</w:t>
      </w:r>
      <w:r w:rsidR="004F3602" w:rsidRPr="002A66E9">
        <w:t xml:space="preserve"> </w:t>
      </w:r>
      <w:r w:rsidRPr="002A66E9">
        <w:t>They will only subsidise training that lets you climb certain ladders.</w:t>
      </w:r>
      <w:r w:rsidR="004F3602" w:rsidRPr="002A66E9">
        <w:t xml:space="preserve"> </w:t>
      </w:r>
      <w:r w:rsidRPr="002A66E9">
        <w:t>This doesn’t help a lot of people. There’s no point in saying you have to train to go ‘up’, when there may be no ‘up’ to go to.</w:t>
      </w:r>
      <w:r w:rsidR="004F3602" w:rsidRPr="002A66E9">
        <w:t xml:space="preserve"> </w:t>
      </w:r>
      <w:r w:rsidRPr="002A66E9">
        <w:t>The working poor end up sandwiched because the way they structure training supports means they won’t let you move to another sector to get more employment.</w:t>
      </w:r>
      <w:r w:rsidR="004F3602" w:rsidRPr="002A66E9">
        <w:t xml:space="preserve"> </w:t>
      </w:r>
    </w:p>
    <w:p w:rsidR="00444223" w:rsidRDefault="002A66E9" w:rsidP="00B41FAD">
      <w:pPr>
        <w:pStyle w:val="Heading2"/>
      </w:pPr>
      <w:bookmarkStart w:id="51" w:name="_Toc294702192"/>
      <w:r>
        <w:t>Discussion—</w:t>
      </w:r>
      <w:r w:rsidR="00444223">
        <w:t>some impacts for VET</w:t>
      </w:r>
      <w:bookmarkEnd w:id="51"/>
    </w:p>
    <w:p w:rsidR="00444223" w:rsidRDefault="00444223" w:rsidP="00B41FAD">
      <w:pPr>
        <w:pStyle w:val="text"/>
      </w:pPr>
      <w:r>
        <w:t>Intermediaries strongly reinforce the notion that</w:t>
      </w:r>
      <w:r w:rsidR="00A56A88">
        <w:t>,</w:t>
      </w:r>
      <w:r>
        <w:t xml:space="preserve"> </w:t>
      </w:r>
      <w:r w:rsidR="00A56A88">
        <w:t xml:space="preserve">for marginalised groups, </w:t>
      </w:r>
      <w:r>
        <w:t>VET is best described as an ‘inert’ ingredient in transitions to employment.</w:t>
      </w:r>
      <w:r w:rsidR="004F3602">
        <w:t xml:space="preserve"> </w:t>
      </w:r>
      <w:r>
        <w:t>A key observation made across all of the interviews is that</w:t>
      </w:r>
      <w:r w:rsidR="002A66E9">
        <w:t>,</w:t>
      </w:r>
      <w:r>
        <w:t xml:space="preserve"> without other social and economic supports being put in place for disadvantaged groups, VET remains ‘inert’.</w:t>
      </w:r>
      <w:r w:rsidR="004F3602">
        <w:t xml:space="preserve"> </w:t>
      </w:r>
    </w:p>
    <w:p w:rsidR="00444223" w:rsidRDefault="00444223" w:rsidP="00B41FAD">
      <w:pPr>
        <w:pStyle w:val="Heading3"/>
      </w:pPr>
      <w:r>
        <w:t>Redefining VET flexibility</w:t>
      </w:r>
    </w:p>
    <w:p w:rsidR="00444223" w:rsidRDefault="00444223" w:rsidP="00B41FAD">
      <w:pPr>
        <w:pStyle w:val="text-lessbefore"/>
      </w:pPr>
      <w:r>
        <w:t xml:space="preserve">The experience of these innovators highlights that conventional approaches to </w:t>
      </w:r>
      <w:r w:rsidR="002A66E9">
        <w:t>adapting</w:t>
      </w:r>
      <w:r w:rsidR="009756CF">
        <w:t xml:space="preserve"> VET delivery, namely ‘flexibility’, are inadequate when addressing the needs of marginalised groups.</w:t>
      </w:r>
      <w:r w:rsidR="004F3602">
        <w:t xml:space="preserve"> </w:t>
      </w:r>
      <w:r w:rsidR="002A66E9">
        <w:lastRenderedPageBreak/>
        <w:t>However, in some cases t</w:t>
      </w:r>
      <w:r>
        <w:t>he adaptation strategies described by innovative intermediaries turn current notions of flexibility on their head.</w:t>
      </w:r>
      <w:r w:rsidR="004F3602">
        <w:t xml:space="preserve"> </w:t>
      </w:r>
    </w:p>
    <w:p w:rsidR="00444223" w:rsidRDefault="00444223" w:rsidP="00B41FAD">
      <w:pPr>
        <w:pStyle w:val="text"/>
      </w:pPr>
      <w:r>
        <w:t>In industries experiencing skill shortage, flexible delivery in VET oft</w:t>
      </w:r>
      <w:r w:rsidR="002A66E9">
        <w:t>en breaks into two approaches—</w:t>
      </w:r>
      <w:r>
        <w:t>compression of delivery and segmentation of content.</w:t>
      </w:r>
      <w:r w:rsidR="004F3602">
        <w:t xml:space="preserve"> </w:t>
      </w:r>
      <w:r>
        <w:t>Compression occurs because the access points for lear</w:t>
      </w:r>
      <w:r w:rsidR="002A66E9">
        <w:t>ning are broadened (provided on</w:t>
      </w:r>
      <w:r>
        <w:t>line, at work, or through distance learning).</w:t>
      </w:r>
      <w:r w:rsidR="004F3602">
        <w:t xml:space="preserve"> </w:t>
      </w:r>
      <w:r>
        <w:t>Segmentation occurs because units are broken into consumable self-paced learning modules or components.</w:t>
      </w:r>
      <w:r w:rsidR="004F3602">
        <w:t xml:space="preserve"> </w:t>
      </w:r>
      <w:r>
        <w:t xml:space="preserve">This means that modules can be completed very quickly, as they are not reliant on </w:t>
      </w:r>
      <w:r w:rsidR="002A66E9">
        <w:t>class scheduling or timetabling</w:t>
      </w:r>
      <w:r>
        <w:t xml:space="preserve"> and do not need to fit around work schedules.</w:t>
      </w:r>
      <w:r w:rsidR="004F3602">
        <w:t xml:space="preserve"> </w:t>
      </w:r>
      <w:r>
        <w:t xml:space="preserve">This all works to accelerate the pace of learning, as training can </w:t>
      </w:r>
      <w:r w:rsidR="002A66E9">
        <w:t>occur anywhere and is not time-</w:t>
      </w:r>
      <w:r w:rsidR="00A56A88">
        <w:t>dependent;</w:t>
      </w:r>
      <w:r>
        <w:t xml:space="preserve"> students can progress immediately from one unit or subject to the next.</w:t>
      </w:r>
      <w:r w:rsidR="004F3602">
        <w:t xml:space="preserve"> </w:t>
      </w:r>
      <w:r w:rsidR="009756CF">
        <w:t xml:space="preserve">This technique, in theory, can be used to hasten transition into the labour market. </w:t>
      </w:r>
      <w:r>
        <w:t xml:space="preserve">For industries such as child care, which mandates quality standards through qualification level, access to VET is </w:t>
      </w:r>
      <w:r w:rsidRPr="00B41FAD">
        <w:t>essential</w:t>
      </w:r>
      <w:r>
        <w:t xml:space="preserve"> because it is the foundation on which employment is predicated.</w:t>
      </w:r>
      <w:r w:rsidR="004F3602">
        <w:t xml:space="preserve"> </w:t>
      </w:r>
      <w:r>
        <w:t>This approach allows vacancies to be filled quickl</w:t>
      </w:r>
      <w:r w:rsidR="00A56A88">
        <w:t>y</w:t>
      </w:r>
      <w:r>
        <w:t xml:space="preserve"> and gives the market greater volume of labour from which to choose.</w:t>
      </w:r>
      <w:r w:rsidR="004F3602">
        <w:t xml:space="preserve"> </w:t>
      </w:r>
      <w:r>
        <w:t xml:space="preserve">However, this form of training is often </w:t>
      </w:r>
      <w:r w:rsidR="002A66E9">
        <w:t>criticised for its poor quality</w:t>
      </w:r>
      <w:r>
        <w:t xml:space="preserve"> and associated poor assessment processes.</w:t>
      </w:r>
      <w:r w:rsidR="004F3602">
        <w:t xml:space="preserve"> </w:t>
      </w:r>
      <w:r>
        <w:t>Indeed</w:t>
      </w:r>
      <w:r w:rsidR="002A66E9">
        <w:t>,</w:t>
      </w:r>
      <w:r>
        <w:t xml:space="preserve"> a major criticism of these adaptations of VET practice is that they may rapidly increase labour supply, but this is not sustained.</w:t>
      </w:r>
      <w:r w:rsidR="004F3602">
        <w:t xml:space="preserve"> </w:t>
      </w:r>
      <w:r>
        <w:t>Workers are ‘pushed through’ to job entry quickly, but their commitment and engagement with the sector ha</w:t>
      </w:r>
      <w:r w:rsidR="002A66E9">
        <w:t>ve</w:t>
      </w:r>
      <w:r>
        <w:t xml:space="preserve"> n</w:t>
      </w:r>
      <w:r w:rsidR="002A66E9">
        <w:t>ot been cultivated for the long-</w:t>
      </w:r>
      <w:r>
        <w:t>term.</w:t>
      </w:r>
      <w:r w:rsidR="004F3602">
        <w:t xml:space="preserve"> </w:t>
      </w:r>
    </w:p>
    <w:p w:rsidR="00444223" w:rsidRDefault="00444223" w:rsidP="00B41FAD">
      <w:pPr>
        <w:pStyle w:val="text"/>
      </w:pPr>
      <w:r>
        <w:t>In the case of Youth Help, employment transition for young clients ‘at risk’ was</w:t>
      </w:r>
      <w:r w:rsidR="002A66E9">
        <w:t xml:space="preserve"> seen as an important, but long-</w:t>
      </w:r>
      <w:r>
        <w:t>term goal. For this reason, VET was incorporated into a wider range of experiences and supports designed to guide clients slowly towards independence:</w:t>
      </w:r>
      <w:r w:rsidR="004F3602">
        <w:t xml:space="preserve"> </w:t>
      </w:r>
      <w:r w:rsidR="002A66E9">
        <w:t>higher self-esteem, self-</w:t>
      </w:r>
      <w:r>
        <w:t>reliance, responsibility, and ultimately work.</w:t>
      </w:r>
      <w:r w:rsidR="004F3602">
        <w:t xml:space="preserve"> </w:t>
      </w:r>
      <w:r>
        <w:t>This model reflects a vastly different approach to VET flexibility.</w:t>
      </w:r>
      <w:r w:rsidR="004F3602">
        <w:t xml:space="preserve"> </w:t>
      </w:r>
      <w:r>
        <w:t>Rather than compressing and segmenting the learning experience, Youth Help insists that prolonging and embedding VET training will lead to better</w:t>
      </w:r>
      <w:r w:rsidR="002A66E9">
        <w:t xml:space="preserve"> longer-</w:t>
      </w:r>
      <w:r>
        <w:t>term outcomes.</w:t>
      </w:r>
      <w:r w:rsidR="004F3602">
        <w:t xml:space="preserve"> </w:t>
      </w:r>
      <w:r>
        <w:t xml:space="preserve">In the </w:t>
      </w:r>
      <w:r w:rsidRPr="00B41FAD">
        <w:t>opinion</w:t>
      </w:r>
      <w:r>
        <w:t xml:space="preserve"> of Youth Help, this approach may slow the delivery of VET, but based on their immense knowledge of the key challenges facing local young people, this philosophy offers a better chance of achieving</w:t>
      </w:r>
      <w:r w:rsidR="004F3602">
        <w:t xml:space="preserve"> </w:t>
      </w:r>
      <w:r>
        <w:t>independence and social development among young clients, and therefore e</w:t>
      </w:r>
      <w:r w:rsidR="002A66E9">
        <w:t>ngagement with work in the long-</w:t>
      </w:r>
      <w:r>
        <w:t>term.</w:t>
      </w:r>
      <w:r w:rsidR="004F3602">
        <w:t xml:space="preserve"> </w:t>
      </w:r>
      <w:r>
        <w:t xml:space="preserve">In this sense, it also introduces a different notion of vocational education and training, </w:t>
      </w:r>
      <w:r w:rsidR="002A66E9">
        <w:t xml:space="preserve">one </w:t>
      </w:r>
      <w:r>
        <w:t>which is grounded in the devel</w:t>
      </w:r>
      <w:r w:rsidR="00A56A88">
        <w:t>opment of wider societal skills</w:t>
      </w:r>
      <w:r>
        <w:t xml:space="preserve"> and not necessarily geared towards a sp</w:t>
      </w:r>
      <w:r w:rsidR="00A56A88">
        <w:t>ecific job profile in the short-</w:t>
      </w:r>
      <w:r>
        <w:t>term.</w:t>
      </w:r>
      <w:r w:rsidR="004F3602">
        <w:t xml:space="preserve"> </w:t>
      </w:r>
    </w:p>
    <w:p w:rsidR="00444223" w:rsidRDefault="00444223" w:rsidP="00B41FAD">
      <w:pPr>
        <w:pStyle w:val="Heading3"/>
      </w:pPr>
      <w:r>
        <w:t xml:space="preserve">Redefining adaptations of VET </w:t>
      </w:r>
      <w:r w:rsidRPr="00B41FAD">
        <w:t>delivery</w:t>
      </w:r>
    </w:p>
    <w:p w:rsidR="00444223" w:rsidRDefault="00444223" w:rsidP="00B41FAD">
      <w:pPr>
        <w:pStyle w:val="text-lessbefore"/>
      </w:pPr>
      <w:r>
        <w:t>Innovative intermediaries begin with a co</w:t>
      </w:r>
      <w:r w:rsidR="00A56A88">
        <w:t>mmon adaptation of VET delivery</w:t>
      </w:r>
      <w:r>
        <w:t xml:space="preserve"> and further adapt in order to meet local need.</w:t>
      </w:r>
      <w:r w:rsidR="004F3602">
        <w:t xml:space="preserve"> </w:t>
      </w:r>
      <w:r>
        <w:t>For example, a ‘staple’ of VET delivery has been to incorporate simulated workplace experience into VET courses.</w:t>
      </w:r>
      <w:r w:rsidR="004F3602">
        <w:t xml:space="preserve"> </w:t>
      </w:r>
      <w:r>
        <w:t xml:space="preserve">The notion of ‘practicals’ or </w:t>
      </w:r>
      <w:proofErr w:type="gramStart"/>
      <w:r>
        <w:t>workshops has</w:t>
      </w:r>
      <w:proofErr w:type="gramEnd"/>
      <w:r>
        <w:t xml:space="preserve"> been critical to fields such as hairdressing, catering and mechanics.</w:t>
      </w:r>
      <w:r w:rsidR="004F3602">
        <w:t xml:space="preserve"> </w:t>
      </w:r>
      <w:r>
        <w:t xml:space="preserve">This has been an important feature of VET activity because </w:t>
      </w:r>
      <w:r w:rsidR="00A56A88">
        <w:t>it allows individuals to train</w:t>
      </w:r>
      <w:r>
        <w:t xml:space="preserve"> and receive practical experience, even if they have not secured employment in their industry of choice (Smith 2002).</w:t>
      </w:r>
      <w:r w:rsidR="004F3602">
        <w:t xml:space="preserve"> </w:t>
      </w:r>
      <w:r>
        <w:t>For those already employed, practical sessions in VET institutions help to reinforce learning that occurs on the job.</w:t>
      </w:r>
      <w:r w:rsidR="004F3602">
        <w:t xml:space="preserve"> </w:t>
      </w:r>
      <w:r>
        <w:t xml:space="preserve">In this study, </w:t>
      </w:r>
      <w:r w:rsidR="009A2008">
        <w:t>the</w:t>
      </w:r>
      <w:r w:rsidR="009C2EE6">
        <w:t xml:space="preserve"> Refugee</w:t>
      </w:r>
      <w:r w:rsidR="009A2008">
        <w:t xml:space="preserve"> Training </w:t>
      </w:r>
      <w:r w:rsidR="009C2EE6">
        <w:t>Company</w:t>
      </w:r>
      <w:r>
        <w:t xml:space="preserve"> used the notion of ‘simulatio</w:t>
      </w:r>
      <w:r w:rsidR="00A56A88">
        <w:t>n’ learning as a starting point</w:t>
      </w:r>
      <w:r>
        <w:t xml:space="preserve"> and then further adapt</w:t>
      </w:r>
      <w:r w:rsidR="009756CF">
        <w:t>s</w:t>
      </w:r>
      <w:r>
        <w:t xml:space="preserve"> to meet the specific needs of their client group.</w:t>
      </w:r>
      <w:r w:rsidR="004F3602">
        <w:t xml:space="preserve"> </w:t>
      </w:r>
      <w:r>
        <w:t>In this case, the clients were women refugees who had limited exposure to Western culture prior to their arrival in Australia.</w:t>
      </w:r>
      <w:r w:rsidR="004F3602">
        <w:t xml:space="preserve"> </w:t>
      </w:r>
      <w:r>
        <w:t>The notion of simulated workplace elements (in this case vir</w:t>
      </w:r>
      <w:r w:rsidR="00A56A88">
        <w:t>tual reality child care centres</w:t>
      </w:r>
      <w:r>
        <w:t xml:space="preserve"> and cyber centres) provided a first step for these potential workers to learn about institutional child care.</w:t>
      </w:r>
      <w:r w:rsidR="004F3602">
        <w:t xml:space="preserve"> </w:t>
      </w:r>
      <w:r>
        <w:t>By delivering these workshops through information technology, learners could accumulate knowledge about ‘real lif</w:t>
      </w:r>
      <w:r w:rsidR="00A56A88">
        <w:t>e’ child care centres gradually</w:t>
      </w:r>
      <w:r>
        <w:t xml:space="preserve"> and in a safe way for both child and student.</w:t>
      </w:r>
      <w:r w:rsidR="004F3602">
        <w:t xml:space="preserve"> </w:t>
      </w:r>
    </w:p>
    <w:p w:rsidR="00444223" w:rsidRDefault="006549FE" w:rsidP="00B41FAD">
      <w:pPr>
        <w:pStyle w:val="Heading4"/>
      </w:pPr>
      <w:r>
        <w:t>Re</w:t>
      </w:r>
      <w:r w:rsidR="00444223">
        <w:t xml:space="preserve">defining ‘demand-led’ </w:t>
      </w:r>
    </w:p>
    <w:p w:rsidR="00444223" w:rsidRDefault="00444223" w:rsidP="00B41FAD">
      <w:pPr>
        <w:pStyle w:val="text-lessbefore"/>
      </w:pPr>
      <w:r>
        <w:t>The insights provided by these intermediaries suggest that the notion of ‘demand-led’ can go well beyond discussions with an employer to define areas of skill shortage.</w:t>
      </w:r>
      <w:r w:rsidR="004F3602">
        <w:t xml:space="preserve"> </w:t>
      </w:r>
      <w:r>
        <w:t>In these cases, VET played a role in lifting employment participation by improving the skill se</w:t>
      </w:r>
      <w:r w:rsidR="00A56A88">
        <w:t xml:space="preserve">t of job seekers and </w:t>
      </w:r>
      <w:r>
        <w:t>also expanding current pockets of labour demand.</w:t>
      </w:r>
      <w:r w:rsidR="004F3602">
        <w:t xml:space="preserve"> </w:t>
      </w:r>
      <w:r>
        <w:t xml:space="preserve">Rather than being ‘demand-led’, these case studies considered </w:t>
      </w:r>
      <w:r>
        <w:lastRenderedPageBreak/>
        <w:t xml:space="preserve">factors of demand </w:t>
      </w:r>
      <w:r w:rsidR="00A56A88">
        <w:t>as part of</w:t>
      </w:r>
      <w:r>
        <w:t xml:space="preserve"> their design.</w:t>
      </w:r>
      <w:r w:rsidR="004F3602">
        <w:t xml:space="preserve"> </w:t>
      </w:r>
      <w:r>
        <w:t>For these intermediaries, conventional tools for understanding demand (for example,</w:t>
      </w:r>
      <w:r w:rsidR="00A56A88">
        <w:t xml:space="preserve"> interviewing local employers</w:t>
      </w:r>
      <w:r>
        <w:t xml:space="preserve"> or networking with a regional development body) did not </w:t>
      </w:r>
      <w:r w:rsidR="00876FC0">
        <w:t>equip</w:t>
      </w:r>
      <w:r>
        <w:t xml:space="preserve"> intermediaries with tools useful to the development of appropriate, loca</w:t>
      </w:r>
      <w:r w:rsidR="00876FC0">
        <w:t>lly relevant employment strategies</w:t>
      </w:r>
      <w:r>
        <w:t>.</w:t>
      </w:r>
      <w:r w:rsidR="004F3602">
        <w:t xml:space="preserve"> </w:t>
      </w:r>
      <w:r>
        <w:t xml:space="preserve">In the case of ESP, the labour market intermediary undertook a significant feasibility assessment on its own </w:t>
      </w:r>
      <w:r w:rsidR="00876FC0">
        <w:t>initiative</w:t>
      </w:r>
      <w:r>
        <w:t xml:space="preserve"> in order to understand the nature of child care demand and </w:t>
      </w:r>
      <w:r w:rsidR="00876FC0">
        <w:t xml:space="preserve">the </w:t>
      </w:r>
      <w:r>
        <w:t>patterns of industry activity within the area.</w:t>
      </w:r>
      <w:r w:rsidR="004F3602">
        <w:t xml:space="preserve"> </w:t>
      </w:r>
      <w:r>
        <w:t>In this most extreme case, ESP stepped directly</w:t>
      </w:r>
      <w:r w:rsidR="004F3602">
        <w:t xml:space="preserve"> </w:t>
      </w:r>
      <w:r w:rsidR="00876FC0">
        <w:t>into the fray of demand</w:t>
      </w:r>
      <w:r>
        <w:t xml:space="preserve"> and established itself as a child care employer in the local region.</w:t>
      </w:r>
      <w:r w:rsidR="004F3602">
        <w:t xml:space="preserve"> </w:t>
      </w:r>
      <w:r>
        <w:t>Similarly, the actions of ESP demonstrate a commitment to understand</w:t>
      </w:r>
      <w:r w:rsidR="00876FC0">
        <w:t>ing</w:t>
      </w:r>
      <w:r w:rsidR="004F3602">
        <w:t xml:space="preserve"> </w:t>
      </w:r>
      <w:r w:rsidR="00876FC0">
        <w:t>long-</w:t>
      </w:r>
      <w:r>
        <w:t>term labour demand within the region.</w:t>
      </w:r>
      <w:r w:rsidR="004F3602">
        <w:t xml:space="preserve"> </w:t>
      </w:r>
      <w:r>
        <w:t xml:space="preserve">In the case of </w:t>
      </w:r>
      <w:r w:rsidR="00876FC0">
        <w:t xml:space="preserve">the </w:t>
      </w:r>
      <w:r w:rsidR="00431208">
        <w:t>Refugee Training Company</w:t>
      </w:r>
      <w:r>
        <w:t xml:space="preserve">, the agency had incrementally learned (over a period of close to </w:t>
      </w:r>
      <w:r w:rsidR="00876FC0">
        <w:t>15 years)</w:t>
      </w:r>
      <w:r>
        <w:t xml:space="preserve"> about both </w:t>
      </w:r>
      <w:proofErr w:type="gramStart"/>
      <w:r>
        <w:t>demand</w:t>
      </w:r>
      <w:proofErr w:type="gramEnd"/>
      <w:r>
        <w:t xml:space="preserve"> fo</w:t>
      </w:r>
      <w:r w:rsidR="00876FC0">
        <w:t>r child care in the local area</w:t>
      </w:r>
      <w:r>
        <w:t xml:space="preserve"> and niche pockets of activity within the sector that would represent</w:t>
      </w:r>
      <w:r w:rsidR="00513040">
        <w:t xml:space="preserve"> a</w:t>
      </w:r>
      <w:r>
        <w:t xml:space="preserve"> good cultural fit for their clients.</w:t>
      </w:r>
      <w:r w:rsidR="004F3602">
        <w:t xml:space="preserve"> </w:t>
      </w:r>
      <w:r>
        <w:t>In other words, notions of demand were not mediated or interpreted through the eyes o</w:t>
      </w:r>
      <w:r w:rsidR="00876FC0">
        <w:t>f local employers alone:</w:t>
      </w:r>
      <w:r>
        <w:t xml:space="preserve"> the intermediar</w:t>
      </w:r>
      <w:r w:rsidR="00876FC0">
        <w:t>y noted that some of these judg</w:t>
      </w:r>
      <w:r>
        <w:t xml:space="preserve">ments are </w:t>
      </w:r>
      <w:r w:rsidR="00513040">
        <w:t>affected</w:t>
      </w:r>
      <w:r>
        <w:t xml:space="preserve"> by factors such as discrimination.</w:t>
      </w:r>
      <w:r w:rsidR="004F3602">
        <w:t xml:space="preserve"> </w:t>
      </w:r>
    </w:p>
    <w:p w:rsidR="00D873BE" w:rsidRDefault="00444223" w:rsidP="00B41FAD">
      <w:pPr>
        <w:pStyle w:val="text"/>
      </w:pPr>
      <w:r>
        <w:t>This leads to a number of important questions relating to the role that VET might pl</w:t>
      </w:r>
      <w:r w:rsidR="00876FC0">
        <w:t>ay in transitions to employment</w:t>
      </w:r>
      <w:r>
        <w:t xml:space="preserve"> for those marginalised by the labour market. </w:t>
      </w:r>
      <w:r w:rsidR="00BD22D7">
        <w:t xml:space="preserve">While VET comprises much more than the TAFE system, TAFE remains the largest single provider of VET services nationally. In addition, since the 1970s (or </w:t>
      </w:r>
      <w:r w:rsidR="00D873BE">
        <w:t xml:space="preserve">the </w:t>
      </w:r>
      <w:r w:rsidR="00BD22D7">
        <w:t>post-</w:t>
      </w:r>
      <w:proofErr w:type="spellStart"/>
      <w:r w:rsidR="00BD22D7">
        <w:t>Kangan</w:t>
      </w:r>
      <w:proofErr w:type="spellEnd"/>
      <w:r w:rsidR="00BD22D7">
        <w:t xml:space="preserve"> period), TAFE has been identified as having a highly important role in the provision of ‘second chance’ education (A</w:t>
      </w:r>
      <w:r w:rsidR="00876FC0">
        <w:t>ustralian Education Union</w:t>
      </w:r>
      <w:r w:rsidR="00BD22D7">
        <w:t xml:space="preserve"> 2006), particularly for key equity groups such as women, </w:t>
      </w:r>
      <w:r w:rsidR="009C2EE6">
        <w:t>refugee</w:t>
      </w:r>
      <w:r w:rsidR="00BD22D7">
        <w:t>s, and Indigenous peoples.</w:t>
      </w:r>
      <w:r w:rsidR="004F3602">
        <w:t xml:space="preserve"> </w:t>
      </w:r>
      <w:r>
        <w:t xml:space="preserve">TAFE could potentially play a strong role in developing partnerships with other providers </w:t>
      </w:r>
      <w:r w:rsidR="00876FC0">
        <w:t>to form</w:t>
      </w:r>
      <w:r>
        <w:t xml:space="preserve"> or creat</w:t>
      </w:r>
      <w:r w:rsidR="00876FC0">
        <w:t>e</w:t>
      </w:r>
      <w:r>
        <w:t xml:space="preserve"> employment pathways, </w:t>
      </w:r>
      <w:r w:rsidR="0009301E">
        <w:t xml:space="preserve">but </w:t>
      </w:r>
      <w:r>
        <w:t>these efforts in many respects sit uneasily within TAFE’s wider charter of operations.</w:t>
      </w:r>
      <w:r w:rsidR="004F3602">
        <w:t xml:space="preserve"> </w:t>
      </w:r>
      <w:r>
        <w:t>On one hand, TAFE seems well place</w:t>
      </w:r>
      <w:r w:rsidR="00876FC0">
        <w:t>d to work as a well-</w:t>
      </w:r>
      <w:r>
        <w:t xml:space="preserve">networked </w:t>
      </w:r>
      <w:r w:rsidR="00876FC0">
        <w:t xml:space="preserve">national </w:t>
      </w:r>
      <w:r>
        <w:t>provider of ‘equity focused’ VET services</w:t>
      </w:r>
      <w:r w:rsidR="00BD22D7">
        <w:t>.</w:t>
      </w:r>
      <w:r>
        <w:t xml:space="preserve"> On the other hand, this broader </w:t>
      </w:r>
      <w:r w:rsidR="0009301E">
        <w:t>charter</w:t>
      </w:r>
      <w:r>
        <w:t xml:space="preserve"> is not reflected at an operational level within TAFE.</w:t>
      </w:r>
      <w:r w:rsidR="004F3602">
        <w:t xml:space="preserve"> </w:t>
      </w:r>
      <w:r w:rsidR="00876FC0">
        <w:t>As Noonan (2002) notes</w:t>
      </w:r>
      <w:r>
        <w:t xml:space="preserve"> in a comparative review of TAFE systems, current policy, planning and accountability frameworks within TAFE do not generally recognise the value of programs targeting the disadvantaged.</w:t>
      </w:r>
      <w:r w:rsidR="004F3602">
        <w:t xml:space="preserve"> </w:t>
      </w:r>
      <w:r>
        <w:t>This means that</w:t>
      </w:r>
      <w:r w:rsidR="00D873BE">
        <w:t>,</w:t>
      </w:r>
      <w:r>
        <w:t xml:space="preserve"> where these efforts exist (in the form of outreach programs</w:t>
      </w:r>
      <w:r w:rsidR="00D873BE">
        <w:t>,</w:t>
      </w:r>
      <w:r>
        <w:t xml:space="preserve"> for example), they are often highly fragmented and are not unified or coordinated across different TAFE jurisdictions.</w:t>
      </w:r>
    </w:p>
    <w:p w:rsidR="00444223" w:rsidRDefault="00444223" w:rsidP="00B41FAD">
      <w:pPr>
        <w:pStyle w:val="text"/>
      </w:pPr>
      <w:r>
        <w:t xml:space="preserve">Noonan (2002) describes the TAFE network as </w:t>
      </w:r>
      <w:r w:rsidR="00876FC0">
        <w:t>one of ‘</w:t>
      </w:r>
      <w:r>
        <w:t>multiple inst</w:t>
      </w:r>
      <w:r w:rsidR="00876FC0">
        <w:t>itutions with multiple missions’</w:t>
      </w:r>
      <w:r>
        <w:t>.</w:t>
      </w:r>
      <w:r w:rsidR="004F3602">
        <w:t xml:space="preserve"> </w:t>
      </w:r>
      <w:r>
        <w:t>The criticism of TAFE in delivering in th</w:t>
      </w:r>
      <w:r w:rsidR="00876FC0">
        <w:t>is capacity has been reinforced</w:t>
      </w:r>
      <w:r>
        <w:t xml:space="preserve"> over a period of ten years.</w:t>
      </w:r>
      <w:r w:rsidR="004F3602">
        <w:t xml:space="preserve"> </w:t>
      </w:r>
      <w:r>
        <w:t>The</w:t>
      </w:r>
      <w:r w:rsidR="00D873BE">
        <w:t xml:space="preserve"> Kirby (200</w:t>
      </w:r>
      <w:r w:rsidR="00513040">
        <w:t>0</w:t>
      </w:r>
      <w:r w:rsidR="00D873BE">
        <w:t>) inquiry into post-</w:t>
      </w:r>
      <w:r>
        <w:t xml:space="preserve">compulsory phases of education found that the worth of much </w:t>
      </w:r>
      <w:r w:rsidR="00D873BE">
        <w:t xml:space="preserve">of </w:t>
      </w:r>
      <w:r>
        <w:t>TAFE</w:t>
      </w:r>
      <w:r w:rsidR="00D873BE">
        <w:t>’s</w:t>
      </w:r>
      <w:r>
        <w:t xml:space="preserve"> contribution </w:t>
      </w:r>
      <w:r w:rsidR="00D873BE">
        <w:t>to</w:t>
      </w:r>
      <w:r>
        <w:t xml:space="preserve"> transitions </w:t>
      </w:r>
      <w:r w:rsidR="00D873BE">
        <w:t>out of unemployment is doubtful</w:t>
      </w:r>
      <w:r>
        <w:t xml:space="preserve"> and reserved particular criticism for </w:t>
      </w:r>
      <w:r w:rsidR="00D873BE">
        <w:t xml:space="preserve">its </w:t>
      </w:r>
      <w:r>
        <w:t>supports for the young.</w:t>
      </w:r>
      <w:r w:rsidR="004F3602">
        <w:t xml:space="preserve"> </w:t>
      </w:r>
      <w:r>
        <w:t>Although</w:t>
      </w:r>
      <w:r w:rsidR="004F3602">
        <w:t xml:space="preserve"> </w:t>
      </w:r>
      <w:r>
        <w:t>individual TAFE institutions may resource dedicated equity functions, these units often comprise only o</w:t>
      </w:r>
      <w:r w:rsidR="00D873BE">
        <w:t>ne or two people</w:t>
      </w:r>
      <w:r>
        <w:t xml:space="preserve"> and are not resourced to confront or manage </w:t>
      </w:r>
      <w:r w:rsidR="00D873BE">
        <w:t xml:space="preserve">the </w:t>
      </w:r>
      <w:r>
        <w:t xml:space="preserve">wider programs typically associated with the complexity of job entry and re-entry </w:t>
      </w:r>
      <w:r w:rsidR="00D873BE">
        <w:t xml:space="preserve">of </w:t>
      </w:r>
      <w:r>
        <w:t>disadvantaged groups.</w:t>
      </w:r>
      <w:r w:rsidR="004F3602">
        <w:t xml:space="preserve"> </w:t>
      </w:r>
      <w:r>
        <w:t>In the institutions interviewed for the purpo</w:t>
      </w:r>
      <w:r w:rsidR="00D873BE">
        <w:t>ses of this study, in all cases</w:t>
      </w:r>
      <w:r>
        <w:t xml:space="preserve"> TAFE coordinators had only been able to operate their intervention programs through funding they had received outside the TAFE network (through tendering for federal or state gov</w:t>
      </w:r>
      <w:r w:rsidR="006737F9">
        <w:t>ernment money to deliver return-to-</w:t>
      </w:r>
      <w:r>
        <w:t xml:space="preserve">work or </w:t>
      </w:r>
      <w:proofErr w:type="spellStart"/>
      <w:r>
        <w:t>upskill</w:t>
      </w:r>
      <w:proofErr w:type="spellEnd"/>
      <w:r>
        <w:t xml:space="preserve"> programs).</w:t>
      </w:r>
      <w:r w:rsidR="004F3602">
        <w:t xml:space="preserve"> </w:t>
      </w:r>
      <w:r>
        <w:t>In many cases, these successes could be said to have occurred</w:t>
      </w:r>
      <w:r w:rsidR="00D873BE">
        <w:t>, despite being within a TAFE setting</w:t>
      </w:r>
      <w:r>
        <w:t xml:space="preserve"> rather than because of it.</w:t>
      </w:r>
      <w:r w:rsidR="004F3602">
        <w:t xml:space="preserve"> </w:t>
      </w:r>
    </w:p>
    <w:p w:rsidR="00444223" w:rsidRDefault="00444223" w:rsidP="00B41FAD">
      <w:pPr>
        <w:pStyle w:val="text"/>
      </w:pPr>
      <w:r>
        <w:t>Across the innovative intermediaries interviewed, the role of VET in enhancing labour market transition for underutilised groups remains ambiguous, at best.</w:t>
      </w:r>
      <w:r w:rsidR="004F3602">
        <w:t xml:space="preserve"> </w:t>
      </w:r>
      <w:r w:rsidR="00D873BE">
        <w:t>Without wider social supports</w:t>
      </w:r>
      <w:r>
        <w:t xml:space="preserve"> and significant strategic repositioning</w:t>
      </w:r>
      <w:r w:rsidR="004F3602">
        <w:t xml:space="preserve"> </w:t>
      </w:r>
      <w:r>
        <w:t>(networking, re-adaption, and reinvention) by the agencies responsible for managing and administering these programs, the contribution of VET remains ‘inert’.</w:t>
      </w:r>
      <w:r w:rsidR="004F3602">
        <w:t xml:space="preserve"> </w:t>
      </w:r>
      <w:r>
        <w:t>The most innovative and successful models in labour market and VET assistance feature both demand and supply factors in their delivery.</w:t>
      </w:r>
      <w:r w:rsidR="004F3602">
        <w:t xml:space="preserve"> </w:t>
      </w:r>
      <w:r>
        <w:t>This goes beyond conventional ‘demand-led’ principles.</w:t>
      </w:r>
      <w:r w:rsidR="004F3602">
        <w:t xml:space="preserve"> </w:t>
      </w:r>
      <w:r>
        <w:t>Across the innovators interviewed during the course of this analysis, intermediaries sought to shape the nature of demand by developing skill</w:t>
      </w:r>
      <w:r w:rsidR="006737F9">
        <w:t>s</w:t>
      </w:r>
      <w:r>
        <w:t xml:space="preserve"> in what would ultimately form new pockets of niche demand.</w:t>
      </w:r>
      <w:r w:rsidR="004F3602">
        <w:t xml:space="preserve"> </w:t>
      </w:r>
      <w:r>
        <w:t>In this context, family day care presents a unique case study.</w:t>
      </w:r>
      <w:r w:rsidR="004F3602">
        <w:t xml:space="preserve"> </w:t>
      </w:r>
      <w:r>
        <w:t xml:space="preserve">In this scenario, employment brokers or intermediaries actively encouraged a convergence between supply </w:t>
      </w:r>
      <w:r>
        <w:lastRenderedPageBreak/>
        <w:t>and demand.</w:t>
      </w:r>
      <w:r w:rsidR="004F3602">
        <w:t xml:space="preserve"> </w:t>
      </w:r>
      <w:r>
        <w:t xml:space="preserve">Approaches to </w:t>
      </w:r>
      <w:proofErr w:type="spellStart"/>
      <w:r>
        <w:t>upskill</w:t>
      </w:r>
      <w:r w:rsidR="00D873BE">
        <w:t>ing</w:t>
      </w:r>
      <w:proofErr w:type="spellEnd"/>
      <w:r>
        <w:t xml:space="preserve"> labour incorporated the unique aspirations of </w:t>
      </w:r>
      <w:r w:rsidR="00D873BE">
        <w:t xml:space="preserve">the </w:t>
      </w:r>
      <w:r w:rsidR="003A7CF4">
        <w:t>underutilised</w:t>
      </w:r>
      <w:r>
        <w:t xml:space="preserve"> workers themselves.</w:t>
      </w:r>
      <w:r w:rsidR="004F3602">
        <w:t xml:space="preserve"> </w:t>
      </w:r>
      <w:r>
        <w:t>These aspirations f</w:t>
      </w:r>
      <w:r w:rsidR="006737F9">
        <w:t>acilitated</w:t>
      </w:r>
      <w:r>
        <w:t xml:space="preserve"> the creation of new niche pockets of sector activity (</w:t>
      </w:r>
      <w:r w:rsidR="001E5D11">
        <w:t>such as</w:t>
      </w:r>
      <w:r>
        <w:t xml:space="preserve"> culturally appropriate child care in the case of </w:t>
      </w:r>
      <w:r w:rsidR="005C0544">
        <w:t xml:space="preserve">the </w:t>
      </w:r>
      <w:r w:rsidR="009C2EE6">
        <w:t>Refugee</w:t>
      </w:r>
      <w:r w:rsidR="005C0544">
        <w:t xml:space="preserve"> Training C</w:t>
      </w:r>
      <w:r w:rsidR="009C2EE6">
        <w:t>ompany</w:t>
      </w:r>
      <w:r w:rsidR="005C0544">
        <w:t>’s</w:t>
      </w:r>
      <w:r w:rsidR="006737F9">
        <w:t xml:space="preserve"> case study</w:t>
      </w:r>
      <w:r>
        <w:t xml:space="preserve"> and specialised family day care delivery in the Eastern TAFE example).</w:t>
      </w:r>
      <w:r w:rsidR="004F3602">
        <w:t xml:space="preserve"> </w:t>
      </w:r>
      <w:r>
        <w:t xml:space="preserve">In this context, the role for VET was very well defined because implementation of the federal government’s quality agenda in early childhood education and care has created </w:t>
      </w:r>
      <w:proofErr w:type="gramStart"/>
      <w:r>
        <w:t>a training</w:t>
      </w:r>
      <w:proofErr w:type="gramEnd"/>
      <w:r>
        <w:t xml:space="preserve"> ‘imperative’ for the industry.</w:t>
      </w:r>
      <w:r w:rsidR="004F3602">
        <w:t xml:space="preserve"> </w:t>
      </w:r>
      <w:r>
        <w:t>In other words, if the sector is not ‘</w:t>
      </w:r>
      <w:proofErr w:type="spellStart"/>
      <w:r>
        <w:t>upskilled</w:t>
      </w:r>
      <w:proofErr w:type="spellEnd"/>
      <w:r>
        <w:t xml:space="preserve">’ on a broad scale, it is likely to face mass withdrawal by those who do not currently meet the qualification standards. This has motivated key stakeholders </w:t>
      </w:r>
      <w:r w:rsidR="006737F9">
        <w:t>(local family day care networks</w:t>
      </w:r>
      <w:r>
        <w:t xml:space="preserve"> and the umbrella body of Family Day Care Australia) to act quickly to consider how new forms of labour might be not only drawn into the sector, but encouraged to conne</w:t>
      </w:r>
      <w:r w:rsidR="006737F9">
        <w:t>ct with the sector for the long-</w:t>
      </w:r>
      <w:r>
        <w:t>term.</w:t>
      </w:r>
      <w:r w:rsidR="004F3602">
        <w:t xml:space="preserve"> </w:t>
      </w:r>
    </w:p>
    <w:p w:rsidR="00444223" w:rsidRDefault="00444223" w:rsidP="00B41FAD">
      <w:pPr>
        <w:pStyle w:val="text"/>
      </w:pPr>
    </w:p>
    <w:p w:rsidR="00444223" w:rsidRDefault="00444223" w:rsidP="00B41FAD">
      <w:pPr>
        <w:pStyle w:val="Heading1"/>
      </w:pPr>
      <w:r>
        <w:br w:type="page"/>
      </w:r>
      <w:r w:rsidR="00B41FAD">
        <w:lastRenderedPageBreak/>
        <w:br/>
      </w:r>
      <w:r w:rsidR="00B41FAD">
        <w:br/>
      </w:r>
      <w:bookmarkStart w:id="52" w:name="_Toc294702193"/>
      <w:r>
        <w:t>Conclusions</w:t>
      </w:r>
      <w:bookmarkEnd w:id="52"/>
    </w:p>
    <w:p w:rsidR="00444223" w:rsidRDefault="00444223" w:rsidP="00B41FAD">
      <w:pPr>
        <w:pStyle w:val="text"/>
        <w:spacing w:before="440"/>
      </w:pPr>
      <w:r>
        <w:t>The n</w:t>
      </w:r>
      <w:r w:rsidR="006737F9">
        <w:t>otion of labour market undertow</w:t>
      </w:r>
      <w:r>
        <w:t xml:space="preserve"> is a powerful metaphor through which the concept and experience of underutilisation might be understood.</w:t>
      </w:r>
      <w:r w:rsidR="004F3602">
        <w:t xml:space="preserve"> </w:t>
      </w:r>
      <w:r>
        <w:t xml:space="preserve">In the research </w:t>
      </w:r>
      <w:r w:rsidR="006737F9">
        <w:t>relating to</w:t>
      </w:r>
      <w:r>
        <w:t xml:space="preserve"> underutilisation, there are multiple frameworks used to consider the core factors contributing to labour market marginalisation.</w:t>
      </w:r>
      <w:r w:rsidR="004F3602">
        <w:t xml:space="preserve"> </w:t>
      </w:r>
      <w:r>
        <w:t>On closer examination, rather than representing contrary perspectives on underutilisation</w:t>
      </w:r>
      <w:r w:rsidR="00513040">
        <w:t>,</w:t>
      </w:r>
      <w:r w:rsidR="006737F9">
        <w:t xml:space="preserve"> </w:t>
      </w:r>
      <w:r>
        <w:t>the conceptual frameworks are complementary</w:t>
      </w:r>
      <w:r w:rsidR="006737F9">
        <w:t xml:space="preserve"> in many senses</w:t>
      </w:r>
      <w:r>
        <w:t>.</w:t>
      </w:r>
      <w:r w:rsidR="004F3602">
        <w:t xml:space="preserve"> </w:t>
      </w:r>
      <w:r>
        <w:t>Structural factors, point of origin and motivation can all combine to create powerful and devastating barriers to employment for individuals.</w:t>
      </w:r>
      <w:r w:rsidR="004F3602">
        <w:t xml:space="preserve"> </w:t>
      </w:r>
      <w:r w:rsidR="006737F9">
        <w:t>T</w:t>
      </w:r>
      <w:r>
        <w:t xml:space="preserve">hese factors </w:t>
      </w:r>
      <w:r w:rsidR="006737F9">
        <w:t xml:space="preserve">can be claimed to </w:t>
      </w:r>
      <w:r>
        <w:t>resembl</w:t>
      </w:r>
      <w:r w:rsidR="006737F9">
        <w:t>e a labour market ‘undertow’—</w:t>
      </w:r>
      <w:r>
        <w:t>they work at the subsurface level, are less visible than broader and more predictable transitions of labour in and out of the labour force (such as demographic shifts) and the impacts fo</w:t>
      </w:r>
      <w:r w:rsidR="006737F9">
        <w:t>r those affected can be intense</w:t>
      </w:r>
      <w:r w:rsidR="00513040">
        <w:t>,</w:t>
      </w:r>
      <w:r>
        <w:t xml:space="preserve"> as individuals are ‘dragged’ seemingly further and further away from sustainable employment paths.</w:t>
      </w:r>
      <w:r w:rsidR="004F3602">
        <w:t xml:space="preserve"> </w:t>
      </w:r>
    </w:p>
    <w:p w:rsidR="00444223" w:rsidRDefault="00444223" w:rsidP="00B41FAD">
      <w:pPr>
        <w:pStyle w:val="text"/>
      </w:pPr>
      <w:r>
        <w:t xml:space="preserve">In these conceptions of underutilisation, researchers often </w:t>
      </w:r>
      <w:r w:rsidR="006737F9">
        <w:t>pay</w:t>
      </w:r>
      <w:r>
        <w:t xml:space="preserve"> great attention to the mapping and identification of barriers to employment.</w:t>
      </w:r>
      <w:r w:rsidR="004F3602">
        <w:t xml:space="preserve"> </w:t>
      </w:r>
      <w:r>
        <w:t>These could include a wide breadth of issues</w:t>
      </w:r>
      <w:r w:rsidR="006737F9">
        <w:t>,</w:t>
      </w:r>
      <w:r>
        <w:t xml:space="preserve"> including anything from physical barriers (transport, level of disability), emotional b</w:t>
      </w:r>
      <w:r w:rsidR="006737F9">
        <w:t>arriers (safety fears, low self-</w:t>
      </w:r>
      <w:r>
        <w:t>esteem), through to institutional barriers (lack of access to child care).</w:t>
      </w:r>
      <w:r w:rsidR="004F3602">
        <w:t xml:space="preserve"> </w:t>
      </w:r>
      <w:r>
        <w:t>Acknowledging that barriers to employment can exhibit great diversity is important, but ultimately constricting in policy design terms.</w:t>
      </w:r>
      <w:r w:rsidR="004F3602">
        <w:t xml:space="preserve"> </w:t>
      </w:r>
      <w:r w:rsidR="00B233BF">
        <w:t>However, this</w:t>
      </w:r>
      <w:r>
        <w:t xml:space="preserve"> paper argues that the broad diversity of barriers, which can all profoundly impact </w:t>
      </w:r>
      <w:r w:rsidR="00B233BF">
        <w:t xml:space="preserve">on </w:t>
      </w:r>
      <w:r>
        <w:t>the ability to access employment, c</w:t>
      </w:r>
      <w:r w:rsidR="00B233BF">
        <w:t>an be better explained as a two-</w:t>
      </w:r>
      <w:r>
        <w:t>factor state.</w:t>
      </w:r>
      <w:r w:rsidR="004F3602">
        <w:t xml:space="preserve"> </w:t>
      </w:r>
      <w:r>
        <w:t>In effect, all labour market barriers can be categorised into t</w:t>
      </w:r>
      <w:r w:rsidR="00B233BF">
        <w:t xml:space="preserve">wo categories or preconditions: </w:t>
      </w:r>
      <w:r>
        <w:t>a state of information asymmetry and/or a compromised state of labour market readiness.</w:t>
      </w:r>
      <w:r w:rsidR="004F3602">
        <w:t xml:space="preserve"> </w:t>
      </w:r>
      <w:r>
        <w:t>These two preconditions create both the form and force of proverbial ‘labour market undertow’.</w:t>
      </w:r>
      <w:r w:rsidR="004F3602">
        <w:t xml:space="preserve"> </w:t>
      </w:r>
    </w:p>
    <w:p w:rsidR="00444223" w:rsidRDefault="00B233BF" w:rsidP="00B41FAD">
      <w:pPr>
        <w:pStyle w:val="text"/>
      </w:pPr>
      <w:r>
        <w:t>Potentially, l</w:t>
      </w:r>
      <w:r w:rsidR="00444223">
        <w:t>abour market intermediaries can play an important role in formulating strategies to d</w:t>
      </w:r>
      <w:r>
        <w:t>eal with the impact of undertow</w:t>
      </w:r>
      <w:r w:rsidR="00444223">
        <w:t xml:space="preserve"> and </w:t>
      </w:r>
      <w:r>
        <w:t>thus</w:t>
      </w:r>
      <w:r w:rsidR="00444223">
        <w:t xml:space="preserve"> reconnect labour with the market.</w:t>
      </w:r>
      <w:r w:rsidR="004F3602">
        <w:t xml:space="preserve"> </w:t>
      </w:r>
      <w:r w:rsidR="00444223">
        <w:t>In these strategies, VET has historically been considered a powerful transformative tool because it allows labour to be reshaped and developed in order to meet demand.</w:t>
      </w:r>
      <w:r w:rsidR="004F3602">
        <w:t xml:space="preserve"> </w:t>
      </w:r>
      <w:r w:rsidR="00444223">
        <w:t>A strong criticism of inte</w:t>
      </w:r>
      <w:r>
        <w:t>rmediary behaviour has historically</w:t>
      </w:r>
      <w:r w:rsidR="00444223">
        <w:t xml:space="preserve"> </w:t>
      </w:r>
      <w:r>
        <w:t>been the over-emphasis on supply-</w:t>
      </w:r>
      <w:r w:rsidR="00444223">
        <w:t xml:space="preserve">side factors, with interventions shaped largely in the absence of </w:t>
      </w:r>
      <w:r w:rsidR="00444223" w:rsidRPr="00B41FAD">
        <w:t>knowledge</w:t>
      </w:r>
      <w:r w:rsidR="00444223">
        <w:t xml:space="preserve"> about the nature of demand, particularly in local areas.</w:t>
      </w:r>
      <w:r w:rsidR="004F3602">
        <w:t xml:space="preserve"> </w:t>
      </w:r>
      <w:r w:rsidR="00444223">
        <w:t>All of the innovative intermediaries interviewed for this study were identified as ‘h</w:t>
      </w:r>
      <w:r>
        <w:t>igh achievers’ among employment-</w:t>
      </w:r>
      <w:r w:rsidR="00444223">
        <w:t>assistance agencies and brokers.</w:t>
      </w:r>
      <w:r w:rsidR="004F3602">
        <w:t xml:space="preserve"> </w:t>
      </w:r>
      <w:r w:rsidR="00444223">
        <w:t>Their approaches identify a number of key findings relevant to the role of VET in labour market transition for disadvantaged groups.</w:t>
      </w:r>
      <w:r w:rsidR="004F3602">
        <w:t xml:space="preserve"> </w:t>
      </w:r>
    </w:p>
    <w:p w:rsidR="00444223" w:rsidRDefault="00DD74E4" w:rsidP="00B41FAD">
      <w:pPr>
        <w:pStyle w:val="text"/>
      </w:pPr>
      <w:r>
        <w:t xml:space="preserve">The approaches of these intermediaries are characterised as </w:t>
      </w:r>
      <w:r w:rsidR="00444223">
        <w:t xml:space="preserve">strategic innovations, because in all cases the </w:t>
      </w:r>
      <w:r w:rsidR="00F7258A">
        <w:t>organisations</w:t>
      </w:r>
      <w:r w:rsidR="00444223">
        <w:t xml:space="preserve"> had </w:t>
      </w:r>
      <w:r w:rsidR="00B233BF">
        <w:t>made a strategic decision to re</w:t>
      </w:r>
      <w:r w:rsidR="00444223">
        <w:t>position themselves in the context of other services on offer within the region.</w:t>
      </w:r>
      <w:r w:rsidR="004F3602">
        <w:t xml:space="preserve"> </w:t>
      </w:r>
      <w:r w:rsidR="00444223">
        <w:t xml:space="preserve">In this sense, </w:t>
      </w:r>
      <w:r w:rsidR="00F7258A">
        <w:t>organisations</w:t>
      </w:r>
      <w:r w:rsidR="00444223">
        <w:t xml:space="preserve"> believe</w:t>
      </w:r>
      <w:r w:rsidR="00B233BF">
        <w:t>d that through these strategies</w:t>
      </w:r>
      <w:r w:rsidR="00444223">
        <w:t xml:space="preserve"> they could provide an anchorage point for people experiencing labour market disadvantage or those in the ‘pull of the undertow’.</w:t>
      </w:r>
      <w:r w:rsidR="004F3602">
        <w:t xml:space="preserve"> </w:t>
      </w:r>
      <w:r w:rsidR="00444223">
        <w:t>These three strategies of innovation are: networking; adaptation; and reinvention.</w:t>
      </w:r>
      <w:r w:rsidR="004F3602">
        <w:t xml:space="preserve"> </w:t>
      </w:r>
      <w:r w:rsidR="00444223">
        <w:t xml:space="preserve">Innovative agencies exhibited a tendency to network and form ongoing and purposeful links with other agencies within their respective labour markets. This </w:t>
      </w:r>
      <w:r w:rsidR="00B233BF">
        <w:t>enabled</w:t>
      </w:r>
      <w:r w:rsidR="00444223">
        <w:t xml:space="preserve"> a meaningful and regular exchange of information </w:t>
      </w:r>
      <w:r w:rsidR="00B233BF">
        <w:t>about clients and client progress</w:t>
      </w:r>
      <w:r w:rsidR="00444223">
        <w:t xml:space="preserve"> and allowed agencies to collaborate in order to source and fill gaps in the support network for their clients.</w:t>
      </w:r>
      <w:r w:rsidR="004F3602">
        <w:t xml:space="preserve"> </w:t>
      </w:r>
      <w:r w:rsidR="00444223">
        <w:t>Innovative labour market intermediaries adapt, and strategically position themselves to continually adapt, in order to meet the needs of disadvantaged job seekers.</w:t>
      </w:r>
      <w:r w:rsidR="004F3602">
        <w:t xml:space="preserve"> </w:t>
      </w:r>
      <w:r w:rsidR="00444223">
        <w:t xml:space="preserve">This adaptation </w:t>
      </w:r>
      <w:r w:rsidR="00444223">
        <w:lastRenderedPageBreak/>
        <w:t>incorporates changes to both content and/or delivery of training to better meet student, worker and labour market need.</w:t>
      </w:r>
      <w:r w:rsidR="004F3602">
        <w:t xml:space="preserve"> </w:t>
      </w:r>
    </w:p>
    <w:p w:rsidR="00444223" w:rsidRDefault="00444223" w:rsidP="000E2D0C">
      <w:pPr>
        <w:pStyle w:val="text"/>
      </w:pPr>
      <w:r>
        <w:t>A third and more radical innovation undertaken by intermedi</w:t>
      </w:r>
      <w:r w:rsidR="00B233BF">
        <w:t>aries is to reinvent the organis</w:t>
      </w:r>
      <w:r>
        <w:t xml:space="preserve">ation in order to provide </w:t>
      </w:r>
      <w:r w:rsidR="00B233BF">
        <w:t xml:space="preserve">the </w:t>
      </w:r>
      <w:r>
        <w:t>substantial services that may have been undertaken by other operators in the field.</w:t>
      </w:r>
      <w:r w:rsidR="004F3602">
        <w:t xml:space="preserve"> </w:t>
      </w:r>
      <w:r>
        <w:t>Reinvention represents innovative behaviour in the context of social welfare and employ</w:t>
      </w:r>
      <w:r w:rsidR="00B233BF">
        <w:t>ment service providers</w:t>
      </w:r>
      <w:r>
        <w:t xml:space="preserve"> </w:t>
      </w:r>
      <w:r w:rsidR="00B233BF">
        <w:t xml:space="preserve">since, </w:t>
      </w:r>
      <w:r>
        <w:t>historically, the practice of referral has formed the basis of much intermediary behaviour.</w:t>
      </w:r>
      <w:r w:rsidR="004F3602">
        <w:t xml:space="preserve"> </w:t>
      </w:r>
      <w:r>
        <w:t>In other words, if a client</w:t>
      </w:r>
      <w:r w:rsidR="00B233BF">
        <w:t xml:space="preserve"> required an additional support</w:t>
      </w:r>
      <w:r>
        <w:t xml:space="preserve"> prior to seeking transition to the labour market, they were </w:t>
      </w:r>
      <w:r w:rsidR="00B233BF">
        <w:t xml:space="preserve">previously </w:t>
      </w:r>
      <w:r>
        <w:t>referred to other agencies better resourced to meet this need.</w:t>
      </w:r>
      <w:r w:rsidR="004F3602">
        <w:t xml:space="preserve"> </w:t>
      </w:r>
      <w:r>
        <w:t xml:space="preserve">Reinvention is important because it offers agencies greater scope to provide for, or fill gaps, in the existing suite of essential services available to </w:t>
      </w:r>
      <w:r w:rsidRPr="000E2D0C">
        <w:t>disadvantaged</w:t>
      </w:r>
      <w:r>
        <w:t xml:space="preserve"> job seekers and workers.</w:t>
      </w:r>
      <w:r w:rsidR="004F3602">
        <w:t xml:space="preserve"> </w:t>
      </w:r>
      <w:r>
        <w:rPr>
          <w:szCs w:val="24"/>
        </w:rPr>
        <w:t>In develop</w:t>
      </w:r>
      <w:r w:rsidR="00B233BF">
        <w:rPr>
          <w:szCs w:val="24"/>
        </w:rPr>
        <w:t>ing responses to a local labour-</w:t>
      </w:r>
      <w:r>
        <w:rPr>
          <w:szCs w:val="24"/>
        </w:rPr>
        <w:t>utilisation challenge, these i</w:t>
      </w:r>
      <w:r w:rsidR="00B233BF">
        <w:rPr>
          <w:szCs w:val="24"/>
        </w:rPr>
        <w:t>nnovators have managed to unite</w:t>
      </w:r>
      <w:r>
        <w:rPr>
          <w:szCs w:val="24"/>
        </w:rPr>
        <w:t xml:space="preserve"> or achieve greater alignment between the supply and demand requirements of the labour market.</w:t>
      </w:r>
      <w:r w:rsidR="004F3602">
        <w:rPr>
          <w:szCs w:val="24"/>
        </w:rPr>
        <w:t xml:space="preserve"> </w:t>
      </w:r>
      <w:r>
        <w:rPr>
          <w:szCs w:val="24"/>
        </w:rPr>
        <w:t>However, the experience of these agencies demonstrate</w:t>
      </w:r>
      <w:r w:rsidR="00B233BF">
        <w:rPr>
          <w:szCs w:val="24"/>
        </w:rPr>
        <w:t>s</w:t>
      </w:r>
      <w:r>
        <w:rPr>
          <w:szCs w:val="24"/>
        </w:rPr>
        <w:t xml:space="preserve"> that thi</w:t>
      </w:r>
      <w:r w:rsidR="00B233BF">
        <w:rPr>
          <w:szCs w:val="24"/>
        </w:rPr>
        <w:t>s is a longer-</w:t>
      </w:r>
      <w:r>
        <w:rPr>
          <w:szCs w:val="24"/>
        </w:rPr>
        <w:t>term and intensive commitment, which at the local level comprises a serious undertaking by the labour market intermediaries involved.</w:t>
      </w:r>
      <w:r w:rsidR="004F3602">
        <w:rPr>
          <w:szCs w:val="24"/>
        </w:rPr>
        <w:t xml:space="preserve"> </w:t>
      </w:r>
    </w:p>
    <w:p w:rsidR="00444223" w:rsidRDefault="00444223" w:rsidP="000E2D0C">
      <w:pPr>
        <w:pStyle w:val="Heading1"/>
      </w:pPr>
      <w:r>
        <w:br w:type="page"/>
      </w:r>
      <w:r w:rsidR="000E2D0C">
        <w:lastRenderedPageBreak/>
        <w:br/>
      </w:r>
      <w:r w:rsidR="000E2D0C">
        <w:br/>
      </w:r>
      <w:bookmarkStart w:id="53" w:name="_Toc294702194"/>
      <w:r>
        <w:t>References</w:t>
      </w:r>
      <w:bookmarkEnd w:id="53"/>
    </w:p>
    <w:p w:rsidR="00FD6302" w:rsidRDefault="00FD6302" w:rsidP="00BC552C">
      <w:pPr>
        <w:pStyle w:val="References"/>
        <w:spacing w:before="360"/>
      </w:pPr>
      <w:r>
        <w:t xml:space="preserve">ABS (Australian Bureau of Statistics) </w:t>
      </w:r>
      <w:r>
        <w:rPr>
          <w:rStyle w:val="apple-style-span"/>
          <w:szCs w:val="23"/>
        </w:rPr>
        <w:t xml:space="preserve">2003, </w:t>
      </w:r>
      <w:r>
        <w:rPr>
          <w:rStyle w:val="apple-style-span"/>
          <w:i/>
          <w:iCs/>
          <w:szCs w:val="23"/>
        </w:rPr>
        <w:t>Survey of disability: ageing and carers for people aged 45–64 years</w:t>
      </w:r>
      <w:r>
        <w:rPr>
          <w:rStyle w:val="apple-style-span"/>
          <w:szCs w:val="23"/>
        </w:rPr>
        <w:t>, ABS, Canberra.</w:t>
      </w:r>
    </w:p>
    <w:p w:rsidR="00F2654A" w:rsidRDefault="00F2654A" w:rsidP="00F2654A">
      <w:pPr>
        <w:pStyle w:val="References"/>
        <w:rPr>
          <w:lang w:val="en-US"/>
        </w:rPr>
      </w:pPr>
      <w:proofErr w:type="gramStart"/>
      <w:r w:rsidRPr="00F2654A">
        <w:rPr>
          <w:lang w:val="en-US"/>
        </w:rPr>
        <w:t xml:space="preserve">——2004, </w:t>
      </w:r>
      <w:r w:rsidRPr="00431208">
        <w:rPr>
          <w:i/>
          <w:lang w:val="en-US"/>
        </w:rPr>
        <w:t>Australian social trends</w:t>
      </w:r>
      <w:r w:rsidRPr="00F2654A">
        <w:rPr>
          <w:lang w:val="en-US"/>
        </w:rPr>
        <w:t>, ABS, Canberra.</w:t>
      </w:r>
      <w:proofErr w:type="gramEnd"/>
      <w:r>
        <w:rPr>
          <w:lang w:val="en-US"/>
        </w:rPr>
        <w:t xml:space="preserve"> </w:t>
      </w:r>
    </w:p>
    <w:p w:rsidR="00FD6302" w:rsidRDefault="00FD6302" w:rsidP="00FD6302">
      <w:pPr>
        <w:pStyle w:val="References"/>
        <w:rPr>
          <w:szCs w:val="32"/>
          <w:lang w:val="en-US"/>
        </w:rPr>
      </w:pPr>
      <w:r>
        <w:t>——</w:t>
      </w:r>
      <w:r w:rsidRPr="006400D8">
        <w:t>2006a,</w:t>
      </w:r>
      <w:r>
        <w:t xml:space="preserve"> </w:t>
      </w:r>
      <w:r>
        <w:rPr>
          <w:i/>
          <w:iCs/>
        </w:rPr>
        <w:t>Socio Economic Indexes for Areas (SEIFA)</w:t>
      </w:r>
      <w:r>
        <w:t xml:space="preserve">, </w:t>
      </w:r>
      <w:r w:rsidR="000E2D0C">
        <w:t>c</w:t>
      </w:r>
      <w:r>
        <w:t>at</w:t>
      </w:r>
      <w:r w:rsidR="000E2D0C">
        <w:t>.</w:t>
      </w:r>
      <w:r>
        <w:t>no</w:t>
      </w:r>
      <w:r w:rsidR="000E2D0C">
        <w:t>.</w:t>
      </w:r>
      <w:r>
        <w:t>2033.55.001, Canberra.</w:t>
      </w:r>
      <w:r>
        <w:rPr>
          <w:szCs w:val="32"/>
          <w:lang w:val="en-US"/>
        </w:rPr>
        <w:t xml:space="preserve"> </w:t>
      </w:r>
    </w:p>
    <w:p w:rsidR="00FD6302" w:rsidRDefault="00FD6302" w:rsidP="00FD6302">
      <w:pPr>
        <w:pStyle w:val="References"/>
        <w:rPr>
          <w:szCs w:val="32"/>
          <w:lang w:val="en-US"/>
        </w:rPr>
      </w:pPr>
      <w:r>
        <w:t>——</w:t>
      </w:r>
      <w:r w:rsidRPr="006400D8">
        <w:t>2006b,</w:t>
      </w:r>
      <w:r>
        <w:t xml:space="preserve"> </w:t>
      </w:r>
      <w:r>
        <w:rPr>
          <w:rStyle w:val="apple-style-span"/>
          <w:rFonts w:cs="Arial"/>
          <w:i/>
          <w:iCs/>
          <w:color w:val="000000"/>
          <w:szCs w:val="31"/>
        </w:rPr>
        <w:t>Labour force characteristics of Aboriginal and Torres Strait Islander Australians</w:t>
      </w:r>
      <w:r>
        <w:rPr>
          <w:rStyle w:val="apple-style-span"/>
          <w:rFonts w:cs="Arial"/>
          <w:color w:val="000000"/>
          <w:szCs w:val="31"/>
        </w:rPr>
        <w:t>, experimental estimates from the labour force survey, 2002 to 2004, cat.no.</w:t>
      </w:r>
      <w:r>
        <w:rPr>
          <w:rStyle w:val="apple-style-span"/>
          <w:rFonts w:cs="Arial"/>
          <w:color w:val="000000"/>
        </w:rPr>
        <w:t>6287, Canberra.</w:t>
      </w:r>
    </w:p>
    <w:p w:rsidR="00FD6302" w:rsidRDefault="00FD6302" w:rsidP="00FD6302">
      <w:pPr>
        <w:pStyle w:val="References"/>
        <w:rPr>
          <w:szCs w:val="32"/>
          <w:lang w:val="en-US"/>
        </w:rPr>
      </w:pPr>
      <w:r>
        <w:rPr>
          <w:lang w:val="en-US"/>
        </w:rPr>
        <w:t>——</w:t>
      </w:r>
      <w:r w:rsidRPr="006400D8">
        <w:rPr>
          <w:lang w:val="en-US"/>
        </w:rPr>
        <w:t>2006c</w:t>
      </w:r>
      <w:r>
        <w:rPr>
          <w:lang w:val="en-US"/>
        </w:rPr>
        <w:t xml:space="preserve">, </w:t>
      </w:r>
      <w:r>
        <w:rPr>
          <w:i/>
          <w:iCs/>
          <w:lang w:val="en-US"/>
        </w:rPr>
        <w:t>Mental health report</w:t>
      </w:r>
      <w:r>
        <w:rPr>
          <w:lang w:val="en-US"/>
        </w:rPr>
        <w:t>, ABS, Canberra.</w:t>
      </w:r>
      <w:r>
        <w:rPr>
          <w:szCs w:val="32"/>
          <w:lang w:val="en-US"/>
        </w:rPr>
        <w:t xml:space="preserve"> </w:t>
      </w:r>
    </w:p>
    <w:p w:rsidR="00431208" w:rsidRDefault="00431208" w:rsidP="00431208">
      <w:pPr>
        <w:pStyle w:val="References"/>
        <w:rPr>
          <w:lang w:val="en-US"/>
        </w:rPr>
      </w:pPr>
      <w:proofErr w:type="gramStart"/>
      <w:r w:rsidRPr="00431208">
        <w:rPr>
          <w:lang w:val="en-US"/>
        </w:rPr>
        <w:t xml:space="preserve">——2010, </w:t>
      </w:r>
      <w:r w:rsidRPr="00431208">
        <w:rPr>
          <w:i/>
          <w:lang w:val="en-US"/>
        </w:rPr>
        <w:t>Census</w:t>
      </w:r>
      <w:r w:rsidRPr="00431208">
        <w:rPr>
          <w:lang w:val="en-US"/>
        </w:rPr>
        <w:t>, ABS, Canberra.</w:t>
      </w:r>
      <w:proofErr w:type="gramEnd"/>
      <w:r>
        <w:rPr>
          <w:lang w:val="en-US"/>
        </w:rPr>
        <w:t xml:space="preserve"> </w:t>
      </w:r>
    </w:p>
    <w:p w:rsidR="00444223" w:rsidRDefault="00444223" w:rsidP="00BD4870">
      <w:pPr>
        <w:pStyle w:val="References"/>
        <w:rPr>
          <w:szCs w:val="17"/>
          <w:lang w:val="en-US"/>
        </w:rPr>
      </w:pPr>
      <w:proofErr w:type="gramStart"/>
      <w:r>
        <w:rPr>
          <w:szCs w:val="17"/>
          <w:lang w:val="en-US"/>
        </w:rPr>
        <w:t xml:space="preserve">Adams, J, </w:t>
      </w:r>
      <w:proofErr w:type="spellStart"/>
      <w:r>
        <w:rPr>
          <w:szCs w:val="17"/>
          <w:lang w:val="en-US"/>
        </w:rPr>
        <w:t>Greig</w:t>
      </w:r>
      <w:proofErr w:type="spellEnd"/>
      <w:r>
        <w:rPr>
          <w:szCs w:val="17"/>
          <w:lang w:val="en-US"/>
        </w:rPr>
        <w:t xml:space="preserve">, M &amp; </w:t>
      </w:r>
      <w:proofErr w:type="spellStart"/>
      <w:r>
        <w:rPr>
          <w:szCs w:val="17"/>
          <w:lang w:val="en-US"/>
        </w:rPr>
        <w:t>McQuaid</w:t>
      </w:r>
      <w:proofErr w:type="spellEnd"/>
      <w:r>
        <w:rPr>
          <w:szCs w:val="17"/>
          <w:lang w:val="en-US"/>
        </w:rPr>
        <w:t xml:space="preserve">, R 2000, ‘Mismatch unemployment and local </w:t>
      </w:r>
      <w:proofErr w:type="spellStart"/>
      <w:r>
        <w:rPr>
          <w:szCs w:val="17"/>
          <w:lang w:val="en-US"/>
        </w:rPr>
        <w:t>labour</w:t>
      </w:r>
      <w:proofErr w:type="spellEnd"/>
      <w:r>
        <w:rPr>
          <w:szCs w:val="17"/>
          <w:lang w:val="en-US"/>
        </w:rPr>
        <w:t xml:space="preserve"> market efficiency’, </w:t>
      </w:r>
      <w:r w:rsidRPr="00E53980">
        <w:rPr>
          <w:i/>
          <w:szCs w:val="17"/>
          <w:lang w:val="en-US"/>
        </w:rPr>
        <w:t>Environment and Planning</w:t>
      </w:r>
      <w:r w:rsidR="00E53980">
        <w:rPr>
          <w:szCs w:val="17"/>
          <w:lang w:val="en-US"/>
        </w:rPr>
        <w:t>, vol.32, pp.1841–</w:t>
      </w:r>
      <w:r>
        <w:rPr>
          <w:szCs w:val="17"/>
          <w:lang w:val="en-US"/>
        </w:rPr>
        <w:t>56.</w:t>
      </w:r>
      <w:proofErr w:type="gramEnd"/>
      <w:r w:rsidR="004F3602">
        <w:rPr>
          <w:szCs w:val="17"/>
          <w:lang w:val="en-US"/>
        </w:rPr>
        <w:t xml:space="preserve"> </w:t>
      </w:r>
    </w:p>
    <w:p w:rsidR="00444223" w:rsidRDefault="00444223">
      <w:pPr>
        <w:pStyle w:val="References"/>
        <w:rPr>
          <w:szCs w:val="32"/>
          <w:lang w:val="en-US"/>
        </w:rPr>
      </w:pPr>
      <w:r w:rsidRPr="00E53980">
        <w:rPr>
          <w:i/>
        </w:rPr>
        <w:t>Age</w:t>
      </w:r>
      <w:r w:rsidR="00E53980">
        <w:t xml:space="preserve"> (Melbourne) </w:t>
      </w:r>
      <w:r>
        <w:t xml:space="preserve">2010, </w:t>
      </w:r>
      <w:r w:rsidR="00E53980">
        <w:t>‘</w:t>
      </w:r>
      <w:r w:rsidRPr="00E53980">
        <w:rPr>
          <w:iCs/>
        </w:rPr>
        <w:t>Ageism discourages 36% of job seekers</w:t>
      </w:r>
      <w:r w:rsidR="00E53980">
        <w:rPr>
          <w:iCs/>
        </w:rPr>
        <w:t>’</w:t>
      </w:r>
      <w:r>
        <w:rPr>
          <w:i/>
          <w:iCs/>
        </w:rPr>
        <w:t>,</w:t>
      </w:r>
      <w:r w:rsidR="00E53980">
        <w:t xml:space="preserve"> 24 March</w:t>
      </w:r>
      <w:r>
        <w:t>.</w:t>
      </w:r>
      <w:r>
        <w:rPr>
          <w:szCs w:val="32"/>
          <w:lang w:val="en-US"/>
        </w:rPr>
        <w:t xml:space="preserve"> </w:t>
      </w:r>
    </w:p>
    <w:p w:rsidR="00FD6302" w:rsidRDefault="00FD6302" w:rsidP="00FD6302">
      <w:pPr>
        <w:pStyle w:val="References"/>
      </w:pPr>
      <w:proofErr w:type="gramStart"/>
      <w:r>
        <w:t xml:space="preserve">Argy, F 2005, ‘An analysis of joblessness in Australia’, </w:t>
      </w:r>
      <w:r>
        <w:rPr>
          <w:i/>
          <w:iCs/>
        </w:rPr>
        <w:t xml:space="preserve">Economic Papers, </w:t>
      </w:r>
      <w:r>
        <w:t>vol.24, no.1, March.</w:t>
      </w:r>
      <w:proofErr w:type="gramEnd"/>
    </w:p>
    <w:p w:rsidR="00513040" w:rsidRDefault="00513040" w:rsidP="00513040">
      <w:pPr>
        <w:pStyle w:val="References"/>
        <w:ind w:right="-293"/>
      </w:pPr>
      <w:r w:rsidRPr="00BD4870">
        <w:t xml:space="preserve">Australian Centre for Industrial Relations </w:t>
      </w:r>
      <w:r>
        <w:t xml:space="preserve">Research </w:t>
      </w:r>
      <w:r w:rsidRPr="00BD4870">
        <w:t xml:space="preserve">and Training 1999, </w:t>
      </w:r>
      <w:r w:rsidRPr="00BD4870">
        <w:rPr>
          <w:i/>
        </w:rPr>
        <w:t>Australia at work</w:t>
      </w:r>
      <w:r w:rsidRPr="00BD4870">
        <w:t>, Prentice Hall, Sydney.</w:t>
      </w:r>
      <w:r>
        <w:t xml:space="preserve">  </w:t>
      </w:r>
    </w:p>
    <w:p w:rsidR="00444223" w:rsidRDefault="00444223" w:rsidP="000550AA">
      <w:pPr>
        <w:pStyle w:val="References"/>
        <w:ind w:right="-151"/>
        <w:rPr>
          <w:szCs w:val="32"/>
          <w:lang w:val="en-US"/>
        </w:rPr>
      </w:pPr>
      <w:r>
        <w:t>Australian Cham</w:t>
      </w:r>
      <w:r w:rsidR="00E404F9">
        <w:t>ber of Commerce and Industry</w:t>
      </w:r>
      <w:r>
        <w:t xml:space="preserve"> 2005, </w:t>
      </w:r>
      <w:r>
        <w:rPr>
          <w:i/>
          <w:iCs/>
        </w:rPr>
        <w:t>Employing Aboriginal Australians</w:t>
      </w:r>
      <w:r w:rsidR="00E404F9">
        <w:rPr>
          <w:i/>
          <w:iCs/>
        </w:rPr>
        <w:t>: employment s</w:t>
      </w:r>
      <w:r>
        <w:rPr>
          <w:i/>
          <w:iCs/>
        </w:rPr>
        <w:t>trategy</w:t>
      </w:r>
      <w:r>
        <w:t>, Sydney.</w:t>
      </w:r>
      <w:r w:rsidR="004F3602">
        <w:t xml:space="preserve"> </w:t>
      </w:r>
    </w:p>
    <w:p w:rsidR="00FD6302" w:rsidRDefault="00444223" w:rsidP="000550AA">
      <w:pPr>
        <w:pStyle w:val="References"/>
        <w:ind w:right="-151"/>
      </w:pPr>
      <w:r>
        <w:t>Austral</w:t>
      </w:r>
      <w:r w:rsidR="00E404F9">
        <w:t xml:space="preserve">ian Council </w:t>
      </w:r>
      <w:r w:rsidR="00522EC1">
        <w:t>of</w:t>
      </w:r>
      <w:r w:rsidR="00E404F9">
        <w:t xml:space="preserve"> Social Service </w:t>
      </w:r>
      <w:r>
        <w:t xml:space="preserve">2003, </w:t>
      </w:r>
      <w:r w:rsidR="00E404F9">
        <w:t>‘</w:t>
      </w:r>
      <w:r>
        <w:t>Reforming workforce age payments</w:t>
      </w:r>
      <w:r w:rsidR="00E404F9">
        <w:t>’,</w:t>
      </w:r>
      <w:r>
        <w:t xml:space="preserve"> </w:t>
      </w:r>
      <w:r w:rsidR="00E404F9">
        <w:rPr>
          <w:iCs/>
        </w:rPr>
        <w:t>ACOSS p</w:t>
      </w:r>
      <w:r w:rsidRPr="00E404F9">
        <w:rPr>
          <w:iCs/>
        </w:rPr>
        <w:t>aper 346</w:t>
      </w:r>
      <w:r w:rsidRPr="00E404F9">
        <w:t>,</w:t>
      </w:r>
      <w:r>
        <w:t xml:space="preserve"> ACOSS, Sydney.</w:t>
      </w:r>
      <w:r w:rsidR="004F3602">
        <w:t xml:space="preserve"> </w:t>
      </w:r>
    </w:p>
    <w:p w:rsidR="00431208" w:rsidRDefault="00450A23" w:rsidP="00FD6302">
      <w:pPr>
        <w:pStyle w:val="References"/>
      </w:pPr>
      <w:r>
        <w:rPr>
          <w:lang w:val="en-US"/>
        </w:rPr>
        <w:t>——</w:t>
      </w:r>
      <w:r w:rsidR="00431208" w:rsidRPr="00431208">
        <w:rPr>
          <w:lang w:val="en-US"/>
        </w:rPr>
        <w:t>2009, ‘Five point economic stimulus plan to tackle surge in unemployment’, media release, 19 January, viewed July 2010</w:t>
      </w:r>
      <w:r w:rsidR="00D81D33">
        <w:rPr>
          <w:lang w:val="en-US"/>
        </w:rPr>
        <w:t>,</w:t>
      </w:r>
      <w:r w:rsidR="00431208" w:rsidRPr="00431208">
        <w:rPr>
          <w:lang w:val="en-US"/>
        </w:rPr>
        <w:t xml:space="preserve"> &lt;http:// www.acoss.org.au&gt;.</w:t>
      </w:r>
    </w:p>
    <w:p w:rsidR="00FD6302" w:rsidRDefault="00FD6302" w:rsidP="00FD6302">
      <w:pPr>
        <w:pStyle w:val="References"/>
      </w:pPr>
      <w:r>
        <w:t xml:space="preserve">Australian Education Union 2006, </w:t>
      </w:r>
      <w:r>
        <w:rPr>
          <w:i/>
          <w:iCs/>
        </w:rPr>
        <w:t>TAFE futures: an inquiry into the future of technical and further education</w:t>
      </w:r>
      <w:r>
        <w:t xml:space="preserve">: a report commissioned by the AEU, July–October, Sydney. </w:t>
      </w:r>
    </w:p>
    <w:p w:rsidR="00431208" w:rsidRDefault="00431208" w:rsidP="00431208">
      <w:pPr>
        <w:pStyle w:val="References"/>
        <w:rPr>
          <w:lang w:val="en-US"/>
        </w:rPr>
      </w:pPr>
      <w:r w:rsidRPr="00431208">
        <w:rPr>
          <w:lang w:val="en-US"/>
        </w:rPr>
        <w:t xml:space="preserve">Australian Human Rights Commission 2010, </w:t>
      </w:r>
      <w:r w:rsidRPr="00431208">
        <w:rPr>
          <w:i/>
          <w:lang w:val="en-US"/>
        </w:rPr>
        <w:t>Annual report</w:t>
      </w:r>
      <w:r w:rsidRPr="00431208">
        <w:rPr>
          <w:lang w:val="en-US"/>
        </w:rPr>
        <w:t>, Australian Human Rights Commission, Sydney.</w:t>
      </w:r>
      <w:r>
        <w:rPr>
          <w:lang w:val="en-US"/>
        </w:rPr>
        <w:t xml:space="preserve"> </w:t>
      </w:r>
    </w:p>
    <w:p w:rsidR="00513040" w:rsidRDefault="00513040" w:rsidP="00513040">
      <w:pPr>
        <w:pStyle w:val="References"/>
        <w:rPr>
          <w:szCs w:val="32"/>
          <w:lang w:val="en-US"/>
        </w:rPr>
      </w:pPr>
      <w:r w:rsidRPr="00BD4870">
        <w:rPr>
          <w:lang w:val="en-US"/>
        </w:rPr>
        <w:t xml:space="preserve">Australian Institute of Health and Welfare 2009, </w:t>
      </w:r>
      <w:proofErr w:type="gramStart"/>
      <w:r w:rsidRPr="00BD4870">
        <w:rPr>
          <w:i/>
          <w:lang w:val="en-US"/>
        </w:rPr>
        <w:t>The</w:t>
      </w:r>
      <w:proofErr w:type="gramEnd"/>
      <w:r w:rsidRPr="00BD4870">
        <w:rPr>
          <w:i/>
          <w:lang w:val="en-US"/>
        </w:rPr>
        <w:t xml:space="preserve"> geography of disability and economic disadvantage in Australia’s capital cities</w:t>
      </w:r>
      <w:r w:rsidRPr="00BD4870">
        <w:rPr>
          <w:lang w:val="en-US"/>
        </w:rPr>
        <w:t>, AIHW, Canberra.</w:t>
      </w:r>
    </w:p>
    <w:p w:rsidR="00444223" w:rsidRDefault="00E404F9">
      <w:pPr>
        <w:pStyle w:val="References"/>
        <w:rPr>
          <w:szCs w:val="32"/>
          <w:lang w:val="en-US"/>
        </w:rPr>
      </w:pPr>
      <w:r>
        <w:rPr>
          <w:lang w:val="en-US"/>
        </w:rPr>
        <w:t xml:space="preserve">Barnett, K &amp; </w:t>
      </w:r>
      <w:proofErr w:type="spellStart"/>
      <w:r>
        <w:rPr>
          <w:lang w:val="en-US"/>
        </w:rPr>
        <w:t>Spoehr</w:t>
      </w:r>
      <w:proofErr w:type="spellEnd"/>
      <w:r>
        <w:rPr>
          <w:lang w:val="en-US"/>
        </w:rPr>
        <w:t>, J</w:t>
      </w:r>
      <w:r w:rsidR="00444223">
        <w:rPr>
          <w:lang w:val="en-US"/>
        </w:rPr>
        <w:t xml:space="preserve"> </w:t>
      </w:r>
      <w:r w:rsidR="00EF5432">
        <w:rPr>
          <w:lang w:val="en-US"/>
        </w:rPr>
        <w:t>2008</w:t>
      </w:r>
      <w:r w:rsidR="00444223">
        <w:rPr>
          <w:lang w:val="en-US"/>
        </w:rPr>
        <w:t xml:space="preserve">, </w:t>
      </w:r>
      <w:r w:rsidR="00444223" w:rsidRPr="000A2BC8">
        <w:rPr>
          <w:i/>
          <w:lang w:val="en-US"/>
        </w:rPr>
        <w:t>Complex not simple: the vocational education and training pathway from welfare to work</w:t>
      </w:r>
      <w:r w:rsidR="00444223">
        <w:rPr>
          <w:lang w:val="en-US"/>
        </w:rPr>
        <w:t>, NCVER, Adelaide.</w:t>
      </w:r>
      <w:r w:rsidR="00444223">
        <w:rPr>
          <w:szCs w:val="32"/>
          <w:lang w:val="en-US"/>
        </w:rPr>
        <w:t xml:space="preserve"> </w:t>
      </w:r>
    </w:p>
    <w:p w:rsidR="00444223" w:rsidRDefault="00444223">
      <w:pPr>
        <w:pStyle w:val="References"/>
        <w:rPr>
          <w:szCs w:val="17"/>
          <w:lang w:val="en-US"/>
        </w:rPr>
      </w:pPr>
      <w:r>
        <w:rPr>
          <w:szCs w:val="17"/>
          <w:lang w:val="en-US"/>
        </w:rPr>
        <w:t xml:space="preserve">Baum, S, Bill, A &amp; Mitchell, W 2009, ‘Employability and </w:t>
      </w:r>
      <w:proofErr w:type="spellStart"/>
      <w:r>
        <w:rPr>
          <w:szCs w:val="17"/>
          <w:lang w:val="en-US"/>
        </w:rPr>
        <w:t>labour</w:t>
      </w:r>
      <w:proofErr w:type="spellEnd"/>
      <w:r>
        <w:rPr>
          <w:szCs w:val="17"/>
          <w:lang w:val="en-US"/>
        </w:rPr>
        <w:t xml:space="preserve"> underutilization in non </w:t>
      </w:r>
      <w:proofErr w:type="spellStart"/>
      <w:r>
        <w:rPr>
          <w:szCs w:val="17"/>
          <w:lang w:val="en-US"/>
        </w:rPr>
        <w:t>metropolian</w:t>
      </w:r>
      <w:proofErr w:type="spellEnd"/>
      <w:r>
        <w:rPr>
          <w:szCs w:val="17"/>
          <w:lang w:val="en-US"/>
        </w:rPr>
        <w:t xml:space="preserve"> </w:t>
      </w:r>
      <w:proofErr w:type="spellStart"/>
      <w:r>
        <w:rPr>
          <w:szCs w:val="17"/>
          <w:lang w:val="en-US"/>
        </w:rPr>
        <w:t>labour</w:t>
      </w:r>
      <w:proofErr w:type="spellEnd"/>
      <w:r>
        <w:rPr>
          <w:szCs w:val="17"/>
          <w:lang w:val="en-US"/>
        </w:rPr>
        <w:t xml:space="preserve"> markets’, </w:t>
      </w:r>
      <w:r>
        <w:rPr>
          <w:i/>
          <w:iCs/>
          <w:szCs w:val="17"/>
          <w:lang w:val="en-US"/>
        </w:rPr>
        <w:t xml:space="preserve">Regional </w:t>
      </w:r>
      <w:r w:rsidR="00544558">
        <w:rPr>
          <w:i/>
          <w:iCs/>
          <w:szCs w:val="17"/>
          <w:lang w:val="en-US"/>
        </w:rPr>
        <w:t>Studies</w:t>
      </w:r>
      <w:r w:rsidR="00EF5432">
        <w:rPr>
          <w:szCs w:val="17"/>
          <w:lang w:val="en-US"/>
        </w:rPr>
        <w:t>, vol.43, no.</w:t>
      </w:r>
      <w:r w:rsidR="000A2BC8">
        <w:rPr>
          <w:szCs w:val="17"/>
          <w:lang w:val="en-US"/>
        </w:rPr>
        <w:t>8, pp.1091–</w:t>
      </w:r>
      <w:r>
        <w:rPr>
          <w:szCs w:val="17"/>
          <w:lang w:val="en-US"/>
        </w:rPr>
        <w:t>103.</w:t>
      </w:r>
      <w:r w:rsidR="004F3602">
        <w:rPr>
          <w:szCs w:val="17"/>
          <w:lang w:val="en-US"/>
        </w:rPr>
        <w:t xml:space="preserve"> </w:t>
      </w:r>
    </w:p>
    <w:p w:rsidR="00BD4870" w:rsidRDefault="00BD4870" w:rsidP="00BD4870">
      <w:pPr>
        <w:pStyle w:val="References"/>
      </w:pPr>
      <w:proofErr w:type="spellStart"/>
      <w:proofErr w:type="gramStart"/>
      <w:r w:rsidRPr="00BD4870">
        <w:t>Boeri</w:t>
      </w:r>
      <w:proofErr w:type="spellEnd"/>
      <w:r w:rsidRPr="00BD4870">
        <w:t xml:space="preserve">, T 2008, </w:t>
      </w:r>
      <w:r w:rsidRPr="00BD4870">
        <w:rPr>
          <w:i/>
        </w:rPr>
        <w:t xml:space="preserve">Economics of imperfect </w:t>
      </w:r>
      <w:proofErr w:type="spellStart"/>
      <w:r w:rsidRPr="00BD4870">
        <w:rPr>
          <w:i/>
        </w:rPr>
        <w:t>labor</w:t>
      </w:r>
      <w:proofErr w:type="spellEnd"/>
      <w:r w:rsidRPr="00BD4870">
        <w:rPr>
          <w:i/>
        </w:rPr>
        <w:t xml:space="preserve"> markets</w:t>
      </w:r>
      <w:r w:rsidRPr="00BD4870">
        <w:t>, Princeton University Press, Princeton.</w:t>
      </w:r>
      <w:proofErr w:type="gramEnd"/>
      <w:r>
        <w:t xml:space="preserve">  </w:t>
      </w:r>
    </w:p>
    <w:p w:rsidR="00431208" w:rsidRPr="00A57B03" w:rsidRDefault="00431208" w:rsidP="00431208">
      <w:pPr>
        <w:pStyle w:val="References"/>
        <w:rPr>
          <w:rStyle w:val="apple-style-span"/>
          <w:rFonts w:cs="Arial"/>
        </w:rPr>
      </w:pPr>
      <w:r w:rsidRPr="00431208">
        <w:rPr>
          <w:rStyle w:val="apple-style-span"/>
          <w:rFonts w:cs="Arial"/>
        </w:rPr>
        <w:t xml:space="preserve">Bowman, K 2009, ‘Give us good generic skills’, </w:t>
      </w:r>
      <w:r w:rsidRPr="00431208">
        <w:rPr>
          <w:rStyle w:val="apple-style-span"/>
          <w:rFonts w:cs="Arial"/>
          <w:i/>
        </w:rPr>
        <w:t>Campus Review</w:t>
      </w:r>
      <w:r w:rsidR="00513040">
        <w:rPr>
          <w:rStyle w:val="apple-style-span"/>
          <w:rFonts w:cs="Arial"/>
        </w:rPr>
        <w:t>, 2 March</w:t>
      </w:r>
      <w:r w:rsidRPr="00431208">
        <w:rPr>
          <w:rStyle w:val="apple-style-span"/>
          <w:rFonts w:cs="Arial"/>
        </w:rPr>
        <w:t>.</w:t>
      </w:r>
    </w:p>
    <w:p w:rsidR="00444223" w:rsidRDefault="000A2BC8">
      <w:pPr>
        <w:pStyle w:val="References"/>
        <w:rPr>
          <w:szCs w:val="32"/>
          <w:lang w:val="en-US"/>
        </w:rPr>
      </w:pPr>
      <w:proofErr w:type="gramStart"/>
      <w:r>
        <w:t>Brotherhood of St Laurence</w:t>
      </w:r>
      <w:r w:rsidR="00444223">
        <w:t xml:space="preserve"> 2008, </w:t>
      </w:r>
      <w:r w:rsidR="00444223">
        <w:rPr>
          <w:i/>
          <w:iCs/>
        </w:rPr>
        <w:t xml:space="preserve">Sustainable outcomes for disadvantaged job seekers, </w:t>
      </w:r>
      <w:r>
        <w:t>s</w:t>
      </w:r>
      <w:r w:rsidR="00444223">
        <w:t>ubmission to the Australian Government on the Future of Employment Assistance, February, Melbourne.</w:t>
      </w:r>
      <w:proofErr w:type="gramEnd"/>
      <w:r w:rsidR="00444223">
        <w:rPr>
          <w:szCs w:val="32"/>
          <w:lang w:val="en-US"/>
        </w:rPr>
        <w:t xml:space="preserve"> </w:t>
      </w:r>
    </w:p>
    <w:p w:rsidR="00444223" w:rsidRDefault="00444223">
      <w:pPr>
        <w:pStyle w:val="References"/>
        <w:rPr>
          <w:rStyle w:val="apple-style-span"/>
          <w:szCs w:val="23"/>
        </w:rPr>
      </w:pPr>
      <w:r>
        <w:rPr>
          <w:rStyle w:val="apple-style-span"/>
          <w:szCs w:val="23"/>
        </w:rPr>
        <w:t>Buchanan, J et al</w:t>
      </w:r>
      <w:r w:rsidR="000A2BC8">
        <w:rPr>
          <w:rStyle w:val="apple-style-span"/>
          <w:szCs w:val="23"/>
        </w:rPr>
        <w:t>.</w:t>
      </w:r>
      <w:r>
        <w:rPr>
          <w:rStyle w:val="apple-style-span"/>
          <w:szCs w:val="23"/>
        </w:rPr>
        <w:t xml:space="preserve"> 2001</w:t>
      </w:r>
      <w:r w:rsidR="004A3F5A">
        <w:rPr>
          <w:rStyle w:val="apple-style-span"/>
          <w:szCs w:val="23"/>
        </w:rPr>
        <w:t>,</w:t>
      </w:r>
      <w:r>
        <w:rPr>
          <w:rStyle w:val="apple-style-span"/>
          <w:szCs w:val="23"/>
        </w:rPr>
        <w:t xml:space="preserve"> </w:t>
      </w:r>
      <w:proofErr w:type="gramStart"/>
      <w:r>
        <w:rPr>
          <w:rStyle w:val="apple-style-span"/>
          <w:i/>
          <w:iCs/>
          <w:szCs w:val="23"/>
        </w:rPr>
        <w:t>Beyond</w:t>
      </w:r>
      <w:proofErr w:type="gramEnd"/>
      <w:r>
        <w:rPr>
          <w:rStyle w:val="apple-style-span"/>
          <w:i/>
          <w:iCs/>
          <w:szCs w:val="23"/>
        </w:rPr>
        <w:t xml:space="preserve"> flexibility, skills and work in the future</w:t>
      </w:r>
      <w:r w:rsidR="000A2BC8">
        <w:rPr>
          <w:rStyle w:val="apple-style-span"/>
          <w:i/>
          <w:iCs/>
          <w:szCs w:val="23"/>
        </w:rPr>
        <w:t>,</w:t>
      </w:r>
      <w:r w:rsidR="004F3602">
        <w:rPr>
          <w:rStyle w:val="apple-style-span"/>
          <w:szCs w:val="23"/>
        </w:rPr>
        <w:t xml:space="preserve"> </w:t>
      </w:r>
      <w:r w:rsidR="000A2BC8">
        <w:rPr>
          <w:rStyle w:val="apple-style-span"/>
          <w:szCs w:val="23"/>
        </w:rPr>
        <w:t>p</w:t>
      </w:r>
      <w:r>
        <w:rPr>
          <w:rStyle w:val="apple-style-span"/>
          <w:szCs w:val="23"/>
        </w:rPr>
        <w:t>aper commissioned by the Board of Vocational Education and Training NSW, Sydney.</w:t>
      </w:r>
      <w:r w:rsidR="004F3602">
        <w:rPr>
          <w:rStyle w:val="apple-style-span"/>
          <w:szCs w:val="23"/>
        </w:rPr>
        <w:t xml:space="preserve"> </w:t>
      </w:r>
    </w:p>
    <w:p w:rsidR="00431208" w:rsidRPr="00431208" w:rsidRDefault="00431208" w:rsidP="00431208">
      <w:pPr>
        <w:pStyle w:val="References"/>
        <w:rPr>
          <w:rStyle w:val="apple-style-span"/>
          <w:szCs w:val="23"/>
        </w:rPr>
      </w:pPr>
      <w:r w:rsidRPr="00431208">
        <w:t>Buchanan, J</w:t>
      </w:r>
      <w:r w:rsidR="00513040">
        <w:t>,</w:t>
      </w:r>
      <w:r w:rsidRPr="00431208">
        <w:t xml:space="preserve"> Yu</w:t>
      </w:r>
      <w:r w:rsidR="00D81D33">
        <w:t>,</w:t>
      </w:r>
      <w:r w:rsidRPr="00431208">
        <w:t xml:space="preserve"> S</w:t>
      </w:r>
      <w:r w:rsidR="00513040">
        <w:t xml:space="preserve"> &amp; </w:t>
      </w:r>
      <w:proofErr w:type="spellStart"/>
      <w:r w:rsidR="00513040">
        <w:t>Wheelahan</w:t>
      </w:r>
      <w:proofErr w:type="spellEnd"/>
      <w:r w:rsidR="00513040">
        <w:t>, L</w:t>
      </w:r>
      <w:r w:rsidRPr="00431208">
        <w:t xml:space="preserve"> 2010, </w:t>
      </w:r>
      <w:r>
        <w:t>‘</w:t>
      </w:r>
      <w:r w:rsidRPr="00431208">
        <w:t>Future of vocational education and training</w:t>
      </w:r>
      <w:r>
        <w:t>’</w:t>
      </w:r>
      <w:r w:rsidRPr="00431208">
        <w:t>, unpublished paper produced for the Australian Education Union, Workplace Research Centre, Sydney.</w:t>
      </w:r>
    </w:p>
    <w:p w:rsidR="00BD4870" w:rsidRDefault="00BD4870" w:rsidP="00BD4870">
      <w:pPr>
        <w:pStyle w:val="References"/>
      </w:pPr>
      <w:proofErr w:type="gramStart"/>
      <w:r w:rsidRPr="00BD4870">
        <w:t xml:space="preserve">Burgess, J &amp; Campbell, I 1998, ‘The nature and dimensions of precarious employment in Australia’, </w:t>
      </w:r>
      <w:r w:rsidRPr="00BD4870">
        <w:rPr>
          <w:i/>
        </w:rPr>
        <w:t>Labour and Industry</w:t>
      </w:r>
      <w:r w:rsidRPr="00BD4870">
        <w:t>, vol.8, no.3, pp.5–21.</w:t>
      </w:r>
      <w:proofErr w:type="gramEnd"/>
    </w:p>
    <w:p w:rsidR="00BD4870" w:rsidRDefault="00F2654A" w:rsidP="00F2654A">
      <w:pPr>
        <w:pStyle w:val="References"/>
        <w:rPr>
          <w:rStyle w:val="apple-style-span"/>
          <w:szCs w:val="23"/>
        </w:rPr>
      </w:pPr>
      <w:r w:rsidRPr="00F2654A">
        <w:rPr>
          <w:rStyle w:val="apple-style-span"/>
        </w:rPr>
        <w:t>Cole, K 2006, ‘</w:t>
      </w:r>
      <w:r w:rsidRPr="00F2654A">
        <w:rPr>
          <w:rStyle w:val="apple-style-span"/>
          <w:lang w:val="en-US"/>
        </w:rPr>
        <w:t xml:space="preserve">Wellbeing, psychological capital, and unemployment: an integrated theory’, paper presented at the Joint Annual Conference of the International Association for Research in Economic Psychology and the Society for the Advancement of </w:t>
      </w:r>
      <w:proofErr w:type="spellStart"/>
      <w:r w:rsidRPr="00F2654A">
        <w:rPr>
          <w:rStyle w:val="apple-style-span"/>
          <w:lang w:val="en-US"/>
        </w:rPr>
        <w:t>Behavioural</w:t>
      </w:r>
      <w:proofErr w:type="spellEnd"/>
      <w:r w:rsidRPr="00F2654A">
        <w:rPr>
          <w:rStyle w:val="apple-style-span"/>
          <w:lang w:val="en-US"/>
        </w:rPr>
        <w:t xml:space="preserve"> Economics, 5–8 July 2006, Paris.</w:t>
      </w:r>
    </w:p>
    <w:p w:rsidR="00431208" w:rsidRDefault="00431208" w:rsidP="00431208">
      <w:pPr>
        <w:pStyle w:val="References"/>
        <w:rPr>
          <w:lang w:val="en-US"/>
        </w:rPr>
      </w:pPr>
      <w:r w:rsidRPr="00431208">
        <w:rPr>
          <w:lang w:val="en-US"/>
        </w:rPr>
        <w:t xml:space="preserve">Collins, D 2009, </w:t>
      </w:r>
      <w:r w:rsidRPr="00431208">
        <w:rPr>
          <w:i/>
          <w:lang w:val="en-US"/>
        </w:rPr>
        <w:t>NSW strategic plan for VET 2008–10: delivering skills for NSW</w:t>
      </w:r>
      <w:r w:rsidRPr="00431208">
        <w:rPr>
          <w:lang w:val="en-US"/>
        </w:rPr>
        <w:t>, NSW Department of Educations and Communities, Sydney.</w:t>
      </w:r>
    </w:p>
    <w:p w:rsidR="00444223" w:rsidRDefault="00444223">
      <w:pPr>
        <w:pStyle w:val="References"/>
      </w:pPr>
      <w:r>
        <w:t xml:space="preserve">Community Services and </w:t>
      </w:r>
      <w:r w:rsidR="00E90374">
        <w:t>Health Industry Skills Council</w:t>
      </w:r>
      <w:r>
        <w:t xml:space="preserve"> 2005</w:t>
      </w:r>
      <w:r w:rsidR="00E90374">
        <w:t>,</w:t>
      </w:r>
      <w:r>
        <w:t xml:space="preserve"> </w:t>
      </w:r>
      <w:proofErr w:type="gramStart"/>
      <w:r w:rsidRPr="00D81D33">
        <w:rPr>
          <w:i/>
        </w:rPr>
        <w:t>Engaging</w:t>
      </w:r>
      <w:proofErr w:type="gramEnd"/>
      <w:r w:rsidRPr="00D81D33">
        <w:rPr>
          <w:i/>
        </w:rPr>
        <w:t xml:space="preserve"> </w:t>
      </w:r>
      <w:r w:rsidR="00E90374" w:rsidRPr="00D81D33">
        <w:rPr>
          <w:i/>
        </w:rPr>
        <w:t>the untapped workforce: training solutions for the community services and health industry</w:t>
      </w:r>
      <w:r w:rsidR="00E90374">
        <w:t>,</w:t>
      </w:r>
      <w:r>
        <w:t xml:space="preserve"> CSHISC, Sydney. </w:t>
      </w:r>
    </w:p>
    <w:p w:rsidR="00444223" w:rsidRDefault="00444223">
      <w:pPr>
        <w:pStyle w:val="References"/>
        <w:rPr>
          <w:color w:val="000000"/>
          <w:szCs w:val="21"/>
          <w:lang w:val="en-US"/>
        </w:rPr>
      </w:pPr>
      <w:proofErr w:type="spellStart"/>
      <w:proofErr w:type="gramStart"/>
      <w:r>
        <w:rPr>
          <w:color w:val="000000"/>
          <w:szCs w:val="21"/>
          <w:lang w:val="en-US"/>
        </w:rPr>
        <w:t>Danson</w:t>
      </w:r>
      <w:proofErr w:type="spellEnd"/>
      <w:r>
        <w:rPr>
          <w:color w:val="000000"/>
          <w:szCs w:val="21"/>
          <w:lang w:val="en-US"/>
        </w:rPr>
        <w:t>, M 2005</w:t>
      </w:r>
      <w:r w:rsidR="00E90374">
        <w:rPr>
          <w:color w:val="000000"/>
          <w:szCs w:val="21"/>
          <w:lang w:val="en-US"/>
        </w:rPr>
        <w:t>,</w:t>
      </w:r>
      <w:r>
        <w:rPr>
          <w:color w:val="000000"/>
          <w:szCs w:val="21"/>
          <w:lang w:val="en-US"/>
        </w:rPr>
        <w:t xml:space="preserve"> </w:t>
      </w:r>
      <w:r w:rsidR="00E90374">
        <w:rPr>
          <w:color w:val="000000"/>
          <w:szCs w:val="21"/>
          <w:lang w:val="en-US"/>
        </w:rPr>
        <w:t>‘</w:t>
      </w:r>
      <w:r>
        <w:rPr>
          <w:color w:val="000000"/>
          <w:szCs w:val="21"/>
          <w:lang w:val="en-US"/>
        </w:rPr>
        <w:t xml:space="preserve">Old </w:t>
      </w:r>
      <w:r w:rsidR="00E90374">
        <w:rPr>
          <w:color w:val="000000"/>
          <w:szCs w:val="21"/>
          <w:lang w:val="en-US"/>
        </w:rPr>
        <w:t>industrial regions and employability’</w:t>
      </w:r>
      <w:r>
        <w:rPr>
          <w:color w:val="000000"/>
          <w:szCs w:val="21"/>
          <w:lang w:val="en-US"/>
        </w:rPr>
        <w:t xml:space="preserve">, </w:t>
      </w:r>
      <w:r w:rsidRPr="00E90374">
        <w:rPr>
          <w:i/>
          <w:color w:val="000000"/>
          <w:szCs w:val="21"/>
          <w:lang w:val="en-US"/>
        </w:rPr>
        <w:t>Urban Studies</w:t>
      </w:r>
      <w:r>
        <w:rPr>
          <w:color w:val="000000"/>
          <w:szCs w:val="21"/>
          <w:lang w:val="en-US"/>
        </w:rPr>
        <w:t>, vol</w:t>
      </w:r>
      <w:r w:rsidR="00E90374">
        <w:rPr>
          <w:color w:val="000000"/>
          <w:szCs w:val="21"/>
          <w:lang w:val="en-US"/>
        </w:rPr>
        <w:t>.42, pp.285–</w:t>
      </w:r>
      <w:r>
        <w:rPr>
          <w:color w:val="000000"/>
          <w:szCs w:val="21"/>
          <w:lang w:val="en-US"/>
        </w:rPr>
        <w:t>300.</w:t>
      </w:r>
      <w:proofErr w:type="gramEnd"/>
      <w:r w:rsidR="004F3602">
        <w:rPr>
          <w:color w:val="000000"/>
          <w:szCs w:val="21"/>
          <w:lang w:val="en-US"/>
        </w:rPr>
        <w:t xml:space="preserve"> </w:t>
      </w:r>
    </w:p>
    <w:p w:rsidR="00BD4870" w:rsidRDefault="00BD4870" w:rsidP="00BD4870">
      <w:pPr>
        <w:pStyle w:val="References"/>
      </w:pPr>
      <w:r w:rsidRPr="00BD4870">
        <w:t xml:space="preserve">Dawkins, P, Gregg, P &amp; </w:t>
      </w:r>
      <w:proofErr w:type="spellStart"/>
      <w:r w:rsidRPr="00BD4870">
        <w:t>Scutella</w:t>
      </w:r>
      <w:proofErr w:type="spellEnd"/>
      <w:r w:rsidRPr="00BD4870">
        <w:t>, R 2001, ‘The growth of jo</w:t>
      </w:r>
      <w:r w:rsidR="00D81D33">
        <w:t>bless households in Australia’</w:t>
      </w:r>
      <w:proofErr w:type="gramStart"/>
      <w:r w:rsidR="00D81D33">
        <w:t xml:space="preserve">, </w:t>
      </w:r>
      <w:r w:rsidRPr="00BD4870">
        <w:t>working</w:t>
      </w:r>
      <w:proofErr w:type="gramEnd"/>
      <w:r w:rsidRPr="00BD4870">
        <w:t xml:space="preserve"> paper no.3/01, May, Melbourne Institute, Melbourne.</w:t>
      </w:r>
      <w:r>
        <w:t xml:space="preserve">  </w:t>
      </w:r>
    </w:p>
    <w:p w:rsidR="00BD4870" w:rsidRDefault="00F2654A">
      <w:pPr>
        <w:pStyle w:val="References"/>
        <w:rPr>
          <w:color w:val="000000"/>
          <w:szCs w:val="21"/>
          <w:lang w:val="en-US"/>
        </w:rPr>
      </w:pPr>
      <w:r w:rsidRPr="00F2654A">
        <w:rPr>
          <w:lang w:val="en-US"/>
        </w:rPr>
        <w:t xml:space="preserve">Department of Business and Employment 2008, ‘Disadvantaged </w:t>
      </w:r>
      <w:proofErr w:type="gramStart"/>
      <w:r w:rsidRPr="00F2654A">
        <w:rPr>
          <w:lang w:val="en-US"/>
        </w:rPr>
        <w:t>groups</w:t>
      </w:r>
      <w:proofErr w:type="gramEnd"/>
      <w:r w:rsidRPr="00F2654A">
        <w:rPr>
          <w:lang w:val="en-US"/>
        </w:rPr>
        <w:t xml:space="preserve"> employment profile’, </w:t>
      </w:r>
      <w:r w:rsidRPr="00F2654A">
        <w:rPr>
          <w:i/>
          <w:lang w:val="en-US"/>
        </w:rPr>
        <w:t>Workforce NT</w:t>
      </w:r>
      <w:r w:rsidRPr="00F2654A">
        <w:rPr>
          <w:lang w:val="en-US"/>
        </w:rPr>
        <w:t>, Department of Business and Employment, Darwin.</w:t>
      </w:r>
    </w:p>
    <w:p w:rsidR="00A84795" w:rsidRPr="00513040" w:rsidRDefault="002B4E8C" w:rsidP="00A84795">
      <w:pPr>
        <w:pStyle w:val="References"/>
      </w:pPr>
      <w:r>
        <w:rPr>
          <w:highlight w:val="yellow"/>
        </w:rPr>
        <w:br w:type="page"/>
      </w:r>
      <w:r w:rsidR="00333F14" w:rsidRPr="00513040">
        <w:lastRenderedPageBreak/>
        <w:t xml:space="preserve">Department of Education, Employment and Workplace Relations 2007, </w:t>
      </w:r>
      <w:proofErr w:type="gramStart"/>
      <w:r w:rsidR="00333F14" w:rsidRPr="00513040">
        <w:rPr>
          <w:i/>
        </w:rPr>
        <w:t>Mature</w:t>
      </w:r>
      <w:proofErr w:type="gramEnd"/>
      <w:r w:rsidR="00333F14" w:rsidRPr="00513040">
        <w:rPr>
          <w:i/>
        </w:rPr>
        <w:t xml:space="preserve"> age persons in NSW r</w:t>
      </w:r>
      <w:r w:rsidR="00444223" w:rsidRPr="00513040">
        <w:rPr>
          <w:i/>
        </w:rPr>
        <w:t>eport</w:t>
      </w:r>
      <w:r w:rsidR="00A84795" w:rsidRPr="00513040">
        <w:t>, DEEWR, Canberra.</w:t>
      </w:r>
    </w:p>
    <w:p w:rsidR="00444223" w:rsidRPr="000550AA" w:rsidRDefault="00A84795">
      <w:pPr>
        <w:pStyle w:val="References"/>
        <w:rPr>
          <w:color w:val="000000"/>
        </w:rPr>
      </w:pPr>
      <w:r>
        <w:t>——</w:t>
      </w:r>
      <w:r w:rsidR="00444223">
        <w:t>2010</w:t>
      </w:r>
      <w:r>
        <w:t>,</w:t>
      </w:r>
      <w:r w:rsidR="00444223">
        <w:t xml:space="preserve"> </w:t>
      </w:r>
      <w:r w:rsidR="00444223" w:rsidRPr="00A84795">
        <w:rPr>
          <w:i/>
        </w:rPr>
        <w:t>Small area labour market statistics</w:t>
      </w:r>
      <w:r>
        <w:t xml:space="preserve">, viewed April–June 2010, </w:t>
      </w:r>
      <w:r w:rsidRPr="00D81D33">
        <w:rPr>
          <w:color w:val="000000"/>
        </w:rPr>
        <w:t>&lt;</w:t>
      </w:r>
      <w:hyperlink r:id="rId9" w:history="1">
        <w:r w:rsidR="00D81D33" w:rsidRPr="000550AA">
          <w:rPr>
            <w:rStyle w:val="Hyperlink"/>
            <w:color w:val="000000"/>
            <w:u w:val="none"/>
          </w:rPr>
          <w:t xml:space="preserve">http://www.workplace.gov.au/lmip/ </w:t>
        </w:r>
        <w:proofErr w:type="spellStart"/>
        <w:r w:rsidR="00D81D33" w:rsidRPr="000550AA">
          <w:rPr>
            <w:rStyle w:val="Hyperlink"/>
            <w:color w:val="000000"/>
            <w:u w:val="none"/>
          </w:rPr>
          <w:t>SALMDataNew</w:t>
        </w:r>
        <w:proofErr w:type="spellEnd"/>
        <w:r w:rsidR="00D81D33" w:rsidRPr="000550AA">
          <w:rPr>
            <w:rStyle w:val="Hyperlink"/>
            <w:color w:val="000000"/>
            <w:u w:val="none"/>
          </w:rPr>
          <w:t>/</w:t>
        </w:r>
      </w:hyperlink>
      <w:r w:rsidRPr="000550AA">
        <w:rPr>
          <w:color w:val="000000"/>
        </w:rPr>
        <w:t>&gt;.</w:t>
      </w:r>
      <w:r w:rsidR="004F3602" w:rsidRPr="000550AA">
        <w:rPr>
          <w:color w:val="000000"/>
        </w:rPr>
        <w:t xml:space="preserve"> </w:t>
      </w:r>
    </w:p>
    <w:p w:rsidR="00EF5432" w:rsidRDefault="00A84795" w:rsidP="00A84795">
      <w:pPr>
        <w:pStyle w:val="References"/>
      </w:pPr>
      <w:r>
        <w:t>Departmen</w:t>
      </w:r>
      <w:r w:rsidR="00A0547C">
        <w:t>t of Family and Community Servi</w:t>
      </w:r>
      <w:r>
        <w:t>ces</w:t>
      </w:r>
      <w:r w:rsidR="00444223">
        <w:t xml:space="preserve"> 2009, </w:t>
      </w:r>
      <w:proofErr w:type="gramStart"/>
      <w:r w:rsidR="00444223">
        <w:rPr>
          <w:i/>
          <w:iCs/>
        </w:rPr>
        <w:t>The</w:t>
      </w:r>
      <w:proofErr w:type="gramEnd"/>
      <w:r w:rsidR="00444223">
        <w:rPr>
          <w:i/>
          <w:iCs/>
        </w:rPr>
        <w:t xml:space="preserve"> way forward, a new disability policy framework for Australia</w:t>
      </w:r>
      <w:r w:rsidR="00EF5432">
        <w:t>, Canberra.</w:t>
      </w:r>
    </w:p>
    <w:p w:rsidR="00BD4870" w:rsidRDefault="00BD4870" w:rsidP="00BD4870">
      <w:pPr>
        <w:pStyle w:val="References"/>
      </w:pPr>
      <w:r w:rsidRPr="00BD4870">
        <w:t xml:space="preserve">Department for Victorian Communities 2005, </w:t>
      </w:r>
      <w:proofErr w:type="gramStart"/>
      <w:r w:rsidRPr="00BD4870">
        <w:rPr>
          <w:i/>
        </w:rPr>
        <w:t>Working</w:t>
      </w:r>
      <w:proofErr w:type="gramEnd"/>
      <w:r w:rsidRPr="00BD4870">
        <w:rPr>
          <w:i/>
        </w:rPr>
        <w:t xml:space="preserve"> </w:t>
      </w:r>
      <w:r w:rsidR="00513040" w:rsidRPr="00BD4870">
        <w:rPr>
          <w:i/>
        </w:rPr>
        <w:t>futures</w:t>
      </w:r>
      <w:r w:rsidR="00513040">
        <w:rPr>
          <w:i/>
        </w:rPr>
        <w:t>:</w:t>
      </w:r>
      <w:r w:rsidR="00513040" w:rsidRPr="00BD4870">
        <w:rPr>
          <w:i/>
        </w:rPr>
        <w:t xml:space="preserve"> </w:t>
      </w:r>
      <w:r w:rsidRPr="00BD4870">
        <w:rPr>
          <w:i/>
        </w:rPr>
        <w:t>report of Victorian Workforce Participation Taskforce</w:t>
      </w:r>
      <w:r w:rsidRPr="00BD4870">
        <w:t>, Department for Victorian Communities, Melbourne.</w:t>
      </w:r>
      <w:r>
        <w:t xml:space="preserve"> </w:t>
      </w:r>
    </w:p>
    <w:p w:rsidR="00F2654A" w:rsidRDefault="00F2654A" w:rsidP="00F2654A">
      <w:pPr>
        <w:pStyle w:val="References"/>
        <w:rPr>
          <w:lang w:val="en-US"/>
        </w:rPr>
      </w:pPr>
      <w:r w:rsidRPr="00F2654A">
        <w:rPr>
          <w:lang w:val="en-US"/>
        </w:rPr>
        <w:t xml:space="preserve">Dockery, AM 2006, ‘Mental health and </w:t>
      </w:r>
      <w:proofErr w:type="spellStart"/>
      <w:r w:rsidRPr="00F2654A">
        <w:rPr>
          <w:lang w:val="en-US"/>
        </w:rPr>
        <w:t>labour</w:t>
      </w:r>
      <w:proofErr w:type="spellEnd"/>
      <w:r w:rsidRPr="00F2654A">
        <w:rPr>
          <w:lang w:val="en-US"/>
        </w:rPr>
        <w:t xml:space="preserve"> force status: panel estimates with four waves of HILDA’, discussion paper 06/1</w:t>
      </w:r>
      <w:r w:rsidRPr="00F2654A">
        <w:rPr>
          <w:i/>
          <w:lang w:val="en-US"/>
        </w:rPr>
        <w:t>,</w:t>
      </w:r>
      <w:r w:rsidRPr="00F2654A">
        <w:rPr>
          <w:lang w:val="en-US"/>
        </w:rPr>
        <w:t xml:space="preserve"> The Centre for </w:t>
      </w:r>
      <w:proofErr w:type="spellStart"/>
      <w:r w:rsidRPr="00F2654A">
        <w:rPr>
          <w:lang w:val="en-US"/>
        </w:rPr>
        <w:t>Labour</w:t>
      </w:r>
      <w:proofErr w:type="spellEnd"/>
      <w:r w:rsidRPr="00F2654A">
        <w:rPr>
          <w:lang w:val="en-US"/>
        </w:rPr>
        <w:t xml:space="preserve"> Market Research, Curtin University of Technology, Perth.</w:t>
      </w:r>
      <w:r>
        <w:rPr>
          <w:lang w:val="en-US"/>
        </w:rPr>
        <w:t xml:space="preserve">  </w:t>
      </w:r>
    </w:p>
    <w:p w:rsidR="00444223" w:rsidRDefault="00444223">
      <w:pPr>
        <w:pStyle w:val="References"/>
      </w:pPr>
      <w:proofErr w:type="spellStart"/>
      <w:r>
        <w:rPr>
          <w:rStyle w:val="apple-style-span"/>
          <w:color w:val="000000"/>
          <w:szCs w:val="22"/>
        </w:rPr>
        <w:t>Freebairn</w:t>
      </w:r>
      <w:proofErr w:type="spellEnd"/>
      <w:r>
        <w:rPr>
          <w:rStyle w:val="apple-style-span"/>
          <w:color w:val="000000"/>
          <w:szCs w:val="22"/>
        </w:rPr>
        <w:t>, J 2005</w:t>
      </w:r>
      <w:r w:rsidR="004A3F5A">
        <w:rPr>
          <w:rStyle w:val="apple-style-span"/>
          <w:color w:val="000000"/>
          <w:szCs w:val="22"/>
        </w:rPr>
        <w:t>,</w:t>
      </w:r>
      <w:r>
        <w:rPr>
          <w:rStyle w:val="apple-style-span"/>
          <w:color w:val="000000"/>
          <w:szCs w:val="22"/>
        </w:rPr>
        <w:t xml:space="preserve"> </w:t>
      </w:r>
      <w:r>
        <w:rPr>
          <w:rStyle w:val="apple-style-span"/>
          <w:i/>
          <w:iCs/>
          <w:color w:val="000000"/>
          <w:szCs w:val="22"/>
        </w:rPr>
        <w:t>Opinion</w:t>
      </w:r>
      <w:r w:rsidR="007318DF">
        <w:rPr>
          <w:rStyle w:val="apple-style-span"/>
          <w:i/>
          <w:iCs/>
          <w:color w:val="000000"/>
          <w:szCs w:val="22"/>
        </w:rPr>
        <w:t>: Melbourne Institute n</w:t>
      </w:r>
      <w:r>
        <w:rPr>
          <w:rStyle w:val="apple-style-span"/>
          <w:i/>
          <w:iCs/>
          <w:color w:val="000000"/>
          <w:szCs w:val="22"/>
        </w:rPr>
        <w:t>ews</w:t>
      </w:r>
      <w:r>
        <w:rPr>
          <w:rStyle w:val="apple-style-span"/>
          <w:color w:val="000000"/>
          <w:szCs w:val="22"/>
        </w:rPr>
        <w:t>, Melbourne Institute of Applied</w:t>
      </w:r>
      <w:r w:rsidR="00A0547C">
        <w:rPr>
          <w:rStyle w:val="apple-style-span"/>
          <w:color w:val="000000"/>
          <w:szCs w:val="22"/>
        </w:rPr>
        <w:t xml:space="preserve"> Economic and Social Research, i</w:t>
      </w:r>
      <w:r>
        <w:rPr>
          <w:rStyle w:val="apple-style-span"/>
          <w:color w:val="000000"/>
          <w:szCs w:val="22"/>
        </w:rPr>
        <w:t>ssue 9.</w:t>
      </w:r>
    </w:p>
    <w:p w:rsidR="00333F14" w:rsidRDefault="00333F14" w:rsidP="00333F14">
      <w:pPr>
        <w:pStyle w:val="References"/>
        <w:rPr>
          <w:szCs w:val="32"/>
          <w:lang w:val="en-US"/>
        </w:rPr>
      </w:pPr>
      <w:r>
        <w:t xml:space="preserve">Fullarton, S 2001, </w:t>
      </w:r>
      <w:r>
        <w:rPr>
          <w:i/>
          <w:iCs/>
        </w:rPr>
        <w:t>VET in Schools participation and pathways</w:t>
      </w:r>
      <w:r w:rsidR="00A0547C">
        <w:rPr>
          <w:i/>
          <w:iCs/>
        </w:rPr>
        <w:t>,</w:t>
      </w:r>
      <w:r>
        <w:rPr>
          <w:i/>
          <w:iCs/>
        </w:rPr>
        <w:t xml:space="preserve"> </w:t>
      </w:r>
      <w:r w:rsidRPr="00A0547C">
        <w:rPr>
          <w:iCs/>
        </w:rPr>
        <w:t>LSAY research repo</w:t>
      </w:r>
      <w:r w:rsidR="00A0547C">
        <w:rPr>
          <w:iCs/>
        </w:rPr>
        <w:t>rt no.</w:t>
      </w:r>
      <w:r w:rsidRPr="00A0547C">
        <w:rPr>
          <w:iCs/>
        </w:rPr>
        <w:t>21</w:t>
      </w:r>
      <w:r w:rsidRPr="00A0547C">
        <w:t>,</w:t>
      </w:r>
      <w:r>
        <w:t xml:space="preserve"> NCVER, Adelaide.</w:t>
      </w:r>
    </w:p>
    <w:p w:rsidR="001771D5" w:rsidRPr="00583C28" w:rsidRDefault="001771D5" w:rsidP="001771D5">
      <w:pPr>
        <w:pStyle w:val="References"/>
        <w:rPr>
          <w:rStyle w:val="apple-style-span"/>
          <w:rFonts w:cs="Arial"/>
        </w:rPr>
      </w:pPr>
      <w:proofErr w:type="spellStart"/>
      <w:r w:rsidRPr="00431208">
        <w:rPr>
          <w:rStyle w:val="apple-style-span"/>
          <w:rFonts w:cs="Arial"/>
        </w:rPr>
        <w:t>Gazier</w:t>
      </w:r>
      <w:proofErr w:type="spellEnd"/>
      <w:r w:rsidRPr="00431208">
        <w:rPr>
          <w:rStyle w:val="apple-style-span"/>
          <w:rFonts w:cs="Arial"/>
        </w:rPr>
        <w:t xml:space="preserve">, B 2001, ‘Employability: the complexity of a policy notion’ in </w:t>
      </w:r>
      <w:r w:rsidRPr="00431208">
        <w:rPr>
          <w:rStyle w:val="apple-style-span"/>
          <w:rFonts w:cs="Arial"/>
          <w:i/>
        </w:rPr>
        <w:t>Employability: from theory to practice</w:t>
      </w:r>
      <w:r w:rsidRPr="00431208">
        <w:rPr>
          <w:rStyle w:val="apple-style-span"/>
          <w:rFonts w:cs="Arial"/>
        </w:rPr>
        <w:t xml:space="preserve">, </w:t>
      </w:r>
      <w:proofErr w:type="spellStart"/>
      <w:r>
        <w:rPr>
          <w:rStyle w:val="apple-style-span"/>
          <w:rFonts w:cs="Arial"/>
        </w:rPr>
        <w:t>eds</w:t>
      </w:r>
      <w:proofErr w:type="spellEnd"/>
      <w:r>
        <w:rPr>
          <w:rStyle w:val="apple-style-span"/>
          <w:rFonts w:cs="Arial"/>
        </w:rPr>
        <w:t xml:space="preserve"> P </w:t>
      </w:r>
      <w:proofErr w:type="spellStart"/>
      <w:r w:rsidRPr="00431208">
        <w:rPr>
          <w:rStyle w:val="apple-style-span"/>
          <w:rFonts w:cs="Arial"/>
        </w:rPr>
        <w:t>Weirnert</w:t>
      </w:r>
      <w:proofErr w:type="spellEnd"/>
      <w:r w:rsidRPr="00431208">
        <w:rPr>
          <w:rStyle w:val="apple-style-span"/>
          <w:rFonts w:cs="Arial"/>
        </w:rPr>
        <w:t xml:space="preserve">, </w:t>
      </w:r>
      <w:r>
        <w:rPr>
          <w:rStyle w:val="apple-style-span"/>
          <w:rFonts w:cs="Arial"/>
        </w:rPr>
        <w:t xml:space="preserve">M </w:t>
      </w:r>
      <w:proofErr w:type="spellStart"/>
      <w:r>
        <w:rPr>
          <w:rStyle w:val="apple-style-span"/>
          <w:rFonts w:cs="Arial"/>
        </w:rPr>
        <w:t>Baukens</w:t>
      </w:r>
      <w:proofErr w:type="spellEnd"/>
      <w:r>
        <w:rPr>
          <w:rStyle w:val="apple-style-span"/>
          <w:rFonts w:cs="Arial"/>
        </w:rPr>
        <w:t xml:space="preserve">, &amp; P </w:t>
      </w:r>
      <w:proofErr w:type="spellStart"/>
      <w:r>
        <w:rPr>
          <w:rStyle w:val="apple-style-span"/>
          <w:rFonts w:cs="Arial"/>
        </w:rPr>
        <w:t>Bollerrot</w:t>
      </w:r>
      <w:proofErr w:type="spellEnd"/>
      <w:r w:rsidRPr="00431208">
        <w:rPr>
          <w:rStyle w:val="apple-style-span"/>
          <w:rFonts w:cs="Arial"/>
        </w:rPr>
        <w:t>, Transaction Publishers, Edison, pp.45–62.</w:t>
      </w:r>
    </w:p>
    <w:p w:rsidR="00444223" w:rsidRDefault="00513040">
      <w:pPr>
        <w:pStyle w:val="References"/>
      </w:pPr>
      <w:proofErr w:type="gramStart"/>
      <w:r>
        <w:t>Goldstone, C 2002</w:t>
      </w:r>
      <w:r w:rsidR="00444223" w:rsidRPr="00513040">
        <w:t>,</w:t>
      </w:r>
      <w:r w:rsidR="00444223">
        <w:t xml:space="preserve"> </w:t>
      </w:r>
      <w:r w:rsidR="00444223">
        <w:rPr>
          <w:i/>
          <w:iCs/>
        </w:rPr>
        <w:t>Barriers to employment for disabled people</w:t>
      </w:r>
      <w:r w:rsidR="00A0547C">
        <w:t>, r</w:t>
      </w:r>
      <w:r w:rsidR="00444223">
        <w:t>eport completed for Department for Work and Pensions, UK.</w:t>
      </w:r>
      <w:proofErr w:type="gramEnd"/>
      <w:r w:rsidR="00444223">
        <w:t xml:space="preserve"> </w:t>
      </w:r>
    </w:p>
    <w:p w:rsidR="00444223" w:rsidRDefault="00444223">
      <w:pPr>
        <w:pStyle w:val="References"/>
      </w:pPr>
      <w:r>
        <w:rPr>
          <w:lang w:val="en-US"/>
        </w:rPr>
        <w:t xml:space="preserve">Gore, T 2005, ‘Extending employability or solving employers’ recruitment problems? Demand led approaches as an instrument of </w:t>
      </w:r>
      <w:proofErr w:type="spellStart"/>
      <w:r>
        <w:rPr>
          <w:lang w:val="en-US"/>
        </w:rPr>
        <w:t>labour</w:t>
      </w:r>
      <w:proofErr w:type="spellEnd"/>
      <w:r>
        <w:rPr>
          <w:lang w:val="en-US"/>
        </w:rPr>
        <w:t xml:space="preserve"> market policy’, </w:t>
      </w:r>
      <w:r>
        <w:rPr>
          <w:i/>
          <w:iCs/>
          <w:lang w:val="en-US"/>
        </w:rPr>
        <w:t>Urban Studies</w:t>
      </w:r>
      <w:r w:rsidR="00A0547C">
        <w:rPr>
          <w:lang w:val="en-US"/>
        </w:rPr>
        <w:t>, v</w:t>
      </w:r>
      <w:r w:rsidR="007318DF">
        <w:rPr>
          <w:lang w:val="en-US"/>
        </w:rPr>
        <w:t>ol</w:t>
      </w:r>
      <w:r w:rsidR="00A0547C">
        <w:rPr>
          <w:lang w:val="en-US"/>
        </w:rPr>
        <w:t>.42, no.2, pp.341–</w:t>
      </w:r>
      <w:r>
        <w:rPr>
          <w:lang w:val="en-US"/>
        </w:rPr>
        <w:t>53.</w:t>
      </w:r>
      <w:r w:rsidR="00B5588B">
        <w:rPr>
          <w:lang w:val="en-US"/>
        </w:rPr>
        <w:t xml:space="preserve"> </w:t>
      </w:r>
    </w:p>
    <w:p w:rsidR="00444223" w:rsidRDefault="00444223">
      <w:pPr>
        <w:pStyle w:val="References"/>
      </w:pPr>
      <w:proofErr w:type="gramStart"/>
      <w:r>
        <w:t>Gray, M &amp; Hunter, B 200</w:t>
      </w:r>
      <w:r w:rsidR="00C155BA">
        <w:t>5, ‘Labour market dynamics and I</w:t>
      </w:r>
      <w:r>
        <w:t>ndigenous Australia’</w:t>
      </w:r>
      <w:r w:rsidR="00C155BA">
        <w:t>,</w:t>
      </w:r>
      <w:r>
        <w:t xml:space="preserve"> </w:t>
      </w:r>
      <w:r>
        <w:rPr>
          <w:i/>
          <w:iCs/>
        </w:rPr>
        <w:t>Journal of Sociology</w:t>
      </w:r>
      <w:r w:rsidR="007318DF">
        <w:t>, vol.</w:t>
      </w:r>
      <w:r>
        <w:t xml:space="preserve">41, </w:t>
      </w:r>
      <w:r w:rsidR="00C155BA">
        <w:t xml:space="preserve">no.4, </w:t>
      </w:r>
      <w:r w:rsidR="00D81D33">
        <w:t>pp.</w:t>
      </w:r>
      <w:r w:rsidR="00C155BA">
        <w:t>386–</w:t>
      </w:r>
      <w:r>
        <w:t>405.</w:t>
      </w:r>
      <w:proofErr w:type="gramEnd"/>
      <w:r w:rsidR="004F3602">
        <w:t xml:space="preserve"> </w:t>
      </w:r>
    </w:p>
    <w:p w:rsidR="00F2654A" w:rsidRDefault="00F2654A">
      <w:pPr>
        <w:pStyle w:val="References"/>
      </w:pPr>
      <w:r w:rsidRPr="00F2654A">
        <w:t xml:space="preserve">Gregory, R 1999, ‘Children and the changing labour market: joblessness in families with dependent children’, </w:t>
      </w:r>
      <w:r w:rsidR="001771D5" w:rsidRPr="00F2654A">
        <w:t xml:space="preserve">Research </w:t>
      </w:r>
      <w:r w:rsidRPr="00F2654A">
        <w:t>paper no.406, Centre for Economic Policy, Australian National University, Canberra.</w:t>
      </w:r>
    </w:p>
    <w:p w:rsidR="00444223" w:rsidRDefault="00444223">
      <w:pPr>
        <w:pStyle w:val="References"/>
      </w:pPr>
      <w:proofErr w:type="spellStart"/>
      <w:proofErr w:type="gramStart"/>
      <w:r>
        <w:t>Hillage</w:t>
      </w:r>
      <w:proofErr w:type="spellEnd"/>
      <w:r>
        <w:t xml:space="preserve">, J &amp; Pollard, E 1999, </w:t>
      </w:r>
      <w:r>
        <w:rPr>
          <w:i/>
          <w:iCs/>
        </w:rPr>
        <w:t xml:space="preserve">Employability developing a framework for policy analysis, </w:t>
      </w:r>
      <w:r>
        <w:t>Department for Education and Employment, London.</w:t>
      </w:r>
      <w:proofErr w:type="gramEnd"/>
      <w:r w:rsidR="004F3602">
        <w:t xml:space="preserve"> </w:t>
      </w:r>
    </w:p>
    <w:p w:rsidR="00431208" w:rsidRDefault="00431208" w:rsidP="000550AA">
      <w:pPr>
        <w:pStyle w:val="References"/>
        <w:ind w:right="-151"/>
      </w:pPr>
      <w:proofErr w:type="gramStart"/>
      <w:r w:rsidRPr="00431208">
        <w:rPr>
          <w:lang w:val="en-US"/>
        </w:rPr>
        <w:t xml:space="preserve">Housing Industry Association 2010, </w:t>
      </w:r>
      <w:r w:rsidRPr="00431208">
        <w:rPr>
          <w:i/>
          <w:lang w:val="en-US"/>
        </w:rPr>
        <w:t>HIA–Commonwealth Bank affordability report</w:t>
      </w:r>
      <w:r w:rsidRPr="00431208">
        <w:rPr>
          <w:lang w:val="en-US"/>
        </w:rPr>
        <w:t>, HIA Economics Group, Sydney.</w:t>
      </w:r>
      <w:proofErr w:type="gramEnd"/>
    </w:p>
    <w:p w:rsidR="00CF402D" w:rsidRPr="00FA1F1C" w:rsidRDefault="005E0D65" w:rsidP="00CF402D">
      <w:pPr>
        <w:pStyle w:val="References"/>
        <w:rPr>
          <w:color w:val="000000"/>
          <w:szCs w:val="23"/>
          <w:lang w:val="en-US"/>
        </w:rPr>
      </w:pPr>
      <w:r>
        <w:t>Keep, E 2002,</w:t>
      </w:r>
      <w:r w:rsidR="00FA1F1C">
        <w:t xml:space="preserve"> </w:t>
      </w:r>
      <w:r w:rsidRPr="00FA1F1C">
        <w:rPr>
          <w:i/>
        </w:rPr>
        <w:t xml:space="preserve">State control of the English VET system – playing with the biggest </w:t>
      </w:r>
      <w:proofErr w:type="spellStart"/>
      <w:r w:rsidRPr="00FA1F1C">
        <w:rPr>
          <w:i/>
        </w:rPr>
        <w:t>trainset</w:t>
      </w:r>
      <w:proofErr w:type="spellEnd"/>
      <w:r w:rsidRPr="00FA1F1C">
        <w:rPr>
          <w:i/>
        </w:rPr>
        <w:t xml:space="preserve"> in the world</w:t>
      </w:r>
      <w:r w:rsidR="00CF402D">
        <w:t xml:space="preserve">, </w:t>
      </w:r>
      <w:r w:rsidR="00CF402D" w:rsidRPr="00BD4870">
        <w:t xml:space="preserve">viewed </w:t>
      </w:r>
      <w:r w:rsidR="00BD4870" w:rsidRPr="00FA1F1C">
        <w:rPr>
          <w:color w:val="000000"/>
        </w:rPr>
        <w:t>September</w:t>
      </w:r>
      <w:r w:rsidR="00FA1F1C" w:rsidRPr="00FA1F1C">
        <w:rPr>
          <w:color w:val="000000"/>
        </w:rPr>
        <w:t> </w:t>
      </w:r>
      <w:r w:rsidR="00BD4870" w:rsidRPr="00FA1F1C">
        <w:rPr>
          <w:color w:val="000000"/>
        </w:rPr>
        <w:t>2010</w:t>
      </w:r>
      <w:r w:rsidRPr="00FA1F1C">
        <w:rPr>
          <w:color w:val="000000"/>
        </w:rPr>
        <w:t xml:space="preserve"> </w:t>
      </w:r>
      <w:r w:rsidR="00CF402D" w:rsidRPr="00FA1F1C">
        <w:rPr>
          <w:color w:val="000000"/>
        </w:rPr>
        <w:t>&lt;</w:t>
      </w:r>
      <w:hyperlink r:id="rId10" w:history="1">
        <w:r w:rsidRPr="00FA1F1C">
          <w:rPr>
            <w:rStyle w:val="Hyperlink"/>
            <w:color w:val="000000"/>
            <w:u w:val="none"/>
          </w:rPr>
          <w:t>http://www.skillecosystem.net/data/files/general/JVETPaper.pdf</w:t>
        </w:r>
      </w:hyperlink>
      <w:r w:rsidR="00CF402D" w:rsidRPr="00FA1F1C">
        <w:rPr>
          <w:color w:val="000000"/>
        </w:rPr>
        <w:t>&gt;.</w:t>
      </w:r>
      <w:r w:rsidR="00CF402D" w:rsidRPr="00FA1F1C">
        <w:rPr>
          <w:color w:val="000000"/>
          <w:szCs w:val="23"/>
          <w:lang w:val="en-US"/>
        </w:rPr>
        <w:t xml:space="preserve"> </w:t>
      </w:r>
    </w:p>
    <w:p w:rsidR="00431208" w:rsidRPr="00A126C7" w:rsidRDefault="00431208" w:rsidP="00431208">
      <w:pPr>
        <w:pStyle w:val="References"/>
      </w:pPr>
      <w:proofErr w:type="gramStart"/>
      <w:r w:rsidRPr="00431208">
        <w:t>——2007, ‘Skill development, the labour market and employer involvement’, Open Lecture Programme, 27</w:t>
      </w:r>
      <w:r w:rsidR="00FA1F1C">
        <w:t> </w:t>
      </w:r>
      <w:r w:rsidRPr="00431208">
        <w:t>February, Institute of Education, London.</w:t>
      </w:r>
      <w:proofErr w:type="gramEnd"/>
    </w:p>
    <w:p w:rsidR="00CF402D" w:rsidRDefault="00CF402D" w:rsidP="00CF402D">
      <w:pPr>
        <w:pStyle w:val="References"/>
        <w:rPr>
          <w:szCs w:val="23"/>
          <w:lang w:val="en-US"/>
        </w:rPr>
      </w:pPr>
      <w:r>
        <w:rPr>
          <w:szCs w:val="23"/>
          <w:lang w:val="en-US"/>
        </w:rPr>
        <w:t>Keep, E &amp; Mayhew, K 1999, ‘</w:t>
      </w:r>
      <w:proofErr w:type="gramStart"/>
      <w:r>
        <w:rPr>
          <w:szCs w:val="23"/>
          <w:lang w:val="en-US"/>
        </w:rPr>
        <w:t>The</w:t>
      </w:r>
      <w:proofErr w:type="gramEnd"/>
      <w:r>
        <w:rPr>
          <w:szCs w:val="23"/>
          <w:lang w:val="en-US"/>
        </w:rPr>
        <w:t xml:space="preserve"> assessment: knowledge, skills and competitiveness’, </w:t>
      </w:r>
      <w:r w:rsidRPr="00CF402D">
        <w:rPr>
          <w:i/>
          <w:szCs w:val="23"/>
          <w:lang w:val="en-US"/>
        </w:rPr>
        <w:t>Oxford Review of Economic Policy</w:t>
      </w:r>
      <w:r>
        <w:rPr>
          <w:i/>
          <w:szCs w:val="23"/>
          <w:lang w:val="en-US"/>
        </w:rPr>
        <w:t xml:space="preserve">, </w:t>
      </w:r>
      <w:r w:rsidRPr="00CF402D">
        <w:rPr>
          <w:szCs w:val="23"/>
          <w:lang w:val="en-US"/>
        </w:rPr>
        <w:t>vol.</w:t>
      </w:r>
      <w:r>
        <w:rPr>
          <w:szCs w:val="23"/>
          <w:lang w:val="en-US"/>
        </w:rPr>
        <w:t>15, no.1, pp.1–15.</w:t>
      </w:r>
    </w:p>
    <w:p w:rsidR="00444223" w:rsidRDefault="00444223">
      <w:pPr>
        <w:pStyle w:val="References"/>
        <w:rPr>
          <w:szCs w:val="23"/>
          <w:lang w:val="en-US"/>
        </w:rPr>
      </w:pPr>
      <w:r>
        <w:rPr>
          <w:szCs w:val="23"/>
          <w:lang w:val="en-US"/>
        </w:rPr>
        <w:t>Keep</w:t>
      </w:r>
      <w:r w:rsidR="007318DF">
        <w:rPr>
          <w:szCs w:val="23"/>
          <w:lang w:val="en-US"/>
        </w:rPr>
        <w:t>,</w:t>
      </w:r>
      <w:r>
        <w:rPr>
          <w:szCs w:val="23"/>
          <w:lang w:val="en-US"/>
        </w:rPr>
        <w:t xml:space="preserve"> E, Mayhew</w:t>
      </w:r>
      <w:r w:rsidR="00CF402D">
        <w:rPr>
          <w:szCs w:val="23"/>
          <w:lang w:val="en-US"/>
        </w:rPr>
        <w:t>,</w:t>
      </w:r>
      <w:r w:rsidR="007318DF">
        <w:rPr>
          <w:szCs w:val="23"/>
          <w:lang w:val="en-US"/>
        </w:rPr>
        <w:t xml:space="preserve"> K</w:t>
      </w:r>
      <w:r>
        <w:rPr>
          <w:szCs w:val="23"/>
          <w:lang w:val="en-US"/>
        </w:rPr>
        <w:t xml:space="preserve"> &amp; Payne</w:t>
      </w:r>
      <w:r w:rsidR="007318DF">
        <w:rPr>
          <w:szCs w:val="23"/>
          <w:lang w:val="en-US"/>
        </w:rPr>
        <w:t>,</w:t>
      </w:r>
      <w:r>
        <w:rPr>
          <w:szCs w:val="23"/>
          <w:lang w:val="en-US"/>
        </w:rPr>
        <w:t xml:space="preserve"> J 2006, </w:t>
      </w:r>
      <w:r w:rsidR="00652075">
        <w:rPr>
          <w:szCs w:val="23"/>
          <w:lang w:val="en-US"/>
        </w:rPr>
        <w:t>‘</w:t>
      </w:r>
      <w:r>
        <w:rPr>
          <w:szCs w:val="23"/>
          <w:lang w:val="en-US"/>
        </w:rPr>
        <w:t xml:space="preserve">From skills revolution to productivity miracle </w:t>
      </w:r>
      <w:r w:rsidR="00652075">
        <w:rPr>
          <w:szCs w:val="23"/>
          <w:lang w:val="en-US"/>
        </w:rPr>
        <w:t>–</w:t>
      </w:r>
      <w:r>
        <w:rPr>
          <w:szCs w:val="23"/>
          <w:lang w:val="en-US"/>
        </w:rPr>
        <w:t xml:space="preserve"> not as easy as it sounds?</w:t>
      </w:r>
      <w:proofErr w:type="gramStart"/>
      <w:r w:rsidR="00652075">
        <w:rPr>
          <w:szCs w:val="23"/>
          <w:lang w:val="en-US"/>
        </w:rPr>
        <w:t>’</w:t>
      </w:r>
      <w:r>
        <w:rPr>
          <w:szCs w:val="23"/>
          <w:lang w:val="en-US"/>
        </w:rPr>
        <w:t>,</w:t>
      </w:r>
      <w:proofErr w:type="gramEnd"/>
      <w:r>
        <w:rPr>
          <w:szCs w:val="23"/>
          <w:lang w:val="en-US"/>
        </w:rPr>
        <w:t xml:space="preserve"> </w:t>
      </w:r>
      <w:r>
        <w:rPr>
          <w:i/>
          <w:iCs/>
          <w:szCs w:val="23"/>
          <w:lang w:val="en-US"/>
        </w:rPr>
        <w:t>Oxford Review of Economic Policy</w:t>
      </w:r>
      <w:r w:rsidR="00652075">
        <w:rPr>
          <w:iCs/>
          <w:szCs w:val="23"/>
          <w:lang w:val="en-US"/>
        </w:rPr>
        <w:t>, vol.</w:t>
      </w:r>
      <w:r w:rsidR="005E0D65">
        <w:rPr>
          <w:szCs w:val="23"/>
          <w:lang w:val="en-US"/>
        </w:rPr>
        <w:t>22,</w:t>
      </w:r>
      <w:r w:rsidR="00CF402D">
        <w:rPr>
          <w:szCs w:val="23"/>
          <w:lang w:val="en-US"/>
        </w:rPr>
        <w:t xml:space="preserve"> </w:t>
      </w:r>
      <w:r w:rsidR="005E0D65">
        <w:rPr>
          <w:szCs w:val="23"/>
          <w:lang w:val="en-US"/>
        </w:rPr>
        <w:t>no.4, pp.539–</w:t>
      </w:r>
      <w:r>
        <w:rPr>
          <w:szCs w:val="23"/>
          <w:lang w:val="en-US"/>
        </w:rPr>
        <w:t>59.</w:t>
      </w:r>
      <w:r w:rsidR="004F3602">
        <w:rPr>
          <w:szCs w:val="23"/>
          <w:lang w:val="en-US"/>
        </w:rPr>
        <w:t xml:space="preserve"> </w:t>
      </w:r>
    </w:p>
    <w:p w:rsidR="00444223" w:rsidRDefault="00444223">
      <w:pPr>
        <w:pStyle w:val="References"/>
      </w:pPr>
      <w:r>
        <w:t xml:space="preserve">Kirby, P (chair) 2000, </w:t>
      </w:r>
      <w:r w:rsidRPr="007318DF">
        <w:rPr>
          <w:i/>
        </w:rPr>
        <w:t xml:space="preserve">Ministerial Review of Post Compulsory Schooling: </w:t>
      </w:r>
      <w:r w:rsidR="00C623A2" w:rsidRPr="007318DF">
        <w:rPr>
          <w:i/>
        </w:rPr>
        <w:t>final report</w:t>
      </w:r>
      <w:r w:rsidR="00C623A2">
        <w:t xml:space="preserve">, </w:t>
      </w:r>
      <w:r>
        <w:t>DEET, Canberra.</w:t>
      </w:r>
    </w:p>
    <w:p w:rsidR="00444223" w:rsidRDefault="00444223">
      <w:pPr>
        <w:pStyle w:val="References"/>
      </w:pPr>
      <w:proofErr w:type="spellStart"/>
      <w:r>
        <w:t>Kissane</w:t>
      </w:r>
      <w:proofErr w:type="spellEnd"/>
      <w:r>
        <w:t>, R 2008, ‘</w:t>
      </w:r>
      <w:proofErr w:type="gramStart"/>
      <w:r>
        <w:t>They</w:t>
      </w:r>
      <w:proofErr w:type="gramEnd"/>
      <w:r>
        <w:t xml:space="preserve"> never did me any good: welfare to work programs form the vantage point of poor women’, </w:t>
      </w:r>
      <w:r>
        <w:rPr>
          <w:i/>
          <w:iCs/>
        </w:rPr>
        <w:t>Humanity and Society</w:t>
      </w:r>
      <w:r>
        <w:t>, vol</w:t>
      </w:r>
      <w:r w:rsidR="007318DF">
        <w:t>.2, no.</w:t>
      </w:r>
      <w:r w:rsidR="00C623A2">
        <w:t xml:space="preserve">3, </w:t>
      </w:r>
      <w:r w:rsidR="00D81D33">
        <w:t>pp.</w:t>
      </w:r>
      <w:r w:rsidR="00C623A2">
        <w:t>336–</w:t>
      </w:r>
      <w:r>
        <w:t xml:space="preserve">60. </w:t>
      </w:r>
    </w:p>
    <w:p w:rsidR="00444223" w:rsidRDefault="00C623A2">
      <w:pPr>
        <w:pStyle w:val="References"/>
        <w:rPr>
          <w:szCs w:val="26"/>
          <w:lang w:val="en-US"/>
        </w:rPr>
      </w:pPr>
      <w:r>
        <w:rPr>
          <w:szCs w:val="26"/>
          <w:lang w:val="en-US"/>
        </w:rPr>
        <w:t>KPMG</w:t>
      </w:r>
      <w:r w:rsidR="00444223">
        <w:rPr>
          <w:szCs w:val="26"/>
          <w:lang w:val="en-US"/>
        </w:rPr>
        <w:t xml:space="preserve"> 2009</w:t>
      </w:r>
      <w:r>
        <w:rPr>
          <w:szCs w:val="26"/>
          <w:lang w:val="en-US"/>
        </w:rPr>
        <w:t>,</w:t>
      </w:r>
      <w:r w:rsidR="00444223">
        <w:rPr>
          <w:szCs w:val="26"/>
          <w:lang w:val="en-US"/>
        </w:rPr>
        <w:t xml:space="preserve"> </w:t>
      </w:r>
      <w:proofErr w:type="gramStart"/>
      <w:r w:rsidR="00444223">
        <w:rPr>
          <w:i/>
          <w:iCs/>
          <w:szCs w:val="26"/>
          <w:lang w:val="en-US"/>
        </w:rPr>
        <w:t>A</w:t>
      </w:r>
      <w:proofErr w:type="gramEnd"/>
      <w:r w:rsidR="00444223">
        <w:rPr>
          <w:i/>
          <w:iCs/>
          <w:szCs w:val="26"/>
          <w:lang w:val="en-US"/>
        </w:rPr>
        <w:t xml:space="preserve"> place based approach to long term unemployment</w:t>
      </w:r>
      <w:r>
        <w:rPr>
          <w:iCs/>
          <w:szCs w:val="26"/>
          <w:lang w:val="en-US"/>
        </w:rPr>
        <w:t>,</w:t>
      </w:r>
      <w:r>
        <w:rPr>
          <w:szCs w:val="26"/>
          <w:lang w:val="en-US"/>
        </w:rPr>
        <w:t xml:space="preserve"> c</w:t>
      </w:r>
      <w:r w:rsidR="00444223">
        <w:rPr>
          <w:szCs w:val="26"/>
          <w:lang w:val="en-US"/>
        </w:rPr>
        <w:t xml:space="preserve">ommissioned by ACT Chief Minister’s Department, Canberra. </w:t>
      </w:r>
    </w:p>
    <w:p w:rsidR="00F2654A" w:rsidRDefault="00F2654A" w:rsidP="00F2654A">
      <w:pPr>
        <w:pStyle w:val="References"/>
        <w:rPr>
          <w:lang w:val="en-US"/>
        </w:rPr>
      </w:pPr>
      <w:proofErr w:type="spellStart"/>
      <w:proofErr w:type="gramStart"/>
      <w:r w:rsidRPr="00F2654A">
        <w:rPr>
          <w:lang w:val="en-US"/>
        </w:rPr>
        <w:t>Kryger</w:t>
      </w:r>
      <w:proofErr w:type="spellEnd"/>
      <w:r w:rsidRPr="00F2654A">
        <w:rPr>
          <w:lang w:val="en-US"/>
        </w:rPr>
        <w:t xml:space="preserve">, T 2003, ‘Migrant participation in the </w:t>
      </w:r>
      <w:proofErr w:type="spellStart"/>
      <w:r w:rsidRPr="00F2654A">
        <w:rPr>
          <w:lang w:val="en-US"/>
        </w:rPr>
        <w:t>labour</w:t>
      </w:r>
      <w:proofErr w:type="spellEnd"/>
      <w:r w:rsidRPr="00F2654A">
        <w:rPr>
          <w:lang w:val="en-US"/>
        </w:rPr>
        <w:t xml:space="preserve"> force’, Australian Parliamentary Library research note 35, Parliament of Australia, Canberra.</w:t>
      </w:r>
      <w:proofErr w:type="gramEnd"/>
      <w:r>
        <w:rPr>
          <w:lang w:val="en-US"/>
        </w:rPr>
        <w:t xml:space="preserve"> </w:t>
      </w:r>
    </w:p>
    <w:p w:rsidR="001771D5" w:rsidRDefault="001771D5">
      <w:pPr>
        <w:pStyle w:val="References"/>
        <w:rPr>
          <w:lang w:val="en-US"/>
        </w:rPr>
      </w:pPr>
      <w:proofErr w:type="spellStart"/>
      <w:proofErr w:type="gramStart"/>
      <w:r>
        <w:rPr>
          <w:lang w:val="en-US"/>
        </w:rPr>
        <w:t>Kryger</w:t>
      </w:r>
      <w:proofErr w:type="spellEnd"/>
      <w:r>
        <w:rPr>
          <w:lang w:val="en-US"/>
        </w:rPr>
        <w:t>, T 2007, ‘</w:t>
      </w:r>
      <w:proofErr w:type="spellStart"/>
      <w:r>
        <w:rPr>
          <w:lang w:val="en-US"/>
        </w:rPr>
        <w:t>Underutilisation</w:t>
      </w:r>
      <w:proofErr w:type="spellEnd"/>
      <w:r>
        <w:rPr>
          <w:lang w:val="en-US"/>
        </w:rPr>
        <w:t>’, Australian Parliamentary Library research note 14, APL, Canberra.</w:t>
      </w:r>
      <w:proofErr w:type="gramEnd"/>
    </w:p>
    <w:p w:rsidR="00444223" w:rsidRDefault="00444223">
      <w:pPr>
        <w:pStyle w:val="References"/>
      </w:pPr>
      <w:proofErr w:type="spellStart"/>
      <w:r>
        <w:rPr>
          <w:lang w:val="en-US"/>
        </w:rPr>
        <w:t>Lattimore</w:t>
      </w:r>
      <w:proofErr w:type="spellEnd"/>
      <w:r>
        <w:rPr>
          <w:lang w:val="en-US"/>
        </w:rPr>
        <w:t xml:space="preserve">, R 2007, </w:t>
      </w:r>
      <w:r w:rsidRPr="00FA1F1C">
        <w:rPr>
          <w:i/>
          <w:lang w:val="en-US"/>
        </w:rPr>
        <w:t xml:space="preserve">Men </w:t>
      </w:r>
      <w:r w:rsidR="007318DF" w:rsidRPr="00FA1F1C">
        <w:rPr>
          <w:i/>
          <w:lang w:val="en-US"/>
        </w:rPr>
        <w:t xml:space="preserve">not at work: an analysis of men outside the </w:t>
      </w:r>
      <w:proofErr w:type="spellStart"/>
      <w:r w:rsidR="007318DF" w:rsidRPr="00FA1F1C">
        <w:rPr>
          <w:i/>
          <w:lang w:val="en-US"/>
        </w:rPr>
        <w:t>labour</w:t>
      </w:r>
      <w:proofErr w:type="spellEnd"/>
      <w:r w:rsidR="007318DF" w:rsidRPr="00FA1F1C">
        <w:rPr>
          <w:i/>
          <w:lang w:val="en-US"/>
        </w:rPr>
        <w:t xml:space="preserve"> force</w:t>
      </w:r>
      <w:r>
        <w:rPr>
          <w:lang w:val="en-US"/>
        </w:rPr>
        <w:t>, Productivity Commission, Canberra.</w:t>
      </w:r>
      <w:r>
        <w:t xml:space="preserve"> </w:t>
      </w:r>
    </w:p>
    <w:p w:rsidR="00444223" w:rsidRDefault="00444223">
      <w:pPr>
        <w:pStyle w:val="References"/>
      </w:pPr>
      <w:r>
        <w:t xml:space="preserve">Long, M, </w:t>
      </w:r>
      <w:proofErr w:type="spellStart"/>
      <w:r>
        <w:t>Frigo</w:t>
      </w:r>
      <w:proofErr w:type="spellEnd"/>
      <w:r>
        <w:t xml:space="preserve">, T &amp; Batten, M 1998, </w:t>
      </w:r>
      <w:r>
        <w:rPr>
          <w:i/>
          <w:iCs/>
        </w:rPr>
        <w:t xml:space="preserve">School to </w:t>
      </w:r>
      <w:r w:rsidR="00CC1D09">
        <w:rPr>
          <w:i/>
          <w:iCs/>
        </w:rPr>
        <w:t xml:space="preserve">work transition for </w:t>
      </w:r>
      <w:r>
        <w:rPr>
          <w:i/>
          <w:iCs/>
        </w:rPr>
        <w:t>Indigenous Australians</w:t>
      </w:r>
      <w:r>
        <w:t>, DEETYA, Canberra.</w:t>
      </w:r>
      <w:r w:rsidR="004F3602">
        <w:t xml:space="preserve"> </w:t>
      </w:r>
    </w:p>
    <w:p w:rsidR="00444223" w:rsidRDefault="00CC1D09">
      <w:pPr>
        <w:pStyle w:val="References"/>
      </w:pPr>
      <w:proofErr w:type="gramStart"/>
      <w:r>
        <w:t xml:space="preserve">McDonald, P &amp; Withers, G 2008, </w:t>
      </w:r>
      <w:r w:rsidR="00444223" w:rsidRPr="00FA1F1C">
        <w:rPr>
          <w:i/>
        </w:rPr>
        <w:t xml:space="preserve">Workers on 457 </w:t>
      </w:r>
      <w:r w:rsidR="00FA1F1C" w:rsidRPr="00FA1F1C">
        <w:rPr>
          <w:i/>
        </w:rPr>
        <w:t>visas</w:t>
      </w:r>
      <w:r w:rsidR="00444223">
        <w:t xml:space="preserve">, </w:t>
      </w:r>
      <w:r w:rsidR="00444223" w:rsidRPr="00CC1D09">
        <w:rPr>
          <w:iCs/>
        </w:rPr>
        <w:t xml:space="preserve">Academy of Social Sciences </w:t>
      </w:r>
      <w:r w:rsidRPr="00CC1D09">
        <w:rPr>
          <w:iCs/>
        </w:rPr>
        <w:t>occasional paper</w:t>
      </w:r>
      <w:r w:rsidR="00444223" w:rsidRPr="00CC1D09">
        <w:t>,</w:t>
      </w:r>
      <w:r w:rsidR="00444223">
        <w:t xml:space="preserve"> </w:t>
      </w:r>
      <w:r w:rsidR="001771D5">
        <w:t>Canberra</w:t>
      </w:r>
      <w:r w:rsidR="00444223">
        <w:t>.</w:t>
      </w:r>
      <w:proofErr w:type="gramEnd"/>
      <w:r w:rsidR="004F3602">
        <w:t xml:space="preserve"> </w:t>
      </w:r>
    </w:p>
    <w:p w:rsidR="00444223" w:rsidRDefault="00444223">
      <w:pPr>
        <w:pStyle w:val="References"/>
      </w:pPr>
      <w:r>
        <w:rPr>
          <w:lang w:val="en-US"/>
        </w:rPr>
        <w:t>McMahon</w:t>
      </w:r>
      <w:r w:rsidR="00FA1F1C">
        <w:rPr>
          <w:lang w:val="en-US"/>
        </w:rPr>
        <w:t>,</w:t>
      </w:r>
      <w:r>
        <w:rPr>
          <w:lang w:val="en-US"/>
        </w:rPr>
        <w:t xml:space="preserve"> M, </w:t>
      </w:r>
      <w:proofErr w:type="spellStart"/>
      <w:r>
        <w:rPr>
          <w:lang w:val="en-US"/>
        </w:rPr>
        <w:t>Bimrose</w:t>
      </w:r>
      <w:proofErr w:type="spellEnd"/>
      <w:r>
        <w:rPr>
          <w:lang w:val="en-US"/>
        </w:rPr>
        <w:t xml:space="preserve">, J &amp; Watson, M 2010, ‘Older women’s career development and social inclusion’, </w:t>
      </w:r>
      <w:r w:rsidRPr="00FA1F1C">
        <w:rPr>
          <w:i/>
          <w:lang w:val="en-US"/>
        </w:rPr>
        <w:t>Journal of Career Development</w:t>
      </w:r>
      <w:r>
        <w:rPr>
          <w:lang w:val="en-US"/>
        </w:rPr>
        <w:t xml:space="preserve">, April, </w:t>
      </w:r>
      <w:r w:rsidR="00CC1D09">
        <w:t xml:space="preserve">viewed July 2010, </w:t>
      </w:r>
      <w:r w:rsidR="00CC1D09" w:rsidRPr="00FA1F1C">
        <w:rPr>
          <w:color w:val="000000"/>
          <w:lang w:val="en-US"/>
        </w:rPr>
        <w:t>&lt;</w:t>
      </w:r>
      <w:hyperlink r:id="rId11" w:history="1">
        <w:r w:rsidRPr="00FA1F1C">
          <w:rPr>
            <w:rStyle w:val="Hyperlink"/>
            <w:color w:val="000000"/>
            <w:u w:val="none"/>
          </w:rPr>
          <w:t>http://www</w:t>
        </w:r>
        <w:r w:rsidR="00FA1F1C">
          <w:rPr>
            <w:rStyle w:val="Hyperlink"/>
            <w:color w:val="000000"/>
            <w:u w:val="none"/>
          </w:rPr>
          <w:t>.thefreelibrary.com/Older+women’</w:t>
        </w:r>
        <w:r w:rsidRPr="00FA1F1C">
          <w:rPr>
            <w:rStyle w:val="Hyperlink"/>
            <w:color w:val="000000"/>
            <w:u w:val="none"/>
          </w:rPr>
          <w:t>s+</w:t>
        </w:r>
        <w:r w:rsidR="00FA1F1C">
          <w:rPr>
            <w:rStyle w:val="Hyperlink"/>
            <w:color w:val="000000"/>
            <w:u w:val="none"/>
          </w:rPr>
          <w:t xml:space="preserve"> </w:t>
        </w:r>
        <w:r w:rsidRPr="00FA1F1C">
          <w:rPr>
            <w:rStyle w:val="Hyperlink"/>
            <w:color w:val="000000"/>
            <w:u w:val="none"/>
          </w:rPr>
          <w:t>career+development+and+social+inclusion.-a0224168360</w:t>
        </w:r>
      </w:hyperlink>
      <w:r w:rsidR="00CC1D09">
        <w:t>&gt;.</w:t>
      </w:r>
      <w:r>
        <w:t xml:space="preserve"> </w:t>
      </w:r>
    </w:p>
    <w:p w:rsidR="00444223" w:rsidRDefault="00444223">
      <w:pPr>
        <w:pStyle w:val="References"/>
        <w:rPr>
          <w:lang w:val="en-US"/>
        </w:rPr>
      </w:pPr>
      <w:proofErr w:type="spellStart"/>
      <w:proofErr w:type="gramStart"/>
      <w:r>
        <w:rPr>
          <w:szCs w:val="17"/>
          <w:lang w:val="en-US"/>
        </w:rPr>
        <w:t>McQuaid</w:t>
      </w:r>
      <w:proofErr w:type="spellEnd"/>
      <w:r>
        <w:rPr>
          <w:szCs w:val="17"/>
          <w:lang w:val="en-US"/>
        </w:rPr>
        <w:t xml:space="preserve">, R 2006, ‘Job </w:t>
      </w:r>
      <w:r w:rsidR="00CC1D09">
        <w:rPr>
          <w:szCs w:val="17"/>
          <w:lang w:val="en-US"/>
        </w:rPr>
        <w:t xml:space="preserve">search success and employability in local </w:t>
      </w:r>
      <w:proofErr w:type="spellStart"/>
      <w:r w:rsidR="00CC1D09">
        <w:rPr>
          <w:szCs w:val="17"/>
          <w:lang w:val="en-US"/>
        </w:rPr>
        <w:t>labour</w:t>
      </w:r>
      <w:proofErr w:type="spellEnd"/>
      <w:r w:rsidR="00CC1D09">
        <w:rPr>
          <w:szCs w:val="17"/>
          <w:lang w:val="en-US"/>
        </w:rPr>
        <w:t xml:space="preserve"> markets’</w:t>
      </w:r>
      <w:r w:rsidR="00FA1F1C">
        <w:rPr>
          <w:szCs w:val="17"/>
          <w:lang w:val="en-US"/>
        </w:rPr>
        <w:t>,</w:t>
      </w:r>
      <w:r w:rsidR="00CC1D09">
        <w:rPr>
          <w:szCs w:val="17"/>
          <w:lang w:val="en-US"/>
        </w:rPr>
        <w:t xml:space="preserve"> </w:t>
      </w:r>
      <w:r>
        <w:rPr>
          <w:i/>
          <w:iCs/>
          <w:szCs w:val="17"/>
          <w:lang w:val="en-US"/>
        </w:rPr>
        <w:t>Annals of Regional Science</w:t>
      </w:r>
      <w:r w:rsidR="00FA1F1C">
        <w:rPr>
          <w:iCs/>
          <w:szCs w:val="17"/>
          <w:lang w:val="en-US"/>
        </w:rPr>
        <w:t>,</w:t>
      </w:r>
      <w:r w:rsidR="00CC1D09">
        <w:rPr>
          <w:szCs w:val="17"/>
          <w:lang w:val="en-US"/>
        </w:rPr>
        <w:t xml:space="preserve"> vol.40, no.2, pp.407–</w:t>
      </w:r>
      <w:r>
        <w:rPr>
          <w:szCs w:val="17"/>
          <w:lang w:val="en-US"/>
        </w:rPr>
        <w:t>21.</w:t>
      </w:r>
      <w:proofErr w:type="gramEnd"/>
      <w:r w:rsidR="004F3602">
        <w:rPr>
          <w:szCs w:val="17"/>
          <w:lang w:val="en-US"/>
        </w:rPr>
        <w:t xml:space="preserve"> </w:t>
      </w:r>
    </w:p>
    <w:p w:rsidR="00444223" w:rsidRDefault="00444223">
      <w:pPr>
        <w:pStyle w:val="References"/>
      </w:pPr>
      <w:proofErr w:type="spellStart"/>
      <w:r>
        <w:t>McQuaid</w:t>
      </w:r>
      <w:proofErr w:type="spellEnd"/>
      <w:r>
        <w:t xml:space="preserve">, R &amp; Lindsay, C 2005, ‘Introducing </w:t>
      </w:r>
      <w:r w:rsidR="001771D5">
        <w:t>employability’</w:t>
      </w:r>
      <w:r>
        <w:t xml:space="preserve">, </w:t>
      </w:r>
      <w:r>
        <w:rPr>
          <w:i/>
          <w:iCs/>
        </w:rPr>
        <w:t>Urban Studies</w:t>
      </w:r>
      <w:r>
        <w:t xml:space="preserve">, vol.42, </w:t>
      </w:r>
      <w:r w:rsidR="00D81D33">
        <w:t>pp.</w:t>
      </w:r>
      <w:r>
        <w:t>197</w:t>
      </w:r>
      <w:r w:rsidR="00D81D33">
        <w:t>–</w:t>
      </w:r>
      <w:r>
        <w:t xml:space="preserve">205. </w:t>
      </w:r>
    </w:p>
    <w:p w:rsidR="00444223" w:rsidRDefault="00444223">
      <w:pPr>
        <w:pStyle w:val="References"/>
        <w:rPr>
          <w:color w:val="000000"/>
          <w:szCs w:val="18"/>
          <w:lang w:val="en-US"/>
        </w:rPr>
      </w:pPr>
      <w:proofErr w:type="spellStart"/>
      <w:proofErr w:type="gramStart"/>
      <w:r>
        <w:rPr>
          <w:color w:val="000000"/>
          <w:szCs w:val="18"/>
          <w:lang w:val="en-US"/>
        </w:rPr>
        <w:t>Mabbett</w:t>
      </w:r>
      <w:proofErr w:type="spellEnd"/>
      <w:r>
        <w:rPr>
          <w:color w:val="000000"/>
          <w:szCs w:val="18"/>
          <w:lang w:val="en-US"/>
        </w:rPr>
        <w:t xml:space="preserve">, D 2009, </w:t>
      </w:r>
      <w:r w:rsidR="00FA1F1C">
        <w:rPr>
          <w:color w:val="000000"/>
          <w:szCs w:val="18"/>
          <w:lang w:val="en-US"/>
        </w:rPr>
        <w:t>‘</w:t>
      </w:r>
      <w:r>
        <w:rPr>
          <w:color w:val="000000"/>
          <w:szCs w:val="18"/>
          <w:lang w:val="en-US"/>
        </w:rPr>
        <w:t xml:space="preserve">Telling </w:t>
      </w:r>
      <w:r w:rsidR="00CC1D09">
        <w:rPr>
          <w:color w:val="000000"/>
          <w:szCs w:val="18"/>
          <w:lang w:val="en-US"/>
        </w:rPr>
        <w:t>tales from abroad</w:t>
      </w:r>
      <w:r w:rsidR="00FA1F1C">
        <w:rPr>
          <w:color w:val="000000"/>
          <w:szCs w:val="18"/>
          <w:lang w:val="en-US"/>
        </w:rPr>
        <w:t>’</w:t>
      </w:r>
      <w:r>
        <w:rPr>
          <w:color w:val="000000"/>
          <w:szCs w:val="18"/>
          <w:lang w:val="en-US"/>
        </w:rPr>
        <w:t xml:space="preserve">, </w:t>
      </w:r>
      <w:r>
        <w:rPr>
          <w:i/>
          <w:iCs/>
          <w:color w:val="000000"/>
          <w:szCs w:val="18"/>
          <w:lang w:val="en-US"/>
        </w:rPr>
        <w:t>The Policy Press</w:t>
      </w:r>
      <w:r w:rsidR="00CC1D09">
        <w:rPr>
          <w:color w:val="000000"/>
          <w:szCs w:val="18"/>
          <w:lang w:val="en-US"/>
        </w:rPr>
        <w:t xml:space="preserve">, vol.17, no.2, </w:t>
      </w:r>
      <w:r w:rsidR="00D81D33">
        <w:rPr>
          <w:color w:val="000000"/>
          <w:szCs w:val="18"/>
          <w:lang w:val="en-US"/>
        </w:rPr>
        <w:t>pp.</w:t>
      </w:r>
      <w:r w:rsidR="00CC1D09">
        <w:rPr>
          <w:color w:val="000000"/>
          <w:szCs w:val="18"/>
          <w:lang w:val="en-US"/>
        </w:rPr>
        <w:t>137–</w:t>
      </w:r>
      <w:r>
        <w:rPr>
          <w:color w:val="000000"/>
          <w:szCs w:val="18"/>
          <w:lang w:val="en-US"/>
        </w:rPr>
        <w:t>46.</w:t>
      </w:r>
      <w:proofErr w:type="gramEnd"/>
      <w:r w:rsidR="004F3602">
        <w:rPr>
          <w:color w:val="000000"/>
          <w:szCs w:val="18"/>
          <w:lang w:val="en-US"/>
        </w:rPr>
        <w:t xml:space="preserve"> </w:t>
      </w:r>
    </w:p>
    <w:p w:rsidR="00444223" w:rsidRDefault="00444223">
      <w:pPr>
        <w:pStyle w:val="References"/>
      </w:pPr>
      <w:r>
        <w:t xml:space="preserve">Mahmud, S, </w:t>
      </w:r>
      <w:proofErr w:type="spellStart"/>
      <w:r>
        <w:t>Quamrul</w:t>
      </w:r>
      <w:proofErr w:type="spellEnd"/>
      <w:r>
        <w:t xml:space="preserve">, A &amp; </w:t>
      </w:r>
      <w:proofErr w:type="spellStart"/>
      <w:r>
        <w:t>Hartel</w:t>
      </w:r>
      <w:proofErr w:type="spellEnd"/>
      <w:r>
        <w:t xml:space="preserve">, C 2008, ‘Skill shortage and underutilization of educated immigrants in the Australian labour market: a paradox’, </w:t>
      </w:r>
      <w:r>
        <w:rPr>
          <w:i/>
          <w:iCs/>
        </w:rPr>
        <w:t>European Journal of Management</w:t>
      </w:r>
      <w:r>
        <w:t xml:space="preserve">, </w:t>
      </w:r>
      <w:proofErr w:type="gramStart"/>
      <w:r>
        <w:t>Summer</w:t>
      </w:r>
      <w:proofErr w:type="gramEnd"/>
      <w:r>
        <w:t>.</w:t>
      </w:r>
      <w:r w:rsidR="004F3602">
        <w:t xml:space="preserve"> </w:t>
      </w:r>
    </w:p>
    <w:p w:rsidR="00444223" w:rsidRDefault="00444223">
      <w:pPr>
        <w:pStyle w:val="References"/>
        <w:rPr>
          <w:szCs w:val="17"/>
          <w:lang w:val="en-US"/>
        </w:rPr>
      </w:pPr>
      <w:proofErr w:type="spellStart"/>
      <w:r>
        <w:rPr>
          <w:szCs w:val="17"/>
          <w:lang w:val="en-US"/>
        </w:rPr>
        <w:t>Mannila</w:t>
      </w:r>
      <w:proofErr w:type="spellEnd"/>
      <w:r>
        <w:rPr>
          <w:szCs w:val="17"/>
          <w:lang w:val="en-US"/>
        </w:rPr>
        <w:t xml:space="preserve">, S 1995, ‘Factors influencing the disabled employment in the competitive </w:t>
      </w:r>
      <w:proofErr w:type="spellStart"/>
      <w:r>
        <w:rPr>
          <w:szCs w:val="17"/>
          <w:lang w:val="en-US"/>
        </w:rPr>
        <w:t>labour</w:t>
      </w:r>
      <w:proofErr w:type="spellEnd"/>
      <w:r>
        <w:rPr>
          <w:szCs w:val="17"/>
          <w:lang w:val="en-US"/>
        </w:rPr>
        <w:t xml:space="preserve"> market’, </w:t>
      </w:r>
      <w:r>
        <w:rPr>
          <w:i/>
          <w:iCs/>
          <w:szCs w:val="17"/>
          <w:lang w:val="en-US"/>
        </w:rPr>
        <w:t>International Journal of Rehabilitation</w:t>
      </w:r>
      <w:r w:rsidR="00CC1D09">
        <w:rPr>
          <w:szCs w:val="17"/>
          <w:lang w:val="en-US"/>
        </w:rPr>
        <w:t>, vol.18, no.1, pp.19–</w:t>
      </w:r>
      <w:r>
        <w:rPr>
          <w:szCs w:val="17"/>
          <w:lang w:val="en-US"/>
        </w:rPr>
        <w:t>25.</w:t>
      </w:r>
      <w:r w:rsidR="004F3602">
        <w:rPr>
          <w:szCs w:val="17"/>
          <w:lang w:val="en-US"/>
        </w:rPr>
        <w:t xml:space="preserve"> </w:t>
      </w:r>
    </w:p>
    <w:p w:rsidR="00444223" w:rsidRDefault="00444223">
      <w:pPr>
        <w:pStyle w:val="References"/>
      </w:pPr>
      <w:proofErr w:type="spellStart"/>
      <w:r>
        <w:t>Mavromaras</w:t>
      </w:r>
      <w:proofErr w:type="spellEnd"/>
      <w:r>
        <w:t xml:space="preserve">, K, </w:t>
      </w:r>
      <w:proofErr w:type="spellStart"/>
      <w:r>
        <w:t>Dguzoglu</w:t>
      </w:r>
      <w:proofErr w:type="spellEnd"/>
      <w:r>
        <w:t xml:space="preserve">, U, Black, R &amp; Wilkins, R 2007, </w:t>
      </w:r>
      <w:r>
        <w:rPr>
          <w:i/>
          <w:iCs/>
        </w:rPr>
        <w:t>Disability and employment in the Australian labour market</w:t>
      </w:r>
      <w:r w:rsidR="00FA1F1C">
        <w:rPr>
          <w:iCs/>
        </w:rPr>
        <w:t>,</w:t>
      </w:r>
      <w:r w:rsidRPr="00FA1F1C">
        <w:rPr>
          <w:iCs/>
        </w:rPr>
        <w:t xml:space="preserve"> </w:t>
      </w:r>
      <w:r w:rsidR="00FA1F1C" w:rsidRPr="00FA1F1C">
        <w:rPr>
          <w:iCs/>
        </w:rPr>
        <w:t>c</w:t>
      </w:r>
      <w:r>
        <w:t xml:space="preserve">ommissioned by DEEWR in </w:t>
      </w:r>
      <w:r w:rsidR="00CC1D09">
        <w:t>conjunction with the Melbourne I</w:t>
      </w:r>
      <w:r>
        <w:t>nstitute.</w:t>
      </w:r>
      <w:r w:rsidR="004F3602">
        <w:t xml:space="preserve"> </w:t>
      </w:r>
    </w:p>
    <w:p w:rsidR="00444223" w:rsidRDefault="00CC1D09">
      <w:pPr>
        <w:pStyle w:val="References"/>
        <w:rPr>
          <w:rFonts w:cs="Tahoma"/>
        </w:rPr>
      </w:pPr>
      <w:proofErr w:type="gramStart"/>
      <w:r>
        <w:t>Mission Australia</w:t>
      </w:r>
      <w:r w:rsidR="00444223">
        <w:t xml:space="preserve"> 2010, </w:t>
      </w:r>
      <w:r w:rsidR="00444223">
        <w:rPr>
          <w:rFonts w:cs="Tahoma"/>
          <w:i/>
          <w:iCs/>
        </w:rPr>
        <w:t xml:space="preserve">Response to Commonwealth Government </w:t>
      </w:r>
      <w:r>
        <w:rPr>
          <w:rFonts w:cs="Tahoma"/>
          <w:i/>
          <w:iCs/>
        </w:rPr>
        <w:t>discussion paper – national mental health &amp; disability employment</w:t>
      </w:r>
      <w:r>
        <w:rPr>
          <w:rFonts w:cs="Tahoma"/>
        </w:rPr>
        <w:t>,</w:t>
      </w:r>
      <w:r w:rsidR="00444223">
        <w:rPr>
          <w:rFonts w:cs="Tahoma"/>
        </w:rPr>
        <w:t xml:space="preserve"> January, Mission Australia.</w:t>
      </w:r>
      <w:proofErr w:type="gramEnd"/>
      <w:r w:rsidR="004F3602">
        <w:rPr>
          <w:rFonts w:cs="Tahoma"/>
        </w:rPr>
        <w:t xml:space="preserve"> </w:t>
      </w:r>
    </w:p>
    <w:p w:rsidR="00BD4870" w:rsidRDefault="00BD4870" w:rsidP="00BD4870">
      <w:pPr>
        <w:pStyle w:val="References"/>
      </w:pPr>
      <w:proofErr w:type="gramStart"/>
      <w:r w:rsidRPr="00BD4870">
        <w:lastRenderedPageBreak/>
        <w:t xml:space="preserve">Mitchell, W 2007, ‘Hidden unemployment in Australia’, </w:t>
      </w:r>
      <w:r w:rsidR="001771D5" w:rsidRPr="00BD4870">
        <w:t xml:space="preserve">Working </w:t>
      </w:r>
      <w:r w:rsidRPr="00BD4870">
        <w:t>paper 07–05, Centre of Full Employment and E</w:t>
      </w:r>
      <w:r w:rsidR="00FA1F1C">
        <w:t>quity</w:t>
      </w:r>
      <w:r w:rsidRPr="00BD4870">
        <w:t xml:space="preserve"> (</w:t>
      </w:r>
      <w:proofErr w:type="spellStart"/>
      <w:r w:rsidRPr="00BD4870">
        <w:t>CofFEE</w:t>
      </w:r>
      <w:proofErr w:type="spellEnd"/>
      <w:r w:rsidRPr="00BD4870">
        <w:t>), University of Newcastle, Callaghan NSW.</w:t>
      </w:r>
      <w:proofErr w:type="gramEnd"/>
      <w:r>
        <w:t xml:space="preserve"> </w:t>
      </w:r>
    </w:p>
    <w:p w:rsidR="00444223" w:rsidRDefault="00444223">
      <w:pPr>
        <w:pStyle w:val="References"/>
      </w:pPr>
      <w:proofErr w:type="spellStart"/>
      <w:r>
        <w:t>Monnat</w:t>
      </w:r>
      <w:proofErr w:type="spellEnd"/>
      <w:r>
        <w:t>, S &amp; Bunyan, L 2008, ‘Capitalism and welfare reform: who really benefits from welfare to work policies?</w:t>
      </w:r>
      <w:proofErr w:type="gramStart"/>
      <w:r>
        <w:t>’</w:t>
      </w:r>
      <w:r w:rsidR="00FA1F1C">
        <w:t>,</w:t>
      </w:r>
      <w:proofErr w:type="gramEnd"/>
      <w:r>
        <w:t xml:space="preserve"> </w:t>
      </w:r>
      <w:r>
        <w:rPr>
          <w:i/>
          <w:iCs/>
        </w:rPr>
        <w:t>Race and Gender and Class,</w:t>
      </w:r>
      <w:r>
        <w:t xml:space="preserve"> vol.15, no.1, </w:t>
      </w:r>
      <w:r w:rsidR="00D81D33">
        <w:t>pp.</w:t>
      </w:r>
      <w:r>
        <w:t>115</w:t>
      </w:r>
      <w:r w:rsidR="00FA1F1C">
        <w:t>–</w:t>
      </w:r>
      <w:r>
        <w:t xml:space="preserve">33. </w:t>
      </w:r>
    </w:p>
    <w:p w:rsidR="00444223" w:rsidRDefault="00444223">
      <w:pPr>
        <w:pStyle w:val="References"/>
      </w:pPr>
      <w:proofErr w:type="spellStart"/>
      <w:proofErr w:type="gramStart"/>
      <w:r>
        <w:t>Mroz</w:t>
      </w:r>
      <w:proofErr w:type="spellEnd"/>
      <w:r>
        <w:t xml:space="preserve">, T &amp; Savage, T 2003, ‘The long term effects of youth unemployment’, </w:t>
      </w:r>
      <w:r>
        <w:rPr>
          <w:i/>
          <w:iCs/>
        </w:rPr>
        <w:t>Employment Policy Institute Seminar paper 030912</w:t>
      </w:r>
      <w:r>
        <w:t>, Yale University</w:t>
      </w:r>
      <w:r w:rsidR="00CC1D09">
        <w:t>, New Haven</w:t>
      </w:r>
      <w:r>
        <w:t>.</w:t>
      </w:r>
      <w:proofErr w:type="gramEnd"/>
      <w:r>
        <w:t xml:space="preserve"> </w:t>
      </w:r>
    </w:p>
    <w:p w:rsidR="00444223" w:rsidRDefault="00444223" w:rsidP="00FA1F1C">
      <w:pPr>
        <w:pStyle w:val="References"/>
        <w:ind w:right="-151"/>
      </w:pPr>
      <w:r>
        <w:t xml:space="preserve">Muir, K, Maguire, </w:t>
      </w:r>
      <w:proofErr w:type="gramStart"/>
      <w:r>
        <w:t>A</w:t>
      </w:r>
      <w:proofErr w:type="gramEnd"/>
      <w:r>
        <w:t xml:space="preserve">, Slack-Smith, D &amp; Murray, M 2003, </w:t>
      </w:r>
      <w:r>
        <w:rPr>
          <w:i/>
          <w:iCs/>
        </w:rPr>
        <w:t>Youth unemployment in Australia</w:t>
      </w:r>
      <w:r w:rsidR="00FA1F1C">
        <w:rPr>
          <w:i/>
          <w:iCs/>
        </w:rPr>
        <w:t>:</w:t>
      </w:r>
      <w:r>
        <w:rPr>
          <w:i/>
          <w:iCs/>
        </w:rPr>
        <w:t xml:space="preserve"> </w:t>
      </w:r>
      <w:r w:rsidR="00CC1D09">
        <w:rPr>
          <w:i/>
          <w:iCs/>
        </w:rPr>
        <w:t>a</w:t>
      </w:r>
      <w:r>
        <w:rPr>
          <w:i/>
          <w:iCs/>
        </w:rPr>
        <w:t xml:space="preserve"> contextual governmental and organisational perspective</w:t>
      </w:r>
      <w:r w:rsidR="00CC1D09">
        <w:rPr>
          <w:i/>
          <w:iCs/>
        </w:rPr>
        <w:t>,</w:t>
      </w:r>
      <w:r>
        <w:rPr>
          <w:i/>
          <w:iCs/>
        </w:rPr>
        <w:t xml:space="preserve"> </w:t>
      </w:r>
      <w:r>
        <w:t xml:space="preserve">Smith Family </w:t>
      </w:r>
      <w:r w:rsidR="00FA1F1C">
        <w:t xml:space="preserve">report </w:t>
      </w:r>
      <w:r>
        <w:t>in conjunction with AMP Foundation, November.</w:t>
      </w:r>
      <w:r w:rsidR="004F3602">
        <w:t xml:space="preserve"> </w:t>
      </w:r>
    </w:p>
    <w:p w:rsidR="00444223" w:rsidRDefault="00444223">
      <w:pPr>
        <w:pStyle w:val="References"/>
        <w:rPr>
          <w:rFonts w:cs="Arial"/>
          <w:lang w:val="en-US"/>
        </w:rPr>
      </w:pPr>
      <w:r>
        <w:t>N</w:t>
      </w:r>
      <w:r w:rsidR="000A7E3C">
        <w:t xml:space="preserve">ew South Wales Board of Vocational Education and Training </w:t>
      </w:r>
      <w:r>
        <w:t xml:space="preserve">2008, </w:t>
      </w:r>
      <w:r w:rsidRPr="000A7E3C">
        <w:rPr>
          <w:i/>
        </w:rPr>
        <w:t xml:space="preserve">Pathways to </w:t>
      </w:r>
      <w:r w:rsidR="000A7E3C" w:rsidRPr="000A7E3C">
        <w:rPr>
          <w:i/>
        </w:rPr>
        <w:t>work: vocational education and training for young people fr</w:t>
      </w:r>
      <w:r w:rsidRPr="000A7E3C">
        <w:rPr>
          <w:i/>
        </w:rPr>
        <w:t xml:space="preserve">om an </w:t>
      </w:r>
      <w:r w:rsidRPr="000A7E3C">
        <w:rPr>
          <w:rFonts w:cs="Arial"/>
          <w:i/>
          <w:lang w:val="en-US"/>
        </w:rPr>
        <w:t xml:space="preserve">Arabic </w:t>
      </w:r>
      <w:r w:rsidR="000A7E3C" w:rsidRPr="000A7E3C">
        <w:rPr>
          <w:rFonts w:cs="Arial"/>
          <w:i/>
          <w:lang w:val="en-US"/>
        </w:rPr>
        <w:t xml:space="preserve">speaking background (pathways to work) </w:t>
      </w:r>
      <w:r w:rsidR="000A7E3C">
        <w:rPr>
          <w:rFonts w:cs="Arial"/>
          <w:i/>
          <w:lang w:val="en-US"/>
        </w:rPr>
        <w:t>p</w:t>
      </w:r>
      <w:r w:rsidRPr="000A7E3C">
        <w:rPr>
          <w:rFonts w:cs="Arial"/>
          <w:i/>
          <w:lang w:val="en-US"/>
        </w:rPr>
        <w:t>roject TAFE NSW</w:t>
      </w:r>
      <w:r>
        <w:rPr>
          <w:rFonts w:cs="Arial"/>
          <w:lang w:val="en-US"/>
        </w:rPr>
        <w:t>, South Western Sydney Institute.</w:t>
      </w:r>
      <w:r w:rsidR="00B5588B">
        <w:rPr>
          <w:rFonts w:cs="Arial"/>
          <w:lang w:val="en-US"/>
        </w:rPr>
        <w:t xml:space="preserve"> </w:t>
      </w:r>
    </w:p>
    <w:p w:rsidR="00444223" w:rsidRDefault="00444223">
      <w:pPr>
        <w:pStyle w:val="References"/>
      </w:pPr>
      <w:r>
        <w:t xml:space="preserve">Noonan, P 2002, </w:t>
      </w:r>
      <w:r>
        <w:rPr>
          <w:i/>
          <w:iCs/>
        </w:rPr>
        <w:t xml:space="preserve">The role of TAFE </w:t>
      </w:r>
      <w:r w:rsidR="000A7E3C">
        <w:rPr>
          <w:i/>
          <w:iCs/>
        </w:rPr>
        <w:t>outcomes of consultations and identification of key issues</w:t>
      </w:r>
      <w:r w:rsidR="000A7E3C">
        <w:t xml:space="preserve">, </w:t>
      </w:r>
      <w:r>
        <w:t>Victorian Learning and Employment Skills Commission</w:t>
      </w:r>
      <w:r w:rsidR="00CC1D09">
        <w:t>, Melbourne</w:t>
      </w:r>
      <w:r>
        <w:t>.</w:t>
      </w:r>
      <w:r w:rsidR="004F3602">
        <w:t xml:space="preserve"> </w:t>
      </w:r>
    </w:p>
    <w:p w:rsidR="00B5549A" w:rsidRDefault="00444223" w:rsidP="00B5549A">
      <w:pPr>
        <w:pStyle w:val="References"/>
      </w:pPr>
      <w:proofErr w:type="spellStart"/>
      <w:r>
        <w:t>Pech</w:t>
      </w:r>
      <w:proofErr w:type="spellEnd"/>
      <w:r>
        <w:t xml:space="preserve">, J, </w:t>
      </w:r>
      <w:proofErr w:type="spellStart"/>
      <w:r>
        <w:t>McNevin</w:t>
      </w:r>
      <w:proofErr w:type="spellEnd"/>
      <w:r>
        <w:t xml:space="preserve">, A &amp; </w:t>
      </w:r>
      <w:proofErr w:type="spellStart"/>
      <w:r>
        <w:t>Nelms</w:t>
      </w:r>
      <w:proofErr w:type="spellEnd"/>
      <w:r>
        <w:t xml:space="preserve">, L 2009, </w:t>
      </w:r>
      <w:r>
        <w:rPr>
          <w:i/>
          <w:iCs/>
        </w:rPr>
        <w:t xml:space="preserve">Young </w:t>
      </w:r>
      <w:r w:rsidR="000A7E3C">
        <w:rPr>
          <w:i/>
          <w:iCs/>
        </w:rPr>
        <w:t xml:space="preserve">people with poor labour force attachment: </w:t>
      </w:r>
      <w:r>
        <w:rPr>
          <w:i/>
          <w:iCs/>
        </w:rPr>
        <w:t>a survey of concepts, data and previous research</w:t>
      </w:r>
      <w:r w:rsidR="000A7E3C">
        <w:rPr>
          <w:i/>
          <w:iCs/>
        </w:rPr>
        <w:t>,</w:t>
      </w:r>
      <w:r>
        <w:rPr>
          <w:i/>
          <w:iCs/>
        </w:rPr>
        <w:t xml:space="preserve"> </w:t>
      </w:r>
      <w:r w:rsidR="000A7E3C">
        <w:t>r</w:t>
      </w:r>
      <w:r>
        <w:t>eport commissioned by the A</w:t>
      </w:r>
      <w:r w:rsidR="000A7E3C">
        <w:t>ustralian Fair Pay Commission, r</w:t>
      </w:r>
      <w:r>
        <w:t>esearch report 1/9, Attorney General</w:t>
      </w:r>
      <w:r w:rsidR="00CC1D09">
        <w:t>’</w:t>
      </w:r>
      <w:r>
        <w:t>s Department</w:t>
      </w:r>
      <w:r w:rsidR="000A7E3C">
        <w:t>,</w:t>
      </w:r>
      <w:r w:rsidR="00B5549A">
        <w:t xml:space="preserve"> Canberra.</w:t>
      </w:r>
    </w:p>
    <w:p w:rsidR="00B5549A" w:rsidRDefault="00B5549A" w:rsidP="00B5549A">
      <w:pPr>
        <w:pStyle w:val="References"/>
      </w:pPr>
      <w:r>
        <w:t>Quinlan, M 2007</w:t>
      </w:r>
      <w:r w:rsidRPr="00B5549A">
        <w:rPr>
          <w:i/>
        </w:rPr>
        <w:t>, Organisational restructuring/downsizing, OHS regulation and worker health and wellbeing</w:t>
      </w:r>
      <w:r>
        <w:t xml:space="preserve">, </w:t>
      </w:r>
      <w:r w:rsidRPr="00B5549A">
        <w:rPr>
          <w:iCs/>
        </w:rPr>
        <w:t>National Centre for OHS Regulation working paper 52</w:t>
      </w:r>
      <w:r>
        <w:rPr>
          <w:i/>
          <w:iCs/>
        </w:rPr>
        <w:t>,</w:t>
      </w:r>
      <w:r>
        <w:t xml:space="preserve"> ANU, Canberra. </w:t>
      </w:r>
    </w:p>
    <w:p w:rsidR="00444223" w:rsidRDefault="00444223">
      <w:pPr>
        <w:pStyle w:val="References"/>
      </w:pPr>
      <w:proofErr w:type="spellStart"/>
      <w:r>
        <w:t>Ranzin</w:t>
      </w:r>
      <w:proofErr w:type="spellEnd"/>
      <w:r>
        <w:t xml:space="preserve">, R, Carson, E, </w:t>
      </w:r>
      <w:proofErr w:type="spellStart"/>
      <w:r>
        <w:t>Winefield</w:t>
      </w:r>
      <w:proofErr w:type="spellEnd"/>
      <w:r>
        <w:t>, A &amp; Price, D 2006, ‘</w:t>
      </w:r>
      <w:proofErr w:type="gramStart"/>
      <w:r>
        <w:t>On</w:t>
      </w:r>
      <w:proofErr w:type="gramEnd"/>
      <w:r>
        <w:t xml:space="preserve"> the scrap heap at 45: the human impact of mature aged unemployment’, </w:t>
      </w:r>
      <w:r>
        <w:rPr>
          <w:i/>
          <w:iCs/>
        </w:rPr>
        <w:t>Journal of Occupational and Organizational Psychology</w:t>
      </w:r>
      <w:r w:rsidR="00CC1D09">
        <w:t>, vol.</w:t>
      </w:r>
      <w:r w:rsidR="00042111">
        <w:t xml:space="preserve">79, </w:t>
      </w:r>
      <w:r w:rsidR="00D81D33">
        <w:t>pp.</w:t>
      </w:r>
      <w:r w:rsidR="00042111">
        <w:t>467–</w:t>
      </w:r>
      <w:r>
        <w:t xml:space="preserve">79. </w:t>
      </w:r>
    </w:p>
    <w:p w:rsidR="00444223" w:rsidRDefault="00444223">
      <w:pPr>
        <w:pStyle w:val="References"/>
      </w:pPr>
      <w:r>
        <w:t xml:space="preserve">Riley, R 2007, ‘Active </w:t>
      </w:r>
      <w:r w:rsidR="00042111">
        <w:t>labour market policies: an introduction’</w:t>
      </w:r>
      <w:r>
        <w:t xml:space="preserve">, </w:t>
      </w:r>
      <w:r>
        <w:rPr>
          <w:i/>
          <w:iCs/>
        </w:rPr>
        <w:t>National Institute Econ</w:t>
      </w:r>
      <w:r w:rsidR="00CC1D09">
        <w:rPr>
          <w:i/>
          <w:iCs/>
        </w:rPr>
        <w:t>omic Review no.</w:t>
      </w:r>
      <w:r>
        <w:rPr>
          <w:i/>
          <w:iCs/>
        </w:rPr>
        <w:t>202</w:t>
      </w:r>
      <w:r>
        <w:t>, National Institute of Economic and Social Research, Sage, New York.</w:t>
      </w:r>
      <w:r w:rsidR="00B5588B">
        <w:t xml:space="preserve"> </w:t>
      </w:r>
    </w:p>
    <w:p w:rsidR="00444223" w:rsidRDefault="00444223">
      <w:pPr>
        <w:pStyle w:val="References"/>
      </w:pPr>
      <w:proofErr w:type="spellStart"/>
      <w:r>
        <w:t>Ronsen</w:t>
      </w:r>
      <w:proofErr w:type="spellEnd"/>
      <w:r>
        <w:t xml:space="preserve">, M &amp; </w:t>
      </w:r>
      <w:proofErr w:type="spellStart"/>
      <w:r>
        <w:t>Skarohamar</w:t>
      </w:r>
      <w:proofErr w:type="spellEnd"/>
      <w:r>
        <w:t>, T 2009, ‘</w:t>
      </w:r>
      <w:r>
        <w:rPr>
          <w:lang w:val="en-US"/>
        </w:rPr>
        <w:t xml:space="preserve">Do welfare-to-work initiatives work? Evidence from an activation </w:t>
      </w:r>
      <w:proofErr w:type="spellStart"/>
      <w:r>
        <w:rPr>
          <w:lang w:val="en-US"/>
        </w:rPr>
        <w:t>programme</w:t>
      </w:r>
      <w:proofErr w:type="spellEnd"/>
      <w:r>
        <w:rPr>
          <w:lang w:val="en-US"/>
        </w:rPr>
        <w:t xml:space="preserve"> targeted at social assistance recipients in Norway’, </w:t>
      </w:r>
      <w:r>
        <w:rPr>
          <w:i/>
          <w:iCs/>
          <w:lang w:val="en-US"/>
        </w:rPr>
        <w:t>Journal of European Social Policy</w:t>
      </w:r>
      <w:r w:rsidR="00B5549A">
        <w:rPr>
          <w:lang w:val="en-US"/>
        </w:rPr>
        <w:t xml:space="preserve">, vol.19, no.61, </w:t>
      </w:r>
      <w:r w:rsidR="00D81D33">
        <w:rPr>
          <w:lang w:val="en-US"/>
        </w:rPr>
        <w:t>pp.</w:t>
      </w:r>
      <w:r w:rsidR="00B5549A">
        <w:rPr>
          <w:lang w:val="en-US"/>
        </w:rPr>
        <w:t>61–</w:t>
      </w:r>
      <w:r>
        <w:rPr>
          <w:lang w:val="en-US"/>
        </w:rPr>
        <w:t>74.</w:t>
      </w:r>
      <w:r>
        <w:t xml:space="preserve"> </w:t>
      </w:r>
    </w:p>
    <w:p w:rsidR="00444223" w:rsidRDefault="00444223" w:rsidP="000550AA">
      <w:pPr>
        <w:pStyle w:val="References"/>
        <w:ind w:right="-576"/>
      </w:pPr>
      <w:proofErr w:type="spellStart"/>
      <w:r>
        <w:t>S</w:t>
      </w:r>
      <w:r w:rsidR="00BD4870">
        <w:t>alo</w:t>
      </w:r>
      <w:r>
        <w:t>g</w:t>
      </w:r>
      <w:r w:rsidR="00431208">
        <w:t>n</w:t>
      </w:r>
      <w:r>
        <w:t>on</w:t>
      </w:r>
      <w:proofErr w:type="spellEnd"/>
      <w:r>
        <w:t xml:space="preserve">, M 2007, ‘Reorienting companies’ hiring behaviour: an innovative back to work’, </w:t>
      </w:r>
      <w:r>
        <w:rPr>
          <w:i/>
          <w:iCs/>
        </w:rPr>
        <w:t>Society</w:t>
      </w:r>
      <w:r w:rsidR="00B5549A">
        <w:t>, vol.21, pp.713–</w:t>
      </w:r>
      <w:r>
        <w:t>20.</w:t>
      </w:r>
      <w:r w:rsidR="004F3602">
        <w:t xml:space="preserve"> </w:t>
      </w:r>
    </w:p>
    <w:p w:rsidR="00BD4870" w:rsidRDefault="00BD4870">
      <w:pPr>
        <w:pStyle w:val="References"/>
      </w:pPr>
      <w:proofErr w:type="spellStart"/>
      <w:proofErr w:type="gramStart"/>
      <w:r w:rsidRPr="00BD4870">
        <w:rPr>
          <w:szCs w:val="17"/>
          <w:lang w:val="en-US"/>
        </w:rPr>
        <w:t>Sargeant</w:t>
      </w:r>
      <w:proofErr w:type="spellEnd"/>
      <w:r w:rsidRPr="00BD4870">
        <w:rPr>
          <w:szCs w:val="17"/>
          <w:lang w:val="en-US"/>
        </w:rPr>
        <w:t>, M &amp; Frazer, A 2009, ‘Older workers as vulnerable workers in the new world of work’, workshop session, track 5, 15</w:t>
      </w:r>
      <w:r w:rsidRPr="00E1658F">
        <w:rPr>
          <w:szCs w:val="17"/>
          <w:lang w:val="en-US"/>
        </w:rPr>
        <w:t>th</w:t>
      </w:r>
      <w:r w:rsidRPr="00BD4870">
        <w:rPr>
          <w:szCs w:val="17"/>
          <w:lang w:val="en-US"/>
        </w:rPr>
        <w:t xml:space="preserve"> World Congress of the International Industrial Relations Association</w:t>
      </w:r>
      <w:r w:rsidRPr="00BD4870">
        <w:rPr>
          <w:i/>
          <w:szCs w:val="17"/>
          <w:lang w:val="en-US"/>
        </w:rPr>
        <w:t>,</w:t>
      </w:r>
      <w:r w:rsidRPr="00BD4870">
        <w:rPr>
          <w:szCs w:val="17"/>
          <w:lang w:val="en-US"/>
        </w:rPr>
        <w:t xml:space="preserve"> IIRA, Sydney.</w:t>
      </w:r>
      <w:proofErr w:type="gramEnd"/>
    </w:p>
    <w:p w:rsidR="00444223" w:rsidRDefault="00B5549A">
      <w:pPr>
        <w:pStyle w:val="References"/>
      </w:pPr>
      <w:r>
        <w:t>Saunders, P &amp; Taylor, R 2002 (</w:t>
      </w:r>
      <w:proofErr w:type="spellStart"/>
      <w:proofErr w:type="gramStart"/>
      <w:r>
        <w:t>e</w:t>
      </w:r>
      <w:r w:rsidR="00444223">
        <w:t>ds</w:t>
      </w:r>
      <w:proofErr w:type="spellEnd"/>
      <w:proofErr w:type="gramEnd"/>
      <w:r w:rsidR="00444223">
        <w:t xml:space="preserve">), </w:t>
      </w:r>
      <w:r w:rsidR="00444223">
        <w:rPr>
          <w:i/>
          <w:iCs/>
        </w:rPr>
        <w:t xml:space="preserve">The </w:t>
      </w:r>
      <w:r w:rsidR="00CC1D09">
        <w:rPr>
          <w:i/>
          <w:iCs/>
        </w:rPr>
        <w:t>price of prosperity</w:t>
      </w:r>
      <w:r>
        <w:t>, UNSW P</w:t>
      </w:r>
      <w:r w:rsidR="00444223">
        <w:t xml:space="preserve">ress, Sydney. </w:t>
      </w:r>
    </w:p>
    <w:p w:rsidR="001771D5" w:rsidRDefault="001771D5" w:rsidP="001771D5">
      <w:pPr>
        <w:pStyle w:val="References"/>
      </w:pPr>
      <w:r>
        <w:rPr>
          <w:rStyle w:val="apple-style-span"/>
          <w:rFonts w:cs="Arial"/>
          <w:color w:val="000000"/>
          <w:szCs w:val="23"/>
        </w:rPr>
        <w:t xml:space="preserve">Schofield, D, </w:t>
      </w:r>
      <w:proofErr w:type="spellStart"/>
      <w:r>
        <w:rPr>
          <w:rStyle w:val="apple-style-span"/>
          <w:rFonts w:cs="Arial"/>
          <w:color w:val="000000"/>
          <w:szCs w:val="23"/>
        </w:rPr>
        <w:t>Shrestha</w:t>
      </w:r>
      <w:proofErr w:type="spellEnd"/>
      <w:r>
        <w:rPr>
          <w:rStyle w:val="apple-style-span"/>
          <w:rFonts w:cs="Arial"/>
          <w:color w:val="000000"/>
          <w:szCs w:val="23"/>
        </w:rPr>
        <w:t xml:space="preserve">, R, </w:t>
      </w:r>
      <w:proofErr w:type="spellStart"/>
      <w:r>
        <w:rPr>
          <w:rStyle w:val="apple-style-span"/>
          <w:rFonts w:cs="Arial"/>
          <w:color w:val="000000"/>
          <w:szCs w:val="23"/>
        </w:rPr>
        <w:t>Passey</w:t>
      </w:r>
      <w:proofErr w:type="spellEnd"/>
      <w:r>
        <w:rPr>
          <w:rStyle w:val="apple-style-span"/>
          <w:rFonts w:cs="Arial"/>
          <w:color w:val="000000"/>
          <w:szCs w:val="23"/>
        </w:rPr>
        <w:t xml:space="preserve">, M, Earnest, A &amp; Fletcher, S 2008, ‘Chronic disease and labour force participation among older Australians’, </w:t>
      </w:r>
      <w:r>
        <w:rPr>
          <w:rStyle w:val="apple-style-span"/>
          <w:rFonts w:cs="Arial"/>
          <w:i/>
          <w:iCs/>
          <w:color w:val="000000"/>
          <w:szCs w:val="23"/>
        </w:rPr>
        <w:t>Medical Journal of Australia</w:t>
      </w:r>
      <w:r>
        <w:rPr>
          <w:rStyle w:val="apple-style-span"/>
          <w:rFonts w:cs="Arial"/>
          <w:color w:val="000000"/>
          <w:szCs w:val="23"/>
        </w:rPr>
        <w:t xml:space="preserve">, vol.189, no.8, pp.447–50. </w:t>
      </w:r>
    </w:p>
    <w:p w:rsidR="00431208" w:rsidRDefault="00431208" w:rsidP="00431208">
      <w:pPr>
        <w:pStyle w:val="References"/>
      </w:pPr>
      <w:r w:rsidRPr="00431208">
        <w:t xml:space="preserve">Schofield, K 1996, </w:t>
      </w:r>
      <w:r w:rsidRPr="00431208">
        <w:rPr>
          <w:i/>
        </w:rPr>
        <w:t>ACE–VET: is it delivering 1992–95</w:t>
      </w:r>
      <w:r w:rsidRPr="00431208">
        <w:t>, NSW Board of Adult and Community Education, Darlinghurst.</w:t>
      </w:r>
      <w:r>
        <w:t xml:space="preserve">  </w:t>
      </w:r>
    </w:p>
    <w:p w:rsidR="00444223" w:rsidRDefault="00444223">
      <w:pPr>
        <w:pStyle w:val="References"/>
      </w:pPr>
      <w:proofErr w:type="gramStart"/>
      <w:r>
        <w:t xml:space="preserve">Shapiro, R &amp; </w:t>
      </w:r>
      <w:proofErr w:type="spellStart"/>
      <w:r>
        <w:t>Stiglitz</w:t>
      </w:r>
      <w:proofErr w:type="spellEnd"/>
      <w:r w:rsidR="00B5549A">
        <w:t>,</w:t>
      </w:r>
      <w:r>
        <w:t xml:space="preserve"> J 1984</w:t>
      </w:r>
      <w:r w:rsidR="00B5549A">
        <w:t>,</w:t>
      </w:r>
      <w:r>
        <w:t xml:space="preserve"> </w:t>
      </w:r>
      <w:r w:rsidR="00B5549A">
        <w:t>‘</w:t>
      </w:r>
      <w:r>
        <w:t>Equilibrium unemployment as a worker discipline device</w:t>
      </w:r>
      <w:r w:rsidR="00B5549A">
        <w:t>’,</w:t>
      </w:r>
      <w:r>
        <w:t xml:space="preserve"> </w:t>
      </w:r>
      <w:r w:rsidRPr="00B5549A">
        <w:rPr>
          <w:i/>
        </w:rPr>
        <w:t>American Economic Review</w:t>
      </w:r>
      <w:r w:rsidR="00B5549A">
        <w:t>,</w:t>
      </w:r>
      <w:r>
        <w:t xml:space="preserve"> </w:t>
      </w:r>
      <w:r w:rsidR="00B5549A">
        <w:t>vol.</w:t>
      </w:r>
      <w:r>
        <w:t xml:space="preserve">74, </w:t>
      </w:r>
      <w:r w:rsidR="00B5549A">
        <w:t>no.3, pp.433–</w:t>
      </w:r>
      <w:r>
        <w:t>44.</w:t>
      </w:r>
      <w:proofErr w:type="gramEnd"/>
    </w:p>
    <w:p w:rsidR="00444223" w:rsidRDefault="00444223">
      <w:pPr>
        <w:pStyle w:val="References"/>
      </w:pPr>
      <w:r>
        <w:rPr>
          <w:lang w:val="en-US"/>
        </w:rPr>
        <w:t>Smith</w:t>
      </w:r>
      <w:r w:rsidR="00B5549A">
        <w:rPr>
          <w:lang w:val="en-US"/>
        </w:rPr>
        <w:t>,</w:t>
      </w:r>
      <w:r>
        <w:rPr>
          <w:lang w:val="en-US"/>
        </w:rPr>
        <w:t xml:space="preserve"> E 2002</w:t>
      </w:r>
      <w:r w:rsidR="00B5549A">
        <w:rPr>
          <w:lang w:val="en-US"/>
        </w:rPr>
        <w:t>,</w:t>
      </w:r>
      <w:r>
        <w:rPr>
          <w:lang w:val="en-US"/>
        </w:rPr>
        <w:t xml:space="preserve"> </w:t>
      </w:r>
      <w:r w:rsidR="00B5549A">
        <w:rPr>
          <w:lang w:val="en-US"/>
        </w:rPr>
        <w:t>‘</w:t>
      </w:r>
      <w:r>
        <w:rPr>
          <w:lang w:val="en-US"/>
        </w:rPr>
        <w:t>Training packages: debates around a new curriculum system</w:t>
      </w:r>
      <w:r w:rsidR="00B5549A">
        <w:rPr>
          <w:lang w:val="en-US"/>
        </w:rPr>
        <w:t>’,</w:t>
      </w:r>
      <w:r>
        <w:rPr>
          <w:lang w:val="en-US"/>
        </w:rPr>
        <w:t xml:space="preserve"> </w:t>
      </w:r>
      <w:r w:rsidRPr="00B5549A">
        <w:rPr>
          <w:i/>
          <w:lang w:val="en-US"/>
        </w:rPr>
        <w:t>Issues in Educational Research</w:t>
      </w:r>
      <w:r w:rsidR="00B5549A">
        <w:rPr>
          <w:i/>
          <w:lang w:val="en-US"/>
        </w:rPr>
        <w:t>,</w:t>
      </w:r>
      <w:r>
        <w:rPr>
          <w:lang w:val="en-US"/>
        </w:rPr>
        <w:t xml:space="preserve"> 12.</w:t>
      </w:r>
      <w:r>
        <w:t xml:space="preserve"> </w:t>
      </w:r>
    </w:p>
    <w:p w:rsidR="00444223" w:rsidRDefault="00444223">
      <w:pPr>
        <w:pStyle w:val="References"/>
      </w:pPr>
      <w:r>
        <w:t xml:space="preserve">Smith, K, Bambra, C &amp; Joyce, K 2010, ‘Striking out, shifting labour market’s welfare to work policy and renegotiation of gender performances’, </w:t>
      </w:r>
      <w:r>
        <w:rPr>
          <w:i/>
          <w:iCs/>
        </w:rPr>
        <w:t xml:space="preserve">Critical Social Policy, </w:t>
      </w:r>
      <w:r w:rsidR="00B5549A">
        <w:t>vol.30, no.1, pp.74–</w:t>
      </w:r>
      <w:r>
        <w:t>98.</w:t>
      </w:r>
    </w:p>
    <w:p w:rsidR="00444223" w:rsidRDefault="00444223">
      <w:pPr>
        <w:pStyle w:val="References"/>
      </w:pPr>
      <w:proofErr w:type="spellStart"/>
      <w:r>
        <w:t>Storme</w:t>
      </w:r>
      <w:proofErr w:type="spellEnd"/>
      <w:r>
        <w:t>, B &amp; Sullivan, R 2003, ‘An experiential discussion of barriers to employment, long term unemployment effects and exploration of innovative services’</w:t>
      </w:r>
      <w:r w:rsidR="001771D5">
        <w:t>,</w:t>
      </w:r>
      <w:r>
        <w:t xml:space="preserve"> in </w:t>
      </w:r>
      <w:r>
        <w:rPr>
          <w:i/>
          <w:iCs/>
        </w:rPr>
        <w:t xml:space="preserve">Full </w:t>
      </w:r>
      <w:r w:rsidR="00184D89">
        <w:rPr>
          <w:i/>
          <w:iCs/>
        </w:rPr>
        <w:t>employment imperative</w:t>
      </w:r>
      <w:r>
        <w:t xml:space="preserve">, </w:t>
      </w:r>
      <w:r w:rsidR="00E1658F">
        <w:t xml:space="preserve">ed. E Carlson, </w:t>
      </w:r>
      <w:r>
        <w:t>Universit</w:t>
      </w:r>
      <w:r w:rsidR="00184D89">
        <w:t xml:space="preserve">y of Newcastle Centre for Full Employment and Equity, </w:t>
      </w:r>
      <w:r w:rsidR="00D81D33">
        <w:t>pp.</w:t>
      </w:r>
      <w:r w:rsidR="00184D89">
        <w:t>243–</w:t>
      </w:r>
      <w:r>
        <w:t>50.</w:t>
      </w:r>
      <w:r w:rsidR="004F3602">
        <w:t xml:space="preserve"> </w:t>
      </w:r>
    </w:p>
    <w:p w:rsidR="00BD4870" w:rsidRPr="00CC4AEF" w:rsidRDefault="00BD4870" w:rsidP="00BD4870">
      <w:pPr>
        <w:pStyle w:val="References"/>
      </w:pPr>
      <w:proofErr w:type="spellStart"/>
      <w:r w:rsidRPr="00BD4870">
        <w:t>Tessaring</w:t>
      </w:r>
      <w:proofErr w:type="spellEnd"/>
      <w:r w:rsidRPr="00BD4870">
        <w:t xml:space="preserve">, M &amp; </w:t>
      </w:r>
      <w:proofErr w:type="spellStart"/>
      <w:r w:rsidRPr="00BD4870">
        <w:t>Wannan</w:t>
      </w:r>
      <w:proofErr w:type="spellEnd"/>
      <w:r w:rsidRPr="00BD4870">
        <w:t xml:space="preserve">, J 2004, </w:t>
      </w:r>
      <w:r w:rsidRPr="00BD4870">
        <w:rPr>
          <w:i/>
        </w:rPr>
        <w:t>Vocational education and training key to the future: CEDEFOP synthesis of the Maastricht study</w:t>
      </w:r>
      <w:r w:rsidRPr="00BD4870">
        <w:t>, Office for the Official Publications of the European Communities, Luxembourg.</w:t>
      </w:r>
      <w:r>
        <w:t xml:space="preserve">   </w:t>
      </w:r>
    </w:p>
    <w:p w:rsidR="00444223" w:rsidRDefault="00184D89">
      <w:pPr>
        <w:pStyle w:val="References"/>
      </w:pPr>
      <w:r>
        <w:rPr>
          <w:szCs w:val="26"/>
          <w:lang w:val="en-US"/>
        </w:rPr>
        <w:t xml:space="preserve">Victorian Environmental Assessment Council </w:t>
      </w:r>
      <w:r w:rsidR="00444223">
        <w:rPr>
          <w:lang w:val="en-US"/>
        </w:rPr>
        <w:t xml:space="preserve">2009, </w:t>
      </w:r>
      <w:r w:rsidR="00444223">
        <w:rPr>
          <w:i/>
          <w:iCs/>
          <w:lang w:val="en-US"/>
        </w:rPr>
        <w:t xml:space="preserve">Demographic characteristics of communities </w:t>
      </w:r>
      <w:r w:rsidR="00444223">
        <w:rPr>
          <w:i/>
          <w:iCs/>
          <w:szCs w:val="32"/>
          <w:lang w:val="en-US"/>
        </w:rPr>
        <w:t xml:space="preserve">within the </w:t>
      </w:r>
      <w:r w:rsidR="00444223">
        <w:rPr>
          <w:i/>
          <w:iCs/>
          <w:lang w:val="en-US"/>
        </w:rPr>
        <w:t xml:space="preserve">Melbourne </w:t>
      </w:r>
      <w:r>
        <w:rPr>
          <w:i/>
          <w:iCs/>
          <w:lang w:val="en-US"/>
        </w:rPr>
        <w:t xml:space="preserve">investigation area, </w:t>
      </w:r>
      <w:r>
        <w:rPr>
          <w:lang w:val="en-US"/>
        </w:rPr>
        <w:t>r</w:t>
      </w:r>
      <w:r w:rsidR="00444223">
        <w:rPr>
          <w:lang w:val="en-US"/>
        </w:rPr>
        <w:t xml:space="preserve">eport prepared for the </w:t>
      </w:r>
      <w:r w:rsidR="00444223">
        <w:rPr>
          <w:szCs w:val="26"/>
          <w:lang w:val="en-US"/>
        </w:rPr>
        <w:t>Metropolitan Melbourne Investigation, prepared by DPCD Spatial An</w:t>
      </w:r>
      <w:r>
        <w:rPr>
          <w:szCs w:val="26"/>
          <w:lang w:val="en-US"/>
        </w:rPr>
        <w:t>alysis and Research Branch</w:t>
      </w:r>
      <w:r w:rsidR="00444223">
        <w:rPr>
          <w:szCs w:val="26"/>
          <w:lang w:val="en-US"/>
        </w:rPr>
        <w:t>.</w:t>
      </w:r>
      <w:r w:rsidR="004F3602">
        <w:rPr>
          <w:szCs w:val="26"/>
          <w:lang w:val="en-US"/>
        </w:rPr>
        <w:t xml:space="preserve"> </w:t>
      </w:r>
    </w:p>
    <w:p w:rsidR="00444223" w:rsidRDefault="00444223">
      <w:pPr>
        <w:pStyle w:val="References"/>
      </w:pPr>
      <w:r>
        <w:rPr>
          <w:lang w:val="en-US"/>
        </w:rPr>
        <w:t xml:space="preserve">Vinson, T 2009, </w:t>
      </w:r>
      <w:r>
        <w:rPr>
          <w:i/>
          <w:iCs/>
          <w:lang w:val="en-US"/>
        </w:rPr>
        <w:t>Intergenerational unemployment</w:t>
      </w:r>
      <w:r w:rsidR="00184D89">
        <w:rPr>
          <w:i/>
          <w:iCs/>
          <w:lang w:val="en-US"/>
        </w:rPr>
        <w:t>,</w:t>
      </w:r>
      <w:r>
        <w:rPr>
          <w:lang w:val="en-US"/>
        </w:rPr>
        <w:t xml:space="preserve"> </w:t>
      </w:r>
      <w:r w:rsidR="00184D89">
        <w:rPr>
          <w:lang w:val="en-US"/>
        </w:rPr>
        <w:t>p</w:t>
      </w:r>
      <w:r>
        <w:rPr>
          <w:lang w:val="en-US"/>
        </w:rPr>
        <w:t xml:space="preserve">aper prepared for </w:t>
      </w:r>
      <w:r>
        <w:t xml:space="preserve">Department of Education, Employment and Workplace Relations, Faculty of Education and Social Work, University of Sydney, August. </w:t>
      </w:r>
    </w:p>
    <w:p w:rsidR="00F2654A" w:rsidRDefault="00F2654A">
      <w:pPr>
        <w:pStyle w:val="References"/>
      </w:pPr>
      <w:proofErr w:type="spellStart"/>
      <w:proofErr w:type="gramStart"/>
      <w:r w:rsidRPr="00F2654A">
        <w:t>Wannan</w:t>
      </w:r>
      <w:proofErr w:type="spellEnd"/>
      <w:r w:rsidRPr="00F2654A">
        <w:t>, J 2004, ‘Historic step for guidance’, information report no.2, CEDEFOP (European Centre for the Development of Vocational Education), Thessaloniki.</w:t>
      </w:r>
      <w:proofErr w:type="gramEnd"/>
    </w:p>
    <w:p w:rsidR="00431208" w:rsidRDefault="00431208" w:rsidP="00431208">
      <w:pPr>
        <w:pStyle w:val="References"/>
        <w:rPr>
          <w:lang w:val="en-US"/>
        </w:rPr>
      </w:pPr>
      <w:r w:rsidRPr="00431208">
        <w:rPr>
          <w:lang w:val="en-US"/>
        </w:rPr>
        <w:t xml:space="preserve">Wedgwood, M 2008, </w:t>
      </w:r>
      <w:r w:rsidRPr="00431208">
        <w:rPr>
          <w:i/>
          <w:lang w:val="en-US"/>
        </w:rPr>
        <w:t>Higher education for the workforce: barriers and facilitators to employer engagement</w:t>
      </w:r>
      <w:r w:rsidRPr="00431208">
        <w:rPr>
          <w:lang w:val="en-US"/>
        </w:rPr>
        <w:t>, Department for Innovation, Universities and Skills, London.</w:t>
      </w:r>
      <w:r>
        <w:rPr>
          <w:lang w:val="en-US"/>
        </w:rPr>
        <w:t xml:space="preserve"> </w:t>
      </w:r>
    </w:p>
    <w:p w:rsidR="00444223" w:rsidRDefault="00444223">
      <w:pPr>
        <w:pStyle w:val="References"/>
      </w:pPr>
      <w:proofErr w:type="gramStart"/>
      <w:r>
        <w:rPr>
          <w:lang w:val="en-US"/>
        </w:rPr>
        <w:t xml:space="preserve">Wilkins, R 2004, ‘The effects of disability on </w:t>
      </w:r>
      <w:proofErr w:type="spellStart"/>
      <w:r>
        <w:rPr>
          <w:lang w:val="en-US"/>
        </w:rPr>
        <w:t>labour</w:t>
      </w:r>
      <w:proofErr w:type="spellEnd"/>
      <w:r>
        <w:rPr>
          <w:lang w:val="en-US"/>
        </w:rPr>
        <w:t xml:space="preserve"> force status in Australia’, </w:t>
      </w:r>
      <w:r>
        <w:rPr>
          <w:i/>
          <w:iCs/>
          <w:lang w:val="en-US"/>
        </w:rPr>
        <w:t>Australian Economic Review</w:t>
      </w:r>
      <w:r w:rsidR="00184D89">
        <w:rPr>
          <w:lang w:val="en-US"/>
        </w:rPr>
        <w:t>, vol.</w:t>
      </w:r>
      <w:r>
        <w:rPr>
          <w:lang w:val="en-US"/>
        </w:rPr>
        <w:t>37, no.4, pp.</w:t>
      </w:r>
      <w:r w:rsidR="00184D89">
        <w:rPr>
          <w:lang w:val="en-US"/>
        </w:rPr>
        <w:t>359–</w:t>
      </w:r>
      <w:r>
        <w:rPr>
          <w:lang w:val="en-US"/>
        </w:rPr>
        <w:t>82.</w:t>
      </w:r>
      <w:proofErr w:type="gramEnd"/>
      <w:r>
        <w:rPr>
          <w:lang w:val="en-US"/>
        </w:rPr>
        <w:t xml:space="preserve"> </w:t>
      </w:r>
    </w:p>
    <w:p w:rsidR="00444223" w:rsidRDefault="00444223">
      <w:pPr>
        <w:pStyle w:val="References"/>
        <w:rPr>
          <w:lang w:val="en-US"/>
        </w:rPr>
      </w:pPr>
      <w:r>
        <w:rPr>
          <w:lang w:val="en-US"/>
        </w:rPr>
        <w:t xml:space="preserve">Worth, S 2005, ‘Beating the churning trap in the </w:t>
      </w:r>
      <w:proofErr w:type="spellStart"/>
      <w:r>
        <w:rPr>
          <w:lang w:val="en-US"/>
        </w:rPr>
        <w:t>labour</w:t>
      </w:r>
      <w:proofErr w:type="spellEnd"/>
      <w:r>
        <w:rPr>
          <w:lang w:val="en-US"/>
        </w:rPr>
        <w:t xml:space="preserve"> market’, </w:t>
      </w:r>
      <w:r>
        <w:rPr>
          <w:i/>
          <w:iCs/>
          <w:lang w:val="en-US"/>
        </w:rPr>
        <w:t>Work Employment and Society</w:t>
      </w:r>
      <w:r w:rsidR="00184D89">
        <w:rPr>
          <w:i/>
          <w:iCs/>
          <w:lang w:val="en-US"/>
        </w:rPr>
        <w:t>,</w:t>
      </w:r>
      <w:r w:rsidR="00184D89">
        <w:rPr>
          <w:lang w:val="en-US"/>
        </w:rPr>
        <w:t xml:space="preserve"> vol.19, p.</w:t>
      </w:r>
      <w:r>
        <w:rPr>
          <w:lang w:val="en-US"/>
        </w:rPr>
        <w:t>403.</w:t>
      </w:r>
    </w:p>
    <w:p w:rsidR="00444223" w:rsidRDefault="00444223">
      <w:pPr>
        <w:pStyle w:val="References"/>
      </w:pPr>
      <w:r>
        <w:t>Workplace Research Centre 2008</w:t>
      </w:r>
      <w:r w:rsidR="00B5549A">
        <w:t>,</w:t>
      </w:r>
      <w:r>
        <w:t xml:space="preserve"> </w:t>
      </w:r>
      <w:r w:rsidRPr="00B5549A">
        <w:rPr>
          <w:i/>
        </w:rPr>
        <w:t>Identifying paths to skill growth or skill recession</w:t>
      </w:r>
      <w:r w:rsidR="00B5549A">
        <w:t>,</w:t>
      </w:r>
      <w:r w:rsidR="00184D89">
        <w:t xml:space="preserve"> r</w:t>
      </w:r>
      <w:r>
        <w:t xml:space="preserve">eport prepared for Community Services </w:t>
      </w:r>
      <w:r w:rsidR="00B5549A">
        <w:t xml:space="preserve">and </w:t>
      </w:r>
      <w:r>
        <w:t>Health Industry Skills Council, Sydney.</w:t>
      </w:r>
      <w:r w:rsidR="004F3602">
        <w:t xml:space="preserve"> </w:t>
      </w:r>
    </w:p>
    <w:p w:rsidR="00BD4870" w:rsidRDefault="00BD4870" w:rsidP="00BD4870">
      <w:pPr>
        <w:pStyle w:val="References"/>
      </w:pPr>
      <w:r w:rsidRPr="00BD4870">
        <w:t xml:space="preserve">Wren, T 2011, ‘Lifting participation and employment for disadvantaged job seekers: demand led and supply sensitive </w:t>
      </w:r>
      <w:proofErr w:type="gramStart"/>
      <w:r w:rsidRPr="00BD4870">
        <w:t>reforms’,</w:t>
      </w:r>
      <w:proofErr w:type="gramEnd"/>
      <w:r w:rsidRPr="00BD4870">
        <w:t xml:space="preserve"> paper presented at the ACOSS National Conference 2011, 29–30 March, Melbourne.</w:t>
      </w:r>
      <w:r>
        <w:t xml:space="preserve">  </w:t>
      </w:r>
    </w:p>
    <w:p w:rsidR="00444223" w:rsidRDefault="00444223">
      <w:pPr>
        <w:pStyle w:val="References"/>
      </w:pPr>
      <w:proofErr w:type="spellStart"/>
      <w:r>
        <w:rPr>
          <w:szCs w:val="22"/>
        </w:rPr>
        <w:t>Ziguras</w:t>
      </w:r>
      <w:proofErr w:type="spellEnd"/>
      <w:r w:rsidR="00B5549A">
        <w:rPr>
          <w:szCs w:val="22"/>
        </w:rPr>
        <w:t>,</w:t>
      </w:r>
      <w:r>
        <w:rPr>
          <w:szCs w:val="22"/>
        </w:rPr>
        <w:t xml:space="preserve"> S, Duffy, G &amp; </w:t>
      </w:r>
      <w:proofErr w:type="spellStart"/>
      <w:r>
        <w:rPr>
          <w:szCs w:val="22"/>
        </w:rPr>
        <w:t>Considine</w:t>
      </w:r>
      <w:proofErr w:type="spellEnd"/>
      <w:r>
        <w:rPr>
          <w:szCs w:val="22"/>
        </w:rPr>
        <w:t xml:space="preserve">, M 2003, </w:t>
      </w:r>
      <w:r w:rsidR="00B5549A">
        <w:rPr>
          <w:szCs w:val="22"/>
        </w:rPr>
        <w:t>‘</w:t>
      </w:r>
      <w:r w:rsidRPr="00B5549A">
        <w:rPr>
          <w:iCs/>
          <w:szCs w:val="22"/>
        </w:rPr>
        <w:t xml:space="preserve">Much </w:t>
      </w:r>
      <w:r w:rsidR="00B5549A" w:rsidRPr="00B5549A">
        <w:rPr>
          <w:iCs/>
          <w:szCs w:val="22"/>
        </w:rPr>
        <w:t>obliged: disadvantaged job seekers experience of the mutual obligation regime paper</w:t>
      </w:r>
      <w:r w:rsidR="00B5549A">
        <w:rPr>
          <w:iCs/>
          <w:szCs w:val="22"/>
        </w:rPr>
        <w:t>’</w:t>
      </w:r>
      <w:r w:rsidRPr="00B5549A">
        <w:rPr>
          <w:szCs w:val="22"/>
        </w:rPr>
        <w:t>,</w:t>
      </w:r>
      <w:r>
        <w:rPr>
          <w:szCs w:val="22"/>
        </w:rPr>
        <w:t xml:space="preserve"> prepared by Off</w:t>
      </w:r>
      <w:r w:rsidR="00B5549A">
        <w:rPr>
          <w:szCs w:val="22"/>
        </w:rPr>
        <w:t>ice of Public Policy, Melbourne I</w:t>
      </w:r>
      <w:r>
        <w:rPr>
          <w:szCs w:val="22"/>
        </w:rPr>
        <w:t>nstitute, Brotherhood of St Laurence and St Vincent de Paul, May, Melbourne.</w:t>
      </w:r>
      <w:r w:rsidR="004F3602">
        <w:rPr>
          <w:szCs w:val="22"/>
        </w:rPr>
        <w:t xml:space="preserve"> </w:t>
      </w:r>
    </w:p>
    <w:p w:rsidR="00161897" w:rsidRDefault="00161897" w:rsidP="00BC552C">
      <w:pPr>
        <w:pStyle w:val="Heading1"/>
        <w:spacing w:before="240"/>
      </w:pPr>
      <w:r>
        <w:br w:type="page"/>
      </w:r>
      <w:r w:rsidR="00E1658F">
        <w:lastRenderedPageBreak/>
        <w:br/>
      </w:r>
      <w:r w:rsidR="00E1658F">
        <w:br/>
      </w:r>
      <w:bookmarkStart w:id="54" w:name="_Toc294702195"/>
      <w:r>
        <w:t>Appendi</w:t>
      </w:r>
      <w:r w:rsidR="001D7B88">
        <w:t>x</w:t>
      </w:r>
      <w:bookmarkEnd w:id="54"/>
    </w:p>
    <w:p w:rsidR="00161897" w:rsidRPr="00161897" w:rsidRDefault="00161897" w:rsidP="00E1658F">
      <w:pPr>
        <w:pStyle w:val="Heading2"/>
      </w:pPr>
      <w:bookmarkStart w:id="55" w:name="_Toc294702196"/>
      <w:r w:rsidRPr="00161897">
        <w:t>Additional notes regarding field</w:t>
      </w:r>
      <w:r w:rsidR="00654D23">
        <w:t xml:space="preserve"> </w:t>
      </w:r>
      <w:r w:rsidRPr="00161897">
        <w:t>work</w:t>
      </w:r>
      <w:bookmarkEnd w:id="55"/>
      <w:r w:rsidRPr="00161897">
        <w:t xml:space="preserve"> </w:t>
      </w:r>
    </w:p>
    <w:p w:rsidR="00D7377B" w:rsidRDefault="00161897" w:rsidP="00BC552C">
      <w:pPr>
        <w:pStyle w:val="text"/>
        <w:spacing w:before="120"/>
      </w:pPr>
      <w:r>
        <w:t>The insights for this paper are drawn from field</w:t>
      </w:r>
      <w:r w:rsidR="00654D23">
        <w:t xml:space="preserve"> </w:t>
      </w:r>
      <w:r>
        <w:t>work</w:t>
      </w:r>
      <w:r w:rsidR="001D7B88">
        <w:t xml:space="preserve"> that was conducted in three waves. </w:t>
      </w:r>
      <w:r w:rsidR="00D7377B">
        <w:t>The first wave of interviews w</w:t>
      </w:r>
      <w:r w:rsidR="001771D5">
        <w:t>as</w:t>
      </w:r>
      <w:r w:rsidR="00D7377B">
        <w:t xml:space="preserve"> conducted with key informants who provide</w:t>
      </w:r>
      <w:r w:rsidR="001D7B88">
        <w:t>d</w:t>
      </w:r>
      <w:r w:rsidR="00D7377B">
        <w:t xml:space="preserve"> what </w:t>
      </w:r>
      <w:r w:rsidR="00DD74E4">
        <w:t xml:space="preserve">might be described as </w:t>
      </w:r>
      <w:r w:rsidR="00D7377B">
        <w:t xml:space="preserve">‘panoramic’ insights </w:t>
      </w:r>
      <w:r w:rsidR="00654D23">
        <w:t>into</w:t>
      </w:r>
      <w:r w:rsidR="00D7377B">
        <w:t xml:space="preserve"> successful transitions of underutilised labour to the paid labour market.</w:t>
      </w:r>
      <w:r w:rsidR="004F3602">
        <w:t xml:space="preserve"> </w:t>
      </w:r>
      <w:r w:rsidR="00D7377B">
        <w:t>Twelve interviews were conducted with nati</w:t>
      </w:r>
      <w:r w:rsidR="00654D23">
        <w:t>onal and peak bodies in the not-for-</w:t>
      </w:r>
      <w:r w:rsidR="00D7377B">
        <w:t>profit sector, federal and state government representatives, and academics and commentators who have been actively involved in investigating definitional issues associated with underutilisation.</w:t>
      </w:r>
      <w:r w:rsidR="004F3602">
        <w:t xml:space="preserve"> </w:t>
      </w:r>
      <w:r w:rsidR="00D7377B">
        <w:t xml:space="preserve">A second wave of extended interviews </w:t>
      </w:r>
      <w:r w:rsidR="001D7B88">
        <w:t>was</w:t>
      </w:r>
      <w:r w:rsidR="00654D23">
        <w:t xml:space="preserve"> conducted with ten high-</w:t>
      </w:r>
      <w:r w:rsidR="00D7377B">
        <w:t xml:space="preserve">profile agencies with a direct hand in </w:t>
      </w:r>
      <w:r w:rsidR="00654D23">
        <w:t xml:space="preserve">the </w:t>
      </w:r>
      <w:r w:rsidR="00D7377B">
        <w:t xml:space="preserve">design and provision of services in the sector. These interviews delivered insights </w:t>
      </w:r>
      <w:r w:rsidR="00654D23">
        <w:t>into</w:t>
      </w:r>
      <w:r w:rsidR="00D7377B">
        <w:t xml:space="preserve"> the effectiveness of current approaches targeted towards those not in the labour force.</w:t>
      </w:r>
      <w:r w:rsidR="004F3602">
        <w:t xml:space="preserve"> </w:t>
      </w:r>
      <w:r w:rsidR="00D7377B">
        <w:t>These interviews also explored the issues surrounding innovative practice in the sector.</w:t>
      </w:r>
      <w:r w:rsidR="004F3602">
        <w:t xml:space="preserve"> </w:t>
      </w:r>
      <w:r w:rsidR="00D7377B">
        <w:t>The third wave of field work shifted location to the local labour market level.</w:t>
      </w:r>
      <w:r w:rsidR="004F3602">
        <w:t xml:space="preserve"> </w:t>
      </w:r>
      <w:r w:rsidR="00D7377B">
        <w:t>Two regions were selected as the foci for analysis</w:t>
      </w:r>
      <w:r w:rsidR="00654D23">
        <w:t>,</w:t>
      </w:r>
      <w:r w:rsidR="00D7377B">
        <w:t xml:space="preserve"> based on satisfaction of three criteria.</w:t>
      </w:r>
      <w:r w:rsidR="004F3602">
        <w:t xml:space="preserve"> </w:t>
      </w:r>
      <w:r w:rsidR="00D7377B">
        <w:t>Firstly, the labour markets had an identified and sustained underutilisation problem. Secondly, the labour markets contained significant industry activity in the field of meat processing and child care.</w:t>
      </w:r>
      <w:r w:rsidR="004F3602">
        <w:t xml:space="preserve"> </w:t>
      </w:r>
      <w:r w:rsidR="00D7377B">
        <w:t>This would allow scope to explore innovative labour market assistance programs with positive labour market outcomes in these sectors,</w:t>
      </w:r>
      <w:r w:rsidR="004F3602">
        <w:t xml:space="preserve"> </w:t>
      </w:r>
      <w:r w:rsidR="00D7377B">
        <w:t>if they could be found.</w:t>
      </w:r>
      <w:r w:rsidR="004F3602">
        <w:t xml:space="preserve"> </w:t>
      </w:r>
      <w:proofErr w:type="gramStart"/>
      <w:r w:rsidR="00D7377B">
        <w:t>Thirdly, based on the insights</w:t>
      </w:r>
      <w:r w:rsidR="004F3602">
        <w:t xml:space="preserve"> </w:t>
      </w:r>
      <w:r w:rsidR="00D7377B">
        <w:t xml:space="preserve">and intelligence provided by key informants, there was </w:t>
      </w:r>
      <w:r w:rsidR="00654D23">
        <w:t xml:space="preserve">a </w:t>
      </w:r>
      <w:r w:rsidR="00D7377B">
        <w:t>presence of positive labour market transition programs (specifically targeting</w:t>
      </w:r>
      <w:r w:rsidR="00654D23">
        <w:t xml:space="preserve"> pools of underutilised labour)</w:t>
      </w:r>
      <w:r w:rsidR="00D7377B">
        <w:t xml:space="preserve"> in the region</w:t>
      </w:r>
      <w:r w:rsidR="001D7B88">
        <w:t>s</w:t>
      </w:r>
      <w:r w:rsidR="00654D23">
        <w:t>.</w:t>
      </w:r>
      <w:proofErr w:type="gramEnd"/>
      <w:r w:rsidR="00D7377B">
        <w:rPr>
          <w:rStyle w:val="FootnoteReference"/>
        </w:rPr>
        <w:footnoteReference w:id="5"/>
      </w:r>
      <w:r w:rsidR="004F3602">
        <w:t xml:space="preserve"> </w:t>
      </w:r>
      <w:r w:rsidR="00D7377B">
        <w:t>This final phase of field</w:t>
      </w:r>
      <w:r w:rsidR="00654D23">
        <w:t xml:space="preserve"> </w:t>
      </w:r>
      <w:r w:rsidR="00D7377B">
        <w:t>work also included the review of a small number of case histories of individuals</w:t>
      </w:r>
      <w:r w:rsidR="00D7377B">
        <w:rPr>
          <w:rStyle w:val="FootnoteReference"/>
        </w:rPr>
        <w:footnoteReference w:id="6"/>
      </w:r>
      <w:r w:rsidR="00D7377B">
        <w:t xml:space="preserve"> who had participated in the programs falling within the purview of this analysis.</w:t>
      </w:r>
      <w:r w:rsidR="004F3602">
        <w:t xml:space="preserve"> </w:t>
      </w:r>
      <w:r w:rsidR="00D7377B">
        <w:t>These case histories were analysed for two reasons.</w:t>
      </w:r>
      <w:r w:rsidR="004F3602">
        <w:t xml:space="preserve"> </w:t>
      </w:r>
      <w:r w:rsidR="00D7377B">
        <w:t xml:space="preserve">Firstly, it allowed some corroboration of the intermediary claims that the programs had </w:t>
      </w:r>
      <w:r w:rsidR="001D7B88">
        <w:t>culminated</w:t>
      </w:r>
      <w:r w:rsidR="00D7377B">
        <w:t xml:space="preserve"> in successful labour market outcomes.</w:t>
      </w:r>
      <w:r w:rsidR="004F3602">
        <w:t xml:space="preserve"> </w:t>
      </w:r>
      <w:r w:rsidR="00D7377B">
        <w:t xml:space="preserve">Secondly, this process allowed a deeper understanding of the barriers to labour market entry, as experienced by </w:t>
      </w:r>
      <w:r w:rsidR="00654D23">
        <w:t>the clients themselves,</w:t>
      </w:r>
      <w:r w:rsidR="00D7377B">
        <w:t xml:space="preserve"> to emerge during the analysis.</w:t>
      </w:r>
      <w:r w:rsidR="004F3602">
        <w:t xml:space="preserve"> </w:t>
      </w:r>
    </w:p>
    <w:p w:rsidR="00D7377B" w:rsidRDefault="00D7377B" w:rsidP="00E1658F">
      <w:pPr>
        <w:pStyle w:val="text"/>
      </w:pPr>
      <w:r>
        <w:t>This project confronted a number of sensitivities in undertaking field work.</w:t>
      </w:r>
      <w:r w:rsidR="004F3602">
        <w:t xml:space="preserve"> </w:t>
      </w:r>
      <w:r>
        <w:t>From an institutional point of view, agencies reliant on government funding to satisfy employment service and related contracts have important and legitimate privacy concerns.</w:t>
      </w:r>
      <w:r w:rsidR="004F3602">
        <w:t xml:space="preserve"> </w:t>
      </w:r>
      <w:r>
        <w:t>In the majority of cases, organisational participation required and was conditional upon complete anonymity.</w:t>
      </w:r>
      <w:r w:rsidR="004F3602">
        <w:t xml:space="preserve"> </w:t>
      </w:r>
      <w:r>
        <w:t>This need for anonymity did not impede the level of access or depth of insights provided by these agencies.</w:t>
      </w:r>
      <w:r w:rsidR="004F3602">
        <w:t xml:space="preserve"> </w:t>
      </w:r>
      <w:r>
        <w:t xml:space="preserve">Indeed, the freedom to speak anonymously permitted agencies and their representatives to talk more openly and frankly about </w:t>
      </w:r>
      <w:r w:rsidR="003A7CF4">
        <w:t xml:space="preserve">the </w:t>
      </w:r>
      <w:r>
        <w:t>highly sensitive and controversial issu</w:t>
      </w:r>
      <w:r w:rsidR="003A7CF4">
        <w:t>es facing both their own organisation</w:t>
      </w:r>
      <w:r>
        <w:t xml:space="preserve"> and the social welfare sector more widely.</w:t>
      </w:r>
      <w:r w:rsidR="004F3602">
        <w:t xml:space="preserve"> </w:t>
      </w:r>
      <w:r>
        <w:t>Anonymity was also a highly important consideration for the individuals (clients) for whom the agencies interviewed sought to serve.</w:t>
      </w:r>
      <w:r w:rsidR="004F3602">
        <w:t xml:space="preserve"> </w:t>
      </w:r>
      <w:r>
        <w:t xml:space="preserve">The need to preserve and protect the privacy of </w:t>
      </w:r>
      <w:r w:rsidR="003A7CF4">
        <w:t xml:space="preserve">the </w:t>
      </w:r>
      <w:r>
        <w:t>participants associated with this project has remained a high priority throughout this study.</w:t>
      </w:r>
      <w:r w:rsidR="004F3602">
        <w:t xml:space="preserve"> </w:t>
      </w:r>
      <w:r>
        <w:t>For this reason, we have taken the unusual step of using pseudonyms for not just the agencies and individual participants, but also for the overarching labour markets in which the final phase of field work was conducted.</w:t>
      </w:r>
      <w:r w:rsidR="004F3602">
        <w:t xml:space="preserve"> </w:t>
      </w:r>
    </w:p>
    <w:sectPr w:rsidR="00D7377B" w:rsidSect="002346EC">
      <w:footerReference w:type="even" r:id="rId12"/>
      <w:footerReference w:type="default" r:id="rId13"/>
      <w:pgSz w:w="11899" w:h="16838" w:code="9"/>
      <w:pgMar w:top="1418" w:right="1985"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822" w:rsidRDefault="004F6822">
      <w:r>
        <w:separator/>
      </w:r>
    </w:p>
  </w:endnote>
  <w:endnote w:type="continuationSeparator" w:id="0">
    <w:p w:rsidR="004F6822" w:rsidRDefault="004F6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vant Garde">
    <w:altName w:val="Century Gothic"/>
    <w:charset w:val="00"/>
    <w:family w:val="swiss"/>
    <w:pitch w:val="variable"/>
    <w:sig w:usb0="00007A87" w:usb1="80000000" w:usb2="00000008" w:usb3="00000000" w:csb0="0000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C6" w:rsidRDefault="005B10C6" w:rsidP="00344F06">
    <w:pPr>
      <w:pStyle w:val="Footer"/>
    </w:pPr>
  </w:p>
  <w:p w:rsidR="005B10C6" w:rsidRPr="00344F06" w:rsidRDefault="000353FB" w:rsidP="00344F06">
    <w:pPr>
      <w:pStyle w:val="Footer"/>
      <w:pBdr>
        <w:top w:val="single" w:sz="4" w:space="1" w:color="auto"/>
      </w:pBdr>
    </w:pPr>
    <w:fldSimple w:instr=" PAGE   \* MERGEFORMAT ">
      <w:r w:rsidR="00F04931">
        <w:rPr>
          <w:noProof/>
        </w:rPr>
        <w:t>40</w:t>
      </w:r>
    </w:fldSimple>
    <w:r w:rsidR="005B10C6">
      <w:tab/>
      <w:t>Understanding the undertow: innovative responses to labour market disadvantage and VET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C6" w:rsidRDefault="005B10C6" w:rsidP="00344F06">
    <w:pPr>
      <w:pStyle w:val="Footer"/>
    </w:pPr>
  </w:p>
  <w:p w:rsidR="005B10C6" w:rsidRPr="00344F06" w:rsidRDefault="005B10C6" w:rsidP="00344F06">
    <w:pPr>
      <w:pStyle w:val="Footer"/>
      <w:pBdr>
        <w:top w:val="single" w:sz="4" w:space="1" w:color="auto"/>
      </w:pBdr>
    </w:pPr>
    <w:r>
      <w:t>NCVER</w:t>
    </w:r>
    <w:r>
      <w:tab/>
    </w:r>
    <w:fldSimple w:instr=" PAGE   \* MERGEFORMAT ">
      <w:r w:rsidR="00F04931">
        <w:rPr>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822" w:rsidRDefault="004F6822">
      <w:r>
        <w:separator/>
      </w:r>
    </w:p>
  </w:footnote>
  <w:footnote w:type="continuationSeparator" w:id="0">
    <w:p w:rsidR="004F6822" w:rsidRDefault="004F6822">
      <w:r>
        <w:continuationSeparator/>
      </w:r>
    </w:p>
  </w:footnote>
  <w:footnote w:id="1">
    <w:p w:rsidR="005B10C6" w:rsidRDefault="005B10C6" w:rsidP="00D6293A">
      <w:pPr>
        <w:pStyle w:val="FootnoteText"/>
      </w:pPr>
      <w:r w:rsidRPr="002346EC">
        <w:rPr>
          <w:rStyle w:val="FootnoteReference"/>
          <w:sz w:val="18"/>
          <w:szCs w:val="18"/>
        </w:rPr>
        <w:footnoteRef/>
      </w:r>
      <w:r>
        <w:tab/>
        <w:t xml:space="preserve">It should be noted that in some cases, local TAFE institutes perform some of the functions of labour market intermediaries in the form of employability skill training, resume assistance, and making initial contact with prospective employers. This occurs more commonly in rural and remote areas, where a local TAFE may tender for the contract to deliver services in a zoned area. </w:t>
      </w:r>
    </w:p>
  </w:footnote>
  <w:footnote w:id="2">
    <w:p w:rsidR="005B10C6" w:rsidRDefault="005B10C6">
      <w:pPr>
        <w:pStyle w:val="FootnoteText"/>
      </w:pPr>
      <w:r w:rsidRPr="002346EC">
        <w:rPr>
          <w:rStyle w:val="FootnoteReference"/>
          <w:sz w:val="18"/>
          <w:szCs w:val="18"/>
        </w:rPr>
        <w:footnoteRef/>
      </w:r>
      <w:r>
        <w:tab/>
        <w:t xml:space="preserve">However, it should noted that individuals may be required to participate in some form of wider labour market or training program, in order to meet the requirements of the income support for which they may be receiving payment. </w:t>
      </w:r>
    </w:p>
  </w:footnote>
  <w:footnote w:id="3">
    <w:p w:rsidR="005B10C6" w:rsidRPr="00DB00D2" w:rsidRDefault="005B10C6">
      <w:pPr>
        <w:pStyle w:val="FootnoteText"/>
        <w:rPr>
          <w:szCs w:val="18"/>
        </w:rPr>
      </w:pPr>
      <w:r w:rsidRPr="00DB00D2">
        <w:rPr>
          <w:rStyle w:val="FootnoteReference"/>
          <w:sz w:val="18"/>
          <w:szCs w:val="18"/>
        </w:rPr>
        <w:footnoteRef/>
      </w:r>
      <w:r>
        <w:rPr>
          <w:szCs w:val="18"/>
        </w:rPr>
        <w:tab/>
      </w:r>
      <w:r w:rsidRPr="00DB00D2">
        <w:rPr>
          <w:szCs w:val="18"/>
        </w:rPr>
        <w:t>Pseudonyms are used for the two labour markets investigated in this study to protect the privacy of the agencies interviewed.</w:t>
      </w:r>
    </w:p>
  </w:footnote>
  <w:footnote w:id="4">
    <w:p w:rsidR="005B10C6" w:rsidRPr="002346EC" w:rsidRDefault="005B10C6" w:rsidP="002346EC">
      <w:pPr>
        <w:pStyle w:val="FootnoteText"/>
        <w:rPr>
          <w:sz w:val="22"/>
        </w:rPr>
      </w:pPr>
      <w:r w:rsidRPr="002346EC">
        <w:rPr>
          <w:rStyle w:val="FootnoteReference"/>
          <w:sz w:val="18"/>
          <w:szCs w:val="18"/>
        </w:rPr>
        <w:footnoteRef/>
      </w:r>
      <w:r>
        <w:tab/>
      </w:r>
      <w:r w:rsidRPr="00DB00D2">
        <w:t xml:space="preserve">The SEIFA index identifies </w:t>
      </w:r>
      <w:r>
        <w:t xml:space="preserve">that </w:t>
      </w:r>
      <w:r w:rsidRPr="00DB00D2">
        <w:t>both labour markets have a higher proportion of residents in the lowest income quartiles (and therefore a high proportion of people reliant on social welfare as their main income source). The index is constructed using a matrix of factors</w:t>
      </w:r>
      <w:r>
        <w:t>,</w:t>
      </w:r>
      <w:r w:rsidRPr="00DB00D2">
        <w:t xml:space="preserve"> including low income levels, low educational attainment, high unemployment, higher proportion of jobs wit</w:t>
      </w:r>
      <w:r>
        <w:t>h lower-</w:t>
      </w:r>
      <w:r w:rsidRPr="00DB00D2">
        <w:t>skilled occupational requirements, and further aspects of disadvantage</w:t>
      </w:r>
      <w:r>
        <w:t>,</w:t>
      </w:r>
      <w:r w:rsidRPr="00DB00D2">
        <w:t xml:space="preserve"> including housing expenditure and high levels of public housing. This index identifies an ‘arbitrary’ watermark for disadvantage. Areas with a reading below 1000 are socioeconomically disadvantaged</w:t>
      </w:r>
      <w:r>
        <w:rPr>
          <w:sz w:val="22"/>
        </w:rPr>
        <w:t xml:space="preserve">. </w:t>
      </w:r>
    </w:p>
  </w:footnote>
  <w:footnote w:id="5">
    <w:p w:rsidR="005B10C6" w:rsidRDefault="005B10C6" w:rsidP="00D7377B">
      <w:pPr>
        <w:pStyle w:val="FootnoteText"/>
      </w:pPr>
      <w:r>
        <w:rPr>
          <w:rStyle w:val="FootnoteReference"/>
        </w:rPr>
        <w:footnoteRef/>
      </w:r>
      <w:r>
        <w:tab/>
        <w:t xml:space="preserve">Given the commercially sensitive nature of employment broker and recruitment agency performance data, which are not collected, compiled or released to the public domain, a more statistical comparison of outcomes derived from specific programs delivered by specific labour market intermediaries was not possible. </w:t>
      </w:r>
    </w:p>
  </w:footnote>
  <w:footnote w:id="6">
    <w:p w:rsidR="005B10C6" w:rsidRDefault="005B10C6" w:rsidP="00D7377B">
      <w:pPr>
        <w:pStyle w:val="FootnoteText"/>
      </w:pPr>
      <w:r>
        <w:rPr>
          <w:rStyle w:val="FootnoteReference"/>
        </w:rPr>
        <w:footnoteRef/>
      </w:r>
      <w:r>
        <w:tab/>
        <w:t xml:space="preserve">All identifiers of these individuals were removed, prior to analysis.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FF05DF"/>
    <w:multiLevelType w:val="singleLevel"/>
    <w:tmpl w:val="83C6ACD4"/>
    <w:lvl w:ilvl="0">
      <w:numFmt w:val="bullet"/>
      <w:lvlText w:val=""/>
      <w:lvlJc w:val="left"/>
      <w:pPr>
        <w:tabs>
          <w:tab w:val="num" w:pos="360"/>
        </w:tabs>
        <w:ind w:left="360" w:hanging="360"/>
      </w:pPr>
      <w:rPr>
        <w:rFonts w:ascii="Wingdings" w:hAnsi="Wingdings" w:hint="default"/>
      </w:rPr>
    </w:lvl>
  </w:abstractNum>
  <w:abstractNum w:abstractNumId="2">
    <w:nsid w:val="174A2C71"/>
    <w:multiLevelType w:val="singleLevel"/>
    <w:tmpl w:val="4A5C3A1A"/>
    <w:lvl w:ilvl="0">
      <w:numFmt w:val="bullet"/>
      <w:pStyle w:val="Dotpoint1"/>
      <w:lvlText w:val=""/>
      <w:lvlJc w:val="left"/>
      <w:pPr>
        <w:ind w:left="360" w:hanging="360"/>
      </w:pPr>
      <w:rPr>
        <w:rFonts w:ascii="Wingdings" w:hAnsi="Wingdings" w:hint="default"/>
      </w:rPr>
    </w:lvl>
  </w:abstractNum>
  <w:abstractNum w:abstractNumId="3">
    <w:nsid w:val="5DB94A49"/>
    <w:multiLevelType w:val="hybridMultilevel"/>
    <w:tmpl w:val="F8B6EF92"/>
    <w:lvl w:ilvl="0" w:tplc="BDAAB7CA">
      <w:start w:val="4"/>
      <w:numFmt w:val="decimal"/>
      <w:lvlText w:val="%1."/>
      <w:lvlJc w:val="left"/>
      <w:pPr>
        <w:tabs>
          <w:tab w:val="num" w:pos="802"/>
        </w:tabs>
        <w:ind w:left="802" w:hanging="360"/>
      </w:pPr>
      <w:rPr>
        <w:rFonts w:hint="default"/>
        <w:b/>
      </w:rPr>
    </w:lvl>
    <w:lvl w:ilvl="1" w:tplc="0DEEA6CE">
      <w:start w:val="4"/>
      <w:numFmt w:val="bullet"/>
      <w:pStyle w:val="ListBullet"/>
      <w:lvlText w:val=""/>
      <w:lvlJc w:val="left"/>
      <w:pPr>
        <w:tabs>
          <w:tab w:val="num" w:pos="284"/>
        </w:tabs>
        <w:ind w:left="284" w:hanging="284"/>
      </w:pPr>
      <w:rPr>
        <w:rFonts w:ascii="Symbol" w:hAnsi="Symbol" w:cs="Times New Roman" w:hint="default"/>
        <w:b w:val="0"/>
        <w:i w:val="0"/>
        <w:sz w:val="22"/>
      </w:rPr>
    </w:lvl>
    <w:lvl w:ilvl="2" w:tplc="14FAFDFC">
      <w:start w:val="6"/>
      <w:numFmt w:val="decimal"/>
      <w:lvlText w:val="%3"/>
      <w:lvlJc w:val="left"/>
      <w:pPr>
        <w:tabs>
          <w:tab w:val="num" w:pos="2422"/>
        </w:tabs>
        <w:ind w:left="2422" w:hanging="360"/>
      </w:pPr>
      <w:rPr>
        <w:rFonts w:hint="default"/>
        <w:b/>
      </w:rPr>
    </w:lvl>
    <w:lvl w:ilvl="3" w:tplc="0409000F" w:tentative="1">
      <w:start w:val="1"/>
      <w:numFmt w:val="decimal"/>
      <w:lvlText w:val="%4."/>
      <w:lvlJc w:val="left"/>
      <w:pPr>
        <w:tabs>
          <w:tab w:val="num" w:pos="2962"/>
        </w:tabs>
        <w:ind w:left="2962" w:hanging="360"/>
      </w:pPr>
    </w:lvl>
    <w:lvl w:ilvl="4" w:tplc="04090019" w:tentative="1">
      <w:start w:val="1"/>
      <w:numFmt w:val="lowerLetter"/>
      <w:lvlText w:val="%5."/>
      <w:lvlJc w:val="left"/>
      <w:pPr>
        <w:tabs>
          <w:tab w:val="num" w:pos="3682"/>
        </w:tabs>
        <w:ind w:left="3682" w:hanging="360"/>
      </w:pPr>
    </w:lvl>
    <w:lvl w:ilvl="5" w:tplc="0409001B" w:tentative="1">
      <w:start w:val="1"/>
      <w:numFmt w:val="lowerRoman"/>
      <w:lvlText w:val="%6."/>
      <w:lvlJc w:val="right"/>
      <w:pPr>
        <w:tabs>
          <w:tab w:val="num" w:pos="4402"/>
        </w:tabs>
        <w:ind w:left="4402" w:hanging="180"/>
      </w:pPr>
    </w:lvl>
    <w:lvl w:ilvl="6" w:tplc="0409000F" w:tentative="1">
      <w:start w:val="1"/>
      <w:numFmt w:val="decimal"/>
      <w:lvlText w:val="%7."/>
      <w:lvlJc w:val="left"/>
      <w:pPr>
        <w:tabs>
          <w:tab w:val="num" w:pos="5122"/>
        </w:tabs>
        <w:ind w:left="5122" w:hanging="360"/>
      </w:pPr>
    </w:lvl>
    <w:lvl w:ilvl="7" w:tplc="04090019" w:tentative="1">
      <w:start w:val="1"/>
      <w:numFmt w:val="lowerLetter"/>
      <w:lvlText w:val="%8."/>
      <w:lvlJc w:val="left"/>
      <w:pPr>
        <w:tabs>
          <w:tab w:val="num" w:pos="5842"/>
        </w:tabs>
        <w:ind w:left="5842" w:hanging="360"/>
      </w:pPr>
    </w:lvl>
    <w:lvl w:ilvl="8" w:tplc="0409001B" w:tentative="1">
      <w:start w:val="1"/>
      <w:numFmt w:val="lowerRoman"/>
      <w:lvlText w:val="%9."/>
      <w:lvlJc w:val="right"/>
      <w:pPr>
        <w:tabs>
          <w:tab w:val="num" w:pos="6562"/>
        </w:tabs>
        <w:ind w:left="6562" w:hanging="180"/>
      </w:pPr>
    </w:lvl>
  </w:abstractNum>
  <w:abstractNum w:abstractNumId="4">
    <w:nsid w:val="7C1451BB"/>
    <w:multiLevelType w:val="hybridMultilevel"/>
    <w:tmpl w:val="03FAF0C2"/>
    <w:lvl w:ilvl="0" w:tplc="7F789314">
      <w:start w:val="1"/>
      <w:numFmt w:val="bullet"/>
      <w:pStyle w:val="Dotpoint2"/>
      <w:lvlText w:val=""/>
      <w:lvlJc w:val="left"/>
      <w:pPr>
        <w:ind w:left="64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1"/>
  </w:num>
  <w:num w:numId="6">
    <w:abstractNumId w:val="1"/>
  </w:num>
  <w:num w:numId="7">
    <w:abstractNumId w:val="2"/>
  </w:num>
  <w:num w:numId="8">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attachedTemplate r:id="rId1"/>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9134D"/>
    <w:rsid w:val="000015F6"/>
    <w:rsid w:val="0000285E"/>
    <w:rsid w:val="0000362F"/>
    <w:rsid w:val="00010BD6"/>
    <w:rsid w:val="00015436"/>
    <w:rsid w:val="000179CB"/>
    <w:rsid w:val="00024051"/>
    <w:rsid w:val="000353FB"/>
    <w:rsid w:val="00037D8A"/>
    <w:rsid w:val="00042111"/>
    <w:rsid w:val="000550AA"/>
    <w:rsid w:val="00057F56"/>
    <w:rsid w:val="000678B4"/>
    <w:rsid w:val="00073D06"/>
    <w:rsid w:val="00075568"/>
    <w:rsid w:val="0008304A"/>
    <w:rsid w:val="000900BC"/>
    <w:rsid w:val="0009301E"/>
    <w:rsid w:val="0009396F"/>
    <w:rsid w:val="000975D5"/>
    <w:rsid w:val="000A1CAA"/>
    <w:rsid w:val="000A2967"/>
    <w:rsid w:val="000A2BC8"/>
    <w:rsid w:val="000A49D2"/>
    <w:rsid w:val="000A7E3C"/>
    <w:rsid w:val="000B3C12"/>
    <w:rsid w:val="000C35A6"/>
    <w:rsid w:val="000E1FAE"/>
    <w:rsid w:val="000E2D0C"/>
    <w:rsid w:val="000F3288"/>
    <w:rsid w:val="000F4072"/>
    <w:rsid w:val="001040C4"/>
    <w:rsid w:val="00113030"/>
    <w:rsid w:val="001213C7"/>
    <w:rsid w:val="001247AD"/>
    <w:rsid w:val="00130917"/>
    <w:rsid w:val="00137AE7"/>
    <w:rsid w:val="00143180"/>
    <w:rsid w:val="00155082"/>
    <w:rsid w:val="00161897"/>
    <w:rsid w:val="00162AB3"/>
    <w:rsid w:val="00173838"/>
    <w:rsid w:val="001771D5"/>
    <w:rsid w:val="00184A13"/>
    <w:rsid w:val="00184D89"/>
    <w:rsid w:val="00196094"/>
    <w:rsid w:val="001B0936"/>
    <w:rsid w:val="001B6246"/>
    <w:rsid w:val="001D55B0"/>
    <w:rsid w:val="001D61F3"/>
    <w:rsid w:val="001D7B88"/>
    <w:rsid w:val="001E3AF6"/>
    <w:rsid w:val="001E5D11"/>
    <w:rsid w:val="001F2C8B"/>
    <w:rsid w:val="00201BDB"/>
    <w:rsid w:val="00227996"/>
    <w:rsid w:val="00234092"/>
    <w:rsid w:val="002346EC"/>
    <w:rsid w:val="00261BD3"/>
    <w:rsid w:val="002A1A05"/>
    <w:rsid w:val="002A41E5"/>
    <w:rsid w:val="002A5956"/>
    <w:rsid w:val="002A66E9"/>
    <w:rsid w:val="002B4E8C"/>
    <w:rsid w:val="002C1926"/>
    <w:rsid w:val="002D1DAC"/>
    <w:rsid w:val="002F13FA"/>
    <w:rsid w:val="002F3AAF"/>
    <w:rsid w:val="003078E3"/>
    <w:rsid w:val="003229DA"/>
    <w:rsid w:val="00332AA2"/>
    <w:rsid w:val="00333F14"/>
    <w:rsid w:val="00337AA1"/>
    <w:rsid w:val="00344F06"/>
    <w:rsid w:val="0037257E"/>
    <w:rsid w:val="003725F6"/>
    <w:rsid w:val="003817F7"/>
    <w:rsid w:val="00384FBD"/>
    <w:rsid w:val="003864B3"/>
    <w:rsid w:val="003A0751"/>
    <w:rsid w:val="003A7CF4"/>
    <w:rsid w:val="003C10BA"/>
    <w:rsid w:val="003D22D2"/>
    <w:rsid w:val="003F355D"/>
    <w:rsid w:val="00431208"/>
    <w:rsid w:val="00431CD4"/>
    <w:rsid w:val="00440ECE"/>
    <w:rsid w:val="00444223"/>
    <w:rsid w:val="00450A23"/>
    <w:rsid w:val="00453427"/>
    <w:rsid w:val="00466BCE"/>
    <w:rsid w:val="0047009C"/>
    <w:rsid w:val="00470819"/>
    <w:rsid w:val="00477480"/>
    <w:rsid w:val="00487286"/>
    <w:rsid w:val="00495B94"/>
    <w:rsid w:val="00496B42"/>
    <w:rsid w:val="00497F32"/>
    <w:rsid w:val="004A3F5A"/>
    <w:rsid w:val="004B1364"/>
    <w:rsid w:val="004B4A37"/>
    <w:rsid w:val="004C50D3"/>
    <w:rsid w:val="004D1289"/>
    <w:rsid w:val="004D2776"/>
    <w:rsid w:val="004F3602"/>
    <w:rsid w:val="004F5C3F"/>
    <w:rsid w:val="004F6822"/>
    <w:rsid w:val="005023C5"/>
    <w:rsid w:val="00504F54"/>
    <w:rsid w:val="005064F3"/>
    <w:rsid w:val="00513040"/>
    <w:rsid w:val="00514E5A"/>
    <w:rsid w:val="00522EC1"/>
    <w:rsid w:val="00530619"/>
    <w:rsid w:val="00544558"/>
    <w:rsid w:val="00547774"/>
    <w:rsid w:val="00566D63"/>
    <w:rsid w:val="0057602D"/>
    <w:rsid w:val="005809F0"/>
    <w:rsid w:val="00597482"/>
    <w:rsid w:val="005A0912"/>
    <w:rsid w:val="005B10C6"/>
    <w:rsid w:val="005B5683"/>
    <w:rsid w:val="005C0544"/>
    <w:rsid w:val="005C1055"/>
    <w:rsid w:val="005D2F8D"/>
    <w:rsid w:val="005E0D65"/>
    <w:rsid w:val="005E2846"/>
    <w:rsid w:val="005E74C2"/>
    <w:rsid w:val="0060608D"/>
    <w:rsid w:val="00612B7F"/>
    <w:rsid w:val="00620DF5"/>
    <w:rsid w:val="006400D8"/>
    <w:rsid w:val="00652075"/>
    <w:rsid w:val="00652EC6"/>
    <w:rsid w:val="00653E46"/>
    <w:rsid w:val="006549FE"/>
    <w:rsid w:val="00654D23"/>
    <w:rsid w:val="006737F9"/>
    <w:rsid w:val="00674DCA"/>
    <w:rsid w:val="006767F6"/>
    <w:rsid w:val="006856C5"/>
    <w:rsid w:val="00687891"/>
    <w:rsid w:val="006A1B82"/>
    <w:rsid w:val="006A1C23"/>
    <w:rsid w:val="006A1D66"/>
    <w:rsid w:val="006A4597"/>
    <w:rsid w:val="006A7BD8"/>
    <w:rsid w:val="006E4172"/>
    <w:rsid w:val="006F229F"/>
    <w:rsid w:val="007007F0"/>
    <w:rsid w:val="007179BE"/>
    <w:rsid w:val="00724684"/>
    <w:rsid w:val="00731017"/>
    <w:rsid w:val="007318DF"/>
    <w:rsid w:val="0073356D"/>
    <w:rsid w:val="007349F8"/>
    <w:rsid w:val="0073703F"/>
    <w:rsid w:val="007407D9"/>
    <w:rsid w:val="00761DA1"/>
    <w:rsid w:val="007621E3"/>
    <w:rsid w:val="007664C8"/>
    <w:rsid w:val="00767CCC"/>
    <w:rsid w:val="00787D22"/>
    <w:rsid w:val="007A4BF2"/>
    <w:rsid w:val="007A4C2B"/>
    <w:rsid w:val="007F31A4"/>
    <w:rsid w:val="00802C18"/>
    <w:rsid w:val="00824D84"/>
    <w:rsid w:val="00836AD4"/>
    <w:rsid w:val="008532D5"/>
    <w:rsid w:val="00856E6F"/>
    <w:rsid w:val="00856F25"/>
    <w:rsid w:val="00876FC0"/>
    <w:rsid w:val="00882F21"/>
    <w:rsid w:val="00883CA1"/>
    <w:rsid w:val="00885674"/>
    <w:rsid w:val="008A0C09"/>
    <w:rsid w:val="008A4AE4"/>
    <w:rsid w:val="008C064E"/>
    <w:rsid w:val="008C2BF8"/>
    <w:rsid w:val="008D7C89"/>
    <w:rsid w:val="008E0364"/>
    <w:rsid w:val="0092258C"/>
    <w:rsid w:val="00942BCA"/>
    <w:rsid w:val="00954D2D"/>
    <w:rsid w:val="00956D53"/>
    <w:rsid w:val="00975103"/>
    <w:rsid w:val="009756CF"/>
    <w:rsid w:val="00980FBC"/>
    <w:rsid w:val="00982DA3"/>
    <w:rsid w:val="0098356A"/>
    <w:rsid w:val="0099436C"/>
    <w:rsid w:val="009964F8"/>
    <w:rsid w:val="009A2008"/>
    <w:rsid w:val="009C2EE6"/>
    <w:rsid w:val="009E4D1F"/>
    <w:rsid w:val="009E7F7B"/>
    <w:rsid w:val="009F5A23"/>
    <w:rsid w:val="00A024A4"/>
    <w:rsid w:val="00A0547C"/>
    <w:rsid w:val="00A05B16"/>
    <w:rsid w:val="00A14ECF"/>
    <w:rsid w:val="00A15D0C"/>
    <w:rsid w:val="00A22599"/>
    <w:rsid w:val="00A23A0E"/>
    <w:rsid w:val="00A569C4"/>
    <w:rsid w:val="00A56A88"/>
    <w:rsid w:val="00A709D1"/>
    <w:rsid w:val="00A751AD"/>
    <w:rsid w:val="00A84795"/>
    <w:rsid w:val="00AB3A89"/>
    <w:rsid w:val="00AB794D"/>
    <w:rsid w:val="00AC7FBF"/>
    <w:rsid w:val="00AD2B55"/>
    <w:rsid w:val="00AE17C8"/>
    <w:rsid w:val="00B1324A"/>
    <w:rsid w:val="00B13DE3"/>
    <w:rsid w:val="00B233BF"/>
    <w:rsid w:val="00B4082E"/>
    <w:rsid w:val="00B41FAD"/>
    <w:rsid w:val="00B43939"/>
    <w:rsid w:val="00B5549A"/>
    <w:rsid w:val="00B5588B"/>
    <w:rsid w:val="00B7275B"/>
    <w:rsid w:val="00B728F5"/>
    <w:rsid w:val="00B7614A"/>
    <w:rsid w:val="00B8327F"/>
    <w:rsid w:val="00B90C0E"/>
    <w:rsid w:val="00BA4191"/>
    <w:rsid w:val="00BB2E9E"/>
    <w:rsid w:val="00BC552C"/>
    <w:rsid w:val="00BD22D7"/>
    <w:rsid w:val="00BD4870"/>
    <w:rsid w:val="00BE0E80"/>
    <w:rsid w:val="00BE3BE6"/>
    <w:rsid w:val="00BF2E35"/>
    <w:rsid w:val="00C01452"/>
    <w:rsid w:val="00C14908"/>
    <w:rsid w:val="00C155BA"/>
    <w:rsid w:val="00C20C90"/>
    <w:rsid w:val="00C227DA"/>
    <w:rsid w:val="00C34533"/>
    <w:rsid w:val="00C3687E"/>
    <w:rsid w:val="00C623A2"/>
    <w:rsid w:val="00C646C8"/>
    <w:rsid w:val="00C65A04"/>
    <w:rsid w:val="00CC1D09"/>
    <w:rsid w:val="00CC4B6A"/>
    <w:rsid w:val="00CC50CA"/>
    <w:rsid w:val="00CC757F"/>
    <w:rsid w:val="00CD4493"/>
    <w:rsid w:val="00CE024D"/>
    <w:rsid w:val="00CE6E99"/>
    <w:rsid w:val="00CE73AF"/>
    <w:rsid w:val="00CF402D"/>
    <w:rsid w:val="00CF7DCA"/>
    <w:rsid w:val="00D05842"/>
    <w:rsid w:val="00D06279"/>
    <w:rsid w:val="00D07D37"/>
    <w:rsid w:val="00D622BA"/>
    <w:rsid w:val="00D6293A"/>
    <w:rsid w:val="00D62FF2"/>
    <w:rsid w:val="00D7377B"/>
    <w:rsid w:val="00D76A98"/>
    <w:rsid w:val="00D8121F"/>
    <w:rsid w:val="00D81D33"/>
    <w:rsid w:val="00D873BE"/>
    <w:rsid w:val="00D932FF"/>
    <w:rsid w:val="00D96739"/>
    <w:rsid w:val="00DB00D2"/>
    <w:rsid w:val="00DC1745"/>
    <w:rsid w:val="00DD239F"/>
    <w:rsid w:val="00DD74E4"/>
    <w:rsid w:val="00DF4ECF"/>
    <w:rsid w:val="00E1658F"/>
    <w:rsid w:val="00E37AC0"/>
    <w:rsid w:val="00E404F9"/>
    <w:rsid w:val="00E52E15"/>
    <w:rsid w:val="00E53980"/>
    <w:rsid w:val="00E5607A"/>
    <w:rsid w:val="00E90374"/>
    <w:rsid w:val="00E9134D"/>
    <w:rsid w:val="00EA0020"/>
    <w:rsid w:val="00EA0AB5"/>
    <w:rsid w:val="00EB0B92"/>
    <w:rsid w:val="00EB2FD6"/>
    <w:rsid w:val="00ED275A"/>
    <w:rsid w:val="00ED2FE9"/>
    <w:rsid w:val="00ED4F22"/>
    <w:rsid w:val="00EE137B"/>
    <w:rsid w:val="00EE2F60"/>
    <w:rsid w:val="00EE7F8F"/>
    <w:rsid w:val="00EF1AED"/>
    <w:rsid w:val="00EF5432"/>
    <w:rsid w:val="00EF5CBE"/>
    <w:rsid w:val="00F04931"/>
    <w:rsid w:val="00F0645A"/>
    <w:rsid w:val="00F0794B"/>
    <w:rsid w:val="00F14965"/>
    <w:rsid w:val="00F2654A"/>
    <w:rsid w:val="00F27B25"/>
    <w:rsid w:val="00F44EEA"/>
    <w:rsid w:val="00F455AC"/>
    <w:rsid w:val="00F54A52"/>
    <w:rsid w:val="00F67684"/>
    <w:rsid w:val="00F7258A"/>
    <w:rsid w:val="00F75D2E"/>
    <w:rsid w:val="00F76BFC"/>
    <w:rsid w:val="00F85676"/>
    <w:rsid w:val="00F97A08"/>
    <w:rsid w:val="00FA1F1C"/>
    <w:rsid w:val="00FC0B0E"/>
    <w:rsid w:val="00FC4434"/>
    <w:rsid w:val="00FC6E36"/>
    <w:rsid w:val="00FD6302"/>
    <w:rsid w:val="00FE19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F7B"/>
    <w:pPr>
      <w:spacing w:before="200"/>
    </w:pPr>
    <w:rPr>
      <w:sz w:val="24"/>
    </w:rPr>
  </w:style>
  <w:style w:type="paragraph" w:styleId="Heading1">
    <w:name w:val="heading 1"/>
    <w:next w:val="text"/>
    <w:qFormat/>
    <w:rsid w:val="009E4D1F"/>
    <w:pPr>
      <w:keepNext/>
      <w:pBdr>
        <w:bottom w:val="single" w:sz="4" w:space="1" w:color="auto"/>
      </w:pBdr>
      <w:spacing w:before="440" w:after="60"/>
      <w:jc w:val="right"/>
      <w:outlineLvl w:val="0"/>
    </w:pPr>
    <w:rPr>
      <w:rFonts w:ascii="Garamond" w:hAnsi="Garamond"/>
      <w:kern w:val="28"/>
      <w:sz w:val="60"/>
      <w:lang w:eastAsia="en-US"/>
    </w:rPr>
  </w:style>
  <w:style w:type="paragraph" w:styleId="Heading2">
    <w:name w:val="heading 2"/>
    <w:next w:val="text"/>
    <w:qFormat/>
    <w:rsid w:val="009E4D1F"/>
    <w:pPr>
      <w:keepNext/>
      <w:spacing w:before="440"/>
      <w:outlineLvl w:val="1"/>
    </w:pPr>
    <w:rPr>
      <w:rFonts w:ascii="Garamond" w:hAnsi="Garamond"/>
      <w:sz w:val="36"/>
      <w:lang w:eastAsia="en-US"/>
    </w:rPr>
  </w:style>
  <w:style w:type="paragraph" w:styleId="Heading3">
    <w:name w:val="heading 3"/>
    <w:next w:val="text"/>
    <w:qFormat/>
    <w:rsid w:val="009E4D1F"/>
    <w:pPr>
      <w:keepNext/>
      <w:spacing w:before="280"/>
      <w:outlineLvl w:val="2"/>
    </w:pPr>
    <w:rPr>
      <w:rFonts w:ascii="Garamond" w:hAnsi="Garamond"/>
      <w:sz w:val="28"/>
      <w:lang w:eastAsia="en-US"/>
    </w:rPr>
  </w:style>
  <w:style w:type="paragraph" w:styleId="Heading4">
    <w:name w:val="heading 4"/>
    <w:next w:val="text"/>
    <w:qFormat/>
    <w:rsid w:val="009E4D1F"/>
    <w:pPr>
      <w:spacing w:before="240"/>
      <w:outlineLvl w:val="3"/>
    </w:pPr>
    <w:rPr>
      <w:rFonts w:ascii="Garamond" w:hAnsi="Garamond"/>
      <w:i/>
      <w:sz w:val="28"/>
      <w:lang w:eastAsia="en-US"/>
    </w:rPr>
  </w:style>
  <w:style w:type="paragraph" w:styleId="Heading5">
    <w:name w:val="heading 5"/>
    <w:basedOn w:val="Normal"/>
    <w:next w:val="Normal"/>
    <w:qFormat/>
    <w:rsid w:val="009E7F7B"/>
    <w:pPr>
      <w:keepNext/>
      <w:outlineLvl w:val="4"/>
    </w:pPr>
    <w:rPr>
      <w:rFonts w:ascii="Garamond" w:hAnsi="Garamond"/>
      <w:b/>
    </w:rPr>
  </w:style>
  <w:style w:type="paragraph" w:styleId="Heading6">
    <w:name w:val="heading 6"/>
    <w:basedOn w:val="Normal"/>
    <w:next w:val="Normal"/>
    <w:qFormat/>
    <w:rsid w:val="009E7F7B"/>
    <w:pPr>
      <w:keepNext/>
      <w:ind w:left="2977"/>
      <w:outlineLvl w:val="5"/>
    </w:pPr>
    <w:rPr>
      <w:rFonts w:ascii="Garamond" w:hAnsi="Garamond"/>
      <w:sz w:val="36"/>
    </w:rPr>
  </w:style>
  <w:style w:type="paragraph" w:styleId="Heading7">
    <w:name w:val="heading 7"/>
    <w:basedOn w:val="Normal"/>
    <w:next w:val="Normal"/>
    <w:qFormat/>
    <w:rsid w:val="009E7F7B"/>
    <w:pPr>
      <w:keepNext/>
      <w:jc w:val="center"/>
      <w:outlineLvl w:val="6"/>
    </w:pPr>
    <w:rPr>
      <w:rFonts w:ascii="Garamond" w:hAnsi="Garamond"/>
      <w:b/>
      <w:spacing w:val="20"/>
      <w:sz w:val="36"/>
    </w:rPr>
  </w:style>
  <w:style w:type="paragraph" w:styleId="Heading8">
    <w:name w:val="heading 8"/>
    <w:basedOn w:val="Normal"/>
    <w:next w:val="Normal"/>
    <w:qFormat/>
    <w:rsid w:val="009E7F7B"/>
    <w:pPr>
      <w:keepNext/>
      <w:jc w:val="center"/>
      <w:outlineLvl w:val="7"/>
    </w:pPr>
    <w:rPr>
      <w:rFonts w:ascii="Garamond" w:hAnsi="Garamond"/>
      <w:b/>
      <w:color w:val="C0C0C0"/>
      <w:spacing w:val="60"/>
      <w:sz w:val="56"/>
    </w:rPr>
  </w:style>
  <w:style w:type="paragraph" w:styleId="Heading9">
    <w:name w:val="heading 9"/>
    <w:basedOn w:val="Normal"/>
    <w:next w:val="Normal"/>
    <w:qFormat/>
    <w:rsid w:val="009E7F7B"/>
    <w:pPr>
      <w:keepNext/>
      <w:spacing w:before="0"/>
      <w:ind w:firstLine="2977"/>
      <w:outlineLvl w:val="8"/>
    </w:pPr>
    <w:rPr>
      <w:rFonts w:ascii="Garamond" w:hAnsi="Garamond"/>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0">
    <w:name w:val="Text"/>
    <w:rsid w:val="009E7F7B"/>
    <w:pPr>
      <w:spacing w:before="200" w:line="260" w:lineRule="exact"/>
    </w:pPr>
    <w:rPr>
      <w:rFonts w:ascii="Garamond" w:hAnsi="Garamond"/>
      <w:sz w:val="22"/>
    </w:rPr>
  </w:style>
  <w:style w:type="character" w:styleId="PageNumber">
    <w:name w:val="page number"/>
    <w:semiHidden/>
    <w:rsid w:val="009E7F7B"/>
    <w:rPr>
      <w:rFonts w:ascii="Garamond" w:hAnsi="Garamond"/>
      <w:sz w:val="18"/>
    </w:rPr>
  </w:style>
  <w:style w:type="paragraph" w:styleId="Footer">
    <w:name w:val="footer"/>
    <w:basedOn w:val="Normal"/>
    <w:rsid w:val="009E4D1F"/>
    <w:pPr>
      <w:tabs>
        <w:tab w:val="right" w:pos="8505"/>
      </w:tabs>
      <w:spacing w:before="0" w:line="260" w:lineRule="exact"/>
    </w:pPr>
    <w:rPr>
      <w:rFonts w:ascii="Garamond" w:hAnsi="Garamond"/>
      <w:sz w:val="18"/>
      <w:lang w:eastAsia="en-US"/>
    </w:rPr>
  </w:style>
  <w:style w:type="paragraph" w:styleId="TOC1">
    <w:name w:val="toc 1"/>
    <w:uiPriority w:val="39"/>
    <w:rsid w:val="009E4D1F"/>
    <w:pPr>
      <w:tabs>
        <w:tab w:val="left" w:pos="284"/>
        <w:tab w:val="right" w:pos="8505"/>
      </w:tabs>
      <w:spacing w:before="80"/>
      <w:ind w:left="2268"/>
    </w:pPr>
    <w:rPr>
      <w:rFonts w:ascii="Garamond" w:hAnsi="Garamond"/>
      <w:sz w:val="22"/>
      <w:lang w:eastAsia="en-US"/>
    </w:rPr>
  </w:style>
  <w:style w:type="paragraph" w:styleId="TOC2">
    <w:name w:val="toc 2"/>
    <w:basedOn w:val="Normal"/>
    <w:next w:val="Normal"/>
    <w:uiPriority w:val="39"/>
    <w:rsid w:val="009E4D1F"/>
    <w:pPr>
      <w:tabs>
        <w:tab w:val="left" w:pos="709"/>
        <w:tab w:val="right" w:pos="8505"/>
      </w:tabs>
      <w:spacing w:before="20" w:after="20" w:line="260" w:lineRule="exact"/>
      <w:ind w:left="2552"/>
    </w:pPr>
    <w:rPr>
      <w:rFonts w:ascii="Garamond" w:hAnsi="Garamond"/>
      <w:sz w:val="20"/>
      <w:lang w:eastAsia="en-US"/>
    </w:rPr>
  </w:style>
  <w:style w:type="paragraph" w:styleId="TOC3">
    <w:name w:val="toc 3"/>
    <w:basedOn w:val="Normal"/>
    <w:next w:val="Normal"/>
    <w:autoRedefine/>
    <w:semiHidden/>
    <w:rsid w:val="009E7F7B"/>
    <w:pPr>
      <w:ind w:left="440"/>
    </w:pPr>
  </w:style>
  <w:style w:type="paragraph" w:customStyle="1" w:styleId="tabletitle">
    <w:name w:val="tabletitle"/>
    <w:next w:val="text"/>
    <w:rsid w:val="009E4D1F"/>
    <w:pPr>
      <w:spacing w:before="360" w:after="80"/>
      <w:ind w:left="851" w:hanging="851"/>
    </w:pPr>
    <w:rPr>
      <w:rFonts w:ascii="Arial" w:hAnsi="Arial"/>
      <w:b/>
      <w:sz w:val="17"/>
      <w:lang w:eastAsia="en-US"/>
    </w:rPr>
  </w:style>
  <w:style w:type="paragraph" w:customStyle="1" w:styleId="Tabletext">
    <w:name w:val="Table text"/>
    <w:next w:val="text"/>
    <w:rsid w:val="009E4D1F"/>
    <w:pPr>
      <w:spacing w:before="80"/>
    </w:pPr>
    <w:rPr>
      <w:rFonts w:ascii="Arial" w:hAnsi="Arial"/>
      <w:sz w:val="16"/>
      <w:lang w:eastAsia="en-US"/>
    </w:rPr>
  </w:style>
  <w:style w:type="paragraph" w:styleId="TOC4">
    <w:name w:val="toc 4"/>
    <w:basedOn w:val="Normal"/>
    <w:next w:val="Normal"/>
    <w:autoRedefine/>
    <w:semiHidden/>
    <w:rsid w:val="009E7F7B"/>
    <w:pPr>
      <w:ind w:left="660"/>
    </w:pPr>
  </w:style>
  <w:style w:type="paragraph" w:styleId="TOC5">
    <w:name w:val="toc 5"/>
    <w:basedOn w:val="Normal"/>
    <w:next w:val="Normal"/>
    <w:autoRedefine/>
    <w:semiHidden/>
    <w:rsid w:val="009E7F7B"/>
    <w:pPr>
      <w:ind w:left="880"/>
    </w:pPr>
  </w:style>
  <w:style w:type="paragraph" w:styleId="TOC6">
    <w:name w:val="toc 6"/>
    <w:basedOn w:val="Normal"/>
    <w:next w:val="Normal"/>
    <w:autoRedefine/>
    <w:semiHidden/>
    <w:rsid w:val="009E7F7B"/>
    <w:pPr>
      <w:ind w:left="1100"/>
    </w:pPr>
  </w:style>
  <w:style w:type="paragraph" w:styleId="TOC7">
    <w:name w:val="toc 7"/>
    <w:basedOn w:val="Normal"/>
    <w:next w:val="Normal"/>
    <w:autoRedefine/>
    <w:semiHidden/>
    <w:rsid w:val="009E7F7B"/>
    <w:pPr>
      <w:ind w:left="1320"/>
    </w:pPr>
  </w:style>
  <w:style w:type="paragraph" w:styleId="TOC8">
    <w:name w:val="toc 8"/>
    <w:basedOn w:val="Normal"/>
    <w:next w:val="Normal"/>
    <w:autoRedefine/>
    <w:semiHidden/>
    <w:rsid w:val="009E7F7B"/>
    <w:pPr>
      <w:ind w:left="1540"/>
    </w:pPr>
  </w:style>
  <w:style w:type="paragraph" w:styleId="TOC9">
    <w:name w:val="toc 9"/>
    <w:basedOn w:val="Normal"/>
    <w:next w:val="Normal"/>
    <w:autoRedefine/>
    <w:semiHidden/>
    <w:rsid w:val="009E7F7B"/>
    <w:pPr>
      <w:ind w:left="1760"/>
    </w:pPr>
  </w:style>
  <w:style w:type="paragraph" w:customStyle="1" w:styleId="Tablehead1">
    <w:name w:val="Tablehead1"/>
    <w:rsid w:val="009E4D1F"/>
    <w:pPr>
      <w:spacing w:before="80" w:after="80"/>
    </w:pPr>
    <w:rPr>
      <w:rFonts w:ascii="Arial" w:hAnsi="Arial"/>
      <w:b/>
      <w:sz w:val="17"/>
      <w:lang w:eastAsia="en-US"/>
    </w:rPr>
  </w:style>
  <w:style w:type="paragraph" w:styleId="Quote">
    <w:name w:val="Quote"/>
    <w:basedOn w:val="Text0"/>
    <w:qFormat/>
    <w:rsid w:val="00EA0AB5"/>
    <w:pPr>
      <w:tabs>
        <w:tab w:val="right" w:pos="7853"/>
      </w:tabs>
      <w:spacing w:before="80"/>
      <w:ind w:left="567" w:right="646"/>
    </w:pPr>
    <w:rPr>
      <w:sz w:val="20"/>
    </w:rPr>
  </w:style>
  <w:style w:type="paragraph" w:customStyle="1" w:styleId="References">
    <w:name w:val="References"/>
    <w:rsid w:val="009E4D1F"/>
    <w:pPr>
      <w:ind w:left="284" w:hanging="284"/>
    </w:pPr>
    <w:rPr>
      <w:rFonts w:ascii="Garamond" w:hAnsi="Garamond"/>
      <w:lang w:eastAsia="en-US"/>
    </w:rPr>
  </w:style>
  <w:style w:type="paragraph" w:customStyle="1" w:styleId="Tablehead2">
    <w:name w:val="Tablehead2"/>
    <w:basedOn w:val="Tablehead1"/>
    <w:rsid w:val="009E4D1F"/>
    <w:pPr>
      <w:tabs>
        <w:tab w:val="left" w:pos="992"/>
      </w:tabs>
      <w:spacing w:before="20" w:after="20"/>
    </w:pPr>
    <w:rPr>
      <w:b w:val="0"/>
    </w:rPr>
  </w:style>
  <w:style w:type="paragraph" w:customStyle="1" w:styleId="Tablehead3">
    <w:name w:val="Tablehead3"/>
    <w:basedOn w:val="Tablehead2"/>
    <w:rsid w:val="009E4D1F"/>
    <w:rPr>
      <w:i/>
    </w:rPr>
  </w:style>
  <w:style w:type="paragraph" w:styleId="TableofFigures">
    <w:name w:val="table of figures"/>
    <w:basedOn w:val="Normal"/>
    <w:next w:val="Normal"/>
    <w:uiPriority w:val="99"/>
    <w:rsid w:val="009E4D1F"/>
    <w:pPr>
      <w:tabs>
        <w:tab w:val="right" w:pos="8505"/>
      </w:tabs>
      <w:spacing w:before="80" w:line="260" w:lineRule="exact"/>
      <w:ind w:left="2693" w:hanging="425"/>
    </w:pPr>
    <w:rPr>
      <w:rFonts w:ascii="Garamond" w:hAnsi="Garamond"/>
      <w:sz w:val="22"/>
      <w:lang w:eastAsia="en-US"/>
    </w:rPr>
  </w:style>
  <w:style w:type="paragraph" w:styleId="Header">
    <w:name w:val="header"/>
    <w:basedOn w:val="Normal"/>
    <w:semiHidden/>
    <w:rsid w:val="009E7F7B"/>
    <w:pPr>
      <w:tabs>
        <w:tab w:val="center" w:pos="4153"/>
        <w:tab w:val="right" w:pos="8306"/>
      </w:tabs>
    </w:pPr>
  </w:style>
  <w:style w:type="paragraph" w:customStyle="1" w:styleId="Imprint">
    <w:name w:val="Imprint"/>
    <w:basedOn w:val="Normal"/>
    <w:rsid w:val="009E4D1F"/>
    <w:pPr>
      <w:spacing w:before="160" w:line="260" w:lineRule="atLeast"/>
    </w:pPr>
    <w:rPr>
      <w:rFonts w:ascii="Garamond" w:hAnsi="Garamond"/>
      <w:sz w:val="16"/>
      <w:lang w:eastAsia="en-US"/>
    </w:rPr>
  </w:style>
  <w:style w:type="paragraph" w:customStyle="1" w:styleId="Figuretitle">
    <w:name w:val="Figuretitle"/>
    <w:basedOn w:val="tabletitle"/>
    <w:rsid w:val="009E4D1F"/>
  </w:style>
  <w:style w:type="paragraph" w:customStyle="1" w:styleId="PublicationTitle">
    <w:name w:val="Publication Title"/>
    <w:rsid w:val="009E4D1F"/>
    <w:pPr>
      <w:spacing w:before="3360"/>
      <w:jc w:val="right"/>
    </w:pPr>
    <w:rPr>
      <w:rFonts w:ascii="Garamond" w:hAnsi="Garamond"/>
      <w:kern w:val="28"/>
      <w:sz w:val="60"/>
      <w:szCs w:val="60"/>
    </w:rPr>
  </w:style>
  <w:style w:type="paragraph" w:customStyle="1" w:styleId="Authors">
    <w:name w:val="Authors"/>
    <w:rsid w:val="009E4D1F"/>
    <w:pPr>
      <w:spacing w:before="720" w:line="400" w:lineRule="exact"/>
      <w:jc w:val="right"/>
    </w:pPr>
    <w:rPr>
      <w:rFonts w:ascii="Garamond" w:hAnsi="Garamond"/>
      <w:sz w:val="32"/>
    </w:rPr>
  </w:style>
  <w:style w:type="paragraph" w:customStyle="1" w:styleId="Dotpoint1">
    <w:name w:val="Dotpoint1"/>
    <w:rsid w:val="00497F32"/>
    <w:pPr>
      <w:numPr>
        <w:numId w:val="7"/>
      </w:numPr>
      <w:spacing w:before="120"/>
      <w:ind w:left="284" w:hanging="284"/>
    </w:pPr>
    <w:rPr>
      <w:rFonts w:ascii="Garamond" w:hAnsi="Garamond"/>
      <w:sz w:val="22"/>
      <w:lang w:eastAsia="en-US"/>
    </w:rPr>
  </w:style>
  <w:style w:type="paragraph" w:customStyle="1" w:styleId="Dotpoint2">
    <w:name w:val="Dotpoint2"/>
    <w:rsid w:val="00010BD6"/>
    <w:pPr>
      <w:numPr>
        <w:numId w:val="8"/>
      </w:numPr>
      <w:ind w:left="568" w:hanging="284"/>
    </w:pPr>
    <w:rPr>
      <w:rFonts w:ascii="Garamond" w:hAnsi="Garamond"/>
      <w:sz w:val="22"/>
      <w:lang w:eastAsia="en-US"/>
    </w:rPr>
  </w:style>
  <w:style w:type="paragraph" w:customStyle="1" w:styleId="contents">
    <w:name w:val="contents"/>
    <w:rsid w:val="009E7F7B"/>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9E7F7B"/>
    <w:pPr>
      <w:numPr>
        <w:numId w:val="3"/>
      </w:numPr>
      <w:spacing w:before="120"/>
      <w:ind w:left="284" w:hanging="284"/>
    </w:pPr>
    <w:rPr>
      <w:rFonts w:ascii="Garamond" w:hAnsi="Garamond"/>
      <w:sz w:val="22"/>
    </w:rPr>
  </w:style>
  <w:style w:type="paragraph" w:customStyle="1" w:styleId="Source">
    <w:name w:val="Source"/>
    <w:rsid w:val="009E4D1F"/>
    <w:pPr>
      <w:spacing w:before="40"/>
      <w:ind w:left="567" w:hanging="567"/>
    </w:pPr>
    <w:rPr>
      <w:rFonts w:ascii="Arial" w:hAnsi="Arial"/>
      <w:sz w:val="15"/>
      <w:lang w:eastAsia="en-US"/>
    </w:rPr>
  </w:style>
  <w:style w:type="paragraph" w:styleId="FootnoteText">
    <w:name w:val="footnote text"/>
    <w:basedOn w:val="Normal"/>
    <w:rsid w:val="009E4D1F"/>
    <w:pPr>
      <w:tabs>
        <w:tab w:val="left" w:pos="1418"/>
      </w:tabs>
      <w:spacing w:before="0" w:line="220" w:lineRule="exact"/>
      <w:ind w:left="170" w:hanging="170"/>
    </w:pPr>
    <w:rPr>
      <w:rFonts w:ascii="Garamond" w:hAnsi="Garamond"/>
      <w:sz w:val="18"/>
      <w:lang w:eastAsia="en-US"/>
    </w:rPr>
  </w:style>
  <w:style w:type="character" w:styleId="Hyperlink">
    <w:name w:val="Hyperlink"/>
    <w:semiHidden/>
    <w:rsid w:val="009E7F7B"/>
    <w:rPr>
      <w:color w:val="0000FF"/>
      <w:u w:val="single"/>
    </w:rPr>
  </w:style>
  <w:style w:type="character" w:customStyle="1" w:styleId="TextChar">
    <w:name w:val="Text Char"/>
    <w:rsid w:val="009E7F7B"/>
    <w:rPr>
      <w:rFonts w:ascii="Garamond" w:hAnsi="Garamond"/>
      <w:sz w:val="22"/>
      <w:lang w:val="en-AU" w:eastAsia="en-AU" w:bidi="ar-SA"/>
    </w:rPr>
  </w:style>
  <w:style w:type="paragraph" w:customStyle="1" w:styleId="text">
    <w:name w:val="text"/>
    <w:rsid w:val="009E4D1F"/>
    <w:pPr>
      <w:spacing w:before="160" w:line="260" w:lineRule="exact"/>
    </w:pPr>
    <w:rPr>
      <w:rFonts w:ascii="Garamond" w:hAnsi="Garamond"/>
      <w:sz w:val="22"/>
      <w:lang w:eastAsia="en-US"/>
    </w:rPr>
  </w:style>
  <w:style w:type="character" w:styleId="FootnoteReference">
    <w:name w:val="footnote reference"/>
    <w:basedOn w:val="DefaultParagraphFont"/>
    <w:rsid w:val="009E4D1F"/>
    <w:rPr>
      <w:rFonts w:ascii="Garamond" w:hAnsi="Garamond"/>
      <w:sz w:val="22"/>
      <w:vertAlign w:val="superscript"/>
    </w:rPr>
  </w:style>
  <w:style w:type="character" w:customStyle="1" w:styleId="apple-style-span">
    <w:name w:val="apple-style-span"/>
    <w:basedOn w:val="DefaultParagraphFont"/>
    <w:rsid w:val="009E7F7B"/>
  </w:style>
  <w:style w:type="character" w:styleId="FollowedHyperlink">
    <w:name w:val="FollowedHyperlink"/>
    <w:semiHidden/>
    <w:rsid w:val="009E7F7B"/>
    <w:rPr>
      <w:color w:val="800080"/>
      <w:u w:val="single"/>
    </w:rPr>
  </w:style>
  <w:style w:type="paragraph" w:styleId="ListBullet">
    <w:name w:val="List Bullet"/>
    <w:basedOn w:val="Normal"/>
    <w:autoRedefine/>
    <w:semiHidden/>
    <w:rsid w:val="009E7F7B"/>
    <w:pPr>
      <w:keepNext/>
      <w:numPr>
        <w:ilvl w:val="1"/>
        <w:numId w:val="4"/>
      </w:numPr>
      <w:spacing w:before="0" w:after="120"/>
      <w:jc w:val="both"/>
    </w:pPr>
    <w:rPr>
      <w:rFonts w:eastAsia="SimSun"/>
      <w:sz w:val="22"/>
      <w:szCs w:val="22"/>
      <w:lang w:val="en-GB" w:eastAsia="zh-CN"/>
    </w:rPr>
  </w:style>
  <w:style w:type="character" w:customStyle="1" w:styleId="apple-converted-space">
    <w:name w:val="apple-converted-space"/>
    <w:basedOn w:val="DefaultParagraphFont"/>
    <w:rsid w:val="009E7F7B"/>
  </w:style>
  <w:style w:type="character" w:styleId="Emphasis">
    <w:name w:val="Emphasis"/>
    <w:qFormat/>
    <w:rsid w:val="009E7F7B"/>
    <w:rPr>
      <w:i/>
      <w:iCs/>
    </w:rPr>
  </w:style>
  <w:style w:type="character" w:customStyle="1" w:styleId="searchword">
    <w:name w:val="searchword"/>
    <w:basedOn w:val="DefaultParagraphFont"/>
    <w:rsid w:val="009E7F7B"/>
  </w:style>
  <w:style w:type="character" w:customStyle="1" w:styleId="ft61">
    <w:name w:val="ft61"/>
    <w:rsid w:val="009E7F7B"/>
    <w:rPr>
      <w:rFonts w:ascii="Times" w:hAnsi="Times" w:hint="default"/>
      <w:color w:val="000000"/>
      <w:spacing w:val="195"/>
      <w:sz w:val="15"/>
      <w:szCs w:val="15"/>
    </w:rPr>
  </w:style>
  <w:style w:type="paragraph" w:styleId="NormalWeb">
    <w:name w:val="Normal (Web)"/>
    <w:basedOn w:val="Normal"/>
    <w:semiHidden/>
    <w:rsid w:val="009E7F7B"/>
    <w:pPr>
      <w:spacing w:before="100" w:beforeAutospacing="1" w:after="100" w:afterAutospacing="1"/>
    </w:pPr>
    <w:rPr>
      <w:szCs w:val="24"/>
      <w:lang w:eastAsia="en-US"/>
    </w:rPr>
  </w:style>
  <w:style w:type="paragraph" w:customStyle="1" w:styleId="Default">
    <w:name w:val="Default"/>
    <w:rsid w:val="009E7F7B"/>
    <w:pPr>
      <w:autoSpaceDE w:val="0"/>
      <w:autoSpaceDN w:val="0"/>
      <w:adjustRightInd w:val="0"/>
    </w:pPr>
    <w:rPr>
      <w:rFonts w:ascii="Arial" w:hAnsi="Arial" w:cs="Arial"/>
      <w:color w:val="000000"/>
      <w:sz w:val="24"/>
      <w:szCs w:val="24"/>
      <w:lang w:val="en-US" w:eastAsia="en-US"/>
    </w:rPr>
  </w:style>
  <w:style w:type="paragraph" w:styleId="BodyText">
    <w:name w:val="Body Text"/>
    <w:basedOn w:val="Normal"/>
    <w:semiHidden/>
    <w:rsid w:val="009E7F7B"/>
    <w:pPr>
      <w:autoSpaceDE w:val="0"/>
      <w:autoSpaceDN w:val="0"/>
      <w:adjustRightInd w:val="0"/>
    </w:pPr>
    <w:rPr>
      <w:rFonts w:ascii="Garamond" w:hAnsi="Garamond"/>
      <w:b/>
      <w:bCs/>
      <w:sz w:val="22"/>
    </w:rPr>
  </w:style>
  <w:style w:type="paragraph" w:styleId="BodyTextIndent">
    <w:name w:val="Body Text Indent"/>
    <w:basedOn w:val="Normal"/>
    <w:semiHidden/>
    <w:rsid w:val="009E7F7B"/>
    <w:pPr>
      <w:spacing w:before="0"/>
      <w:ind w:left="90"/>
    </w:pPr>
    <w:rPr>
      <w:color w:val="00B050"/>
      <w:szCs w:val="24"/>
      <w:lang w:eastAsia="en-US"/>
    </w:rPr>
  </w:style>
  <w:style w:type="character" w:styleId="Strong">
    <w:name w:val="Strong"/>
    <w:qFormat/>
    <w:rsid w:val="009E7F7B"/>
    <w:rPr>
      <w:b/>
      <w:bCs/>
    </w:rPr>
  </w:style>
  <w:style w:type="paragraph" w:styleId="BodyText2">
    <w:name w:val="Body Text 2"/>
    <w:basedOn w:val="Normal"/>
    <w:semiHidden/>
    <w:rsid w:val="009E7F7B"/>
    <w:pPr>
      <w:autoSpaceDE w:val="0"/>
      <w:autoSpaceDN w:val="0"/>
      <w:adjustRightInd w:val="0"/>
      <w:spacing w:before="0"/>
    </w:pPr>
    <w:rPr>
      <w:b/>
      <w:bCs/>
      <w:szCs w:val="24"/>
      <w:lang w:eastAsia="en-US"/>
    </w:rPr>
  </w:style>
  <w:style w:type="character" w:customStyle="1" w:styleId="addmd">
    <w:name w:val="addmd"/>
    <w:basedOn w:val="DefaultParagraphFont"/>
    <w:rsid w:val="009E7F7B"/>
  </w:style>
  <w:style w:type="paragraph" w:styleId="BodyText3">
    <w:name w:val="Body Text 3"/>
    <w:basedOn w:val="Normal"/>
    <w:semiHidden/>
    <w:rsid w:val="009E7F7B"/>
    <w:pPr>
      <w:pBdr>
        <w:top w:val="single" w:sz="4" w:space="1" w:color="auto"/>
        <w:left w:val="single" w:sz="4" w:space="4" w:color="auto"/>
        <w:bottom w:val="single" w:sz="4" w:space="1" w:color="auto"/>
        <w:right w:val="single" w:sz="4" w:space="4" w:color="auto"/>
      </w:pBdr>
      <w:shd w:val="clear" w:color="auto" w:fill="F3F3F3"/>
      <w:autoSpaceDE w:val="0"/>
      <w:autoSpaceDN w:val="0"/>
      <w:adjustRightInd w:val="0"/>
    </w:pPr>
    <w:rPr>
      <w:rFonts w:ascii="Garamond" w:hAnsi="Garamond"/>
      <w:sz w:val="22"/>
    </w:rPr>
  </w:style>
  <w:style w:type="paragraph" w:customStyle="1" w:styleId="description">
    <w:name w:val="description"/>
    <w:basedOn w:val="Normal"/>
    <w:rsid w:val="009E7F7B"/>
    <w:pPr>
      <w:spacing w:before="100" w:beforeAutospacing="1" w:after="100" w:afterAutospacing="1"/>
    </w:pPr>
    <w:rPr>
      <w:rFonts w:ascii="Arial Unicode MS" w:eastAsia="Arial Unicode MS" w:hAnsi="Arial Unicode MS" w:cs="Arial Unicode MS"/>
      <w:szCs w:val="24"/>
      <w:lang w:eastAsia="en-US"/>
    </w:rPr>
  </w:style>
  <w:style w:type="character" w:styleId="CommentReference">
    <w:name w:val="annotation reference"/>
    <w:basedOn w:val="DefaultParagraphFont"/>
    <w:uiPriority w:val="99"/>
    <w:semiHidden/>
    <w:unhideWhenUsed/>
    <w:rsid w:val="00DD239F"/>
    <w:rPr>
      <w:sz w:val="16"/>
      <w:szCs w:val="16"/>
    </w:rPr>
  </w:style>
  <w:style w:type="paragraph" w:styleId="CommentText">
    <w:name w:val="annotation text"/>
    <w:basedOn w:val="Normal"/>
    <w:link w:val="CommentTextChar"/>
    <w:uiPriority w:val="99"/>
    <w:semiHidden/>
    <w:unhideWhenUsed/>
    <w:rsid w:val="00DD239F"/>
    <w:rPr>
      <w:sz w:val="20"/>
    </w:rPr>
  </w:style>
  <w:style w:type="character" w:customStyle="1" w:styleId="CommentTextChar">
    <w:name w:val="Comment Text Char"/>
    <w:basedOn w:val="DefaultParagraphFont"/>
    <w:link w:val="CommentText"/>
    <w:uiPriority w:val="99"/>
    <w:semiHidden/>
    <w:rsid w:val="00DD239F"/>
  </w:style>
  <w:style w:type="paragraph" w:styleId="CommentSubject">
    <w:name w:val="annotation subject"/>
    <w:basedOn w:val="CommentText"/>
    <w:next w:val="CommentText"/>
    <w:link w:val="CommentSubjectChar"/>
    <w:uiPriority w:val="99"/>
    <w:semiHidden/>
    <w:unhideWhenUsed/>
    <w:rsid w:val="00DD239F"/>
    <w:rPr>
      <w:b/>
      <w:bCs/>
    </w:rPr>
  </w:style>
  <w:style w:type="character" w:customStyle="1" w:styleId="CommentSubjectChar">
    <w:name w:val="Comment Subject Char"/>
    <w:basedOn w:val="CommentTextChar"/>
    <w:link w:val="CommentSubject"/>
    <w:uiPriority w:val="99"/>
    <w:semiHidden/>
    <w:rsid w:val="00DD239F"/>
    <w:rPr>
      <w:b/>
      <w:bCs/>
    </w:rPr>
  </w:style>
  <w:style w:type="paragraph" w:styleId="BalloonText">
    <w:name w:val="Balloon Text"/>
    <w:basedOn w:val="Normal"/>
    <w:link w:val="BalloonTextChar"/>
    <w:uiPriority w:val="99"/>
    <w:semiHidden/>
    <w:unhideWhenUsed/>
    <w:rsid w:val="00DD239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39F"/>
    <w:rPr>
      <w:rFonts w:ascii="Tahoma" w:hAnsi="Tahoma" w:cs="Tahoma"/>
      <w:sz w:val="16"/>
      <w:szCs w:val="16"/>
    </w:rPr>
  </w:style>
  <w:style w:type="paragraph" w:styleId="ListParagraph">
    <w:name w:val="List Paragraph"/>
    <w:basedOn w:val="Normal"/>
    <w:uiPriority w:val="34"/>
    <w:qFormat/>
    <w:rsid w:val="00BD4870"/>
    <w:pPr>
      <w:spacing w:before="0" w:after="200" w:line="276" w:lineRule="auto"/>
      <w:ind w:left="720"/>
      <w:contextualSpacing/>
    </w:pPr>
    <w:rPr>
      <w:rFonts w:ascii="Calibri" w:eastAsia="Calibri" w:hAnsi="Calibri"/>
      <w:sz w:val="22"/>
      <w:szCs w:val="22"/>
      <w:lang w:eastAsia="en-US"/>
    </w:rPr>
  </w:style>
  <w:style w:type="paragraph" w:customStyle="1" w:styleId="institution">
    <w:name w:val="institution"/>
    <w:qFormat/>
    <w:rsid w:val="009E4D1F"/>
    <w:pPr>
      <w:spacing w:before="160" w:line="240" w:lineRule="exact"/>
      <w:jc w:val="right"/>
    </w:pPr>
    <w:rPr>
      <w:rFonts w:ascii="Garamond" w:hAnsi="Garamond"/>
      <w:smallCaps/>
      <w:sz w:val="24"/>
      <w:szCs w:val="28"/>
      <w:lang w:eastAsia="en-US"/>
    </w:rPr>
  </w:style>
  <w:style w:type="paragraph" w:customStyle="1" w:styleId="text-lessbefore">
    <w:name w:val="text-less#before"/>
    <w:basedOn w:val="text"/>
    <w:rsid w:val="009E4D1F"/>
    <w:pPr>
      <w:spacing w:before="80"/>
    </w:pPr>
  </w:style>
  <w:style w:type="paragraph" w:customStyle="1" w:styleId="text-moreb4">
    <w:name w:val="text-more#b4"/>
    <w:basedOn w:val="text"/>
    <w:rsid w:val="009E4D1F"/>
    <w:pPr>
      <w:spacing w:before="360"/>
    </w:pPr>
  </w:style>
  <w:style w:type="table" w:styleId="TableGrid">
    <w:name w:val="Table Grid"/>
    <w:basedOn w:val="TableNormal"/>
    <w:uiPriority w:val="59"/>
    <w:rsid w:val="002279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ced.edu.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freelibrary.com/Older+women's+career+development+and+social+inclusion.-a022416836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killecosystem.net/data/files/general/JVETPaper.pdf" TargetMode="External"/><Relationship Id="rId4" Type="http://schemas.openxmlformats.org/officeDocument/2006/relationships/webSettings" Target="webSettings.xml"/><Relationship Id="rId9" Type="http://schemas.openxmlformats.org/officeDocument/2006/relationships/hyperlink" Target="http://www.workplace.gov.au/lmip/%20SALMDataNew/"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absupFINALvers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labsupFINALversion1.dot</Template>
  <TotalTime>0</TotalTime>
  <Pages>41</Pages>
  <Words>21815</Words>
  <Characters>124493</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146016</CharactersWithSpaces>
  <SharedDoc>false</SharedDoc>
  <HLinks>
    <vt:vector size="24" baseType="variant">
      <vt:variant>
        <vt:i4>5898242</vt:i4>
      </vt:variant>
      <vt:variant>
        <vt:i4>72</vt:i4>
      </vt:variant>
      <vt:variant>
        <vt:i4>0</vt:i4>
      </vt:variant>
      <vt:variant>
        <vt:i4>5</vt:i4>
      </vt:variant>
      <vt:variant>
        <vt:lpwstr>http://www.thefreelibrary.com/Older+women's+career+development+and+social+inclusion.-a0224168360</vt:lpwstr>
      </vt:variant>
      <vt:variant>
        <vt:lpwstr/>
      </vt:variant>
      <vt:variant>
        <vt:i4>3801145</vt:i4>
      </vt:variant>
      <vt:variant>
        <vt:i4>69</vt:i4>
      </vt:variant>
      <vt:variant>
        <vt:i4>0</vt:i4>
      </vt:variant>
      <vt:variant>
        <vt:i4>5</vt:i4>
      </vt:variant>
      <vt:variant>
        <vt:lpwstr>http://www.skillecosystem.net/data/files/general/JVETPaper.pdf</vt:lpwstr>
      </vt:variant>
      <vt:variant>
        <vt:lpwstr/>
      </vt:variant>
      <vt:variant>
        <vt:i4>8257661</vt:i4>
      </vt:variant>
      <vt:variant>
        <vt:i4>66</vt:i4>
      </vt:variant>
      <vt:variant>
        <vt:i4>0</vt:i4>
      </vt:variant>
      <vt:variant>
        <vt:i4>5</vt:i4>
      </vt:variant>
      <vt:variant>
        <vt:lpwstr>http://www.workplace.gov.au/lmip/ SALMDataNew/</vt:lpwstr>
      </vt:variant>
      <vt:variant>
        <vt:lpwstr/>
      </vt:variant>
      <vt:variant>
        <vt:i4>262219</vt:i4>
      </vt:variant>
      <vt:variant>
        <vt:i4>0</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Jatb</dc:creator>
  <cp:keywords/>
  <cp:lastModifiedBy>AmyMellow</cp:lastModifiedBy>
  <cp:revision>2</cp:revision>
  <cp:lastPrinted>2011-05-31T02:53:00Z</cp:lastPrinted>
  <dcterms:created xsi:type="dcterms:W3CDTF">2011-07-03T23:42:00Z</dcterms:created>
  <dcterms:modified xsi:type="dcterms:W3CDTF">2011-07-03T23:42:00Z</dcterms:modified>
</cp:coreProperties>
</file>