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302" w:rsidRDefault="00F631E3" w:rsidP="00177827">
      <w:pPr>
        <w:pStyle w:val="PublicationTitle"/>
        <w:spacing w:before="0"/>
      </w:pPr>
      <w:bookmarkStart w:id="0" w:name="_Toc296423677"/>
      <w:bookmarkStart w:id="1" w:name="_Toc296497508"/>
      <w:r>
        <w:rPr>
          <w:noProof/>
          <w:lang w:eastAsia="en-AU"/>
        </w:rPr>
        <w:drawing>
          <wp:anchor distT="0" distB="0" distL="114300" distR="114300" simplePos="0" relativeHeight="251613184" behindDoc="0" locked="0" layoutInCell="1" allowOverlap="1">
            <wp:simplePos x="0" y="0"/>
            <wp:positionH relativeFrom="column">
              <wp:posOffset>-881380</wp:posOffset>
            </wp:positionH>
            <wp:positionV relativeFrom="paragraph">
              <wp:posOffset>32385</wp:posOffset>
            </wp:positionV>
            <wp:extent cx="2462530" cy="546100"/>
            <wp:effectExtent l="19050" t="0" r="0" b="0"/>
            <wp:wrapSquare wrapText="bothSides"/>
            <wp:docPr id="5" name="Picture 5" descr="P:\PublicationComponents\logos\NCVER LOGOS\EPS - pagemaker_quark\ncver left tab_mon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PublicationComponents\logos\NCVER LOGOS\EPS - pagemaker_quark\ncver left tab_mono.eps"/>
                    <pic:cNvPicPr>
                      <a:picLocks noChangeAspect="1" noChangeArrowheads="1"/>
                    </pic:cNvPicPr>
                  </pic:nvPicPr>
                  <pic:blipFill>
                    <a:blip r:embed="rId8" cstate="print"/>
                    <a:srcRect/>
                    <a:stretch>
                      <a:fillRect/>
                    </a:stretch>
                  </pic:blipFill>
                  <pic:spPr bwMode="auto">
                    <a:xfrm>
                      <a:off x="0" y="0"/>
                      <a:ext cx="2462530" cy="546100"/>
                    </a:xfrm>
                    <a:prstGeom prst="rect">
                      <a:avLst/>
                    </a:prstGeom>
                    <a:noFill/>
                    <a:ln w="9525">
                      <a:noFill/>
                      <a:miter lim="800000"/>
                      <a:headEnd/>
                      <a:tailEnd/>
                    </a:ln>
                  </pic:spPr>
                </pic:pic>
              </a:graphicData>
            </a:graphic>
          </wp:anchor>
        </w:drawing>
      </w:r>
      <w:r w:rsidR="00C5787D">
        <w:t xml:space="preserve"> </w:t>
      </w:r>
    </w:p>
    <w:p w:rsidR="00177827" w:rsidRDefault="00177827" w:rsidP="00177827">
      <w:pPr>
        <w:pStyle w:val="PublicationTitle"/>
        <w:spacing w:before="0"/>
      </w:pPr>
    </w:p>
    <w:p w:rsidR="00177827" w:rsidRDefault="00177827" w:rsidP="00A56A4A">
      <w:pPr>
        <w:pStyle w:val="PublicationTitle"/>
        <w:spacing w:before="0" w:after="0"/>
      </w:pPr>
    </w:p>
    <w:p w:rsidR="00A56A4A" w:rsidRDefault="00A56A4A" w:rsidP="00A56A4A">
      <w:pPr>
        <w:pStyle w:val="PublicationTitle"/>
        <w:spacing w:before="0" w:after="0"/>
        <w:rPr>
          <w:noProof/>
          <w:lang w:eastAsia="en-AU"/>
        </w:rPr>
      </w:pPr>
    </w:p>
    <w:bookmarkEnd w:id="0"/>
    <w:bookmarkEnd w:id="1"/>
    <w:p w:rsidR="00F86EE8" w:rsidRDefault="00EA5556" w:rsidP="00F86EE8">
      <w:pPr>
        <w:pStyle w:val="PublicationTitle"/>
        <w:spacing w:before="0" w:after="0"/>
      </w:pPr>
      <w:r>
        <w:t>Associate d</w:t>
      </w:r>
      <w:r w:rsidR="00F86EE8">
        <w:t>egree or advanced diploma?</w:t>
      </w:r>
    </w:p>
    <w:p w:rsidR="00BB478E" w:rsidRDefault="00BB478E" w:rsidP="00177827">
      <w:pPr>
        <w:pStyle w:val="PublicationTitle"/>
        <w:spacing w:before="0"/>
      </w:pPr>
      <w:r>
        <w:t>A case study</w:t>
      </w:r>
    </w:p>
    <w:p w:rsidR="009D5888" w:rsidRDefault="00B5613D" w:rsidP="009D5888">
      <w:pPr>
        <w:pStyle w:val="Authors"/>
      </w:pPr>
      <w:bookmarkStart w:id="2" w:name="_Toc296423678"/>
      <w:bookmarkStart w:id="3" w:name="_Toc296497509"/>
      <w:r>
        <w:t>Tom Karmel</w:t>
      </w:r>
    </w:p>
    <w:p w:rsidR="009D5888" w:rsidRDefault="009D5888" w:rsidP="009D5888">
      <w:pPr>
        <w:pStyle w:val="Authors"/>
      </w:pPr>
      <w:r>
        <w:t>Tham Lu</w:t>
      </w:r>
      <w:bookmarkEnd w:id="2"/>
      <w:bookmarkEnd w:id="3"/>
    </w:p>
    <w:p w:rsidR="000315D7" w:rsidRDefault="001D61A1" w:rsidP="00177827">
      <w:pPr>
        <w:pStyle w:val="Organisation"/>
      </w:pPr>
      <w:r>
        <w:t>NCVER</w:t>
      </w:r>
    </w:p>
    <w:p w:rsidR="006C5DA9" w:rsidRPr="006C5DA9" w:rsidRDefault="006C5DA9" w:rsidP="0048643A">
      <w:pPr>
        <w:pStyle w:val="Text"/>
      </w:pPr>
    </w:p>
    <w:p w:rsidR="001B43CF" w:rsidRDefault="001B43CF" w:rsidP="0048643A">
      <w:pPr>
        <w:pStyle w:val="Text"/>
      </w:pPr>
    </w:p>
    <w:p w:rsidR="001B43CF" w:rsidRDefault="001B43CF" w:rsidP="0048643A">
      <w:pPr>
        <w:pStyle w:val="Text"/>
      </w:pPr>
    </w:p>
    <w:p w:rsidR="001B43CF" w:rsidRDefault="001B43CF" w:rsidP="0048643A">
      <w:pPr>
        <w:pStyle w:val="Text"/>
      </w:pPr>
    </w:p>
    <w:p w:rsidR="00DB599C" w:rsidRDefault="00DB599C" w:rsidP="0048643A">
      <w:pPr>
        <w:pStyle w:val="Text"/>
      </w:pPr>
    </w:p>
    <w:p w:rsidR="00DB599C" w:rsidRDefault="00DB599C" w:rsidP="0048643A">
      <w:pPr>
        <w:pStyle w:val="Text"/>
      </w:pPr>
    </w:p>
    <w:p w:rsidR="00DB599C" w:rsidRDefault="00B0583D" w:rsidP="0006125F">
      <w:pPr>
        <w:pStyle w:val="Heading3"/>
        <w:ind w:right="-1"/>
      </w:pPr>
      <w:r>
        <w:rPr>
          <w:noProof/>
          <w:lang w:eastAsia="en-AU"/>
        </w:rPr>
        <w:pict>
          <v:shapetype id="_x0000_t202" coordsize="21600,21600" o:spt="202" path="m,l,21600r21600,l21600,xe">
            <v:stroke joinstyle="miter"/>
            <v:path gradientshapeok="t" o:connecttype="rect"/>
          </v:shapetype>
          <v:shape id="_x0000_s1036" type="#_x0000_t202" style="position:absolute;margin-left:79.95pt;margin-top:555.35pt;width:219pt;height:83pt;z-index:251616256;mso-position-vertical-relative:margin" filled="f" stroked="f">
            <v:textbox style="mso-next-textbox:#_x0000_s1036">
              <w:txbxContent>
                <w:p w:rsidR="00B36916" w:rsidRPr="0002420A" w:rsidRDefault="00B36916" w:rsidP="001D61A1">
                  <w:pPr>
                    <w:pStyle w:val="Heading3"/>
                    <w:rPr>
                      <w:rFonts w:ascii="Trebuchet MS" w:hAnsi="Trebuchet MS"/>
                      <w:sz w:val="20"/>
                    </w:rPr>
                  </w:pPr>
                  <w:r w:rsidRPr="0002420A">
                    <w:rPr>
                      <w:rFonts w:ascii="Trebuchet MS" w:hAnsi="Trebuchet MS"/>
                      <w:sz w:val="20"/>
                    </w:rPr>
                    <w:t xml:space="preserve">NATIONAL CENTRE FOR VOCATIONAL EDUCATION RESEARCH </w:t>
                  </w:r>
                </w:p>
                <w:p w:rsidR="00B36916" w:rsidRPr="0002420A" w:rsidRDefault="00B36916" w:rsidP="0002420A">
                  <w:pPr>
                    <w:pStyle w:val="Heading3"/>
                    <w:spacing w:before="200"/>
                    <w:rPr>
                      <w:sz w:val="20"/>
                    </w:rPr>
                  </w:pPr>
                  <w:r w:rsidRPr="0002420A">
                    <w:rPr>
                      <w:rFonts w:ascii="Trebuchet MS" w:hAnsi="Trebuchet MS"/>
                      <w:b/>
                      <w:sz w:val="20"/>
                    </w:rPr>
                    <w:t>OCCASIONAL PAPER</w:t>
                  </w:r>
                </w:p>
                <w:p w:rsidR="00B36916" w:rsidRDefault="00B36916" w:rsidP="009E2F64">
                  <w:pPr>
                    <w:pStyle w:val="Heading3"/>
                  </w:pPr>
                </w:p>
              </w:txbxContent>
            </v:textbox>
            <w10:wrap anchory="margin"/>
          </v:shape>
        </w:pict>
      </w:r>
      <w:r>
        <w:rPr>
          <w:noProof/>
          <w:lang w:eastAsia="en-AU"/>
        </w:rPr>
        <w:pict>
          <v:shape id="_x0000_s1034" type="#_x0000_t202" style="position:absolute;margin-left:73.1pt;margin-top:659.7pt;width:357pt;height:83pt;z-index:251614208;mso-position-vertical-relative:margin" filled="f" stroked="f">
            <v:textbox style="mso-next-textbox:#_x0000_s1034">
              <w:txbxContent>
                <w:p w:rsidR="00B36916" w:rsidRDefault="00B36916" w:rsidP="006C5DA9">
                  <w:pPr>
                    <w:pStyle w:val="Imprint"/>
                    <w:spacing w:before="0"/>
                    <w:ind w:left="142" w:right="10"/>
                    <w:rPr>
                      <w:color w:val="000000"/>
                    </w:rPr>
                  </w:pPr>
                  <w:r w:rsidRPr="005C2FCF">
                    <w:rPr>
                      <w:color w:val="000000"/>
                    </w:rPr>
                    <w:t>The views and opinions expressed in this document are those of the author</w:t>
                  </w:r>
                  <w:r>
                    <w:rPr>
                      <w:color w:val="000000"/>
                    </w:rPr>
                    <w:t>s</w:t>
                  </w:r>
                  <w:r w:rsidRPr="005C2FCF">
                    <w:rPr>
                      <w:color w:val="000000"/>
                    </w:rPr>
                    <w:t>/project</w:t>
                  </w:r>
                  <w:r>
                    <w:rPr>
                      <w:color w:val="000000"/>
                    </w:rPr>
                    <w:t xml:space="preserve"> </w:t>
                  </w:r>
                  <w:r>
                    <w:rPr>
                      <w:color w:val="000000"/>
                    </w:rPr>
                    <w:br/>
                  </w:r>
                  <w:r w:rsidRPr="005C2FCF">
                    <w:rPr>
                      <w:color w:val="000000"/>
                    </w:rPr>
                    <w:t xml:space="preserve">team and do not necessarily reflect the views of the Australian Government, </w:t>
                  </w:r>
                  <w:r>
                    <w:rPr>
                      <w:color w:val="000000"/>
                    </w:rPr>
                    <w:br/>
                  </w:r>
                  <w:r w:rsidRPr="005C2FCF">
                    <w:rPr>
                      <w:color w:val="000000"/>
                    </w:rPr>
                    <w:t>state and territory governments or NCVER.</w:t>
                  </w:r>
                </w:p>
                <w:p w:rsidR="00B36916" w:rsidRDefault="00B36916" w:rsidP="00DB599C">
                  <w:pPr>
                    <w:ind w:left="284" w:right="294"/>
                  </w:pPr>
                </w:p>
              </w:txbxContent>
            </v:textbox>
            <w10:wrap anchory="margin"/>
          </v:shape>
        </w:pict>
      </w:r>
      <w:r w:rsidR="00DB599C">
        <w:softHyphen/>
      </w:r>
    </w:p>
    <w:p w:rsidR="008B22E2" w:rsidRDefault="00FE4A2D" w:rsidP="00E57478">
      <w:pPr>
        <w:pStyle w:val="Heading3"/>
        <w:ind w:right="-1"/>
      </w:pPr>
      <w:r w:rsidRPr="005C2FCF">
        <w:br w:type="page"/>
      </w:r>
    </w:p>
    <w:p w:rsidR="009E231A" w:rsidRPr="005C2FCF" w:rsidRDefault="00FE4A2D" w:rsidP="00E57478">
      <w:pPr>
        <w:pStyle w:val="Heading3"/>
        <w:ind w:right="-1"/>
      </w:pPr>
      <w:r w:rsidRPr="005C2FCF">
        <w:lastRenderedPageBreak/>
        <w:t>Publisher’s note</w:t>
      </w:r>
    </w:p>
    <w:p w:rsidR="00233BFA" w:rsidRDefault="00233BFA" w:rsidP="00E57478">
      <w:pPr>
        <w:pStyle w:val="Imprint"/>
        <w:ind w:right="-1"/>
      </w:pPr>
      <w:r>
        <w:t>To find other material of interest, search VOCED (the UNESCO/NCVER international database &lt;</w:t>
      </w:r>
      <w:hyperlink r:id="rId9" w:history="1">
        <w:r>
          <w:t>http://www.voced.edu.au</w:t>
        </w:r>
      </w:hyperlink>
      <w:r>
        <w:t xml:space="preserve">&gt;) </w:t>
      </w:r>
      <w:r w:rsidR="001D61A1">
        <w:t xml:space="preserve">vocational education and training; </w:t>
      </w:r>
      <w:r w:rsidR="00C170C5">
        <w:t xml:space="preserve">higher education; </w:t>
      </w:r>
      <w:r w:rsidR="001D61A1">
        <w:t>tertiary education; training markets</w:t>
      </w:r>
      <w:r w:rsidR="00C170C5">
        <w:t>; higher-level qualifications; government; private providers; TAFE; articulation; labour market.</w:t>
      </w:r>
    </w:p>
    <w:p w:rsidR="001D61A1" w:rsidRDefault="00707DEE" w:rsidP="0002420A">
      <w:pPr>
        <w:pStyle w:val="Imprint"/>
        <w:spacing w:before="280"/>
        <w:rPr>
          <w:b/>
          <w:sz w:val="19"/>
          <w:szCs w:val="19"/>
        </w:rPr>
      </w:pPr>
      <w:r w:rsidRPr="001D61A1">
        <w:rPr>
          <w:rStyle w:val="Heading3Char"/>
        </w:rPr>
        <w:t>Acknowledgment</w:t>
      </w:r>
      <w:r>
        <w:rPr>
          <w:b/>
          <w:sz w:val="19"/>
          <w:szCs w:val="19"/>
        </w:rPr>
        <w:t xml:space="preserve"> </w:t>
      </w:r>
    </w:p>
    <w:p w:rsidR="00707DEE" w:rsidRPr="001D61A1" w:rsidRDefault="00707DEE" w:rsidP="001D61A1">
      <w:pPr>
        <w:pStyle w:val="Imprint"/>
      </w:pPr>
      <w:r w:rsidRPr="001D61A1">
        <w:t>The author</w:t>
      </w:r>
      <w:r w:rsidR="002F53CB">
        <w:t>s</w:t>
      </w:r>
      <w:r w:rsidRPr="001D61A1">
        <w:t xml:space="preserve"> would like to thank Francesca Beddie for her contribution and input to this paper.</w:t>
      </w:r>
    </w:p>
    <w:p w:rsidR="009E231A" w:rsidRPr="00C77DC6" w:rsidRDefault="00B0583D" w:rsidP="0049453B">
      <w:pPr>
        <w:pStyle w:val="Abouttheresearch"/>
      </w:pPr>
      <w:r>
        <w:pict>
          <v:shape id="_x0000_s1038" type="#_x0000_t202" style="position:absolute;margin-left:0;margin-top:75.35pt;width:440.7pt;height:456pt;z-index:251617280;v-text-anchor:bottom" filled="f" stroked="f">
            <v:textbox style="mso-next-textbox:#_x0000_s1038" inset="0,,0">
              <w:txbxContent>
                <w:p w:rsidR="00B36916" w:rsidRPr="00A41530" w:rsidRDefault="00B36916" w:rsidP="00C170C5">
                  <w:pPr>
                    <w:pStyle w:val="Imprint"/>
                    <w:rPr>
                      <w:b/>
                    </w:rPr>
                  </w:pPr>
                  <w:r w:rsidRPr="00A41530">
                    <w:rPr>
                      <w:b/>
                    </w:rPr>
                    <w:t>© National Centre for Vocational Education Research, 2012</w:t>
                  </w:r>
                </w:p>
                <w:p w:rsidR="00B36916" w:rsidRDefault="00B36916" w:rsidP="00C170C5">
                  <w:pPr>
                    <w:widowControl w:val="0"/>
                    <w:tabs>
                      <w:tab w:val="left" w:pos="1417"/>
                    </w:tabs>
                    <w:suppressAutoHyphens/>
                    <w:autoSpaceDE w:val="0"/>
                    <w:autoSpaceDN w:val="0"/>
                    <w:adjustRightInd w:val="0"/>
                    <w:spacing w:before="170" w:line="260" w:lineRule="atLeast"/>
                    <w:textAlignment w:val="center"/>
                    <w:rPr>
                      <w:rFonts w:ascii="TrebuchetMS" w:hAnsi="TrebuchetMS" w:cs="TrebuchetMS"/>
                      <w:color w:val="000000"/>
                      <w:sz w:val="16"/>
                      <w:szCs w:val="16"/>
                      <w:lang w:val="en-GB"/>
                    </w:rPr>
                  </w:pPr>
                  <w:r>
                    <w:rPr>
                      <w:rFonts w:ascii="TrebuchetMS-Bold" w:hAnsi="TrebuchetMS-Bold" w:cs="TrebuchetMS-Bold"/>
                      <w:b/>
                      <w:bCs/>
                      <w:noProof/>
                      <w:color w:val="000000"/>
                      <w:sz w:val="16"/>
                      <w:szCs w:val="16"/>
                      <w:lang w:eastAsia="en-AU"/>
                    </w:rPr>
                    <w:drawing>
                      <wp:inline distT="0" distB="0" distL="0" distR="0">
                        <wp:extent cx="850265" cy="302895"/>
                        <wp:effectExtent l="19050" t="0" r="6985" b="0"/>
                        <wp:docPr id="18" name="Picture 1" descr="G:\pub_prod\PublicationComponents\logos\Creativecommons\CC BY 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ub_prod\PublicationComponents\logos\Creativecommons\CC BY logo.eps"/>
                                <pic:cNvPicPr>
                                  <a:picLocks noChangeAspect="1" noChangeArrowheads="1"/>
                                </pic:cNvPicPr>
                              </pic:nvPicPr>
                              <pic:blipFill>
                                <a:blip r:embed="rId10" cstate="print"/>
                                <a:srcRect/>
                                <a:stretch>
                                  <a:fillRect/>
                                </a:stretch>
                              </pic:blipFill>
                              <pic:spPr bwMode="auto">
                                <a:xfrm>
                                  <a:off x="0" y="0"/>
                                  <a:ext cx="850265" cy="302895"/>
                                </a:xfrm>
                                <a:prstGeom prst="rect">
                                  <a:avLst/>
                                </a:prstGeom>
                                <a:noFill/>
                                <a:ln w="9525">
                                  <a:noFill/>
                                  <a:miter lim="800000"/>
                                  <a:headEnd/>
                                  <a:tailEnd/>
                                </a:ln>
                              </pic:spPr>
                            </pic:pic>
                          </a:graphicData>
                        </a:graphic>
                      </wp:inline>
                    </w:drawing>
                  </w:r>
                </w:p>
                <w:p w:rsidR="00B36916" w:rsidRPr="00A41530" w:rsidRDefault="00B36916" w:rsidP="00C170C5">
                  <w:pPr>
                    <w:pStyle w:val="Imprint"/>
                    <w:rPr>
                      <w:szCs w:val="16"/>
                      <w:lang w:val="en-GB"/>
                    </w:rPr>
                  </w:pPr>
                  <w:r w:rsidRPr="00A41530">
                    <w:rPr>
                      <w:szCs w:val="16"/>
                      <w:lang w:val="en-GB"/>
                    </w:rPr>
                    <w:t xml:space="preserve">With the exception of cover design, artwork, photographs, all logos, and any other material where copyright is owned by a third party, all material presented in this document </w:t>
                  </w:r>
                  <w:proofErr w:type="gramStart"/>
                  <w:r w:rsidRPr="00A41530">
                    <w:rPr>
                      <w:szCs w:val="16"/>
                      <w:lang w:val="en-GB"/>
                    </w:rPr>
                    <w:t>is</w:t>
                  </w:r>
                  <w:proofErr w:type="gramEnd"/>
                  <w:r w:rsidRPr="00A41530">
                    <w:rPr>
                      <w:szCs w:val="16"/>
                      <w:lang w:val="en-GB"/>
                    </w:rPr>
                    <w:t xml:space="preserve"> provided under a Creative Commons Attribution 3.0 Australia &lt;http://creativecommons.org/licenses/by/3.0/au&gt;. </w:t>
                  </w:r>
                </w:p>
                <w:p w:rsidR="00B36916" w:rsidRPr="00A41530" w:rsidRDefault="00B36916" w:rsidP="00C170C5">
                  <w:pPr>
                    <w:pStyle w:val="Imprint"/>
                    <w:rPr>
                      <w:rFonts w:cs="TrebuchetMS-Italic"/>
                      <w:i/>
                      <w:iCs/>
                      <w:szCs w:val="16"/>
                      <w:lang w:val="en-GB"/>
                    </w:rPr>
                  </w:pPr>
                  <w:r w:rsidRPr="00A41530">
                    <w:rPr>
                      <w:szCs w:val="16"/>
                      <w:lang w:val="en-GB"/>
                    </w:rPr>
                    <w:t xml:space="preserve">This document should be attributed as Karmel, T &amp; </w:t>
                  </w:r>
                  <w:r>
                    <w:rPr>
                      <w:szCs w:val="16"/>
                      <w:lang w:val="en-GB"/>
                    </w:rPr>
                    <w:t>Lu</w:t>
                  </w:r>
                  <w:r w:rsidRPr="00A41530">
                    <w:rPr>
                      <w:szCs w:val="16"/>
                      <w:lang w:val="en-GB"/>
                    </w:rPr>
                    <w:t xml:space="preserve">, </w:t>
                  </w:r>
                  <w:r>
                    <w:rPr>
                      <w:szCs w:val="16"/>
                      <w:lang w:val="en-GB"/>
                    </w:rPr>
                    <w:t>T</w:t>
                  </w:r>
                  <w:r w:rsidRPr="00A41530">
                    <w:rPr>
                      <w:szCs w:val="16"/>
                      <w:lang w:val="en-GB"/>
                    </w:rPr>
                    <w:t xml:space="preserve"> 2012, </w:t>
                  </w:r>
                  <w:r>
                    <w:rPr>
                      <w:i/>
                      <w:szCs w:val="16"/>
                      <w:lang w:val="en-GB"/>
                    </w:rPr>
                    <w:t xml:space="preserve">Associate degree or advanced diploma? </w:t>
                  </w:r>
                  <w:proofErr w:type="gramStart"/>
                  <w:r>
                    <w:rPr>
                      <w:i/>
                      <w:szCs w:val="16"/>
                      <w:lang w:val="en-GB"/>
                    </w:rPr>
                    <w:t>A case study</w:t>
                  </w:r>
                  <w:r w:rsidRPr="00A41530">
                    <w:rPr>
                      <w:szCs w:val="16"/>
                      <w:lang w:val="en-GB"/>
                    </w:rPr>
                    <w:t>,</w:t>
                  </w:r>
                  <w:r w:rsidRPr="00A41530">
                    <w:rPr>
                      <w:rFonts w:cs="TrebuchetMS-Italic"/>
                      <w:i/>
                      <w:iCs/>
                      <w:szCs w:val="16"/>
                      <w:lang w:val="en-GB"/>
                    </w:rPr>
                    <w:t xml:space="preserve"> </w:t>
                  </w:r>
                  <w:r w:rsidRPr="00A41530">
                    <w:rPr>
                      <w:rFonts w:cs="TrebuchetMS-Italic"/>
                      <w:iCs/>
                      <w:szCs w:val="16"/>
                      <w:lang w:val="en-GB"/>
                    </w:rPr>
                    <w:t>NCVER, Adelaide</w:t>
                  </w:r>
                  <w:r w:rsidRPr="00A41530">
                    <w:rPr>
                      <w:rFonts w:cs="TrebuchetMS-Italic"/>
                      <w:i/>
                      <w:iCs/>
                      <w:szCs w:val="16"/>
                      <w:lang w:val="en-GB"/>
                    </w:rPr>
                    <w:t>.</w:t>
                  </w:r>
                  <w:proofErr w:type="gramEnd"/>
                </w:p>
                <w:p w:rsidR="00B36916" w:rsidRPr="00A41530" w:rsidRDefault="00B36916" w:rsidP="00C170C5">
                  <w:pPr>
                    <w:pStyle w:val="Imprint"/>
                    <w:rPr>
                      <w:szCs w:val="16"/>
                      <w:lang w:val="en-GB"/>
                    </w:rPr>
                  </w:pPr>
                  <w:r w:rsidRPr="00A41530">
                    <w:rPr>
                      <w:szCs w:val="16"/>
                      <w:lang w:val="en-GB"/>
                    </w:rPr>
                    <w:t>The National Centre for Vocational Education Research (NCVER) is an independent body responsible for collecting, managing and analysing, evaluating and communicating research and statistics about vocational education and training (VET).</w:t>
                  </w:r>
                </w:p>
                <w:p w:rsidR="00B36916" w:rsidRPr="00A41530" w:rsidRDefault="00B36916" w:rsidP="00C170C5">
                  <w:pPr>
                    <w:pStyle w:val="Imprint"/>
                    <w:rPr>
                      <w:szCs w:val="16"/>
                      <w:lang w:val="en-GB"/>
                    </w:rPr>
                  </w:pPr>
                  <w:r w:rsidRPr="00A41530">
                    <w:rPr>
                      <w:szCs w:val="16"/>
                      <w:lang w:val="en-GB"/>
                    </w:rPr>
                    <w:t xml:space="preserve">NCVER’s in-house research and evaluation program undertakes projects which are strategic to the VET sector. These projects are developed and conducted by NCVER’s research staff and are funded by NCVER. This research aims to improve policy and practice in the VET sector. </w:t>
                  </w:r>
                </w:p>
                <w:p w:rsidR="00B36916" w:rsidRPr="00A41530" w:rsidRDefault="00B36916" w:rsidP="00C170C5">
                  <w:pPr>
                    <w:pStyle w:val="Imprint"/>
                    <w:rPr>
                      <w:szCs w:val="16"/>
                      <w:lang w:val="en-GB"/>
                    </w:rPr>
                  </w:pPr>
                  <w:r w:rsidRPr="00A41530">
                    <w:rPr>
                      <w:szCs w:val="16"/>
                      <w:lang w:val="en-US"/>
                    </w:rPr>
                    <w:t>The views and opinions expressed in this document are those of NCVER and do not necessarily reflect the views of the Australian Government or state and territory governments.</w:t>
                  </w:r>
                </w:p>
                <w:p w:rsidR="00B36916" w:rsidRPr="00EC29E3" w:rsidRDefault="00B36916" w:rsidP="00C170C5">
                  <w:pPr>
                    <w:pStyle w:val="Imprint"/>
                    <w:ind w:right="1700"/>
                    <w:rPr>
                      <w:smallCaps/>
                      <w:color w:val="000000"/>
                    </w:rPr>
                  </w:pPr>
                  <w:r>
                    <w:rPr>
                      <w:smallCaps/>
                      <w:color w:val="000000"/>
                    </w:rPr>
                    <w:t>COVER IMAGE: GETTY IMAGES/THINKSTOCK</w:t>
                  </w:r>
                </w:p>
                <w:p w:rsidR="00B36916" w:rsidRPr="005C2FCF" w:rsidRDefault="00B36916" w:rsidP="00C170C5">
                  <w:pPr>
                    <w:pStyle w:val="Imprint"/>
                    <w:rPr>
                      <w:color w:val="000000"/>
                    </w:rPr>
                  </w:pPr>
                  <w:r w:rsidRPr="005C2FCF">
                    <w:rPr>
                      <w:color w:val="000000"/>
                    </w:rPr>
                    <w:t>ISBN</w:t>
                  </w:r>
                  <w:r w:rsidRPr="005C2FCF">
                    <w:rPr>
                      <w:color w:val="000000"/>
                    </w:rPr>
                    <w:tab/>
                  </w:r>
                  <w:r w:rsidRPr="00C170C5">
                    <w:rPr>
                      <w:color w:val="000000"/>
                    </w:rPr>
                    <w:t>978 1 922056 22 1</w:t>
                  </w:r>
                  <w:r>
                    <w:rPr>
                      <w:color w:val="000000"/>
                    </w:rPr>
                    <w:br/>
                  </w:r>
                  <w:r w:rsidRPr="005C2FCF">
                    <w:rPr>
                      <w:color w:val="000000"/>
                    </w:rPr>
                    <w:t>TD/TNC</w:t>
                  </w:r>
                  <w:r w:rsidRPr="005C2FCF">
                    <w:rPr>
                      <w:color w:val="000000"/>
                    </w:rPr>
                    <w:tab/>
                  </w:r>
                  <w:r>
                    <w:rPr>
                      <w:color w:val="000000"/>
                    </w:rPr>
                    <w:t>109.12</w:t>
                  </w:r>
                </w:p>
                <w:p w:rsidR="00B36916" w:rsidRPr="005C2FCF" w:rsidRDefault="00B36916" w:rsidP="00C170C5">
                  <w:pPr>
                    <w:pStyle w:val="Imprint"/>
                    <w:ind w:right="1700"/>
                    <w:rPr>
                      <w:color w:val="000000"/>
                    </w:rPr>
                  </w:pPr>
                  <w:r w:rsidRPr="005C2FCF">
                    <w:rPr>
                      <w:color w:val="000000"/>
                    </w:rPr>
                    <w:t>Published by NCVER</w:t>
                  </w:r>
                  <w:r>
                    <w:rPr>
                      <w:color w:val="000000"/>
                    </w:rPr>
                    <w:t xml:space="preserve">, </w:t>
                  </w:r>
                  <w:r w:rsidRPr="005C2FCF">
                    <w:rPr>
                      <w:color w:val="000000"/>
                    </w:rPr>
                    <w:t>ABN 87 007 967 311</w:t>
                  </w:r>
                </w:p>
                <w:p w:rsidR="00B36916" w:rsidRPr="005C2FCF" w:rsidRDefault="00B36916" w:rsidP="00C170C5">
                  <w:pPr>
                    <w:pStyle w:val="Imprint"/>
                    <w:ind w:right="1700"/>
                    <w:rPr>
                      <w:color w:val="000000"/>
                    </w:rPr>
                  </w:pPr>
                  <w:r w:rsidRPr="005C2FCF">
                    <w:rPr>
                      <w:color w:val="000000"/>
                    </w:rPr>
                    <w:t>Level 11, 33 King William Street, Adelaide SA 5000</w:t>
                  </w:r>
                  <w:r w:rsidRPr="005C2FCF">
                    <w:rPr>
                      <w:color w:val="000000"/>
                    </w:rPr>
                    <w:br/>
                    <w:t>PO Box 8288 Station Arcade, Adelaide SA 5000, Australia</w:t>
                  </w:r>
                </w:p>
                <w:p w:rsidR="00B36916" w:rsidRPr="00541B94" w:rsidRDefault="00B36916" w:rsidP="00C170C5">
                  <w:pPr>
                    <w:pStyle w:val="Imprint"/>
                    <w:rPr>
                      <w:color w:val="000000"/>
                    </w:rPr>
                  </w:pPr>
                  <w:r w:rsidRPr="00A41530">
                    <w:rPr>
                      <w:b/>
                      <w:color w:val="000000"/>
                    </w:rPr>
                    <w:t>P</w:t>
                  </w:r>
                  <w:r w:rsidRPr="005C2FCF">
                    <w:rPr>
                      <w:color w:val="000000"/>
                    </w:rPr>
                    <w:t xml:space="preserve"> +61 8 8230 8400 </w:t>
                  </w:r>
                  <w:r>
                    <w:rPr>
                      <w:color w:val="000000"/>
                    </w:rPr>
                    <w:t xml:space="preserve">  </w:t>
                  </w:r>
                  <w:r w:rsidRPr="00A41530">
                    <w:rPr>
                      <w:b/>
                      <w:color w:val="000000"/>
                    </w:rPr>
                    <w:t>F</w:t>
                  </w:r>
                  <w:r w:rsidRPr="005C2FCF">
                    <w:rPr>
                      <w:color w:val="000000"/>
                    </w:rPr>
                    <w:t xml:space="preserve"> +61 8 8212 3436</w:t>
                  </w:r>
                  <w:r>
                    <w:rPr>
                      <w:color w:val="000000"/>
                    </w:rPr>
                    <w:t xml:space="preserve">   </w:t>
                  </w:r>
                  <w:r w:rsidRPr="00A41530">
                    <w:rPr>
                      <w:b/>
                      <w:color w:val="000000"/>
                    </w:rPr>
                    <w:t>E</w:t>
                  </w:r>
                  <w:r w:rsidRPr="005C2FCF">
                    <w:rPr>
                      <w:color w:val="000000"/>
                    </w:rPr>
                    <w:t xml:space="preserve"> </w:t>
                  </w:r>
                  <w:hyperlink r:id="rId11" w:history="1">
                    <w:r w:rsidRPr="00441898">
                      <w:rPr>
                        <w:rStyle w:val="Hyperlink"/>
                        <w:sz w:val="16"/>
                      </w:rPr>
                      <w:t>ncver@ncver.edu.au</w:t>
                    </w:r>
                  </w:hyperlink>
                  <w:r>
                    <w:rPr>
                      <w:color w:val="000000"/>
                    </w:rPr>
                    <w:t xml:space="preserve">   </w:t>
                  </w:r>
                  <w:r w:rsidRPr="00A41530">
                    <w:rPr>
                      <w:b/>
                      <w:color w:val="000000"/>
                    </w:rPr>
                    <w:t>W</w:t>
                  </w:r>
                  <w:r>
                    <w:rPr>
                      <w:color w:val="000000"/>
                    </w:rPr>
                    <w:t xml:space="preserve"> </w:t>
                  </w:r>
                  <w:r w:rsidRPr="005C2FCF">
                    <w:rPr>
                      <w:color w:val="000000"/>
                    </w:rPr>
                    <w:t>&lt;http://www.ncver.edu.au&gt;</w:t>
                  </w:r>
                  <w:r>
                    <w:rPr>
                      <w:color w:val="000000"/>
                    </w:rPr>
                    <w:t xml:space="preserve"> </w:t>
                  </w:r>
                </w:p>
              </w:txbxContent>
            </v:textbox>
          </v:shape>
        </w:pict>
      </w:r>
      <w:r w:rsidR="00FE4A2D" w:rsidRPr="005C2FCF">
        <w:br w:type="page"/>
      </w:r>
      <w:bookmarkStart w:id="4" w:name="_Toc73766312"/>
      <w:bookmarkStart w:id="5" w:name="_Toc77937774"/>
      <w:bookmarkStart w:id="6" w:name="_Toc80174750"/>
      <w:bookmarkStart w:id="7" w:name="_Toc81560506"/>
      <w:bookmarkStart w:id="8" w:name="_Toc82071799"/>
      <w:bookmarkStart w:id="9" w:name="_Toc82151754"/>
      <w:bookmarkStart w:id="10" w:name="_Toc82498260"/>
      <w:bookmarkStart w:id="11" w:name="_Toc86829097"/>
      <w:bookmarkStart w:id="12" w:name="_Toc89226248"/>
      <w:bookmarkStart w:id="13" w:name="_Toc89240893"/>
      <w:bookmarkStart w:id="14" w:name="_Toc98394875"/>
      <w:bookmarkStart w:id="15" w:name="_Toc296423679"/>
      <w:bookmarkStart w:id="16" w:name="_Toc296497510"/>
      <w:bookmarkStart w:id="17" w:name="_Toc495748330"/>
      <w:bookmarkStart w:id="18" w:name="_Toc495810630"/>
      <w:bookmarkStart w:id="19" w:name="_Toc6031787"/>
      <w:bookmarkStart w:id="20" w:name="_Toc6031844"/>
      <w:r w:rsidR="00FE4A2D" w:rsidRPr="005C2FCF">
        <w:lastRenderedPageBreak/>
        <w:t>About the research</w:t>
      </w:r>
      <w:bookmarkEnd w:id="4"/>
      <w:bookmarkEnd w:id="5"/>
      <w:bookmarkEnd w:id="6"/>
      <w:bookmarkEnd w:id="7"/>
      <w:bookmarkEnd w:id="8"/>
      <w:bookmarkEnd w:id="9"/>
      <w:bookmarkEnd w:id="10"/>
      <w:bookmarkEnd w:id="11"/>
      <w:bookmarkEnd w:id="12"/>
      <w:bookmarkEnd w:id="13"/>
      <w:bookmarkEnd w:id="14"/>
      <w:bookmarkEnd w:id="15"/>
      <w:bookmarkEnd w:id="16"/>
    </w:p>
    <w:p w:rsidR="00F20F3E" w:rsidRPr="0063781A" w:rsidRDefault="00EA5556" w:rsidP="00F20F3E">
      <w:pPr>
        <w:pStyle w:val="Abouttheresearchpubtitle"/>
        <w:rPr>
          <w:lang w:eastAsia="en-AU"/>
        </w:rPr>
      </w:pPr>
      <w:r>
        <w:rPr>
          <w:lang w:eastAsia="en-AU"/>
        </w:rPr>
        <w:t>Associate d</w:t>
      </w:r>
      <w:r w:rsidR="003339C0">
        <w:rPr>
          <w:lang w:eastAsia="en-AU"/>
        </w:rPr>
        <w:t>egree or advanced diploma? A case study</w:t>
      </w:r>
    </w:p>
    <w:p w:rsidR="00F20F3E" w:rsidRPr="00322DED" w:rsidRDefault="00B5613D" w:rsidP="002B223E">
      <w:pPr>
        <w:pStyle w:val="KeyMessages0"/>
        <w:ind w:right="1133"/>
      </w:pPr>
      <w:r w:rsidRPr="00322DED">
        <w:t>Tom Karmel</w:t>
      </w:r>
      <w:r w:rsidR="00F20F3E" w:rsidRPr="00322DED">
        <w:t>, Tham Lu, National Centre for Vocational Education Research</w:t>
      </w:r>
    </w:p>
    <w:p w:rsidR="00141A9D" w:rsidRDefault="00F20F3E" w:rsidP="00F20F3E">
      <w:pPr>
        <w:pStyle w:val="Text"/>
        <w:rPr>
          <w:lang w:eastAsia="en-AU"/>
        </w:rPr>
      </w:pPr>
      <w:r w:rsidRPr="0063781A">
        <w:rPr>
          <w:lang w:eastAsia="en-AU"/>
        </w:rPr>
        <w:t>Th</w:t>
      </w:r>
      <w:r w:rsidR="00F57E9F">
        <w:rPr>
          <w:lang w:eastAsia="en-AU"/>
        </w:rPr>
        <w:t>is paper presents a case study</w:t>
      </w:r>
      <w:r w:rsidR="00E52996">
        <w:rPr>
          <w:lang w:eastAsia="en-AU"/>
        </w:rPr>
        <w:t xml:space="preserve"> </w:t>
      </w:r>
      <w:r w:rsidR="004B5C2C">
        <w:rPr>
          <w:lang w:eastAsia="en-AU"/>
        </w:rPr>
        <w:t>in which the authors</w:t>
      </w:r>
      <w:r w:rsidR="007620C9">
        <w:rPr>
          <w:lang w:eastAsia="en-AU"/>
        </w:rPr>
        <w:t xml:space="preserve"> attempted</w:t>
      </w:r>
      <w:r w:rsidR="00F57E9F">
        <w:rPr>
          <w:lang w:eastAsia="en-AU"/>
        </w:rPr>
        <w:t xml:space="preserve"> to understand the impact</w:t>
      </w:r>
      <w:r w:rsidR="000E64C6">
        <w:rPr>
          <w:lang w:eastAsia="en-AU"/>
        </w:rPr>
        <w:t>,</w:t>
      </w:r>
      <w:r w:rsidR="00F57E9F">
        <w:rPr>
          <w:lang w:eastAsia="en-AU"/>
        </w:rPr>
        <w:t xml:space="preserve"> </w:t>
      </w:r>
      <w:r w:rsidR="00141A9D">
        <w:rPr>
          <w:lang w:eastAsia="en-AU"/>
        </w:rPr>
        <w:t>on student choice</w:t>
      </w:r>
      <w:r w:rsidR="000E64C6">
        <w:rPr>
          <w:lang w:eastAsia="en-AU"/>
        </w:rPr>
        <w:t>,</w:t>
      </w:r>
      <w:r w:rsidR="00141A9D">
        <w:rPr>
          <w:lang w:eastAsia="en-AU"/>
        </w:rPr>
        <w:t xml:space="preserve"> </w:t>
      </w:r>
      <w:r w:rsidR="00F57E9F">
        <w:rPr>
          <w:lang w:eastAsia="en-AU"/>
        </w:rPr>
        <w:t>of reforms in tertiary education</w:t>
      </w:r>
      <w:r w:rsidR="002B223E">
        <w:rPr>
          <w:lang w:eastAsia="en-AU"/>
        </w:rPr>
        <w:t xml:space="preserve"> in Australia</w:t>
      </w:r>
      <w:r w:rsidR="00F57E9F">
        <w:rPr>
          <w:lang w:eastAsia="en-AU"/>
        </w:rPr>
        <w:t>, namely</w:t>
      </w:r>
      <w:r w:rsidR="007620C9">
        <w:rPr>
          <w:lang w:eastAsia="en-AU"/>
        </w:rPr>
        <w:t>,</w:t>
      </w:r>
      <w:r w:rsidR="00F57E9F">
        <w:rPr>
          <w:lang w:eastAsia="en-AU"/>
        </w:rPr>
        <w:t xml:space="preserve"> a shift towards a demand-driven system and </w:t>
      </w:r>
      <w:r w:rsidR="00141A9D">
        <w:rPr>
          <w:lang w:eastAsia="en-AU"/>
        </w:rPr>
        <w:t>th</w:t>
      </w:r>
      <w:r w:rsidRPr="0063781A">
        <w:rPr>
          <w:lang w:eastAsia="en-AU"/>
        </w:rPr>
        <w:t xml:space="preserve">e </w:t>
      </w:r>
      <w:r w:rsidR="00141A9D">
        <w:rPr>
          <w:lang w:eastAsia="en-AU"/>
        </w:rPr>
        <w:t xml:space="preserve">blurring of the </w:t>
      </w:r>
      <w:r w:rsidRPr="0063781A">
        <w:rPr>
          <w:lang w:eastAsia="en-AU"/>
        </w:rPr>
        <w:t>distinction between vocational education and trai</w:t>
      </w:r>
      <w:r w:rsidR="002B223E">
        <w:rPr>
          <w:lang w:eastAsia="en-AU"/>
        </w:rPr>
        <w:t>ning (VET) and higher education</w:t>
      </w:r>
      <w:r w:rsidRPr="0063781A">
        <w:rPr>
          <w:lang w:eastAsia="en-AU"/>
        </w:rPr>
        <w:t>.</w:t>
      </w:r>
      <w:r w:rsidR="003B6F9C">
        <w:rPr>
          <w:lang w:eastAsia="en-AU"/>
        </w:rPr>
        <w:t xml:space="preserve"> </w:t>
      </w:r>
    </w:p>
    <w:p w:rsidR="00E52996" w:rsidRPr="0063781A" w:rsidRDefault="00141A9D" w:rsidP="00E52996">
      <w:pPr>
        <w:pStyle w:val="Text"/>
        <w:rPr>
          <w:lang w:eastAsia="en-AU"/>
        </w:rPr>
      </w:pPr>
      <w:r>
        <w:rPr>
          <w:lang w:eastAsia="en-AU"/>
        </w:rPr>
        <w:t xml:space="preserve">The </w:t>
      </w:r>
      <w:r w:rsidR="00E52996">
        <w:rPr>
          <w:lang w:eastAsia="en-AU"/>
        </w:rPr>
        <w:t xml:space="preserve">authors </w:t>
      </w:r>
      <w:r>
        <w:rPr>
          <w:lang w:eastAsia="en-AU"/>
        </w:rPr>
        <w:t>compared</w:t>
      </w:r>
      <w:r w:rsidR="00685013">
        <w:rPr>
          <w:lang w:eastAsia="en-AU"/>
        </w:rPr>
        <w:t xml:space="preserve"> </w:t>
      </w:r>
      <w:r w:rsidR="00F00BEE">
        <w:rPr>
          <w:lang w:eastAsia="en-AU"/>
        </w:rPr>
        <w:t>the advanced d</w:t>
      </w:r>
      <w:r w:rsidR="007A126E">
        <w:rPr>
          <w:lang w:eastAsia="en-AU"/>
        </w:rPr>
        <w:t>iploma</w:t>
      </w:r>
      <w:r w:rsidR="00685013">
        <w:rPr>
          <w:lang w:eastAsia="en-AU"/>
        </w:rPr>
        <w:t xml:space="preserve"> and</w:t>
      </w:r>
      <w:r w:rsidR="007A126E">
        <w:rPr>
          <w:lang w:eastAsia="en-AU"/>
        </w:rPr>
        <w:t xml:space="preserve"> the</w:t>
      </w:r>
      <w:r w:rsidR="00F00BEE">
        <w:rPr>
          <w:lang w:eastAsia="en-AU"/>
        </w:rPr>
        <w:t xml:space="preserve"> associate d</w:t>
      </w:r>
      <w:r w:rsidR="007A126E">
        <w:rPr>
          <w:lang w:eastAsia="en-AU"/>
        </w:rPr>
        <w:t>egree in</w:t>
      </w:r>
      <w:r w:rsidR="00F00BEE">
        <w:rPr>
          <w:lang w:eastAsia="en-AU"/>
        </w:rPr>
        <w:t xml:space="preserve"> e</w:t>
      </w:r>
      <w:r w:rsidR="00685013">
        <w:rPr>
          <w:lang w:eastAsia="en-AU"/>
        </w:rPr>
        <w:t>ngineering and related technologies</w:t>
      </w:r>
      <w:r w:rsidR="00DA164E">
        <w:rPr>
          <w:lang w:eastAsia="en-AU"/>
        </w:rPr>
        <w:t xml:space="preserve"> offered as a pathway to a four</w:t>
      </w:r>
      <w:r w:rsidR="00525305">
        <w:rPr>
          <w:lang w:eastAsia="en-AU"/>
        </w:rPr>
        <w:t>-</w:t>
      </w:r>
      <w:r w:rsidR="00DA164E">
        <w:rPr>
          <w:lang w:eastAsia="en-AU"/>
        </w:rPr>
        <w:t>year degree</w:t>
      </w:r>
      <w:r w:rsidR="008173B0">
        <w:rPr>
          <w:lang w:eastAsia="en-AU"/>
        </w:rPr>
        <w:t>, using</w:t>
      </w:r>
      <w:r w:rsidR="00E52996">
        <w:rPr>
          <w:lang w:eastAsia="en-AU"/>
        </w:rPr>
        <w:t xml:space="preserve"> data</w:t>
      </w:r>
      <w:r w:rsidR="00F42FC0">
        <w:rPr>
          <w:lang w:eastAsia="en-AU"/>
        </w:rPr>
        <w:t xml:space="preserve"> available </w:t>
      </w:r>
      <w:r w:rsidR="007620C9">
        <w:rPr>
          <w:lang w:eastAsia="en-AU"/>
        </w:rPr>
        <w:t xml:space="preserve">in October 2011 </w:t>
      </w:r>
      <w:r w:rsidR="00F42FC0">
        <w:rPr>
          <w:lang w:eastAsia="en-AU"/>
        </w:rPr>
        <w:t xml:space="preserve">on </w:t>
      </w:r>
      <w:r w:rsidR="006A5A87">
        <w:rPr>
          <w:lang w:eastAsia="en-AU"/>
        </w:rPr>
        <w:t xml:space="preserve">the </w:t>
      </w:r>
      <w:r w:rsidR="00F42FC0">
        <w:rPr>
          <w:lang w:eastAsia="en-AU"/>
        </w:rPr>
        <w:t xml:space="preserve">websites of providers and </w:t>
      </w:r>
      <w:r w:rsidR="000E64C6">
        <w:rPr>
          <w:lang w:eastAsia="en-AU"/>
        </w:rPr>
        <w:t xml:space="preserve">from </w:t>
      </w:r>
      <w:r w:rsidR="00F42FC0">
        <w:rPr>
          <w:lang w:eastAsia="en-AU"/>
        </w:rPr>
        <w:t xml:space="preserve">the </w:t>
      </w:r>
      <w:r w:rsidR="007620C9">
        <w:rPr>
          <w:lang w:eastAsia="en-AU"/>
        </w:rPr>
        <w:t>Victorian Government</w:t>
      </w:r>
      <w:r w:rsidR="00E52996">
        <w:rPr>
          <w:lang w:eastAsia="en-AU"/>
        </w:rPr>
        <w:t>, the first jurisdiction to adopt an entitlement model and the state in which most mixed-sector tertiary institutions operate</w:t>
      </w:r>
      <w:r w:rsidR="00F20F3E">
        <w:rPr>
          <w:lang w:eastAsia="en-AU"/>
        </w:rPr>
        <w:t xml:space="preserve">. </w:t>
      </w:r>
    </w:p>
    <w:p w:rsidR="00E52996" w:rsidRPr="00436231" w:rsidRDefault="00E52996" w:rsidP="00436231">
      <w:pPr>
        <w:pStyle w:val="KeyMessages0"/>
      </w:pPr>
      <w:r w:rsidRPr="00436231">
        <w:t>Key messages</w:t>
      </w:r>
    </w:p>
    <w:p w:rsidR="00C02B81" w:rsidRDefault="00C02B81" w:rsidP="00F86EE8">
      <w:pPr>
        <w:pStyle w:val="Dotpoint1"/>
        <w:rPr>
          <w:lang w:eastAsia="en-AU"/>
        </w:rPr>
      </w:pPr>
      <w:r>
        <w:rPr>
          <w:lang w:eastAsia="en-AU"/>
        </w:rPr>
        <w:t xml:space="preserve">A VET </w:t>
      </w:r>
      <w:r w:rsidR="00A86D80">
        <w:rPr>
          <w:lang w:eastAsia="en-AU"/>
        </w:rPr>
        <w:t xml:space="preserve">advanced </w:t>
      </w:r>
      <w:r>
        <w:rPr>
          <w:lang w:eastAsia="en-AU"/>
        </w:rPr>
        <w:t>diploma is a substanti</w:t>
      </w:r>
      <w:r w:rsidR="00A86D80">
        <w:rPr>
          <w:lang w:eastAsia="en-AU"/>
        </w:rPr>
        <w:t>ally cheaper proposition than a</w:t>
      </w:r>
      <w:r>
        <w:rPr>
          <w:lang w:eastAsia="en-AU"/>
        </w:rPr>
        <w:t xml:space="preserve"> higher education associate d</w:t>
      </w:r>
      <w:r w:rsidR="002B5E40">
        <w:rPr>
          <w:lang w:eastAsia="en-AU"/>
        </w:rPr>
        <w:t>egree</w:t>
      </w:r>
      <w:r w:rsidR="006A5A87">
        <w:rPr>
          <w:lang w:eastAsia="en-AU"/>
        </w:rPr>
        <w:t>.</w:t>
      </w:r>
    </w:p>
    <w:p w:rsidR="00AB7DAA" w:rsidRPr="00360C0D" w:rsidRDefault="00F20F3E" w:rsidP="002B223E">
      <w:pPr>
        <w:pStyle w:val="Dotpoint2"/>
      </w:pPr>
      <w:r w:rsidRPr="00360C0D">
        <w:t>Th</w:t>
      </w:r>
      <w:r w:rsidR="00C02B81" w:rsidRPr="00360C0D">
        <w:t>is makes</w:t>
      </w:r>
      <w:r w:rsidR="00AB7DAA" w:rsidRPr="00360C0D">
        <w:t xml:space="preserve"> the </w:t>
      </w:r>
      <w:r w:rsidR="00A86D80" w:rsidRPr="00360C0D">
        <w:t xml:space="preserve">advanced </w:t>
      </w:r>
      <w:r w:rsidR="00AB7DAA" w:rsidRPr="00360C0D">
        <w:t xml:space="preserve">diploma very </w:t>
      </w:r>
      <w:r w:rsidR="002B5E40" w:rsidRPr="00360C0D">
        <w:t>attractive</w:t>
      </w:r>
      <w:r w:rsidR="00AB7DAA" w:rsidRPr="00360C0D">
        <w:t xml:space="preserve"> from the perspec</w:t>
      </w:r>
      <w:r w:rsidR="00A86D80" w:rsidRPr="00360C0D">
        <w:t>tive of a student seeking a two-</w:t>
      </w:r>
      <w:r w:rsidR="00AB7DAA" w:rsidRPr="00360C0D">
        <w:t>year qualification for immediate entry to the labour market.</w:t>
      </w:r>
    </w:p>
    <w:p w:rsidR="00AB7DAA" w:rsidRDefault="00AB7DAA" w:rsidP="00F86EE8">
      <w:pPr>
        <w:pStyle w:val="Dotpoint1"/>
        <w:rPr>
          <w:lang w:eastAsia="en-AU"/>
        </w:rPr>
      </w:pPr>
      <w:r>
        <w:rPr>
          <w:lang w:eastAsia="en-AU"/>
        </w:rPr>
        <w:t xml:space="preserve">If the student subsequently wishes to articulate </w:t>
      </w:r>
      <w:r w:rsidR="00445CD7">
        <w:rPr>
          <w:lang w:eastAsia="en-AU"/>
        </w:rPr>
        <w:t>in</w:t>
      </w:r>
      <w:r>
        <w:rPr>
          <w:lang w:eastAsia="en-AU"/>
        </w:rPr>
        <w:t xml:space="preserve">to a </w:t>
      </w:r>
      <w:r w:rsidR="00445CD7">
        <w:rPr>
          <w:lang w:eastAsia="en-AU"/>
        </w:rPr>
        <w:t xml:space="preserve">four-year </w:t>
      </w:r>
      <w:r>
        <w:rPr>
          <w:lang w:eastAsia="en-AU"/>
        </w:rPr>
        <w:t>degree</w:t>
      </w:r>
      <w:r w:rsidR="006A5A87">
        <w:rPr>
          <w:lang w:eastAsia="en-AU"/>
        </w:rPr>
        <w:t>,</w:t>
      </w:r>
      <w:r>
        <w:rPr>
          <w:lang w:eastAsia="en-AU"/>
        </w:rPr>
        <w:t xml:space="preserve"> then the </w:t>
      </w:r>
      <w:r w:rsidR="002B5E40">
        <w:rPr>
          <w:lang w:eastAsia="en-AU"/>
        </w:rPr>
        <w:t>associate</w:t>
      </w:r>
      <w:r>
        <w:rPr>
          <w:lang w:eastAsia="en-AU"/>
        </w:rPr>
        <w:t xml:space="preserve"> degree is the better proposition.</w:t>
      </w:r>
    </w:p>
    <w:p w:rsidR="00AB7DAA" w:rsidRPr="00436231" w:rsidRDefault="00AB7DAA" w:rsidP="002B223E">
      <w:pPr>
        <w:pStyle w:val="Dotpoint2"/>
        <w:rPr>
          <w:lang w:eastAsia="en-AU"/>
        </w:rPr>
      </w:pPr>
      <w:r>
        <w:rPr>
          <w:lang w:eastAsia="en-AU"/>
        </w:rPr>
        <w:t xml:space="preserve">This is because the </w:t>
      </w:r>
      <w:r w:rsidR="002B5E40">
        <w:rPr>
          <w:lang w:eastAsia="en-AU"/>
        </w:rPr>
        <w:t>associate</w:t>
      </w:r>
      <w:r>
        <w:rPr>
          <w:lang w:eastAsia="en-AU"/>
        </w:rPr>
        <w:t xml:space="preserve"> degr</w:t>
      </w:r>
      <w:r w:rsidR="002B5E40">
        <w:rPr>
          <w:lang w:eastAsia="en-AU"/>
        </w:rPr>
        <w:t>ee is given more credit in a de</w:t>
      </w:r>
      <w:r>
        <w:rPr>
          <w:lang w:eastAsia="en-AU"/>
        </w:rPr>
        <w:t>gree program (and so the</w:t>
      </w:r>
      <w:r w:rsidR="00AE1546">
        <w:rPr>
          <w:lang w:eastAsia="en-AU"/>
        </w:rPr>
        <w:t xml:space="preserve"> advanced</w:t>
      </w:r>
      <w:r>
        <w:rPr>
          <w:lang w:eastAsia="en-AU"/>
        </w:rPr>
        <w:t xml:space="preserve"> diploma grad</w:t>
      </w:r>
      <w:r w:rsidR="00A86D80">
        <w:rPr>
          <w:lang w:eastAsia="en-AU"/>
        </w:rPr>
        <w:t>u</w:t>
      </w:r>
      <w:r>
        <w:rPr>
          <w:lang w:eastAsia="en-AU"/>
        </w:rPr>
        <w:t xml:space="preserve">ate </w:t>
      </w:r>
      <w:r w:rsidR="002B5E40">
        <w:rPr>
          <w:lang w:eastAsia="en-AU"/>
        </w:rPr>
        <w:t>has to bear the cost of delayed entry into</w:t>
      </w:r>
      <w:r w:rsidRPr="00AB7DAA">
        <w:rPr>
          <w:lang w:eastAsia="en-AU"/>
        </w:rPr>
        <w:t xml:space="preserve"> the </w:t>
      </w:r>
      <w:r w:rsidR="002B5E40" w:rsidRPr="00AB7DAA">
        <w:rPr>
          <w:lang w:eastAsia="en-AU"/>
        </w:rPr>
        <w:t>labour</w:t>
      </w:r>
      <w:r w:rsidRPr="00AB7DAA">
        <w:rPr>
          <w:lang w:eastAsia="en-AU"/>
        </w:rPr>
        <w:t xml:space="preserve"> </w:t>
      </w:r>
      <w:r w:rsidR="002B5E40" w:rsidRPr="00AB7DAA">
        <w:rPr>
          <w:lang w:eastAsia="en-AU"/>
        </w:rPr>
        <w:t>market</w:t>
      </w:r>
      <w:r>
        <w:rPr>
          <w:lang w:eastAsia="en-AU"/>
        </w:rPr>
        <w:t>).</w:t>
      </w:r>
    </w:p>
    <w:p w:rsidR="00AB7DAA" w:rsidRPr="00436231" w:rsidRDefault="00AB7DAA" w:rsidP="002B223E">
      <w:pPr>
        <w:pStyle w:val="Dotpoint2"/>
        <w:rPr>
          <w:lang w:eastAsia="en-AU"/>
        </w:rPr>
      </w:pPr>
      <w:r>
        <w:rPr>
          <w:lang w:eastAsia="en-AU"/>
        </w:rPr>
        <w:t xml:space="preserve">The </w:t>
      </w:r>
      <w:r w:rsidR="00A86D80">
        <w:rPr>
          <w:lang w:eastAsia="en-AU"/>
        </w:rPr>
        <w:t xml:space="preserve">advanced </w:t>
      </w:r>
      <w:r>
        <w:rPr>
          <w:lang w:eastAsia="en-AU"/>
        </w:rPr>
        <w:t xml:space="preserve">diploma would need to be restructured if it were to provide as much credit as the </w:t>
      </w:r>
      <w:r w:rsidR="002B5E40">
        <w:rPr>
          <w:lang w:eastAsia="en-AU"/>
        </w:rPr>
        <w:t>associate</w:t>
      </w:r>
      <w:r>
        <w:rPr>
          <w:lang w:eastAsia="en-AU"/>
        </w:rPr>
        <w:t xml:space="preserve"> degree.</w:t>
      </w:r>
    </w:p>
    <w:p w:rsidR="00AB7DAA" w:rsidRDefault="00AB7DAA" w:rsidP="00436231">
      <w:pPr>
        <w:pStyle w:val="Dotpoint1"/>
        <w:rPr>
          <w:lang w:eastAsia="en-AU"/>
        </w:rPr>
      </w:pPr>
      <w:r>
        <w:t>From a pro</w:t>
      </w:r>
      <w:r w:rsidR="00F0551A">
        <w:t>vider’s perspective, government-</w:t>
      </w:r>
      <w:r>
        <w:t xml:space="preserve">funded higher education places are worth more than VET </w:t>
      </w:r>
      <w:r w:rsidR="002B5E40">
        <w:t xml:space="preserve">(at least </w:t>
      </w:r>
      <w:r>
        <w:t>in engineering</w:t>
      </w:r>
      <w:r w:rsidR="002B5E40">
        <w:t>)</w:t>
      </w:r>
      <w:r>
        <w:t>.</w:t>
      </w:r>
    </w:p>
    <w:p w:rsidR="00E52996" w:rsidRDefault="00AB7DAA" w:rsidP="00AB7DAA">
      <w:pPr>
        <w:pStyle w:val="Text"/>
        <w:rPr>
          <w:lang w:eastAsia="en-AU"/>
        </w:rPr>
      </w:pPr>
      <w:r>
        <w:rPr>
          <w:lang w:eastAsia="en-AU"/>
        </w:rPr>
        <w:t>The case study shows that the differences in fees, academic credit arrangements</w:t>
      </w:r>
      <w:r w:rsidR="002B5E40">
        <w:rPr>
          <w:lang w:eastAsia="en-AU"/>
        </w:rPr>
        <w:t xml:space="preserve"> </w:t>
      </w:r>
      <w:r>
        <w:rPr>
          <w:lang w:eastAsia="en-AU"/>
        </w:rPr>
        <w:t xml:space="preserve">and level of government funding are likely to impact on both student choice and </w:t>
      </w:r>
      <w:r w:rsidR="00F0551A">
        <w:rPr>
          <w:lang w:eastAsia="en-AU"/>
        </w:rPr>
        <w:t>institutes’ provision</w:t>
      </w:r>
      <w:r w:rsidR="00090735">
        <w:rPr>
          <w:lang w:eastAsia="en-AU"/>
        </w:rPr>
        <w:t xml:space="preserve"> </w:t>
      </w:r>
      <w:r w:rsidR="000E64C6">
        <w:rPr>
          <w:lang w:eastAsia="en-AU"/>
        </w:rPr>
        <w:t>of</w:t>
      </w:r>
      <w:r w:rsidR="00090735">
        <w:rPr>
          <w:lang w:eastAsia="en-AU"/>
        </w:rPr>
        <w:t xml:space="preserve"> education and training</w:t>
      </w:r>
      <w:r>
        <w:rPr>
          <w:lang w:eastAsia="en-AU"/>
        </w:rPr>
        <w:t>.</w:t>
      </w:r>
      <w:r w:rsidRPr="0063781A">
        <w:rPr>
          <w:lang w:eastAsia="en-AU"/>
        </w:rPr>
        <w:t xml:space="preserve"> </w:t>
      </w:r>
    </w:p>
    <w:p w:rsidR="007725F3" w:rsidRDefault="007725F3" w:rsidP="00AB7DAA">
      <w:pPr>
        <w:pStyle w:val="Text"/>
        <w:rPr>
          <w:lang w:eastAsia="en-AU"/>
        </w:rPr>
      </w:pPr>
    </w:p>
    <w:p w:rsidR="002B5E40" w:rsidRDefault="002B5E40" w:rsidP="00436231">
      <w:pPr>
        <w:pStyle w:val="Text"/>
        <w:spacing w:before="0"/>
        <w:ind w:right="0"/>
        <w:rPr>
          <w:lang w:eastAsia="en-AU"/>
        </w:rPr>
      </w:pPr>
      <w:r>
        <w:rPr>
          <w:lang w:eastAsia="en-AU"/>
        </w:rPr>
        <w:t>Tom Karmel</w:t>
      </w:r>
    </w:p>
    <w:p w:rsidR="002B5E40" w:rsidRDefault="00AE1546" w:rsidP="00322DED">
      <w:pPr>
        <w:pStyle w:val="Text"/>
        <w:spacing w:before="0"/>
        <w:ind w:right="0"/>
        <w:rPr>
          <w:lang w:eastAsia="en-AU"/>
        </w:rPr>
      </w:pPr>
      <w:r>
        <w:rPr>
          <w:lang w:eastAsia="en-AU"/>
        </w:rPr>
        <w:t>Managing D</w:t>
      </w:r>
      <w:r w:rsidR="002B5E40">
        <w:rPr>
          <w:lang w:eastAsia="en-AU"/>
        </w:rPr>
        <w:t>irector</w:t>
      </w:r>
    </w:p>
    <w:p w:rsidR="00F77DF2" w:rsidRDefault="00F77DF2" w:rsidP="00F77DF2">
      <w:pPr>
        <w:pStyle w:val="Text"/>
        <w:numPr>
          <w:ilvl w:val="0"/>
          <w:numId w:val="40"/>
        </w:numPr>
        <w:rPr>
          <w:lang w:eastAsia="en-AU"/>
        </w:rPr>
      </w:pPr>
      <w:r>
        <w:br w:type="page"/>
      </w:r>
    </w:p>
    <w:p w:rsidR="00F77DF2" w:rsidRDefault="00F77DF2" w:rsidP="00F77DF2">
      <w:pPr>
        <w:pStyle w:val="Text"/>
        <w:rPr>
          <w:lang w:eastAsia="en-AU"/>
        </w:rPr>
      </w:pPr>
    </w:p>
    <w:p w:rsidR="00177827" w:rsidRDefault="00177827" w:rsidP="00874DA5">
      <w:pPr>
        <w:pStyle w:val="Contents"/>
      </w:pPr>
    </w:p>
    <w:p w:rsidR="00F77DF2" w:rsidRDefault="00F77DF2" w:rsidP="00874DA5">
      <w:pPr>
        <w:pStyle w:val="Contents"/>
        <w:sectPr w:rsidR="00F77DF2" w:rsidSect="00F60BA5">
          <w:headerReference w:type="even" r:id="rId12"/>
          <w:headerReference w:type="default" r:id="rId13"/>
          <w:footerReference w:type="even" r:id="rId14"/>
          <w:footerReference w:type="default" r:id="rId15"/>
          <w:headerReference w:type="first" r:id="rId16"/>
          <w:footerReference w:type="first" r:id="rId17"/>
          <w:pgSz w:w="11907" w:h="16840" w:code="9"/>
          <w:pgMar w:top="1276" w:right="1701" w:bottom="1276" w:left="1418" w:header="709" w:footer="556" w:gutter="0"/>
          <w:cols w:space="708"/>
          <w:docGrid w:linePitch="360"/>
        </w:sectPr>
      </w:pPr>
    </w:p>
    <w:p w:rsidR="009E231A" w:rsidRPr="00DC5F5C" w:rsidRDefault="00FE4A2D" w:rsidP="00874DA5">
      <w:pPr>
        <w:pStyle w:val="Contents"/>
      </w:pPr>
      <w:bookmarkStart w:id="21" w:name="_Toc98394880"/>
      <w:bookmarkStart w:id="22" w:name="_Toc296423683"/>
      <w:bookmarkStart w:id="23" w:name="_Toc296497514"/>
      <w:r w:rsidRPr="00DC5F5C">
        <w:lastRenderedPageBreak/>
        <w:t>Contents</w:t>
      </w:r>
      <w:bookmarkEnd w:id="21"/>
      <w:bookmarkEnd w:id="22"/>
      <w:bookmarkEnd w:id="23"/>
    </w:p>
    <w:p w:rsidR="00436231" w:rsidRDefault="00B0583D">
      <w:pPr>
        <w:pStyle w:val="TOC1"/>
        <w:rPr>
          <w:rFonts w:asciiTheme="minorHAnsi" w:eastAsiaTheme="minorEastAsia" w:hAnsiTheme="minorHAnsi" w:cstheme="minorBidi"/>
          <w:color w:val="auto"/>
          <w:sz w:val="22"/>
          <w:szCs w:val="22"/>
          <w:lang w:eastAsia="en-AU"/>
        </w:rPr>
      </w:pPr>
      <w:r w:rsidRPr="00B0583D">
        <w:rPr>
          <w:rFonts w:ascii="Avant Garde" w:hAnsi="Avant Garde"/>
          <w:sz w:val="18"/>
        </w:rPr>
        <w:fldChar w:fldCharType="begin"/>
      </w:r>
      <w:r w:rsidR="00FE4A2D" w:rsidRPr="009775C7">
        <w:rPr>
          <w:rFonts w:ascii="Avant Garde" w:hAnsi="Avant Garde"/>
        </w:rPr>
        <w:instrText xml:space="preserve"> TOC \o "1-2" </w:instrText>
      </w:r>
      <w:r w:rsidRPr="00B0583D">
        <w:rPr>
          <w:rFonts w:ascii="Avant Garde" w:hAnsi="Avant Garde"/>
          <w:sz w:val="18"/>
        </w:rPr>
        <w:fldChar w:fldCharType="separate"/>
      </w:r>
      <w:r w:rsidR="00436231">
        <w:t>Tables and figures</w:t>
      </w:r>
      <w:r w:rsidR="00436231">
        <w:tab/>
      </w:r>
      <w:r>
        <w:fldChar w:fldCharType="begin"/>
      </w:r>
      <w:r w:rsidR="00436231">
        <w:instrText xml:space="preserve"> PAGEREF _Toc332201145 \h </w:instrText>
      </w:r>
      <w:r>
        <w:fldChar w:fldCharType="separate"/>
      </w:r>
      <w:r w:rsidR="00B36916">
        <w:t>6</w:t>
      </w:r>
      <w:r>
        <w:fldChar w:fldCharType="end"/>
      </w:r>
    </w:p>
    <w:p w:rsidR="00436231" w:rsidRDefault="00436231">
      <w:pPr>
        <w:pStyle w:val="TOC1"/>
        <w:rPr>
          <w:rFonts w:asciiTheme="minorHAnsi" w:eastAsiaTheme="minorEastAsia" w:hAnsiTheme="minorHAnsi" w:cstheme="minorBidi"/>
          <w:color w:val="auto"/>
          <w:sz w:val="22"/>
          <w:szCs w:val="22"/>
          <w:lang w:eastAsia="en-AU"/>
        </w:rPr>
      </w:pPr>
      <w:r>
        <w:t>Introduction</w:t>
      </w:r>
      <w:r>
        <w:tab/>
      </w:r>
      <w:r w:rsidR="00B0583D">
        <w:fldChar w:fldCharType="begin"/>
      </w:r>
      <w:r>
        <w:instrText xml:space="preserve"> PAGEREF _Toc332201148 \h </w:instrText>
      </w:r>
      <w:r w:rsidR="00B0583D">
        <w:fldChar w:fldCharType="separate"/>
      </w:r>
      <w:r w:rsidR="00B36916">
        <w:t>7</w:t>
      </w:r>
      <w:r w:rsidR="00B0583D">
        <w:fldChar w:fldCharType="end"/>
      </w:r>
    </w:p>
    <w:p w:rsidR="00436231" w:rsidRDefault="00436231">
      <w:pPr>
        <w:pStyle w:val="TOC1"/>
        <w:rPr>
          <w:rFonts w:asciiTheme="minorHAnsi" w:eastAsiaTheme="minorEastAsia" w:hAnsiTheme="minorHAnsi" w:cstheme="minorBidi"/>
          <w:color w:val="auto"/>
          <w:sz w:val="22"/>
          <w:szCs w:val="22"/>
          <w:lang w:eastAsia="en-AU"/>
        </w:rPr>
      </w:pPr>
      <w:r>
        <w:t>Historical background</w:t>
      </w:r>
      <w:r>
        <w:tab/>
      </w:r>
      <w:r w:rsidR="00B0583D">
        <w:fldChar w:fldCharType="begin"/>
      </w:r>
      <w:r>
        <w:instrText xml:space="preserve"> PAGEREF _Toc332201149 \h </w:instrText>
      </w:r>
      <w:r w:rsidR="00B0583D">
        <w:fldChar w:fldCharType="separate"/>
      </w:r>
      <w:r w:rsidR="00B36916">
        <w:t>8</w:t>
      </w:r>
      <w:r w:rsidR="00B0583D">
        <w:fldChar w:fldCharType="end"/>
      </w:r>
    </w:p>
    <w:p w:rsidR="00436231" w:rsidRDefault="00436231">
      <w:pPr>
        <w:pStyle w:val="TOC1"/>
        <w:rPr>
          <w:rFonts w:asciiTheme="minorHAnsi" w:eastAsiaTheme="minorEastAsia" w:hAnsiTheme="minorHAnsi" w:cstheme="minorBidi"/>
          <w:color w:val="auto"/>
          <w:sz w:val="22"/>
          <w:szCs w:val="22"/>
          <w:lang w:eastAsia="en-AU"/>
        </w:rPr>
      </w:pPr>
      <w:r>
        <w:t>Case study: choosing to do engineering</w:t>
      </w:r>
      <w:r>
        <w:tab/>
      </w:r>
      <w:r w:rsidR="00B0583D">
        <w:fldChar w:fldCharType="begin"/>
      </w:r>
      <w:r>
        <w:instrText xml:space="preserve"> PAGEREF _Toc332201150 \h </w:instrText>
      </w:r>
      <w:r w:rsidR="00B0583D">
        <w:fldChar w:fldCharType="separate"/>
      </w:r>
      <w:r w:rsidR="00B36916">
        <w:t>10</w:t>
      </w:r>
      <w:r w:rsidR="00B0583D">
        <w:fldChar w:fldCharType="end"/>
      </w:r>
    </w:p>
    <w:p w:rsidR="00436231" w:rsidRDefault="00436231">
      <w:pPr>
        <w:pStyle w:val="TOC2"/>
        <w:rPr>
          <w:rFonts w:asciiTheme="minorHAnsi" w:eastAsiaTheme="minorEastAsia" w:hAnsiTheme="minorHAnsi" w:cstheme="minorBidi"/>
          <w:color w:val="auto"/>
          <w:sz w:val="22"/>
          <w:szCs w:val="22"/>
          <w:lang w:eastAsia="en-AU"/>
        </w:rPr>
      </w:pPr>
      <w:r>
        <w:t>Funding VET and higher education delivery: providers’ perspective</w:t>
      </w:r>
      <w:r w:rsidR="00BE6E6F">
        <w:t>s</w:t>
      </w:r>
      <w:r>
        <w:tab/>
      </w:r>
      <w:r w:rsidR="00B0583D">
        <w:fldChar w:fldCharType="begin"/>
      </w:r>
      <w:r>
        <w:instrText xml:space="preserve"> PAGEREF _Toc332201151 \h </w:instrText>
      </w:r>
      <w:r w:rsidR="00B0583D">
        <w:fldChar w:fldCharType="separate"/>
      </w:r>
      <w:r w:rsidR="00B36916">
        <w:t>10</w:t>
      </w:r>
      <w:r w:rsidR="00B0583D">
        <w:fldChar w:fldCharType="end"/>
      </w:r>
    </w:p>
    <w:p w:rsidR="00436231" w:rsidRDefault="00436231">
      <w:pPr>
        <w:pStyle w:val="TOC2"/>
        <w:rPr>
          <w:rFonts w:asciiTheme="minorHAnsi" w:eastAsiaTheme="minorEastAsia" w:hAnsiTheme="minorHAnsi" w:cstheme="minorBidi"/>
          <w:color w:val="auto"/>
          <w:sz w:val="22"/>
          <w:szCs w:val="22"/>
          <w:lang w:eastAsia="en-AU"/>
        </w:rPr>
      </w:pPr>
      <w:r>
        <w:t>Tuition fees: students’ perspectives</w:t>
      </w:r>
      <w:r>
        <w:tab/>
      </w:r>
      <w:r w:rsidR="00B0583D">
        <w:fldChar w:fldCharType="begin"/>
      </w:r>
      <w:r>
        <w:instrText xml:space="preserve"> PAGEREF _Toc332201152 \h </w:instrText>
      </w:r>
      <w:r w:rsidR="00B0583D">
        <w:fldChar w:fldCharType="separate"/>
      </w:r>
      <w:r w:rsidR="00B36916">
        <w:t>14</w:t>
      </w:r>
      <w:r w:rsidR="00B0583D">
        <w:fldChar w:fldCharType="end"/>
      </w:r>
    </w:p>
    <w:p w:rsidR="00436231" w:rsidRDefault="00436231">
      <w:pPr>
        <w:pStyle w:val="TOC2"/>
        <w:rPr>
          <w:rFonts w:asciiTheme="minorHAnsi" w:eastAsiaTheme="minorEastAsia" w:hAnsiTheme="minorHAnsi" w:cstheme="minorBidi"/>
          <w:color w:val="auto"/>
          <w:sz w:val="22"/>
          <w:szCs w:val="22"/>
          <w:lang w:eastAsia="en-AU"/>
        </w:rPr>
      </w:pPr>
      <w:r>
        <w:t>Which qualification is the better investment?</w:t>
      </w:r>
      <w:r>
        <w:tab/>
      </w:r>
      <w:r w:rsidR="00B0583D">
        <w:fldChar w:fldCharType="begin"/>
      </w:r>
      <w:r>
        <w:instrText xml:space="preserve"> PAGEREF _Toc332201153 \h </w:instrText>
      </w:r>
      <w:r w:rsidR="00B0583D">
        <w:fldChar w:fldCharType="separate"/>
      </w:r>
      <w:r w:rsidR="00B36916">
        <w:t>16</w:t>
      </w:r>
      <w:r w:rsidR="00B0583D">
        <w:fldChar w:fldCharType="end"/>
      </w:r>
    </w:p>
    <w:p w:rsidR="00436231" w:rsidRDefault="00436231">
      <w:pPr>
        <w:pStyle w:val="TOC1"/>
        <w:rPr>
          <w:rFonts w:asciiTheme="minorHAnsi" w:eastAsiaTheme="minorEastAsia" w:hAnsiTheme="minorHAnsi" w:cstheme="minorBidi"/>
          <w:color w:val="auto"/>
          <w:sz w:val="22"/>
          <w:szCs w:val="22"/>
          <w:lang w:eastAsia="en-AU"/>
        </w:rPr>
      </w:pPr>
      <w:r>
        <w:t>Final comments</w:t>
      </w:r>
      <w:r>
        <w:tab/>
      </w:r>
      <w:r w:rsidR="00B0583D">
        <w:fldChar w:fldCharType="begin"/>
      </w:r>
      <w:r>
        <w:instrText xml:space="preserve"> PAGEREF _Toc332201154 \h </w:instrText>
      </w:r>
      <w:r w:rsidR="00B0583D">
        <w:fldChar w:fldCharType="separate"/>
      </w:r>
      <w:r w:rsidR="00B36916">
        <w:t>21</w:t>
      </w:r>
      <w:r w:rsidR="00B0583D">
        <w:fldChar w:fldCharType="end"/>
      </w:r>
    </w:p>
    <w:p w:rsidR="00436231" w:rsidRDefault="00436231">
      <w:pPr>
        <w:pStyle w:val="TOC1"/>
        <w:rPr>
          <w:rFonts w:asciiTheme="minorHAnsi" w:eastAsiaTheme="minorEastAsia" w:hAnsiTheme="minorHAnsi" w:cstheme="minorBidi"/>
          <w:color w:val="auto"/>
          <w:sz w:val="22"/>
          <w:szCs w:val="22"/>
          <w:lang w:eastAsia="en-AU"/>
        </w:rPr>
      </w:pPr>
      <w:r>
        <w:t>References</w:t>
      </w:r>
      <w:r>
        <w:tab/>
      </w:r>
      <w:r w:rsidR="00B0583D">
        <w:fldChar w:fldCharType="begin"/>
      </w:r>
      <w:r>
        <w:instrText xml:space="preserve"> PAGEREF _Toc332201155 \h </w:instrText>
      </w:r>
      <w:r w:rsidR="00B0583D">
        <w:fldChar w:fldCharType="separate"/>
      </w:r>
      <w:r w:rsidR="00B36916">
        <w:t>22</w:t>
      </w:r>
      <w:r w:rsidR="00B0583D">
        <w:fldChar w:fldCharType="end"/>
      </w:r>
    </w:p>
    <w:p w:rsidR="00436231" w:rsidRDefault="00436231">
      <w:pPr>
        <w:pStyle w:val="TOC1"/>
        <w:rPr>
          <w:rFonts w:asciiTheme="minorHAnsi" w:eastAsiaTheme="minorEastAsia" w:hAnsiTheme="minorHAnsi" w:cstheme="minorBidi"/>
          <w:color w:val="auto"/>
          <w:sz w:val="22"/>
          <w:szCs w:val="22"/>
          <w:lang w:eastAsia="en-AU"/>
        </w:rPr>
      </w:pPr>
      <w:r>
        <w:t>Appendix A</w:t>
      </w:r>
      <w:r>
        <w:tab/>
      </w:r>
      <w:r w:rsidR="00B0583D">
        <w:fldChar w:fldCharType="begin"/>
      </w:r>
      <w:r>
        <w:instrText xml:space="preserve"> PAGEREF _Toc332201156 \h </w:instrText>
      </w:r>
      <w:r w:rsidR="00B0583D">
        <w:fldChar w:fldCharType="separate"/>
      </w:r>
      <w:r w:rsidR="00B36916">
        <w:t>23</w:t>
      </w:r>
      <w:r w:rsidR="00B0583D">
        <w:fldChar w:fldCharType="end"/>
      </w:r>
    </w:p>
    <w:p w:rsidR="00436231" w:rsidRDefault="00436231">
      <w:pPr>
        <w:pStyle w:val="TOC1"/>
        <w:rPr>
          <w:rFonts w:asciiTheme="minorHAnsi" w:eastAsiaTheme="minorEastAsia" w:hAnsiTheme="minorHAnsi" w:cstheme="minorBidi"/>
          <w:color w:val="auto"/>
          <w:sz w:val="22"/>
          <w:szCs w:val="22"/>
          <w:lang w:eastAsia="en-AU"/>
        </w:rPr>
      </w:pPr>
      <w:r>
        <w:t>Appendix B</w:t>
      </w:r>
      <w:r>
        <w:tab/>
      </w:r>
      <w:r w:rsidR="00B0583D">
        <w:fldChar w:fldCharType="begin"/>
      </w:r>
      <w:r>
        <w:instrText xml:space="preserve"> PAGEREF _Toc332201160 \h </w:instrText>
      </w:r>
      <w:r w:rsidR="00B0583D">
        <w:fldChar w:fldCharType="separate"/>
      </w:r>
      <w:r w:rsidR="00B36916">
        <w:t>28</w:t>
      </w:r>
      <w:r w:rsidR="00B0583D">
        <w:fldChar w:fldCharType="end"/>
      </w:r>
    </w:p>
    <w:p w:rsidR="00436231" w:rsidRDefault="00436231">
      <w:pPr>
        <w:pStyle w:val="TOC1"/>
        <w:rPr>
          <w:rFonts w:asciiTheme="minorHAnsi" w:eastAsiaTheme="minorEastAsia" w:hAnsiTheme="minorHAnsi" w:cstheme="minorBidi"/>
          <w:color w:val="auto"/>
          <w:sz w:val="22"/>
          <w:szCs w:val="22"/>
          <w:lang w:eastAsia="en-AU"/>
        </w:rPr>
      </w:pPr>
      <w:r>
        <w:t>Appendix C</w:t>
      </w:r>
      <w:r>
        <w:tab/>
      </w:r>
      <w:r w:rsidR="00B0583D">
        <w:fldChar w:fldCharType="begin"/>
      </w:r>
      <w:r>
        <w:instrText xml:space="preserve"> PAGEREF _Toc332201161 \h </w:instrText>
      </w:r>
      <w:r w:rsidR="00B0583D">
        <w:fldChar w:fldCharType="separate"/>
      </w:r>
      <w:r w:rsidR="00B36916">
        <w:t>30</w:t>
      </w:r>
      <w:r w:rsidR="00B0583D">
        <w:fldChar w:fldCharType="end"/>
      </w:r>
    </w:p>
    <w:p w:rsidR="004E7227" w:rsidRDefault="00B0583D" w:rsidP="0048643A">
      <w:pPr>
        <w:pStyle w:val="Text"/>
      </w:pPr>
      <w:r w:rsidRPr="009775C7">
        <w:fldChar w:fldCharType="end"/>
      </w:r>
    </w:p>
    <w:p w:rsidR="004E7227" w:rsidRDefault="004E7227" w:rsidP="0048643A">
      <w:pPr>
        <w:pStyle w:val="Text"/>
        <w:rPr>
          <w:rFonts w:ascii="Tahoma" w:hAnsi="Tahoma" w:cs="Tahoma"/>
          <w:color w:val="000000"/>
          <w:kern w:val="28"/>
          <w:sz w:val="56"/>
          <w:szCs w:val="56"/>
        </w:rPr>
      </w:pPr>
      <w:r>
        <w:br w:type="page"/>
      </w:r>
    </w:p>
    <w:p w:rsidR="004E7227" w:rsidRDefault="004E7227" w:rsidP="004E7227">
      <w:pPr>
        <w:pStyle w:val="Heading1"/>
      </w:pPr>
      <w:bookmarkStart w:id="24" w:name="_Toc332201145"/>
      <w:r>
        <w:lastRenderedPageBreak/>
        <w:t>Tables and figures</w:t>
      </w:r>
      <w:bookmarkEnd w:id="24"/>
    </w:p>
    <w:p w:rsidR="004E7227" w:rsidRDefault="004E7227" w:rsidP="004E7227">
      <w:pPr>
        <w:pStyle w:val="Heading2"/>
      </w:pPr>
      <w:bookmarkStart w:id="25" w:name="_Toc296497516"/>
      <w:bookmarkStart w:id="26" w:name="_Toc298162801"/>
      <w:bookmarkStart w:id="27" w:name="_Toc332201146"/>
      <w:r>
        <w:t>Tables</w:t>
      </w:r>
      <w:bookmarkEnd w:id="25"/>
      <w:bookmarkEnd w:id="26"/>
      <w:bookmarkEnd w:id="27"/>
    </w:p>
    <w:p w:rsidR="00BB1B5C" w:rsidRDefault="00B0583D" w:rsidP="00251A61">
      <w:pPr>
        <w:pStyle w:val="TableofFigures"/>
        <w:tabs>
          <w:tab w:val="left" w:pos="880"/>
        </w:tabs>
        <w:ind w:left="284" w:hanging="284"/>
        <w:rPr>
          <w:rFonts w:asciiTheme="minorHAnsi" w:eastAsiaTheme="minorEastAsia" w:hAnsiTheme="minorHAnsi" w:cstheme="minorBidi"/>
          <w:color w:val="auto"/>
          <w:sz w:val="22"/>
          <w:szCs w:val="22"/>
          <w:lang w:eastAsia="en-AU"/>
        </w:rPr>
      </w:pPr>
      <w:r w:rsidRPr="00B0583D">
        <w:fldChar w:fldCharType="begin"/>
      </w:r>
      <w:r w:rsidR="004E7227">
        <w:instrText xml:space="preserve"> TOC \f F \t "tabletitle" \c </w:instrText>
      </w:r>
      <w:r w:rsidRPr="00B0583D">
        <w:fldChar w:fldCharType="separate"/>
      </w:r>
      <w:r w:rsidR="00BB1B5C">
        <w:t>1</w:t>
      </w:r>
      <w:r w:rsidR="00BB1B5C">
        <w:rPr>
          <w:rFonts w:asciiTheme="minorHAnsi" w:eastAsiaTheme="minorEastAsia" w:hAnsiTheme="minorHAnsi" w:cstheme="minorBidi"/>
          <w:color w:val="auto"/>
          <w:sz w:val="22"/>
          <w:szCs w:val="22"/>
          <w:lang w:eastAsia="en-AU"/>
        </w:rPr>
        <w:tab/>
      </w:r>
      <w:r w:rsidR="00BB1B5C">
        <w:t xml:space="preserve">Reported advanced diploma enrolments </w:t>
      </w:r>
      <w:r w:rsidR="00BB1B5C">
        <w:rPr>
          <w:lang w:eastAsia="en-AU"/>
        </w:rPr>
        <w:t>in engineering and related technologies by RTO type, Victoria, 2008</w:t>
      </w:r>
      <w:r w:rsidR="00410FCF">
        <w:rPr>
          <w:lang w:eastAsia="en-AU"/>
        </w:rPr>
        <w:t>—</w:t>
      </w:r>
      <w:r w:rsidR="00BB1B5C">
        <w:rPr>
          <w:lang w:eastAsia="en-AU"/>
        </w:rPr>
        <w:t>2010</w:t>
      </w:r>
      <w:r w:rsidR="00BB1B5C">
        <w:tab/>
      </w:r>
      <w:r>
        <w:fldChar w:fldCharType="begin"/>
      </w:r>
      <w:r w:rsidR="00BB1B5C">
        <w:instrText xml:space="preserve"> PAGEREF _Toc328746885 \h </w:instrText>
      </w:r>
      <w:r>
        <w:fldChar w:fldCharType="separate"/>
      </w:r>
      <w:r w:rsidR="00B36916">
        <w:t>11</w:t>
      </w:r>
      <w:r>
        <w:fldChar w:fldCharType="end"/>
      </w:r>
    </w:p>
    <w:p w:rsidR="00BB1B5C" w:rsidRDefault="00BB1B5C" w:rsidP="00251A61">
      <w:pPr>
        <w:pStyle w:val="TableofFigures"/>
        <w:tabs>
          <w:tab w:val="left" w:pos="880"/>
        </w:tabs>
        <w:ind w:left="284" w:hanging="284"/>
        <w:rPr>
          <w:rFonts w:asciiTheme="minorHAnsi" w:eastAsiaTheme="minorEastAsia" w:hAnsiTheme="minorHAnsi" w:cstheme="minorBidi"/>
          <w:color w:val="auto"/>
          <w:sz w:val="22"/>
          <w:szCs w:val="22"/>
          <w:lang w:eastAsia="en-AU"/>
        </w:rPr>
      </w:pPr>
      <w:r>
        <w:t>2</w:t>
      </w:r>
      <w:r>
        <w:rPr>
          <w:rFonts w:asciiTheme="minorHAnsi" w:eastAsiaTheme="minorEastAsia" w:hAnsiTheme="minorHAnsi" w:cstheme="minorBidi"/>
          <w:color w:val="auto"/>
          <w:sz w:val="22"/>
          <w:szCs w:val="22"/>
          <w:lang w:eastAsia="en-AU"/>
        </w:rPr>
        <w:tab/>
      </w:r>
      <w:r>
        <w:t>University enrolments in engineering and related technologies by qual</w:t>
      </w:r>
      <w:r w:rsidR="00410FCF">
        <w:t>ification level, Victoria, 2001—</w:t>
      </w:r>
      <w:r>
        <w:t>2009</w:t>
      </w:r>
      <w:r>
        <w:tab/>
      </w:r>
      <w:r w:rsidR="00B0583D">
        <w:fldChar w:fldCharType="begin"/>
      </w:r>
      <w:r>
        <w:instrText xml:space="preserve"> PAGEREF _Toc328746886 \h </w:instrText>
      </w:r>
      <w:r w:rsidR="00B0583D">
        <w:fldChar w:fldCharType="separate"/>
      </w:r>
      <w:r w:rsidR="00B36916">
        <w:t>11</w:t>
      </w:r>
      <w:r w:rsidR="00B0583D">
        <w:fldChar w:fldCharType="end"/>
      </w:r>
    </w:p>
    <w:p w:rsidR="00BB1B5C" w:rsidRDefault="00BB1B5C" w:rsidP="00251A61">
      <w:pPr>
        <w:pStyle w:val="TableofFigures"/>
        <w:tabs>
          <w:tab w:val="left" w:pos="880"/>
        </w:tabs>
        <w:ind w:left="284" w:hanging="284"/>
        <w:rPr>
          <w:rFonts w:asciiTheme="minorHAnsi" w:eastAsiaTheme="minorEastAsia" w:hAnsiTheme="minorHAnsi" w:cstheme="minorBidi"/>
          <w:color w:val="auto"/>
          <w:sz w:val="22"/>
          <w:szCs w:val="22"/>
          <w:lang w:eastAsia="en-AU"/>
        </w:rPr>
      </w:pPr>
      <w:r>
        <w:rPr>
          <w:lang w:eastAsia="en-AU"/>
        </w:rPr>
        <w:t>3</w:t>
      </w:r>
      <w:r>
        <w:rPr>
          <w:rFonts w:asciiTheme="minorHAnsi" w:eastAsiaTheme="minorEastAsia" w:hAnsiTheme="minorHAnsi" w:cstheme="minorBidi"/>
          <w:color w:val="auto"/>
          <w:sz w:val="22"/>
          <w:szCs w:val="22"/>
          <w:lang w:eastAsia="en-AU"/>
        </w:rPr>
        <w:tab/>
      </w:r>
      <w:r>
        <w:rPr>
          <w:lang w:eastAsia="en-AU"/>
        </w:rPr>
        <w:t>Base hourly funding rate as at 1 January 2012</w:t>
      </w:r>
      <w:r>
        <w:tab/>
      </w:r>
      <w:r w:rsidR="00B0583D">
        <w:fldChar w:fldCharType="begin"/>
      </w:r>
      <w:r>
        <w:instrText xml:space="preserve"> PAGEREF _Toc328746887 \h </w:instrText>
      </w:r>
      <w:r w:rsidR="00B0583D">
        <w:fldChar w:fldCharType="separate"/>
      </w:r>
      <w:r w:rsidR="00B36916">
        <w:t>12</w:t>
      </w:r>
      <w:r w:rsidR="00B0583D">
        <w:fldChar w:fldCharType="end"/>
      </w:r>
    </w:p>
    <w:p w:rsidR="00BB1B5C" w:rsidRDefault="00BB1B5C" w:rsidP="00251A61">
      <w:pPr>
        <w:pStyle w:val="TableofFigures"/>
        <w:tabs>
          <w:tab w:val="left" w:pos="880"/>
        </w:tabs>
        <w:ind w:left="284" w:right="2976" w:hanging="284"/>
        <w:rPr>
          <w:rFonts w:asciiTheme="minorHAnsi" w:eastAsiaTheme="minorEastAsia" w:hAnsiTheme="minorHAnsi" w:cstheme="minorBidi"/>
          <w:color w:val="auto"/>
          <w:sz w:val="22"/>
          <w:szCs w:val="22"/>
          <w:lang w:eastAsia="en-AU"/>
        </w:rPr>
      </w:pPr>
      <w:r>
        <w:rPr>
          <w:lang w:eastAsia="en-AU"/>
        </w:rPr>
        <w:t>4</w:t>
      </w:r>
      <w:r>
        <w:rPr>
          <w:rFonts w:asciiTheme="minorHAnsi" w:eastAsiaTheme="minorEastAsia" w:hAnsiTheme="minorHAnsi" w:cstheme="minorBidi"/>
          <w:color w:val="auto"/>
          <w:sz w:val="22"/>
          <w:szCs w:val="22"/>
          <w:lang w:eastAsia="en-AU"/>
        </w:rPr>
        <w:tab/>
      </w:r>
      <w:r>
        <w:rPr>
          <w:lang w:eastAsia="en-AU"/>
        </w:rPr>
        <w:t>VET public funding versus HE public funding in engineering as at 1 January 2012</w:t>
      </w:r>
      <w:r>
        <w:tab/>
      </w:r>
      <w:r w:rsidR="00B0583D">
        <w:fldChar w:fldCharType="begin"/>
      </w:r>
      <w:r>
        <w:instrText xml:space="preserve"> PAGEREF _Toc328746888 \h </w:instrText>
      </w:r>
      <w:r w:rsidR="00B0583D">
        <w:fldChar w:fldCharType="separate"/>
      </w:r>
      <w:r w:rsidR="00B36916">
        <w:t>14</w:t>
      </w:r>
      <w:r w:rsidR="00B0583D">
        <w:fldChar w:fldCharType="end"/>
      </w:r>
    </w:p>
    <w:p w:rsidR="00BB1B5C" w:rsidRDefault="00BB1B5C" w:rsidP="00251A61">
      <w:pPr>
        <w:pStyle w:val="TableofFigures"/>
        <w:tabs>
          <w:tab w:val="left" w:pos="880"/>
        </w:tabs>
        <w:ind w:left="284" w:hanging="284"/>
        <w:rPr>
          <w:rFonts w:asciiTheme="minorHAnsi" w:eastAsiaTheme="minorEastAsia" w:hAnsiTheme="minorHAnsi" w:cstheme="minorBidi"/>
          <w:color w:val="auto"/>
          <w:sz w:val="22"/>
          <w:szCs w:val="22"/>
          <w:lang w:eastAsia="en-AU"/>
        </w:rPr>
      </w:pPr>
      <w:r>
        <w:rPr>
          <w:lang w:eastAsia="en-AU"/>
        </w:rPr>
        <w:t>5</w:t>
      </w:r>
      <w:r>
        <w:rPr>
          <w:rFonts w:asciiTheme="minorHAnsi" w:eastAsiaTheme="minorEastAsia" w:hAnsiTheme="minorHAnsi" w:cstheme="minorBidi"/>
          <w:color w:val="auto"/>
          <w:sz w:val="22"/>
          <w:szCs w:val="22"/>
          <w:lang w:eastAsia="en-AU"/>
        </w:rPr>
        <w:tab/>
      </w:r>
      <w:r>
        <w:rPr>
          <w:lang w:eastAsia="en-AU"/>
        </w:rPr>
        <w:t>Tuition fees for domestic full-fee-paying students by provider type and level of qualification in engineering, Victoria, 2012</w:t>
      </w:r>
      <w:r>
        <w:tab/>
      </w:r>
      <w:r w:rsidR="00B0583D">
        <w:fldChar w:fldCharType="begin"/>
      </w:r>
      <w:r>
        <w:instrText xml:space="preserve"> PAGEREF _Toc328746889 \h </w:instrText>
      </w:r>
      <w:r w:rsidR="00B0583D">
        <w:fldChar w:fldCharType="separate"/>
      </w:r>
      <w:r w:rsidR="00B36916">
        <w:t>15</w:t>
      </w:r>
      <w:r w:rsidR="00B0583D">
        <w:fldChar w:fldCharType="end"/>
      </w:r>
    </w:p>
    <w:p w:rsidR="00BB1B5C" w:rsidRDefault="00BB1B5C" w:rsidP="00251A61">
      <w:pPr>
        <w:pStyle w:val="TableofFigures"/>
        <w:tabs>
          <w:tab w:val="left" w:pos="880"/>
        </w:tabs>
        <w:ind w:left="284" w:right="2551" w:hanging="284"/>
        <w:rPr>
          <w:rFonts w:asciiTheme="minorHAnsi" w:eastAsiaTheme="minorEastAsia" w:hAnsiTheme="minorHAnsi" w:cstheme="minorBidi"/>
          <w:color w:val="auto"/>
          <w:sz w:val="22"/>
          <w:szCs w:val="22"/>
          <w:lang w:eastAsia="en-AU"/>
        </w:rPr>
      </w:pPr>
      <w:r>
        <w:rPr>
          <w:lang w:eastAsia="en-AU"/>
        </w:rPr>
        <w:t>6</w:t>
      </w:r>
      <w:r>
        <w:rPr>
          <w:rFonts w:asciiTheme="minorHAnsi" w:eastAsiaTheme="minorEastAsia" w:hAnsiTheme="minorHAnsi" w:cstheme="minorBidi"/>
          <w:color w:val="auto"/>
          <w:sz w:val="22"/>
          <w:szCs w:val="22"/>
          <w:lang w:eastAsia="en-AU"/>
        </w:rPr>
        <w:tab/>
      </w:r>
      <w:r>
        <w:rPr>
          <w:lang w:eastAsia="en-AU"/>
        </w:rPr>
        <w:t>Tuition fees per year for government-subsidised students by provider type and level of qualification in Engineering, Victoria, 2012</w:t>
      </w:r>
      <w:r>
        <w:tab/>
      </w:r>
      <w:r w:rsidR="00B0583D">
        <w:fldChar w:fldCharType="begin"/>
      </w:r>
      <w:r>
        <w:instrText xml:space="preserve"> PAGEREF _Toc328746890 \h </w:instrText>
      </w:r>
      <w:r w:rsidR="00B0583D">
        <w:fldChar w:fldCharType="separate"/>
      </w:r>
      <w:r w:rsidR="00B36916">
        <w:t>16</w:t>
      </w:r>
      <w:r w:rsidR="00B0583D">
        <w:fldChar w:fldCharType="end"/>
      </w:r>
    </w:p>
    <w:p w:rsidR="00BB1B5C" w:rsidRDefault="00BB1B5C" w:rsidP="00251A61">
      <w:pPr>
        <w:pStyle w:val="TableofFigures"/>
        <w:tabs>
          <w:tab w:val="left" w:pos="880"/>
        </w:tabs>
        <w:ind w:left="284" w:right="2267" w:hanging="284"/>
        <w:rPr>
          <w:rFonts w:asciiTheme="minorHAnsi" w:eastAsiaTheme="minorEastAsia" w:hAnsiTheme="minorHAnsi" w:cstheme="minorBidi"/>
          <w:color w:val="auto"/>
          <w:sz w:val="22"/>
          <w:szCs w:val="22"/>
          <w:lang w:eastAsia="en-AU"/>
        </w:rPr>
      </w:pPr>
      <w:r>
        <w:t>7</w:t>
      </w:r>
      <w:r>
        <w:rPr>
          <w:rFonts w:asciiTheme="minorHAnsi" w:eastAsiaTheme="minorEastAsia" w:hAnsiTheme="minorHAnsi" w:cstheme="minorBidi"/>
          <w:color w:val="auto"/>
          <w:sz w:val="22"/>
          <w:szCs w:val="22"/>
          <w:lang w:eastAsia="en-AU"/>
        </w:rPr>
        <w:tab/>
      </w:r>
      <w:r>
        <w:t>Costs of converting a two-year diploma or a two-year associate degree into a four-year degree with up-front payment of all tuition fees</w:t>
      </w:r>
      <w:r>
        <w:tab/>
      </w:r>
      <w:r w:rsidR="00B0583D">
        <w:fldChar w:fldCharType="begin"/>
      </w:r>
      <w:r>
        <w:instrText xml:space="preserve"> PAGEREF _Toc328746891 \h </w:instrText>
      </w:r>
      <w:r w:rsidR="00B0583D">
        <w:fldChar w:fldCharType="separate"/>
      </w:r>
      <w:r w:rsidR="00B36916">
        <w:t>18</w:t>
      </w:r>
      <w:r w:rsidR="00B0583D">
        <w:fldChar w:fldCharType="end"/>
      </w:r>
    </w:p>
    <w:p w:rsidR="00BB1B5C" w:rsidRDefault="00BB1B5C" w:rsidP="00251A61">
      <w:pPr>
        <w:pStyle w:val="TableofFigures"/>
        <w:tabs>
          <w:tab w:val="left" w:pos="880"/>
        </w:tabs>
        <w:ind w:left="284" w:right="2409" w:hanging="284"/>
        <w:rPr>
          <w:rFonts w:asciiTheme="minorHAnsi" w:eastAsiaTheme="minorEastAsia" w:hAnsiTheme="minorHAnsi" w:cstheme="minorBidi"/>
          <w:color w:val="auto"/>
          <w:sz w:val="22"/>
          <w:szCs w:val="22"/>
          <w:lang w:eastAsia="en-AU"/>
        </w:rPr>
      </w:pPr>
      <w:r>
        <w:rPr>
          <w:lang w:eastAsia="en-AU"/>
        </w:rPr>
        <w:t>8</w:t>
      </w:r>
      <w:r>
        <w:rPr>
          <w:rFonts w:asciiTheme="minorHAnsi" w:eastAsiaTheme="minorEastAsia" w:hAnsiTheme="minorHAnsi" w:cstheme="minorBidi"/>
          <w:color w:val="auto"/>
          <w:sz w:val="22"/>
          <w:szCs w:val="22"/>
          <w:lang w:eastAsia="en-AU"/>
        </w:rPr>
        <w:tab/>
      </w:r>
      <w:r>
        <w:rPr>
          <w:lang w:eastAsia="en-AU"/>
        </w:rPr>
        <w:t>Costs of converting a two-year diploma or a two-year associate degree into a four-year degree with HELP request to pay all tuition fees</w:t>
      </w:r>
      <w:r>
        <w:tab/>
      </w:r>
      <w:r w:rsidR="00B0583D">
        <w:fldChar w:fldCharType="begin"/>
      </w:r>
      <w:r>
        <w:instrText xml:space="preserve"> PAGEREF _Toc328746892 \h </w:instrText>
      </w:r>
      <w:r w:rsidR="00B0583D">
        <w:fldChar w:fldCharType="separate"/>
      </w:r>
      <w:r w:rsidR="00B36916">
        <w:t>19</w:t>
      </w:r>
      <w:r w:rsidR="00B0583D">
        <w:fldChar w:fldCharType="end"/>
      </w:r>
    </w:p>
    <w:p w:rsidR="00BB1B5C" w:rsidRDefault="009B15BD" w:rsidP="00251A61">
      <w:pPr>
        <w:pStyle w:val="TableofFigures"/>
        <w:tabs>
          <w:tab w:val="left" w:pos="880"/>
        </w:tabs>
        <w:ind w:left="284" w:hanging="284"/>
        <w:rPr>
          <w:rFonts w:asciiTheme="minorHAnsi" w:eastAsiaTheme="minorEastAsia" w:hAnsiTheme="minorHAnsi" w:cstheme="minorBidi"/>
          <w:color w:val="auto"/>
          <w:sz w:val="22"/>
          <w:szCs w:val="22"/>
          <w:lang w:eastAsia="en-AU"/>
        </w:rPr>
      </w:pPr>
      <w:r>
        <w:t>A1</w:t>
      </w:r>
      <w:r w:rsidR="00BB1B5C">
        <w:rPr>
          <w:rFonts w:asciiTheme="minorHAnsi" w:eastAsiaTheme="minorEastAsia" w:hAnsiTheme="minorHAnsi" w:cstheme="minorBidi"/>
          <w:color w:val="auto"/>
          <w:sz w:val="22"/>
          <w:szCs w:val="22"/>
          <w:lang w:eastAsia="en-AU"/>
        </w:rPr>
        <w:tab/>
      </w:r>
      <w:r w:rsidR="00BB1B5C">
        <w:t>Commonwealth Grant Scheme funding cluster amounts</w:t>
      </w:r>
      <w:r>
        <w:t>,</w:t>
      </w:r>
      <w:r w:rsidR="00BB1B5C">
        <w:t xml:space="preserve"> 2012</w:t>
      </w:r>
      <w:r w:rsidR="00BB1B5C">
        <w:tab/>
      </w:r>
      <w:r w:rsidR="00B0583D">
        <w:fldChar w:fldCharType="begin"/>
      </w:r>
      <w:r w:rsidR="00BB1B5C">
        <w:instrText xml:space="preserve"> PAGEREF _Toc328746893 \h </w:instrText>
      </w:r>
      <w:r w:rsidR="00B0583D">
        <w:fldChar w:fldCharType="separate"/>
      </w:r>
      <w:r w:rsidR="00B36916">
        <w:t>23</w:t>
      </w:r>
      <w:r w:rsidR="00B0583D">
        <w:fldChar w:fldCharType="end"/>
      </w:r>
    </w:p>
    <w:p w:rsidR="00BB1B5C" w:rsidRDefault="009B15BD" w:rsidP="00251A61">
      <w:pPr>
        <w:pStyle w:val="TableofFigures"/>
        <w:tabs>
          <w:tab w:val="left" w:pos="1100"/>
        </w:tabs>
        <w:ind w:left="284" w:hanging="284"/>
        <w:rPr>
          <w:rFonts w:asciiTheme="minorHAnsi" w:eastAsiaTheme="minorEastAsia" w:hAnsiTheme="minorHAnsi" w:cstheme="minorBidi"/>
          <w:color w:val="auto"/>
          <w:sz w:val="22"/>
          <w:szCs w:val="22"/>
          <w:lang w:eastAsia="en-AU"/>
        </w:rPr>
      </w:pPr>
      <w:r>
        <w:t>A2</w:t>
      </w:r>
      <w:r w:rsidR="00BB1B5C">
        <w:rPr>
          <w:rFonts w:asciiTheme="minorHAnsi" w:eastAsiaTheme="minorEastAsia" w:hAnsiTheme="minorHAnsi" w:cstheme="minorBidi"/>
          <w:color w:val="auto"/>
          <w:sz w:val="22"/>
          <w:szCs w:val="22"/>
          <w:lang w:eastAsia="en-AU"/>
        </w:rPr>
        <w:tab/>
      </w:r>
      <w:r w:rsidR="00BB1B5C">
        <w:t>Student contribution bands and student contribution amounts</w:t>
      </w:r>
      <w:r>
        <w:t>,</w:t>
      </w:r>
      <w:r w:rsidR="00BB1B5C">
        <w:t xml:space="preserve"> 2012</w:t>
      </w:r>
      <w:r w:rsidR="00BB1B5C">
        <w:tab/>
      </w:r>
      <w:r w:rsidR="00B0583D">
        <w:fldChar w:fldCharType="begin"/>
      </w:r>
      <w:r w:rsidR="00BB1B5C">
        <w:instrText xml:space="preserve"> PAGEREF _Toc328746894 \h </w:instrText>
      </w:r>
      <w:r w:rsidR="00B0583D">
        <w:fldChar w:fldCharType="separate"/>
      </w:r>
      <w:r w:rsidR="00B36916">
        <w:t>24</w:t>
      </w:r>
      <w:r w:rsidR="00B0583D">
        <w:fldChar w:fldCharType="end"/>
      </w:r>
    </w:p>
    <w:p w:rsidR="00BB1B5C" w:rsidRDefault="009B15BD" w:rsidP="00251A61">
      <w:pPr>
        <w:pStyle w:val="TableofFigures"/>
        <w:tabs>
          <w:tab w:val="left" w:pos="1100"/>
        </w:tabs>
        <w:ind w:left="284" w:right="2267" w:hanging="284"/>
        <w:rPr>
          <w:rFonts w:asciiTheme="minorHAnsi" w:eastAsiaTheme="minorEastAsia" w:hAnsiTheme="minorHAnsi" w:cstheme="minorBidi"/>
          <w:color w:val="auto"/>
          <w:sz w:val="22"/>
          <w:szCs w:val="22"/>
          <w:lang w:eastAsia="en-AU"/>
        </w:rPr>
      </w:pPr>
      <w:r>
        <w:t>B1</w:t>
      </w:r>
      <w:r w:rsidR="00BB1B5C">
        <w:rPr>
          <w:rFonts w:asciiTheme="minorHAnsi" w:eastAsiaTheme="minorEastAsia" w:hAnsiTheme="minorHAnsi" w:cstheme="minorBidi"/>
          <w:color w:val="auto"/>
          <w:sz w:val="22"/>
          <w:szCs w:val="22"/>
          <w:lang w:eastAsia="en-AU"/>
        </w:rPr>
        <w:tab/>
      </w:r>
      <w:r w:rsidR="00BB1B5C">
        <w:t>The tuition costs a government-subsidised student has to pay to convert an advanced diploma or an associate degree into a bachelor degree in engineering, 2012</w:t>
      </w:r>
      <w:r w:rsidR="00BB1B5C">
        <w:tab/>
      </w:r>
      <w:r w:rsidR="00B0583D">
        <w:fldChar w:fldCharType="begin"/>
      </w:r>
      <w:r w:rsidR="00BB1B5C">
        <w:instrText xml:space="preserve"> PAGEREF _Toc328746895 \h </w:instrText>
      </w:r>
      <w:r w:rsidR="00B0583D">
        <w:fldChar w:fldCharType="separate"/>
      </w:r>
      <w:r w:rsidR="00B36916">
        <w:t>28</w:t>
      </w:r>
      <w:r w:rsidR="00B0583D">
        <w:fldChar w:fldCharType="end"/>
      </w:r>
    </w:p>
    <w:p w:rsidR="00BB1B5C" w:rsidRDefault="009B15BD" w:rsidP="00251A61">
      <w:pPr>
        <w:pStyle w:val="TableofFigures"/>
        <w:tabs>
          <w:tab w:val="left" w:pos="1100"/>
        </w:tabs>
        <w:ind w:left="284" w:hanging="284"/>
        <w:rPr>
          <w:rFonts w:asciiTheme="minorHAnsi" w:eastAsiaTheme="minorEastAsia" w:hAnsiTheme="minorHAnsi" w:cstheme="minorBidi"/>
          <w:color w:val="auto"/>
          <w:sz w:val="22"/>
          <w:szCs w:val="22"/>
          <w:lang w:eastAsia="en-AU"/>
        </w:rPr>
      </w:pPr>
      <w:r>
        <w:t>B</w:t>
      </w:r>
      <w:r w:rsidR="00BB1B5C">
        <w:t>2</w:t>
      </w:r>
      <w:r w:rsidR="00BB1B5C">
        <w:rPr>
          <w:rFonts w:asciiTheme="minorHAnsi" w:eastAsiaTheme="minorEastAsia" w:hAnsiTheme="minorHAnsi" w:cstheme="minorBidi"/>
          <w:color w:val="auto"/>
          <w:sz w:val="22"/>
          <w:szCs w:val="22"/>
          <w:lang w:eastAsia="en-AU"/>
        </w:rPr>
        <w:tab/>
      </w:r>
      <w:r w:rsidR="00410FCF">
        <w:t>2011—</w:t>
      </w:r>
      <w:r w:rsidR="00BB1B5C">
        <w:t>2012 repayment rates</w:t>
      </w:r>
      <w:r w:rsidR="00BB1B5C">
        <w:tab/>
      </w:r>
      <w:r w:rsidR="00B0583D">
        <w:fldChar w:fldCharType="begin"/>
      </w:r>
      <w:r w:rsidR="00BB1B5C">
        <w:instrText xml:space="preserve"> PAGEREF _Toc328746896 \h </w:instrText>
      </w:r>
      <w:r w:rsidR="00B0583D">
        <w:fldChar w:fldCharType="separate"/>
      </w:r>
      <w:r w:rsidR="00B36916">
        <w:t>29</w:t>
      </w:r>
      <w:r w:rsidR="00B0583D">
        <w:fldChar w:fldCharType="end"/>
      </w:r>
    </w:p>
    <w:p w:rsidR="00BB1B5C" w:rsidRDefault="009B15BD" w:rsidP="00251A61">
      <w:pPr>
        <w:pStyle w:val="TableofFigures"/>
        <w:tabs>
          <w:tab w:val="left" w:pos="1100"/>
        </w:tabs>
        <w:ind w:left="284" w:hanging="284"/>
        <w:rPr>
          <w:rFonts w:asciiTheme="minorHAnsi" w:eastAsiaTheme="minorEastAsia" w:hAnsiTheme="minorHAnsi" w:cstheme="minorBidi"/>
          <w:color w:val="auto"/>
          <w:sz w:val="22"/>
          <w:szCs w:val="22"/>
          <w:lang w:eastAsia="en-AU"/>
        </w:rPr>
      </w:pPr>
      <w:r>
        <w:t>C1</w:t>
      </w:r>
      <w:r w:rsidR="00BB1B5C">
        <w:rPr>
          <w:rFonts w:asciiTheme="minorHAnsi" w:eastAsiaTheme="minorEastAsia" w:hAnsiTheme="minorHAnsi" w:cstheme="minorBidi"/>
          <w:color w:val="auto"/>
          <w:sz w:val="22"/>
          <w:szCs w:val="22"/>
          <w:lang w:eastAsia="en-AU"/>
        </w:rPr>
        <w:tab/>
      </w:r>
      <w:r w:rsidR="00BB1B5C">
        <w:t>Tuition fees per year for Associate Degree in Engineering Technology at RMIT University</w:t>
      </w:r>
      <w:r w:rsidR="00BB1B5C">
        <w:tab/>
      </w:r>
      <w:r w:rsidR="00B0583D">
        <w:fldChar w:fldCharType="begin"/>
      </w:r>
      <w:r w:rsidR="00BB1B5C">
        <w:instrText xml:space="preserve"> PAGEREF _Toc328746897 \h </w:instrText>
      </w:r>
      <w:r w:rsidR="00B0583D">
        <w:fldChar w:fldCharType="separate"/>
      </w:r>
      <w:r w:rsidR="00B36916">
        <w:t>30</w:t>
      </w:r>
      <w:r w:rsidR="00B0583D">
        <w:fldChar w:fldCharType="end"/>
      </w:r>
    </w:p>
    <w:p w:rsidR="00BB1B5C" w:rsidRDefault="009B15BD" w:rsidP="00251A61">
      <w:pPr>
        <w:pStyle w:val="TableofFigures"/>
        <w:tabs>
          <w:tab w:val="left" w:pos="1100"/>
        </w:tabs>
        <w:ind w:left="284" w:hanging="284"/>
        <w:rPr>
          <w:rFonts w:asciiTheme="minorHAnsi" w:eastAsiaTheme="minorEastAsia" w:hAnsiTheme="minorHAnsi" w:cstheme="minorBidi"/>
          <w:color w:val="auto"/>
          <w:sz w:val="22"/>
          <w:szCs w:val="22"/>
          <w:lang w:eastAsia="en-AU"/>
        </w:rPr>
      </w:pPr>
      <w:r>
        <w:t>C2</w:t>
      </w:r>
      <w:r w:rsidR="00BB1B5C">
        <w:rPr>
          <w:rFonts w:asciiTheme="minorHAnsi" w:eastAsiaTheme="minorEastAsia" w:hAnsiTheme="minorHAnsi" w:cstheme="minorBidi"/>
          <w:color w:val="auto"/>
          <w:sz w:val="22"/>
          <w:szCs w:val="22"/>
          <w:lang w:eastAsia="en-AU"/>
        </w:rPr>
        <w:tab/>
      </w:r>
      <w:r w:rsidR="00BB1B5C">
        <w:t>Tuition fees per year for Associate Degree in Engineering Technology at Swinburne University of Technology</w:t>
      </w:r>
      <w:r w:rsidR="00BB1B5C">
        <w:tab/>
      </w:r>
      <w:r w:rsidR="00B0583D">
        <w:fldChar w:fldCharType="begin"/>
      </w:r>
      <w:r w:rsidR="00BB1B5C">
        <w:instrText xml:space="preserve"> PAGEREF _Toc328746898 \h </w:instrText>
      </w:r>
      <w:r w:rsidR="00B0583D">
        <w:fldChar w:fldCharType="separate"/>
      </w:r>
      <w:r w:rsidR="00B36916">
        <w:t>31</w:t>
      </w:r>
      <w:r w:rsidR="00B0583D">
        <w:fldChar w:fldCharType="end"/>
      </w:r>
    </w:p>
    <w:p w:rsidR="00BB1B5C" w:rsidRDefault="00B0583D" w:rsidP="00251A61">
      <w:pPr>
        <w:pStyle w:val="Heading2"/>
        <w:ind w:left="284" w:hanging="284"/>
        <w:rPr>
          <w:noProof/>
        </w:rPr>
      </w:pPr>
      <w:r>
        <w:fldChar w:fldCharType="end"/>
      </w:r>
      <w:bookmarkStart w:id="28" w:name="_Toc296497517"/>
      <w:bookmarkStart w:id="29" w:name="_Toc298162802"/>
      <w:bookmarkStart w:id="30" w:name="_Toc332201147"/>
      <w:r w:rsidR="004E7227">
        <w:t>Figure</w:t>
      </w:r>
      <w:bookmarkEnd w:id="28"/>
      <w:bookmarkEnd w:id="29"/>
      <w:bookmarkEnd w:id="30"/>
      <w:r w:rsidRPr="00B0583D">
        <w:rPr>
          <w:rFonts w:ascii="Garamond" w:hAnsi="Garamond"/>
          <w:sz w:val="22"/>
        </w:rPr>
        <w:fldChar w:fldCharType="begin"/>
      </w:r>
      <w:r w:rsidR="004E7227">
        <w:instrText xml:space="preserve"> TOC \t "Figuretitle" \c </w:instrText>
      </w:r>
      <w:r w:rsidRPr="00B0583D">
        <w:rPr>
          <w:rFonts w:ascii="Garamond" w:hAnsi="Garamond"/>
          <w:sz w:val="22"/>
        </w:rPr>
        <w:fldChar w:fldCharType="separate"/>
      </w:r>
    </w:p>
    <w:p w:rsidR="00BB1B5C" w:rsidRDefault="005F2B02" w:rsidP="00251A61">
      <w:pPr>
        <w:pStyle w:val="TableofFigures"/>
        <w:ind w:left="284" w:hanging="284"/>
        <w:rPr>
          <w:rFonts w:asciiTheme="minorHAnsi" w:eastAsiaTheme="minorEastAsia" w:hAnsiTheme="minorHAnsi" w:cstheme="minorBidi"/>
          <w:color w:val="auto"/>
          <w:sz w:val="22"/>
          <w:szCs w:val="22"/>
          <w:lang w:eastAsia="en-AU"/>
        </w:rPr>
      </w:pPr>
      <w:r>
        <w:t>1</w:t>
      </w:r>
      <w:r>
        <w:tab/>
        <w:t>F</w:t>
      </w:r>
      <w:r w:rsidR="00BB1B5C">
        <w:t>unding arrangements</w:t>
      </w:r>
      <w:r>
        <w:t xml:space="preserve"> in VET and higher education</w:t>
      </w:r>
      <w:r w:rsidR="00BB1B5C">
        <w:tab/>
      </w:r>
      <w:r w:rsidR="00B0583D">
        <w:fldChar w:fldCharType="begin"/>
      </w:r>
      <w:r w:rsidR="00BB1B5C">
        <w:instrText xml:space="preserve"> PAGEREF _Toc328746899 \h </w:instrText>
      </w:r>
      <w:r w:rsidR="00B0583D">
        <w:fldChar w:fldCharType="separate"/>
      </w:r>
      <w:r w:rsidR="00B36916">
        <w:t>27</w:t>
      </w:r>
      <w:r w:rsidR="00B0583D">
        <w:fldChar w:fldCharType="end"/>
      </w:r>
    </w:p>
    <w:p w:rsidR="004E7227" w:rsidRDefault="00B0583D" w:rsidP="00251A61">
      <w:pPr>
        <w:pStyle w:val="TableofFigures"/>
        <w:tabs>
          <w:tab w:val="left" w:pos="6379"/>
        </w:tabs>
        <w:ind w:left="284" w:right="2976" w:hanging="284"/>
      </w:pPr>
      <w:r>
        <w:fldChar w:fldCharType="end"/>
      </w:r>
    </w:p>
    <w:p w:rsidR="00A93867" w:rsidRPr="00A93867" w:rsidRDefault="00A93867">
      <w:pPr>
        <w:spacing w:before="0" w:line="240" w:lineRule="auto"/>
        <w:rPr>
          <w:rFonts w:ascii="Tahoma" w:hAnsi="Tahoma" w:cs="Tahoma"/>
          <w:b/>
          <w:color w:val="000000"/>
          <w:kern w:val="28"/>
          <w:sz w:val="56"/>
          <w:szCs w:val="56"/>
        </w:rPr>
      </w:pPr>
      <w:r w:rsidRPr="00A93867">
        <w:rPr>
          <w:b/>
        </w:rPr>
        <w:br w:type="page"/>
      </w:r>
    </w:p>
    <w:p w:rsidR="009E231A" w:rsidRDefault="00F20F3E" w:rsidP="008C0A74">
      <w:pPr>
        <w:pStyle w:val="Heading1"/>
      </w:pPr>
      <w:bookmarkStart w:id="31" w:name="_Toc332201148"/>
      <w:r>
        <w:lastRenderedPageBreak/>
        <w:t>Introduction</w:t>
      </w:r>
      <w:bookmarkEnd w:id="31"/>
    </w:p>
    <w:p w:rsidR="00891F0B" w:rsidRPr="0063781A" w:rsidRDefault="00F20F3E" w:rsidP="00F20F3E">
      <w:pPr>
        <w:pStyle w:val="Text"/>
        <w:rPr>
          <w:lang w:eastAsia="en-AU"/>
        </w:rPr>
      </w:pPr>
      <w:r w:rsidRPr="0063781A">
        <w:rPr>
          <w:lang w:eastAsia="en-AU"/>
        </w:rPr>
        <w:t>In response to struct</w:t>
      </w:r>
      <w:r>
        <w:rPr>
          <w:lang w:eastAsia="en-AU"/>
        </w:rPr>
        <w:t>ural changes in the economy,</w:t>
      </w:r>
      <w:r w:rsidRPr="0063781A">
        <w:rPr>
          <w:lang w:eastAsia="en-AU"/>
        </w:rPr>
        <w:t xml:space="preserve"> </w:t>
      </w:r>
      <w:r w:rsidR="00032FB4">
        <w:rPr>
          <w:lang w:eastAsia="en-AU"/>
        </w:rPr>
        <w:t>the Australian Government</w:t>
      </w:r>
      <w:r w:rsidRPr="0063781A">
        <w:rPr>
          <w:lang w:eastAsia="en-AU"/>
        </w:rPr>
        <w:t xml:space="preserve"> ha</w:t>
      </w:r>
      <w:r w:rsidR="006A5A87">
        <w:rPr>
          <w:lang w:eastAsia="en-AU"/>
        </w:rPr>
        <w:t>s</w:t>
      </w:r>
      <w:r w:rsidRPr="0063781A">
        <w:rPr>
          <w:lang w:eastAsia="en-AU"/>
        </w:rPr>
        <w:t xml:space="preserve"> initiated policies that emp</w:t>
      </w:r>
      <w:r w:rsidR="006A5A87">
        <w:rPr>
          <w:lang w:eastAsia="en-AU"/>
        </w:rPr>
        <w:t>hasise the importance of higher-</w:t>
      </w:r>
      <w:r w:rsidRPr="0063781A">
        <w:rPr>
          <w:lang w:eastAsia="en-AU"/>
        </w:rPr>
        <w:t>level skills</w:t>
      </w:r>
      <w:r w:rsidR="000E64C6">
        <w:rPr>
          <w:lang w:eastAsia="en-AU"/>
        </w:rPr>
        <w:t>, the aim being</w:t>
      </w:r>
      <w:r w:rsidRPr="0063781A">
        <w:rPr>
          <w:lang w:eastAsia="en-AU"/>
        </w:rPr>
        <w:t xml:space="preserve"> to achieve greater productivity. T</w:t>
      </w:r>
      <w:r w:rsidR="000E64C6">
        <w:rPr>
          <w:lang w:eastAsia="en-AU"/>
        </w:rPr>
        <w:t>he government has</w:t>
      </w:r>
      <w:r w:rsidR="006A5A87">
        <w:rPr>
          <w:lang w:eastAsia="en-AU"/>
        </w:rPr>
        <w:t xml:space="preserve"> set targets for higher-</w:t>
      </w:r>
      <w:r w:rsidRPr="0063781A">
        <w:rPr>
          <w:lang w:eastAsia="en-AU"/>
        </w:rPr>
        <w:t>level qualifications and greater representati</w:t>
      </w:r>
      <w:r w:rsidR="006A5A87">
        <w:rPr>
          <w:lang w:eastAsia="en-AU"/>
        </w:rPr>
        <w:t>on of students from lower socio</w:t>
      </w:r>
      <w:r w:rsidRPr="0063781A">
        <w:rPr>
          <w:lang w:eastAsia="en-AU"/>
        </w:rPr>
        <w:t xml:space="preserve">economic backgrounds at university. </w:t>
      </w:r>
      <w:r w:rsidR="006A5A87">
        <w:rPr>
          <w:lang w:eastAsia="en-AU"/>
        </w:rPr>
        <w:t>Following the Bradley R</w:t>
      </w:r>
      <w:r w:rsidR="003339C0">
        <w:rPr>
          <w:lang w:eastAsia="en-AU"/>
        </w:rPr>
        <w:t>eview of the Australian higher education</w:t>
      </w:r>
      <w:r w:rsidR="006A5A87">
        <w:rPr>
          <w:lang w:eastAsia="en-AU"/>
        </w:rPr>
        <w:t xml:space="preserve"> system</w:t>
      </w:r>
      <w:r w:rsidR="003339C0">
        <w:rPr>
          <w:lang w:eastAsia="en-AU"/>
        </w:rPr>
        <w:t xml:space="preserve">, </w:t>
      </w:r>
      <w:r w:rsidR="000E64C6">
        <w:t>the Australian G</w:t>
      </w:r>
      <w:r w:rsidR="00B56C2F">
        <w:t xml:space="preserve">overnment aims </w:t>
      </w:r>
      <w:r w:rsidR="000E64C6">
        <w:t xml:space="preserve">by 2020 </w:t>
      </w:r>
      <w:r w:rsidR="00B56C2F">
        <w:t xml:space="preserve">to </w:t>
      </w:r>
      <w:r w:rsidR="000E64C6">
        <w:t xml:space="preserve">have </w:t>
      </w:r>
      <w:r w:rsidR="00B56C2F">
        <w:t>increase</w:t>
      </w:r>
      <w:r w:rsidR="000E64C6">
        <w:t>d</w:t>
      </w:r>
      <w:r w:rsidR="00B56C2F">
        <w:t xml:space="preserve"> </w:t>
      </w:r>
      <w:r w:rsidR="000E64C6">
        <w:t xml:space="preserve">to 40% </w:t>
      </w:r>
      <w:r w:rsidR="00B56C2F">
        <w:t xml:space="preserve">the proportion of the Australian population aged 25 to 34 </w:t>
      </w:r>
      <w:r w:rsidR="000E64C6">
        <w:t xml:space="preserve">years </w:t>
      </w:r>
      <w:r w:rsidR="00B56C2F">
        <w:t xml:space="preserve">who have attained at least </w:t>
      </w:r>
      <w:r w:rsidR="006A5A87">
        <w:t xml:space="preserve">a bachelor qualification. </w:t>
      </w:r>
      <w:r w:rsidR="000E64C6">
        <w:t>Also by 2020 the g</w:t>
      </w:r>
      <w:r w:rsidR="00B56C2F">
        <w:t>overnment aims to achieve</w:t>
      </w:r>
      <w:r w:rsidR="007D13EF">
        <w:t xml:space="preserve"> the target of </w:t>
      </w:r>
      <w:r w:rsidR="00B56C2F">
        <w:t>students from low socioec</w:t>
      </w:r>
      <w:r w:rsidR="006A5A87">
        <w:t xml:space="preserve">onomic backgrounds making up 20% </w:t>
      </w:r>
      <w:r w:rsidR="00B56C2F">
        <w:t>of undergraduate enrolments</w:t>
      </w:r>
      <w:r w:rsidR="009D5A7F">
        <w:rPr>
          <w:lang w:eastAsia="en-AU"/>
        </w:rPr>
        <w:t>.</w:t>
      </w:r>
    </w:p>
    <w:p w:rsidR="00F20F3E" w:rsidRPr="0063781A" w:rsidRDefault="00BB478E" w:rsidP="00F20F3E">
      <w:pPr>
        <w:pStyle w:val="Text"/>
        <w:rPr>
          <w:lang w:eastAsia="en-AU"/>
        </w:rPr>
      </w:pPr>
      <w:r>
        <w:rPr>
          <w:lang w:eastAsia="en-AU"/>
        </w:rPr>
        <w:t xml:space="preserve">Part of the strategy to achieve these targets is to </w:t>
      </w:r>
      <w:r w:rsidR="00D97879">
        <w:rPr>
          <w:lang w:eastAsia="en-AU"/>
        </w:rPr>
        <w:t>encourag</w:t>
      </w:r>
      <w:r>
        <w:rPr>
          <w:lang w:eastAsia="en-AU"/>
        </w:rPr>
        <w:t>e</w:t>
      </w:r>
      <w:r w:rsidR="000D56C3">
        <w:rPr>
          <w:lang w:eastAsia="en-AU"/>
        </w:rPr>
        <w:t xml:space="preserve"> the creation of education and training markets in both </w:t>
      </w:r>
      <w:r w:rsidR="006A5A87">
        <w:rPr>
          <w:lang w:eastAsia="en-AU"/>
        </w:rPr>
        <w:t xml:space="preserve">the </w:t>
      </w:r>
      <w:r w:rsidR="000D56C3">
        <w:rPr>
          <w:lang w:eastAsia="en-AU"/>
        </w:rPr>
        <w:t xml:space="preserve">vocational education </w:t>
      </w:r>
      <w:r w:rsidR="00845009">
        <w:rPr>
          <w:lang w:eastAsia="en-AU"/>
        </w:rPr>
        <w:t>and training (VET) and higher education sectors. In 2012, the higher education sector shifts from a traditional</w:t>
      </w:r>
      <w:r w:rsidR="007D13EF">
        <w:rPr>
          <w:lang w:eastAsia="en-AU"/>
        </w:rPr>
        <w:t>,</w:t>
      </w:r>
      <w:r w:rsidR="00845009">
        <w:rPr>
          <w:lang w:eastAsia="en-AU"/>
        </w:rPr>
        <w:t xml:space="preserve"> supply-led approach</w:t>
      </w:r>
      <w:r w:rsidR="006A5A87">
        <w:rPr>
          <w:lang w:eastAsia="en-AU"/>
        </w:rPr>
        <w:t>,</w:t>
      </w:r>
      <w:r w:rsidR="00845009">
        <w:rPr>
          <w:lang w:eastAsia="en-AU"/>
        </w:rPr>
        <w:t xml:space="preserve"> in which governments promote education through</w:t>
      </w:r>
      <w:r w:rsidR="00845009" w:rsidRPr="0063781A">
        <w:rPr>
          <w:lang w:eastAsia="en-AU"/>
        </w:rPr>
        <w:t xml:space="preserve"> certain funding allocations</w:t>
      </w:r>
      <w:r w:rsidR="006A5A87">
        <w:rPr>
          <w:lang w:eastAsia="en-AU"/>
        </w:rPr>
        <w:t>,</w:t>
      </w:r>
      <w:r w:rsidR="00845009">
        <w:rPr>
          <w:lang w:eastAsia="en-AU"/>
        </w:rPr>
        <w:t xml:space="preserve"> to a more responsive system. </w:t>
      </w:r>
      <w:r w:rsidR="00F20F3E" w:rsidRPr="0063781A">
        <w:rPr>
          <w:lang w:eastAsia="en-AU"/>
        </w:rPr>
        <w:t>A</w:t>
      </w:r>
      <w:r w:rsidR="006A5A87">
        <w:rPr>
          <w:lang w:eastAsia="en-AU"/>
        </w:rPr>
        <w:t xml:space="preserve"> student demand-</w:t>
      </w:r>
      <w:r w:rsidR="00845009">
        <w:rPr>
          <w:lang w:eastAsia="en-AU"/>
        </w:rPr>
        <w:t xml:space="preserve">driven system </w:t>
      </w:r>
      <w:r w:rsidR="00F20F3E" w:rsidRPr="0063781A">
        <w:rPr>
          <w:lang w:eastAsia="en-AU"/>
        </w:rPr>
        <w:t xml:space="preserve">now allows public universities to compete for Commonwealth funding on the basis of student demand. </w:t>
      </w:r>
      <w:r w:rsidR="00893A19">
        <w:rPr>
          <w:lang w:eastAsia="en-AU"/>
        </w:rPr>
        <w:t>A student entitlement model is</w:t>
      </w:r>
      <w:r w:rsidR="00845009">
        <w:rPr>
          <w:lang w:eastAsia="en-AU"/>
        </w:rPr>
        <w:t xml:space="preserve"> also </w:t>
      </w:r>
      <w:r w:rsidR="00707C35">
        <w:rPr>
          <w:lang w:eastAsia="en-AU"/>
        </w:rPr>
        <w:t>an innovation</w:t>
      </w:r>
      <w:r w:rsidR="00845009">
        <w:rPr>
          <w:lang w:eastAsia="en-AU"/>
        </w:rPr>
        <w:t xml:space="preserve"> in the VET sector</w:t>
      </w:r>
      <w:r w:rsidR="005C5DF0">
        <w:rPr>
          <w:lang w:eastAsia="en-AU"/>
        </w:rPr>
        <w:t>.</w:t>
      </w:r>
      <w:r w:rsidR="00845009">
        <w:rPr>
          <w:lang w:eastAsia="en-AU"/>
        </w:rPr>
        <w:t xml:space="preserve"> Victoria is the first </w:t>
      </w:r>
      <w:r w:rsidR="005C5DF0">
        <w:rPr>
          <w:lang w:eastAsia="en-AU"/>
        </w:rPr>
        <w:t xml:space="preserve">state allowing VET funding to </w:t>
      </w:r>
      <w:r w:rsidR="005C5DF0" w:rsidRPr="0063781A">
        <w:rPr>
          <w:lang w:eastAsia="en-AU"/>
        </w:rPr>
        <w:t>follow the choice</w:t>
      </w:r>
      <w:r w:rsidR="005C5DF0">
        <w:rPr>
          <w:lang w:eastAsia="en-AU"/>
        </w:rPr>
        <w:t>s</w:t>
      </w:r>
      <w:r w:rsidR="005C5DF0" w:rsidRPr="0063781A">
        <w:rPr>
          <w:lang w:eastAsia="en-AU"/>
        </w:rPr>
        <w:t xml:space="preserve"> of individual</w:t>
      </w:r>
      <w:r w:rsidR="005C5DF0">
        <w:rPr>
          <w:lang w:eastAsia="en-AU"/>
        </w:rPr>
        <w:t>s</w:t>
      </w:r>
      <w:r w:rsidR="005C5DF0" w:rsidRPr="0063781A">
        <w:rPr>
          <w:lang w:eastAsia="en-AU"/>
        </w:rPr>
        <w:t xml:space="preserve"> to competing providers</w:t>
      </w:r>
      <w:r w:rsidR="002A4454">
        <w:rPr>
          <w:lang w:eastAsia="en-AU"/>
        </w:rPr>
        <w:t>, irrespective of ownership structure</w:t>
      </w:r>
      <w:r w:rsidR="005C5DF0">
        <w:rPr>
          <w:lang w:eastAsia="en-AU"/>
        </w:rPr>
        <w:t>.</w:t>
      </w:r>
      <w:r w:rsidR="005C5DF0" w:rsidRPr="0063781A">
        <w:rPr>
          <w:lang w:eastAsia="en-AU"/>
        </w:rPr>
        <w:t xml:space="preserve"> </w:t>
      </w:r>
      <w:r w:rsidR="00F20F3E" w:rsidRPr="0063781A">
        <w:rPr>
          <w:lang w:eastAsia="en-AU"/>
        </w:rPr>
        <w:t xml:space="preserve">This is having major implications for the way higher education providers </w:t>
      </w:r>
      <w:r w:rsidR="000D56C3">
        <w:rPr>
          <w:lang w:eastAsia="en-AU"/>
        </w:rPr>
        <w:t>and VET institutions operate,</w:t>
      </w:r>
      <w:r w:rsidR="00F20F3E" w:rsidRPr="0063781A">
        <w:rPr>
          <w:lang w:eastAsia="en-AU"/>
        </w:rPr>
        <w:t xml:space="preserve"> collaborate</w:t>
      </w:r>
      <w:r w:rsidR="000D56C3">
        <w:rPr>
          <w:lang w:eastAsia="en-AU"/>
        </w:rPr>
        <w:t xml:space="preserve"> or compete</w:t>
      </w:r>
      <w:r w:rsidR="00D97879">
        <w:rPr>
          <w:lang w:eastAsia="en-AU"/>
        </w:rPr>
        <w:t>. The reform push has led to different f</w:t>
      </w:r>
      <w:r w:rsidR="007D13EF">
        <w:rPr>
          <w:lang w:eastAsia="en-AU"/>
        </w:rPr>
        <w:t>unding and fees arrangements that influence student choice</w:t>
      </w:r>
      <w:r w:rsidR="0058736C">
        <w:rPr>
          <w:lang w:eastAsia="en-AU"/>
        </w:rPr>
        <w:t xml:space="preserve"> of which VET or higher education qualification they should invest.</w:t>
      </w:r>
    </w:p>
    <w:p w:rsidR="0058736C" w:rsidRDefault="008517F9" w:rsidP="0058736C">
      <w:pPr>
        <w:pStyle w:val="Text"/>
        <w:rPr>
          <w:lang w:eastAsia="en-AU"/>
        </w:rPr>
      </w:pPr>
      <w:r>
        <w:rPr>
          <w:lang w:eastAsia="en-AU"/>
        </w:rPr>
        <w:t>T</w:t>
      </w:r>
      <w:r w:rsidR="0058736C" w:rsidRPr="0063781A">
        <w:rPr>
          <w:lang w:eastAsia="en-AU"/>
        </w:rPr>
        <w:t>his paper</w:t>
      </w:r>
      <w:r>
        <w:rPr>
          <w:lang w:eastAsia="en-AU"/>
        </w:rPr>
        <w:t xml:space="preserve"> uses a case study</w:t>
      </w:r>
      <w:r w:rsidR="0058736C" w:rsidRPr="0063781A">
        <w:rPr>
          <w:lang w:eastAsia="en-AU"/>
        </w:rPr>
        <w:t xml:space="preserve"> to </w:t>
      </w:r>
      <w:r w:rsidR="0058736C">
        <w:rPr>
          <w:lang w:eastAsia="en-AU"/>
        </w:rPr>
        <w:t xml:space="preserve">examine how </w:t>
      </w:r>
      <w:r w:rsidR="009B15BD">
        <w:rPr>
          <w:lang w:eastAsia="en-AU"/>
        </w:rPr>
        <w:t xml:space="preserve">both </w:t>
      </w:r>
      <w:r w:rsidR="0058736C">
        <w:rPr>
          <w:lang w:eastAsia="en-AU"/>
        </w:rPr>
        <w:t xml:space="preserve">education and training providers and students are likely to respond to these arrangements. The </w:t>
      </w:r>
      <w:r>
        <w:rPr>
          <w:lang w:eastAsia="en-AU"/>
        </w:rPr>
        <w:t>focus</w:t>
      </w:r>
      <w:r w:rsidR="00C96DCC">
        <w:rPr>
          <w:lang w:eastAsia="en-AU"/>
        </w:rPr>
        <w:t xml:space="preserve"> is a comparison between</w:t>
      </w:r>
      <w:r w:rsidR="00F00BEE">
        <w:rPr>
          <w:lang w:eastAsia="en-AU"/>
        </w:rPr>
        <w:t xml:space="preserve"> advanced d</w:t>
      </w:r>
      <w:r w:rsidR="0058736C">
        <w:rPr>
          <w:lang w:eastAsia="en-AU"/>
        </w:rPr>
        <w:t>iploma</w:t>
      </w:r>
      <w:r w:rsidR="00C96DCC">
        <w:rPr>
          <w:lang w:eastAsia="en-AU"/>
        </w:rPr>
        <w:t>s</w:t>
      </w:r>
      <w:r w:rsidR="002A4454">
        <w:rPr>
          <w:lang w:eastAsia="en-AU"/>
        </w:rPr>
        <w:t xml:space="preserve"> and</w:t>
      </w:r>
      <w:r w:rsidR="00F00BEE">
        <w:rPr>
          <w:lang w:eastAsia="en-AU"/>
        </w:rPr>
        <w:t xml:space="preserve"> associate d</w:t>
      </w:r>
      <w:r w:rsidR="0058736C">
        <w:rPr>
          <w:lang w:eastAsia="en-AU"/>
        </w:rPr>
        <w:t>egree</w:t>
      </w:r>
      <w:r w:rsidR="00C96DCC">
        <w:rPr>
          <w:lang w:eastAsia="en-AU"/>
        </w:rPr>
        <w:t>s</w:t>
      </w:r>
      <w:r w:rsidR="00B35A1A">
        <w:rPr>
          <w:lang w:eastAsia="en-AU"/>
        </w:rPr>
        <w:t>,</w:t>
      </w:r>
      <w:r w:rsidR="0058736C">
        <w:rPr>
          <w:lang w:eastAsia="en-AU"/>
        </w:rPr>
        <w:t xml:space="preserve"> which</w:t>
      </w:r>
      <w:r w:rsidR="002A4454">
        <w:rPr>
          <w:lang w:eastAsia="en-AU"/>
        </w:rPr>
        <w:t xml:space="preserve"> are categori</w:t>
      </w:r>
      <w:r>
        <w:rPr>
          <w:lang w:eastAsia="en-AU"/>
        </w:rPr>
        <w:t>s</w:t>
      </w:r>
      <w:r w:rsidR="002A4454">
        <w:rPr>
          <w:lang w:eastAsia="en-AU"/>
        </w:rPr>
        <w:t xml:space="preserve">ed at </w:t>
      </w:r>
      <w:r w:rsidR="00B35A1A">
        <w:rPr>
          <w:lang w:eastAsia="en-AU"/>
        </w:rPr>
        <w:t>Australian Qualifications Framework (</w:t>
      </w:r>
      <w:r w:rsidR="002A4454">
        <w:rPr>
          <w:lang w:eastAsia="en-AU"/>
        </w:rPr>
        <w:t>AQF</w:t>
      </w:r>
      <w:r w:rsidR="00B35A1A">
        <w:rPr>
          <w:lang w:eastAsia="en-AU"/>
        </w:rPr>
        <w:t>)</w:t>
      </w:r>
      <w:r w:rsidR="002A4454">
        <w:rPr>
          <w:lang w:eastAsia="en-AU"/>
        </w:rPr>
        <w:t xml:space="preserve"> level 6</w:t>
      </w:r>
      <w:r w:rsidR="0058736C">
        <w:rPr>
          <w:lang w:eastAsia="en-AU"/>
        </w:rPr>
        <w:t xml:space="preserve"> </w:t>
      </w:r>
      <w:r w:rsidR="002A4454">
        <w:rPr>
          <w:lang w:eastAsia="en-AU"/>
        </w:rPr>
        <w:t xml:space="preserve">and </w:t>
      </w:r>
      <w:r w:rsidR="0058736C">
        <w:rPr>
          <w:lang w:eastAsia="en-AU"/>
        </w:rPr>
        <w:t>are offered as a pathway to degree</w:t>
      </w:r>
      <w:r w:rsidR="00C96DCC">
        <w:rPr>
          <w:lang w:eastAsia="en-AU"/>
        </w:rPr>
        <w:t>s</w:t>
      </w:r>
      <w:r w:rsidR="0058736C">
        <w:rPr>
          <w:lang w:eastAsia="en-AU"/>
        </w:rPr>
        <w:t xml:space="preserve">. </w:t>
      </w:r>
      <w:r w:rsidR="001F3D43">
        <w:rPr>
          <w:lang w:eastAsia="en-AU"/>
        </w:rPr>
        <w:t>We first provide some</w:t>
      </w:r>
      <w:r w:rsidR="00B93F1C">
        <w:rPr>
          <w:lang w:eastAsia="en-AU"/>
        </w:rPr>
        <w:t xml:space="preserve"> historical background on funding arrangements for the higher education and VET sectors</w:t>
      </w:r>
      <w:r w:rsidR="00E5589F">
        <w:rPr>
          <w:lang w:eastAsia="en-AU"/>
        </w:rPr>
        <w:t xml:space="preserve">. </w:t>
      </w:r>
      <w:r w:rsidR="001F3D43">
        <w:rPr>
          <w:lang w:eastAsia="en-AU"/>
        </w:rPr>
        <w:t>We then present a</w:t>
      </w:r>
      <w:r w:rsidR="0058736C" w:rsidRPr="0063781A">
        <w:rPr>
          <w:lang w:eastAsia="en-AU"/>
        </w:rPr>
        <w:t xml:space="preserve"> case study </w:t>
      </w:r>
      <w:r w:rsidR="007D13EF">
        <w:rPr>
          <w:lang w:eastAsia="en-AU"/>
        </w:rPr>
        <w:t>that looks</w:t>
      </w:r>
      <w:r w:rsidR="0058736C" w:rsidRPr="0063781A">
        <w:rPr>
          <w:lang w:eastAsia="en-AU"/>
        </w:rPr>
        <w:t xml:space="preserve"> at the provision of </w:t>
      </w:r>
      <w:r w:rsidR="00F00BEE">
        <w:rPr>
          <w:lang w:eastAsia="en-AU"/>
        </w:rPr>
        <w:t>the advanced diploma and the associate d</w:t>
      </w:r>
      <w:r w:rsidR="001F3D43">
        <w:rPr>
          <w:lang w:eastAsia="en-AU"/>
        </w:rPr>
        <w:t>egree</w:t>
      </w:r>
      <w:r w:rsidR="002A4454">
        <w:rPr>
          <w:lang w:eastAsia="en-AU"/>
        </w:rPr>
        <w:t xml:space="preserve"> in the field of </w:t>
      </w:r>
      <w:r w:rsidR="00F00BEE">
        <w:rPr>
          <w:lang w:eastAsia="en-AU"/>
        </w:rPr>
        <w:t>e</w:t>
      </w:r>
      <w:r w:rsidR="002A4454">
        <w:rPr>
          <w:lang w:eastAsia="en-AU"/>
        </w:rPr>
        <w:t>ngineering and related technologies</w:t>
      </w:r>
      <w:r w:rsidR="0058736C" w:rsidRPr="0063781A">
        <w:rPr>
          <w:lang w:eastAsia="en-AU"/>
        </w:rPr>
        <w:t xml:space="preserve"> under the entitlement system in Victoria</w:t>
      </w:r>
      <w:r w:rsidR="001F3D43">
        <w:rPr>
          <w:lang w:eastAsia="en-AU"/>
        </w:rPr>
        <w:t>.</w:t>
      </w:r>
    </w:p>
    <w:p w:rsidR="00F20F3E" w:rsidRPr="0063781A" w:rsidRDefault="00B93F1C" w:rsidP="00F20F3E">
      <w:pPr>
        <w:pStyle w:val="Text"/>
        <w:rPr>
          <w:lang w:eastAsia="en-AU"/>
        </w:rPr>
      </w:pPr>
      <w:r>
        <w:rPr>
          <w:lang w:eastAsia="en-AU"/>
        </w:rPr>
        <w:t>We</w:t>
      </w:r>
      <w:r w:rsidR="0058736C" w:rsidRPr="0063781A">
        <w:rPr>
          <w:lang w:eastAsia="en-AU"/>
        </w:rPr>
        <w:t xml:space="preserve"> </w:t>
      </w:r>
      <w:r w:rsidR="0058736C">
        <w:rPr>
          <w:lang w:eastAsia="en-AU"/>
        </w:rPr>
        <w:t>show that</w:t>
      </w:r>
      <w:r w:rsidR="00B35A1A">
        <w:rPr>
          <w:lang w:eastAsia="en-AU"/>
        </w:rPr>
        <w:t>,</w:t>
      </w:r>
      <w:r w:rsidR="0033554F">
        <w:rPr>
          <w:lang w:eastAsia="en-AU"/>
        </w:rPr>
        <w:t xml:space="preserve"> w</w:t>
      </w:r>
      <w:r w:rsidR="0033554F" w:rsidRPr="0063781A">
        <w:rPr>
          <w:lang w:eastAsia="en-AU"/>
        </w:rPr>
        <w:t xml:space="preserve">hile </w:t>
      </w:r>
      <w:r w:rsidR="007D13EF">
        <w:rPr>
          <w:lang w:eastAsia="en-AU"/>
        </w:rPr>
        <w:t>higher-</w:t>
      </w:r>
      <w:r w:rsidR="0033554F">
        <w:rPr>
          <w:lang w:eastAsia="en-AU"/>
        </w:rPr>
        <w:t xml:space="preserve">level </w:t>
      </w:r>
      <w:r w:rsidR="0033554F" w:rsidRPr="0063781A">
        <w:rPr>
          <w:lang w:eastAsia="en-AU"/>
        </w:rPr>
        <w:t>VET qualifications may come at a cheaper up-front cost, they are increasingly being seen as a poorer investment than a university course of study</w:t>
      </w:r>
      <w:r w:rsidR="0033554F">
        <w:rPr>
          <w:lang w:eastAsia="en-AU"/>
        </w:rPr>
        <w:t>.</w:t>
      </w:r>
      <w:r w:rsidR="0058736C">
        <w:rPr>
          <w:lang w:eastAsia="en-AU"/>
        </w:rPr>
        <w:t xml:space="preserve"> </w:t>
      </w:r>
      <w:r w:rsidR="0079336E">
        <w:rPr>
          <w:lang w:eastAsia="en-AU"/>
        </w:rPr>
        <w:t xml:space="preserve">In particular, the cost of delayed entry to the labour market, curriculum mismatch, and the greater ease of getting a loan for a university qualification will influence </w:t>
      </w:r>
      <w:r w:rsidR="009B15BD">
        <w:rPr>
          <w:lang w:eastAsia="en-AU"/>
        </w:rPr>
        <w:t>a student</w:t>
      </w:r>
      <w:r w:rsidR="00B35A1A">
        <w:rPr>
          <w:lang w:eastAsia="en-AU"/>
        </w:rPr>
        <w:t>’</w:t>
      </w:r>
      <w:r w:rsidR="009B15BD">
        <w:rPr>
          <w:lang w:eastAsia="en-AU"/>
        </w:rPr>
        <w:t>s</w:t>
      </w:r>
      <w:r w:rsidR="00B35A1A">
        <w:rPr>
          <w:lang w:eastAsia="en-AU"/>
        </w:rPr>
        <w:t xml:space="preserve"> </w:t>
      </w:r>
      <w:r w:rsidR="009B15BD">
        <w:rPr>
          <w:lang w:eastAsia="en-AU"/>
        </w:rPr>
        <w:t>decision to undertake</w:t>
      </w:r>
      <w:r w:rsidR="00B35A1A">
        <w:rPr>
          <w:lang w:eastAsia="en-AU"/>
        </w:rPr>
        <w:t xml:space="preserve"> higher-</w:t>
      </w:r>
      <w:r w:rsidR="008E446A">
        <w:rPr>
          <w:lang w:eastAsia="en-AU"/>
        </w:rPr>
        <w:t xml:space="preserve">level </w:t>
      </w:r>
      <w:r w:rsidR="0079336E">
        <w:rPr>
          <w:lang w:eastAsia="en-AU"/>
        </w:rPr>
        <w:t>VET qualifications</w:t>
      </w:r>
      <w:r w:rsidR="008E446A">
        <w:rPr>
          <w:lang w:eastAsia="en-AU"/>
        </w:rPr>
        <w:t xml:space="preserve">. </w:t>
      </w:r>
    </w:p>
    <w:p w:rsidR="00F20F3E" w:rsidRDefault="00F20F3E" w:rsidP="00F20F3E">
      <w:pPr>
        <w:rPr>
          <w:sz w:val="18"/>
          <w:szCs w:val="18"/>
          <w:lang w:eastAsia="en-AU"/>
        </w:rPr>
      </w:pPr>
      <w:r>
        <w:rPr>
          <w:sz w:val="18"/>
          <w:szCs w:val="18"/>
          <w:lang w:eastAsia="en-AU"/>
        </w:rPr>
        <w:br w:type="page"/>
      </w:r>
    </w:p>
    <w:p w:rsidR="00F20F3E" w:rsidRDefault="00B93F1C" w:rsidP="00B93F1C">
      <w:pPr>
        <w:pStyle w:val="Heading1"/>
      </w:pPr>
      <w:bookmarkStart w:id="32" w:name="_Toc332201149"/>
      <w:r>
        <w:lastRenderedPageBreak/>
        <w:t>Historical background</w:t>
      </w:r>
      <w:bookmarkEnd w:id="32"/>
    </w:p>
    <w:p w:rsidR="00F20F3E" w:rsidRPr="0063781A" w:rsidRDefault="00C544B3" w:rsidP="00F20F3E">
      <w:pPr>
        <w:pStyle w:val="Text"/>
        <w:rPr>
          <w:lang w:eastAsia="en-AU"/>
        </w:rPr>
      </w:pPr>
      <w:r>
        <w:rPr>
          <w:lang w:eastAsia="en-AU"/>
        </w:rPr>
        <w:t>Until 2012 the Commonwealth G</w:t>
      </w:r>
      <w:r w:rsidR="00F20F3E" w:rsidRPr="0063781A">
        <w:rPr>
          <w:lang w:eastAsia="en-AU"/>
        </w:rPr>
        <w:t xml:space="preserve">overnment determined the total number of </w:t>
      </w:r>
      <w:r w:rsidR="007D13EF">
        <w:rPr>
          <w:lang w:eastAsia="en-AU"/>
        </w:rPr>
        <w:t>Commonwealth-supported</w:t>
      </w:r>
      <w:r w:rsidR="00F20F3E" w:rsidRPr="0063781A">
        <w:rPr>
          <w:lang w:eastAsia="en-AU"/>
        </w:rPr>
        <w:t xml:space="preserve"> places to be provided in </w:t>
      </w:r>
      <w:r w:rsidR="0079336E">
        <w:rPr>
          <w:lang w:eastAsia="en-AU"/>
        </w:rPr>
        <w:t xml:space="preserve">higher </w:t>
      </w:r>
      <w:r w:rsidR="002D36AA">
        <w:rPr>
          <w:lang w:eastAsia="en-AU"/>
        </w:rPr>
        <w:t>education</w:t>
      </w:r>
      <w:r w:rsidR="0079336E">
        <w:rPr>
          <w:lang w:eastAsia="en-AU"/>
        </w:rPr>
        <w:t xml:space="preserve"> and classif</w:t>
      </w:r>
      <w:r w:rsidR="00B35A1A">
        <w:rPr>
          <w:lang w:eastAsia="en-AU"/>
        </w:rPr>
        <w:t>ied</w:t>
      </w:r>
      <w:r w:rsidR="00F20F3E" w:rsidRPr="0063781A">
        <w:rPr>
          <w:lang w:eastAsia="en-AU"/>
        </w:rPr>
        <w:t xml:space="preserve"> them into different funding cluster categories (see appendix</w:t>
      </w:r>
      <w:r w:rsidR="00A60416">
        <w:rPr>
          <w:lang w:eastAsia="en-AU"/>
        </w:rPr>
        <w:t xml:space="preserve"> A</w:t>
      </w:r>
      <w:r w:rsidR="00F20F3E" w:rsidRPr="0063781A">
        <w:rPr>
          <w:lang w:eastAsia="en-AU"/>
        </w:rPr>
        <w:t xml:space="preserve">). </w:t>
      </w:r>
      <w:r w:rsidR="00DB68AD">
        <w:rPr>
          <w:lang w:eastAsia="en-AU"/>
        </w:rPr>
        <w:t>Institutions gain</w:t>
      </w:r>
      <w:r w:rsidR="00F20740">
        <w:rPr>
          <w:lang w:eastAsia="en-AU"/>
        </w:rPr>
        <w:t>ed</w:t>
      </w:r>
      <w:r w:rsidR="00B35A1A">
        <w:rPr>
          <w:lang w:eastAsia="en-AU"/>
        </w:rPr>
        <w:t xml:space="preserve"> access to Commonwealth-supported places on an ad </w:t>
      </w:r>
      <w:r w:rsidR="00DB68AD">
        <w:rPr>
          <w:lang w:eastAsia="en-AU"/>
        </w:rPr>
        <w:t>hoc basis after lobbying</w:t>
      </w:r>
      <w:r w:rsidR="00B35A1A">
        <w:rPr>
          <w:lang w:eastAsia="en-AU"/>
        </w:rPr>
        <w:t xml:space="preserve"> the federal government (Norton</w:t>
      </w:r>
      <w:r w:rsidR="00DB68AD">
        <w:rPr>
          <w:lang w:eastAsia="en-AU"/>
        </w:rPr>
        <w:t xml:space="preserve"> 2009). </w:t>
      </w:r>
      <w:r w:rsidR="00F20F3E" w:rsidRPr="0063781A">
        <w:rPr>
          <w:lang w:eastAsia="en-AU"/>
        </w:rPr>
        <w:t xml:space="preserve">Approved higher education providers, mainly public universities and a small number of other institutions providing national priority courses of study, received grants </w:t>
      </w:r>
      <w:r w:rsidR="002D36AA">
        <w:rPr>
          <w:lang w:eastAsia="en-AU"/>
        </w:rPr>
        <w:t>from</w:t>
      </w:r>
      <w:r w:rsidR="00F20F3E" w:rsidRPr="0063781A">
        <w:rPr>
          <w:lang w:eastAsia="en-AU"/>
        </w:rPr>
        <w:t xml:space="preserve"> the</w:t>
      </w:r>
      <w:r w:rsidR="002D36AA">
        <w:rPr>
          <w:lang w:eastAsia="en-AU"/>
        </w:rPr>
        <w:t xml:space="preserve"> Commonwealth</w:t>
      </w:r>
      <w:r>
        <w:rPr>
          <w:lang w:eastAsia="en-AU"/>
        </w:rPr>
        <w:t xml:space="preserve"> G</w:t>
      </w:r>
      <w:r w:rsidR="00F20740">
        <w:rPr>
          <w:lang w:eastAsia="en-AU"/>
        </w:rPr>
        <w:t>overnment. S</w:t>
      </w:r>
      <w:r w:rsidR="00F20F3E" w:rsidRPr="0063781A">
        <w:rPr>
          <w:lang w:eastAsia="en-AU"/>
        </w:rPr>
        <w:t>tudents</w:t>
      </w:r>
      <w:r w:rsidR="00F20740">
        <w:rPr>
          <w:lang w:eastAsia="en-AU"/>
        </w:rPr>
        <w:t xml:space="preserve"> were eligible to undertak</w:t>
      </w:r>
      <w:r w:rsidR="00B35A1A">
        <w:rPr>
          <w:lang w:eastAsia="en-AU"/>
        </w:rPr>
        <w:t>e their studies in Commonwealth-</w:t>
      </w:r>
      <w:r w:rsidR="00F20740">
        <w:rPr>
          <w:lang w:eastAsia="en-AU"/>
        </w:rPr>
        <w:t>supported places if they met the citizenship and residen</w:t>
      </w:r>
      <w:r w:rsidR="002209B7">
        <w:rPr>
          <w:lang w:eastAsia="en-AU"/>
        </w:rPr>
        <w:t>cy requirements and had enough student learning e</w:t>
      </w:r>
      <w:r w:rsidR="00F20740">
        <w:rPr>
          <w:lang w:eastAsia="en-AU"/>
        </w:rPr>
        <w:t>ntitlement to cover each unit</w:t>
      </w:r>
      <w:r w:rsidR="002209B7">
        <w:rPr>
          <w:lang w:eastAsia="en-AU"/>
        </w:rPr>
        <w:t xml:space="preserve"> of study</w:t>
      </w:r>
      <w:r w:rsidR="00F20740">
        <w:rPr>
          <w:lang w:eastAsia="en-AU"/>
        </w:rPr>
        <w:t xml:space="preserve"> in which they</w:t>
      </w:r>
      <w:r w:rsidR="00B35A1A">
        <w:rPr>
          <w:lang w:eastAsia="en-AU"/>
        </w:rPr>
        <w:t xml:space="preserve"> were</w:t>
      </w:r>
      <w:r w:rsidR="00F20740">
        <w:rPr>
          <w:lang w:eastAsia="en-AU"/>
        </w:rPr>
        <w:t xml:space="preserve"> enrolled. Under this model, eligible students </w:t>
      </w:r>
      <w:r w:rsidR="00F20F3E" w:rsidRPr="0063781A">
        <w:rPr>
          <w:lang w:eastAsia="en-AU"/>
        </w:rPr>
        <w:t>were entitled to have</w:t>
      </w:r>
      <w:r w:rsidR="00B35A1A">
        <w:rPr>
          <w:lang w:eastAsia="en-AU"/>
        </w:rPr>
        <w:t xml:space="preserve"> seven years of equivalent full-time study as Commonwealth-</w:t>
      </w:r>
      <w:r w:rsidR="00F20F3E" w:rsidRPr="0063781A">
        <w:rPr>
          <w:lang w:eastAsia="en-AU"/>
        </w:rPr>
        <w:t xml:space="preserve">supported students over their lifetime. </w:t>
      </w:r>
    </w:p>
    <w:p w:rsidR="00F20F3E" w:rsidRPr="0063781A" w:rsidRDefault="00F20F3E" w:rsidP="00F20F3E">
      <w:pPr>
        <w:pStyle w:val="Text"/>
        <w:rPr>
          <w:lang w:eastAsia="en-AU"/>
        </w:rPr>
      </w:pPr>
      <w:r w:rsidRPr="0063781A">
        <w:rPr>
          <w:lang w:eastAsia="en-AU"/>
        </w:rPr>
        <w:t>This type o</w:t>
      </w:r>
      <w:r w:rsidR="00032FB4">
        <w:rPr>
          <w:lang w:eastAsia="en-AU"/>
        </w:rPr>
        <w:t>f central planning allocation has</w:t>
      </w:r>
      <w:r w:rsidRPr="0063781A">
        <w:rPr>
          <w:lang w:eastAsia="en-AU"/>
        </w:rPr>
        <w:t xml:space="preserve"> also applied in the VET sector but with more complex arrangements between the federa</w:t>
      </w:r>
      <w:r w:rsidR="007D13EF">
        <w:rPr>
          <w:lang w:eastAsia="en-AU"/>
        </w:rPr>
        <w:t>l government, state governments and</w:t>
      </w:r>
      <w:r w:rsidRPr="0063781A">
        <w:rPr>
          <w:lang w:eastAsia="en-AU"/>
        </w:rPr>
        <w:t xml:space="preserve"> public and private VET providers. The Commonwealth</w:t>
      </w:r>
      <w:r w:rsidR="00C544B3">
        <w:rPr>
          <w:lang w:eastAsia="en-AU"/>
        </w:rPr>
        <w:t xml:space="preserve"> Government</w:t>
      </w:r>
      <w:r w:rsidR="00032FB4">
        <w:rPr>
          <w:lang w:eastAsia="en-AU"/>
        </w:rPr>
        <w:t xml:space="preserve"> has</w:t>
      </w:r>
      <w:r w:rsidRPr="0063781A">
        <w:rPr>
          <w:lang w:eastAsia="en-AU"/>
        </w:rPr>
        <w:t xml:space="preserve"> </w:t>
      </w:r>
      <w:r w:rsidR="00032FB4">
        <w:rPr>
          <w:lang w:eastAsia="en-AU"/>
        </w:rPr>
        <w:t xml:space="preserve">funded state governments to </w:t>
      </w:r>
      <w:r w:rsidRPr="0063781A">
        <w:rPr>
          <w:lang w:eastAsia="en-AU"/>
        </w:rPr>
        <w:t>set out the plans for VET</w:t>
      </w:r>
      <w:r w:rsidR="00B35A1A">
        <w:rPr>
          <w:lang w:eastAsia="en-AU"/>
        </w:rPr>
        <w:t>,</w:t>
      </w:r>
      <w:r w:rsidRPr="0063781A">
        <w:rPr>
          <w:lang w:eastAsia="en-AU"/>
        </w:rPr>
        <w:t xml:space="preserve"> including the number of contact hours and types of training programs to be delivered. This planning </w:t>
      </w:r>
      <w:r w:rsidR="00032FB4">
        <w:rPr>
          <w:lang w:eastAsia="en-AU"/>
        </w:rPr>
        <w:t>has taken</w:t>
      </w:r>
      <w:r w:rsidRPr="0063781A">
        <w:rPr>
          <w:lang w:eastAsia="en-AU"/>
        </w:rPr>
        <w:t xml:space="preserve"> into account</w:t>
      </w:r>
      <w:r w:rsidR="00B35A1A">
        <w:rPr>
          <w:lang w:eastAsia="en-AU"/>
        </w:rPr>
        <w:t xml:space="preserve"> perceived</w:t>
      </w:r>
      <w:r w:rsidRPr="0063781A">
        <w:rPr>
          <w:lang w:eastAsia="en-AU"/>
        </w:rPr>
        <w:t xml:space="preserve"> local industry and community needs. State governments </w:t>
      </w:r>
      <w:r w:rsidR="00032FB4">
        <w:rPr>
          <w:lang w:eastAsia="en-AU"/>
        </w:rPr>
        <w:t xml:space="preserve">have </w:t>
      </w:r>
      <w:r w:rsidRPr="0063781A">
        <w:rPr>
          <w:lang w:eastAsia="en-AU"/>
        </w:rPr>
        <w:t>allocate</w:t>
      </w:r>
      <w:r w:rsidR="00032FB4">
        <w:rPr>
          <w:lang w:eastAsia="en-AU"/>
        </w:rPr>
        <w:t>d</w:t>
      </w:r>
      <w:r w:rsidRPr="0063781A">
        <w:rPr>
          <w:lang w:eastAsia="en-AU"/>
        </w:rPr>
        <w:t xml:space="preserve"> their funds directly to </w:t>
      </w:r>
      <w:r>
        <w:rPr>
          <w:lang w:eastAsia="en-AU"/>
        </w:rPr>
        <w:t>V</w:t>
      </w:r>
      <w:r w:rsidRPr="0063781A">
        <w:rPr>
          <w:lang w:eastAsia="en-AU"/>
        </w:rPr>
        <w:t xml:space="preserve">ET providers, mainly </w:t>
      </w:r>
      <w:r>
        <w:rPr>
          <w:lang w:eastAsia="en-AU"/>
        </w:rPr>
        <w:t xml:space="preserve">public </w:t>
      </w:r>
      <w:r w:rsidRPr="0063781A">
        <w:rPr>
          <w:lang w:eastAsia="en-AU"/>
        </w:rPr>
        <w:t xml:space="preserve">TAFE </w:t>
      </w:r>
      <w:r w:rsidR="00B35A1A">
        <w:rPr>
          <w:lang w:eastAsia="en-AU"/>
        </w:rPr>
        <w:t xml:space="preserve">(technical and further education) </w:t>
      </w:r>
      <w:r w:rsidRPr="0063781A">
        <w:rPr>
          <w:lang w:eastAsia="en-AU"/>
        </w:rPr>
        <w:t>institutes, and then ensure</w:t>
      </w:r>
      <w:r w:rsidR="007D13EF">
        <w:rPr>
          <w:lang w:eastAsia="en-AU"/>
        </w:rPr>
        <w:t>d</w:t>
      </w:r>
      <w:r w:rsidRPr="0063781A">
        <w:rPr>
          <w:lang w:eastAsia="en-AU"/>
        </w:rPr>
        <w:t xml:space="preserve"> that </w:t>
      </w:r>
      <w:r>
        <w:rPr>
          <w:lang w:eastAsia="en-AU"/>
        </w:rPr>
        <w:t xml:space="preserve">these </w:t>
      </w:r>
      <w:r w:rsidR="007D13EF">
        <w:rPr>
          <w:lang w:eastAsia="en-AU"/>
        </w:rPr>
        <w:t>providers supplied</w:t>
      </w:r>
      <w:r w:rsidRPr="0063781A">
        <w:rPr>
          <w:lang w:eastAsia="en-AU"/>
        </w:rPr>
        <w:t xml:space="preserve"> the training according to the plans. </w:t>
      </w:r>
    </w:p>
    <w:p w:rsidR="00A50895" w:rsidRDefault="00B93F1C" w:rsidP="00B93F1C">
      <w:pPr>
        <w:pStyle w:val="Text"/>
        <w:rPr>
          <w:lang w:eastAsia="en-AU"/>
        </w:rPr>
      </w:pPr>
      <w:r>
        <w:rPr>
          <w:lang w:eastAsia="en-AU"/>
        </w:rPr>
        <w:t>This</w:t>
      </w:r>
      <w:r w:rsidR="00F20F3E" w:rsidRPr="0063781A">
        <w:rPr>
          <w:lang w:eastAsia="en-AU"/>
        </w:rPr>
        <w:t xml:space="preserve"> approach</w:t>
      </w:r>
      <w:r w:rsidR="00032FB4">
        <w:rPr>
          <w:lang w:eastAsia="en-AU"/>
        </w:rPr>
        <w:t xml:space="preserve"> has</w:t>
      </w:r>
      <w:r w:rsidR="004F3CF3">
        <w:rPr>
          <w:lang w:eastAsia="en-AU"/>
        </w:rPr>
        <w:t xml:space="preserve"> seen</w:t>
      </w:r>
      <w:r w:rsidR="00F20F3E" w:rsidRPr="0063781A">
        <w:rPr>
          <w:lang w:eastAsia="en-AU"/>
        </w:rPr>
        <w:t xml:space="preserve"> governments directing money to areas identified as in the public good, including by directing funds towards areas of </w:t>
      </w:r>
      <w:r w:rsidR="002D36AA">
        <w:rPr>
          <w:lang w:eastAsia="en-AU"/>
        </w:rPr>
        <w:t xml:space="preserve">perceived </w:t>
      </w:r>
      <w:r w:rsidR="00F20F3E" w:rsidRPr="0063781A">
        <w:rPr>
          <w:lang w:eastAsia="en-AU"/>
        </w:rPr>
        <w:t>skill shortages and to specific groups of disadvantaged students. This approach has drawbacks. The model relies on forecasts of future labour force needs, which can be problematic, since labour demand is subject to factors such as technological innovation and economic cycles</w:t>
      </w:r>
      <w:r w:rsidR="00B35A1A">
        <w:rPr>
          <w:lang w:eastAsia="en-AU"/>
        </w:rPr>
        <w:t>, which</w:t>
      </w:r>
      <w:r w:rsidR="00F20F3E" w:rsidRPr="0063781A">
        <w:rPr>
          <w:lang w:eastAsia="en-AU"/>
        </w:rPr>
        <w:t xml:space="preserve"> are outside the ambit of skills planning (Rich</w:t>
      </w:r>
      <w:r w:rsidR="00AD085D">
        <w:rPr>
          <w:lang w:eastAsia="en-AU"/>
        </w:rPr>
        <w:t>ardson &amp; Tan</w:t>
      </w:r>
      <w:r w:rsidR="002209B7">
        <w:rPr>
          <w:lang w:eastAsia="en-AU"/>
        </w:rPr>
        <w:t xml:space="preserve"> 2007). </w:t>
      </w:r>
      <w:r w:rsidR="008E446A">
        <w:rPr>
          <w:lang w:eastAsia="en-AU"/>
        </w:rPr>
        <w:t>Moreover, g</w:t>
      </w:r>
      <w:r w:rsidR="00F20F3E" w:rsidRPr="0063781A">
        <w:rPr>
          <w:lang w:eastAsia="en-AU"/>
        </w:rPr>
        <w:t>overnments have to juggle the demands of an array of special interest groups.</w:t>
      </w:r>
      <w:r w:rsidR="002209B7">
        <w:rPr>
          <w:lang w:eastAsia="en-AU"/>
        </w:rPr>
        <w:t xml:space="preserve"> Typically, institutions with </w:t>
      </w:r>
      <w:r w:rsidR="00AD085D">
        <w:rPr>
          <w:lang w:eastAsia="en-AU"/>
        </w:rPr>
        <w:t>a</w:t>
      </w:r>
      <w:r w:rsidR="002209B7">
        <w:rPr>
          <w:lang w:eastAsia="en-AU"/>
        </w:rPr>
        <w:t xml:space="preserve"> history</w:t>
      </w:r>
      <w:r w:rsidR="004958D4">
        <w:rPr>
          <w:lang w:eastAsia="en-AU"/>
        </w:rPr>
        <w:t xml:space="preserve"> of gaining access to</w:t>
      </w:r>
      <w:r w:rsidR="00E40552">
        <w:rPr>
          <w:lang w:eastAsia="en-AU"/>
        </w:rPr>
        <w:t xml:space="preserve"> government funds</w:t>
      </w:r>
      <w:r w:rsidR="002209B7">
        <w:rPr>
          <w:lang w:eastAsia="en-AU"/>
        </w:rPr>
        <w:t xml:space="preserve"> can negotiate to change the funding arrangements </w:t>
      </w:r>
      <w:r w:rsidR="00946DEC">
        <w:rPr>
          <w:lang w:eastAsia="en-AU"/>
        </w:rPr>
        <w:t>at the margin</w:t>
      </w:r>
      <w:r w:rsidR="008517F9">
        <w:rPr>
          <w:lang w:eastAsia="en-AU"/>
        </w:rPr>
        <w:t xml:space="preserve"> only; most allocations are fixed</w:t>
      </w:r>
      <w:r w:rsidR="00946DEC">
        <w:rPr>
          <w:lang w:eastAsia="en-AU"/>
        </w:rPr>
        <w:t xml:space="preserve">. </w:t>
      </w:r>
      <w:r w:rsidR="008517F9">
        <w:rPr>
          <w:lang w:eastAsia="en-AU"/>
        </w:rPr>
        <w:t>S</w:t>
      </w:r>
      <w:r w:rsidR="00946DEC">
        <w:rPr>
          <w:lang w:eastAsia="en-AU"/>
        </w:rPr>
        <w:t>tudent demand does affect institutions’ supply of education and training programs</w:t>
      </w:r>
      <w:r w:rsidR="00AD085D">
        <w:rPr>
          <w:lang w:eastAsia="en-AU"/>
        </w:rPr>
        <w:t xml:space="preserve"> — albeit slowly —</w:t>
      </w:r>
      <w:r w:rsidR="008517F9">
        <w:rPr>
          <w:lang w:eastAsia="en-AU"/>
        </w:rPr>
        <w:t xml:space="preserve"> except in </w:t>
      </w:r>
      <w:r w:rsidR="00DD2F8D">
        <w:rPr>
          <w:lang w:eastAsia="en-AU"/>
        </w:rPr>
        <w:t xml:space="preserve">the provision of expensive courses such as medicine. </w:t>
      </w:r>
      <w:r w:rsidR="00707C35">
        <w:rPr>
          <w:lang w:eastAsia="en-AU"/>
        </w:rPr>
        <w:t>This is because</w:t>
      </w:r>
      <w:r w:rsidR="000A7C46">
        <w:rPr>
          <w:lang w:eastAsia="en-AU"/>
        </w:rPr>
        <w:t xml:space="preserve"> institutions </w:t>
      </w:r>
      <w:r w:rsidR="00DD2F8D">
        <w:rPr>
          <w:lang w:eastAsia="en-AU"/>
        </w:rPr>
        <w:t xml:space="preserve">are </w:t>
      </w:r>
      <w:r w:rsidR="00AD085D">
        <w:rPr>
          <w:lang w:eastAsia="en-AU"/>
        </w:rPr>
        <w:t>reluctant</w:t>
      </w:r>
      <w:r w:rsidR="00DD2F8D">
        <w:rPr>
          <w:lang w:eastAsia="en-AU"/>
        </w:rPr>
        <w:t xml:space="preserve"> to offer expensive courses without</w:t>
      </w:r>
      <w:r w:rsidR="000A7C46">
        <w:rPr>
          <w:lang w:eastAsia="en-AU"/>
        </w:rPr>
        <w:t xml:space="preserve"> </w:t>
      </w:r>
      <w:r w:rsidR="008517F9">
        <w:rPr>
          <w:lang w:eastAsia="en-AU"/>
        </w:rPr>
        <w:t xml:space="preserve">knowing </w:t>
      </w:r>
      <w:r w:rsidR="00AD085D">
        <w:rPr>
          <w:lang w:eastAsia="en-AU"/>
        </w:rPr>
        <w:t xml:space="preserve">whether </w:t>
      </w:r>
      <w:r w:rsidR="008517F9">
        <w:rPr>
          <w:lang w:eastAsia="en-AU"/>
        </w:rPr>
        <w:t>they will be receiving adequate</w:t>
      </w:r>
      <w:r w:rsidR="000A7C46">
        <w:rPr>
          <w:lang w:eastAsia="en-AU"/>
        </w:rPr>
        <w:t xml:space="preserve"> government funding</w:t>
      </w:r>
      <w:r w:rsidR="00E40552">
        <w:rPr>
          <w:lang w:eastAsia="en-AU"/>
        </w:rPr>
        <w:t>.</w:t>
      </w:r>
      <w:r w:rsidR="00981160">
        <w:rPr>
          <w:lang w:eastAsia="en-AU"/>
        </w:rPr>
        <w:t xml:space="preserve"> The</w:t>
      </w:r>
      <w:r w:rsidR="00F20F3E" w:rsidRPr="0063781A">
        <w:rPr>
          <w:lang w:eastAsia="en-AU"/>
        </w:rPr>
        <w:t xml:space="preserve"> inflexibility</w:t>
      </w:r>
      <w:r w:rsidR="00981160">
        <w:rPr>
          <w:lang w:eastAsia="en-AU"/>
        </w:rPr>
        <w:t xml:space="preserve"> of the model also makes</w:t>
      </w:r>
      <w:r w:rsidR="00F20F3E" w:rsidRPr="0063781A">
        <w:rPr>
          <w:lang w:eastAsia="en-AU"/>
        </w:rPr>
        <w:t xml:space="preserve"> it difficult for providers to innovate. For instance, since publicly funded institutes have to aim primarily </w:t>
      </w:r>
      <w:r w:rsidR="005B5CA9">
        <w:rPr>
          <w:lang w:eastAsia="en-AU"/>
        </w:rPr>
        <w:t>to deliver</w:t>
      </w:r>
      <w:r w:rsidR="00F20F3E" w:rsidRPr="0063781A">
        <w:rPr>
          <w:lang w:eastAsia="en-AU"/>
        </w:rPr>
        <w:t xml:space="preserve"> the agreed load of training, they are less able to devote resou</w:t>
      </w:r>
      <w:r w:rsidR="00AD085D">
        <w:rPr>
          <w:lang w:eastAsia="en-AU"/>
        </w:rPr>
        <w:t xml:space="preserve">rces to </w:t>
      </w:r>
      <w:r w:rsidR="007D13EF">
        <w:rPr>
          <w:lang w:eastAsia="en-AU"/>
        </w:rPr>
        <w:t>the introduction of</w:t>
      </w:r>
      <w:r w:rsidR="00AD085D">
        <w:rPr>
          <w:lang w:eastAsia="en-AU"/>
        </w:rPr>
        <w:t xml:space="preserve"> new courses</w:t>
      </w:r>
      <w:r w:rsidR="002D36AA">
        <w:rPr>
          <w:lang w:eastAsia="en-AU"/>
        </w:rPr>
        <w:t xml:space="preserve"> or</w:t>
      </w:r>
      <w:r w:rsidR="009B15BD">
        <w:rPr>
          <w:lang w:eastAsia="en-AU"/>
        </w:rPr>
        <w:t xml:space="preserve"> to</w:t>
      </w:r>
      <w:r w:rsidR="00F20F3E" w:rsidRPr="0063781A">
        <w:rPr>
          <w:lang w:eastAsia="en-AU"/>
        </w:rPr>
        <w:t xml:space="preserve"> </w:t>
      </w:r>
      <w:r w:rsidR="007D13EF">
        <w:rPr>
          <w:lang w:eastAsia="en-AU"/>
        </w:rPr>
        <w:t>an improvement in</w:t>
      </w:r>
      <w:r w:rsidR="00F20F3E" w:rsidRPr="0063781A">
        <w:rPr>
          <w:lang w:eastAsia="en-AU"/>
        </w:rPr>
        <w:t xml:space="preserve"> thei</w:t>
      </w:r>
      <w:r w:rsidR="002D36AA">
        <w:rPr>
          <w:lang w:eastAsia="en-AU"/>
        </w:rPr>
        <w:t>r quality</w:t>
      </w:r>
      <w:r w:rsidR="00F20F3E" w:rsidRPr="0063781A">
        <w:rPr>
          <w:lang w:eastAsia="en-AU"/>
        </w:rPr>
        <w:t>. Finally, individual preferences for courses of study are not necessarily taken into account in the planning process.</w:t>
      </w:r>
    </w:p>
    <w:p w:rsidR="00F20F3E" w:rsidRPr="0063781A" w:rsidRDefault="00F20F3E" w:rsidP="00F20F3E">
      <w:pPr>
        <w:pStyle w:val="Text"/>
        <w:rPr>
          <w:lang w:eastAsia="en-AU"/>
        </w:rPr>
      </w:pPr>
      <w:r>
        <w:rPr>
          <w:lang w:eastAsia="en-AU"/>
        </w:rPr>
        <w:t>Both</w:t>
      </w:r>
      <w:r w:rsidRPr="0063781A">
        <w:rPr>
          <w:lang w:eastAsia="en-AU"/>
        </w:rPr>
        <w:t xml:space="preserve"> </w:t>
      </w:r>
      <w:r w:rsidR="00AD085D">
        <w:rPr>
          <w:lang w:eastAsia="en-AU"/>
        </w:rPr>
        <w:t xml:space="preserve">the </w:t>
      </w:r>
      <w:r w:rsidRPr="0063781A">
        <w:rPr>
          <w:lang w:eastAsia="en-AU"/>
        </w:rPr>
        <w:t xml:space="preserve">higher education and VET </w:t>
      </w:r>
      <w:r w:rsidR="004B18D9">
        <w:rPr>
          <w:lang w:eastAsia="en-AU"/>
        </w:rPr>
        <w:t xml:space="preserve">sectors </w:t>
      </w:r>
      <w:r w:rsidRPr="0063781A">
        <w:rPr>
          <w:lang w:eastAsia="en-AU"/>
        </w:rPr>
        <w:t>are h</w:t>
      </w:r>
      <w:r w:rsidR="00B93F1C">
        <w:rPr>
          <w:lang w:eastAsia="en-AU"/>
        </w:rPr>
        <w:t>eading towards a</w:t>
      </w:r>
      <w:r w:rsidRPr="0063781A">
        <w:rPr>
          <w:lang w:eastAsia="en-AU"/>
        </w:rPr>
        <w:t xml:space="preserve"> model in which market forces will </w:t>
      </w:r>
      <w:r w:rsidR="00EB656C">
        <w:rPr>
          <w:lang w:eastAsia="en-AU"/>
        </w:rPr>
        <w:t>determine the flows of funding</w:t>
      </w:r>
      <w:r w:rsidR="008517F9">
        <w:rPr>
          <w:lang w:eastAsia="en-AU"/>
        </w:rPr>
        <w:t xml:space="preserve"> from </w:t>
      </w:r>
      <w:r w:rsidR="005B5CA9">
        <w:rPr>
          <w:lang w:eastAsia="en-AU"/>
        </w:rPr>
        <w:t xml:space="preserve">the </w:t>
      </w:r>
      <w:r w:rsidR="008517F9">
        <w:rPr>
          <w:lang w:eastAsia="en-AU"/>
        </w:rPr>
        <w:t>government</w:t>
      </w:r>
      <w:r w:rsidR="00EB656C">
        <w:rPr>
          <w:lang w:eastAsia="en-AU"/>
        </w:rPr>
        <w:t xml:space="preserve">. </w:t>
      </w:r>
      <w:r w:rsidRPr="0063781A">
        <w:rPr>
          <w:lang w:eastAsia="en-AU"/>
        </w:rPr>
        <w:t>Markets are associated with contestability and competition. Contestability refers to the situation where governments competitively tender out the provision of education and training programs. Public funding will flow to the provider who is successful in competing for the right to deliver the services. The amount of government funding for an educational provider depends on how many students demand access to the funded places.</w:t>
      </w:r>
      <w:r w:rsidR="00EB656C">
        <w:rPr>
          <w:lang w:eastAsia="en-AU"/>
        </w:rPr>
        <w:t xml:space="preserve"> </w:t>
      </w:r>
      <w:r w:rsidR="00CA155B">
        <w:rPr>
          <w:lang w:eastAsia="en-AU"/>
        </w:rPr>
        <w:t>Unlike the central planning approach</w:t>
      </w:r>
      <w:r w:rsidR="005B5CA9">
        <w:rPr>
          <w:lang w:eastAsia="en-AU"/>
        </w:rPr>
        <w:t>,</w:t>
      </w:r>
      <w:r w:rsidR="00CA155B">
        <w:rPr>
          <w:lang w:eastAsia="en-AU"/>
        </w:rPr>
        <w:t xml:space="preserve"> in which students have to choose some specific courses of stu</w:t>
      </w:r>
      <w:r w:rsidR="00067970">
        <w:rPr>
          <w:lang w:eastAsia="en-AU"/>
        </w:rPr>
        <w:t>dy to receive government funding</w:t>
      </w:r>
      <w:r w:rsidR="00CA155B">
        <w:rPr>
          <w:lang w:eastAsia="en-AU"/>
        </w:rPr>
        <w:t xml:space="preserve">, </w:t>
      </w:r>
      <w:r w:rsidR="00AD085D">
        <w:rPr>
          <w:lang w:eastAsia="en-AU"/>
        </w:rPr>
        <w:t xml:space="preserve">under the market model </w:t>
      </w:r>
      <w:r w:rsidR="00CA155B">
        <w:rPr>
          <w:lang w:eastAsia="en-AU"/>
        </w:rPr>
        <w:t>s</w:t>
      </w:r>
      <w:r w:rsidR="00EB656C">
        <w:rPr>
          <w:lang w:eastAsia="en-AU"/>
        </w:rPr>
        <w:t xml:space="preserve">tudents can </w:t>
      </w:r>
      <w:r w:rsidR="00CA155B">
        <w:rPr>
          <w:lang w:eastAsia="en-AU"/>
        </w:rPr>
        <w:t>undertake study programs</w:t>
      </w:r>
      <w:r w:rsidR="005B5CA9">
        <w:rPr>
          <w:lang w:eastAsia="en-AU"/>
        </w:rPr>
        <w:t xml:space="preserve"> in government-subsidised places</w:t>
      </w:r>
      <w:r w:rsidR="00CA155B">
        <w:rPr>
          <w:lang w:eastAsia="en-AU"/>
        </w:rPr>
        <w:t xml:space="preserve"> that align</w:t>
      </w:r>
      <w:r w:rsidR="005B5CA9">
        <w:rPr>
          <w:lang w:eastAsia="en-AU"/>
        </w:rPr>
        <w:t xml:space="preserve"> with their personal interests</w:t>
      </w:r>
      <w:r w:rsidR="00067970">
        <w:rPr>
          <w:lang w:eastAsia="en-AU"/>
        </w:rPr>
        <w:t>.</w:t>
      </w:r>
      <w:r w:rsidR="00EB656C">
        <w:rPr>
          <w:lang w:eastAsia="en-AU"/>
        </w:rPr>
        <w:t xml:space="preserve"> </w:t>
      </w:r>
      <w:r w:rsidRPr="0063781A">
        <w:rPr>
          <w:lang w:eastAsia="en-AU"/>
        </w:rPr>
        <w:t xml:space="preserve">Although market distribution withdraws the </w:t>
      </w:r>
      <w:r w:rsidRPr="0063781A">
        <w:rPr>
          <w:lang w:eastAsia="en-AU"/>
        </w:rPr>
        <w:lastRenderedPageBreak/>
        <w:t>central role of governments in planning fixed resource allocation, governments can still intervene in the education and training markets if necessary. For example, they can use funding as the price signal to influence the decisions of education</w:t>
      </w:r>
      <w:r w:rsidR="004B18D9">
        <w:rPr>
          <w:lang w:eastAsia="en-AU"/>
        </w:rPr>
        <w:t>al and training</w:t>
      </w:r>
      <w:r w:rsidRPr="0063781A">
        <w:rPr>
          <w:lang w:eastAsia="en-AU"/>
        </w:rPr>
        <w:t xml:space="preserve"> providers and students, or place some restrictions on student eligibility.</w:t>
      </w:r>
    </w:p>
    <w:p w:rsidR="00F20F3E" w:rsidRPr="0063781A" w:rsidRDefault="00F20F3E" w:rsidP="00F20F3E">
      <w:pPr>
        <w:pStyle w:val="Text"/>
        <w:rPr>
          <w:lang w:eastAsia="en-AU"/>
        </w:rPr>
      </w:pPr>
      <w:r w:rsidRPr="0063781A">
        <w:rPr>
          <w:lang w:eastAsia="en-AU"/>
        </w:rPr>
        <w:t xml:space="preserve">From 2012 there will be </w:t>
      </w:r>
      <w:r>
        <w:rPr>
          <w:lang w:eastAsia="en-AU"/>
        </w:rPr>
        <w:t xml:space="preserve">an </w:t>
      </w:r>
      <w:r w:rsidRPr="0063781A">
        <w:rPr>
          <w:lang w:eastAsia="en-AU"/>
        </w:rPr>
        <w:t xml:space="preserve">additional $1.2 billion over four years to make more university places available for Australian students. Public universities will be allowed to decide how many </w:t>
      </w:r>
      <w:r w:rsidR="007D13EF">
        <w:rPr>
          <w:lang w:eastAsia="en-AU"/>
        </w:rPr>
        <w:t>Commonwealth-supported</w:t>
      </w:r>
      <w:r w:rsidRPr="0063781A">
        <w:rPr>
          <w:lang w:eastAsia="en-AU"/>
        </w:rPr>
        <w:t xml:space="preserve"> places they offer and </w:t>
      </w:r>
      <w:r w:rsidR="00522F1B">
        <w:rPr>
          <w:lang w:eastAsia="en-AU"/>
        </w:rPr>
        <w:t>in which disciplines. S</w:t>
      </w:r>
      <w:r w:rsidRPr="0063781A">
        <w:rPr>
          <w:lang w:eastAsia="en-AU"/>
        </w:rPr>
        <w:t>tudents</w:t>
      </w:r>
      <w:r w:rsidR="00522F1B">
        <w:rPr>
          <w:lang w:eastAsia="en-AU"/>
        </w:rPr>
        <w:t xml:space="preserve"> who meet the citizenship and residency requirements</w:t>
      </w:r>
      <w:r w:rsidRPr="0063781A">
        <w:rPr>
          <w:lang w:eastAsia="en-AU"/>
        </w:rPr>
        <w:t xml:space="preserve"> are entitled to choose </w:t>
      </w:r>
      <w:r w:rsidR="00AD085D">
        <w:rPr>
          <w:lang w:eastAsia="en-AU"/>
        </w:rPr>
        <w:t>the</w:t>
      </w:r>
      <w:r w:rsidRPr="0063781A">
        <w:rPr>
          <w:lang w:eastAsia="en-AU"/>
        </w:rPr>
        <w:t xml:space="preserve"> provider </w:t>
      </w:r>
      <w:r w:rsidR="00AD085D">
        <w:rPr>
          <w:lang w:eastAsia="en-AU"/>
        </w:rPr>
        <w:t xml:space="preserve">with whom </w:t>
      </w:r>
      <w:r w:rsidRPr="0063781A">
        <w:rPr>
          <w:lang w:eastAsia="en-AU"/>
        </w:rPr>
        <w:t>they want to undertake their higher education programs</w:t>
      </w:r>
      <w:r w:rsidR="00681E5C">
        <w:rPr>
          <w:lang w:eastAsia="en-AU"/>
        </w:rPr>
        <w:t xml:space="preserve"> as a </w:t>
      </w:r>
      <w:r w:rsidR="007D13EF">
        <w:rPr>
          <w:lang w:eastAsia="en-AU"/>
        </w:rPr>
        <w:t>Commonwealth-supported</w:t>
      </w:r>
      <w:r w:rsidR="00981160">
        <w:rPr>
          <w:lang w:eastAsia="en-AU"/>
        </w:rPr>
        <w:t xml:space="preserve"> student. T</w:t>
      </w:r>
      <w:r w:rsidR="00AD085D">
        <w:rPr>
          <w:lang w:eastAsia="en-AU"/>
        </w:rPr>
        <w:t>he Commonwealth G</w:t>
      </w:r>
      <w:r w:rsidRPr="0063781A">
        <w:rPr>
          <w:lang w:eastAsia="en-AU"/>
        </w:rPr>
        <w:t>overnment will</w:t>
      </w:r>
      <w:r w:rsidR="00C544B3">
        <w:rPr>
          <w:lang w:eastAsia="en-AU"/>
        </w:rPr>
        <w:t xml:space="preserve"> then</w:t>
      </w:r>
      <w:r w:rsidRPr="0063781A">
        <w:rPr>
          <w:lang w:eastAsia="en-AU"/>
        </w:rPr>
        <w:t xml:space="preserve"> provide funding to that provid</w:t>
      </w:r>
      <w:r>
        <w:rPr>
          <w:lang w:eastAsia="en-AU"/>
        </w:rPr>
        <w:t>er on the students’ behalf. Under</w:t>
      </w:r>
      <w:r w:rsidRPr="0063781A">
        <w:rPr>
          <w:lang w:eastAsia="en-AU"/>
        </w:rPr>
        <w:t xml:space="preserve"> this arrangement, with the exception of postgraduate and medical cour</w:t>
      </w:r>
      <w:r w:rsidR="00067970">
        <w:rPr>
          <w:lang w:eastAsia="en-AU"/>
        </w:rPr>
        <w:t>ses of study, the C</w:t>
      </w:r>
      <w:r w:rsidR="00AD085D">
        <w:rPr>
          <w:lang w:eastAsia="en-AU"/>
        </w:rPr>
        <w:t>ommonwealth G</w:t>
      </w:r>
      <w:r w:rsidRPr="0063781A">
        <w:rPr>
          <w:lang w:eastAsia="en-AU"/>
        </w:rPr>
        <w:t xml:space="preserve">overnment no longer places any limits on how much study higher education students can undertake as </w:t>
      </w:r>
      <w:r w:rsidR="007D13EF">
        <w:rPr>
          <w:lang w:eastAsia="en-AU"/>
        </w:rPr>
        <w:t>Commonwealth-supported</w:t>
      </w:r>
      <w:r w:rsidR="00681E5C">
        <w:rPr>
          <w:lang w:eastAsia="en-AU"/>
        </w:rPr>
        <w:t xml:space="preserve"> students</w:t>
      </w:r>
      <w:r w:rsidRPr="0063781A">
        <w:rPr>
          <w:lang w:eastAsia="en-AU"/>
        </w:rPr>
        <w:t>.</w:t>
      </w:r>
    </w:p>
    <w:p w:rsidR="00F20F3E" w:rsidRDefault="00F20F3E" w:rsidP="00F20F3E">
      <w:pPr>
        <w:pStyle w:val="Text"/>
        <w:rPr>
          <w:lang w:eastAsia="en-AU"/>
        </w:rPr>
      </w:pPr>
      <w:r w:rsidRPr="0063781A">
        <w:rPr>
          <w:lang w:eastAsia="en-AU"/>
        </w:rPr>
        <w:t>In the VET sector, governments have used contestable f</w:t>
      </w:r>
      <w:r w:rsidR="00087A6E">
        <w:rPr>
          <w:lang w:eastAsia="en-AU"/>
        </w:rPr>
        <w:t>unding for over a decade</w:t>
      </w:r>
      <w:r w:rsidRPr="0063781A">
        <w:rPr>
          <w:lang w:eastAsia="en-AU"/>
        </w:rPr>
        <w:t xml:space="preserve"> to ensure the effective delivery of training. A newer trend is towards</w:t>
      </w:r>
      <w:r w:rsidR="00087A6E">
        <w:rPr>
          <w:lang w:eastAsia="en-AU"/>
        </w:rPr>
        <w:t xml:space="preserve"> funding based on entitlement. I</w:t>
      </w:r>
      <w:r w:rsidRPr="0063781A">
        <w:rPr>
          <w:lang w:eastAsia="en-AU"/>
        </w:rPr>
        <w:t>n other words the dollars are attached to eligible students and follow the choice</w:t>
      </w:r>
      <w:r w:rsidR="00087A6E">
        <w:rPr>
          <w:lang w:eastAsia="en-AU"/>
        </w:rPr>
        <w:t>s</w:t>
      </w:r>
      <w:r w:rsidRPr="0063781A">
        <w:rPr>
          <w:lang w:eastAsia="en-AU"/>
        </w:rPr>
        <w:t xml:space="preserve"> of individual</w:t>
      </w:r>
      <w:r w:rsidR="00087A6E">
        <w:rPr>
          <w:lang w:eastAsia="en-AU"/>
        </w:rPr>
        <w:t>s</w:t>
      </w:r>
      <w:r w:rsidRPr="0063781A">
        <w:rPr>
          <w:lang w:eastAsia="en-AU"/>
        </w:rPr>
        <w:t xml:space="preserve"> to competing providers. </w:t>
      </w:r>
      <w:r w:rsidR="00681E5C">
        <w:rPr>
          <w:lang w:eastAsia="en-AU"/>
        </w:rPr>
        <w:t>Under the establishment of the Victorian Training Guarantee, t</w:t>
      </w:r>
      <w:r w:rsidRPr="0063781A">
        <w:rPr>
          <w:lang w:eastAsia="en-AU"/>
        </w:rPr>
        <w:t>he Victorian Government was the first to provide Victorian students</w:t>
      </w:r>
      <w:r w:rsidR="004025A2">
        <w:rPr>
          <w:lang w:eastAsia="en-AU"/>
        </w:rPr>
        <w:t xml:space="preserve"> under the age of 20</w:t>
      </w:r>
      <w:r w:rsidRPr="0063781A">
        <w:rPr>
          <w:lang w:eastAsia="en-AU"/>
        </w:rPr>
        <w:t xml:space="preserve"> with an entitlement to</w:t>
      </w:r>
      <w:r w:rsidR="004025A2">
        <w:rPr>
          <w:lang w:eastAsia="en-AU"/>
        </w:rPr>
        <w:t xml:space="preserve"> a</w:t>
      </w:r>
      <w:r w:rsidRPr="0063781A">
        <w:rPr>
          <w:lang w:eastAsia="en-AU"/>
        </w:rPr>
        <w:t xml:space="preserve"> gover</w:t>
      </w:r>
      <w:r w:rsidR="004025A2">
        <w:rPr>
          <w:lang w:eastAsia="en-AU"/>
        </w:rPr>
        <w:t>nment-subsidised training place in any accredited cou</w:t>
      </w:r>
      <w:r w:rsidR="00C544B3">
        <w:rPr>
          <w:lang w:eastAsia="en-AU"/>
        </w:rPr>
        <w:t>rse on offer, and those from</w:t>
      </w:r>
      <w:r w:rsidR="004025A2">
        <w:rPr>
          <w:lang w:eastAsia="en-AU"/>
        </w:rPr>
        <w:t xml:space="preserve"> </w:t>
      </w:r>
      <w:r w:rsidR="00C544B3">
        <w:rPr>
          <w:lang w:eastAsia="en-AU"/>
        </w:rPr>
        <w:t xml:space="preserve">the age of </w:t>
      </w:r>
      <w:r w:rsidR="004025A2">
        <w:rPr>
          <w:lang w:eastAsia="en-AU"/>
        </w:rPr>
        <w:t>20</w:t>
      </w:r>
      <w:r w:rsidR="00C544B3">
        <w:rPr>
          <w:lang w:eastAsia="en-AU"/>
        </w:rPr>
        <w:t xml:space="preserve"> and over</w:t>
      </w:r>
      <w:r w:rsidR="004025A2">
        <w:rPr>
          <w:lang w:eastAsia="en-AU"/>
        </w:rPr>
        <w:t xml:space="preserve"> in any accredited course at a level higher than that which they already hold</w:t>
      </w:r>
      <w:r w:rsidRPr="0063781A">
        <w:rPr>
          <w:lang w:eastAsia="en-AU"/>
        </w:rPr>
        <w:t xml:space="preserve">. </w:t>
      </w:r>
      <w:r>
        <w:rPr>
          <w:lang w:eastAsia="en-AU"/>
        </w:rPr>
        <w:t xml:space="preserve">A variety of </w:t>
      </w:r>
      <w:r w:rsidRPr="0063781A">
        <w:rPr>
          <w:lang w:eastAsia="en-AU"/>
        </w:rPr>
        <w:t>Victorian providers are able to compete for VET funding on the basis of how many students they can attract</w:t>
      </w:r>
      <w:r>
        <w:rPr>
          <w:lang w:eastAsia="en-AU"/>
        </w:rPr>
        <w:t>. These</w:t>
      </w:r>
      <w:r w:rsidRPr="0063781A">
        <w:rPr>
          <w:lang w:eastAsia="en-AU"/>
        </w:rPr>
        <w:t xml:space="preserve"> include TAFE institutes, private providers, and universities that offer VET qualifications. South Australia will adopt a s</w:t>
      </w:r>
      <w:r w:rsidR="00681E5C">
        <w:rPr>
          <w:lang w:eastAsia="en-AU"/>
        </w:rPr>
        <w:t xml:space="preserve">imilar entitlement model in July </w:t>
      </w:r>
      <w:r w:rsidRPr="0063781A">
        <w:rPr>
          <w:lang w:eastAsia="en-AU"/>
        </w:rPr>
        <w:t>2012. Other jurisdictions</w:t>
      </w:r>
      <w:r w:rsidR="00AD085D">
        <w:rPr>
          <w:lang w:eastAsia="en-AU"/>
        </w:rPr>
        <w:t>,</w:t>
      </w:r>
      <w:r w:rsidRPr="0063781A">
        <w:rPr>
          <w:lang w:eastAsia="en-AU"/>
        </w:rPr>
        <w:t xml:space="preserve"> including New South Wales, Western Australia and Queensland</w:t>
      </w:r>
      <w:r w:rsidR="00AD085D">
        <w:rPr>
          <w:lang w:eastAsia="en-AU"/>
        </w:rPr>
        <w:t>,</w:t>
      </w:r>
      <w:r w:rsidRPr="0063781A">
        <w:rPr>
          <w:lang w:eastAsia="en-AU"/>
        </w:rPr>
        <w:t xml:space="preserve"> are also considering market-like solutions to increase training participation.</w:t>
      </w:r>
    </w:p>
    <w:p w:rsidR="00CF3B7F" w:rsidRDefault="005B5CA9" w:rsidP="00F20F3E">
      <w:pPr>
        <w:pStyle w:val="Text"/>
        <w:rPr>
          <w:lang w:eastAsia="en-AU"/>
        </w:rPr>
      </w:pPr>
      <w:r>
        <w:rPr>
          <w:lang w:eastAsia="en-AU"/>
        </w:rPr>
        <w:t>Education</w:t>
      </w:r>
      <w:r w:rsidR="00DA194D">
        <w:rPr>
          <w:lang w:eastAsia="en-AU"/>
        </w:rPr>
        <w:t xml:space="preserve"> and training providers</w:t>
      </w:r>
      <w:r w:rsidR="00445C66">
        <w:rPr>
          <w:lang w:eastAsia="en-AU"/>
        </w:rPr>
        <w:t xml:space="preserve"> respond to the market </w:t>
      </w:r>
      <w:r>
        <w:rPr>
          <w:lang w:eastAsia="en-AU"/>
        </w:rPr>
        <w:t>according</w:t>
      </w:r>
      <w:r w:rsidR="009B15BD">
        <w:rPr>
          <w:lang w:eastAsia="en-AU"/>
        </w:rPr>
        <w:t xml:space="preserve"> to</w:t>
      </w:r>
      <w:r w:rsidR="00445C66">
        <w:rPr>
          <w:lang w:eastAsia="en-AU"/>
        </w:rPr>
        <w:t xml:space="preserve"> the price </w:t>
      </w:r>
      <w:r>
        <w:rPr>
          <w:lang w:eastAsia="en-AU"/>
        </w:rPr>
        <w:t xml:space="preserve">by which </w:t>
      </w:r>
      <w:r w:rsidR="00445C66">
        <w:rPr>
          <w:lang w:eastAsia="en-AU"/>
        </w:rPr>
        <w:t>they are will</w:t>
      </w:r>
      <w:r w:rsidR="00AD085D">
        <w:rPr>
          <w:lang w:eastAsia="en-AU"/>
        </w:rPr>
        <w:t>ing</w:t>
      </w:r>
      <w:r w:rsidR="00445C66">
        <w:rPr>
          <w:lang w:eastAsia="en-AU"/>
        </w:rPr>
        <w:t xml:space="preserve"> to deliver courses of study, while students choose a course of study </w:t>
      </w:r>
      <w:r>
        <w:rPr>
          <w:lang w:eastAsia="en-AU"/>
        </w:rPr>
        <w:t>according</w:t>
      </w:r>
      <w:r w:rsidR="009B15BD">
        <w:rPr>
          <w:lang w:eastAsia="en-AU"/>
        </w:rPr>
        <w:t xml:space="preserve"> to</w:t>
      </w:r>
      <w:r>
        <w:rPr>
          <w:lang w:eastAsia="en-AU"/>
        </w:rPr>
        <w:t xml:space="preserve"> the price at which </w:t>
      </w:r>
      <w:r w:rsidR="00445C66">
        <w:rPr>
          <w:lang w:eastAsia="en-AU"/>
        </w:rPr>
        <w:t>they are willing to purchase.</w:t>
      </w:r>
      <w:r w:rsidR="00535894">
        <w:rPr>
          <w:lang w:eastAsia="en-AU"/>
        </w:rPr>
        <w:t xml:space="preserve"> Tu</w:t>
      </w:r>
      <w:r w:rsidR="00A04D56">
        <w:rPr>
          <w:lang w:eastAsia="en-AU"/>
        </w:rPr>
        <w:t>ition fees in this context play</w:t>
      </w:r>
      <w:r w:rsidR="00535894">
        <w:rPr>
          <w:lang w:eastAsia="en-AU"/>
        </w:rPr>
        <w:t xml:space="preserve"> </w:t>
      </w:r>
      <w:r w:rsidR="00A04D56">
        <w:rPr>
          <w:lang w:eastAsia="en-AU"/>
        </w:rPr>
        <w:t xml:space="preserve">a role as </w:t>
      </w:r>
      <w:r w:rsidR="00AD085D">
        <w:rPr>
          <w:lang w:eastAsia="en-AU"/>
        </w:rPr>
        <w:t>the</w:t>
      </w:r>
      <w:r w:rsidR="00A04D56">
        <w:rPr>
          <w:lang w:eastAsia="en-AU"/>
        </w:rPr>
        <w:t xml:space="preserve"> price signal</w:t>
      </w:r>
      <w:r w:rsidR="00535894">
        <w:rPr>
          <w:lang w:eastAsia="en-AU"/>
        </w:rPr>
        <w:t xml:space="preserve"> that affects the decisions of students and institutes. </w:t>
      </w:r>
      <w:r w:rsidR="005739D4">
        <w:rPr>
          <w:lang w:eastAsia="en-AU"/>
        </w:rPr>
        <w:t>On</w:t>
      </w:r>
      <w:r w:rsidR="00535894">
        <w:rPr>
          <w:lang w:eastAsia="en-AU"/>
        </w:rPr>
        <w:t xml:space="preserve"> the demand side, students respond to the price signal by consider</w:t>
      </w:r>
      <w:r w:rsidR="00966A6C">
        <w:rPr>
          <w:lang w:eastAsia="en-AU"/>
        </w:rPr>
        <w:t>ing</w:t>
      </w:r>
      <w:r w:rsidR="00535894">
        <w:rPr>
          <w:lang w:eastAsia="en-AU"/>
        </w:rPr>
        <w:t xml:space="preserve"> </w:t>
      </w:r>
      <w:r w:rsidR="00AD085D">
        <w:rPr>
          <w:lang w:eastAsia="en-AU"/>
        </w:rPr>
        <w:t>the</w:t>
      </w:r>
      <w:r w:rsidR="00535894">
        <w:rPr>
          <w:lang w:eastAsia="en-AU"/>
        </w:rPr>
        <w:t xml:space="preserve"> provider </w:t>
      </w:r>
      <w:r w:rsidR="00AD085D">
        <w:rPr>
          <w:lang w:eastAsia="en-AU"/>
        </w:rPr>
        <w:t xml:space="preserve">with whom </w:t>
      </w:r>
      <w:r w:rsidR="00535894">
        <w:rPr>
          <w:lang w:eastAsia="en-AU"/>
        </w:rPr>
        <w:t>they should make</w:t>
      </w:r>
      <w:r w:rsidR="009B15BD">
        <w:rPr>
          <w:lang w:eastAsia="en-AU"/>
        </w:rPr>
        <w:t xml:space="preserve"> the</w:t>
      </w:r>
      <w:r w:rsidR="00535894">
        <w:rPr>
          <w:lang w:eastAsia="en-AU"/>
        </w:rPr>
        <w:t xml:space="preserve"> investment in their education</w:t>
      </w:r>
      <w:r w:rsidR="00AD085D">
        <w:rPr>
          <w:lang w:eastAsia="en-AU"/>
        </w:rPr>
        <w:t>,</w:t>
      </w:r>
      <w:r w:rsidR="00535894">
        <w:rPr>
          <w:lang w:eastAsia="en-AU"/>
        </w:rPr>
        <w:t xml:space="preserve"> given their financial circumstance</w:t>
      </w:r>
      <w:r w:rsidR="00A04D56">
        <w:rPr>
          <w:lang w:eastAsia="en-AU"/>
        </w:rPr>
        <w:t>s</w:t>
      </w:r>
      <w:r w:rsidR="00535894">
        <w:rPr>
          <w:lang w:eastAsia="en-AU"/>
        </w:rPr>
        <w:t>.</w:t>
      </w:r>
      <w:r w:rsidR="00A04D56">
        <w:rPr>
          <w:lang w:eastAsia="en-AU"/>
        </w:rPr>
        <w:t xml:space="preserve"> In addition, financial assistance such as</w:t>
      </w:r>
      <w:r w:rsidR="00535894">
        <w:rPr>
          <w:lang w:eastAsia="en-AU"/>
        </w:rPr>
        <w:t xml:space="preserve"> incom</w:t>
      </w:r>
      <w:r w:rsidR="00AD085D">
        <w:rPr>
          <w:lang w:eastAsia="en-AU"/>
        </w:rPr>
        <w:t>e-</w:t>
      </w:r>
      <w:r w:rsidR="00535894">
        <w:rPr>
          <w:lang w:eastAsia="en-AU"/>
        </w:rPr>
        <w:t>contingent loan</w:t>
      </w:r>
      <w:r w:rsidR="00CF3B7F">
        <w:rPr>
          <w:lang w:eastAsia="en-AU"/>
        </w:rPr>
        <w:t>s</w:t>
      </w:r>
      <w:r w:rsidR="00A04D56">
        <w:rPr>
          <w:lang w:eastAsia="en-AU"/>
        </w:rPr>
        <w:t xml:space="preserve"> is another signal</w:t>
      </w:r>
      <w:r w:rsidR="00535894">
        <w:rPr>
          <w:lang w:eastAsia="en-AU"/>
        </w:rPr>
        <w:t xml:space="preserve"> that students have to take into consideration </w:t>
      </w:r>
      <w:r w:rsidR="00A04D56">
        <w:rPr>
          <w:lang w:eastAsia="en-AU"/>
        </w:rPr>
        <w:t>when responding to the market</w:t>
      </w:r>
      <w:r>
        <w:rPr>
          <w:lang w:eastAsia="en-AU"/>
        </w:rPr>
        <w:t>,</w:t>
      </w:r>
      <w:r w:rsidR="00707C35">
        <w:rPr>
          <w:lang w:eastAsia="en-AU"/>
        </w:rPr>
        <w:t xml:space="preserve"> and they need to understand</w:t>
      </w:r>
      <w:r w:rsidR="00A04D56">
        <w:rPr>
          <w:lang w:eastAsia="en-AU"/>
        </w:rPr>
        <w:t xml:space="preserve"> </w:t>
      </w:r>
      <w:r w:rsidR="00707C35">
        <w:rPr>
          <w:lang w:eastAsia="en-AU"/>
        </w:rPr>
        <w:t xml:space="preserve">the </w:t>
      </w:r>
      <w:r w:rsidR="005739D4">
        <w:rPr>
          <w:lang w:eastAsia="en-AU"/>
        </w:rPr>
        <w:t xml:space="preserve">true </w:t>
      </w:r>
      <w:r w:rsidR="003C26BA">
        <w:rPr>
          <w:lang w:eastAsia="en-AU"/>
        </w:rPr>
        <w:t xml:space="preserve">cost of their education. </w:t>
      </w:r>
      <w:r w:rsidR="005739D4">
        <w:rPr>
          <w:lang w:eastAsia="en-AU"/>
        </w:rPr>
        <w:t>On</w:t>
      </w:r>
      <w:r w:rsidR="00606EF8">
        <w:rPr>
          <w:lang w:eastAsia="en-AU"/>
        </w:rPr>
        <w:t xml:space="preserve"> </w:t>
      </w:r>
      <w:r w:rsidR="00A04D56">
        <w:rPr>
          <w:lang w:eastAsia="en-AU"/>
        </w:rPr>
        <w:t>the supply side, t</w:t>
      </w:r>
      <w:r w:rsidR="00E36319">
        <w:rPr>
          <w:lang w:eastAsia="en-AU"/>
        </w:rPr>
        <w:t>he amount of money flow</w:t>
      </w:r>
      <w:r w:rsidR="005739D4">
        <w:rPr>
          <w:lang w:eastAsia="en-AU"/>
        </w:rPr>
        <w:t>ing</w:t>
      </w:r>
      <w:r w:rsidR="00E36319">
        <w:rPr>
          <w:lang w:eastAsia="en-AU"/>
        </w:rPr>
        <w:t xml:space="preserve"> to a provider </w:t>
      </w:r>
      <w:r w:rsidR="00606EF8">
        <w:rPr>
          <w:lang w:eastAsia="en-AU"/>
        </w:rPr>
        <w:t>is subject to</w:t>
      </w:r>
      <w:r w:rsidR="00A45C0C">
        <w:rPr>
          <w:lang w:eastAsia="en-AU"/>
        </w:rPr>
        <w:t xml:space="preserve"> student demand. </w:t>
      </w:r>
      <w:r w:rsidR="00E36319">
        <w:rPr>
          <w:lang w:eastAsia="en-AU"/>
        </w:rPr>
        <w:t xml:space="preserve">As a result, </w:t>
      </w:r>
      <w:r w:rsidR="00A45C0C">
        <w:rPr>
          <w:lang w:eastAsia="en-AU"/>
        </w:rPr>
        <w:t>a provider</w:t>
      </w:r>
      <w:r w:rsidR="00E36319">
        <w:rPr>
          <w:lang w:eastAsia="en-AU"/>
        </w:rPr>
        <w:t xml:space="preserve"> </w:t>
      </w:r>
      <w:r w:rsidR="0074535A">
        <w:rPr>
          <w:lang w:eastAsia="en-AU"/>
        </w:rPr>
        <w:t>will respond</w:t>
      </w:r>
      <w:r w:rsidR="00A45C0C">
        <w:rPr>
          <w:lang w:eastAsia="en-AU"/>
        </w:rPr>
        <w:t xml:space="preserve"> to</w:t>
      </w:r>
      <w:r w:rsidR="0074535A">
        <w:rPr>
          <w:lang w:eastAsia="en-AU"/>
        </w:rPr>
        <w:t xml:space="preserve"> the </w:t>
      </w:r>
      <w:r w:rsidR="00CF3B7F">
        <w:rPr>
          <w:lang w:eastAsia="en-AU"/>
        </w:rPr>
        <w:t>market</w:t>
      </w:r>
      <w:r w:rsidR="0074535A">
        <w:rPr>
          <w:lang w:eastAsia="en-AU"/>
        </w:rPr>
        <w:t xml:space="preserve"> by</w:t>
      </w:r>
      <w:r w:rsidR="00A45C0C">
        <w:rPr>
          <w:lang w:eastAsia="en-AU"/>
        </w:rPr>
        <w:t xml:space="preserve"> deciding</w:t>
      </w:r>
      <w:r w:rsidR="0074535A">
        <w:rPr>
          <w:lang w:eastAsia="en-AU"/>
        </w:rPr>
        <w:t xml:space="preserve"> </w:t>
      </w:r>
      <w:r w:rsidR="00CF3B7F">
        <w:rPr>
          <w:lang w:eastAsia="en-AU"/>
        </w:rPr>
        <w:t>how</w:t>
      </w:r>
      <w:r>
        <w:rPr>
          <w:lang w:eastAsia="en-AU"/>
        </w:rPr>
        <w:t xml:space="preserve"> many places should be provided and</w:t>
      </w:r>
      <w:r w:rsidR="00CF3B7F">
        <w:rPr>
          <w:lang w:eastAsia="en-AU"/>
        </w:rPr>
        <w:t xml:space="preserve"> in which discipline</w:t>
      </w:r>
      <w:r>
        <w:rPr>
          <w:lang w:eastAsia="en-AU"/>
        </w:rPr>
        <w:t>,</w:t>
      </w:r>
      <w:r w:rsidR="00CF3B7F">
        <w:rPr>
          <w:lang w:eastAsia="en-AU"/>
        </w:rPr>
        <w:t xml:space="preserve"> to meet its student demand.</w:t>
      </w:r>
      <w:r w:rsidR="0074535A">
        <w:rPr>
          <w:lang w:eastAsia="en-AU"/>
        </w:rPr>
        <w:t xml:space="preserve"> </w:t>
      </w:r>
    </w:p>
    <w:p w:rsidR="005739D4" w:rsidRPr="0063781A" w:rsidRDefault="00F20F3E" w:rsidP="00F20F3E">
      <w:pPr>
        <w:pStyle w:val="Text"/>
        <w:rPr>
          <w:lang w:eastAsia="en-AU"/>
        </w:rPr>
      </w:pPr>
      <w:r w:rsidRPr="0063781A">
        <w:rPr>
          <w:lang w:eastAsia="en-AU"/>
        </w:rPr>
        <w:t>Under market systems, educational providers have greater flexibili</w:t>
      </w:r>
      <w:r w:rsidR="0074535A">
        <w:rPr>
          <w:lang w:eastAsia="en-AU"/>
        </w:rPr>
        <w:t>ty to respond to student demand, while students</w:t>
      </w:r>
      <w:r w:rsidRPr="0063781A">
        <w:rPr>
          <w:lang w:eastAsia="en-AU"/>
        </w:rPr>
        <w:t xml:space="preserve"> have greater freedom to exercise their choices. From students’ applications and information provided by employers and industries, institutions </w:t>
      </w:r>
      <w:r>
        <w:rPr>
          <w:lang w:eastAsia="en-AU"/>
        </w:rPr>
        <w:t>build up their</w:t>
      </w:r>
      <w:r w:rsidRPr="0063781A">
        <w:rPr>
          <w:lang w:eastAsia="en-AU"/>
        </w:rPr>
        <w:t xml:space="preserve"> knowledge about students’ preferences</w:t>
      </w:r>
      <w:r>
        <w:rPr>
          <w:lang w:eastAsia="en-AU"/>
        </w:rPr>
        <w:t xml:space="preserve"> and</w:t>
      </w:r>
      <w:r w:rsidRPr="0063781A">
        <w:rPr>
          <w:lang w:eastAsia="en-AU"/>
        </w:rPr>
        <w:t xml:space="preserve"> adjust their supply </w:t>
      </w:r>
      <w:r>
        <w:rPr>
          <w:lang w:eastAsia="en-AU"/>
        </w:rPr>
        <w:t xml:space="preserve">of </w:t>
      </w:r>
      <w:r w:rsidRPr="0063781A">
        <w:rPr>
          <w:lang w:eastAsia="en-AU"/>
        </w:rPr>
        <w:t xml:space="preserve">programs to meet the individual and diverse needs of students. Market systems rely not only </w:t>
      </w:r>
      <w:r>
        <w:rPr>
          <w:lang w:eastAsia="en-AU"/>
        </w:rPr>
        <w:t xml:space="preserve">on </w:t>
      </w:r>
      <w:r w:rsidRPr="0063781A">
        <w:rPr>
          <w:lang w:eastAsia="en-AU"/>
        </w:rPr>
        <w:t xml:space="preserve">the </w:t>
      </w:r>
      <w:r w:rsidRPr="001E223C">
        <w:rPr>
          <w:i/>
          <w:lang w:eastAsia="en-AU"/>
        </w:rPr>
        <w:t>input</w:t>
      </w:r>
      <w:r w:rsidRPr="0063781A">
        <w:rPr>
          <w:lang w:eastAsia="en-AU"/>
        </w:rPr>
        <w:t xml:space="preserve"> of information but also</w:t>
      </w:r>
      <w:r>
        <w:rPr>
          <w:lang w:eastAsia="en-AU"/>
        </w:rPr>
        <w:t xml:space="preserve"> on</w:t>
      </w:r>
      <w:r w:rsidRPr="0063781A">
        <w:rPr>
          <w:lang w:eastAsia="en-AU"/>
        </w:rPr>
        <w:t xml:space="preserve"> the </w:t>
      </w:r>
      <w:r w:rsidRPr="001E223C">
        <w:rPr>
          <w:i/>
          <w:lang w:eastAsia="en-AU"/>
        </w:rPr>
        <w:t xml:space="preserve">provision </w:t>
      </w:r>
      <w:r w:rsidRPr="0063781A">
        <w:rPr>
          <w:lang w:eastAsia="en-AU"/>
        </w:rPr>
        <w:t>of good information to potential customers. The absence o</w:t>
      </w:r>
      <w:r>
        <w:rPr>
          <w:lang w:eastAsia="en-AU"/>
        </w:rPr>
        <w:t>f such information can lead to</w:t>
      </w:r>
      <w:r w:rsidR="00F55D1B">
        <w:rPr>
          <w:lang w:eastAsia="en-AU"/>
        </w:rPr>
        <w:t xml:space="preserve"> </w:t>
      </w:r>
      <w:r w:rsidR="005B5CA9">
        <w:rPr>
          <w:lang w:eastAsia="en-AU"/>
        </w:rPr>
        <w:t xml:space="preserve">the </w:t>
      </w:r>
      <w:r w:rsidR="00F55D1B">
        <w:rPr>
          <w:lang w:eastAsia="en-AU"/>
        </w:rPr>
        <w:t>poor allocation of resources</w:t>
      </w:r>
      <w:r w:rsidRPr="0063781A">
        <w:rPr>
          <w:lang w:eastAsia="en-AU"/>
        </w:rPr>
        <w:t xml:space="preserve">. </w:t>
      </w:r>
    </w:p>
    <w:p w:rsidR="00C648D6" w:rsidRDefault="00381529" w:rsidP="00C648D6">
      <w:pPr>
        <w:pStyle w:val="Heading1"/>
      </w:pPr>
      <w:bookmarkStart w:id="33" w:name="_Toc332201150"/>
      <w:bookmarkStart w:id="34" w:name="_Toc296497273"/>
      <w:r>
        <w:lastRenderedPageBreak/>
        <w:t>Case study: choosing to do engineering</w:t>
      </w:r>
      <w:bookmarkEnd w:id="33"/>
    </w:p>
    <w:p w:rsidR="002D6578" w:rsidRDefault="00966A6C" w:rsidP="00381529">
      <w:pPr>
        <w:pStyle w:val="Text"/>
        <w:rPr>
          <w:lang w:eastAsia="en-AU"/>
        </w:rPr>
      </w:pPr>
      <w:r>
        <w:rPr>
          <w:lang w:eastAsia="en-AU"/>
        </w:rPr>
        <w:t>W</w:t>
      </w:r>
      <w:r w:rsidR="00F03705">
        <w:rPr>
          <w:lang w:eastAsia="en-AU"/>
        </w:rPr>
        <w:t xml:space="preserve">e look at whether </w:t>
      </w:r>
      <w:r w:rsidR="005B5CA9">
        <w:rPr>
          <w:lang w:eastAsia="en-AU"/>
        </w:rPr>
        <w:t xml:space="preserve">the </w:t>
      </w:r>
      <w:r w:rsidR="00F03705">
        <w:rPr>
          <w:lang w:eastAsia="en-AU"/>
        </w:rPr>
        <w:t>funding and tuition fees arrangements under the student entitlement model are</w:t>
      </w:r>
      <w:r w:rsidR="002D6578">
        <w:rPr>
          <w:lang w:eastAsia="en-AU"/>
        </w:rPr>
        <w:t xml:space="preserve"> likely to influence</w:t>
      </w:r>
      <w:r w:rsidR="005B5CA9">
        <w:rPr>
          <w:lang w:eastAsia="en-AU"/>
        </w:rPr>
        <w:t xml:space="preserve"> an</w:t>
      </w:r>
      <w:r w:rsidR="002D6578">
        <w:rPr>
          <w:lang w:eastAsia="en-AU"/>
        </w:rPr>
        <w:t xml:space="preserve"> institution</w:t>
      </w:r>
      <w:r w:rsidR="005B5CA9">
        <w:rPr>
          <w:lang w:eastAsia="en-AU"/>
        </w:rPr>
        <w:t>’s provision</w:t>
      </w:r>
      <w:r w:rsidR="002D6578">
        <w:rPr>
          <w:lang w:eastAsia="en-AU"/>
        </w:rPr>
        <w:t xml:space="preserve"> of study programs and </w:t>
      </w:r>
      <w:r w:rsidR="005B5CA9">
        <w:rPr>
          <w:lang w:eastAsia="en-AU"/>
        </w:rPr>
        <w:t xml:space="preserve">a </w:t>
      </w:r>
      <w:r w:rsidR="002D6578">
        <w:rPr>
          <w:lang w:eastAsia="en-AU"/>
        </w:rPr>
        <w:t>student</w:t>
      </w:r>
      <w:r w:rsidR="005B5CA9">
        <w:rPr>
          <w:lang w:eastAsia="en-AU"/>
        </w:rPr>
        <w:t>’s choice</w:t>
      </w:r>
      <w:r w:rsidR="002D6578">
        <w:rPr>
          <w:lang w:eastAsia="en-AU"/>
        </w:rPr>
        <w:t xml:space="preserve"> of a VET or higher education course of study</w:t>
      </w:r>
      <w:r w:rsidR="00F03705">
        <w:rPr>
          <w:lang w:eastAsia="en-AU"/>
        </w:rPr>
        <w:t>.</w:t>
      </w:r>
      <w:r w:rsidR="00870D7D">
        <w:rPr>
          <w:lang w:eastAsia="en-AU"/>
        </w:rPr>
        <w:t xml:space="preserve"> Educational providers and students in Victoria are examined in this case study since Victoria has </w:t>
      </w:r>
      <w:r w:rsidR="0001786B">
        <w:rPr>
          <w:lang w:eastAsia="en-AU"/>
        </w:rPr>
        <w:t>had a head s</w:t>
      </w:r>
      <w:r w:rsidR="000726B7">
        <w:rPr>
          <w:lang w:eastAsia="en-AU"/>
        </w:rPr>
        <w:t>tart in implementing the demand-</w:t>
      </w:r>
      <w:r w:rsidR="0001786B">
        <w:rPr>
          <w:lang w:eastAsia="en-AU"/>
        </w:rPr>
        <w:t>driven system.</w:t>
      </w:r>
      <w:r w:rsidR="00F03705">
        <w:rPr>
          <w:lang w:eastAsia="en-AU"/>
        </w:rPr>
        <w:t xml:space="preserve"> W</w:t>
      </w:r>
      <w:r w:rsidR="00381529" w:rsidRPr="0063781A">
        <w:rPr>
          <w:lang w:eastAsia="en-AU"/>
        </w:rPr>
        <w:t>e set out to see what it would cost in 2012</w:t>
      </w:r>
      <w:r w:rsidR="00C544B3">
        <w:rPr>
          <w:lang w:eastAsia="en-AU"/>
        </w:rPr>
        <w:t xml:space="preserve"> for a full-fee-paying student and a government-</w:t>
      </w:r>
      <w:r w:rsidR="005373A9">
        <w:rPr>
          <w:lang w:eastAsia="en-AU"/>
        </w:rPr>
        <w:t>subsidised student</w:t>
      </w:r>
      <w:r w:rsidR="00381529" w:rsidRPr="0063781A">
        <w:rPr>
          <w:lang w:eastAsia="en-AU"/>
        </w:rPr>
        <w:t xml:space="preserve"> to undertake an AQF level 6 </w:t>
      </w:r>
      <w:proofErr w:type="gramStart"/>
      <w:r w:rsidR="00381529" w:rsidRPr="0063781A">
        <w:rPr>
          <w:lang w:eastAsia="en-AU"/>
        </w:rPr>
        <w:t>qualifica</w:t>
      </w:r>
      <w:r w:rsidR="00F03705">
        <w:rPr>
          <w:lang w:eastAsia="en-AU"/>
        </w:rPr>
        <w:t>tion</w:t>
      </w:r>
      <w:proofErr w:type="gramEnd"/>
      <w:r w:rsidR="00F03705">
        <w:rPr>
          <w:lang w:eastAsia="en-AU"/>
        </w:rPr>
        <w:t xml:space="preserve"> in the field of engineering and related technologies</w:t>
      </w:r>
      <w:r w:rsidR="00870D7D">
        <w:rPr>
          <w:lang w:eastAsia="en-AU"/>
        </w:rPr>
        <w:t>.</w:t>
      </w:r>
      <w:r w:rsidR="00F22B43">
        <w:rPr>
          <w:lang w:eastAsia="en-AU"/>
        </w:rPr>
        <w:t xml:space="preserve"> The AQF level 6 </w:t>
      </w:r>
      <w:proofErr w:type="gramStart"/>
      <w:r w:rsidR="00F22B43">
        <w:rPr>
          <w:lang w:eastAsia="en-AU"/>
        </w:rPr>
        <w:t>quali</w:t>
      </w:r>
      <w:r w:rsidR="002D6578">
        <w:rPr>
          <w:lang w:eastAsia="en-AU"/>
        </w:rPr>
        <w:t>fication</w:t>
      </w:r>
      <w:proofErr w:type="gramEnd"/>
      <w:r w:rsidR="002D6578">
        <w:rPr>
          <w:lang w:eastAsia="en-AU"/>
        </w:rPr>
        <w:t xml:space="preserve"> in e</w:t>
      </w:r>
      <w:r w:rsidR="00D62C37">
        <w:rPr>
          <w:lang w:eastAsia="en-AU"/>
        </w:rPr>
        <w:t>ngineering is either</w:t>
      </w:r>
      <w:r w:rsidR="00F00BEE">
        <w:rPr>
          <w:lang w:eastAsia="en-AU"/>
        </w:rPr>
        <w:t xml:space="preserve"> an associate d</w:t>
      </w:r>
      <w:r w:rsidR="009A4B12">
        <w:rPr>
          <w:lang w:eastAsia="en-AU"/>
        </w:rPr>
        <w:t>egree</w:t>
      </w:r>
      <w:r w:rsidR="00F22B43">
        <w:rPr>
          <w:lang w:eastAsia="en-AU"/>
        </w:rPr>
        <w:t xml:space="preserve"> </w:t>
      </w:r>
      <w:r w:rsidR="00F00BEE">
        <w:rPr>
          <w:lang w:eastAsia="en-AU"/>
        </w:rPr>
        <w:t>offered by universities, or an advanced d</w:t>
      </w:r>
      <w:r w:rsidR="00F22B43">
        <w:rPr>
          <w:lang w:eastAsia="en-AU"/>
        </w:rPr>
        <w:t>iploma</w:t>
      </w:r>
      <w:r w:rsidR="002D6578">
        <w:rPr>
          <w:lang w:eastAsia="en-AU"/>
        </w:rPr>
        <w:t xml:space="preserve"> of engineering t</w:t>
      </w:r>
      <w:r w:rsidR="009A4B12">
        <w:rPr>
          <w:lang w:eastAsia="en-AU"/>
        </w:rPr>
        <w:t>echnology delivered</w:t>
      </w:r>
      <w:r w:rsidR="00F22B43">
        <w:rPr>
          <w:lang w:eastAsia="en-AU"/>
        </w:rPr>
        <w:t xml:space="preserve"> </w:t>
      </w:r>
      <w:r w:rsidR="000726B7">
        <w:rPr>
          <w:lang w:eastAsia="en-AU"/>
        </w:rPr>
        <w:t>by TAFE institutes</w:t>
      </w:r>
      <w:r w:rsidR="009B15BD">
        <w:rPr>
          <w:lang w:eastAsia="en-AU"/>
        </w:rPr>
        <w:t>, private VET providers</w:t>
      </w:r>
      <w:r w:rsidR="009A4B12">
        <w:rPr>
          <w:lang w:eastAsia="en-AU"/>
        </w:rPr>
        <w:t xml:space="preserve"> and universities.</w:t>
      </w:r>
      <w:r w:rsidR="00381529" w:rsidRPr="0063781A">
        <w:rPr>
          <w:lang w:eastAsia="en-AU"/>
        </w:rPr>
        <w:t xml:space="preserve"> </w:t>
      </w:r>
      <w:r w:rsidR="002D6578">
        <w:rPr>
          <w:lang w:eastAsia="en-AU"/>
        </w:rPr>
        <w:t>We then co</w:t>
      </w:r>
      <w:r w:rsidR="00F00BEE">
        <w:rPr>
          <w:lang w:eastAsia="en-AU"/>
        </w:rPr>
        <w:t xml:space="preserve">mpare the </w:t>
      </w:r>
      <w:r w:rsidR="005B5CA9">
        <w:rPr>
          <w:lang w:eastAsia="en-AU"/>
        </w:rPr>
        <w:t>trade-off</w:t>
      </w:r>
      <w:r w:rsidR="00F00BEE">
        <w:rPr>
          <w:lang w:eastAsia="en-AU"/>
        </w:rPr>
        <w:t>s between an associate degree and an advanced d</w:t>
      </w:r>
      <w:r w:rsidR="002D6578">
        <w:rPr>
          <w:lang w:eastAsia="en-AU"/>
        </w:rPr>
        <w:t>iploma a</w:t>
      </w:r>
      <w:r w:rsidR="00870D7D">
        <w:rPr>
          <w:lang w:eastAsia="en-AU"/>
        </w:rPr>
        <w:t xml:space="preserve">s end qualifications and as a pathway to a </w:t>
      </w:r>
      <w:r w:rsidR="007E5721">
        <w:rPr>
          <w:lang w:eastAsia="en-AU"/>
        </w:rPr>
        <w:t>four-year</w:t>
      </w:r>
      <w:r w:rsidR="00870D7D">
        <w:rPr>
          <w:lang w:eastAsia="en-AU"/>
        </w:rPr>
        <w:t xml:space="preserve"> degree.</w:t>
      </w:r>
    </w:p>
    <w:p w:rsidR="00DB401D" w:rsidRDefault="00DB401D" w:rsidP="00381529">
      <w:pPr>
        <w:pStyle w:val="Text"/>
        <w:rPr>
          <w:lang w:eastAsia="en-AU"/>
        </w:rPr>
      </w:pPr>
      <w:r>
        <w:rPr>
          <w:lang w:eastAsia="en-AU"/>
        </w:rPr>
        <w:t>In October 2011, the Victoria</w:t>
      </w:r>
      <w:r w:rsidR="00445CD7">
        <w:rPr>
          <w:lang w:eastAsia="en-AU"/>
        </w:rPr>
        <w:t>n Government announced the removal of</w:t>
      </w:r>
      <w:r>
        <w:rPr>
          <w:lang w:eastAsia="en-AU"/>
        </w:rPr>
        <w:t xml:space="preserve"> </w:t>
      </w:r>
      <w:r w:rsidR="00AA189F">
        <w:rPr>
          <w:lang w:eastAsia="en-AU"/>
        </w:rPr>
        <w:t>the annual tuition fee caps</w:t>
      </w:r>
      <w:r w:rsidR="00261DCE">
        <w:rPr>
          <w:lang w:eastAsia="en-AU"/>
        </w:rPr>
        <w:t xml:space="preserve"> for government-</w:t>
      </w:r>
      <w:r>
        <w:rPr>
          <w:lang w:eastAsia="en-AU"/>
        </w:rPr>
        <w:t>funded training places</w:t>
      </w:r>
      <w:r w:rsidR="004C365E">
        <w:rPr>
          <w:lang w:eastAsia="en-AU"/>
        </w:rPr>
        <w:t xml:space="preserve"> in VET</w:t>
      </w:r>
      <w:r>
        <w:rPr>
          <w:lang w:eastAsia="en-AU"/>
        </w:rPr>
        <w:t>. This means that</w:t>
      </w:r>
      <w:r w:rsidR="009B15BD">
        <w:rPr>
          <w:lang w:eastAsia="en-AU"/>
        </w:rPr>
        <w:t>,</w:t>
      </w:r>
      <w:r>
        <w:rPr>
          <w:lang w:eastAsia="en-AU"/>
        </w:rPr>
        <w:t xml:space="preserve"> from 1 January 2012, providers can charge commencing students the full cost of the training delivered to them. In May 2012, the Victorian Government </w:t>
      </w:r>
      <w:r w:rsidR="006E130D">
        <w:rPr>
          <w:lang w:eastAsia="en-AU"/>
        </w:rPr>
        <w:t>made another announcement</w:t>
      </w:r>
      <w:r w:rsidR="00D91468">
        <w:rPr>
          <w:lang w:eastAsia="en-AU"/>
        </w:rPr>
        <w:t>,</w:t>
      </w:r>
      <w:r w:rsidR="006E130D">
        <w:rPr>
          <w:lang w:eastAsia="en-AU"/>
        </w:rPr>
        <w:t xml:space="preserve"> </w:t>
      </w:r>
      <w:r w:rsidR="000726B7">
        <w:rPr>
          <w:lang w:eastAsia="en-AU"/>
        </w:rPr>
        <w:t>whereby</w:t>
      </w:r>
      <w:r w:rsidR="006E130D">
        <w:rPr>
          <w:lang w:eastAsia="en-AU"/>
        </w:rPr>
        <w:t xml:space="preserve"> </w:t>
      </w:r>
      <w:r w:rsidR="00585E28">
        <w:rPr>
          <w:lang w:eastAsia="en-AU"/>
        </w:rPr>
        <w:t>the</w:t>
      </w:r>
      <w:r>
        <w:rPr>
          <w:lang w:eastAsia="en-AU"/>
        </w:rPr>
        <w:t xml:space="preserve"> hourly</w:t>
      </w:r>
      <w:r w:rsidR="00585E28">
        <w:rPr>
          <w:lang w:eastAsia="en-AU"/>
        </w:rPr>
        <w:t xml:space="preserve"> fee cap</w:t>
      </w:r>
      <w:r>
        <w:rPr>
          <w:lang w:eastAsia="en-AU"/>
        </w:rPr>
        <w:t xml:space="preserve"> will be removed for all new commencements from 1 July 2012. </w:t>
      </w:r>
      <w:r w:rsidR="00D84422">
        <w:rPr>
          <w:lang w:eastAsia="en-AU"/>
        </w:rPr>
        <w:t>The case study</w:t>
      </w:r>
      <w:r w:rsidR="007D339E">
        <w:rPr>
          <w:lang w:eastAsia="en-AU"/>
        </w:rPr>
        <w:t xml:space="preserve"> is conducted </w:t>
      </w:r>
      <w:r w:rsidR="00585E28">
        <w:rPr>
          <w:lang w:eastAsia="en-AU"/>
        </w:rPr>
        <w:t xml:space="preserve">without taking into account the Victorian Government’s latest </w:t>
      </w:r>
      <w:r w:rsidR="007D339E">
        <w:rPr>
          <w:lang w:eastAsia="en-AU"/>
        </w:rPr>
        <w:t>announcement in May 2012</w:t>
      </w:r>
      <w:r w:rsidR="00F34BB4">
        <w:rPr>
          <w:lang w:eastAsia="en-AU"/>
        </w:rPr>
        <w:t>. F</w:t>
      </w:r>
      <w:r w:rsidR="004C365E">
        <w:rPr>
          <w:lang w:eastAsia="en-AU"/>
        </w:rPr>
        <w:t>or comparative purpose</w:t>
      </w:r>
      <w:r w:rsidR="00F42FC0">
        <w:rPr>
          <w:lang w:eastAsia="en-AU"/>
        </w:rPr>
        <w:t>s</w:t>
      </w:r>
      <w:r w:rsidR="004C365E">
        <w:rPr>
          <w:lang w:eastAsia="en-AU"/>
        </w:rPr>
        <w:t xml:space="preserve">, </w:t>
      </w:r>
      <w:r w:rsidR="00B278BB">
        <w:rPr>
          <w:lang w:eastAsia="en-AU"/>
        </w:rPr>
        <w:t xml:space="preserve">it is </w:t>
      </w:r>
      <w:r w:rsidR="00D84422">
        <w:rPr>
          <w:lang w:eastAsia="en-AU"/>
        </w:rPr>
        <w:t>also noted that our analysis</w:t>
      </w:r>
      <w:r w:rsidR="00B278BB">
        <w:rPr>
          <w:lang w:eastAsia="en-AU"/>
        </w:rPr>
        <w:t xml:space="preserve"> use</w:t>
      </w:r>
      <w:r w:rsidR="00F42FC0">
        <w:rPr>
          <w:lang w:eastAsia="en-AU"/>
        </w:rPr>
        <w:t>s</w:t>
      </w:r>
      <w:r w:rsidR="00B278BB">
        <w:rPr>
          <w:lang w:eastAsia="en-AU"/>
        </w:rPr>
        <w:t xml:space="preserve"> </w:t>
      </w:r>
      <w:r w:rsidR="00F42FC0">
        <w:rPr>
          <w:lang w:eastAsia="en-AU"/>
        </w:rPr>
        <w:t>the fees charged by those</w:t>
      </w:r>
      <w:r w:rsidR="00B278BB">
        <w:rPr>
          <w:lang w:eastAsia="en-AU"/>
        </w:rPr>
        <w:t xml:space="preserve"> </w:t>
      </w:r>
      <w:r w:rsidR="004C365E">
        <w:rPr>
          <w:lang w:eastAsia="en-AU"/>
        </w:rPr>
        <w:t>training providers (</w:t>
      </w:r>
      <w:r w:rsidR="00AA189F">
        <w:rPr>
          <w:lang w:eastAsia="en-AU"/>
        </w:rPr>
        <w:t>including</w:t>
      </w:r>
      <w:r w:rsidR="004C365E">
        <w:rPr>
          <w:lang w:eastAsia="en-AU"/>
        </w:rPr>
        <w:t xml:space="preserve"> RMIT University, Swinburne University, Box Hill Institute of TAFE, Chisholm Institute of TAFE) who</w:t>
      </w:r>
      <w:r w:rsidR="00F42FC0">
        <w:rPr>
          <w:lang w:eastAsia="en-AU"/>
        </w:rPr>
        <w:t xml:space="preserve"> continued</w:t>
      </w:r>
      <w:r w:rsidR="00C544B3">
        <w:rPr>
          <w:lang w:eastAsia="en-AU"/>
        </w:rPr>
        <w:t xml:space="preserve">, after the </w:t>
      </w:r>
      <w:r w:rsidR="009B15BD">
        <w:rPr>
          <w:lang w:eastAsia="en-AU"/>
        </w:rPr>
        <w:t>Victorian Government’s 2011 announcement</w:t>
      </w:r>
      <w:r w:rsidR="00C544B3">
        <w:rPr>
          <w:lang w:eastAsia="en-AU"/>
        </w:rPr>
        <w:t>,</w:t>
      </w:r>
      <w:r w:rsidR="00F42FC0">
        <w:rPr>
          <w:lang w:eastAsia="en-AU"/>
        </w:rPr>
        <w:t xml:space="preserve"> to use</w:t>
      </w:r>
      <w:r w:rsidR="00EF17BE">
        <w:rPr>
          <w:lang w:eastAsia="en-AU"/>
        </w:rPr>
        <w:t xml:space="preserve"> the</w:t>
      </w:r>
      <w:r w:rsidR="000726B7">
        <w:rPr>
          <w:lang w:eastAsia="en-AU"/>
        </w:rPr>
        <w:t xml:space="preserve"> previous fee cap of $2</w:t>
      </w:r>
      <w:r w:rsidR="00C544B3">
        <w:rPr>
          <w:lang w:eastAsia="en-AU"/>
        </w:rPr>
        <w:t>500 as an</w:t>
      </w:r>
      <w:r w:rsidR="00EF17BE">
        <w:rPr>
          <w:lang w:eastAsia="en-AU"/>
        </w:rPr>
        <w:t xml:space="preserve"> </w:t>
      </w:r>
      <w:r w:rsidR="00C544B3">
        <w:rPr>
          <w:lang w:eastAsia="en-AU"/>
        </w:rPr>
        <w:t>overall annual tuition fee</w:t>
      </w:r>
      <w:r w:rsidR="00EF17BE">
        <w:rPr>
          <w:lang w:eastAsia="en-AU"/>
        </w:rPr>
        <w:t xml:space="preserve"> </w:t>
      </w:r>
      <w:r w:rsidR="00F42FC0">
        <w:rPr>
          <w:lang w:eastAsia="en-AU"/>
        </w:rPr>
        <w:t>for all government-funded</w:t>
      </w:r>
      <w:r w:rsidR="00585E28">
        <w:rPr>
          <w:lang w:eastAsia="en-AU"/>
        </w:rPr>
        <w:t xml:space="preserve"> commencements</w:t>
      </w:r>
      <w:r w:rsidR="00D84422">
        <w:rPr>
          <w:lang w:eastAsia="en-AU"/>
        </w:rPr>
        <w:t xml:space="preserve"> from 1 January 2012</w:t>
      </w:r>
      <w:r w:rsidR="00A76E5A">
        <w:rPr>
          <w:lang w:eastAsia="en-AU"/>
        </w:rPr>
        <w:t xml:space="preserve"> </w:t>
      </w:r>
      <w:r w:rsidR="00A76E5A">
        <w:t>at the di</w:t>
      </w:r>
      <w:r w:rsidR="00F42FC0">
        <w:t>ploma level and above.</w:t>
      </w:r>
    </w:p>
    <w:p w:rsidR="00381529" w:rsidRDefault="00870D7D" w:rsidP="00381529">
      <w:pPr>
        <w:pStyle w:val="Text"/>
        <w:rPr>
          <w:lang w:eastAsia="en-AU"/>
        </w:rPr>
      </w:pPr>
      <w:r>
        <w:rPr>
          <w:lang w:eastAsia="en-AU"/>
        </w:rPr>
        <w:t>This exercise</w:t>
      </w:r>
      <w:r w:rsidR="00FF5D22">
        <w:rPr>
          <w:lang w:eastAsia="en-AU"/>
        </w:rPr>
        <w:t xml:space="preserve"> reveals</w:t>
      </w:r>
      <w:r w:rsidR="00381529" w:rsidRPr="0063781A">
        <w:rPr>
          <w:lang w:eastAsia="en-AU"/>
        </w:rPr>
        <w:t xml:space="preserve"> how complex the fu</w:t>
      </w:r>
      <w:r w:rsidR="00381529">
        <w:rPr>
          <w:lang w:eastAsia="en-AU"/>
        </w:rPr>
        <w:t>nding</w:t>
      </w:r>
      <w:r>
        <w:rPr>
          <w:lang w:eastAsia="en-AU"/>
        </w:rPr>
        <w:t xml:space="preserve"> and fees</w:t>
      </w:r>
      <w:r w:rsidR="00381529">
        <w:rPr>
          <w:lang w:eastAsia="en-AU"/>
        </w:rPr>
        <w:t xml:space="preserve"> arrangements have become</w:t>
      </w:r>
      <w:r w:rsidR="005F694F">
        <w:rPr>
          <w:lang w:eastAsia="en-AU"/>
        </w:rPr>
        <w:t xml:space="preserve"> and</w:t>
      </w:r>
      <w:r w:rsidR="00D62C37">
        <w:rPr>
          <w:lang w:eastAsia="en-AU"/>
        </w:rPr>
        <w:t xml:space="preserve"> how</w:t>
      </w:r>
      <w:r w:rsidR="005F694F">
        <w:rPr>
          <w:lang w:eastAsia="en-AU"/>
        </w:rPr>
        <w:t xml:space="preserve"> it is not an easy task for a student to work out the real dollar cost of their investment</w:t>
      </w:r>
      <w:r w:rsidR="00FF5D22">
        <w:rPr>
          <w:lang w:eastAsia="en-AU"/>
        </w:rPr>
        <w:t xml:space="preserve"> in tertiary education</w:t>
      </w:r>
      <w:r w:rsidR="005F694F">
        <w:rPr>
          <w:lang w:eastAsia="en-AU"/>
        </w:rPr>
        <w:t>.</w:t>
      </w:r>
    </w:p>
    <w:p w:rsidR="00381529" w:rsidRDefault="00D50344" w:rsidP="00381529">
      <w:pPr>
        <w:pStyle w:val="Heading2"/>
      </w:pPr>
      <w:bookmarkStart w:id="35" w:name="_Toc332201151"/>
      <w:r>
        <w:t>Funding VET and h</w:t>
      </w:r>
      <w:r w:rsidR="000D7B75">
        <w:t xml:space="preserve">igher </w:t>
      </w:r>
      <w:r>
        <w:t>e</w:t>
      </w:r>
      <w:r w:rsidR="000D7B75">
        <w:t>ducation</w:t>
      </w:r>
      <w:r w:rsidR="00381529">
        <w:t xml:space="preserve"> delivery</w:t>
      </w:r>
      <w:r w:rsidR="000726B7">
        <w:t>: p</w:t>
      </w:r>
      <w:r w:rsidR="004A3AA9">
        <w:t>roviders’ perspective</w:t>
      </w:r>
      <w:bookmarkEnd w:id="35"/>
      <w:r w:rsidR="009B15BD">
        <w:t>s</w:t>
      </w:r>
    </w:p>
    <w:p w:rsidR="00695A2F" w:rsidRPr="0063781A" w:rsidRDefault="00695A2F" w:rsidP="00695A2F">
      <w:pPr>
        <w:pStyle w:val="Text"/>
        <w:rPr>
          <w:lang w:eastAsia="en-AU"/>
        </w:rPr>
      </w:pPr>
      <w:r w:rsidRPr="0063781A">
        <w:rPr>
          <w:lang w:eastAsia="en-AU"/>
        </w:rPr>
        <w:t xml:space="preserve">The new targets for Australians in tertiary education </w:t>
      </w:r>
      <w:r>
        <w:rPr>
          <w:lang w:eastAsia="en-AU"/>
        </w:rPr>
        <w:t>are</w:t>
      </w:r>
      <w:r w:rsidRPr="0063781A">
        <w:rPr>
          <w:lang w:eastAsia="en-AU"/>
        </w:rPr>
        <w:t xml:space="preserve"> having an impact on institutional behaviour,</w:t>
      </w:r>
      <w:r w:rsidR="00F81C79">
        <w:rPr>
          <w:lang w:eastAsia="en-AU"/>
        </w:rPr>
        <w:t xml:space="preserve"> with universities, TAFE</w:t>
      </w:r>
      <w:r w:rsidR="00D91468">
        <w:rPr>
          <w:lang w:eastAsia="en-AU"/>
        </w:rPr>
        <w:t xml:space="preserve"> institute</w:t>
      </w:r>
      <w:r w:rsidR="00F81C79">
        <w:rPr>
          <w:lang w:eastAsia="en-AU"/>
        </w:rPr>
        <w:t>s</w:t>
      </w:r>
      <w:r w:rsidRPr="0063781A">
        <w:rPr>
          <w:lang w:eastAsia="en-AU"/>
        </w:rPr>
        <w:t xml:space="preserve"> and private education providers considering how to expand their qualifications offerings in ways that will attract demand. Some are going further and positioning themselves as a new type of provider</w:t>
      </w:r>
      <w:r>
        <w:rPr>
          <w:lang w:eastAsia="en-AU"/>
        </w:rPr>
        <w:t xml:space="preserve"> of a range of education</w:t>
      </w:r>
      <w:r w:rsidR="000726B7">
        <w:rPr>
          <w:lang w:eastAsia="en-AU"/>
        </w:rPr>
        <w:t xml:space="preserve"> offerings</w:t>
      </w:r>
      <w:r>
        <w:rPr>
          <w:lang w:eastAsia="en-AU"/>
        </w:rPr>
        <w:t xml:space="preserve"> at both secondary and tertiary level</w:t>
      </w:r>
      <w:r w:rsidRPr="0063781A">
        <w:rPr>
          <w:lang w:eastAsia="en-AU"/>
        </w:rPr>
        <w:t xml:space="preserve">. The number of universities and other higher education providers offering VET qualifications has increased, while several TAFE institutes and other VET institutions are now delivering higher </w:t>
      </w:r>
      <w:r w:rsidR="003958D7">
        <w:rPr>
          <w:lang w:eastAsia="en-AU"/>
        </w:rPr>
        <w:t>e</w:t>
      </w:r>
      <w:r w:rsidRPr="0063781A">
        <w:rPr>
          <w:lang w:eastAsia="en-AU"/>
        </w:rPr>
        <w:t>ducation</w:t>
      </w:r>
      <w:r>
        <w:rPr>
          <w:lang w:eastAsia="en-AU"/>
        </w:rPr>
        <w:t xml:space="preserve"> programs (Wheelahan et al. 2012</w:t>
      </w:r>
      <w:r w:rsidRPr="0063781A">
        <w:rPr>
          <w:lang w:eastAsia="en-AU"/>
        </w:rPr>
        <w:t xml:space="preserve">). The latter are all deemed to be private higher education providers. </w:t>
      </w:r>
    </w:p>
    <w:p w:rsidR="00695A2F" w:rsidRPr="0063781A" w:rsidRDefault="00695A2F" w:rsidP="00695A2F">
      <w:pPr>
        <w:pStyle w:val="Text"/>
        <w:rPr>
          <w:lang w:eastAsia="en-AU"/>
        </w:rPr>
      </w:pPr>
      <w:r w:rsidRPr="0063781A">
        <w:rPr>
          <w:lang w:eastAsia="en-AU"/>
        </w:rPr>
        <w:t>In terms of the Australia</w:t>
      </w:r>
      <w:r w:rsidR="00EC0CE7">
        <w:rPr>
          <w:lang w:eastAsia="en-AU"/>
        </w:rPr>
        <w:t>n Qualifications Framework</w:t>
      </w:r>
      <w:r w:rsidRPr="0063781A">
        <w:rPr>
          <w:lang w:eastAsia="en-AU"/>
        </w:rPr>
        <w:t>, parts of VET and higher edu</w:t>
      </w:r>
      <w:r w:rsidR="00F00BEE">
        <w:rPr>
          <w:lang w:eastAsia="en-AU"/>
        </w:rPr>
        <w:t>cation overlap. In particular, d</w:t>
      </w:r>
      <w:r w:rsidRPr="0063781A">
        <w:rPr>
          <w:lang w:eastAsia="en-AU"/>
        </w:rPr>
        <w:t>iplom</w:t>
      </w:r>
      <w:r w:rsidR="00F00BEE">
        <w:rPr>
          <w:lang w:eastAsia="en-AU"/>
        </w:rPr>
        <w:t>as and a</w:t>
      </w:r>
      <w:r w:rsidRPr="0063781A">
        <w:rPr>
          <w:lang w:eastAsia="en-AU"/>
        </w:rPr>
        <w:t>dvance</w:t>
      </w:r>
      <w:r>
        <w:rPr>
          <w:lang w:eastAsia="en-AU"/>
        </w:rPr>
        <w:t>d</w:t>
      </w:r>
      <w:r w:rsidR="00F00BEE">
        <w:rPr>
          <w:lang w:eastAsia="en-AU"/>
        </w:rPr>
        <w:t xml:space="preserve"> d</w:t>
      </w:r>
      <w:r w:rsidRPr="0063781A">
        <w:rPr>
          <w:lang w:eastAsia="en-AU"/>
        </w:rPr>
        <w:t>iplomas are qualifications that are award</w:t>
      </w:r>
      <w:r w:rsidR="00F00BEE">
        <w:rPr>
          <w:lang w:eastAsia="en-AU"/>
        </w:rPr>
        <w:t>ed across the two sectors. The associate d</w:t>
      </w:r>
      <w:r w:rsidRPr="0063781A">
        <w:rPr>
          <w:lang w:eastAsia="en-AU"/>
        </w:rPr>
        <w:t xml:space="preserve">egree, which is offered by universities and a very small number of TAFE institutes, exists in </w:t>
      </w:r>
      <w:r w:rsidR="00F00BEE">
        <w:rPr>
          <w:lang w:eastAsia="en-AU"/>
        </w:rPr>
        <w:t>the same band (AQF 6) as advanced d</w:t>
      </w:r>
      <w:r w:rsidRPr="0063781A">
        <w:rPr>
          <w:lang w:eastAsia="en-AU"/>
        </w:rPr>
        <w:t>iploma</w:t>
      </w:r>
      <w:r w:rsidR="000726B7">
        <w:rPr>
          <w:lang w:eastAsia="en-AU"/>
        </w:rPr>
        <w:t>s in the VET sector</w:t>
      </w:r>
      <w:r w:rsidRPr="0063781A">
        <w:rPr>
          <w:lang w:eastAsia="en-AU"/>
        </w:rPr>
        <w:t>. It is this band that is the subject of our cas</w:t>
      </w:r>
      <w:r w:rsidR="00F81C79">
        <w:rPr>
          <w:lang w:eastAsia="en-AU"/>
        </w:rPr>
        <w:t>e study</w:t>
      </w:r>
      <w:r w:rsidRPr="0063781A">
        <w:rPr>
          <w:lang w:eastAsia="en-AU"/>
        </w:rPr>
        <w:t xml:space="preserve">, where we explore how each type of qualification in the field of </w:t>
      </w:r>
      <w:r w:rsidRPr="0063781A">
        <w:rPr>
          <w:lang w:eastAsia="en-AU"/>
        </w:rPr>
        <w:lastRenderedPageBreak/>
        <w:t xml:space="preserve">engineering is faring in an environment that is encouraging attainment of higher qualifications and more university attendance. </w:t>
      </w:r>
    </w:p>
    <w:p w:rsidR="009017A8" w:rsidRDefault="00695A2F" w:rsidP="005F694F">
      <w:pPr>
        <w:pStyle w:val="Text"/>
        <w:rPr>
          <w:lang w:eastAsia="en-AU"/>
        </w:rPr>
      </w:pPr>
      <w:r>
        <w:rPr>
          <w:lang w:eastAsia="en-AU"/>
        </w:rPr>
        <w:t>In our Victorian case study</w:t>
      </w:r>
      <w:r w:rsidR="0064433F">
        <w:rPr>
          <w:lang w:eastAsia="en-AU"/>
        </w:rPr>
        <w:t xml:space="preserve"> of engineering at the AQF 6 level</w:t>
      </w:r>
      <w:r>
        <w:rPr>
          <w:lang w:eastAsia="en-AU"/>
        </w:rPr>
        <w:t xml:space="preserve">, </w:t>
      </w:r>
      <w:r w:rsidR="00606EF8">
        <w:rPr>
          <w:lang w:eastAsia="en-AU"/>
        </w:rPr>
        <w:t>we</w:t>
      </w:r>
      <w:r w:rsidR="00870D7D">
        <w:rPr>
          <w:lang w:eastAsia="en-AU"/>
        </w:rPr>
        <w:t xml:space="preserve"> </w:t>
      </w:r>
      <w:r w:rsidR="00606EF8">
        <w:rPr>
          <w:lang w:eastAsia="en-AU"/>
        </w:rPr>
        <w:t>examine</w:t>
      </w:r>
      <w:r w:rsidR="00545DD2">
        <w:rPr>
          <w:lang w:eastAsia="en-AU"/>
        </w:rPr>
        <w:t xml:space="preserve"> the changes</w:t>
      </w:r>
      <w:r w:rsidR="009B15BD" w:rsidRPr="009B15BD">
        <w:rPr>
          <w:lang w:eastAsia="en-AU"/>
        </w:rPr>
        <w:t xml:space="preserve"> </w:t>
      </w:r>
      <w:r w:rsidR="009B15BD">
        <w:rPr>
          <w:lang w:eastAsia="en-AU"/>
        </w:rPr>
        <w:t>since</w:t>
      </w:r>
      <w:r w:rsidR="009B15BD" w:rsidRPr="009B15BD">
        <w:rPr>
          <w:lang w:eastAsia="en-AU"/>
        </w:rPr>
        <w:t xml:space="preserve"> </w:t>
      </w:r>
      <w:r w:rsidR="009B15BD">
        <w:rPr>
          <w:lang w:eastAsia="en-AU"/>
        </w:rPr>
        <w:t>mid-2009</w:t>
      </w:r>
      <w:r w:rsidR="00545DD2">
        <w:rPr>
          <w:lang w:eastAsia="en-AU"/>
        </w:rPr>
        <w:t xml:space="preserve"> in the number of enrolment</w:t>
      </w:r>
      <w:r w:rsidR="000726B7">
        <w:rPr>
          <w:lang w:eastAsia="en-AU"/>
        </w:rPr>
        <w:t>s at both universities and TAFE institutes</w:t>
      </w:r>
      <w:r w:rsidR="00085643">
        <w:rPr>
          <w:lang w:eastAsia="en-AU"/>
        </w:rPr>
        <w:t xml:space="preserve"> under the implementation of the stud</w:t>
      </w:r>
      <w:r w:rsidR="000726B7">
        <w:rPr>
          <w:lang w:eastAsia="en-AU"/>
        </w:rPr>
        <w:t>ent entitlement model</w:t>
      </w:r>
      <w:r w:rsidR="00085643">
        <w:rPr>
          <w:lang w:eastAsia="en-AU"/>
        </w:rPr>
        <w:t>. We then</w:t>
      </w:r>
      <w:r w:rsidR="00545DD2">
        <w:rPr>
          <w:lang w:eastAsia="en-AU"/>
        </w:rPr>
        <w:t xml:space="preserve"> </w:t>
      </w:r>
      <w:r w:rsidR="00870D7D">
        <w:rPr>
          <w:lang w:eastAsia="en-AU"/>
        </w:rPr>
        <w:t>compare the funding level that educational providers could receive in deliver</w:t>
      </w:r>
      <w:r w:rsidR="009017A8">
        <w:rPr>
          <w:lang w:eastAsia="en-AU"/>
        </w:rPr>
        <w:t>ing these qualifications</w:t>
      </w:r>
      <w:r w:rsidR="00870D7D">
        <w:rPr>
          <w:lang w:eastAsia="en-AU"/>
        </w:rPr>
        <w:t xml:space="preserve">. </w:t>
      </w:r>
      <w:r w:rsidR="00545DD2">
        <w:rPr>
          <w:lang w:eastAsia="en-AU"/>
        </w:rPr>
        <w:t>Under the Victorian Training Guarantee scheme, VET publi</w:t>
      </w:r>
      <w:r w:rsidR="000D7B75">
        <w:rPr>
          <w:lang w:eastAsia="en-AU"/>
        </w:rPr>
        <w:t>c funding in Victoria</w:t>
      </w:r>
      <w:r w:rsidR="00FC5BAC">
        <w:rPr>
          <w:lang w:eastAsia="en-AU"/>
        </w:rPr>
        <w:t xml:space="preserve"> has been allocated to </w:t>
      </w:r>
      <w:r w:rsidR="000726B7">
        <w:rPr>
          <w:lang w:eastAsia="en-AU"/>
        </w:rPr>
        <w:t xml:space="preserve">the </w:t>
      </w:r>
      <w:r w:rsidR="00D84422">
        <w:rPr>
          <w:lang w:eastAsia="en-AU"/>
        </w:rPr>
        <w:t>registered training providers with wh</w:t>
      </w:r>
      <w:r w:rsidR="000726B7">
        <w:rPr>
          <w:lang w:eastAsia="en-AU"/>
        </w:rPr>
        <w:t>om</w:t>
      </w:r>
      <w:r w:rsidR="00FC5BAC">
        <w:rPr>
          <w:lang w:eastAsia="en-AU"/>
        </w:rPr>
        <w:t xml:space="preserve"> </w:t>
      </w:r>
      <w:r w:rsidR="007E5721">
        <w:rPr>
          <w:lang w:eastAsia="en-AU"/>
        </w:rPr>
        <w:t>government-subsidised</w:t>
      </w:r>
      <w:r w:rsidR="00FC5BAC">
        <w:rPr>
          <w:lang w:eastAsia="en-AU"/>
        </w:rPr>
        <w:t xml:space="preserve"> students choose to undertake t</w:t>
      </w:r>
      <w:r w:rsidR="00D84422">
        <w:rPr>
          <w:lang w:eastAsia="en-AU"/>
        </w:rPr>
        <w:t>heir training programs</w:t>
      </w:r>
      <w:r w:rsidR="00FC5BAC">
        <w:rPr>
          <w:lang w:eastAsia="en-AU"/>
        </w:rPr>
        <w:t>. Th</w:t>
      </w:r>
      <w:r w:rsidR="00D84422">
        <w:rPr>
          <w:lang w:eastAsia="en-AU"/>
        </w:rPr>
        <w:t xml:space="preserve">ese </w:t>
      </w:r>
      <w:r w:rsidR="000726B7">
        <w:rPr>
          <w:lang w:eastAsia="en-AU"/>
        </w:rPr>
        <w:t>registered training providers</w:t>
      </w:r>
      <w:r w:rsidR="00D84422">
        <w:rPr>
          <w:lang w:eastAsia="en-AU"/>
        </w:rPr>
        <w:t xml:space="preserve"> include</w:t>
      </w:r>
      <w:r w:rsidR="000726B7">
        <w:rPr>
          <w:lang w:eastAsia="en-AU"/>
        </w:rPr>
        <w:t xml:space="preserve"> TAFE institutes, universities</w:t>
      </w:r>
      <w:r w:rsidR="00FC5BAC">
        <w:rPr>
          <w:lang w:eastAsia="en-AU"/>
        </w:rPr>
        <w:t xml:space="preserve"> and private providers. </w:t>
      </w:r>
      <w:r w:rsidR="004A5B89">
        <w:rPr>
          <w:lang w:eastAsia="en-AU"/>
        </w:rPr>
        <w:t>Universities are referred</w:t>
      </w:r>
      <w:r w:rsidR="000D7B75">
        <w:rPr>
          <w:lang w:eastAsia="en-AU"/>
        </w:rPr>
        <w:t xml:space="preserve"> to</w:t>
      </w:r>
      <w:r w:rsidR="000726B7">
        <w:rPr>
          <w:lang w:eastAsia="en-AU"/>
        </w:rPr>
        <w:t xml:space="preserve"> as dual-</w:t>
      </w:r>
      <w:r w:rsidR="004A5B89">
        <w:rPr>
          <w:lang w:eastAsia="en-AU"/>
        </w:rPr>
        <w:t xml:space="preserve">sector universities if they have two characteristics: they have a substantial student load in both vocational education and higher education, and they undertake substantial research and </w:t>
      </w:r>
      <w:r w:rsidR="009B15BD">
        <w:rPr>
          <w:lang w:eastAsia="en-AU"/>
        </w:rPr>
        <w:t xml:space="preserve">they </w:t>
      </w:r>
      <w:r w:rsidR="004A5B89">
        <w:rPr>
          <w:lang w:eastAsia="en-AU"/>
        </w:rPr>
        <w:t>award research doctorat</w:t>
      </w:r>
      <w:r w:rsidR="008010EA">
        <w:rPr>
          <w:lang w:eastAsia="en-AU"/>
        </w:rPr>
        <w:t>es (Moodi</w:t>
      </w:r>
      <w:r w:rsidR="00D91468">
        <w:rPr>
          <w:lang w:eastAsia="en-AU"/>
        </w:rPr>
        <w:t>e</w:t>
      </w:r>
      <w:r w:rsidR="00274A41">
        <w:rPr>
          <w:lang w:eastAsia="en-AU"/>
        </w:rPr>
        <w:t xml:space="preserve"> 2009). The</w:t>
      </w:r>
      <w:r w:rsidR="004A5B89">
        <w:rPr>
          <w:lang w:eastAsia="en-AU"/>
        </w:rPr>
        <w:t xml:space="preserve"> institutions</w:t>
      </w:r>
      <w:r w:rsidR="00274A41">
        <w:rPr>
          <w:lang w:eastAsia="en-AU"/>
        </w:rPr>
        <w:t xml:space="preserve"> in Victoria</w:t>
      </w:r>
      <w:r w:rsidR="00A36FA6">
        <w:rPr>
          <w:lang w:eastAsia="en-AU"/>
        </w:rPr>
        <w:t xml:space="preserve"> that i</w:t>
      </w:r>
      <w:r w:rsidR="00D91468">
        <w:rPr>
          <w:lang w:eastAsia="en-AU"/>
        </w:rPr>
        <w:t>dentify themselves as dual-</w:t>
      </w:r>
      <w:r w:rsidR="004A5B89">
        <w:rPr>
          <w:lang w:eastAsia="en-AU"/>
        </w:rPr>
        <w:t xml:space="preserve">sector universities are </w:t>
      </w:r>
      <w:r w:rsidR="00274A41">
        <w:rPr>
          <w:lang w:eastAsia="en-AU"/>
        </w:rPr>
        <w:t>Swinburne U</w:t>
      </w:r>
      <w:r w:rsidR="004025A2">
        <w:rPr>
          <w:lang w:eastAsia="en-AU"/>
        </w:rPr>
        <w:t>niversity of Technology, RMIT University</w:t>
      </w:r>
      <w:r w:rsidR="00274A41">
        <w:rPr>
          <w:lang w:eastAsia="en-AU"/>
        </w:rPr>
        <w:t>, the University of Ballarat, and the Victoria University.</w:t>
      </w:r>
    </w:p>
    <w:p w:rsidR="00274A41" w:rsidRDefault="00966A6C" w:rsidP="00274A41">
      <w:pPr>
        <w:pStyle w:val="tabletitle"/>
        <w:rPr>
          <w:lang w:eastAsia="en-AU"/>
        </w:rPr>
      </w:pPr>
      <w:bookmarkStart w:id="36" w:name="_Toc328746885"/>
      <w:r>
        <w:t>Table 1</w:t>
      </w:r>
      <w:r>
        <w:tab/>
        <w:t>R</w:t>
      </w:r>
      <w:r w:rsidR="00A250DE">
        <w:t>eported</w:t>
      </w:r>
      <w:r>
        <w:t xml:space="preserve"> advanced diploma</w:t>
      </w:r>
      <w:r w:rsidR="00274A41">
        <w:t xml:space="preserve"> enrolments </w:t>
      </w:r>
      <w:r>
        <w:rPr>
          <w:lang w:eastAsia="en-AU"/>
        </w:rPr>
        <w:t>in e</w:t>
      </w:r>
      <w:r w:rsidR="00274A41" w:rsidRPr="00274A41">
        <w:rPr>
          <w:lang w:eastAsia="en-AU"/>
        </w:rPr>
        <w:t>ngineering and related tec</w:t>
      </w:r>
      <w:r>
        <w:rPr>
          <w:lang w:eastAsia="en-AU"/>
        </w:rPr>
        <w:t>hnologies by</w:t>
      </w:r>
      <w:r w:rsidR="008010EA">
        <w:rPr>
          <w:lang w:eastAsia="en-AU"/>
        </w:rPr>
        <w:t xml:space="preserve"> </w:t>
      </w:r>
      <w:r w:rsidR="00D91468">
        <w:rPr>
          <w:lang w:eastAsia="en-AU"/>
        </w:rPr>
        <w:t>training organisation</w:t>
      </w:r>
      <w:r w:rsidR="008010EA">
        <w:rPr>
          <w:lang w:eastAsia="en-AU"/>
        </w:rPr>
        <w:t xml:space="preserve"> type, Victoria, 2008–</w:t>
      </w:r>
      <w:r w:rsidR="00274A41" w:rsidRPr="00274A41">
        <w:rPr>
          <w:lang w:eastAsia="en-AU"/>
        </w:rPr>
        <w:t>10</w:t>
      </w:r>
      <w:bookmarkEnd w:id="3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1408"/>
        <w:gridCol w:w="1409"/>
        <w:gridCol w:w="1409"/>
        <w:gridCol w:w="1409"/>
      </w:tblGrid>
      <w:tr w:rsidR="00B22CB6" w:rsidTr="00DE5DD8">
        <w:tc>
          <w:tcPr>
            <w:tcW w:w="3369" w:type="dxa"/>
            <w:tcBorders>
              <w:top w:val="single" w:sz="4" w:space="0" w:color="auto"/>
              <w:bottom w:val="single" w:sz="4" w:space="0" w:color="auto"/>
            </w:tcBorders>
          </w:tcPr>
          <w:p w:rsidR="00B22CB6" w:rsidRDefault="00B22CB6" w:rsidP="001537E4">
            <w:pPr>
              <w:pStyle w:val="Tablehead1"/>
              <w:rPr>
                <w:lang w:eastAsia="en-AU"/>
              </w:rPr>
            </w:pPr>
            <w:r>
              <w:rPr>
                <w:lang w:eastAsia="en-AU"/>
              </w:rPr>
              <w:t>Provider</w:t>
            </w:r>
          </w:p>
        </w:tc>
        <w:tc>
          <w:tcPr>
            <w:tcW w:w="1408" w:type="dxa"/>
            <w:tcBorders>
              <w:top w:val="single" w:sz="4" w:space="0" w:color="auto"/>
              <w:bottom w:val="single" w:sz="4" w:space="0" w:color="auto"/>
            </w:tcBorders>
          </w:tcPr>
          <w:p w:rsidR="00B22CB6" w:rsidRDefault="00B22CB6" w:rsidP="00DE5DD8">
            <w:pPr>
              <w:pStyle w:val="Tablehead1"/>
              <w:jc w:val="right"/>
              <w:rPr>
                <w:lang w:eastAsia="en-AU"/>
              </w:rPr>
            </w:pPr>
            <w:r>
              <w:rPr>
                <w:lang w:eastAsia="en-AU"/>
              </w:rPr>
              <w:t>2008</w:t>
            </w:r>
          </w:p>
        </w:tc>
        <w:tc>
          <w:tcPr>
            <w:tcW w:w="1409" w:type="dxa"/>
            <w:tcBorders>
              <w:top w:val="single" w:sz="4" w:space="0" w:color="auto"/>
              <w:bottom w:val="single" w:sz="4" w:space="0" w:color="auto"/>
            </w:tcBorders>
          </w:tcPr>
          <w:p w:rsidR="00B22CB6" w:rsidRDefault="00B22CB6" w:rsidP="00DE5DD8">
            <w:pPr>
              <w:pStyle w:val="Tablehead1"/>
              <w:jc w:val="right"/>
              <w:rPr>
                <w:lang w:eastAsia="en-AU"/>
              </w:rPr>
            </w:pPr>
            <w:r>
              <w:rPr>
                <w:lang w:eastAsia="en-AU"/>
              </w:rPr>
              <w:t>2009</w:t>
            </w:r>
          </w:p>
        </w:tc>
        <w:tc>
          <w:tcPr>
            <w:tcW w:w="1409" w:type="dxa"/>
            <w:tcBorders>
              <w:top w:val="single" w:sz="4" w:space="0" w:color="auto"/>
              <w:bottom w:val="single" w:sz="4" w:space="0" w:color="auto"/>
            </w:tcBorders>
          </w:tcPr>
          <w:p w:rsidR="00B22CB6" w:rsidRDefault="00B22CB6" w:rsidP="00DE5DD8">
            <w:pPr>
              <w:pStyle w:val="Tablehead1"/>
              <w:jc w:val="right"/>
              <w:rPr>
                <w:lang w:eastAsia="en-AU"/>
              </w:rPr>
            </w:pPr>
            <w:r>
              <w:rPr>
                <w:lang w:eastAsia="en-AU"/>
              </w:rPr>
              <w:t>2010</w:t>
            </w:r>
          </w:p>
        </w:tc>
        <w:tc>
          <w:tcPr>
            <w:tcW w:w="1409" w:type="dxa"/>
            <w:tcBorders>
              <w:top w:val="single" w:sz="4" w:space="0" w:color="auto"/>
              <w:bottom w:val="single" w:sz="4" w:space="0" w:color="auto"/>
            </w:tcBorders>
          </w:tcPr>
          <w:p w:rsidR="00B22CB6" w:rsidRDefault="00DE5DD8" w:rsidP="00DE5DD8">
            <w:pPr>
              <w:pStyle w:val="Tablehead1"/>
              <w:jc w:val="right"/>
              <w:rPr>
                <w:lang w:eastAsia="en-AU"/>
              </w:rPr>
            </w:pPr>
            <w:r>
              <w:rPr>
                <w:lang w:eastAsia="en-AU"/>
              </w:rPr>
              <w:t xml:space="preserve">% change </w:t>
            </w:r>
            <w:r w:rsidR="00966A6C">
              <w:rPr>
                <w:lang w:eastAsia="en-AU"/>
              </w:rPr>
              <w:t>2008</w:t>
            </w:r>
            <w:r w:rsidR="00D91468">
              <w:rPr>
                <w:lang w:eastAsia="en-AU"/>
              </w:rPr>
              <w:t>–</w:t>
            </w:r>
            <w:r w:rsidR="00AB09B5">
              <w:rPr>
                <w:lang w:eastAsia="en-AU"/>
              </w:rPr>
              <w:t>10</w:t>
            </w:r>
          </w:p>
        </w:tc>
      </w:tr>
      <w:tr w:rsidR="00C549A3" w:rsidTr="00DE5DD8">
        <w:tc>
          <w:tcPr>
            <w:tcW w:w="3369" w:type="dxa"/>
            <w:tcBorders>
              <w:top w:val="single" w:sz="4" w:space="0" w:color="auto"/>
            </w:tcBorders>
          </w:tcPr>
          <w:p w:rsidR="00C549A3" w:rsidRPr="00C549A3" w:rsidRDefault="00C549A3" w:rsidP="00AB09B5">
            <w:pPr>
              <w:pStyle w:val="Tabletext"/>
              <w:rPr>
                <w:b/>
              </w:rPr>
            </w:pPr>
            <w:r w:rsidRPr="00C549A3">
              <w:rPr>
                <w:b/>
              </w:rPr>
              <w:t>Total</w:t>
            </w:r>
            <w:r>
              <w:rPr>
                <w:b/>
              </w:rPr>
              <w:t xml:space="preserve"> enrolments</w:t>
            </w:r>
          </w:p>
        </w:tc>
        <w:tc>
          <w:tcPr>
            <w:tcW w:w="1408" w:type="dxa"/>
            <w:tcBorders>
              <w:top w:val="single" w:sz="4" w:space="0" w:color="auto"/>
            </w:tcBorders>
          </w:tcPr>
          <w:p w:rsidR="00C549A3" w:rsidRDefault="00C549A3" w:rsidP="00A250DE">
            <w:pPr>
              <w:pStyle w:val="Tabletext"/>
              <w:rPr>
                <w:lang w:eastAsia="en-AU"/>
              </w:rPr>
            </w:pPr>
          </w:p>
        </w:tc>
        <w:tc>
          <w:tcPr>
            <w:tcW w:w="1409" w:type="dxa"/>
            <w:tcBorders>
              <w:top w:val="single" w:sz="4" w:space="0" w:color="auto"/>
            </w:tcBorders>
          </w:tcPr>
          <w:p w:rsidR="00C549A3" w:rsidRDefault="00C549A3" w:rsidP="00A250DE">
            <w:pPr>
              <w:pStyle w:val="Tabletext"/>
              <w:rPr>
                <w:lang w:eastAsia="en-AU"/>
              </w:rPr>
            </w:pPr>
          </w:p>
        </w:tc>
        <w:tc>
          <w:tcPr>
            <w:tcW w:w="1409" w:type="dxa"/>
            <w:tcBorders>
              <w:top w:val="single" w:sz="4" w:space="0" w:color="auto"/>
            </w:tcBorders>
          </w:tcPr>
          <w:p w:rsidR="00C549A3" w:rsidRDefault="00C549A3" w:rsidP="00A250DE">
            <w:pPr>
              <w:pStyle w:val="Tabletext"/>
              <w:rPr>
                <w:lang w:eastAsia="en-AU"/>
              </w:rPr>
            </w:pPr>
          </w:p>
        </w:tc>
        <w:tc>
          <w:tcPr>
            <w:tcW w:w="1409" w:type="dxa"/>
            <w:tcBorders>
              <w:top w:val="single" w:sz="4" w:space="0" w:color="auto"/>
            </w:tcBorders>
          </w:tcPr>
          <w:p w:rsidR="00C549A3" w:rsidRDefault="00C549A3" w:rsidP="00A250DE">
            <w:pPr>
              <w:pStyle w:val="Tabletext"/>
              <w:rPr>
                <w:lang w:eastAsia="en-AU"/>
              </w:rPr>
            </w:pPr>
          </w:p>
        </w:tc>
      </w:tr>
      <w:tr w:rsidR="00B22CB6" w:rsidTr="00DE5DD8">
        <w:tc>
          <w:tcPr>
            <w:tcW w:w="3369" w:type="dxa"/>
          </w:tcPr>
          <w:p w:rsidR="00B22CB6" w:rsidRPr="00AB09B5" w:rsidRDefault="00B22CB6" w:rsidP="00AB09B5">
            <w:pPr>
              <w:pStyle w:val="Tabletext"/>
            </w:pPr>
            <w:r w:rsidRPr="00AB09B5">
              <w:t>TAFEs</w:t>
            </w:r>
          </w:p>
        </w:tc>
        <w:tc>
          <w:tcPr>
            <w:tcW w:w="1408" w:type="dxa"/>
          </w:tcPr>
          <w:p w:rsidR="00B22CB6" w:rsidRDefault="00B22CB6" w:rsidP="00DE5DD8">
            <w:pPr>
              <w:pStyle w:val="Tabletext"/>
              <w:jc w:val="right"/>
              <w:rPr>
                <w:lang w:eastAsia="en-AU"/>
              </w:rPr>
            </w:pPr>
            <w:r>
              <w:rPr>
                <w:lang w:eastAsia="en-AU"/>
              </w:rPr>
              <w:t>2</w:t>
            </w:r>
            <w:r w:rsidR="00B57FEE">
              <w:rPr>
                <w:lang w:eastAsia="en-AU"/>
              </w:rPr>
              <w:t xml:space="preserve"> </w:t>
            </w:r>
            <w:r>
              <w:rPr>
                <w:lang w:eastAsia="en-AU"/>
              </w:rPr>
              <w:t>529</w:t>
            </w:r>
          </w:p>
        </w:tc>
        <w:tc>
          <w:tcPr>
            <w:tcW w:w="1409" w:type="dxa"/>
          </w:tcPr>
          <w:p w:rsidR="00B22CB6" w:rsidRDefault="00B22CB6" w:rsidP="00DE5DD8">
            <w:pPr>
              <w:pStyle w:val="Tabletext"/>
              <w:jc w:val="right"/>
              <w:rPr>
                <w:lang w:eastAsia="en-AU"/>
              </w:rPr>
            </w:pPr>
            <w:r>
              <w:rPr>
                <w:lang w:eastAsia="en-AU"/>
              </w:rPr>
              <w:t>2</w:t>
            </w:r>
            <w:r w:rsidR="00B57FEE">
              <w:rPr>
                <w:lang w:eastAsia="en-AU"/>
              </w:rPr>
              <w:t xml:space="preserve"> </w:t>
            </w:r>
            <w:r>
              <w:rPr>
                <w:lang w:eastAsia="en-AU"/>
              </w:rPr>
              <w:t>237</w:t>
            </w:r>
          </w:p>
        </w:tc>
        <w:tc>
          <w:tcPr>
            <w:tcW w:w="1409" w:type="dxa"/>
          </w:tcPr>
          <w:p w:rsidR="00B22CB6" w:rsidRDefault="00B22CB6" w:rsidP="00DE5DD8">
            <w:pPr>
              <w:pStyle w:val="Tabletext"/>
              <w:jc w:val="right"/>
              <w:rPr>
                <w:lang w:eastAsia="en-AU"/>
              </w:rPr>
            </w:pPr>
            <w:r>
              <w:rPr>
                <w:lang w:eastAsia="en-AU"/>
              </w:rPr>
              <w:t>1</w:t>
            </w:r>
            <w:r w:rsidR="00B57FEE">
              <w:rPr>
                <w:lang w:eastAsia="en-AU"/>
              </w:rPr>
              <w:t xml:space="preserve"> </w:t>
            </w:r>
            <w:r>
              <w:rPr>
                <w:lang w:eastAsia="en-AU"/>
              </w:rPr>
              <w:t>957</w:t>
            </w:r>
          </w:p>
        </w:tc>
        <w:tc>
          <w:tcPr>
            <w:tcW w:w="1409" w:type="dxa"/>
          </w:tcPr>
          <w:p w:rsidR="00B22CB6" w:rsidRDefault="005373A9" w:rsidP="00DE5DD8">
            <w:pPr>
              <w:pStyle w:val="Tabletext"/>
              <w:jc w:val="right"/>
              <w:rPr>
                <w:lang w:eastAsia="en-AU"/>
              </w:rPr>
            </w:pPr>
            <w:r>
              <w:rPr>
                <w:lang w:eastAsia="en-AU"/>
              </w:rPr>
              <w:t>-</w:t>
            </w:r>
            <w:r w:rsidR="00AB09B5">
              <w:rPr>
                <w:lang w:eastAsia="en-AU"/>
              </w:rPr>
              <w:t>22.6</w:t>
            </w:r>
          </w:p>
        </w:tc>
      </w:tr>
      <w:tr w:rsidR="00B22CB6" w:rsidTr="00DE5DD8">
        <w:tc>
          <w:tcPr>
            <w:tcW w:w="3369" w:type="dxa"/>
          </w:tcPr>
          <w:p w:rsidR="00B22CB6" w:rsidRPr="00AB09B5" w:rsidRDefault="008010EA" w:rsidP="00AB09B5">
            <w:pPr>
              <w:pStyle w:val="Tabletext"/>
            </w:pPr>
            <w:r>
              <w:t>Dual-</w:t>
            </w:r>
            <w:r w:rsidR="00B22CB6" w:rsidRPr="00AB09B5">
              <w:t>sector universities</w:t>
            </w:r>
          </w:p>
        </w:tc>
        <w:tc>
          <w:tcPr>
            <w:tcW w:w="1408" w:type="dxa"/>
          </w:tcPr>
          <w:p w:rsidR="00B22CB6" w:rsidRDefault="00B22CB6" w:rsidP="00DE5DD8">
            <w:pPr>
              <w:pStyle w:val="Tabletext"/>
              <w:jc w:val="right"/>
              <w:rPr>
                <w:lang w:eastAsia="en-AU"/>
              </w:rPr>
            </w:pPr>
            <w:r>
              <w:rPr>
                <w:lang w:eastAsia="en-AU"/>
              </w:rPr>
              <w:t>2</w:t>
            </w:r>
            <w:r w:rsidR="00B57FEE">
              <w:rPr>
                <w:lang w:eastAsia="en-AU"/>
              </w:rPr>
              <w:t xml:space="preserve"> </w:t>
            </w:r>
            <w:r>
              <w:rPr>
                <w:lang w:eastAsia="en-AU"/>
              </w:rPr>
              <w:t>782</w:t>
            </w:r>
          </w:p>
        </w:tc>
        <w:tc>
          <w:tcPr>
            <w:tcW w:w="1409" w:type="dxa"/>
          </w:tcPr>
          <w:p w:rsidR="00B22CB6" w:rsidRDefault="00B22CB6" w:rsidP="00DE5DD8">
            <w:pPr>
              <w:pStyle w:val="Tabletext"/>
              <w:jc w:val="right"/>
              <w:rPr>
                <w:lang w:eastAsia="en-AU"/>
              </w:rPr>
            </w:pPr>
            <w:r>
              <w:rPr>
                <w:lang w:eastAsia="en-AU"/>
              </w:rPr>
              <w:t>3</w:t>
            </w:r>
            <w:r w:rsidR="00B57FEE">
              <w:rPr>
                <w:lang w:eastAsia="en-AU"/>
              </w:rPr>
              <w:t xml:space="preserve"> </w:t>
            </w:r>
            <w:r>
              <w:rPr>
                <w:lang w:eastAsia="en-AU"/>
              </w:rPr>
              <w:t>103</w:t>
            </w:r>
          </w:p>
        </w:tc>
        <w:tc>
          <w:tcPr>
            <w:tcW w:w="1409" w:type="dxa"/>
          </w:tcPr>
          <w:p w:rsidR="00B22CB6" w:rsidRDefault="00B22CB6" w:rsidP="00DE5DD8">
            <w:pPr>
              <w:pStyle w:val="Tabletext"/>
              <w:jc w:val="right"/>
              <w:rPr>
                <w:lang w:eastAsia="en-AU"/>
              </w:rPr>
            </w:pPr>
            <w:r>
              <w:rPr>
                <w:lang w:eastAsia="en-AU"/>
              </w:rPr>
              <w:t>3</w:t>
            </w:r>
            <w:r w:rsidR="00B57FEE">
              <w:rPr>
                <w:lang w:eastAsia="en-AU"/>
              </w:rPr>
              <w:t xml:space="preserve"> </w:t>
            </w:r>
            <w:r>
              <w:rPr>
                <w:lang w:eastAsia="en-AU"/>
              </w:rPr>
              <w:t>137</w:t>
            </w:r>
          </w:p>
        </w:tc>
        <w:tc>
          <w:tcPr>
            <w:tcW w:w="1409" w:type="dxa"/>
          </w:tcPr>
          <w:p w:rsidR="00B22CB6" w:rsidRDefault="005373A9" w:rsidP="00DE5DD8">
            <w:pPr>
              <w:pStyle w:val="Tabletext"/>
              <w:jc w:val="right"/>
              <w:rPr>
                <w:lang w:eastAsia="en-AU"/>
              </w:rPr>
            </w:pPr>
            <w:r>
              <w:rPr>
                <w:lang w:eastAsia="en-AU"/>
              </w:rPr>
              <w:t xml:space="preserve"> </w:t>
            </w:r>
            <w:r w:rsidR="00AB09B5">
              <w:rPr>
                <w:lang w:eastAsia="en-AU"/>
              </w:rPr>
              <w:t>12.8</w:t>
            </w:r>
          </w:p>
        </w:tc>
      </w:tr>
      <w:tr w:rsidR="00C549A3" w:rsidTr="00DE5DD8">
        <w:tc>
          <w:tcPr>
            <w:tcW w:w="3369" w:type="dxa"/>
          </w:tcPr>
          <w:p w:rsidR="00C549A3" w:rsidRPr="00C549A3" w:rsidRDefault="00C549A3" w:rsidP="00C549A3">
            <w:pPr>
              <w:pStyle w:val="Tabletext"/>
              <w:rPr>
                <w:b/>
              </w:rPr>
            </w:pPr>
            <w:r w:rsidRPr="00C549A3">
              <w:rPr>
                <w:b/>
              </w:rPr>
              <w:t>Government</w:t>
            </w:r>
            <w:r w:rsidR="00261DCE">
              <w:rPr>
                <w:b/>
              </w:rPr>
              <w:t>-</w:t>
            </w:r>
            <w:r w:rsidRPr="00C549A3">
              <w:rPr>
                <w:b/>
              </w:rPr>
              <w:t xml:space="preserve">funded </w:t>
            </w:r>
            <w:r>
              <w:rPr>
                <w:b/>
              </w:rPr>
              <w:t>enrolments</w:t>
            </w:r>
          </w:p>
        </w:tc>
        <w:tc>
          <w:tcPr>
            <w:tcW w:w="1408" w:type="dxa"/>
          </w:tcPr>
          <w:p w:rsidR="00C549A3" w:rsidRDefault="00C549A3" w:rsidP="00DE5DD8">
            <w:pPr>
              <w:pStyle w:val="Tabletext"/>
              <w:jc w:val="right"/>
              <w:rPr>
                <w:lang w:eastAsia="en-AU"/>
              </w:rPr>
            </w:pPr>
          </w:p>
        </w:tc>
        <w:tc>
          <w:tcPr>
            <w:tcW w:w="1409" w:type="dxa"/>
          </w:tcPr>
          <w:p w:rsidR="00C549A3" w:rsidRDefault="00C549A3" w:rsidP="00DE5DD8">
            <w:pPr>
              <w:pStyle w:val="Tabletext"/>
              <w:jc w:val="right"/>
              <w:rPr>
                <w:lang w:eastAsia="en-AU"/>
              </w:rPr>
            </w:pPr>
          </w:p>
        </w:tc>
        <w:tc>
          <w:tcPr>
            <w:tcW w:w="1409" w:type="dxa"/>
          </w:tcPr>
          <w:p w:rsidR="00C549A3" w:rsidRDefault="00C549A3" w:rsidP="00DE5DD8">
            <w:pPr>
              <w:pStyle w:val="Tabletext"/>
              <w:jc w:val="right"/>
              <w:rPr>
                <w:lang w:eastAsia="en-AU"/>
              </w:rPr>
            </w:pPr>
          </w:p>
        </w:tc>
        <w:tc>
          <w:tcPr>
            <w:tcW w:w="1409" w:type="dxa"/>
          </w:tcPr>
          <w:p w:rsidR="00C549A3" w:rsidRDefault="00C549A3" w:rsidP="00DE5DD8">
            <w:pPr>
              <w:pStyle w:val="Tabletext"/>
              <w:jc w:val="right"/>
              <w:rPr>
                <w:lang w:eastAsia="en-AU"/>
              </w:rPr>
            </w:pPr>
          </w:p>
        </w:tc>
      </w:tr>
      <w:tr w:rsidR="00C549A3" w:rsidTr="00DE5DD8">
        <w:tc>
          <w:tcPr>
            <w:tcW w:w="3369" w:type="dxa"/>
          </w:tcPr>
          <w:p w:rsidR="00C549A3" w:rsidRPr="00AB09B5" w:rsidRDefault="00C549A3" w:rsidP="00C549A3">
            <w:pPr>
              <w:pStyle w:val="Tabletext"/>
            </w:pPr>
            <w:r w:rsidRPr="00AB09B5">
              <w:t>TAFEs</w:t>
            </w:r>
          </w:p>
        </w:tc>
        <w:tc>
          <w:tcPr>
            <w:tcW w:w="1408" w:type="dxa"/>
          </w:tcPr>
          <w:p w:rsidR="00C549A3" w:rsidRDefault="00C549A3" w:rsidP="00DE5DD8">
            <w:pPr>
              <w:pStyle w:val="Tabletext"/>
              <w:jc w:val="right"/>
              <w:rPr>
                <w:lang w:eastAsia="en-AU"/>
              </w:rPr>
            </w:pPr>
            <w:r>
              <w:rPr>
                <w:lang w:eastAsia="en-AU"/>
              </w:rPr>
              <w:t>2</w:t>
            </w:r>
            <w:r w:rsidR="00B57FEE">
              <w:rPr>
                <w:lang w:eastAsia="en-AU"/>
              </w:rPr>
              <w:t xml:space="preserve"> </w:t>
            </w:r>
            <w:r>
              <w:rPr>
                <w:lang w:eastAsia="en-AU"/>
              </w:rPr>
              <w:t>268</w:t>
            </w:r>
          </w:p>
        </w:tc>
        <w:tc>
          <w:tcPr>
            <w:tcW w:w="1409" w:type="dxa"/>
          </w:tcPr>
          <w:p w:rsidR="00C549A3" w:rsidRDefault="00C549A3" w:rsidP="00DE5DD8">
            <w:pPr>
              <w:pStyle w:val="Tabletext"/>
              <w:jc w:val="right"/>
              <w:rPr>
                <w:lang w:eastAsia="en-AU"/>
              </w:rPr>
            </w:pPr>
            <w:r>
              <w:rPr>
                <w:lang w:eastAsia="en-AU"/>
              </w:rPr>
              <w:t>1</w:t>
            </w:r>
            <w:r w:rsidR="00B57FEE">
              <w:rPr>
                <w:lang w:eastAsia="en-AU"/>
              </w:rPr>
              <w:t xml:space="preserve"> </w:t>
            </w:r>
            <w:r>
              <w:rPr>
                <w:lang w:eastAsia="en-AU"/>
              </w:rPr>
              <w:t>973</w:t>
            </w:r>
          </w:p>
        </w:tc>
        <w:tc>
          <w:tcPr>
            <w:tcW w:w="1409" w:type="dxa"/>
          </w:tcPr>
          <w:p w:rsidR="00C549A3" w:rsidRDefault="00C549A3" w:rsidP="00DE5DD8">
            <w:pPr>
              <w:pStyle w:val="Tabletext"/>
              <w:jc w:val="right"/>
              <w:rPr>
                <w:lang w:eastAsia="en-AU"/>
              </w:rPr>
            </w:pPr>
            <w:r>
              <w:rPr>
                <w:lang w:eastAsia="en-AU"/>
              </w:rPr>
              <w:t>1</w:t>
            </w:r>
            <w:r w:rsidR="00B57FEE">
              <w:rPr>
                <w:lang w:eastAsia="en-AU"/>
              </w:rPr>
              <w:t xml:space="preserve"> </w:t>
            </w:r>
            <w:r>
              <w:rPr>
                <w:lang w:eastAsia="en-AU"/>
              </w:rPr>
              <w:t>694</w:t>
            </w:r>
          </w:p>
        </w:tc>
        <w:tc>
          <w:tcPr>
            <w:tcW w:w="1409" w:type="dxa"/>
          </w:tcPr>
          <w:p w:rsidR="00C549A3" w:rsidRDefault="00C549A3" w:rsidP="00DE5DD8">
            <w:pPr>
              <w:pStyle w:val="Tabletext"/>
              <w:jc w:val="right"/>
              <w:rPr>
                <w:lang w:eastAsia="en-AU"/>
              </w:rPr>
            </w:pPr>
            <w:r>
              <w:rPr>
                <w:lang w:eastAsia="en-AU"/>
              </w:rPr>
              <w:t>-25.3</w:t>
            </w:r>
          </w:p>
        </w:tc>
      </w:tr>
      <w:tr w:rsidR="00C549A3" w:rsidTr="00DE5DD8">
        <w:tc>
          <w:tcPr>
            <w:tcW w:w="3369" w:type="dxa"/>
            <w:tcBorders>
              <w:bottom w:val="single" w:sz="4" w:space="0" w:color="auto"/>
            </w:tcBorders>
          </w:tcPr>
          <w:p w:rsidR="00C549A3" w:rsidRPr="00AB09B5" w:rsidRDefault="008010EA" w:rsidP="00C549A3">
            <w:pPr>
              <w:pStyle w:val="Tabletext"/>
            </w:pPr>
            <w:r>
              <w:t>Dual-</w:t>
            </w:r>
            <w:r w:rsidR="00C549A3" w:rsidRPr="00AB09B5">
              <w:t>sector universities</w:t>
            </w:r>
          </w:p>
        </w:tc>
        <w:tc>
          <w:tcPr>
            <w:tcW w:w="1408" w:type="dxa"/>
            <w:tcBorders>
              <w:bottom w:val="single" w:sz="4" w:space="0" w:color="auto"/>
            </w:tcBorders>
          </w:tcPr>
          <w:p w:rsidR="00C549A3" w:rsidRDefault="00C549A3" w:rsidP="00DE5DD8">
            <w:pPr>
              <w:pStyle w:val="Tabletext"/>
              <w:jc w:val="right"/>
              <w:rPr>
                <w:lang w:eastAsia="en-AU"/>
              </w:rPr>
            </w:pPr>
            <w:r>
              <w:rPr>
                <w:lang w:eastAsia="en-AU"/>
              </w:rPr>
              <w:t>2</w:t>
            </w:r>
            <w:r w:rsidR="00B57FEE">
              <w:rPr>
                <w:lang w:eastAsia="en-AU"/>
              </w:rPr>
              <w:t xml:space="preserve"> </w:t>
            </w:r>
            <w:r>
              <w:rPr>
                <w:lang w:eastAsia="en-AU"/>
              </w:rPr>
              <w:t>460</w:t>
            </w:r>
          </w:p>
        </w:tc>
        <w:tc>
          <w:tcPr>
            <w:tcW w:w="1409" w:type="dxa"/>
            <w:tcBorders>
              <w:bottom w:val="single" w:sz="4" w:space="0" w:color="auto"/>
            </w:tcBorders>
          </w:tcPr>
          <w:p w:rsidR="00C549A3" w:rsidRDefault="00C549A3" w:rsidP="00DE5DD8">
            <w:pPr>
              <w:pStyle w:val="Tabletext"/>
              <w:jc w:val="right"/>
              <w:rPr>
                <w:lang w:eastAsia="en-AU"/>
              </w:rPr>
            </w:pPr>
            <w:r>
              <w:rPr>
                <w:lang w:eastAsia="en-AU"/>
              </w:rPr>
              <w:t>2</w:t>
            </w:r>
            <w:r w:rsidR="00B57FEE">
              <w:rPr>
                <w:lang w:eastAsia="en-AU"/>
              </w:rPr>
              <w:t xml:space="preserve"> </w:t>
            </w:r>
            <w:r>
              <w:rPr>
                <w:lang w:eastAsia="en-AU"/>
              </w:rPr>
              <w:t>634</w:t>
            </w:r>
          </w:p>
        </w:tc>
        <w:tc>
          <w:tcPr>
            <w:tcW w:w="1409" w:type="dxa"/>
            <w:tcBorders>
              <w:bottom w:val="single" w:sz="4" w:space="0" w:color="auto"/>
            </w:tcBorders>
          </w:tcPr>
          <w:p w:rsidR="00C549A3" w:rsidRDefault="00C549A3" w:rsidP="00DE5DD8">
            <w:pPr>
              <w:pStyle w:val="Tabletext"/>
              <w:jc w:val="right"/>
              <w:rPr>
                <w:lang w:eastAsia="en-AU"/>
              </w:rPr>
            </w:pPr>
            <w:r>
              <w:rPr>
                <w:lang w:eastAsia="en-AU"/>
              </w:rPr>
              <w:t>2</w:t>
            </w:r>
            <w:r w:rsidR="00B57FEE">
              <w:rPr>
                <w:lang w:eastAsia="en-AU"/>
              </w:rPr>
              <w:t xml:space="preserve"> </w:t>
            </w:r>
            <w:r>
              <w:rPr>
                <w:lang w:eastAsia="en-AU"/>
              </w:rPr>
              <w:t>707</w:t>
            </w:r>
          </w:p>
        </w:tc>
        <w:tc>
          <w:tcPr>
            <w:tcW w:w="1409" w:type="dxa"/>
            <w:tcBorders>
              <w:bottom w:val="single" w:sz="4" w:space="0" w:color="auto"/>
            </w:tcBorders>
          </w:tcPr>
          <w:p w:rsidR="00C549A3" w:rsidRDefault="00C549A3" w:rsidP="00DE5DD8">
            <w:pPr>
              <w:pStyle w:val="Tabletext"/>
              <w:jc w:val="right"/>
              <w:rPr>
                <w:lang w:eastAsia="en-AU"/>
              </w:rPr>
            </w:pPr>
            <w:r>
              <w:rPr>
                <w:lang w:eastAsia="en-AU"/>
              </w:rPr>
              <w:t xml:space="preserve"> 10</w:t>
            </w:r>
          </w:p>
        </w:tc>
      </w:tr>
    </w:tbl>
    <w:p w:rsidR="00AC6791" w:rsidRPr="005631D2" w:rsidRDefault="00927682" w:rsidP="005631D2">
      <w:pPr>
        <w:pStyle w:val="Source"/>
      </w:pPr>
      <w:r w:rsidRPr="005631D2">
        <w:t>Source:</w:t>
      </w:r>
      <w:r w:rsidRPr="005631D2">
        <w:tab/>
      </w:r>
      <w:r w:rsidR="00274A41" w:rsidRPr="005631D2">
        <w:t>NCVER VET Provider Collection</w:t>
      </w:r>
      <w:r w:rsidR="00C549A3" w:rsidRPr="005631D2">
        <w:t>.</w:t>
      </w:r>
    </w:p>
    <w:p w:rsidR="00F00BEE" w:rsidRDefault="009017A8" w:rsidP="0064433F">
      <w:pPr>
        <w:pStyle w:val="Text"/>
        <w:rPr>
          <w:lang w:eastAsia="en-AU"/>
        </w:rPr>
      </w:pPr>
      <w:r>
        <w:rPr>
          <w:lang w:eastAsia="en-AU"/>
        </w:rPr>
        <w:t>As shown in table 1, the total</w:t>
      </w:r>
      <w:r w:rsidR="009B15BD">
        <w:rPr>
          <w:lang w:eastAsia="en-AU"/>
        </w:rPr>
        <w:t xml:space="preserve"> number of</w:t>
      </w:r>
      <w:r>
        <w:rPr>
          <w:lang w:eastAsia="en-AU"/>
        </w:rPr>
        <w:t xml:space="preserve"> </w:t>
      </w:r>
      <w:r w:rsidR="005373A9">
        <w:rPr>
          <w:lang w:eastAsia="en-AU"/>
        </w:rPr>
        <w:t xml:space="preserve">reported </w:t>
      </w:r>
      <w:r w:rsidR="00C549A3">
        <w:rPr>
          <w:lang w:eastAsia="en-AU"/>
        </w:rPr>
        <w:t>advanced diploma enrolments</w:t>
      </w:r>
      <w:r w:rsidR="00F81C79">
        <w:rPr>
          <w:lang w:eastAsia="en-AU"/>
        </w:rPr>
        <w:t xml:space="preserve"> of e</w:t>
      </w:r>
      <w:r>
        <w:rPr>
          <w:lang w:eastAsia="en-AU"/>
        </w:rPr>
        <w:t>nginee</w:t>
      </w:r>
      <w:r w:rsidR="005373A9">
        <w:rPr>
          <w:lang w:eastAsia="en-AU"/>
        </w:rPr>
        <w:t>ring and related technolog</w:t>
      </w:r>
      <w:r w:rsidR="00D91468">
        <w:rPr>
          <w:lang w:eastAsia="en-AU"/>
        </w:rPr>
        <w:t>ies</w:t>
      </w:r>
      <w:r w:rsidR="008010EA">
        <w:rPr>
          <w:lang w:eastAsia="en-AU"/>
        </w:rPr>
        <w:t xml:space="preserve"> at TAFE institutes w</w:t>
      </w:r>
      <w:r w:rsidR="009B15BD">
        <w:rPr>
          <w:lang w:eastAsia="en-AU"/>
        </w:rPr>
        <w:t>as</w:t>
      </w:r>
      <w:r w:rsidR="008010EA">
        <w:rPr>
          <w:lang w:eastAsia="en-AU"/>
        </w:rPr>
        <w:t xml:space="preserve"> 1</w:t>
      </w:r>
      <w:r>
        <w:rPr>
          <w:lang w:eastAsia="en-AU"/>
        </w:rPr>
        <w:t>957 enrolmen</w:t>
      </w:r>
      <w:r w:rsidR="00856FCF">
        <w:rPr>
          <w:lang w:eastAsia="en-AU"/>
        </w:rPr>
        <w:t xml:space="preserve">ts in 2010. </w:t>
      </w:r>
      <w:r w:rsidR="008010EA">
        <w:rPr>
          <w:lang w:eastAsia="en-AU"/>
        </w:rPr>
        <w:t>This</w:t>
      </w:r>
      <w:r w:rsidR="00856FCF">
        <w:rPr>
          <w:lang w:eastAsia="en-AU"/>
        </w:rPr>
        <w:t xml:space="preserve"> </w:t>
      </w:r>
      <w:r w:rsidR="008010EA">
        <w:rPr>
          <w:lang w:eastAsia="en-AU"/>
        </w:rPr>
        <w:t>is</w:t>
      </w:r>
      <w:r>
        <w:rPr>
          <w:lang w:eastAsia="en-AU"/>
        </w:rPr>
        <w:t xml:space="preserve"> a fall of 22.6% compared </w:t>
      </w:r>
      <w:r w:rsidR="008010EA">
        <w:rPr>
          <w:lang w:eastAsia="en-AU"/>
        </w:rPr>
        <w:t>with</w:t>
      </w:r>
      <w:r>
        <w:rPr>
          <w:lang w:eastAsia="en-AU"/>
        </w:rPr>
        <w:t xml:space="preserve"> 2008</w:t>
      </w:r>
      <w:r w:rsidR="00410FCF">
        <w:rPr>
          <w:lang w:eastAsia="en-AU"/>
        </w:rPr>
        <w:t>,</w:t>
      </w:r>
      <w:r w:rsidR="00856FCF">
        <w:rPr>
          <w:lang w:eastAsia="en-AU"/>
        </w:rPr>
        <w:t xml:space="preserve"> when the Victorian Training Guarantee</w:t>
      </w:r>
      <w:r w:rsidR="000D400B">
        <w:rPr>
          <w:lang w:eastAsia="en-AU"/>
        </w:rPr>
        <w:t xml:space="preserve"> </w:t>
      </w:r>
      <w:r w:rsidR="00D91468">
        <w:rPr>
          <w:lang w:eastAsia="en-AU"/>
        </w:rPr>
        <w:t>had</w:t>
      </w:r>
      <w:r w:rsidR="000D400B">
        <w:rPr>
          <w:lang w:eastAsia="en-AU"/>
        </w:rPr>
        <w:t xml:space="preserve"> not </w:t>
      </w:r>
      <w:r w:rsidR="00D91468">
        <w:rPr>
          <w:lang w:eastAsia="en-AU"/>
        </w:rPr>
        <w:t xml:space="preserve">yet been </w:t>
      </w:r>
      <w:r w:rsidR="000D400B">
        <w:rPr>
          <w:lang w:eastAsia="en-AU"/>
        </w:rPr>
        <w:t>implemented</w:t>
      </w:r>
      <w:r>
        <w:rPr>
          <w:lang w:eastAsia="en-AU"/>
        </w:rPr>
        <w:t xml:space="preserve">. </w:t>
      </w:r>
      <w:r w:rsidR="00C549A3">
        <w:rPr>
          <w:lang w:eastAsia="en-AU"/>
        </w:rPr>
        <w:t>Over the same period, enrolments</w:t>
      </w:r>
      <w:r w:rsidR="00D91468">
        <w:rPr>
          <w:lang w:eastAsia="en-AU"/>
        </w:rPr>
        <w:t xml:space="preserve"> in this field</w:t>
      </w:r>
      <w:r w:rsidR="00C549A3">
        <w:rPr>
          <w:lang w:eastAsia="en-AU"/>
        </w:rPr>
        <w:t xml:space="preserve"> at dual universities increased by 12.8%</w:t>
      </w:r>
      <w:r>
        <w:rPr>
          <w:lang w:eastAsia="en-AU"/>
        </w:rPr>
        <w:t>.</w:t>
      </w:r>
      <w:r w:rsidR="00144580">
        <w:rPr>
          <w:lang w:eastAsia="en-AU"/>
        </w:rPr>
        <w:t xml:space="preserve"> </w:t>
      </w:r>
      <w:r w:rsidR="00C549A3">
        <w:rPr>
          <w:lang w:eastAsia="en-AU"/>
        </w:rPr>
        <w:t>Moreover, TAFE institutes are losing a part of their public funding share to universities at the advanced diploma level. In 2010, t</w:t>
      </w:r>
      <w:r w:rsidR="008010EA">
        <w:rPr>
          <w:lang w:eastAsia="en-AU"/>
        </w:rPr>
        <w:t>here were 1</w:t>
      </w:r>
      <w:r w:rsidR="00261DCE">
        <w:rPr>
          <w:lang w:eastAsia="en-AU"/>
        </w:rPr>
        <w:t>013 more government-</w:t>
      </w:r>
      <w:r w:rsidR="008010EA">
        <w:rPr>
          <w:lang w:eastAsia="en-AU"/>
        </w:rPr>
        <w:t xml:space="preserve">funded enrolments </w:t>
      </w:r>
      <w:r w:rsidR="009B15BD">
        <w:rPr>
          <w:lang w:eastAsia="en-AU"/>
        </w:rPr>
        <w:t xml:space="preserve">in </w:t>
      </w:r>
      <w:r w:rsidR="00F679C6">
        <w:rPr>
          <w:lang w:eastAsia="en-AU"/>
        </w:rPr>
        <w:t xml:space="preserve">engineering and related technologies </w:t>
      </w:r>
      <w:r w:rsidR="008010EA">
        <w:rPr>
          <w:lang w:eastAsia="en-AU"/>
        </w:rPr>
        <w:t>at dual-</w:t>
      </w:r>
      <w:r w:rsidR="00C549A3">
        <w:rPr>
          <w:lang w:eastAsia="en-AU"/>
        </w:rPr>
        <w:t>sector universities than at TAFE</w:t>
      </w:r>
      <w:r w:rsidR="008010EA">
        <w:rPr>
          <w:lang w:eastAsia="en-AU"/>
        </w:rPr>
        <w:t xml:space="preserve"> institute</w:t>
      </w:r>
      <w:r w:rsidR="00C549A3">
        <w:rPr>
          <w:lang w:eastAsia="en-AU"/>
        </w:rPr>
        <w:t>s. While there was a 10% increase in the number of</w:t>
      </w:r>
      <w:r w:rsidR="00261DCE">
        <w:rPr>
          <w:lang w:eastAsia="en-AU"/>
        </w:rPr>
        <w:t xml:space="preserve"> government-</w:t>
      </w:r>
      <w:r w:rsidR="008010EA">
        <w:rPr>
          <w:lang w:eastAsia="en-AU"/>
        </w:rPr>
        <w:t>funded enrolments at dual-</w:t>
      </w:r>
      <w:r w:rsidR="00C549A3">
        <w:rPr>
          <w:lang w:eastAsia="en-AU"/>
        </w:rPr>
        <w:t>sector universities from 2008 to 2010, TAFE</w:t>
      </w:r>
      <w:r w:rsidR="008010EA">
        <w:rPr>
          <w:lang w:eastAsia="en-AU"/>
        </w:rPr>
        <w:t xml:space="preserve"> institute</w:t>
      </w:r>
      <w:r w:rsidR="00C549A3">
        <w:rPr>
          <w:lang w:eastAsia="en-AU"/>
        </w:rPr>
        <w:t>s suffered a 25</w:t>
      </w:r>
      <w:r w:rsidR="006A2F73">
        <w:rPr>
          <w:lang w:eastAsia="en-AU"/>
        </w:rPr>
        <w:t>.3</w:t>
      </w:r>
      <w:r w:rsidR="00C549A3">
        <w:rPr>
          <w:lang w:eastAsia="en-AU"/>
        </w:rPr>
        <w:t xml:space="preserve">% loss. </w:t>
      </w:r>
      <w:r w:rsidR="00F00BEE">
        <w:rPr>
          <w:lang w:eastAsia="en-AU"/>
        </w:rPr>
        <w:t>T</w:t>
      </w:r>
      <w:r w:rsidR="00144580">
        <w:rPr>
          <w:lang w:eastAsia="en-AU"/>
        </w:rPr>
        <w:t>here was</w:t>
      </w:r>
      <w:r w:rsidR="00F00BEE">
        <w:rPr>
          <w:lang w:eastAsia="en-AU"/>
        </w:rPr>
        <w:t xml:space="preserve"> also</w:t>
      </w:r>
      <w:r w:rsidR="00144580">
        <w:rPr>
          <w:lang w:eastAsia="en-AU"/>
        </w:rPr>
        <w:t xml:space="preserve"> an</w:t>
      </w:r>
      <w:r w:rsidR="00D94BF0">
        <w:t xml:space="preserve"> increasing trend in the number of university enrolments at the bachelor level and associate degrees and </w:t>
      </w:r>
      <w:r w:rsidR="00144580">
        <w:t>diplomas level from 2006 to 2009</w:t>
      </w:r>
      <w:r w:rsidR="005C65A6">
        <w:t xml:space="preserve"> (table 2)</w:t>
      </w:r>
      <w:r w:rsidR="008010EA">
        <w:t>.</w:t>
      </w:r>
      <w:r w:rsidR="00826068">
        <w:rPr>
          <w:rStyle w:val="FootnoteReference"/>
        </w:rPr>
        <w:footnoteReference w:id="1"/>
      </w:r>
      <w:r w:rsidR="00D94BF0">
        <w:t xml:space="preserve"> In particul</w:t>
      </w:r>
      <w:r w:rsidR="00AC7DF1">
        <w:t xml:space="preserve">ar, universities in Victoria had 622 </w:t>
      </w:r>
      <w:r w:rsidR="00D94BF0">
        <w:t>enr</w:t>
      </w:r>
      <w:r w:rsidR="008010EA">
        <w:t>olments at the associate degree and diploma</w:t>
      </w:r>
      <w:r w:rsidR="00144580">
        <w:t xml:space="preserve"> level in 20</w:t>
      </w:r>
      <w:r w:rsidR="00AC7DF1">
        <w:t>0</w:t>
      </w:r>
      <w:r w:rsidR="00144580">
        <w:t>9</w:t>
      </w:r>
      <w:r w:rsidR="00AC7DF1">
        <w:t>, nine times higher than the reported enrolments in 2006.</w:t>
      </w:r>
    </w:p>
    <w:p w:rsidR="00F00BEE" w:rsidRDefault="00F00BEE" w:rsidP="00F00BEE">
      <w:pPr>
        <w:pStyle w:val="tabletitle"/>
      </w:pPr>
      <w:bookmarkStart w:id="37" w:name="_Toc328746886"/>
      <w:r>
        <w:t>Table 2</w:t>
      </w:r>
      <w:r>
        <w:tab/>
        <w:t>University enrolments in engineering and related technologies by qualif</w:t>
      </w:r>
      <w:r w:rsidR="008010EA">
        <w:t>ication level, Victoria, 2001–</w:t>
      </w:r>
      <w:r>
        <w:t>09</w:t>
      </w:r>
      <w:bookmarkEnd w:id="3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gridCol w:w="1559"/>
        <w:gridCol w:w="1560"/>
        <w:gridCol w:w="1417"/>
        <w:gridCol w:w="1283"/>
      </w:tblGrid>
      <w:tr w:rsidR="00F00BEE" w:rsidTr="003958D7">
        <w:trPr>
          <w:trHeight w:val="274"/>
        </w:trPr>
        <w:tc>
          <w:tcPr>
            <w:tcW w:w="3085" w:type="dxa"/>
            <w:tcBorders>
              <w:top w:val="single" w:sz="4" w:space="0" w:color="auto"/>
              <w:bottom w:val="single" w:sz="4" w:space="0" w:color="auto"/>
            </w:tcBorders>
          </w:tcPr>
          <w:p w:rsidR="00F00BEE" w:rsidRDefault="00F00BEE" w:rsidP="00F00BEE">
            <w:pPr>
              <w:pStyle w:val="Tablehead1"/>
            </w:pPr>
            <w:r>
              <w:t>Level</w:t>
            </w:r>
          </w:p>
        </w:tc>
        <w:tc>
          <w:tcPr>
            <w:tcW w:w="1559" w:type="dxa"/>
            <w:tcBorders>
              <w:top w:val="single" w:sz="4" w:space="0" w:color="auto"/>
              <w:bottom w:val="single" w:sz="4" w:space="0" w:color="auto"/>
            </w:tcBorders>
          </w:tcPr>
          <w:p w:rsidR="00F00BEE" w:rsidRDefault="00F00BEE" w:rsidP="00034E46">
            <w:pPr>
              <w:pStyle w:val="Tablehead1"/>
              <w:jc w:val="right"/>
            </w:pPr>
            <w:r>
              <w:t>2006</w:t>
            </w:r>
          </w:p>
        </w:tc>
        <w:tc>
          <w:tcPr>
            <w:tcW w:w="1560" w:type="dxa"/>
            <w:tcBorders>
              <w:top w:val="single" w:sz="4" w:space="0" w:color="auto"/>
              <w:bottom w:val="single" w:sz="4" w:space="0" w:color="auto"/>
            </w:tcBorders>
          </w:tcPr>
          <w:p w:rsidR="00F00BEE" w:rsidRDefault="00F00BEE" w:rsidP="00034E46">
            <w:pPr>
              <w:pStyle w:val="Tablehead1"/>
              <w:jc w:val="right"/>
            </w:pPr>
            <w:r>
              <w:t>2007</w:t>
            </w:r>
          </w:p>
        </w:tc>
        <w:tc>
          <w:tcPr>
            <w:tcW w:w="1417" w:type="dxa"/>
            <w:tcBorders>
              <w:top w:val="single" w:sz="4" w:space="0" w:color="auto"/>
              <w:bottom w:val="single" w:sz="4" w:space="0" w:color="auto"/>
            </w:tcBorders>
          </w:tcPr>
          <w:p w:rsidR="00F00BEE" w:rsidRDefault="00F00BEE" w:rsidP="00034E46">
            <w:pPr>
              <w:pStyle w:val="Tablehead1"/>
              <w:jc w:val="right"/>
            </w:pPr>
            <w:r>
              <w:t>2008</w:t>
            </w:r>
          </w:p>
        </w:tc>
        <w:tc>
          <w:tcPr>
            <w:tcW w:w="1283" w:type="dxa"/>
            <w:tcBorders>
              <w:top w:val="single" w:sz="4" w:space="0" w:color="auto"/>
              <w:bottom w:val="single" w:sz="4" w:space="0" w:color="auto"/>
            </w:tcBorders>
          </w:tcPr>
          <w:p w:rsidR="00F00BEE" w:rsidRDefault="00F00BEE" w:rsidP="00034E46">
            <w:pPr>
              <w:pStyle w:val="Tablehead1"/>
              <w:jc w:val="right"/>
            </w:pPr>
            <w:r>
              <w:t>2009</w:t>
            </w:r>
          </w:p>
        </w:tc>
      </w:tr>
      <w:tr w:rsidR="00F00BEE" w:rsidTr="003958D7">
        <w:trPr>
          <w:trHeight w:val="179"/>
        </w:trPr>
        <w:tc>
          <w:tcPr>
            <w:tcW w:w="3085" w:type="dxa"/>
            <w:tcBorders>
              <w:top w:val="single" w:sz="4" w:space="0" w:color="auto"/>
            </w:tcBorders>
          </w:tcPr>
          <w:p w:rsidR="00F00BEE" w:rsidRPr="00436231" w:rsidRDefault="00F00BEE" w:rsidP="00436231">
            <w:pPr>
              <w:pStyle w:val="Tabletext"/>
            </w:pPr>
            <w:r w:rsidRPr="00436231">
              <w:t>Bachelors</w:t>
            </w:r>
          </w:p>
        </w:tc>
        <w:tc>
          <w:tcPr>
            <w:tcW w:w="1559" w:type="dxa"/>
            <w:tcBorders>
              <w:top w:val="single" w:sz="4" w:space="0" w:color="auto"/>
            </w:tcBorders>
          </w:tcPr>
          <w:p w:rsidR="00F00BEE" w:rsidRPr="00436231" w:rsidRDefault="00F00BEE" w:rsidP="00034E46">
            <w:pPr>
              <w:pStyle w:val="Tabletext"/>
              <w:jc w:val="right"/>
            </w:pPr>
            <w:r w:rsidRPr="00436231">
              <w:t>15</w:t>
            </w:r>
            <w:r w:rsidR="00B57FEE" w:rsidRPr="00436231">
              <w:t xml:space="preserve"> </w:t>
            </w:r>
            <w:r w:rsidRPr="00436231">
              <w:t>802</w:t>
            </w:r>
          </w:p>
        </w:tc>
        <w:tc>
          <w:tcPr>
            <w:tcW w:w="1560" w:type="dxa"/>
            <w:tcBorders>
              <w:top w:val="single" w:sz="4" w:space="0" w:color="auto"/>
            </w:tcBorders>
          </w:tcPr>
          <w:p w:rsidR="00F00BEE" w:rsidRPr="00436231" w:rsidRDefault="00F00BEE" w:rsidP="00034E46">
            <w:pPr>
              <w:pStyle w:val="Tabletext"/>
              <w:jc w:val="right"/>
            </w:pPr>
            <w:r w:rsidRPr="00436231">
              <w:t>16</w:t>
            </w:r>
            <w:r w:rsidR="00B57FEE" w:rsidRPr="00436231">
              <w:t xml:space="preserve"> </w:t>
            </w:r>
            <w:r w:rsidRPr="00436231">
              <w:t>482</w:t>
            </w:r>
          </w:p>
        </w:tc>
        <w:tc>
          <w:tcPr>
            <w:tcW w:w="1417" w:type="dxa"/>
            <w:tcBorders>
              <w:top w:val="single" w:sz="4" w:space="0" w:color="auto"/>
            </w:tcBorders>
          </w:tcPr>
          <w:p w:rsidR="00F00BEE" w:rsidRPr="00436231" w:rsidRDefault="00F00BEE" w:rsidP="00034E46">
            <w:pPr>
              <w:pStyle w:val="Tabletext"/>
              <w:jc w:val="right"/>
            </w:pPr>
            <w:r w:rsidRPr="00436231">
              <w:t>16</w:t>
            </w:r>
            <w:r w:rsidR="00B57FEE" w:rsidRPr="00436231">
              <w:t xml:space="preserve"> </w:t>
            </w:r>
            <w:r w:rsidRPr="00436231">
              <w:t>686</w:t>
            </w:r>
          </w:p>
        </w:tc>
        <w:tc>
          <w:tcPr>
            <w:tcW w:w="1283" w:type="dxa"/>
            <w:tcBorders>
              <w:top w:val="single" w:sz="4" w:space="0" w:color="auto"/>
            </w:tcBorders>
          </w:tcPr>
          <w:p w:rsidR="00F00BEE" w:rsidRPr="00436231" w:rsidRDefault="00F00BEE" w:rsidP="00034E46">
            <w:pPr>
              <w:pStyle w:val="Tabletext"/>
              <w:jc w:val="right"/>
            </w:pPr>
            <w:r w:rsidRPr="00436231">
              <w:t>17</w:t>
            </w:r>
            <w:r w:rsidR="00B57FEE" w:rsidRPr="00436231">
              <w:t xml:space="preserve"> </w:t>
            </w:r>
            <w:r w:rsidRPr="00436231">
              <w:t>090</w:t>
            </w:r>
          </w:p>
        </w:tc>
      </w:tr>
      <w:tr w:rsidR="00F00BEE" w:rsidTr="003958D7">
        <w:trPr>
          <w:trHeight w:val="194"/>
        </w:trPr>
        <w:tc>
          <w:tcPr>
            <w:tcW w:w="3085" w:type="dxa"/>
            <w:tcBorders>
              <w:bottom w:val="single" w:sz="4" w:space="0" w:color="auto"/>
            </w:tcBorders>
          </w:tcPr>
          <w:p w:rsidR="00F00BEE" w:rsidRPr="00436231" w:rsidRDefault="00F00BEE" w:rsidP="00436231">
            <w:pPr>
              <w:pStyle w:val="Tabletext"/>
            </w:pPr>
            <w:r w:rsidRPr="00436231">
              <w:t>Associate degrees and diplomas</w:t>
            </w:r>
          </w:p>
        </w:tc>
        <w:tc>
          <w:tcPr>
            <w:tcW w:w="1559" w:type="dxa"/>
            <w:tcBorders>
              <w:bottom w:val="single" w:sz="4" w:space="0" w:color="auto"/>
            </w:tcBorders>
          </w:tcPr>
          <w:p w:rsidR="00F00BEE" w:rsidRPr="00436231" w:rsidRDefault="00F00BEE" w:rsidP="00034E46">
            <w:pPr>
              <w:pStyle w:val="Tabletext"/>
              <w:jc w:val="right"/>
            </w:pPr>
            <w:r w:rsidRPr="00436231">
              <w:t>67</w:t>
            </w:r>
          </w:p>
        </w:tc>
        <w:tc>
          <w:tcPr>
            <w:tcW w:w="1560" w:type="dxa"/>
            <w:tcBorders>
              <w:bottom w:val="single" w:sz="4" w:space="0" w:color="auto"/>
            </w:tcBorders>
          </w:tcPr>
          <w:p w:rsidR="00F00BEE" w:rsidRPr="00436231" w:rsidRDefault="00F00BEE" w:rsidP="00034E46">
            <w:pPr>
              <w:pStyle w:val="Tabletext"/>
              <w:jc w:val="right"/>
            </w:pPr>
            <w:r w:rsidRPr="00436231">
              <w:t>283</w:t>
            </w:r>
          </w:p>
        </w:tc>
        <w:tc>
          <w:tcPr>
            <w:tcW w:w="1417" w:type="dxa"/>
            <w:tcBorders>
              <w:bottom w:val="single" w:sz="4" w:space="0" w:color="auto"/>
            </w:tcBorders>
          </w:tcPr>
          <w:p w:rsidR="00F00BEE" w:rsidRPr="00436231" w:rsidRDefault="00F00BEE" w:rsidP="00034E46">
            <w:pPr>
              <w:pStyle w:val="Tabletext"/>
              <w:jc w:val="right"/>
            </w:pPr>
            <w:r w:rsidRPr="00436231">
              <w:t>450</w:t>
            </w:r>
          </w:p>
        </w:tc>
        <w:tc>
          <w:tcPr>
            <w:tcW w:w="1283" w:type="dxa"/>
            <w:tcBorders>
              <w:bottom w:val="single" w:sz="4" w:space="0" w:color="auto"/>
            </w:tcBorders>
          </w:tcPr>
          <w:p w:rsidR="00F00BEE" w:rsidRPr="00436231" w:rsidRDefault="00F00BEE" w:rsidP="00034E46">
            <w:pPr>
              <w:pStyle w:val="Tabletext"/>
              <w:jc w:val="right"/>
            </w:pPr>
            <w:r w:rsidRPr="00436231">
              <w:t>622</w:t>
            </w:r>
          </w:p>
        </w:tc>
      </w:tr>
    </w:tbl>
    <w:p w:rsidR="00F00BEE" w:rsidRDefault="00F00BEE" w:rsidP="00F00BEE">
      <w:pPr>
        <w:pStyle w:val="Source"/>
      </w:pPr>
      <w:r>
        <w:t xml:space="preserve">Source: Data provided by </w:t>
      </w:r>
      <w:r w:rsidR="00F679C6">
        <w:t>the D</w:t>
      </w:r>
      <w:r w:rsidR="008010EA">
        <w:t>epartment of Education, Employment and Workplace Relations</w:t>
      </w:r>
      <w:r>
        <w:t xml:space="preserve"> and used by </w:t>
      </w:r>
      <w:proofErr w:type="spellStart"/>
      <w:r>
        <w:t>Kaspura</w:t>
      </w:r>
      <w:proofErr w:type="spellEnd"/>
      <w:r>
        <w:t xml:space="preserve"> (2011)</w:t>
      </w:r>
      <w:r w:rsidR="008010EA">
        <w:t>.</w:t>
      </w:r>
    </w:p>
    <w:p w:rsidR="00123C8A" w:rsidRDefault="00A36FA6" w:rsidP="00123C8A">
      <w:pPr>
        <w:pStyle w:val="Text"/>
        <w:rPr>
          <w:lang w:eastAsia="en-AU"/>
        </w:rPr>
      </w:pPr>
      <w:r>
        <w:rPr>
          <w:lang w:eastAsia="en-AU"/>
        </w:rPr>
        <w:lastRenderedPageBreak/>
        <w:t>W</w:t>
      </w:r>
      <w:r w:rsidR="0064433F">
        <w:rPr>
          <w:lang w:eastAsia="en-AU"/>
        </w:rPr>
        <w:t xml:space="preserve">e are seeing that universities </w:t>
      </w:r>
      <w:r w:rsidR="00A86D80">
        <w:rPr>
          <w:lang w:eastAsia="en-AU"/>
        </w:rPr>
        <w:t>are increasingly</w:t>
      </w:r>
      <w:r w:rsidR="008010EA">
        <w:rPr>
          <w:lang w:eastAsia="en-AU"/>
        </w:rPr>
        <w:t xml:space="preserve"> providing higher-</w:t>
      </w:r>
      <w:r w:rsidR="0064433F">
        <w:rPr>
          <w:lang w:eastAsia="en-AU"/>
        </w:rPr>
        <w:t>level</w:t>
      </w:r>
      <w:r w:rsidR="008010EA">
        <w:rPr>
          <w:lang w:eastAsia="en-AU"/>
        </w:rPr>
        <w:t xml:space="preserve"> VET qualifications, and higher-</w:t>
      </w:r>
      <w:r w:rsidR="0064433F">
        <w:rPr>
          <w:lang w:eastAsia="en-AU"/>
        </w:rPr>
        <w:t>level VET qualifications offered by TAFE</w:t>
      </w:r>
      <w:r w:rsidR="008010EA">
        <w:rPr>
          <w:lang w:eastAsia="en-AU"/>
        </w:rPr>
        <w:t xml:space="preserve"> institute</w:t>
      </w:r>
      <w:r w:rsidR="0064433F">
        <w:rPr>
          <w:lang w:eastAsia="en-AU"/>
        </w:rPr>
        <w:t xml:space="preserve">s may not be able to compete with higher education qualifications delivered by universities. In this period of market design, however, governments do still have levers </w:t>
      </w:r>
      <w:r w:rsidR="008010EA">
        <w:rPr>
          <w:lang w:eastAsia="en-AU"/>
        </w:rPr>
        <w:t>for</w:t>
      </w:r>
      <w:r w:rsidR="0064433F">
        <w:rPr>
          <w:lang w:eastAsia="en-AU"/>
        </w:rPr>
        <w:t xml:space="preserve"> control</w:t>
      </w:r>
      <w:r w:rsidR="008010EA">
        <w:rPr>
          <w:lang w:eastAsia="en-AU"/>
        </w:rPr>
        <w:t>ling</w:t>
      </w:r>
      <w:r w:rsidR="0064433F">
        <w:rPr>
          <w:lang w:eastAsia="en-AU"/>
        </w:rPr>
        <w:t xml:space="preserve"> competition. </w:t>
      </w:r>
      <w:r w:rsidR="005C65A6">
        <w:rPr>
          <w:lang w:eastAsia="en-AU"/>
        </w:rPr>
        <w:t>For</w:t>
      </w:r>
      <w:r w:rsidR="00230AAB">
        <w:rPr>
          <w:lang w:eastAsia="en-AU"/>
        </w:rPr>
        <w:t xml:space="preserve"> example, on 1 November 2011, to avoid further expansion of the university sector at the expense of TAFE institutes and other VET providers, </w:t>
      </w:r>
      <w:r w:rsidR="004025A2">
        <w:rPr>
          <w:lang w:eastAsia="en-AU"/>
        </w:rPr>
        <w:t>the Minister for</w:t>
      </w:r>
      <w:r w:rsidR="00230AAB" w:rsidRPr="0063781A">
        <w:rPr>
          <w:lang w:eastAsia="en-AU"/>
        </w:rPr>
        <w:t xml:space="preserve"> Tertiary Education</w:t>
      </w:r>
      <w:r w:rsidR="004025A2">
        <w:rPr>
          <w:lang w:eastAsia="en-AU"/>
        </w:rPr>
        <w:t>, Skills, Science</w:t>
      </w:r>
      <w:r w:rsidR="009B15BD">
        <w:rPr>
          <w:lang w:eastAsia="en-AU"/>
        </w:rPr>
        <w:t xml:space="preserve"> and Research</w:t>
      </w:r>
      <w:r w:rsidR="004025A2">
        <w:rPr>
          <w:lang w:eastAsia="en-AU"/>
        </w:rPr>
        <w:t xml:space="preserve"> </w:t>
      </w:r>
      <w:r w:rsidR="00230AAB" w:rsidRPr="0063781A">
        <w:rPr>
          <w:lang w:eastAsia="en-AU"/>
        </w:rPr>
        <w:t xml:space="preserve">announced that courses offered by public universities leading to qualifications below bachelor degree level will be subject to annual </w:t>
      </w:r>
      <w:r w:rsidR="00230AAB">
        <w:rPr>
          <w:lang w:eastAsia="en-AU"/>
        </w:rPr>
        <w:t>allocations agreed between the government and each university.</w:t>
      </w:r>
    </w:p>
    <w:p w:rsidR="00AB09B5" w:rsidRDefault="00D94BF0" w:rsidP="005F694F">
      <w:pPr>
        <w:pStyle w:val="Text"/>
      </w:pPr>
      <w:r>
        <w:t xml:space="preserve">We next look at the funding level </w:t>
      </w:r>
      <w:r w:rsidR="008010EA">
        <w:t xml:space="preserve">that </w:t>
      </w:r>
      <w:r w:rsidR="00F81C79">
        <w:t>e</w:t>
      </w:r>
      <w:r w:rsidR="00D579C0">
        <w:t xml:space="preserve">ducational and training providers </w:t>
      </w:r>
      <w:r w:rsidR="00AC7DF1">
        <w:t xml:space="preserve">receive to </w:t>
      </w:r>
      <w:r w:rsidR="00D579C0">
        <w:t xml:space="preserve">deliver </w:t>
      </w:r>
      <w:r w:rsidR="00FF5D22">
        <w:t xml:space="preserve">VET and </w:t>
      </w:r>
      <w:r w:rsidR="008010EA">
        <w:t>higher education</w:t>
      </w:r>
      <w:r w:rsidR="00FF5D22">
        <w:t xml:space="preserve"> qualifications</w:t>
      </w:r>
      <w:r w:rsidR="00AC7DF1">
        <w:t xml:space="preserve">. Institutes provide education and training programs at a price </w:t>
      </w:r>
      <w:r w:rsidR="008010EA">
        <w:t>that</w:t>
      </w:r>
      <w:r w:rsidR="00AC7DF1">
        <w:t xml:space="preserve"> </w:t>
      </w:r>
      <w:r w:rsidR="00D579C0">
        <w:t>is the combination of the subsidy funded by the gover</w:t>
      </w:r>
      <w:r w:rsidR="00A62ECF">
        <w:t>nment and the amount of tuition</w:t>
      </w:r>
      <w:r w:rsidR="00D579C0">
        <w:t xml:space="preserve"> fees </w:t>
      </w:r>
      <w:r w:rsidR="00826068">
        <w:t>students are required to pay.</w:t>
      </w:r>
    </w:p>
    <w:p w:rsidR="00AB09B5" w:rsidRPr="00054F19" w:rsidRDefault="00993222" w:rsidP="00054F19">
      <w:pPr>
        <w:pStyle w:val="Text"/>
        <w:jc w:val="center"/>
        <w:rPr>
          <w:i/>
        </w:rPr>
      </w:pPr>
      <w:r>
        <w:rPr>
          <w:i/>
        </w:rPr>
        <w:t>Subsidy</w:t>
      </w:r>
      <w:r>
        <w:rPr>
          <w:i/>
        </w:rPr>
        <w:tab/>
      </w:r>
      <w:r>
        <w:rPr>
          <w:i/>
        </w:rPr>
        <w:tab/>
        <w:t>+</w:t>
      </w:r>
      <w:r w:rsidR="009675DE" w:rsidRPr="00993222">
        <w:rPr>
          <w:i/>
        </w:rPr>
        <w:tab/>
        <w:t>Tuition fee</w:t>
      </w:r>
      <w:r w:rsidR="00054F19">
        <w:rPr>
          <w:i/>
        </w:rPr>
        <w:tab/>
        <w:t>=</w:t>
      </w:r>
      <w:r w:rsidR="00054F19">
        <w:rPr>
          <w:i/>
        </w:rPr>
        <w:tab/>
        <w:t>Price of deliver</w:t>
      </w:r>
      <w:r w:rsidR="00180C37">
        <w:rPr>
          <w:i/>
        </w:rPr>
        <w:t>y</w:t>
      </w:r>
    </w:p>
    <w:p w:rsidR="00AB09B5" w:rsidRDefault="00993222" w:rsidP="00993222">
      <w:pPr>
        <w:pStyle w:val="Text"/>
      </w:pPr>
      <w:r>
        <w:t xml:space="preserve">The government funding can take many </w:t>
      </w:r>
      <w:r w:rsidR="006063A0">
        <w:t>different forms. To simplify the calculation</w:t>
      </w:r>
      <w:r>
        <w:t>, we only take into account the contestable funds that are allocated to the providers on the basis of their student demand. Other types of funding</w:t>
      </w:r>
      <w:r w:rsidR="00FF5D22">
        <w:t>,</w:t>
      </w:r>
      <w:r>
        <w:t xml:space="preserve"> including the full service provider</w:t>
      </w:r>
      <w:r w:rsidR="00F12FDA">
        <w:t xml:space="preserve"> funding for infr</w:t>
      </w:r>
      <w:r w:rsidR="00FF5D22">
        <w:t>astructure and other fixed costs,</w:t>
      </w:r>
      <w:r w:rsidR="00F12FDA">
        <w:t xml:space="preserve"> are excluded. In the VET sector, </w:t>
      </w:r>
      <w:r w:rsidR="00E008E7">
        <w:t>the amount of funding</w:t>
      </w:r>
      <w:r w:rsidR="00D84422">
        <w:t xml:space="preserve"> allocated to training providers</w:t>
      </w:r>
      <w:r w:rsidR="00E008E7">
        <w:t xml:space="preserve"> is determined by three main components</w:t>
      </w:r>
      <w:r w:rsidR="00A62ECF">
        <w:t>: the base hourly funding rates;</w:t>
      </w:r>
      <w:r w:rsidR="00E008E7">
        <w:t xml:space="preserve"> the</w:t>
      </w:r>
      <w:r w:rsidR="00A62ECF">
        <w:t xml:space="preserve"> student or industry weightings;</w:t>
      </w:r>
      <w:r w:rsidR="00E008E7">
        <w:t xml:space="preserve"> and the number of student co</w:t>
      </w:r>
      <w:r w:rsidR="00144580">
        <w:t>ntact hours. As shown in table 3</w:t>
      </w:r>
      <w:r w:rsidR="00E008E7">
        <w:t xml:space="preserve">, the base hourly funding rate </w:t>
      </w:r>
      <w:r w:rsidR="00E4209D">
        <w:t xml:space="preserve">per hour in 2012 </w:t>
      </w:r>
      <w:r w:rsidR="00E008E7">
        <w:t xml:space="preserve">varies with the type of course provided by the </w:t>
      </w:r>
      <w:r w:rsidR="00A62ECF">
        <w:t xml:space="preserve">registered </w:t>
      </w:r>
      <w:r w:rsidR="00F679C6">
        <w:t>training organisation</w:t>
      </w:r>
      <w:r w:rsidR="00E008E7">
        <w:t>.</w:t>
      </w:r>
      <w:r w:rsidR="00B554D7">
        <w:t xml:space="preserve"> </w:t>
      </w:r>
      <w:r w:rsidR="0080449D">
        <w:t>TAFE and non-TAFE training providers receive different levels of funding from the Victorian Government for each hour of training they deliver.</w:t>
      </w:r>
      <w:r w:rsidR="008C56BC">
        <w:t xml:space="preserve"> </w:t>
      </w:r>
      <w:r w:rsidR="00B554D7">
        <w:t>Non-TAFE providers receiving contestable funding</w:t>
      </w:r>
      <w:r w:rsidR="008C56BC">
        <w:t xml:space="preserve"> have lowe</w:t>
      </w:r>
      <w:r w:rsidR="00144580">
        <w:t>r base hourly funding rates than</w:t>
      </w:r>
      <w:r w:rsidR="00A36FA6">
        <w:t xml:space="preserve"> those</w:t>
      </w:r>
      <w:r w:rsidR="008C56BC">
        <w:t xml:space="preserve"> of TAFE institutes</w:t>
      </w:r>
      <w:r w:rsidR="00A62ECF">
        <w:t xml:space="preserve"> for</w:t>
      </w:r>
      <w:r w:rsidR="008C56BC">
        <w:t xml:space="preserve"> delivering courses th</w:t>
      </w:r>
      <w:r w:rsidR="00FF5D22">
        <w:t>at are categorised as foundation skills, skills creation, or</w:t>
      </w:r>
      <w:r w:rsidR="008C56BC">
        <w:t xml:space="preserve"> skill building. </w:t>
      </w:r>
      <w:r w:rsidR="001F7714">
        <w:t>At the higher</w:t>
      </w:r>
      <w:r w:rsidR="00A62ECF">
        <w:t>-</w:t>
      </w:r>
      <w:r w:rsidR="00153A6F">
        <w:t xml:space="preserve">level VET qualifications, the base hourly funding rate </w:t>
      </w:r>
      <w:r w:rsidR="00B416A7">
        <w:t>is the same for both TAFE institutes and non-TAFE</w:t>
      </w:r>
      <w:r w:rsidR="00A62ECF">
        <w:t xml:space="preserve"> institute</w:t>
      </w:r>
      <w:r w:rsidR="00B416A7">
        <w:t>s.</w:t>
      </w:r>
      <w:r w:rsidR="007D1B68">
        <w:t xml:space="preserve"> As a result, universities or private providers who win the right to deliver VE</w:t>
      </w:r>
      <w:r w:rsidR="00A36FA6">
        <w:t>T qualifications at the diploma and advanced diploma level</w:t>
      </w:r>
      <w:r w:rsidR="007D1B68">
        <w:t xml:space="preserve"> receive the contestable funding at the same rate as TAFE institutes.</w:t>
      </w:r>
    </w:p>
    <w:p w:rsidR="00A80B48" w:rsidRDefault="00A80B48" w:rsidP="00A80B48">
      <w:pPr>
        <w:pStyle w:val="tabletitle"/>
        <w:rPr>
          <w:lang w:eastAsia="en-AU"/>
        </w:rPr>
      </w:pPr>
      <w:bookmarkStart w:id="38" w:name="_Toc324927593"/>
      <w:bookmarkStart w:id="39" w:name="_Toc328746887"/>
      <w:r>
        <w:rPr>
          <w:lang w:eastAsia="en-AU"/>
        </w:rPr>
        <w:t>T</w:t>
      </w:r>
      <w:r w:rsidR="00E4209D">
        <w:rPr>
          <w:lang w:eastAsia="en-AU"/>
        </w:rPr>
        <w:t>able 3</w:t>
      </w:r>
      <w:r w:rsidR="00E4209D">
        <w:rPr>
          <w:lang w:eastAsia="en-AU"/>
        </w:rPr>
        <w:tab/>
        <w:t>Base hourly funding rate</w:t>
      </w:r>
      <w:r w:rsidR="00E03C2A">
        <w:rPr>
          <w:lang w:eastAsia="en-AU"/>
        </w:rPr>
        <w:t xml:space="preserve"> </w:t>
      </w:r>
      <w:r>
        <w:rPr>
          <w:lang w:eastAsia="en-AU"/>
        </w:rPr>
        <w:t>as at 1 January 201</w:t>
      </w:r>
      <w:bookmarkEnd w:id="38"/>
      <w:r>
        <w:rPr>
          <w:lang w:eastAsia="en-AU"/>
        </w:rPr>
        <w:t>2</w:t>
      </w:r>
      <w:bookmarkEnd w:id="3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51"/>
        <w:gridCol w:w="2251"/>
        <w:gridCol w:w="2251"/>
        <w:gridCol w:w="2251"/>
      </w:tblGrid>
      <w:tr w:rsidR="00436231" w:rsidTr="005E0E0B">
        <w:tc>
          <w:tcPr>
            <w:tcW w:w="2251" w:type="dxa"/>
            <w:tcBorders>
              <w:top w:val="single" w:sz="4" w:space="0" w:color="auto"/>
              <w:bottom w:val="single" w:sz="4" w:space="0" w:color="auto"/>
            </w:tcBorders>
          </w:tcPr>
          <w:p w:rsidR="00436231" w:rsidRPr="005E0E0B" w:rsidRDefault="00436231" w:rsidP="005E0E0B">
            <w:pPr>
              <w:pStyle w:val="Tablehead1"/>
              <w:rPr>
                <w:lang w:eastAsia="en-AU"/>
              </w:rPr>
            </w:pPr>
            <w:r w:rsidRPr="005E0E0B">
              <w:t>Funding structure</w:t>
            </w:r>
          </w:p>
        </w:tc>
        <w:tc>
          <w:tcPr>
            <w:tcW w:w="2251" w:type="dxa"/>
            <w:tcBorders>
              <w:top w:val="single" w:sz="4" w:space="0" w:color="auto"/>
              <w:bottom w:val="single" w:sz="4" w:space="0" w:color="auto"/>
            </w:tcBorders>
          </w:tcPr>
          <w:p w:rsidR="00436231" w:rsidRPr="005E0E0B" w:rsidRDefault="00436231" w:rsidP="003958D7">
            <w:pPr>
              <w:pStyle w:val="Tablehead1"/>
              <w:jc w:val="right"/>
              <w:rPr>
                <w:lang w:eastAsia="en-AU"/>
              </w:rPr>
            </w:pPr>
            <w:r w:rsidRPr="005E0E0B">
              <w:t>Affected TAFEs</w:t>
            </w:r>
          </w:p>
        </w:tc>
        <w:tc>
          <w:tcPr>
            <w:tcW w:w="2251" w:type="dxa"/>
            <w:tcBorders>
              <w:top w:val="single" w:sz="4" w:space="0" w:color="auto"/>
              <w:bottom w:val="single" w:sz="4" w:space="0" w:color="auto"/>
            </w:tcBorders>
          </w:tcPr>
          <w:p w:rsidR="00436231" w:rsidRPr="005E0E0B" w:rsidRDefault="00436231" w:rsidP="003958D7">
            <w:pPr>
              <w:pStyle w:val="Tablehead1"/>
              <w:jc w:val="right"/>
              <w:rPr>
                <w:lang w:eastAsia="en-AU"/>
              </w:rPr>
            </w:pPr>
            <w:r w:rsidRPr="005E0E0B">
              <w:t xml:space="preserve">Other TAFEs </w:t>
            </w:r>
            <w:r w:rsidR="003958D7">
              <w:t xml:space="preserve">              </w:t>
            </w:r>
            <w:r w:rsidRPr="005E0E0B">
              <w:t>(per hour)</w:t>
            </w:r>
          </w:p>
        </w:tc>
        <w:tc>
          <w:tcPr>
            <w:tcW w:w="2251" w:type="dxa"/>
            <w:tcBorders>
              <w:top w:val="single" w:sz="4" w:space="0" w:color="auto"/>
              <w:bottom w:val="single" w:sz="4" w:space="0" w:color="auto"/>
            </w:tcBorders>
          </w:tcPr>
          <w:p w:rsidR="00436231" w:rsidRPr="005E0E0B" w:rsidRDefault="00436231" w:rsidP="003958D7">
            <w:pPr>
              <w:pStyle w:val="Tablehead1"/>
              <w:jc w:val="right"/>
              <w:rPr>
                <w:lang w:eastAsia="en-AU"/>
              </w:rPr>
            </w:pPr>
            <w:r w:rsidRPr="005E0E0B">
              <w:t xml:space="preserve">Non-TAFE </w:t>
            </w:r>
            <w:r w:rsidR="003958D7">
              <w:t xml:space="preserve">                   </w:t>
            </w:r>
            <w:r w:rsidRPr="005E0E0B">
              <w:t>(per hour)</w:t>
            </w:r>
          </w:p>
        </w:tc>
      </w:tr>
      <w:tr w:rsidR="00436231" w:rsidTr="005E0E0B">
        <w:tc>
          <w:tcPr>
            <w:tcW w:w="2251" w:type="dxa"/>
            <w:tcBorders>
              <w:top w:val="single" w:sz="4" w:space="0" w:color="auto"/>
            </w:tcBorders>
          </w:tcPr>
          <w:p w:rsidR="00436231" w:rsidRDefault="005E0E0B" w:rsidP="005E0E0B">
            <w:pPr>
              <w:pStyle w:val="Tabletext"/>
              <w:rPr>
                <w:lang w:eastAsia="en-AU"/>
              </w:rPr>
            </w:pPr>
            <w:r>
              <w:rPr>
                <w:lang w:eastAsia="en-AU"/>
              </w:rPr>
              <w:t>Foundation skills</w:t>
            </w:r>
          </w:p>
        </w:tc>
        <w:tc>
          <w:tcPr>
            <w:tcW w:w="2251" w:type="dxa"/>
            <w:tcBorders>
              <w:top w:val="single" w:sz="4" w:space="0" w:color="auto"/>
            </w:tcBorders>
          </w:tcPr>
          <w:p w:rsidR="00436231" w:rsidRDefault="005E0E0B" w:rsidP="003958D7">
            <w:pPr>
              <w:pStyle w:val="Tabletext"/>
              <w:jc w:val="right"/>
              <w:rPr>
                <w:lang w:eastAsia="en-AU"/>
              </w:rPr>
            </w:pPr>
            <w:r>
              <w:rPr>
                <w:szCs w:val="16"/>
              </w:rPr>
              <w:t>$9.31</w:t>
            </w:r>
          </w:p>
        </w:tc>
        <w:tc>
          <w:tcPr>
            <w:tcW w:w="2251" w:type="dxa"/>
            <w:tcBorders>
              <w:top w:val="single" w:sz="4" w:space="0" w:color="auto"/>
            </w:tcBorders>
          </w:tcPr>
          <w:p w:rsidR="00436231" w:rsidRDefault="005E0E0B" w:rsidP="003958D7">
            <w:pPr>
              <w:pStyle w:val="Tabletext"/>
              <w:jc w:val="right"/>
              <w:rPr>
                <w:lang w:eastAsia="en-AU"/>
              </w:rPr>
            </w:pPr>
            <w:r>
              <w:rPr>
                <w:szCs w:val="16"/>
              </w:rPr>
              <w:t>$9.75</w:t>
            </w:r>
          </w:p>
        </w:tc>
        <w:tc>
          <w:tcPr>
            <w:tcW w:w="2251" w:type="dxa"/>
            <w:tcBorders>
              <w:top w:val="single" w:sz="4" w:space="0" w:color="auto"/>
            </w:tcBorders>
          </w:tcPr>
          <w:p w:rsidR="00436231" w:rsidRDefault="005E0E0B" w:rsidP="003958D7">
            <w:pPr>
              <w:pStyle w:val="Tabletext"/>
              <w:jc w:val="right"/>
              <w:rPr>
                <w:lang w:eastAsia="en-AU"/>
              </w:rPr>
            </w:pPr>
            <w:r>
              <w:rPr>
                <w:szCs w:val="16"/>
              </w:rPr>
              <w:t>$7.99</w:t>
            </w:r>
          </w:p>
        </w:tc>
      </w:tr>
      <w:tr w:rsidR="00436231" w:rsidTr="005E0E0B">
        <w:tc>
          <w:tcPr>
            <w:tcW w:w="2251" w:type="dxa"/>
          </w:tcPr>
          <w:p w:rsidR="00436231" w:rsidRDefault="005E0E0B" w:rsidP="005E0E0B">
            <w:pPr>
              <w:pStyle w:val="Tabletext"/>
              <w:rPr>
                <w:lang w:eastAsia="en-AU"/>
              </w:rPr>
            </w:pPr>
            <w:r>
              <w:rPr>
                <w:lang w:eastAsia="en-AU"/>
              </w:rPr>
              <w:t>Skills creation</w:t>
            </w:r>
          </w:p>
        </w:tc>
        <w:tc>
          <w:tcPr>
            <w:tcW w:w="2251" w:type="dxa"/>
          </w:tcPr>
          <w:p w:rsidR="00436231" w:rsidRDefault="005E0E0B" w:rsidP="003958D7">
            <w:pPr>
              <w:pStyle w:val="Tabletext"/>
              <w:jc w:val="right"/>
              <w:rPr>
                <w:lang w:eastAsia="en-AU"/>
              </w:rPr>
            </w:pPr>
            <w:r>
              <w:rPr>
                <w:szCs w:val="16"/>
              </w:rPr>
              <w:t>$8.83</w:t>
            </w:r>
          </w:p>
        </w:tc>
        <w:tc>
          <w:tcPr>
            <w:tcW w:w="2251" w:type="dxa"/>
          </w:tcPr>
          <w:p w:rsidR="00436231" w:rsidRDefault="005E0E0B" w:rsidP="003958D7">
            <w:pPr>
              <w:pStyle w:val="Tabletext"/>
              <w:jc w:val="right"/>
              <w:rPr>
                <w:lang w:eastAsia="en-AU"/>
              </w:rPr>
            </w:pPr>
            <w:r>
              <w:rPr>
                <w:szCs w:val="16"/>
              </w:rPr>
              <w:t>$9.21</w:t>
            </w:r>
          </w:p>
        </w:tc>
        <w:tc>
          <w:tcPr>
            <w:tcW w:w="2251" w:type="dxa"/>
          </w:tcPr>
          <w:p w:rsidR="00436231" w:rsidRDefault="005E0E0B" w:rsidP="003958D7">
            <w:pPr>
              <w:pStyle w:val="Tabletext"/>
              <w:jc w:val="right"/>
              <w:rPr>
                <w:lang w:eastAsia="en-AU"/>
              </w:rPr>
            </w:pPr>
            <w:r>
              <w:rPr>
                <w:szCs w:val="16"/>
              </w:rPr>
              <w:t>$7.70</w:t>
            </w:r>
          </w:p>
        </w:tc>
      </w:tr>
      <w:tr w:rsidR="00436231" w:rsidTr="005E0E0B">
        <w:tc>
          <w:tcPr>
            <w:tcW w:w="2251" w:type="dxa"/>
          </w:tcPr>
          <w:p w:rsidR="00436231" w:rsidRDefault="005E0E0B" w:rsidP="005E0E0B">
            <w:pPr>
              <w:pStyle w:val="Tabletext"/>
              <w:rPr>
                <w:lang w:eastAsia="en-AU"/>
              </w:rPr>
            </w:pPr>
            <w:r>
              <w:rPr>
                <w:lang w:eastAsia="en-AU"/>
              </w:rPr>
              <w:t>Skills building</w:t>
            </w:r>
          </w:p>
        </w:tc>
        <w:tc>
          <w:tcPr>
            <w:tcW w:w="2251" w:type="dxa"/>
          </w:tcPr>
          <w:p w:rsidR="00436231" w:rsidRDefault="005E0E0B" w:rsidP="003958D7">
            <w:pPr>
              <w:pStyle w:val="Tabletext"/>
              <w:jc w:val="right"/>
              <w:rPr>
                <w:lang w:eastAsia="en-AU"/>
              </w:rPr>
            </w:pPr>
            <w:r>
              <w:rPr>
                <w:szCs w:val="16"/>
              </w:rPr>
              <w:t>$8.42</w:t>
            </w:r>
          </w:p>
        </w:tc>
        <w:tc>
          <w:tcPr>
            <w:tcW w:w="2251" w:type="dxa"/>
          </w:tcPr>
          <w:p w:rsidR="00436231" w:rsidRDefault="005E0E0B" w:rsidP="003958D7">
            <w:pPr>
              <w:pStyle w:val="Tabletext"/>
              <w:jc w:val="right"/>
              <w:rPr>
                <w:lang w:eastAsia="en-AU"/>
              </w:rPr>
            </w:pPr>
            <w:r>
              <w:rPr>
                <w:szCs w:val="16"/>
              </w:rPr>
              <w:t>$8.66</w:t>
            </w:r>
          </w:p>
        </w:tc>
        <w:tc>
          <w:tcPr>
            <w:tcW w:w="2251" w:type="dxa"/>
          </w:tcPr>
          <w:p w:rsidR="00436231" w:rsidRDefault="005E0E0B" w:rsidP="003958D7">
            <w:pPr>
              <w:pStyle w:val="Tabletext"/>
              <w:jc w:val="right"/>
              <w:rPr>
                <w:lang w:eastAsia="en-AU"/>
              </w:rPr>
            </w:pPr>
            <w:r>
              <w:rPr>
                <w:szCs w:val="16"/>
              </w:rPr>
              <w:t>$7.70</w:t>
            </w:r>
          </w:p>
        </w:tc>
      </w:tr>
      <w:tr w:rsidR="00436231" w:rsidTr="005E0E0B">
        <w:tc>
          <w:tcPr>
            <w:tcW w:w="2251" w:type="dxa"/>
            <w:tcBorders>
              <w:bottom w:val="single" w:sz="4" w:space="0" w:color="auto"/>
            </w:tcBorders>
          </w:tcPr>
          <w:p w:rsidR="00436231" w:rsidRDefault="005E0E0B" w:rsidP="005E0E0B">
            <w:pPr>
              <w:pStyle w:val="Tabletext"/>
              <w:rPr>
                <w:lang w:eastAsia="en-AU"/>
              </w:rPr>
            </w:pPr>
            <w:r>
              <w:rPr>
                <w:rFonts w:cs="Arial"/>
                <w:szCs w:val="16"/>
                <w:lang w:eastAsia="en-AU"/>
              </w:rPr>
              <w:t>Skills deepening</w:t>
            </w:r>
          </w:p>
        </w:tc>
        <w:tc>
          <w:tcPr>
            <w:tcW w:w="2251" w:type="dxa"/>
            <w:tcBorders>
              <w:bottom w:val="single" w:sz="4" w:space="0" w:color="auto"/>
            </w:tcBorders>
          </w:tcPr>
          <w:p w:rsidR="00436231" w:rsidRDefault="005E0E0B" w:rsidP="003958D7">
            <w:pPr>
              <w:pStyle w:val="Tabletext"/>
              <w:jc w:val="right"/>
              <w:rPr>
                <w:lang w:eastAsia="en-AU"/>
              </w:rPr>
            </w:pPr>
            <w:r>
              <w:rPr>
                <w:szCs w:val="16"/>
              </w:rPr>
              <w:t>$6.50</w:t>
            </w:r>
          </w:p>
        </w:tc>
        <w:tc>
          <w:tcPr>
            <w:tcW w:w="2251" w:type="dxa"/>
            <w:tcBorders>
              <w:bottom w:val="single" w:sz="4" w:space="0" w:color="auto"/>
            </w:tcBorders>
          </w:tcPr>
          <w:p w:rsidR="00436231" w:rsidRDefault="005E0E0B" w:rsidP="003958D7">
            <w:pPr>
              <w:pStyle w:val="Tabletext"/>
              <w:jc w:val="right"/>
              <w:rPr>
                <w:lang w:eastAsia="en-AU"/>
              </w:rPr>
            </w:pPr>
            <w:r>
              <w:rPr>
                <w:szCs w:val="16"/>
              </w:rPr>
              <w:t>$6.50</w:t>
            </w:r>
          </w:p>
        </w:tc>
        <w:tc>
          <w:tcPr>
            <w:tcW w:w="2251" w:type="dxa"/>
            <w:tcBorders>
              <w:bottom w:val="single" w:sz="4" w:space="0" w:color="auto"/>
            </w:tcBorders>
          </w:tcPr>
          <w:p w:rsidR="00436231" w:rsidRDefault="005E0E0B" w:rsidP="003958D7">
            <w:pPr>
              <w:pStyle w:val="Tabletext"/>
              <w:jc w:val="right"/>
              <w:rPr>
                <w:lang w:eastAsia="en-AU"/>
              </w:rPr>
            </w:pPr>
            <w:r>
              <w:rPr>
                <w:szCs w:val="16"/>
              </w:rPr>
              <w:t>$6.50</w:t>
            </w:r>
          </w:p>
        </w:tc>
      </w:tr>
    </w:tbl>
    <w:p w:rsidR="00D16E22" w:rsidRDefault="00D16E22" w:rsidP="00D16E22">
      <w:pPr>
        <w:pStyle w:val="Source"/>
        <w:rPr>
          <w:lang w:eastAsia="en-AU"/>
        </w:rPr>
      </w:pPr>
      <w:r>
        <w:rPr>
          <w:lang w:eastAsia="en-AU"/>
        </w:rPr>
        <w:t>Note:</w:t>
      </w:r>
      <w:r>
        <w:rPr>
          <w:lang w:eastAsia="en-AU"/>
        </w:rPr>
        <w:tab/>
        <w:t>TAFE</w:t>
      </w:r>
      <w:r w:rsidR="00A62ECF">
        <w:rPr>
          <w:lang w:eastAsia="en-AU"/>
        </w:rPr>
        <w:t xml:space="preserve"> institute</w:t>
      </w:r>
      <w:r>
        <w:rPr>
          <w:lang w:eastAsia="en-AU"/>
        </w:rPr>
        <w:t xml:space="preserve">s affected by the </w:t>
      </w:r>
      <w:r w:rsidR="00E4209D">
        <w:rPr>
          <w:lang w:eastAsia="en-AU"/>
        </w:rPr>
        <w:t xml:space="preserve">Victorian Government’s </w:t>
      </w:r>
      <w:r>
        <w:rPr>
          <w:lang w:eastAsia="en-AU"/>
        </w:rPr>
        <w:t xml:space="preserve">announcement in October 2011 are Box Hill Institute of TAFE, Chisholm Institute of TAFE, Holmesglen Institute of TAFE, </w:t>
      </w:r>
      <w:proofErr w:type="spellStart"/>
      <w:r>
        <w:rPr>
          <w:lang w:eastAsia="en-AU"/>
        </w:rPr>
        <w:t>Kangan</w:t>
      </w:r>
      <w:proofErr w:type="spellEnd"/>
      <w:r>
        <w:rPr>
          <w:lang w:eastAsia="en-AU"/>
        </w:rPr>
        <w:t xml:space="preserve"> Batman Institute of TAFE, Northern Melbourne Institute of Technology, RMIT University, Swinburne </w:t>
      </w:r>
      <w:r w:rsidR="00F679C6">
        <w:rPr>
          <w:lang w:eastAsia="en-AU"/>
        </w:rPr>
        <w:t>University and</w:t>
      </w:r>
      <w:r>
        <w:rPr>
          <w:lang w:eastAsia="en-AU"/>
        </w:rPr>
        <w:t xml:space="preserve"> Victoria University.</w:t>
      </w:r>
    </w:p>
    <w:p w:rsidR="00D84422" w:rsidRDefault="00D84422" w:rsidP="00D16E22">
      <w:pPr>
        <w:pStyle w:val="Source"/>
        <w:rPr>
          <w:lang w:eastAsia="en-AU"/>
        </w:rPr>
      </w:pPr>
      <w:r>
        <w:rPr>
          <w:lang w:eastAsia="en-AU"/>
        </w:rPr>
        <w:t>Source:</w:t>
      </w:r>
      <w:r>
        <w:rPr>
          <w:lang w:eastAsia="en-AU"/>
        </w:rPr>
        <w:tab/>
        <w:t>Skills Victoria, October 2011.</w:t>
      </w:r>
    </w:p>
    <w:p w:rsidR="00B71463" w:rsidRDefault="00B416A7" w:rsidP="00B71463">
      <w:pPr>
        <w:pStyle w:val="Text"/>
        <w:rPr>
          <w:lang w:eastAsia="en-AU"/>
        </w:rPr>
      </w:pPr>
      <w:r>
        <w:rPr>
          <w:lang w:eastAsia="en-AU"/>
        </w:rPr>
        <w:t xml:space="preserve">The second parameter contributing to </w:t>
      </w:r>
      <w:r w:rsidR="00D62C37">
        <w:rPr>
          <w:lang w:eastAsia="en-AU"/>
        </w:rPr>
        <w:t xml:space="preserve">the determination of the funding allocation </w:t>
      </w:r>
      <w:r>
        <w:rPr>
          <w:lang w:eastAsia="en-AU"/>
        </w:rPr>
        <w:t>is the student or in</w:t>
      </w:r>
      <w:r w:rsidR="00FF5D22">
        <w:rPr>
          <w:lang w:eastAsia="en-AU"/>
        </w:rPr>
        <w:t>dustry weighting</w:t>
      </w:r>
      <w:r w:rsidR="00B71463">
        <w:rPr>
          <w:lang w:eastAsia="en-AU"/>
        </w:rPr>
        <w:t>. Students with different characteristics receive different weighting</w:t>
      </w:r>
      <w:r w:rsidR="00FF5D22">
        <w:rPr>
          <w:lang w:eastAsia="en-AU"/>
        </w:rPr>
        <w:t>s</w:t>
      </w:r>
      <w:r w:rsidR="00B71463">
        <w:rPr>
          <w:lang w:eastAsia="en-AU"/>
        </w:rPr>
        <w:t xml:space="preserve">. For this part of </w:t>
      </w:r>
      <w:r w:rsidR="00D62C37">
        <w:rPr>
          <w:lang w:eastAsia="en-AU"/>
        </w:rPr>
        <w:t xml:space="preserve">the </w:t>
      </w:r>
      <w:r w:rsidR="00B71463">
        <w:rPr>
          <w:lang w:eastAsia="en-AU"/>
        </w:rPr>
        <w:t>analysis, we used the</w:t>
      </w:r>
      <w:r w:rsidR="00F81C79">
        <w:rPr>
          <w:lang w:eastAsia="en-AU"/>
        </w:rPr>
        <w:t xml:space="preserve"> industry weighting of 1.3 for e</w:t>
      </w:r>
      <w:r w:rsidR="00B71463">
        <w:rPr>
          <w:lang w:eastAsia="en-AU"/>
        </w:rPr>
        <w:t>ngineering</w:t>
      </w:r>
      <w:r w:rsidR="00ED6E98">
        <w:rPr>
          <w:lang w:eastAsia="en-AU"/>
        </w:rPr>
        <w:t>, which</w:t>
      </w:r>
      <w:r w:rsidR="00B71463">
        <w:rPr>
          <w:lang w:eastAsia="en-AU"/>
        </w:rPr>
        <w:t xml:space="preserve"> was prescribed by Skills Victoria</w:t>
      </w:r>
      <w:r w:rsidR="00A62ECF">
        <w:rPr>
          <w:lang w:eastAsia="en-AU"/>
        </w:rPr>
        <w:t xml:space="preserve"> (Essential Services Commission</w:t>
      </w:r>
      <w:r w:rsidR="00B71463">
        <w:rPr>
          <w:lang w:eastAsia="en-AU"/>
        </w:rPr>
        <w:t xml:space="preserve"> 2011). The third component, student contact hours, is eq</w:t>
      </w:r>
      <w:r w:rsidR="006D5092">
        <w:rPr>
          <w:lang w:eastAsia="en-AU"/>
        </w:rPr>
        <w:t>uivalent to</w:t>
      </w:r>
      <w:r w:rsidR="00B71463">
        <w:rPr>
          <w:lang w:eastAsia="en-AU"/>
        </w:rPr>
        <w:t xml:space="preserve"> the nominal hours that are assigned by </w:t>
      </w:r>
      <w:r w:rsidR="00A62ECF">
        <w:rPr>
          <w:lang w:eastAsia="en-AU"/>
        </w:rPr>
        <w:t>registered training organisations</w:t>
      </w:r>
      <w:r w:rsidR="00106949">
        <w:rPr>
          <w:lang w:eastAsia="en-AU"/>
        </w:rPr>
        <w:t>. Nominal hours are</w:t>
      </w:r>
      <w:r w:rsidR="00C869E7">
        <w:rPr>
          <w:lang w:eastAsia="en-AU"/>
        </w:rPr>
        <w:t xml:space="preserve"> defined as</w:t>
      </w:r>
      <w:r w:rsidR="00106949">
        <w:rPr>
          <w:lang w:eastAsia="en-AU"/>
        </w:rPr>
        <w:t xml:space="preserve"> the anticipated hours of supervised learning </w:t>
      </w:r>
      <w:r w:rsidR="00C869E7">
        <w:rPr>
          <w:lang w:eastAsia="en-AU"/>
        </w:rPr>
        <w:t>or training deemed necessary to conduct training, or learning, and assessment activities</w:t>
      </w:r>
      <w:r w:rsidR="00106949">
        <w:rPr>
          <w:lang w:eastAsia="en-AU"/>
        </w:rPr>
        <w:t xml:space="preserve">. </w:t>
      </w:r>
      <w:r w:rsidR="00C869E7">
        <w:rPr>
          <w:lang w:eastAsia="en-AU"/>
        </w:rPr>
        <w:t xml:space="preserve">In Victoria, the number of student </w:t>
      </w:r>
      <w:r w:rsidR="00826068">
        <w:rPr>
          <w:lang w:eastAsia="en-AU"/>
        </w:rPr>
        <w:t xml:space="preserve">contact hours </w:t>
      </w:r>
      <w:r w:rsidR="00826068">
        <w:rPr>
          <w:lang w:eastAsia="en-AU"/>
        </w:rPr>
        <w:lastRenderedPageBreak/>
        <w:t>required for the advanced diploma of engineering t</w:t>
      </w:r>
      <w:r w:rsidR="00F9601B">
        <w:rPr>
          <w:lang w:eastAsia="en-AU"/>
        </w:rPr>
        <w:t>echnology is 1</w:t>
      </w:r>
      <w:r w:rsidR="00F679C6">
        <w:rPr>
          <w:lang w:eastAsia="en-AU"/>
        </w:rPr>
        <w:t>400</w:t>
      </w:r>
      <w:r w:rsidR="003438B8">
        <w:rPr>
          <w:lang w:eastAsia="en-AU"/>
        </w:rPr>
        <w:t xml:space="preserve">, with </w:t>
      </w:r>
      <w:proofErr w:type="gramStart"/>
      <w:r w:rsidR="003438B8">
        <w:rPr>
          <w:lang w:eastAsia="en-AU"/>
        </w:rPr>
        <w:t>a duration</w:t>
      </w:r>
      <w:proofErr w:type="gramEnd"/>
      <w:r w:rsidR="00F13996">
        <w:rPr>
          <w:lang w:eastAsia="en-AU"/>
        </w:rPr>
        <w:t xml:space="preserve"> of two years</w:t>
      </w:r>
      <w:r w:rsidR="00C869E7">
        <w:rPr>
          <w:lang w:eastAsia="en-AU"/>
        </w:rPr>
        <w:t>. As a result, th</w:t>
      </w:r>
      <w:r w:rsidR="00F13996">
        <w:rPr>
          <w:lang w:eastAsia="en-AU"/>
        </w:rPr>
        <w:t xml:space="preserve">e amount of funding </w:t>
      </w:r>
      <w:r w:rsidR="00F679C6">
        <w:rPr>
          <w:lang w:eastAsia="en-AU"/>
        </w:rPr>
        <w:t xml:space="preserve">that </w:t>
      </w:r>
      <w:r w:rsidR="00F9601B">
        <w:rPr>
          <w:lang w:eastAsia="en-AU"/>
        </w:rPr>
        <w:t>training organisations</w:t>
      </w:r>
      <w:r w:rsidR="00F13996">
        <w:rPr>
          <w:lang w:eastAsia="en-AU"/>
        </w:rPr>
        <w:t xml:space="preserve"> recei</w:t>
      </w:r>
      <w:r w:rsidR="00826068">
        <w:rPr>
          <w:lang w:eastAsia="en-AU"/>
        </w:rPr>
        <w:t>ve per student undertaking the a</w:t>
      </w:r>
      <w:r w:rsidR="00F13996">
        <w:rPr>
          <w:lang w:eastAsia="en-AU"/>
        </w:rPr>
        <w:t>dvanc</w:t>
      </w:r>
      <w:r w:rsidR="00826068">
        <w:rPr>
          <w:lang w:eastAsia="en-AU"/>
        </w:rPr>
        <w:t>ed d</w:t>
      </w:r>
      <w:r w:rsidR="00F22D20">
        <w:rPr>
          <w:lang w:eastAsia="en-AU"/>
        </w:rPr>
        <w:t>iploma</w:t>
      </w:r>
      <w:r w:rsidR="00D84422">
        <w:rPr>
          <w:lang w:eastAsia="en-AU"/>
        </w:rPr>
        <w:t xml:space="preserve"> as at 1 January 2012</w:t>
      </w:r>
      <w:r w:rsidR="00F9601B">
        <w:rPr>
          <w:lang w:eastAsia="en-AU"/>
        </w:rPr>
        <w:t xml:space="preserve"> is $11 </w:t>
      </w:r>
      <w:r w:rsidR="00F22D20">
        <w:rPr>
          <w:lang w:eastAsia="en-AU"/>
        </w:rPr>
        <w:t>830 ($6.50</w:t>
      </w:r>
      <w:r w:rsidR="00F9601B">
        <w:rPr>
          <w:lang w:eastAsia="en-AU"/>
        </w:rPr>
        <w:t xml:space="preserve"> x 1.3 x 1</w:t>
      </w:r>
      <w:r w:rsidR="00F13996">
        <w:rPr>
          <w:lang w:eastAsia="en-AU"/>
        </w:rPr>
        <w:t>400).</w:t>
      </w:r>
    </w:p>
    <w:p w:rsidR="00621205" w:rsidRDefault="00F13996" w:rsidP="00A64873">
      <w:pPr>
        <w:pStyle w:val="Text"/>
        <w:rPr>
          <w:lang w:eastAsia="en-AU"/>
        </w:rPr>
      </w:pPr>
      <w:r>
        <w:rPr>
          <w:lang w:eastAsia="en-AU"/>
        </w:rPr>
        <w:t xml:space="preserve">In the higher education sector, </w:t>
      </w:r>
      <w:r w:rsidR="00F9601B">
        <w:rPr>
          <w:lang w:eastAsia="en-AU"/>
        </w:rPr>
        <w:t xml:space="preserve">the </w:t>
      </w:r>
      <w:r>
        <w:rPr>
          <w:lang w:eastAsia="en-AU"/>
        </w:rPr>
        <w:t xml:space="preserve">funding allocated to public universities and several private higher education providers delivering national priority courses of study </w:t>
      </w:r>
      <w:r w:rsidR="00E3777F">
        <w:rPr>
          <w:lang w:eastAsia="en-AU"/>
        </w:rPr>
        <w:t>is based</w:t>
      </w:r>
      <w:r w:rsidR="003438B8">
        <w:rPr>
          <w:lang w:eastAsia="en-AU"/>
        </w:rPr>
        <w:t xml:space="preserve"> on</w:t>
      </w:r>
      <w:r>
        <w:rPr>
          <w:lang w:eastAsia="en-AU"/>
        </w:rPr>
        <w:t xml:space="preserve"> the funding clusters in</w:t>
      </w:r>
      <w:r w:rsidR="00054F19">
        <w:rPr>
          <w:lang w:eastAsia="en-AU"/>
        </w:rPr>
        <w:t xml:space="preserve"> the Commonwealth Grant Scheme. The government contribution depends on the funding cluster </w:t>
      </w:r>
      <w:r w:rsidR="00ED6E98">
        <w:rPr>
          <w:lang w:eastAsia="en-AU"/>
        </w:rPr>
        <w:t>to</w:t>
      </w:r>
      <w:r w:rsidR="00054F19">
        <w:rPr>
          <w:lang w:eastAsia="en-AU"/>
        </w:rPr>
        <w:t xml:space="preserve"> which a unit of study is classified and on the weight of the unit in the course of study. The Commonwealth contribution </w:t>
      </w:r>
      <w:r w:rsidR="0070694E">
        <w:rPr>
          <w:lang w:eastAsia="en-AU"/>
        </w:rPr>
        <w:t>of a unit of study is determined as follows:</w:t>
      </w:r>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76"/>
        <w:gridCol w:w="1276"/>
        <w:gridCol w:w="1984"/>
        <w:gridCol w:w="834"/>
        <w:gridCol w:w="1542"/>
      </w:tblGrid>
      <w:tr w:rsidR="0070694E" w:rsidTr="0070694E">
        <w:tc>
          <w:tcPr>
            <w:tcW w:w="1276" w:type="dxa"/>
            <w:vAlign w:val="center"/>
          </w:tcPr>
          <w:p w:rsidR="0070694E" w:rsidRDefault="0070694E" w:rsidP="0070694E">
            <w:pPr>
              <w:pStyle w:val="Text"/>
              <w:jc w:val="center"/>
              <w:rPr>
                <w:i/>
                <w:lang w:eastAsia="en-AU"/>
              </w:rPr>
            </w:pPr>
            <w:r>
              <w:rPr>
                <w:i/>
                <w:lang w:eastAsia="en-AU"/>
              </w:rPr>
              <w:t>EFTSL value of the unit</w:t>
            </w:r>
          </w:p>
        </w:tc>
        <w:tc>
          <w:tcPr>
            <w:tcW w:w="1276" w:type="dxa"/>
            <w:vAlign w:val="center"/>
          </w:tcPr>
          <w:p w:rsidR="0070694E" w:rsidRDefault="0070694E" w:rsidP="0070694E">
            <w:pPr>
              <w:pStyle w:val="Text"/>
              <w:jc w:val="center"/>
              <w:rPr>
                <w:i/>
                <w:lang w:eastAsia="en-AU"/>
              </w:rPr>
            </w:pPr>
            <w:r>
              <w:rPr>
                <w:i/>
                <w:lang w:eastAsia="en-AU"/>
              </w:rPr>
              <w:t>x</w:t>
            </w:r>
          </w:p>
        </w:tc>
        <w:tc>
          <w:tcPr>
            <w:tcW w:w="1984" w:type="dxa"/>
            <w:vAlign w:val="center"/>
          </w:tcPr>
          <w:p w:rsidR="0070694E" w:rsidRDefault="0070694E" w:rsidP="0070694E">
            <w:pPr>
              <w:pStyle w:val="Text"/>
              <w:jc w:val="center"/>
              <w:rPr>
                <w:i/>
                <w:lang w:eastAsia="en-AU"/>
              </w:rPr>
            </w:pPr>
            <w:r>
              <w:rPr>
                <w:i/>
                <w:lang w:eastAsia="en-AU"/>
              </w:rPr>
              <w:t>Commonwealth</w:t>
            </w:r>
            <w:r w:rsidR="009D5A7F">
              <w:rPr>
                <w:i/>
                <w:lang w:eastAsia="en-AU"/>
              </w:rPr>
              <w:t xml:space="preserve"> Grant Scheme amount</w:t>
            </w:r>
            <w:r>
              <w:rPr>
                <w:i/>
                <w:lang w:eastAsia="en-AU"/>
              </w:rPr>
              <w:t xml:space="preserve"> specified in the funding cluster </w:t>
            </w:r>
          </w:p>
        </w:tc>
        <w:tc>
          <w:tcPr>
            <w:tcW w:w="834" w:type="dxa"/>
            <w:vAlign w:val="center"/>
          </w:tcPr>
          <w:p w:rsidR="0070694E" w:rsidRDefault="0070694E" w:rsidP="0070694E">
            <w:pPr>
              <w:pStyle w:val="Text"/>
              <w:jc w:val="center"/>
              <w:rPr>
                <w:i/>
                <w:lang w:eastAsia="en-AU"/>
              </w:rPr>
            </w:pPr>
            <w:r>
              <w:rPr>
                <w:i/>
                <w:lang w:eastAsia="en-AU"/>
              </w:rPr>
              <w:t>=</w:t>
            </w:r>
          </w:p>
        </w:tc>
        <w:tc>
          <w:tcPr>
            <w:tcW w:w="1542" w:type="dxa"/>
            <w:vAlign w:val="center"/>
          </w:tcPr>
          <w:p w:rsidR="0070694E" w:rsidRDefault="0070694E" w:rsidP="0070694E">
            <w:pPr>
              <w:pStyle w:val="Text"/>
              <w:jc w:val="center"/>
              <w:rPr>
                <w:i/>
                <w:lang w:eastAsia="en-AU"/>
              </w:rPr>
            </w:pPr>
            <w:r>
              <w:rPr>
                <w:i/>
                <w:lang w:eastAsia="en-AU"/>
              </w:rPr>
              <w:t>Commonwealth contribution amount for a unit</w:t>
            </w:r>
          </w:p>
        </w:tc>
      </w:tr>
    </w:tbl>
    <w:p w:rsidR="00014C4C" w:rsidRDefault="00014C4C" w:rsidP="00014C4C">
      <w:pPr>
        <w:pStyle w:val="Text"/>
        <w:rPr>
          <w:lang w:eastAsia="en-AU"/>
        </w:rPr>
      </w:pPr>
      <w:r>
        <w:rPr>
          <w:lang w:eastAsia="en-AU"/>
        </w:rPr>
        <w:t xml:space="preserve">The pedagogical approach for an associate degree in engineering is designed to meet the employment requirements of </w:t>
      </w:r>
      <w:r w:rsidR="00F679C6">
        <w:rPr>
          <w:lang w:eastAsia="en-AU"/>
        </w:rPr>
        <w:t xml:space="preserve">engineering associates, </w:t>
      </w:r>
      <w:r>
        <w:rPr>
          <w:lang w:eastAsia="en-AU"/>
        </w:rPr>
        <w:t>which are ‘detailed knowledge of standards and codes of practice to selecting, specifying, installing, commissioning, monitoring, maintaining, repairing, and modifying complex assets such as structures, plant, eq</w:t>
      </w:r>
      <w:r w:rsidR="00893A19">
        <w:rPr>
          <w:lang w:eastAsia="en-AU"/>
        </w:rPr>
        <w:t>uipment, components and systems’</w:t>
      </w:r>
      <w:r w:rsidR="00F9601B">
        <w:rPr>
          <w:lang w:eastAsia="en-AU"/>
        </w:rPr>
        <w:t xml:space="preserve"> (</w:t>
      </w:r>
      <w:proofErr w:type="spellStart"/>
      <w:r w:rsidR="00F9601B">
        <w:rPr>
          <w:lang w:eastAsia="en-AU"/>
        </w:rPr>
        <w:t>Kaspura</w:t>
      </w:r>
      <w:proofErr w:type="spellEnd"/>
      <w:r>
        <w:rPr>
          <w:lang w:eastAsia="en-AU"/>
        </w:rPr>
        <w:t xml:space="preserve"> 2011). As a result, the curriculum for an associate degree at universities has a fairly common structure </w:t>
      </w:r>
      <w:r w:rsidR="00F9601B">
        <w:rPr>
          <w:lang w:eastAsia="en-AU"/>
        </w:rPr>
        <w:t xml:space="preserve">and </w:t>
      </w:r>
      <w:r>
        <w:rPr>
          <w:lang w:eastAsia="en-AU"/>
        </w:rPr>
        <w:t>includ</w:t>
      </w:r>
      <w:r w:rsidR="00F9601B">
        <w:rPr>
          <w:lang w:eastAsia="en-AU"/>
        </w:rPr>
        <w:t>es practice and technology-</w:t>
      </w:r>
      <w:r w:rsidR="00F679C6">
        <w:rPr>
          <w:lang w:eastAsia="en-AU"/>
        </w:rPr>
        <w:t>based topics</w:t>
      </w:r>
      <w:r>
        <w:rPr>
          <w:lang w:eastAsia="en-AU"/>
        </w:rPr>
        <w:t xml:space="preserve"> and mathematics to ensure </w:t>
      </w:r>
      <w:r w:rsidR="00ED6E98">
        <w:rPr>
          <w:lang w:eastAsia="en-AU"/>
        </w:rPr>
        <w:t xml:space="preserve">that </w:t>
      </w:r>
      <w:r>
        <w:rPr>
          <w:lang w:eastAsia="en-AU"/>
        </w:rPr>
        <w:t>accreditation and occupational requirements are met in students’ engineering speci</w:t>
      </w:r>
      <w:r w:rsidR="00D84422">
        <w:rPr>
          <w:lang w:eastAsia="en-AU"/>
        </w:rPr>
        <w:t>alisation</w:t>
      </w:r>
      <w:r w:rsidR="00ED6E98">
        <w:rPr>
          <w:lang w:eastAsia="en-AU"/>
        </w:rPr>
        <w:t>s</w:t>
      </w:r>
      <w:r w:rsidR="00D84422">
        <w:rPr>
          <w:lang w:eastAsia="en-AU"/>
        </w:rPr>
        <w:t>. Moreover, a</w:t>
      </w:r>
      <w:r>
        <w:rPr>
          <w:lang w:eastAsia="en-AU"/>
        </w:rPr>
        <w:t xml:space="preserve"> year of </w:t>
      </w:r>
      <w:r w:rsidR="00D84422">
        <w:rPr>
          <w:lang w:eastAsia="en-AU"/>
        </w:rPr>
        <w:t xml:space="preserve">full-time </w:t>
      </w:r>
      <w:r>
        <w:rPr>
          <w:lang w:eastAsia="en-AU"/>
        </w:rPr>
        <w:t xml:space="preserve">study comprises </w:t>
      </w:r>
      <w:r w:rsidR="00F9601B">
        <w:rPr>
          <w:lang w:eastAsia="en-AU"/>
        </w:rPr>
        <w:t>eight</w:t>
      </w:r>
      <w:r>
        <w:rPr>
          <w:lang w:eastAsia="en-AU"/>
        </w:rPr>
        <w:t xml:space="preserve"> units of study in the associate de</w:t>
      </w:r>
      <w:r w:rsidR="00893A19">
        <w:rPr>
          <w:lang w:eastAsia="en-AU"/>
        </w:rPr>
        <w:t>gree, which is very similar to</w:t>
      </w:r>
      <w:r>
        <w:rPr>
          <w:lang w:eastAsia="en-AU"/>
        </w:rPr>
        <w:t xml:space="preserve"> the structure of a </w:t>
      </w:r>
      <w:r w:rsidR="007E5721">
        <w:rPr>
          <w:lang w:eastAsia="en-AU"/>
        </w:rPr>
        <w:t>four-year</w:t>
      </w:r>
      <w:r>
        <w:rPr>
          <w:lang w:eastAsia="en-AU"/>
        </w:rPr>
        <w:t xml:space="preserve"> bachelor degree. More information on the curriculum structure of associate degrees at universities can be found in appendix C.</w:t>
      </w:r>
    </w:p>
    <w:p w:rsidR="00180C37" w:rsidRDefault="009D5A7F" w:rsidP="00A64873">
      <w:pPr>
        <w:pStyle w:val="Text"/>
        <w:rPr>
          <w:lang w:eastAsia="en-AU"/>
        </w:rPr>
      </w:pPr>
      <w:r>
        <w:rPr>
          <w:lang w:eastAsia="en-AU"/>
        </w:rPr>
        <w:t>We calculate the Commonwealth contribution to</w:t>
      </w:r>
      <w:r w:rsidR="00014C4C">
        <w:rPr>
          <w:lang w:eastAsia="en-AU"/>
        </w:rPr>
        <w:t xml:space="preserve"> a </w:t>
      </w:r>
      <w:r w:rsidR="007E5721">
        <w:rPr>
          <w:lang w:eastAsia="en-AU"/>
        </w:rPr>
        <w:t>two-year</w:t>
      </w:r>
      <w:r w:rsidR="00014C4C">
        <w:rPr>
          <w:lang w:eastAsia="en-AU"/>
        </w:rPr>
        <w:t xml:space="preserve"> associate degree on the assumption that the student chooses engineering subjects as their specialist elective subjects. To illustrate t</w:t>
      </w:r>
      <w:r w:rsidR="00C249AE">
        <w:rPr>
          <w:lang w:eastAsia="en-AU"/>
        </w:rPr>
        <w:t>he</w:t>
      </w:r>
      <w:r w:rsidR="00014C4C">
        <w:rPr>
          <w:lang w:eastAsia="en-AU"/>
        </w:rPr>
        <w:t xml:space="preserve"> calculation</w:t>
      </w:r>
      <w:r w:rsidR="00C249AE">
        <w:rPr>
          <w:lang w:eastAsia="en-AU"/>
        </w:rPr>
        <w:t xml:space="preserve"> of the Commonwealth contribution</w:t>
      </w:r>
      <w:r w:rsidR="00014C4C">
        <w:rPr>
          <w:lang w:eastAsia="en-AU"/>
        </w:rPr>
        <w:t xml:space="preserve">, we look at the curriculum in which the student has to take </w:t>
      </w:r>
      <w:r w:rsidR="00F9601B">
        <w:rPr>
          <w:lang w:eastAsia="en-AU"/>
        </w:rPr>
        <w:t>one</w:t>
      </w:r>
      <w:r w:rsidR="00014C4C">
        <w:rPr>
          <w:lang w:eastAsia="en-AU"/>
        </w:rPr>
        <w:t xml:space="preserve"> unit in mathematics and </w:t>
      </w:r>
      <w:r w:rsidR="00F9601B">
        <w:rPr>
          <w:lang w:eastAsia="en-AU"/>
        </w:rPr>
        <w:t>seven</w:t>
      </w:r>
      <w:r w:rsidR="00014C4C">
        <w:rPr>
          <w:lang w:eastAsia="en-AU"/>
        </w:rPr>
        <w:t xml:space="preserve"> units in engineering in their first year. In the second year, the student enrols in </w:t>
      </w:r>
      <w:r w:rsidR="00F9601B">
        <w:rPr>
          <w:lang w:eastAsia="en-AU"/>
        </w:rPr>
        <w:t>two</w:t>
      </w:r>
      <w:r w:rsidR="00014C4C">
        <w:rPr>
          <w:lang w:eastAsia="en-AU"/>
        </w:rPr>
        <w:t xml:space="preserve"> units in mathematics and </w:t>
      </w:r>
      <w:r w:rsidR="00F9601B">
        <w:rPr>
          <w:lang w:eastAsia="en-AU"/>
        </w:rPr>
        <w:t>six</w:t>
      </w:r>
      <w:r w:rsidR="00014C4C">
        <w:rPr>
          <w:lang w:eastAsia="en-AU"/>
        </w:rPr>
        <w:t xml:space="preserve"> units in engineering. Each unit of study has the EFTSL</w:t>
      </w:r>
      <w:r w:rsidR="00F9601B">
        <w:rPr>
          <w:lang w:eastAsia="en-AU"/>
        </w:rPr>
        <w:t xml:space="preserve"> (equivalent full-time student load)</w:t>
      </w:r>
      <w:r w:rsidR="00014C4C">
        <w:rPr>
          <w:lang w:eastAsia="en-AU"/>
        </w:rPr>
        <w:t xml:space="preserve"> value of 0.125. By following the above formula, the </w:t>
      </w:r>
      <w:r w:rsidR="00C249AE">
        <w:rPr>
          <w:lang w:eastAsia="en-AU"/>
        </w:rPr>
        <w:t>amount the Australian Gove</w:t>
      </w:r>
      <w:r w:rsidR="00622FDD">
        <w:rPr>
          <w:lang w:eastAsia="en-AU"/>
        </w:rPr>
        <w:t xml:space="preserve">rnment pays directly to the student’s provider </w:t>
      </w:r>
      <w:r w:rsidR="00C249AE">
        <w:rPr>
          <w:lang w:eastAsia="en-AU"/>
        </w:rPr>
        <w:t>will be calculated as follows:</w:t>
      </w:r>
    </w:p>
    <w:p w:rsidR="00C249AE" w:rsidRDefault="00C249AE" w:rsidP="00A64873">
      <w:pPr>
        <w:pStyle w:val="Text"/>
        <w:rPr>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2"/>
        <w:gridCol w:w="942"/>
        <w:gridCol w:w="755"/>
        <w:gridCol w:w="598"/>
        <w:gridCol w:w="2295"/>
        <w:gridCol w:w="551"/>
        <w:gridCol w:w="1449"/>
        <w:gridCol w:w="1482"/>
      </w:tblGrid>
      <w:tr w:rsidR="00621205" w:rsidRPr="00622FDD" w:rsidTr="00116D80">
        <w:tc>
          <w:tcPr>
            <w:tcW w:w="932" w:type="dxa"/>
            <w:tcBorders>
              <w:top w:val="single" w:sz="4" w:space="0" w:color="auto"/>
              <w:bottom w:val="single" w:sz="4" w:space="0" w:color="auto"/>
            </w:tcBorders>
          </w:tcPr>
          <w:p w:rsidR="00621205" w:rsidRPr="00622FDD" w:rsidRDefault="00621205" w:rsidP="00621205">
            <w:pPr>
              <w:pStyle w:val="Tablehead1"/>
              <w:rPr>
                <w:lang w:eastAsia="en-AU"/>
              </w:rPr>
            </w:pPr>
            <w:r w:rsidRPr="00622FDD">
              <w:rPr>
                <w:lang w:eastAsia="en-AU"/>
              </w:rPr>
              <w:t>Year</w:t>
            </w:r>
          </w:p>
        </w:tc>
        <w:tc>
          <w:tcPr>
            <w:tcW w:w="942" w:type="dxa"/>
            <w:tcBorders>
              <w:top w:val="single" w:sz="4" w:space="0" w:color="auto"/>
              <w:bottom w:val="single" w:sz="4" w:space="0" w:color="auto"/>
            </w:tcBorders>
          </w:tcPr>
          <w:p w:rsidR="00621205" w:rsidRPr="00622FDD" w:rsidRDefault="0070694E" w:rsidP="0051471B">
            <w:pPr>
              <w:pStyle w:val="Tablehead1"/>
              <w:jc w:val="right"/>
              <w:rPr>
                <w:lang w:eastAsia="en-AU"/>
              </w:rPr>
            </w:pPr>
            <w:r w:rsidRPr="00622FDD">
              <w:rPr>
                <w:lang w:eastAsia="en-AU"/>
              </w:rPr>
              <w:t>Funding cluster</w:t>
            </w:r>
          </w:p>
        </w:tc>
        <w:tc>
          <w:tcPr>
            <w:tcW w:w="755" w:type="dxa"/>
            <w:tcBorders>
              <w:top w:val="single" w:sz="4" w:space="0" w:color="auto"/>
              <w:bottom w:val="single" w:sz="4" w:space="0" w:color="auto"/>
            </w:tcBorders>
          </w:tcPr>
          <w:p w:rsidR="00621205" w:rsidRPr="00622FDD" w:rsidRDefault="00621205" w:rsidP="0051471B">
            <w:pPr>
              <w:pStyle w:val="Tablehead1"/>
              <w:jc w:val="right"/>
              <w:rPr>
                <w:lang w:eastAsia="en-AU"/>
              </w:rPr>
            </w:pPr>
            <w:r w:rsidRPr="00622FDD">
              <w:rPr>
                <w:lang w:eastAsia="en-AU"/>
              </w:rPr>
              <w:t>EFTSL</w:t>
            </w:r>
          </w:p>
        </w:tc>
        <w:tc>
          <w:tcPr>
            <w:tcW w:w="598" w:type="dxa"/>
            <w:tcBorders>
              <w:top w:val="single" w:sz="4" w:space="0" w:color="auto"/>
              <w:bottom w:val="single" w:sz="4" w:space="0" w:color="auto"/>
            </w:tcBorders>
          </w:tcPr>
          <w:p w:rsidR="00621205" w:rsidRPr="00622FDD" w:rsidRDefault="00621205" w:rsidP="0051471B">
            <w:pPr>
              <w:pStyle w:val="Tablehead1"/>
              <w:jc w:val="right"/>
              <w:rPr>
                <w:lang w:eastAsia="en-AU"/>
              </w:rPr>
            </w:pPr>
          </w:p>
        </w:tc>
        <w:tc>
          <w:tcPr>
            <w:tcW w:w="2295" w:type="dxa"/>
            <w:tcBorders>
              <w:top w:val="single" w:sz="4" w:space="0" w:color="auto"/>
              <w:bottom w:val="single" w:sz="4" w:space="0" w:color="auto"/>
            </w:tcBorders>
          </w:tcPr>
          <w:p w:rsidR="00621205" w:rsidRPr="00622FDD" w:rsidRDefault="00E03C2A" w:rsidP="0051471B">
            <w:pPr>
              <w:pStyle w:val="Tablehead1"/>
              <w:jc w:val="right"/>
              <w:rPr>
                <w:lang w:eastAsia="en-AU"/>
              </w:rPr>
            </w:pPr>
            <w:r>
              <w:rPr>
                <w:lang w:eastAsia="en-AU"/>
              </w:rPr>
              <w:t>Commonwealth contribution per band</w:t>
            </w:r>
          </w:p>
        </w:tc>
        <w:tc>
          <w:tcPr>
            <w:tcW w:w="551" w:type="dxa"/>
            <w:tcBorders>
              <w:top w:val="single" w:sz="4" w:space="0" w:color="auto"/>
              <w:bottom w:val="single" w:sz="4" w:space="0" w:color="auto"/>
            </w:tcBorders>
          </w:tcPr>
          <w:p w:rsidR="00621205" w:rsidRPr="00622FDD" w:rsidRDefault="00621205" w:rsidP="0051471B">
            <w:pPr>
              <w:pStyle w:val="Tablehead1"/>
              <w:jc w:val="right"/>
              <w:rPr>
                <w:lang w:eastAsia="en-AU"/>
              </w:rPr>
            </w:pPr>
          </w:p>
        </w:tc>
        <w:tc>
          <w:tcPr>
            <w:tcW w:w="1449" w:type="dxa"/>
            <w:tcBorders>
              <w:top w:val="single" w:sz="4" w:space="0" w:color="auto"/>
              <w:bottom w:val="single" w:sz="4" w:space="0" w:color="auto"/>
            </w:tcBorders>
          </w:tcPr>
          <w:p w:rsidR="00621205" w:rsidRPr="00622FDD" w:rsidRDefault="00621205" w:rsidP="0051471B">
            <w:pPr>
              <w:pStyle w:val="Tablehead1"/>
              <w:jc w:val="right"/>
              <w:rPr>
                <w:lang w:eastAsia="en-AU"/>
              </w:rPr>
            </w:pPr>
            <w:r w:rsidRPr="00622FDD">
              <w:rPr>
                <w:lang w:eastAsia="en-AU"/>
              </w:rPr>
              <w:t>Number of courses</w:t>
            </w:r>
          </w:p>
        </w:tc>
        <w:tc>
          <w:tcPr>
            <w:tcW w:w="1482" w:type="dxa"/>
            <w:tcBorders>
              <w:top w:val="single" w:sz="4" w:space="0" w:color="auto"/>
              <w:bottom w:val="single" w:sz="4" w:space="0" w:color="auto"/>
            </w:tcBorders>
          </w:tcPr>
          <w:p w:rsidR="00621205" w:rsidRPr="00622FDD" w:rsidRDefault="00E03C2A" w:rsidP="0051471B">
            <w:pPr>
              <w:pStyle w:val="Tablehead1"/>
              <w:jc w:val="right"/>
              <w:rPr>
                <w:lang w:eastAsia="en-AU"/>
              </w:rPr>
            </w:pPr>
            <w:r>
              <w:rPr>
                <w:lang w:eastAsia="en-AU"/>
              </w:rPr>
              <w:t>Commonwealth</w:t>
            </w:r>
            <w:r w:rsidR="00621205" w:rsidRPr="00622FDD">
              <w:rPr>
                <w:lang w:eastAsia="en-AU"/>
              </w:rPr>
              <w:t xml:space="preserve"> contribution</w:t>
            </w:r>
          </w:p>
        </w:tc>
      </w:tr>
      <w:tr w:rsidR="00621205" w:rsidRPr="00622FDD" w:rsidTr="00116D80">
        <w:tc>
          <w:tcPr>
            <w:tcW w:w="932" w:type="dxa"/>
            <w:tcBorders>
              <w:top w:val="single" w:sz="4" w:space="0" w:color="auto"/>
            </w:tcBorders>
          </w:tcPr>
          <w:p w:rsidR="00621205" w:rsidRPr="00622FDD" w:rsidRDefault="00621205" w:rsidP="00621205">
            <w:pPr>
              <w:pStyle w:val="Tabletext"/>
              <w:rPr>
                <w:lang w:eastAsia="en-AU"/>
              </w:rPr>
            </w:pPr>
            <w:r w:rsidRPr="00622FDD">
              <w:rPr>
                <w:lang w:eastAsia="en-AU"/>
              </w:rPr>
              <w:t>Year 1</w:t>
            </w:r>
          </w:p>
        </w:tc>
        <w:tc>
          <w:tcPr>
            <w:tcW w:w="942" w:type="dxa"/>
            <w:tcBorders>
              <w:top w:val="single" w:sz="4" w:space="0" w:color="auto"/>
            </w:tcBorders>
          </w:tcPr>
          <w:p w:rsidR="00621205" w:rsidRPr="00622FDD" w:rsidRDefault="0070694E" w:rsidP="00FF070C">
            <w:pPr>
              <w:pStyle w:val="Tabletext"/>
              <w:jc w:val="right"/>
              <w:rPr>
                <w:lang w:eastAsia="en-AU"/>
              </w:rPr>
            </w:pPr>
            <w:r w:rsidRPr="00622FDD">
              <w:rPr>
                <w:lang w:eastAsia="en-AU"/>
              </w:rPr>
              <w:t>3</w:t>
            </w:r>
          </w:p>
        </w:tc>
        <w:tc>
          <w:tcPr>
            <w:tcW w:w="755" w:type="dxa"/>
            <w:tcBorders>
              <w:top w:val="single" w:sz="4" w:space="0" w:color="auto"/>
            </w:tcBorders>
          </w:tcPr>
          <w:p w:rsidR="00621205" w:rsidRPr="00622FDD" w:rsidRDefault="00621205" w:rsidP="00FF070C">
            <w:pPr>
              <w:pStyle w:val="Tabletext"/>
              <w:jc w:val="right"/>
              <w:rPr>
                <w:lang w:eastAsia="en-AU"/>
              </w:rPr>
            </w:pPr>
            <w:r w:rsidRPr="00622FDD">
              <w:rPr>
                <w:lang w:eastAsia="en-AU"/>
              </w:rPr>
              <w:t>0.125</w:t>
            </w:r>
          </w:p>
        </w:tc>
        <w:tc>
          <w:tcPr>
            <w:tcW w:w="598" w:type="dxa"/>
            <w:tcBorders>
              <w:top w:val="single" w:sz="4" w:space="0" w:color="auto"/>
            </w:tcBorders>
          </w:tcPr>
          <w:p w:rsidR="00621205" w:rsidRPr="00622FDD" w:rsidRDefault="00621205" w:rsidP="00116D80">
            <w:pPr>
              <w:pStyle w:val="Tabletext"/>
              <w:jc w:val="right"/>
              <w:rPr>
                <w:lang w:eastAsia="en-AU"/>
              </w:rPr>
            </w:pPr>
            <w:r w:rsidRPr="00622FDD">
              <w:rPr>
                <w:lang w:eastAsia="en-AU"/>
              </w:rPr>
              <w:t>x</w:t>
            </w:r>
          </w:p>
        </w:tc>
        <w:tc>
          <w:tcPr>
            <w:tcW w:w="2295" w:type="dxa"/>
            <w:tcBorders>
              <w:top w:val="single" w:sz="4" w:space="0" w:color="auto"/>
            </w:tcBorders>
          </w:tcPr>
          <w:p w:rsidR="00621205" w:rsidRPr="00622FDD" w:rsidRDefault="00B57FEE" w:rsidP="00FF070C">
            <w:pPr>
              <w:pStyle w:val="Tabletext"/>
              <w:jc w:val="right"/>
              <w:rPr>
                <w:lang w:eastAsia="en-AU"/>
              </w:rPr>
            </w:pPr>
            <w:r>
              <w:rPr>
                <w:lang w:eastAsia="en-AU"/>
              </w:rPr>
              <w:t xml:space="preserve">$9 </w:t>
            </w:r>
            <w:r w:rsidR="0070694E" w:rsidRPr="00622FDD">
              <w:rPr>
                <w:lang w:eastAsia="en-AU"/>
              </w:rPr>
              <w:t>142</w:t>
            </w:r>
          </w:p>
        </w:tc>
        <w:tc>
          <w:tcPr>
            <w:tcW w:w="551" w:type="dxa"/>
            <w:tcBorders>
              <w:top w:val="single" w:sz="4" w:space="0" w:color="auto"/>
            </w:tcBorders>
          </w:tcPr>
          <w:p w:rsidR="00621205" w:rsidRPr="00622FDD" w:rsidRDefault="00621205" w:rsidP="00116D80">
            <w:pPr>
              <w:pStyle w:val="Tabletext"/>
              <w:jc w:val="right"/>
              <w:rPr>
                <w:lang w:eastAsia="en-AU"/>
              </w:rPr>
            </w:pPr>
            <w:r w:rsidRPr="00622FDD">
              <w:rPr>
                <w:lang w:eastAsia="en-AU"/>
              </w:rPr>
              <w:t>x</w:t>
            </w:r>
          </w:p>
        </w:tc>
        <w:tc>
          <w:tcPr>
            <w:tcW w:w="1449" w:type="dxa"/>
            <w:tcBorders>
              <w:top w:val="single" w:sz="4" w:space="0" w:color="auto"/>
            </w:tcBorders>
          </w:tcPr>
          <w:p w:rsidR="00621205" w:rsidRPr="00622FDD" w:rsidRDefault="00621205" w:rsidP="00FF070C">
            <w:pPr>
              <w:pStyle w:val="Tabletext"/>
              <w:jc w:val="right"/>
              <w:rPr>
                <w:lang w:eastAsia="en-AU"/>
              </w:rPr>
            </w:pPr>
            <w:r w:rsidRPr="00622FDD">
              <w:rPr>
                <w:lang w:eastAsia="en-AU"/>
              </w:rPr>
              <w:t>1</w:t>
            </w:r>
          </w:p>
        </w:tc>
        <w:tc>
          <w:tcPr>
            <w:tcW w:w="1482" w:type="dxa"/>
            <w:tcBorders>
              <w:top w:val="single" w:sz="4" w:space="0" w:color="auto"/>
            </w:tcBorders>
          </w:tcPr>
          <w:p w:rsidR="00621205" w:rsidRPr="00622FDD" w:rsidRDefault="00B57FEE" w:rsidP="00FF070C">
            <w:pPr>
              <w:pStyle w:val="Tabletext"/>
              <w:jc w:val="right"/>
              <w:rPr>
                <w:lang w:eastAsia="en-AU"/>
              </w:rPr>
            </w:pPr>
            <w:r>
              <w:rPr>
                <w:lang w:eastAsia="en-AU"/>
              </w:rPr>
              <w:t xml:space="preserve">$1 </w:t>
            </w:r>
            <w:r w:rsidR="00622FDD">
              <w:rPr>
                <w:lang w:eastAsia="en-AU"/>
              </w:rPr>
              <w:t>143</w:t>
            </w:r>
          </w:p>
        </w:tc>
      </w:tr>
      <w:tr w:rsidR="00621205" w:rsidRPr="00622FDD" w:rsidTr="00116D80">
        <w:tc>
          <w:tcPr>
            <w:tcW w:w="932" w:type="dxa"/>
          </w:tcPr>
          <w:p w:rsidR="00621205" w:rsidRPr="00622FDD" w:rsidRDefault="00621205" w:rsidP="00621205">
            <w:pPr>
              <w:pStyle w:val="Tabletext"/>
              <w:rPr>
                <w:lang w:eastAsia="en-AU"/>
              </w:rPr>
            </w:pPr>
          </w:p>
        </w:tc>
        <w:tc>
          <w:tcPr>
            <w:tcW w:w="942" w:type="dxa"/>
          </w:tcPr>
          <w:p w:rsidR="00621205" w:rsidRPr="00622FDD" w:rsidRDefault="0070694E" w:rsidP="00FF070C">
            <w:pPr>
              <w:pStyle w:val="Tabletext"/>
              <w:jc w:val="right"/>
              <w:rPr>
                <w:lang w:eastAsia="en-AU"/>
              </w:rPr>
            </w:pPr>
            <w:r w:rsidRPr="00622FDD">
              <w:rPr>
                <w:lang w:eastAsia="en-AU"/>
              </w:rPr>
              <w:t>7</w:t>
            </w:r>
          </w:p>
        </w:tc>
        <w:tc>
          <w:tcPr>
            <w:tcW w:w="755" w:type="dxa"/>
          </w:tcPr>
          <w:p w:rsidR="00621205" w:rsidRPr="00622FDD" w:rsidRDefault="00621205" w:rsidP="00FF070C">
            <w:pPr>
              <w:pStyle w:val="Tabletext"/>
              <w:jc w:val="right"/>
              <w:rPr>
                <w:lang w:eastAsia="en-AU"/>
              </w:rPr>
            </w:pPr>
            <w:r w:rsidRPr="00622FDD">
              <w:rPr>
                <w:lang w:eastAsia="en-AU"/>
              </w:rPr>
              <w:t>0.125</w:t>
            </w:r>
          </w:p>
        </w:tc>
        <w:tc>
          <w:tcPr>
            <w:tcW w:w="598" w:type="dxa"/>
          </w:tcPr>
          <w:p w:rsidR="00621205" w:rsidRPr="00622FDD" w:rsidRDefault="00621205" w:rsidP="00116D80">
            <w:pPr>
              <w:pStyle w:val="Tabletext"/>
              <w:jc w:val="right"/>
              <w:rPr>
                <w:lang w:eastAsia="en-AU"/>
              </w:rPr>
            </w:pPr>
            <w:r w:rsidRPr="00622FDD">
              <w:rPr>
                <w:lang w:eastAsia="en-AU"/>
              </w:rPr>
              <w:t>x</w:t>
            </w:r>
          </w:p>
        </w:tc>
        <w:tc>
          <w:tcPr>
            <w:tcW w:w="2295" w:type="dxa"/>
          </w:tcPr>
          <w:p w:rsidR="00621205" w:rsidRPr="00622FDD" w:rsidRDefault="00B57FEE" w:rsidP="00FF070C">
            <w:pPr>
              <w:pStyle w:val="Tabletext"/>
              <w:jc w:val="right"/>
              <w:rPr>
                <w:lang w:eastAsia="en-AU"/>
              </w:rPr>
            </w:pPr>
            <w:r>
              <w:rPr>
                <w:lang w:eastAsia="en-AU"/>
              </w:rPr>
              <w:t xml:space="preserve">$15 </w:t>
            </w:r>
            <w:r w:rsidR="0070694E" w:rsidRPr="00622FDD">
              <w:rPr>
                <w:lang w:eastAsia="en-AU"/>
              </w:rPr>
              <w:t>983</w:t>
            </w:r>
          </w:p>
        </w:tc>
        <w:tc>
          <w:tcPr>
            <w:tcW w:w="551" w:type="dxa"/>
          </w:tcPr>
          <w:p w:rsidR="00621205" w:rsidRPr="00622FDD" w:rsidRDefault="00621205" w:rsidP="00116D80">
            <w:pPr>
              <w:pStyle w:val="Tabletext"/>
              <w:jc w:val="right"/>
              <w:rPr>
                <w:lang w:eastAsia="en-AU"/>
              </w:rPr>
            </w:pPr>
            <w:r w:rsidRPr="00622FDD">
              <w:rPr>
                <w:lang w:eastAsia="en-AU"/>
              </w:rPr>
              <w:t>x</w:t>
            </w:r>
          </w:p>
        </w:tc>
        <w:tc>
          <w:tcPr>
            <w:tcW w:w="1449" w:type="dxa"/>
          </w:tcPr>
          <w:p w:rsidR="00621205" w:rsidRPr="00622FDD" w:rsidRDefault="00621205" w:rsidP="00FF070C">
            <w:pPr>
              <w:pStyle w:val="Tabletext"/>
              <w:jc w:val="right"/>
              <w:rPr>
                <w:lang w:eastAsia="en-AU"/>
              </w:rPr>
            </w:pPr>
            <w:r w:rsidRPr="00622FDD">
              <w:rPr>
                <w:lang w:eastAsia="en-AU"/>
              </w:rPr>
              <w:t>7</w:t>
            </w:r>
          </w:p>
        </w:tc>
        <w:tc>
          <w:tcPr>
            <w:tcW w:w="1482" w:type="dxa"/>
          </w:tcPr>
          <w:p w:rsidR="00621205" w:rsidRPr="00622FDD" w:rsidRDefault="00B57FEE" w:rsidP="00FF070C">
            <w:pPr>
              <w:pStyle w:val="Tabletext"/>
              <w:jc w:val="right"/>
              <w:rPr>
                <w:lang w:eastAsia="en-AU"/>
              </w:rPr>
            </w:pPr>
            <w:r>
              <w:rPr>
                <w:lang w:eastAsia="en-AU"/>
              </w:rPr>
              <w:t xml:space="preserve">$13 </w:t>
            </w:r>
            <w:r w:rsidR="00622FDD">
              <w:rPr>
                <w:lang w:eastAsia="en-AU"/>
              </w:rPr>
              <w:t>985</w:t>
            </w:r>
          </w:p>
        </w:tc>
      </w:tr>
      <w:tr w:rsidR="0070694E" w:rsidRPr="00622FDD" w:rsidTr="00116D80">
        <w:tc>
          <w:tcPr>
            <w:tcW w:w="932" w:type="dxa"/>
          </w:tcPr>
          <w:p w:rsidR="0070694E" w:rsidRPr="00622FDD" w:rsidRDefault="0070694E" w:rsidP="00621205">
            <w:pPr>
              <w:pStyle w:val="Tabletext"/>
              <w:rPr>
                <w:lang w:eastAsia="en-AU"/>
              </w:rPr>
            </w:pPr>
            <w:r w:rsidRPr="00622FDD">
              <w:rPr>
                <w:lang w:eastAsia="en-AU"/>
              </w:rPr>
              <w:t>Year 2</w:t>
            </w:r>
          </w:p>
        </w:tc>
        <w:tc>
          <w:tcPr>
            <w:tcW w:w="942" w:type="dxa"/>
          </w:tcPr>
          <w:p w:rsidR="0070694E" w:rsidRPr="00622FDD" w:rsidRDefault="0070694E" w:rsidP="00FF070C">
            <w:pPr>
              <w:pStyle w:val="Tabletext"/>
              <w:jc w:val="right"/>
              <w:rPr>
                <w:lang w:eastAsia="en-AU"/>
              </w:rPr>
            </w:pPr>
            <w:r w:rsidRPr="00622FDD">
              <w:rPr>
                <w:lang w:eastAsia="en-AU"/>
              </w:rPr>
              <w:t>3</w:t>
            </w:r>
          </w:p>
        </w:tc>
        <w:tc>
          <w:tcPr>
            <w:tcW w:w="755" w:type="dxa"/>
          </w:tcPr>
          <w:p w:rsidR="0070694E" w:rsidRPr="00622FDD" w:rsidRDefault="0070694E" w:rsidP="00FF070C">
            <w:pPr>
              <w:pStyle w:val="Tabletext"/>
              <w:jc w:val="right"/>
              <w:rPr>
                <w:lang w:eastAsia="en-AU"/>
              </w:rPr>
            </w:pPr>
            <w:r w:rsidRPr="00622FDD">
              <w:rPr>
                <w:lang w:eastAsia="en-AU"/>
              </w:rPr>
              <w:t>0.125</w:t>
            </w:r>
          </w:p>
        </w:tc>
        <w:tc>
          <w:tcPr>
            <w:tcW w:w="598" w:type="dxa"/>
          </w:tcPr>
          <w:p w:rsidR="0070694E" w:rsidRPr="00622FDD" w:rsidRDefault="0070694E" w:rsidP="00116D80">
            <w:pPr>
              <w:pStyle w:val="Tabletext"/>
              <w:jc w:val="right"/>
              <w:rPr>
                <w:lang w:eastAsia="en-AU"/>
              </w:rPr>
            </w:pPr>
            <w:r w:rsidRPr="00622FDD">
              <w:rPr>
                <w:lang w:eastAsia="en-AU"/>
              </w:rPr>
              <w:t>x</w:t>
            </w:r>
          </w:p>
        </w:tc>
        <w:tc>
          <w:tcPr>
            <w:tcW w:w="2295" w:type="dxa"/>
          </w:tcPr>
          <w:p w:rsidR="0070694E" w:rsidRPr="00622FDD" w:rsidRDefault="00B57FEE" w:rsidP="00FF070C">
            <w:pPr>
              <w:pStyle w:val="Tabletext"/>
              <w:jc w:val="right"/>
              <w:rPr>
                <w:lang w:eastAsia="en-AU"/>
              </w:rPr>
            </w:pPr>
            <w:r>
              <w:rPr>
                <w:lang w:eastAsia="en-AU"/>
              </w:rPr>
              <w:t xml:space="preserve">$9 </w:t>
            </w:r>
            <w:r w:rsidR="0070694E" w:rsidRPr="00622FDD">
              <w:rPr>
                <w:lang w:eastAsia="en-AU"/>
              </w:rPr>
              <w:t>142</w:t>
            </w:r>
          </w:p>
        </w:tc>
        <w:tc>
          <w:tcPr>
            <w:tcW w:w="551" w:type="dxa"/>
          </w:tcPr>
          <w:p w:rsidR="0070694E" w:rsidRPr="00622FDD" w:rsidRDefault="0070694E" w:rsidP="00116D80">
            <w:pPr>
              <w:pStyle w:val="Tabletext"/>
              <w:jc w:val="right"/>
              <w:rPr>
                <w:lang w:eastAsia="en-AU"/>
              </w:rPr>
            </w:pPr>
            <w:r w:rsidRPr="00622FDD">
              <w:rPr>
                <w:lang w:eastAsia="en-AU"/>
              </w:rPr>
              <w:t>x</w:t>
            </w:r>
          </w:p>
        </w:tc>
        <w:tc>
          <w:tcPr>
            <w:tcW w:w="1449" w:type="dxa"/>
          </w:tcPr>
          <w:p w:rsidR="0070694E" w:rsidRPr="00622FDD" w:rsidRDefault="0070694E" w:rsidP="00FF070C">
            <w:pPr>
              <w:pStyle w:val="Tabletext"/>
              <w:jc w:val="right"/>
              <w:rPr>
                <w:lang w:eastAsia="en-AU"/>
              </w:rPr>
            </w:pPr>
            <w:r w:rsidRPr="00622FDD">
              <w:rPr>
                <w:lang w:eastAsia="en-AU"/>
              </w:rPr>
              <w:t>2</w:t>
            </w:r>
          </w:p>
        </w:tc>
        <w:tc>
          <w:tcPr>
            <w:tcW w:w="1482" w:type="dxa"/>
          </w:tcPr>
          <w:p w:rsidR="0070694E" w:rsidRPr="00622FDD" w:rsidRDefault="00B57FEE" w:rsidP="00FF070C">
            <w:pPr>
              <w:pStyle w:val="Tabletext"/>
              <w:jc w:val="right"/>
              <w:rPr>
                <w:lang w:eastAsia="en-AU"/>
              </w:rPr>
            </w:pPr>
            <w:r>
              <w:rPr>
                <w:lang w:eastAsia="en-AU"/>
              </w:rPr>
              <w:t xml:space="preserve">$2 </w:t>
            </w:r>
            <w:r w:rsidR="00622FDD">
              <w:rPr>
                <w:lang w:eastAsia="en-AU"/>
              </w:rPr>
              <w:t>286</w:t>
            </w:r>
          </w:p>
        </w:tc>
      </w:tr>
      <w:tr w:rsidR="0070694E" w:rsidRPr="00622FDD" w:rsidTr="00116D80">
        <w:tc>
          <w:tcPr>
            <w:tcW w:w="932" w:type="dxa"/>
            <w:tcBorders>
              <w:bottom w:val="single" w:sz="4" w:space="0" w:color="auto"/>
            </w:tcBorders>
          </w:tcPr>
          <w:p w:rsidR="0070694E" w:rsidRPr="00622FDD" w:rsidRDefault="0070694E" w:rsidP="00621205">
            <w:pPr>
              <w:pStyle w:val="Tabletext"/>
              <w:rPr>
                <w:lang w:eastAsia="en-AU"/>
              </w:rPr>
            </w:pPr>
          </w:p>
        </w:tc>
        <w:tc>
          <w:tcPr>
            <w:tcW w:w="942" w:type="dxa"/>
            <w:tcBorders>
              <w:bottom w:val="single" w:sz="4" w:space="0" w:color="auto"/>
            </w:tcBorders>
          </w:tcPr>
          <w:p w:rsidR="0070694E" w:rsidRPr="00622FDD" w:rsidRDefault="0070694E" w:rsidP="00FF070C">
            <w:pPr>
              <w:pStyle w:val="Tabletext"/>
              <w:jc w:val="right"/>
              <w:rPr>
                <w:lang w:eastAsia="en-AU"/>
              </w:rPr>
            </w:pPr>
            <w:r w:rsidRPr="00622FDD">
              <w:rPr>
                <w:lang w:eastAsia="en-AU"/>
              </w:rPr>
              <w:t>7</w:t>
            </w:r>
          </w:p>
        </w:tc>
        <w:tc>
          <w:tcPr>
            <w:tcW w:w="755" w:type="dxa"/>
            <w:tcBorders>
              <w:bottom w:val="single" w:sz="4" w:space="0" w:color="auto"/>
            </w:tcBorders>
          </w:tcPr>
          <w:p w:rsidR="0070694E" w:rsidRPr="00622FDD" w:rsidRDefault="0070694E" w:rsidP="00FF070C">
            <w:pPr>
              <w:pStyle w:val="Tabletext"/>
              <w:jc w:val="right"/>
              <w:rPr>
                <w:lang w:eastAsia="en-AU"/>
              </w:rPr>
            </w:pPr>
            <w:r w:rsidRPr="00622FDD">
              <w:rPr>
                <w:lang w:eastAsia="en-AU"/>
              </w:rPr>
              <w:t>0.125</w:t>
            </w:r>
          </w:p>
        </w:tc>
        <w:tc>
          <w:tcPr>
            <w:tcW w:w="598" w:type="dxa"/>
            <w:tcBorders>
              <w:bottom w:val="single" w:sz="4" w:space="0" w:color="auto"/>
            </w:tcBorders>
          </w:tcPr>
          <w:p w:rsidR="0070694E" w:rsidRPr="00622FDD" w:rsidRDefault="0070694E" w:rsidP="00116D80">
            <w:pPr>
              <w:pStyle w:val="Tabletext"/>
              <w:jc w:val="right"/>
              <w:rPr>
                <w:lang w:eastAsia="en-AU"/>
              </w:rPr>
            </w:pPr>
            <w:r w:rsidRPr="00622FDD">
              <w:rPr>
                <w:lang w:eastAsia="en-AU"/>
              </w:rPr>
              <w:t>x</w:t>
            </w:r>
          </w:p>
        </w:tc>
        <w:tc>
          <w:tcPr>
            <w:tcW w:w="2295" w:type="dxa"/>
            <w:tcBorders>
              <w:bottom w:val="single" w:sz="4" w:space="0" w:color="auto"/>
            </w:tcBorders>
          </w:tcPr>
          <w:p w:rsidR="0070694E" w:rsidRPr="00622FDD" w:rsidRDefault="00B57FEE" w:rsidP="00FF070C">
            <w:pPr>
              <w:pStyle w:val="Tabletext"/>
              <w:jc w:val="right"/>
              <w:rPr>
                <w:lang w:eastAsia="en-AU"/>
              </w:rPr>
            </w:pPr>
            <w:r>
              <w:rPr>
                <w:lang w:eastAsia="en-AU"/>
              </w:rPr>
              <w:t xml:space="preserve">$15 </w:t>
            </w:r>
            <w:r w:rsidR="0070694E" w:rsidRPr="00622FDD">
              <w:rPr>
                <w:lang w:eastAsia="en-AU"/>
              </w:rPr>
              <w:t>983</w:t>
            </w:r>
          </w:p>
        </w:tc>
        <w:tc>
          <w:tcPr>
            <w:tcW w:w="551" w:type="dxa"/>
            <w:tcBorders>
              <w:bottom w:val="single" w:sz="4" w:space="0" w:color="auto"/>
            </w:tcBorders>
          </w:tcPr>
          <w:p w:rsidR="0070694E" w:rsidRPr="00622FDD" w:rsidRDefault="0070694E" w:rsidP="00116D80">
            <w:pPr>
              <w:pStyle w:val="Tabletext"/>
              <w:jc w:val="right"/>
              <w:rPr>
                <w:lang w:eastAsia="en-AU"/>
              </w:rPr>
            </w:pPr>
            <w:r w:rsidRPr="00622FDD">
              <w:rPr>
                <w:lang w:eastAsia="en-AU"/>
              </w:rPr>
              <w:t>x</w:t>
            </w:r>
          </w:p>
        </w:tc>
        <w:tc>
          <w:tcPr>
            <w:tcW w:w="1449" w:type="dxa"/>
            <w:tcBorders>
              <w:bottom w:val="single" w:sz="4" w:space="0" w:color="auto"/>
            </w:tcBorders>
          </w:tcPr>
          <w:p w:rsidR="0070694E" w:rsidRPr="00622FDD" w:rsidRDefault="0070694E" w:rsidP="00FF070C">
            <w:pPr>
              <w:pStyle w:val="Tabletext"/>
              <w:jc w:val="right"/>
              <w:rPr>
                <w:lang w:eastAsia="en-AU"/>
              </w:rPr>
            </w:pPr>
            <w:r w:rsidRPr="00622FDD">
              <w:rPr>
                <w:lang w:eastAsia="en-AU"/>
              </w:rPr>
              <w:t>6</w:t>
            </w:r>
          </w:p>
        </w:tc>
        <w:tc>
          <w:tcPr>
            <w:tcW w:w="1482" w:type="dxa"/>
            <w:tcBorders>
              <w:bottom w:val="single" w:sz="4" w:space="0" w:color="auto"/>
            </w:tcBorders>
          </w:tcPr>
          <w:p w:rsidR="0070694E" w:rsidRPr="00622FDD" w:rsidRDefault="00B57FEE" w:rsidP="00FF070C">
            <w:pPr>
              <w:pStyle w:val="Tabletext"/>
              <w:jc w:val="right"/>
              <w:rPr>
                <w:lang w:eastAsia="en-AU"/>
              </w:rPr>
            </w:pPr>
            <w:r>
              <w:rPr>
                <w:lang w:eastAsia="en-AU"/>
              </w:rPr>
              <w:t xml:space="preserve">$11 </w:t>
            </w:r>
            <w:r w:rsidR="00622FDD">
              <w:rPr>
                <w:lang w:eastAsia="en-AU"/>
              </w:rPr>
              <w:t>98</w:t>
            </w:r>
            <w:r w:rsidR="00C42AD9">
              <w:rPr>
                <w:lang w:eastAsia="en-AU"/>
              </w:rPr>
              <w:t>7</w:t>
            </w:r>
          </w:p>
        </w:tc>
      </w:tr>
      <w:tr w:rsidR="00621205" w:rsidTr="00116D80">
        <w:tc>
          <w:tcPr>
            <w:tcW w:w="7522" w:type="dxa"/>
            <w:gridSpan w:val="7"/>
            <w:tcBorders>
              <w:top w:val="single" w:sz="4" w:space="0" w:color="auto"/>
              <w:bottom w:val="single" w:sz="4" w:space="0" w:color="auto"/>
            </w:tcBorders>
          </w:tcPr>
          <w:p w:rsidR="00621205" w:rsidRPr="00622FDD" w:rsidRDefault="00621205" w:rsidP="00621205">
            <w:pPr>
              <w:pStyle w:val="Tabletext"/>
              <w:rPr>
                <w:b/>
                <w:lang w:eastAsia="en-AU"/>
              </w:rPr>
            </w:pPr>
            <w:r w:rsidRPr="00622FDD">
              <w:rPr>
                <w:b/>
                <w:lang w:eastAsia="en-AU"/>
              </w:rPr>
              <w:t xml:space="preserve">Total </w:t>
            </w:r>
          </w:p>
        </w:tc>
        <w:tc>
          <w:tcPr>
            <w:tcW w:w="1482" w:type="dxa"/>
            <w:tcBorders>
              <w:top w:val="single" w:sz="4" w:space="0" w:color="auto"/>
              <w:bottom w:val="single" w:sz="4" w:space="0" w:color="auto"/>
            </w:tcBorders>
          </w:tcPr>
          <w:p w:rsidR="00621205" w:rsidRPr="007F509D" w:rsidRDefault="00B57FEE" w:rsidP="007F509D">
            <w:pPr>
              <w:pStyle w:val="Tabletext"/>
              <w:jc w:val="right"/>
              <w:rPr>
                <w:b/>
                <w:bCs/>
                <w:lang w:eastAsia="en-AU"/>
              </w:rPr>
            </w:pPr>
            <w:r w:rsidRPr="007F509D">
              <w:rPr>
                <w:b/>
                <w:bCs/>
                <w:lang w:eastAsia="en-AU"/>
              </w:rPr>
              <w:t xml:space="preserve">$29 </w:t>
            </w:r>
            <w:r w:rsidR="00622FDD" w:rsidRPr="007F509D">
              <w:rPr>
                <w:b/>
                <w:bCs/>
                <w:lang w:eastAsia="en-AU"/>
              </w:rPr>
              <w:t>40</w:t>
            </w:r>
            <w:r w:rsidR="00C42AD9" w:rsidRPr="007F509D">
              <w:rPr>
                <w:b/>
                <w:bCs/>
                <w:lang w:eastAsia="en-AU"/>
              </w:rPr>
              <w:t>1</w:t>
            </w:r>
          </w:p>
        </w:tc>
      </w:tr>
    </w:tbl>
    <w:p w:rsidR="00621205" w:rsidRDefault="00F13996" w:rsidP="00A64873">
      <w:pPr>
        <w:pStyle w:val="Text"/>
        <w:rPr>
          <w:lang w:eastAsia="en-AU"/>
        </w:rPr>
      </w:pPr>
      <w:r>
        <w:rPr>
          <w:lang w:eastAsia="en-AU"/>
        </w:rPr>
        <w:t>Engineering is class</w:t>
      </w:r>
      <w:r w:rsidR="0070694E">
        <w:rPr>
          <w:lang w:eastAsia="en-AU"/>
        </w:rPr>
        <w:t>ified in funding cluster 7</w:t>
      </w:r>
      <w:r w:rsidR="00F9601B">
        <w:rPr>
          <w:lang w:eastAsia="en-AU"/>
        </w:rPr>
        <w:t>,</w:t>
      </w:r>
      <w:r w:rsidR="00237200">
        <w:rPr>
          <w:lang w:eastAsia="en-AU"/>
        </w:rPr>
        <w:t xml:space="preserve"> which has</w:t>
      </w:r>
      <w:r w:rsidR="00E3777F">
        <w:rPr>
          <w:lang w:eastAsia="en-AU"/>
        </w:rPr>
        <w:t xml:space="preserve"> the</w:t>
      </w:r>
      <w:r w:rsidR="00237200">
        <w:rPr>
          <w:lang w:eastAsia="en-AU"/>
        </w:rPr>
        <w:t xml:space="preserve"> C</w:t>
      </w:r>
      <w:r w:rsidR="00F9601B">
        <w:rPr>
          <w:lang w:eastAsia="en-AU"/>
        </w:rPr>
        <w:t xml:space="preserve">ommonwealth contribution of $15 </w:t>
      </w:r>
      <w:r w:rsidR="00237200">
        <w:rPr>
          <w:lang w:eastAsia="en-AU"/>
        </w:rPr>
        <w:t>983</w:t>
      </w:r>
      <w:r w:rsidR="00F75876">
        <w:rPr>
          <w:lang w:eastAsia="en-AU"/>
        </w:rPr>
        <w:t xml:space="preserve"> in 2012</w:t>
      </w:r>
      <w:r w:rsidR="00627749">
        <w:rPr>
          <w:lang w:eastAsia="en-AU"/>
        </w:rPr>
        <w:t>, while units of study in mathematics are classified in the funding</w:t>
      </w:r>
      <w:r w:rsidR="00F9601B">
        <w:rPr>
          <w:lang w:eastAsia="en-AU"/>
        </w:rPr>
        <w:t xml:space="preserve"> cluster 3 of $9</w:t>
      </w:r>
      <w:r w:rsidR="00627749">
        <w:rPr>
          <w:lang w:eastAsia="en-AU"/>
        </w:rPr>
        <w:t>142 (appendix A)</w:t>
      </w:r>
      <w:r w:rsidR="00237200">
        <w:rPr>
          <w:lang w:eastAsia="en-AU"/>
        </w:rPr>
        <w:t xml:space="preserve">. </w:t>
      </w:r>
      <w:r w:rsidR="00F75876">
        <w:rPr>
          <w:lang w:eastAsia="en-AU"/>
        </w:rPr>
        <w:t xml:space="preserve">Hence, </w:t>
      </w:r>
      <w:r w:rsidR="00426A4B">
        <w:rPr>
          <w:lang w:eastAsia="en-AU"/>
        </w:rPr>
        <w:t xml:space="preserve">based on the 2012 rate, </w:t>
      </w:r>
      <w:r w:rsidR="00F75876">
        <w:rPr>
          <w:lang w:eastAsia="en-AU"/>
        </w:rPr>
        <w:t>pu</w:t>
      </w:r>
      <w:r w:rsidR="00826068">
        <w:rPr>
          <w:lang w:eastAsia="en-AU"/>
        </w:rPr>
        <w:t>blic universities offering the a</w:t>
      </w:r>
      <w:r w:rsidR="00F75876">
        <w:rPr>
          <w:lang w:eastAsia="en-AU"/>
        </w:rPr>
        <w:t>ssociat</w:t>
      </w:r>
      <w:r w:rsidR="00826068">
        <w:rPr>
          <w:lang w:eastAsia="en-AU"/>
        </w:rPr>
        <w:t>e d</w:t>
      </w:r>
      <w:r w:rsidR="0070694E">
        <w:rPr>
          <w:lang w:eastAsia="en-AU"/>
        </w:rPr>
        <w:t>egree of e</w:t>
      </w:r>
      <w:r w:rsidR="00A36FA6">
        <w:rPr>
          <w:lang w:eastAsia="en-AU"/>
        </w:rPr>
        <w:t>ngineering with a</w:t>
      </w:r>
      <w:r w:rsidR="00F75876">
        <w:rPr>
          <w:lang w:eastAsia="en-AU"/>
        </w:rPr>
        <w:t xml:space="preserve"> durati</w:t>
      </w:r>
      <w:r w:rsidR="003438B8">
        <w:rPr>
          <w:lang w:eastAsia="en-AU"/>
        </w:rPr>
        <w:t xml:space="preserve">on of two years will receive </w:t>
      </w:r>
      <w:r w:rsidR="00F9601B">
        <w:rPr>
          <w:lang w:eastAsia="en-AU"/>
        </w:rPr>
        <w:t xml:space="preserve">total funding of $29 </w:t>
      </w:r>
      <w:r w:rsidR="00C42AD9">
        <w:rPr>
          <w:lang w:eastAsia="en-AU"/>
        </w:rPr>
        <w:t>401</w:t>
      </w:r>
      <w:r w:rsidR="00F75876">
        <w:rPr>
          <w:lang w:eastAsia="en-AU"/>
        </w:rPr>
        <w:t xml:space="preserve"> per student.</w:t>
      </w:r>
    </w:p>
    <w:p w:rsidR="006063A0" w:rsidRDefault="00DC3199" w:rsidP="002403A7">
      <w:pPr>
        <w:pStyle w:val="tabletitle"/>
        <w:rPr>
          <w:lang w:eastAsia="en-AU"/>
        </w:rPr>
      </w:pPr>
      <w:r>
        <w:rPr>
          <w:lang w:eastAsia="en-AU"/>
        </w:rPr>
        <w:br w:type="page"/>
      </w:r>
      <w:bookmarkStart w:id="40" w:name="_Toc328746888"/>
      <w:r w:rsidR="00A80B48">
        <w:rPr>
          <w:lang w:eastAsia="en-AU"/>
        </w:rPr>
        <w:lastRenderedPageBreak/>
        <w:t>Table 4</w:t>
      </w:r>
      <w:r w:rsidR="006063A0">
        <w:rPr>
          <w:lang w:eastAsia="en-AU"/>
        </w:rPr>
        <w:tab/>
        <w:t xml:space="preserve">VET public funding versus </w:t>
      </w:r>
      <w:r w:rsidR="00426A4B">
        <w:rPr>
          <w:lang w:eastAsia="en-AU"/>
        </w:rPr>
        <w:t>higher education</w:t>
      </w:r>
      <w:r w:rsidR="006063A0">
        <w:rPr>
          <w:lang w:eastAsia="en-AU"/>
        </w:rPr>
        <w:t xml:space="preserve"> public funding</w:t>
      </w:r>
      <w:r w:rsidR="007D1B68">
        <w:rPr>
          <w:lang w:eastAsia="en-AU"/>
        </w:rPr>
        <w:t xml:space="preserve"> in engineering</w:t>
      </w:r>
      <w:r w:rsidR="00D16E22">
        <w:rPr>
          <w:lang w:eastAsia="en-AU"/>
        </w:rPr>
        <w:t xml:space="preserve"> as at 1 January 2012</w:t>
      </w:r>
      <w:bookmarkEnd w:id="4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4"/>
        <w:gridCol w:w="1701"/>
        <w:gridCol w:w="1479"/>
        <w:gridCol w:w="1480"/>
        <w:gridCol w:w="1480"/>
        <w:gridCol w:w="1480"/>
      </w:tblGrid>
      <w:tr w:rsidR="00C37104" w:rsidTr="00A57180">
        <w:tc>
          <w:tcPr>
            <w:tcW w:w="1384" w:type="dxa"/>
            <w:tcBorders>
              <w:top w:val="single" w:sz="4" w:space="0" w:color="auto"/>
            </w:tcBorders>
          </w:tcPr>
          <w:p w:rsidR="00C37104" w:rsidRPr="00973574" w:rsidRDefault="00C37104" w:rsidP="00973574">
            <w:pPr>
              <w:pStyle w:val="Tablehead1"/>
              <w:rPr>
                <w:lang w:eastAsia="en-AU"/>
              </w:rPr>
            </w:pPr>
            <w:r w:rsidRPr="00973574">
              <w:rPr>
                <w:lang w:eastAsia="en-AU"/>
              </w:rPr>
              <w:t>Provider type</w:t>
            </w:r>
          </w:p>
        </w:tc>
        <w:tc>
          <w:tcPr>
            <w:tcW w:w="1701" w:type="dxa"/>
            <w:tcBorders>
              <w:top w:val="single" w:sz="4" w:space="0" w:color="auto"/>
            </w:tcBorders>
          </w:tcPr>
          <w:p w:rsidR="00C37104" w:rsidRPr="00973574" w:rsidRDefault="00C37104" w:rsidP="00D04B4B">
            <w:pPr>
              <w:pStyle w:val="Tablehead1"/>
              <w:jc w:val="right"/>
              <w:rPr>
                <w:lang w:eastAsia="en-AU"/>
              </w:rPr>
            </w:pPr>
            <w:r w:rsidRPr="00973574">
              <w:t>Associate degree</w:t>
            </w:r>
          </w:p>
        </w:tc>
        <w:tc>
          <w:tcPr>
            <w:tcW w:w="5919" w:type="dxa"/>
            <w:gridSpan w:val="4"/>
            <w:tcBorders>
              <w:top w:val="single" w:sz="4" w:space="0" w:color="auto"/>
            </w:tcBorders>
          </w:tcPr>
          <w:p w:rsidR="00C37104" w:rsidRPr="00973574" w:rsidRDefault="00C37104" w:rsidP="00973574">
            <w:pPr>
              <w:pStyle w:val="Tablehead1"/>
              <w:jc w:val="center"/>
              <w:rPr>
                <w:bCs/>
                <w:lang w:eastAsia="en-AU"/>
              </w:rPr>
            </w:pPr>
            <w:r w:rsidRPr="00973574">
              <w:rPr>
                <w:bCs/>
              </w:rPr>
              <w:t>Advanced diploma</w:t>
            </w:r>
          </w:p>
        </w:tc>
      </w:tr>
      <w:tr w:rsidR="00C37104" w:rsidTr="00A57180">
        <w:tc>
          <w:tcPr>
            <w:tcW w:w="1384" w:type="dxa"/>
          </w:tcPr>
          <w:p w:rsidR="00C37104" w:rsidRDefault="00C37104" w:rsidP="00973574">
            <w:pPr>
              <w:pStyle w:val="Tabletext"/>
              <w:rPr>
                <w:lang w:eastAsia="en-AU"/>
              </w:rPr>
            </w:pPr>
          </w:p>
        </w:tc>
        <w:tc>
          <w:tcPr>
            <w:tcW w:w="1701" w:type="dxa"/>
          </w:tcPr>
          <w:p w:rsidR="00C37104" w:rsidRDefault="00C37104" w:rsidP="00973574">
            <w:pPr>
              <w:pStyle w:val="Tabletext"/>
              <w:rPr>
                <w:lang w:eastAsia="en-AU"/>
              </w:rPr>
            </w:pPr>
          </w:p>
        </w:tc>
        <w:tc>
          <w:tcPr>
            <w:tcW w:w="1479" w:type="dxa"/>
            <w:tcBorders>
              <w:bottom w:val="single" w:sz="4" w:space="0" w:color="auto"/>
            </w:tcBorders>
          </w:tcPr>
          <w:p w:rsidR="00C37104" w:rsidRDefault="00C37104" w:rsidP="00D04B4B">
            <w:pPr>
              <w:pStyle w:val="Tablehead2"/>
              <w:jc w:val="right"/>
              <w:rPr>
                <w:lang w:eastAsia="en-AU"/>
              </w:rPr>
            </w:pPr>
            <w:r>
              <w:t>Funding rates</w:t>
            </w:r>
          </w:p>
        </w:tc>
        <w:tc>
          <w:tcPr>
            <w:tcW w:w="1480" w:type="dxa"/>
            <w:tcBorders>
              <w:bottom w:val="single" w:sz="4" w:space="0" w:color="auto"/>
            </w:tcBorders>
          </w:tcPr>
          <w:p w:rsidR="00C37104" w:rsidRDefault="00C37104" w:rsidP="00D04B4B">
            <w:pPr>
              <w:pStyle w:val="Tablehead2"/>
              <w:jc w:val="right"/>
              <w:rPr>
                <w:lang w:eastAsia="en-AU"/>
              </w:rPr>
            </w:pPr>
            <w:r>
              <w:t>Industry weighting</w:t>
            </w:r>
          </w:p>
        </w:tc>
        <w:tc>
          <w:tcPr>
            <w:tcW w:w="1480" w:type="dxa"/>
            <w:tcBorders>
              <w:bottom w:val="single" w:sz="4" w:space="0" w:color="auto"/>
            </w:tcBorders>
          </w:tcPr>
          <w:p w:rsidR="00C37104" w:rsidRDefault="00C37104" w:rsidP="00D04B4B">
            <w:pPr>
              <w:pStyle w:val="Tablehead2"/>
              <w:jc w:val="right"/>
              <w:rPr>
                <w:lang w:eastAsia="en-AU"/>
              </w:rPr>
            </w:pPr>
            <w:r>
              <w:t>Student contact hours</w:t>
            </w:r>
          </w:p>
        </w:tc>
        <w:tc>
          <w:tcPr>
            <w:tcW w:w="1480" w:type="dxa"/>
            <w:tcBorders>
              <w:bottom w:val="single" w:sz="4" w:space="0" w:color="auto"/>
            </w:tcBorders>
          </w:tcPr>
          <w:p w:rsidR="00C37104" w:rsidRDefault="00C37104" w:rsidP="00D04B4B">
            <w:pPr>
              <w:pStyle w:val="Tablehead2"/>
              <w:jc w:val="right"/>
              <w:rPr>
                <w:lang w:eastAsia="en-AU"/>
              </w:rPr>
            </w:pPr>
            <w:r>
              <w:t>Funding</w:t>
            </w:r>
          </w:p>
        </w:tc>
      </w:tr>
      <w:tr w:rsidR="00C37104" w:rsidTr="00973574">
        <w:tc>
          <w:tcPr>
            <w:tcW w:w="1384" w:type="dxa"/>
          </w:tcPr>
          <w:p w:rsidR="00C37104" w:rsidRDefault="00C37104" w:rsidP="00116D80">
            <w:pPr>
              <w:pStyle w:val="Tabletext"/>
              <w:rPr>
                <w:lang w:eastAsia="en-AU"/>
              </w:rPr>
            </w:pPr>
            <w:r w:rsidRPr="0063781A">
              <w:rPr>
                <w:lang w:eastAsia="en-AU"/>
              </w:rPr>
              <w:t xml:space="preserve">TAFE </w:t>
            </w:r>
            <w:r w:rsidR="00116D80">
              <w:rPr>
                <w:lang w:eastAsia="en-AU"/>
              </w:rPr>
              <w:t>i</w:t>
            </w:r>
            <w:r w:rsidRPr="0063781A">
              <w:rPr>
                <w:lang w:eastAsia="en-AU"/>
              </w:rPr>
              <w:t>nstitutes</w:t>
            </w:r>
          </w:p>
        </w:tc>
        <w:tc>
          <w:tcPr>
            <w:tcW w:w="1701" w:type="dxa"/>
          </w:tcPr>
          <w:p w:rsidR="00C37104" w:rsidRDefault="00C37104" w:rsidP="00D04B4B">
            <w:pPr>
              <w:pStyle w:val="Tabletext"/>
              <w:jc w:val="right"/>
              <w:rPr>
                <w:lang w:eastAsia="en-AU"/>
              </w:rPr>
            </w:pPr>
            <w:r>
              <w:rPr>
                <w:lang w:eastAsia="en-AU"/>
              </w:rPr>
              <w:t>-</w:t>
            </w:r>
          </w:p>
        </w:tc>
        <w:tc>
          <w:tcPr>
            <w:tcW w:w="1479" w:type="dxa"/>
            <w:tcBorders>
              <w:top w:val="single" w:sz="4" w:space="0" w:color="auto"/>
            </w:tcBorders>
          </w:tcPr>
          <w:p w:rsidR="00C37104" w:rsidRDefault="00C37104" w:rsidP="00D04B4B">
            <w:pPr>
              <w:pStyle w:val="Tabletext"/>
              <w:jc w:val="right"/>
              <w:rPr>
                <w:lang w:eastAsia="en-AU"/>
              </w:rPr>
            </w:pPr>
            <w:r>
              <w:rPr>
                <w:szCs w:val="16"/>
              </w:rPr>
              <w:t>$6.50</w:t>
            </w:r>
          </w:p>
        </w:tc>
        <w:tc>
          <w:tcPr>
            <w:tcW w:w="1480" w:type="dxa"/>
            <w:tcBorders>
              <w:top w:val="single" w:sz="4" w:space="0" w:color="auto"/>
            </w:tcBorders>
          </w:tcPr>
          <w:p w:rsidR="00C37104" w:rsidRDefault="00C37104" w:rsidP="00D04B4B">
            <w:pPr>
              <w:pStyle w:val="Tabletext"/>
              <w:jc w:val="right"/>
              <w:rPr>
                <w:lang w:eastAsia="en-AU"/>
              </w:rPr>
            </w:pPr>
            <w:r>
              <w:rPr>
                <w:szCs w:val="16"/>
              </w:rPr>
              <w:t>1.3</w:t>
            </w:r>
          </w:p>
        </w:tc>
        <w:tc>
          <w:tcPr>
            <w:tcW w:w="1480" w:type="dxa"/>
            <w:tcBorders>
              <w:top w:val="single" w:sz="4" w:space="0" w:color="auto"/>
            </w:tcBorders>
          </w:tcPr>
          <w:p w:rsidR="00C37104" w:rsidRDefault="00C37104" w:rsidP="00D04B4B">
            <w:pPr>
              <w:pStyle w:val="Tabletext"/>
              <w:jc w:val="right"/>
              <w:rPr>
                <w:lang w:eastAsia="en-AU"/>
              </w:rPr>
            </w:pPr>
            <w:r>
              <w:rPr>
                <w:szCs w:val="16"/>
              </w:rPr>
              <w:t>1 400</w:t>
            </w:r>
          </w:p>
        </w:tc>
        <w:tc>
          <w:tcPr>
            <w:tcW w:w="1480" w:type="dxa"/>
            <w:tcBorders>
              <w:top w:val="single" w:sz="4" w:space="0" w:color="auto"/>
            </w:tcBorders>
          </w:tcPr>
          <w:p w:rsidR="00C37104" w:rsidRDefault="00C37104" w:rsidP="00D04B4B">
            <w:pPr>
              <w:pStyle w:val="Tabletext"/>
              <w:jc w:val="right"/>
              <w:rPr>
                <w:lang w:eastAsia="en-AU"/>
              </w:rPr>
            </w:pPr>
            <w:r>
              <w:rPr>
                <w:szCs w:val="16"/>
              </w:rPr>
              <w:t>$11 830</w:t>
            </w:r>
          </w:p>
        </w:tc>
      </w:tr>
      <w:tr w:rsidR="00C37104" w:rsidTr="00973574">
        <w:tc>
          <w:tcPr>
            <w:tcW w:w="1384" w:type="dxa"/>
            <w:tcBorders>
              <w:bottom w:val="single" w:sz="4" w:space="0" w:color="auto"/>
            </w:tcBorders>
          </w:tcPr>
          <w:p w:rsidR="00C37104" w:rsidRDefault="00C37104" w:rsidP="00973574">
            <w:pPr>
              <w:pStyle w:val="Tabletext"/>
              <w:rPr>
                <w:lang w:eastAsia="en-AU"/>
              </w:rPr>
            </w:pPr>
            <w:r w:rsidRPr="009A2A48">
              <w:rPr>
                <w:lang w:eastAsia="en-AU"/>
              </w:rPr>
              <w:t>Universities</w:t>
            </w:r>
          </w:p>
        </w:tc>
        <w:tc>
          <w:tcPr>
            <w:tcW w:w="1701" w:type="dxa"/>
            <w:tcBorders>
              <w:bottom w:val="single" w:sz="4" w:space="0" w:color="auto"/>
            </w:tcBorders>
          </w:tcPr>
          <w:p w:rsidR="00C37104" w:rsidRDefault="00C37104" w:rsidP="00D04B4B">
            <w:pPr>
              <w:pStyle w:val="Tabletext"/>
              <w:jc w:val="right"/>
              <w:rPr>
                <w:lang w:eastAsia="en-AU"/>
              </w:rPr>
            </w:pPr>
            <w:r w:rsidRPr="009A2A48">
              <w:rPr>
                <w:szCs w:val="16"/>
              </w:rPr>
              <w:t>$</w:t>
            </w:r>
            <w:r>
              <w:rPr>
                <w:szCs w:val="16"/>
              </w:rPr>
              <w:t>29 401</w:t>
            </w:r>
          </w:p>
        </w:tc>
        <w:tc>
          <w:tcPr>
            <w:tcW w:w="1479" w:type="dxa"/>
            <w:tcBorders>
              <w:bottom w:val="single" w:sz="4" w:space="0" w:color="auto"/>
            </w:tcBorders>
          </w:tcPr>
          <w:p w:rsidR="00C37104" w:rsidRDefault="00C37104" w:rsidP="00D04B4B">
            <w:pPr>
              <w:pStyle w:val="Tabletext"/>
              <w:jc w:val="right"/>
              <w:rPr>
                <w:lang w:eastAsia="en-AU"/>
              </w:rPr>
            </w:pPr>
            <w:r>
              <w:rPr>
                <w:szCs w:val="16"/>
              </w:rPr>
              <w:t>$6.50</w:t>
            </w:r>
          </w:p>
        </w:tc>
        <w:tc>
          <w:tcPr>
            <w:tcW w:w="1480" w:type="dxa"/>
            <w:tcBorders>
              <w:bottom w:val="single" w:sz="4" w:space="0" w:color="auto"/>
            </w:tcBorders>
          </w:tcPr>
          <w:p w:rsidR="00C37104" w:rsidRDefault="00C37104" w:rsidP="00D04B4B">
            <w:pPr>
              <w:pStyle w:val="Tabletext"/>
              <w:jc w:val="right"/>
              <w:rPr>
                <w:lang w:eastAsia="en-AU"/>
              </w:rPr>
            </w:pPr>
            <w:r>
              <w:rPr>
                <w:szCs w:val="16"/>
              </w:rPr>
              <w:t>1.3</w:t>
            </w:r>
          </w:p>
        </w:tc>
        <w:tc>
          <w:tcPr>
            <w:tcW w:w="1480" w:type="dxa"/>
            <w:tcBorders>
              <w:bottom w:val="single" w:sz="4" w:space="0" w:color="auto"/>
            </w:tcBorders>
          </w:tcPr>
          <w:p w:rsidR="00C37104" w:rsidRDefault="00C37104" w:rsidP="00D04B4B">
            <w:pPr>
              <w:pStyle w:val="Tabletext"/>
              <w:jc w:val="right"/>
              <w:rPr>
                <w:lang w:eastAsia="en-AU"/>
              </w:rPr>
            </w:pPr>
            <w:r>
              <w:rPr>
                <w:szCs w:val="16"/>
              </w:rPr>
              <w:t>1 400</w:t>
            </w:r>
          </w:p>
        </w:tc>
        <w:tc>
          <w:tcPr>
            <w:tcW w:w="1480" w:type="dxa"/>
            <w:tcBorders>
              <w:bottom w:val="single" w:sz="4" w:space="0" w:color="auto"/>
            </w:tcBorders>
          </w:tcPr>
          <w:p w:rsidR="00C37104" w:rsidRDefault="00C37104" w:rsidP="00D04B4B">
            <w:pPr>
              <w:pStyle w:val="Tabletext"/>
              <w:jc w:val="right"/>
              <w:rPr>
                <w:lang w:eastAsia="en-AU"/>
              </w:rPr>
            </w:pPr>
            <w:r>
              <w:rPr>
                <w:szCs w:val="16"/>
              </w:rPr>
              <w:t>$11 830</w:t>
            </w:r>
          </w:p>
        </w:tc>
      </w:tr>
    </w:tbl>
    <w:p w:rsidR="007D1B68" w:rsidRDefault="00E45E18" w:rsidP="00A64873">
      <w:pPr>
        <w:pStyle w:val="Text"/>
        <w:rPr>
          <w:lang w:eastAsia="en-AU"/>
        </w:rPr>
      </w:pPr>
      <w:r>
        <w:rPr>
          <w:lang w:eastAsia="en-AU"/>
        </w:rPr>
        <w:t>F</w:t>
      </w:r>
      <w:r w:rsidR="00B22CB6">
        <w:rPr>
          <w:lang w:eastAsia="en-AU"/>
        </w:rPr>
        <w:t xml:space="preserve">unding for </w:t>
      </w:r>
      <w:r w:rsidR="007E5721">
        <w:rPr>
          <w:lang w:eastAsia="en-AU"/>
        </w:rPr>
        <w:t>government-subsidised</w:t>
      </w:r>
      <w:r w:rsidR="00B22CB6">
        <w:rPr>
          <w:lang w:eastAsia="en-AU"/>
        </w:rPr>
        <w:t xml:space="preserve"> places is available to training providers who apply and are approved for funding</w:t>
      </w:r>
      <w:r w:rsidR="00F9601B">
        <w:rPr>
          <w:lang w:eastAsia="en-AU"/>
        </w:rPr>
        <w:t>,</w:t>
      </w:r>
      <w:r w:rsidR="00B22CB6">
        <w:rPr>
          <w:lang w:eastAsia="en-AU"/>
        </w:rPr>
        <w:t xml:space="preserve"> irrespective of their type. </w:t>
      </w:r>
      <w:r w:rsidR="00F9601B">
        <w:rPr>
          <w:lang w:eastAsia="en-AU"/>
        </w:rPr>
        <w:t>Table 4 shows that, a</w:t>
      </w:r>
      <w:r w:rsidR="00B22CB6">
        <w:rPr>
          <w:lang w:eastAsia="en-AU"/>
        </w:rPr>
        <w:t xml:space="preserve">t the </w:t>
      </w:r>
      <w:r w:rsidR="00AB09B5">
        <w:rPr>
          <w:lang w:eastAsia="en-AU"/>
        </w:rPr>
        <w:t>advanced di</w:t>
      </w:r>
      <w:r w:rsidR="000D7B75">
        <w:rPr>
          <w:lang w:eastAsia="en-AU"/>
        </w:rPr>
        <w:t>ploma level,</w:t>
      </w:r>
      <w:r w:rsidR="00144580">
        <w:rPr>
          <w:lang w:eastAsia="en-AU"/>
        </w:rPr>
        <w:t xml:space="preserve"> </w:t>
      </w:r>
      <w:r w:rsidR="00B22CB6">
        <w:rPr>
          <w:lang w:eastAsia="en-AU"/>
        </w:rPr>
        <w:t>contestable funding</w:t>
      </w:r>
      <w:r w:rsidR="00101E2D">
        <w:rPr>
          <w:lang w:eastAsia="en-AU"/>
        </w:rPr>
        <w:t xml:space="preserve"> per student</w:t>
      </w:r>
      <w:r w:rsidR="00B22CB6">
        <w:rPr>
          <w:lang w:eastAsia="en-AU"/>
        </w:rPr>
        <w:t xml:space="preserve"> allocated to universities deli</w:t>
      </w:r>
      <w:r w:rsidR="00550F8E">
        <w:rPr>
          <w:lang w:eastAsia="en-AU"/>
        </w:rPr>
        <w:t>vering the advanced d</w:t>
      </w:r>
      <w:r w:rsidR="00144580">
        <w:rPr>
          <w:lang w:eastAsia="en-AU"/>
        </w:rPr>
        <w:t>iploma</w:t>
      </w:r>
      <w:r w:rsidR="00B22CB6">
        <w:rPr>
          <w:lang w:eastAsia="en-AU"/>
        </w:rPr>
        <w:t xml:space="preserve"> is the same as</w:t>
      </w:r>
      <w:r w:rsidR="003B59AC">
        <w:rPr>
          <w:lang w:eastAsia="en-AU"/>
        </w:rPr>
        <w:t xml:space="preserve"> that of TAFE</w:t>
      </w:r>
      <w:r w:rsidR="00F9601B">
        <w:rPr>
          <w:lang w:eastAsia="en-AU"/>
        </w:rPr>
        <w:t xml:space="preserve"> institutes, an amount of $11 </w:t>
      </w:r>
      <w:r w:rsidR="003B59AC">
        <w:rPr>
          <w:lang w:eastAsia="en-AU"/>
        </w:rPr>
        <w:t>830</w:t>
      </w:r>
      <w:r w:rsidR="00B22CB6">
        <w:rPr>
          <w:lang w:eastAsia="en-AU"/>
        </w:rPr>
        <w:t xml:space="preserve">. </w:t>
      </w:r>
      <w:r w:rsidR="00AE3170">
        <w:rPr>
          <w:lang w:eastAsia="en-AU"/>
        </w:rPr>
        <w:t xml:space="preserve">From a provider’s perspective, government-funded higher education places are worth more than VET. </w:t>
      </w:r>
      <w:r w:rsidR="007D1B68">
        <w:rPr>
          <w:lang w:eastAsia="en-AU"/>
        </w:rPr>
        <w:t>The amount of funding</w:t>
      </w:r>
      <w:r w:rsidR="00101E2D">
        <w:rPr>
          <w:lang w:eastAsia="en-AU"/>
        </w:rPr>
        <w:t xml:space="preserve"> per student</w:t>
      </w:r>
      <w:r w:rsidR="007D1B68">
        <w:rPr>
          <w:lang w:eastAsia="en-AU"/>
        </w:rPr>
        <w:t xml:space="preserve"> flowing </w:t>
      </w:r>
      <w:r w:rsidR="00550F8E">
        <w:rPr>
          <w:lang w:eastAsia="en-AU"/>
        </w:rPr>
        <w:t>to universities delivering the associate d</w:t>
      </w:r>
      <w:r w:rsidR="007D1B68">
        <w:rPr>
          <w:lang w:eastAsia="en-AU"/>
        </w:rPr>
        <w:t>egree is more than double that allocated t</w:t>
      </w:r>
      <w:r w:rsidR="00550F8E">
        <w:rPr>
          <w:lang w:eastAsia="en-AU"/>
        </w:rPr>
        <w:t>o TAFE institutes offering the advanced d</w:t>
      </w:r>
      <w:r w:rsidR="007D1B68">
        <w:rPr>
          <w:lang w:eastAsia="en-AU"/>
        </w:rPr>
        <w:t>iploma.</w:t>
      </w:r>
    </w:p>
    <w:p w:rsidR="00C44BF1" w:rsidRDefault="00101E2D" w:rsidP="00A64873">
      <w:pPr>
        <w:pStyle w:val="Text"/>
        <w:rPr>
          <w:lang w:eastAsia="en-AU"/>
        </w:rPr>
      </w:pPr>
      <w:r>
        <w:rPr>
          <w:lang w:eastAsia="en-AU"/>
        </w:rPr>
        <w:t>In terms of tuition fees,</w:t>
      </w:r>
      <w:r w:rsidR="0070694E">
        <w:rPr>
          <w:lang w:eastAsia="en-AU"/>
        </w:rPr>
        <w:t xml:space="preserve"> table</w:t>
      </w:r>
      <w:r w:rsidR="00F9601B">
        <w:rPr>
          <w:lang w:eastAsia="en-AU"/>
        </w:rPr>
        <w:t>s</w:t>
      </w:r>
      <w:r w:rsidR="0070694E">
        <w:rPr>
          <w:lang w:eastAsia="en-AU"/>
        </w:rPr>
        <w:t xml:space="preserve"> 5 and 6</w:t>
      </w:r>
      <w:r>
        <w:rPr>
          <w:lang w:eastAsia="en-AU"/>
        </w:rPr>
        <w:t xml:space="preserve"> in the next section show that</w:t>
      </w:r>
      <w:r w:rsidR="0009149A">
        <w:rPr>
          <w:lang w:eastAsia="en-AU"/>
        </w:rPr>
        <w:t xml:space="preserve"> the fee gaps between universities and TAFE institute</w:t>
      </w:r>
      <w:r w:rsidR="00550F8E">
        <w:rPr>
          <w:lang w:eastAsia="en-AU"/>
        </w:rPr>
        <w:t>s offering the advanced d</w:t>
      </w:r>
      <w:r w:rsidR="00E03FFA">
        <w:rPr>
          <w:lang w:eastAsia="en-AU"/>
        </w:rPr>
        <w:t>iploma are not much</w:t>
      </w:r>
      <w:r w:rsidR="0009149A">
        <w:rPr>
          <w:lang w:eastAsia="en-AU"/>
        </w:rPr>
        <w:t xml:space="preserve"> different</w:t>
      </w:r>
      <w:r w:rsidR="00E03FFA">
        <w:rPr>
          <w:lang w:eastAsia="en-AU"/>
        </w:rPr>
        <w:t>, which may steer students away from undertaking the higher VET qualifications at TAFE institutes</w:t>
      </w:r>
      <w:r w:rsidR="00D84422">
        <w:rPr>
          <w:lang w:eastAsia="en-AU"/>
        </w:rPr>
        <w:t>. For example, a full-fee-</w:t>
      </w:r>
      <w:r w:rsidR="0009149A">
        <w:rPr>
          <w:lang w:eastAsia="en-AU"/>
        </w:rPr>
        <w:t xml:space="preserve">paying student has to pay </w:t>
      </w:r>
      <w:r w:rsidR="0091067F">
        <w:rPr>
          <w:szCs w:val="16"/>
        </w:rPr>
        <w:t xml:space="preserve">$16 </w:t>
      </w:r>
      <w:r w:rsidR="0009149A">
        <w:rPr>
          <w:szCs w:val="16"/>
        </w:rPr>
        <w:t xml:space="preserve">380 at </w:t>
      </w:r>
      <w:r w:rsidR="0009149A">
        <w:rPr>
          <w:lang w:eastAsia="en-AU"/>
        </w:rPr>
        <w:t>Ch</w:t>
      </w:r>
      <w:r w:rsidR="00D62C37">
        <w:rPr>
          <w:lang w:eastAsia="en-AU"/>
        </w:rPr>
        <w:t>isholm Institute of TAFE</w:t>
      </w:r>
      <w:r w:rsidR="0009149A">
        <w:rPr>
          <w:lang w:eastAsia="en-AU"/>
        </w:rPr>
        <w:t xml:space="preserve">, whereas it is </w:t>
      </w:r>
      <w:r w:rsidR="00E03FFA" w:rsidRPr="001E34C8">
        <w:rPr>
          <w:szCs w:val="16"/>
        </w:rPr>
        <w:t>$</w:t>
      </w:r>
      <w:r w:rsidR="0091067F">
        <w:rPr>
          <w:szCs w:val="16"/>
        </w:rPr>
        <w:t>16 800 at</w:t>
      </w:r>
      <w:r w:rsidR="00E03FFA">
        <w:rPr>
          <w:szCs w:val="16"/>
        </w:rPr>
        <w:t xml:space="preserve"> Swinburne University of Technology. On the other hand, Box </w:t>
      </w:r>
      <w:r w:rsidR="00550F8E">
        <w:rPr>
          <w:szCs w:val="16"/>
        </w:rPr>
        <w:t>Hill Institute of TAFE charges advanced d</w:t>
      </w:r>
      <w:r w:rsidR="00E03FFA">
        <w:rPr>
          <w:szCs w:val="16"/>
        </w:rPr>
        <w:t>iplo</w:t>
      </w:r>
      <w:r w:rsidR="009658C7">
        <w:rPr>
          <w:szCs w:val="16"/>
        </w:rPr>
        <w:t>ma students around $3</w:t>
      </w:r>
      <w:r w:rsidR="00187031">
        <w:rPr>
          <w:szCs w:val="16"/>
        </w:rPr>
        <w:t>200 more</w:t>
      </w:r>
      <w:r w:rsidR="00E03FFA">
        <w:rPr>
          <w:szCs w:val="16"/>
        </w:rPr>
        <w:t xml:space="preserve"> than the Swinburne University</w:t>
      </w:r>
      <w:r w:rsidR="00735FFC">
        <w:rPr>
          <w:szCs w:val="16"/>
        </w:rPr>
        <w:t xml:space="preserve"> of Technology</w:t>
      </w:r>
      <w:r w:rsidR="00E03FFA">
        <w:rPr>
          <w:szCs w:val="16"/>
        </w:rPr>
        <w:t>.</w:t>
      </w:r>
    </w:p>
    <w:p w:rsidR="00237200" w:rsidRDefault="00A5063F" w:rsidP="00A64873">
      <w:pPr>
        <w:pStyle w:val="Text"/>
        <w:rPr>
          <w:lang w:eastAsia="en-AU"/>
        </w:rPr>
      </w:pPr>
      <w:r>
        <w:rPr>
          <w:lang w:eastAsia="en-AU"/>
        </w:rPr>
        <w:t xml:space="preserve">Policy settings relating to funding arrangements are not uniform. In higher education, the introduction of </w:t>
      </w:r>
      <w:r w:rsidR="0091067F">
        <w:rPr>
          <w:lang w:eastAsia="en-AU"/>
        </w:rPr>
        <w:t>the demand-</w:t>
      </w:r>
      <w:r>
        <w:rPr>
          <w:lang w:eastAsia="en-AU"/>
        </w:rPr>
        <w:t xml:space="preserve">driven system in 2012 </w:t>
      </w:r>
      <w:r w:rsidR="00426A4B">
        <w:rPr>
          <w:lang w:eastAsia="en-AU"/>
        </w:rPr>
        <w:t>will only allow</w:t>
      </w:r>
      <w:r>
        <w:rPr>
          <w:lang w:eastAsia="en-AU"/>
        </w:rPr>
        <w:t xml:space="preserve"> public</w:t>
      </w:r>
      <w:r w:rsidR="00A36FA6">
        <w:rPr>
          <w:lang w:eastAsia="en-AU"/>
        </w:rPr>
        <w:t xml:space="preserve"> universities to compete for</w:t>
      </w:r>
      <w:r>
        <w:rPr>
          <w:lang w:eastAsia="en-AU"/>
        </w:rPr>
        <w:t xml:space="preserve"> Commonwealth funding. With </w:t>
      </w:r>
      <w:r w:rsidR="0091067F">
        <w:rPr>
          <w:lang w:eastAsia="en-AU"/>
        </w:rPr>
        <w:t xml:space="preserve">the </w:t>
      </w:r>
      <w:r>
        <w:rPr>
          <w:lang w:eastAsia="en-AU"/>
        </w:rPr>
        <w:t>very few exceptions</w:t>
      </w:r>
      <w:r w:rsidR="0070694E">
        <w:rPr>
          <w:lang w:eastAsia="en-AU"/>
        </w:rPr>
        <w:t xml:space="preserve"> </w:t>
      </w:r>
      <w:r w:rsidR="00550F8E">
        <w:rPr>
          <w:lang w:eastAsia="en-AU"/>
        </w:rPr>
        <w:t>of</w:t>
      </w:r>
      <w:r w:rsidR="0070694E">
        <w:rPr>
          <w:lang w:eastAsia="en-AU"/>
        </w:rPr>
        <w:t xml:space="preserve"> TAFE institutes </w:t>
      </w:r>
      <w:r w:rsidR="00550F8E" w:rsidRPr="0063781A">
        <w:rPr>
          <w:lang w:eastAsia="en-AU"/>
        </w:rPr>
        <w:t>providing national priority courses of study</w:t>
      </w:r>
      <w:r>
        <w:rPr>
          <w:lang w:eastAsia="en-AU"/>
        </w:rPr>
        <w:t>, there is no such access to this funding for TAFE</w:t>
      </w:r>
      <w:r w:rsidR="0091067F">
        <w:rPr>
          <w:lang w:eastAsia="en-AU"/>
        </w:rPr>
        <w:t xml:space="preserve"> institute</w:t>
      </w:r>
      <w:r>
        <w:rPr>
          <w:lang w:eastAsia="en-AU"/>
        </w:rPr>
        <w:t>s operating in the degree market</w:t>
      </w:r>
      <w:r w:rsidR="000D7B75">
        <w:rPr>
          <w:lang w:eastAsia="en-AU"/>
        </w:rPr>
        <w:t>.</w:t>
      </w:r>
    </w:p>
    <w:p w:rsidR="009F6335" w:rsidRPr="00A64873" w:rsidRDefault="009F6335" w:rsidP="009F6335">
      <w:pPr>
        <w:spacing w:before="0" w:line="240" w:lineRule="auto"/>
        <w:rPr>
          <w:lang w:eastAsia="en-AU"/>
        </w:rPr>
      </w:pPr>
    </w:p>
    <w:p w:rsidR="00465340" w:rsidRPr="00465340" w:rsidRDefault="00381529" w:rsidP="00465340">
      <w:pPr>
        <w:pStyle w:val="Heading2"/>
      </w:pPr>
      <w:bookmarkStart w:id="41" w:name="_Toc332201152"/>
      <w:r>
        <w:t>Tuition fees</w:t>
      </w:r>
      <w:r w:rsidR="0091067F">
        <w:t>: s</w:t>
      </w:r>
      <w:r w:rsidR="004A3AA9">
        <w:t>tudents’ perspectives</w:t>
      </w:r>
      <w:bookmarkEnd w:id="41"/>
    </w:p>
    <w:p w:rsidR="004A3AA9" w:rsidRDefault="00230AAB" w:rsidP="004A3AA9">
      <w:pPr>
        <w:pStyle w:val="Text"/>
        <w:rPr>
          <w:lang w:eastAsia="en-AU"/>
        </w:rPr>
      </w:pPr>
      <w:r>
        <w:rPr>
          <w:lang w:eastAsia="en-AU"/>
        </w:rPr>
        <w:t>T</w:t>
      </w:r>
      <w:r w:rsidR="004A3AA9" w:rsidRPr="0063781A">
        <w:rPr>
          <w:lang w:eastAsia="en-AU"/>
        </w:rPr>
        <w:t xml:space="preserve">o </w:t>
      </w:r>
      <w:r w:rsidR="004A3AA9">
        <w:rPr>
          <w:lang w:eastAsia="en-AU"/>
        </w:rPr>
        <w:t xml:space="preserve">see </w:t>
      </w:r>
      <w:r w:rsidR="004A3AA9" w:rsidRPr="0063781A">
        <w:rPr>
          <w:lang w:eastAsia="en-AU"/>
        </w:rPr>
        <w:t>how</w:t>
      </w:r>
      <w:r w:rsidR="00143C9C">
        <w:rPr>
          <w:lang w:eastAsia="en-AU"/>
        </w:rPr>
        <w:t xml:space="preserve"> the tuition fee of</w:t>
      </w:r>
      <w:r w:rsidR="00550F8E">
        <w:rPr>
          <w:lang w:eastAsia="en-AU"/>
        </w:rPr>
        <w:t xml:space="preserve"> a university associate d</w:t>
      </w:r>
      <w:r w:rsidR="004A3AA9" w:rsidRPr="0063781A">
        <w:rPr>
          <w:lang w:eastAsia="en-AU"/>
        </w:rPr>
        <w:t>egree compare</w:t>
      </w:r>
      <w:r w:rsidR="00116D80">
        <w:rPr>
          <w:lang w:eastAsia="en-AU"/>
        </w:rPr>
        <w:t>s</w:t>
      </w:r>
      <w:r w:rsidR="004A3AA9" w:rsidRPr="0063781A">
        <w:rPr>
          <w:lang w:eastAsia="en-AU"/>
        </w:rPr>
        <w:t xml:space="preserve"> with </w:t>
      </w:r>
      <w:r w:rsidR="00143C9C">
        <w:rPr>
          <w:lang w:eastAsia="en-AU"/>
        </w:rPr>
        <w:t xml:space="preserve">the fee of </w:t>
      </w:r>
      <w:r w:rsidR="00550F8E">
        <w:rPr>
          <w:lang w:eastAsia="en-AU"/>
        </w:rPr>
        <w:t>the advanced d</w:t>
      </w:r>
      <w:r w:rsidR="00C90AFC">
        <w:rPr>
          <w:lang w:eastAsia="en-AU"/>
        </w:rPr>
        <w:t>iploma</w:t>
      </w:r>
      <w:r>
        <w:rPr>
          <w:lang w:eastAsia="en-AU"/>
        </w:rPr>
        <w:t xml:space="preserve">, </w:t>
      </w:r>
      <w:r w:rsidR="0091067F">
        <w:rPr>
          <w:lang w:eastAsia="en-AU"/>
        </w:rPr>
        <w:t xml:space="preserve">in October 2011 </w:t>
      </w:r>
      <w:r>
        <w:rPr>
          <w:lang w:eastAsia="en-AU"/>
        </w:rPr>
        <w:t>w</w:t>
      </w:r>
      <w:r w:rsidRPr="0063781A">
        <w:rPr>
          <w:lang w:eastAsia="en-AU"/>
        </w:rPr>
        <w:t xml:space="preserve">e </w:t>
      </w:r>
      <w:r w:rsidR="005C65A6">
        <w:rPr>
          <w:lang w:eastAsia="en-AU"/>
        </w:rPr>
        <w:t>consulted</w:t>
      </w:r>
      <w:r w:rsidRPr="0063781A">
        <w:rPr>
          <w:lang w:eastAsia="en-AU"/>
        </w:rPr>
        <w:t xml:space="preserve"> providers’ websites and policy documents</w:t>
      </w:r>
      <w:r w:rsidR="004A3AA9" w:rsidRPr="0063781A">
        <w:rPr>
          <w:lang w:eastAsia="en-AU"/>
        </w:rPr>
        <w:t xml:space="preserve">. </w:t>
      </w:r>
      <w:r w:rsidR="009D5A7F">
        <w:rPr>
          <w:lang w:eastAsia="en-AU"/>
        </w:rPr>
        <w:t>The fee differential</w:t>
      </w:r>
      <w:r w:rsidR="004A3AA9" w:rsidRPr="0063781A">
        <w:rPr>
          <w:lang w:eastAsia="en-AU"/>
        </w:rPr>
        <w:t xml:space="preserve"> depend</w:t>
      </w:r>
      <w:r w:rsidR="009D5A7F">
        <w:rPr>
          <w:lang w:eastAsia="en-AU"/>
        </w:rPr>
        <w:t>s</w:t>
      </w:r>
      <w:r w:rsidR="004A3AA9" w:rsidRPr="0063781A">
        <w:rPr>
          <w:lang w:eastAsia="en-AU"/>
        </w:rPr>
        <w:t xml:space="preserve"> on the nature of the provider,</w:t>
      </w:r>
      <w:r w:rsidR="00143C9C">
        <w:rPr>
          <w:lang w:eastAsia="en-AU"/>
        </w:rPr>
        <w:t xml:space="preserve"> </w:t>
      </w:r>
      <w:r w:rsidR="009D5A7F">
        <w:rPr>
          <w:lang w:eastAsia="en-AU"/>
        </w:rPr>
        <w:t>the student’s</w:t>
      </w:r>
      <w:r w:rsidR="00143C9C">
        <w:rPr>
          <w:lang w:eastAsia="en-AU"/>
        </w:rPr>
        <w:t xml:space="preserve"> citizenship,</w:t>
      </w:r>
      <w:r w:rsidR="004A3AA9" w:rsidRPr="0063781A">
        <w:rPr>
          <w:lang w:eastAsia="en-AU"/>
        </w:rPr>
        <w:t xml:space="preserve"> which state the student lives in, what</w:t>
      </w:r>
      <w:r w:rsidR="00143C9C">
        <w:rPr>
          <w:lang w:eastAsia="en-AU"/>
        </w:rPr>
        <w:t xml:space="preserve"> loan they want to take o</w:t>
      </w:r>
      <w:r w:rsidR="007D7866">
        <w:rPr>
          <w:lang w:eastAsia="en-AU"/>
        </w:rPr>
        <w:t>ut, and whether they are a full-fee-</w:t>
      </w:r>
      <w:r w:rsidR="00143C9C">
        <w:rPr>
          <w:lang w:eastAsia="en-AU"/>
        </w:rPr>
        <w:t xml:space="preserve">paying student or a </w:t>
      </w:r>
      <w:r w:rsidR="007E5721">
        <w:rPr>
          <w:lang w:eastAsia="en-AU"/>
        </w:rPr>
        <w:t>government-subsidised</w:t>
      </w:r>
      <w:r w:rsidR="00143C9C">
        <w:rPr>
          <w:lang w:eastAsia="en-AU"/>
        </w:rPr>
        <w:t xml:space="preserve"> student</w:t>
      </w:r>
      <w:r w:rsidR="004A3AA9" w:rsidRPr="0063781A">
        <w:rPr>
          <w:lang w:eastAsia="en-AU"/>
        </w:rPr>
        <w:t xml:space="preserve">. </w:t>
      </w:r>
      <w:r w:rsidR="00C90AFC">
        <w:rPr>
          <w:lang w:eastAsia="en-AU"/>
        </w:rPr>
        <w:t>In addition,</w:t>
      </w:r>
      <w:r w:rsidR="00971D04">
        <w:rPr>
          <w:lang w:eastAsia="en-AU"/>
        </w:rPr>
        <w:t xml:space="preserve"> t</w:t>
      </w:r>
      <w:r w:rsidR="004A3AA9" w:rsidRPr="0063781A">
        <w:rPr>
          <w:lang w:eastAsia="en-AU"/>
        </w:rPr>
        <w:t xml:space="preserve">he two sectors use different mechanisms to measure the </w:t>
      </w:r>
      <w:r w:rsidR="00426A4B">
        <w:rPr>
          <w:lang w:eastAsia="en-AU"/>
        </w:rPr>
        <w:t xml:space="preserve">amount of the </w:t>
      </w:r>
      <w:r w:rsidR="00143C9C">
        <w:rPr>
          <w:lang w:eastAsia="en-AU"/>
        </w:rPr>
        <w:t>student contribution</w:t>
      </w:r>
      <w:r w:rsidR="004A3AA9" w:rsidRPr="0063781A">
        <w:rPr>
          <w:lang w:eastAsia="en-AU"/>
        </w:rPr>
        <w:t>. In the VET s</w:t>
      </w:r>
      <w:r w:rsidR="006A26E7">
        <w:rPr>
          <w:lang w:eastAsia="en-AU"/>
        </w:rPr>
        <w:t>ector, student contact hours are the main parameter</w:t>
      </w:r>
      <w:r w:rsidR="0091067F">
        <w:rPr>
          <w:lang w:eastAsia="en-AU"/>
        </w:rPr>
        <w:t xml:space="preserve"> for deriving</w:t>
      </w:r>
      <w:r w:rsidR="006A26E7">
        <w:rPr>
          <w:lang w:eastAsia="en-AU"/>
        </w:rPr>
        <w:t xml:space="preserve"> the tuition fee of a training program, whereas tuition fees of higher education qualifications are mainly based on credit points</w:t>
      </w:r>
      <w:r w:rsidR="004A3AA9" w:rsidRPr="0063781A">
        <w:rPr>
          <w:lang w:eastAsia="en-AU"/>
        </w:rPr>
        <w:t xml:space="preserve">. This </w:t>
      </w:r>
      <w:r w:rsidR="00C90AFC">
        <w:rPr>
          <w:lang w:eastAsia="en-AU"/>
        </w:rPr>
        <w:t xml:space="preserve">inconsistency </w:t>
      </w:r>
      <w:r w:rsidR="004A3AA9" w:rsidRPr="0063781A">
        <w:rPr>
          <w:lang w:eastAsia="en-AU"/>
        </w:rPr>
        <w:t xml:space="preserve">affects both </w:t>
      </w:r>
      <w:r w:rsidR="0091067F">
        <w:rPr>
          <w:lang w:eastAsia="en-AU"/>
        </w:rPr>
        <w:t xml:space="preserve">the </w:t>
      </w:r>
      <w:r w:rsidR="004A3AA9" w:rsidRPr="0063781A">
        <w:rPr>
          <w:lang w:eastAsia="en-AU"/>
        </w:rPr>
        <w:t>funding mechanisms and the granting of credits</w:t>
      </w:r>
      <w:r w:rsidR="009F6335">
        <w:rPr>
          <w:lang w:eastAsia="en-AU"/>
        </w:rPr>
        <w:t xml:space="preserve"> toward further study</w:t>
      </w:r>
      <w:r w:rsidR="004A3AA9" w:rsidRPr="0063781A">
        <w:rPr>
          <w:lang w:eastAsia="en-AU"/>
        </w:rPr>
        <w:t>.</w:t>
      </w:r>
    </w:p>
    <w:p w:rsidR="00465340" w:rsidRDefault="00D50344" w:rsidP="00465340">
      <w:pPr>
        <w:pStyle w:val="Heading3"/>
        <w:rPr>
          <w:lang w:eastAsia="en-AU"/>
        </w:rPr>
      </w:pPr>
      <w:r>
        <w:rPr>
          <w:lang w:eastAsia="en-AU"/>
        </w:rPr>
        <w:t>Full-</w:t>
      </w:r>
      <w:r w:rsidR="00D84422">
        <w:rPr>
          <w:lang w:eastAsia="en-AU"/>
        </w:rPr>
        <w:t>fee-</w:t>
      </w:r>
      <w:r w:rsidR="00465340">
        <w:rPr>
          <w:lang w:eastAsia="en-AU"/>
        </w:rPr>
        <w:t>paying students</w:t>
      </w:r>
    </w:p>
    <w:p w:rsidR="00134C4C" w:rsidRPr="00134C4C" w:rsidRDefault="00134C4C" w:rsidP="00134C4C">
      <w:pPr>
        <w:pStyle w:val="Text"/>
        <w:rPr>
          <w:lang w:eastAsia="en-AU"/>
        </w:rPr>
      </w:pPr>
      <w:r>
        <w:rPr>
          <w:lang w:eastAsia="en-AU"/>
        </w:rPr>
        <w:t>Since the tuition fees vary with</w:t>
      </w:r>
      <w:r w:rsidR="00426A4B">
        <w:rPr>
          <w:lang w:eastAsia="en-AU"/>
        </w:rPr>
        <w:t xml:space="preserve"> student choice</w:t>
      </w:r>
      <w:r w:rsidRPr="0063781A">
        <w:rPr>
          <w:lang w:eastAsia="en-AU"/>
        </w:rPr>
        <w:t xml:space="preserve"> of units of study</w:t>
      </w:r>
      <w:r>
        <w:rPr>
          <w:lang w:eastAsia="en-AU"/>
        </w:rPr>
        <w:t>, we assume that stud</w:t>
      </w:r>
      <w:r w:rsidR="00550F8E">
        <w:rPr>
          <w:lang w:eastAsia="en-AU"/>
        </w:rPr>
        <w:t>ents who wish to undertake the associate d</w:t>
      </w:r>
      <w:r>
        <w:rPr>
          <w:lang w:eastAsia="en-AU"/>
        </w:rPr>
        <w:t>egree will select courses that are recommended on universities’ websites</w:t>
      </w:r>
      <w:r w:rsidRPr="0063781A">
        <w:rPr>
          <w:lang w:eastAsia="en-AU"/>
        </w:rPr>
        <w:t>.</w:t>
      </w:r>
      <w:r>
        <w:rPr>
          <w:lang w:eastAsia="en-AU"/>
        </w:rPr>
        <w:t xml:space="preserve"> </w:t>
      </w:r>
      <w:r w:rsidR="00116D80">
        <w:rPr>
          <w:lang w:eastAsia="en-AU"/>
        </w:rPr>
        <w:t>W</w:t>
      </w:r>
      <w:r w:rsidR="000D7B75">
        <w:rPr>
          <w:lang w:eastAsia="en-AU"/>
        </w:rPr>
        <w:t xml:space="preserve">e take </w:t>
      </w:r>
      <w:r w:rsidR="00426A4B">
        <w:rPr>
          <w:lang w:eastAsia="en-AU"/>
        </w:rPr>
        <w:t>the</w:t>
      </w:r>
      <w:r w:rsidR="000D7B75">
        <w:rPr>
          <w:lang w:eastAsia="en-AU"/>
        </w:rPr>
        <w:t xml:space="preserve"> example of four</w:t>
      </w:r>
      <w:r w:rsidR="00C90AFC">
        <w:rPr>
          <w:lang w:eastAsia="en-AU"/>
        </w:rPr>
        <w:t xml:space="preserve"> particular providers to illustrate t</w:t>
      </w:r>
      <w:r w:rsidR="00D84422">
        <w:rPr>
          <w:lang w:eastAsia="en-AU"/>
        </w:rPr>
        <w:t>he price differential that full-fee-</w:t>
      </w:r>
      <w:r w:rsidR="00C90AFC">
        <w:rPr>
          <w:lang w:eastAsia="en-AU"/>
        </w:rPr>
        <w:t>paying students are charged by TAFE</w:t>
      </w:r>
      <w:r w:rsidR="0091067F">
        <w:rPr>
          <w:lang w:eastAsia="en-AU"/>
        </w:rPr>
        <w:t xml:space="preserve"> institute</w:t>
      </w:r>
      <w:r w:rsidR="00C90AFC">
        <w:rPr>
          <w:lang w:eastAsia="en-AU"/>
        </w:rPr>
        <w:t xml:space="preserve">s and universities. They are: Box Hill Institute of TAFE, Chisholm Institute of TAFE, RMIT University, and Swinburne University. </w:t>
      </w:r>
      <w:r w:rsidR="00443751">
        <w:rPr>
          <w:lang w:eastAsia="en-AU"/>
        </w:rPr>
        <w:t>Figures in table 5</w:t>
      </w:r>
      <w:r w:rsidRPr="0063781A">
        <w:rPr>
          <w:lang w:eastAsia="en-AU"/>
        </w:rPr>
        <w:t xml:space="preserve"> are indicative only</w:t>
      </w:r>
      <w:r>
        <w:rPr>
          <w:lang w:eastAsia="en-AU"/>
        </w:rPr>
        <w:t>. The fees r</w:t>
      </w:r>
      <w:r w:rsidR="00D84422">
        <w:rPr>
          <w:lang w:eastAsia="en-AU"/>
        </w:rPr>
        <w:t>epresent the total costs of two-</w:t>
      </w:r>
      <w:r>
        <w:rPr>
          <w:lang w:eastAsia="en-AU"/>
        </w:rPr>
        <w:t xml:space="preserve">year programs </w:t>
      </w:r>
      <w:r w:rsidR="00426A4B">
        <w:rPr>
          <w:lang w:eastAsia="en-AU"/>
        </w:rPr>
        <w:t>according to</w:t>
      </w:r>
      <w:r>
        <w:rPr>
          <w:lang w:eastAsia="en-AU"/>
        </w:rPr>
        <w:t xml:space="preserve"> 2012 rates. Mor</w:t>
      </w:r>
      <w:r w:rsidR="00A36FA6">
        <w:rPr>
          <w:lang w:eastAsia="en-AU"/>
        </w:rPr>
        <w:t>e information of the fee per</w:t>
      </w:r>
      <w:r>
        <w:rPr>
          <w:lang w:eastAsia="en-AU"/>
        </w:rPr>
        <w:t xml:space="preserve"> </w:t>
      </w:r>
      <w:r w:rsidR="0091067F">
        <w:rPr>
          <w:lang w:eastAsia="en-AU"/>
        </w:rPr>
        <w:t>EFTSL</w:t>
      </w:r>
      <w:r w:rsidR="00550F8E">
        <w:rPr>
          <w:lang w:eastAsia="en-AU"/>
        </w:rPr>
        <w:t xml:space="preserve"> for the a</w:t>
      </w:r>
      <w:r>
        <w:rPr>
          <w:lang w:eastAsia="en-AU"/>
        </w:rPr>
        <w:t>ssociat</w:t>
      </w:r>
      <w:r w:rsidR="00550F8E">
        <w:rPr>
          <w:lang w:eastAsia="en-AU"/>
        </w:rPr>
        <w:t>e d</w:t>
      </w:r>
      <w:r w:rsidR="004E3CD9">
        <w:rPr>
          <w:lang w:eastAsia="en-AU"/>
        </w:rPr>
        <w:t>egree</w:t>
      </w:r>
      <w:r>
        <w:rPr>
          <w:lang w:eastAsia="en-AU"/>
        </w:rPr>
        <w:t xml:space="preserve"> </w:t>
      </w:r>
      <w:r w:rsidR="00160C61">
        <w:rPr>
          <w:lang w:eastAsia="en-AU"/>
        </w:rPr>
        <w:t>can be found in</w:t>
      </w:r>
      <w:r w:rsidR="0091067F">
        <w:rPr>
          <w:lang w:eastAsia="en-AU"/>
        </w:rPr>
        <w:t xml:space="preserve"> a</w:t>
      </w:r>
      <w:r w:rsidR="004E3CD9">
        <w:rPr>
          <w:lang w:eastAsia="en-AU"/>
        </w:rPr>
        <w:t>ppendix C</w:t>
      </w:r>
      <w:r w:rsidR="00C90AFC">
        <w:rPr>
          <w:lang w:eastAsia="en-AU"/>
        </w:rPr>
        <w:t>.</w:t>
      </w:r>
    </w:p>
    <w:p w:rsidR="001E34C8" w:rsidRDefault="00A80B48" w:rsidP="001E34C8">
      <w:pPr>
        <w:pStyle w:val="tabletitle"/>
        <w:rPr>
          <w:lang w:eastAsia="en-AU"/>
        </w:rPr>
      </w:pPr>
      <w:bookmarkStart w:id="42" w:name="_Toc328746889"/>
      <w:r>
        <w:rPr>
          <w:lang w:eastAsia="en-AU"/>
        </w:rPr>
        <w:lastRenderedPageBreak/>
        <w:t>Table 5</w:t>
      </w:r>
      <w:r w:rsidR="001E34C8">
        <w:rPr>
          <w:lang w:eastAsia="en-AU"/>
        </w:rPr>
        <w:tab/>
      </w:r>
      <w:r w:rsidR="009F6335">
        <w:rPr>
          <w:lang w:eastAsia="en-AU"/>
        </w:rPr>
        <w:t>Tuition fees</w:t>
      </w:r>
      <w:r w:rsidR="007D7866">
        <w:rPr>
          <w:lang w:eastAsia="en-AU"/>
        </w:rPr>
        <w:t xml:space="preserve"> for domestic full-</w:t>
      </w:r>
      <w:r w:rsidR="001E34C8" w:rsidRPr="0063781A">
        <w:rPr>
          <w:lang w:eastAsia="en-AU"/>
        </w:rPr>
        <w:t>fee</w:t>
      </w:r>
      <w:r w:rsidR="007D7866">
        <w:rPr>
          <w:lang w:eastAsia="en-AU"/>
        </w:rPr>
        <w:t>-</w:t>
      </w:r>
      <w:r w:rsidR="001E34C8">
        <w:rPr>
          <w:lang w:eastAsia="en-AU"/>
        </w:rPr>
        <w:t xml:space="preserve">paying </w:t>
      </w:r>
      <w:r w:rsidR="001E34C8" w:rsidRPr="0063781A">
        <w:rPr>
          <w:lang w:eastAsia="en-AU"/>
        </w:rPr>
        <w:t>students by provider type and level o</w:t>
      </w:r>
      <w:r w:rsidR="00741BC9">
        <w:rPr>
          <w:lang w:eastAsia="en-AU"/>
        </w:rPr>
        <w:t>f qualification in</w:t>
      </w:r>
      <w:r w:rsidR="00AE3170">
        <w:rPr>
          <w:lang w:eastAsia="en-AU"/>
        </w:rPr>
        <w:t xml:space="preserve"> e</w:t>
      </w:r>
      <w:r w:rsidR="001E34C8" w:rsidRPr="0063781A">
        <w:rPr>
          <w:lang w:eastAsia="en-AU"/>
        </w:rPr>
        <w:t>ngineering, Victoria, 2012</w:t>
      </w:r>
      <w:bookmarkEnd w:id="4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tblPr>
      <w:tblGrid>
        <w:gridCol w:w="1120"/>
        <w:gridCol w:w="2027"/>
        <w:gridCol w:w="831"/>
        <w:gridCol w:w="973"/>
        <w:gridCol w:w="973"/>
        <w:gridCol w:w="973"/>
        <w:gridCol w:w="973"/>
        <w:gridCol w:w="974"/>
      </w:tblGrid>
      <w:tr w:rsidR="008F2C9A" w:rsidTr="005F4224">
        <w:tc>
          <w:tcPr>
            <w:tcW w:w="1120" w:type="dxa"/>
            <w:tcBorders>
              <w:top w:val="single" w:sz="4" w:space="0" w:color="auto"/>
            </w:tcBorders>
          </w:tcPr>
          <w:p w:rsidR="00332D08" w:rsidRPr="00332D08" w:rsidRDefault="00332D08" w:rsidP="00332D08">
            <w:pPr>
              <w:pStyle w:val="Tablehead1"/>
              <w:rPr>
                <w:lang w:eastAsia="en-AU"/>
              </w:rPr>
            </w:pPr>
            <w:r w:rsidRPr="00332D08">
              <w:rPr>
                <w:lang w:eastAsia="en-AU"/>
              </w:rPr>
              <w:t>Provider type</w:t>
            </w:r>
          </w:p>
        </w:tc>
        <w:tc>
          <w:tcPr>
            <w:tcW w:w="2027" w:type="dxa"/>
            <w:tcBorders>
              <w:top w:val="single" w:sz="4" w:space="0" w:color="auto"/>
            </w:tcBorders>
          </w:tcPr>
          <w:p w:rsidR="00332D08" w:rsidRPr="00332D08" w:rsidRDefault="00332D08" w:rsidP="00332D08">
            <w:pPr>
              <w:pStyle w:val="Tablehead1"/>
              <w:rPr>
                <w:lang w:eastAsia="en-AU"/>
              </w:rPr>
            </w:pPr>
            <w:r w:rsidRPr="00332D08">
              <w:rPr>
                <w:lang w:eastAsia="en-AU"/>
              </w:rPr>
              <w:t>Provider name</w:t>
            </w:r>
          </w:p>
        </w:tc>
        <w:tc>
          <w:tcPr>
            <w:tcW w:w="831" w:type="dxa"/>
            <w:tcBorders>
              <w:top w:val="single" w:sz="4" w:space="0" w:color="auto"/>
            </w:tcBorders>
          </w:tcPr>
          <w:p w:rsidR="00332D08" w:rsidRPr="00332D08" w:rsidRDefault="00332D08" w:rsidP="00332D08">
            <w:pPr>
              <w:pStyle w:val="Tablehead1"/>
              <w:rPr>
                <w:lang w:eastAsia="en-AU"/>
              </w:rPr>
            </w:pPr>
          </w:p>
        </w:tc>
        <w:tc>
          <w:tcPr>
            <w:tcW w:w="973" w:type="dxa"/>
            <w:tcBorders>
              <w:top w:val="single" w:sz="4" w:space="0" w:color="auto"/>
            </w:tcBorders>
          </w:tcPr>
          <w:p w:rsidR="00332D08" w:rsidRPr="00332D08" w:rsidRDefault="00332D08" w:rsidP="00332D08">
            <w:pPr>
              <w:pStyle w:val="Tablehead1"/>
              <w:rPr>
                <w:lang w:eastAsia="en-AU"/>
              </w:rPr>
            </w:pPr>
          </w:p>
        </w:tc>
        <w:tc>
          <w:tcPr>
            <w:tcW w:w="973" w:type="dxa"/>
            <w:tcBorders>
              <w:top w:val="single" w:sz="4" w:space="0" w:color="auto"/>
              <w:right w:val="single" w:sz="4" w:space="0" w:color="auto"/>
            </w:tcBorders>
          </w:tcPr>
          <w:p w:rsidR="00332D08" w:rsidRPr="00332D08" w:rsidRDefault="00332D08" w:rsidP="00D04B4B">
            <w:pPr>
              <w:pStyle w:val="Tablehead1"/>
              <w:jc w:val="right"/>
              <w:rPr>
                <w:lang w:eastAsia="en-AU"/>
              </w:rPr>
            </w:pPr>
            <w:r w:rsidRPr="00332D08">
              <w:rPr>
                <w:lang w:eastAsia="en-AU"/>
              </w:rPr>
              <w:t>Associate degree</w:t>
            </w:r>
          </w:p>
        </w:tc>
        <w:tc>
          <w:tcPr>
            <w:tcW w:w="2920" w:type="dxa"/>
            <w:gridSpan w:val="3"/>
            <w:tcBorders>
              <w:top w:val="single" w:sz="4" w:space="0" w:color="auto"/>
              <w:left w:val="single" w:sz="4" w:space="0" w:color="auto"/>
            </w:tcBorders>
          </w:tcPr>
          <w:p w:rsidR="00332D08" w:rsidRPr="00332D08" w:rsidRDefault="00332D08" w:rsidP="00D04B4B">
            <w:pPr>
              <w:pStyle w:val="Tablehead1"/>
              <w:jc w:val="center"/>
              <w:rPr>
                <w:lang w:eastAsia="en-AU"/>
              </w:rPr>
            </w:pPr>
            <w:r w:rsidRPr="00332D08">
              <w:rPr>
                <w:bCs/>
                <w:lang w:eastAsia="en-AU"/>
              </w:rPr>
              <w:t>Advanced diploma</w:t>
            </w:r>
            <w:r w:rsidR="00D04B4B">
              <w:rPr>
                <w:bCs/>
                <w:lang w:eastAsia="en-AU"/>
              </w:rPr>
              <w:t xml:space="preserve">                   </w:t>
            </w:r>
            <w:r w:rsidRPr="00332D08">
              <w:rPr>
                <w:bCs/>
                <w:lang w:eastAsia="en-AU"/>
              </w:rPr>
              <w:t>21622 VIC</w:t>
            </w:r>
          </w:p>
        </w:tc>
      </w:tr>
      <w:tr w:rsidR="008F2C9A" w:rsidTr="005F4224">
        <w:trPr>
          <w:trHeight w:val="535"/>
        </w:trPr>
        <w:tc>
          <w:tcPr>
            <w:tcW w:w="1120" w:type="dxa"/>
          </w:tcPr>
          <w:p w:rsidR="00332D08" w:rsidRDefault="00332D08" w:rsidP="00332D08">
            <w:pPr>
              <w:pStyle w:val="Tabletext"/>
              <w:rPr>
                <w:lang w:eastAsia="en-AU"/>
              </w:rPr>
            </w:pPr>
          </w:p>
        </w:tc>
        <w:tc>
          <w:tcPr>
            <w:tcW w:w="2027" w:type="dxa"/>
          </w:tcPr>
          <w:p w:rsidR="00332D08" w:rsidRDefault="00332D08" w:rsidP="00332D08">
            <w:pPr>
              <w:pStyle w:val="Tabletext"/>
              <w:rPr>
                <w:lang w:eastAsia="en-AU"/>
              </w:rPr>
            </w:pPr>
          </w:p>
        </w:tc>
        <w:tc>
          <w:tcPr>
            <w:tcW w:w="831" w:type="dxa"/>
            <w:tcBorders>
              <w:bottom w:val="single" w:sz="4" w:space="0" w:color="auto"/>
            </w:tcBorders>
          </w:tcPr>
          <w:p w:rsidR="00332D08" w:rsidRDefault="00332D08" w:rsidP="00D04B4B">
            <w:pPr>
              <w:pStyle w:val="Tablehead2"/>
              <w:jc w:val="right"/>
              <w:rPr>
                <w:lang w:eastAsia="en-AU"/>
              </w:rPr>
            </w:pPr>
            <w:r>
              <w:t>Fee per credit point</w:t>
            </w:r>
          </w:p>
        </w:tc>
        <w:tc>
          <w:tcPr>
            <w:tcW w:w="973" w:type="dxa"/>
            <w:tcBorders>
              <w:bottom w:val="single" w:sz="4" w:space="0" w:color="auto"/>
            </w:tcBorders>
          </w:tcPr>
          <w:p w:rsidR="00332D08" w:rsidRDefault="00332D08" w:rsidP="00D04B4B">
            <w:pPr>
              <w:pStyle w:val="Tablehead2"/>
              <w:jc w:val="right"/>
              <w:rPr>
                <w:lang w:eastAsia="en-AU"/>
              </w:rPr>
            </w:pPr>
            <w:r>
              <w:t>Total program credit points</w:t>
            </w:r>
          </w:p>
        </w:tc>
        <w:tc>
          <w:tcPr>
            <w:tcW w:w="973" w:type="dxa"/>
            <w:tcBorders>
              <w:bottom w:val="single" w:sz="4" w:space="0" w:color="auto"/>
              <w:right w:val="single" w:sz="4" w:space="0" w:color="auto"/>
            </w:tcBorders>
          </w:tcPr>
          <w:p w:rsidR="00332D08" w:rsidRDefault="00332D08" w:rsidP="00D04B4B">
            <w:pPr>
              <w:pStyle w:val="Tablehead2"/>
              <w:jc w:val="right"/>
              <w:rPr>
                <w:lang w:eastAsia="en-AU"/>
              </w:rPr>
            </w:pPr>
            <w:r>
              <w:t>2012 total program price</w:t>
            </w:r>
          </w:p>
        </w:tc>
        <w:tc>
          <w:tcPr>
            <w:tcW w:w="973" w:type="dxa"/>
            <w:tcBorders>
              <w:left w:val="single" w:sz="4" w:space="0" w:color="auto"/>
              <w:bottom w:val="single" w:sz="4" w:space="0" w:color="auto"/>
            </w:tcBorders>
          </w:tcPr>
          <w:p w:rsidR="00332D08" w:rsidRDefault="00332D08" w:rsidP="00D04B4B">
            <w:pPr>
              <w:pStyle w:val="Tablehead2"/>
              <w:jc w:val="right"/>
              <w:rPr>
                <w:lang w:eastAsia="en-AU"/>
              </w:rPr>
            </w:pPr>
            <w:r>
              <w:t>Fee per student contact hour</w:t>
            </w:r>
          </w:p>
        </w:tc>
        <w:tc>
          <w:tcPr>
            <w:tcW w:w="973" w:type="dxa"/>
            <w:tcBorders>
              <w:bottom w:val="single" w:sz="4" w:space="0" w:color="auto"/>
            </w:tcBorders>
          </w:tcPr>
          <w:p w:rsidR="00332D08" w:rsidRDefault="00332D08" w:rsidP="00D04B4B">
            <w:pPr>
              <w:pStyle w:val="Tablehead2"/>
              <w:jc w:val="right"/>
              <w:rPr>
                <w:lang w:eastAsia="en-AU"/>
              </w:rPr>
            </w:pPr>
            <w:r>
              <w:t>Student contact hours</w:t>
            </w:r>
          </w:p>
        </w:tc>
        <w:tc>
          <w:tcPr>
            <w:tcW w:w="974" w:type="dxa"/>
            <w:tcBorders>
              <w:bottom w:val="single" w:sz="4" w:space="0" w:color="auto"/>
            </w:tcBorders>
          </w:tcPr>
          <w:p w:rsidR="00332D08" w:rsidRDefault="00332D08" w:rsidP="00D04B4B">
            <w:pPr>
              <w:pStyle w:val="Tablehead2"/>
              <w:jc w:val="right"/>
              <w:rPr>
                <w:lang w:eastAsia="en-AU"/>
              </w:rPr>
            </w:pPr>
            <w:r>
              <w:t>2012 total program price</w:t>
            </w:r>
          </w:p>
        </w:tc>
      </w:tr>
      <w:tr w:rsidR="008F2C9A" w:rsidTr="005F4224">
        <w:tc>
          <w:tcPr>
            <w:tcW w:w="1120" w:type="dxa"/>
            <w:vMerge w:val="restart"/>
          </w:tcPr>
          <w:p w:rsidR="00332D08" w:rsidRDefault="00332D08" w:rsidP="00D04B4B">
            <w:pPr>
              <w:pStyle w:val="Tabletext"/>
              <w:rPr>
                <w:lang w:eastAsia="en-AU"/>
              </w:rPr>
            </w:pPr>
            <w:r>
              <w:rPr>
                <w:lang w:eastAsia="en-AU"/>
              </w:rPr>
              <w:t>TAFE i</w:t>
            </w:r>
            <w:r w:rsidRPr="0063781A">
              <w:rPr>
                <w:lang w:eastAsia="en-AU"/>
              </w:rPr>
              <w:t>nstitutes</w:t>
            </w:r>
          </w:p>
        </w:tc>
        <w:tc>
          <w:tcPr>
            <w:tcW w:w="2027" w:type="dxa"/>
          </w:tcPr>
          <w:p w:rsidR="00332D08" w:rsidRDefault="00332D08" w:rsidP="00332D08">
            <w:pPr>
              <w:pStyle w:val="Tabletext"/>
              <w:rPr>
                <w:lang w:eastAsia="en-AU"/>
              </w:rPr>
            </w:pPr>
            <w:r w:rsidRPr="001E34C8">
              <w:rPr>
                <w:szCs w:val="16"/>
              </w:rPr>
              <w:t>Box Hill Institute of TAFE</w:t>
            </w:r>
          </w:p>
        </w:tc>
        <w:tc>
          <w:tcPr>
            <w:tcW w:w="831" w:type="dxa"/>
            <w:tcBorders>
              <w:top w:val="single" w:sz="4" w:space="0" w:color="auto"/>
            </w:tcBorders>
          </w:tcPr>
          <w:p w:rsidR="00332D08" w:rsidRDefault="00332D08" w:rsidP="00D04B4B">
            <w:pPr>
              <w:pStyle w:val="Tabletext"/>
              <w:jc w:val="right"/>
              <w:rPr>
                <w:lang w:eastAsia="en-AU"/>
              </w:rPr>
            </w:pPr>
            <w:r>
              <w:rPr>
                <w:lang w:eastAsia="en-AU"/>
              </w:rPr>
              <w:t>-</w:t>
            </w:r>
          </w:p>
        </w:tc>
        <w:tc>
          <w:tcPr>
            <w:tcW w:w="973" w:type="dxa"/>
            <w:tcBorders>
              <w:top w:val="single" w:sz="4" w:space="0" w:color="auto"/>
            </w:tcBorders>
          </w:tcPr>
          <w:p w:rsidR="00332D08" w:rsidRDefault="00332D08" w:rsidP="00D04B4B">
            <w:pPr>
              <w:pStyle w:val="Tabletext"/>
              <w:jc w:val="right"/>
              <w:rPr>
                <w:lang w:eastAsia="en-AU"/>
              </w:rPr>
            </w:pPr>
            <w:r>
              <w:rPr>
                <w:lang w:eastAsia="en-AU"/>
              </w:rPr>
              <w:t>-</w:t>
            </w:r>
          </w:p>
        </w:tc>
        <w:tc>
          <w:tcPr>
            <w:tcW w:w="973" w:type="dxa"/>
            <w:tcBorders>
              <w:top w:val="single" w:sz="4" w:space="0" w:color="auto"/>
              <w:right w:val="single" w:sz="4" w:space="0" w:color="auto"/>
            </w:tcBorders>
          </w:tcPr>
          <w:p w:rsidR="00332D08" w:rsidRDefault="00332D08" w:rsidP="00D04B4B">
            <w:pPr>
              <w:pStyle w:val="Tabletext"/>
              <w:jc w:val="right"/>
              <w:rPr>
                <w:lang w:eastAsia="en-AU"/>
              </w:rPr>
            </w:pPr>
            <w:r>
              <w:rPr>
                <w:lang w:eastAsia="en-AU"/>
              </w:rPr>
              <w:t>-</w:t>
            </w:r>
          </w:p>
        </w:tc>
        <w:tc>
          <w:tcPr>
            <w:tcW w:w="973" w:type="dxa"/>
            <w:tcBorders>
              <w:top w:val="single" w:sz="4" w:space="0" w:color="auto"/>
              <w:left w:val="single" w:sz="4" w:space="0" w:color="auto"/>
            </w:tcBorders>
          </w:tcPr>
          <w:p w:rsidR="00332D08" w:rsidRDefault="00332D08" w:rsidP="00D04B4B">
            <w:pPr>
              <w:pStyle w:val="Tabletext"/>
              <w:jc w:val="right"/>
              <w:rPr>
                <w:lang w:eastAsia="en-AU"/>
              </w:rPr>
            </w:pPr>
          </w:p>
        </w:tc>
        <w:tc>
          <w:tcPr>
            <w:tcW w:w="973" w:type="dxa"/>
            <w:tcBorders>
              <w:top w:val="single" w:sz="4" w:space="0" w:color="auto"/>
            </w:tcBorders>
          </w:tcPr>
          <w:p w:rsidR="00332D08" w:rsidRDefault="00332D08" w:rsidP="00D04B4B">
            <w:pPr>
              <w:pStyle w:val="Tabletext"/>
              <w:jc w:val="right"/>
              <w:rPr>
                <w:lang w:eastAsia="en-AU"/>
              </w:rPr>
            </w:pPr>
            <w:r>
              <w:rPr>
                <w:szCs w:val="16"/>
              </w:rPr>
              <w:t>1</w:t>
            </w:r>
            <w:r w:rsidR="00D04B4B">
              <w:rPr>
                <w:szCs w:val="16"/>
              </w:rPr>
              <w:t xml:space="preserve"> </w:t>
            </w:r>
            <w:r>
              <w:rPr>
                <w:szCs w:val="16"/>
              </w:rPr>
              <w:t>400</w:t>
            </w:r>
          </w:p>
        </w:tc>
        <w:tc>
          <w:tcPr>
            <w:tcW w:w="974" w:type="dxa"/>
            <w:tcBorders>
              <w:top w:val="single" w:sz="4" w:space="0" w:color="auto"/>
            </w:tcBorders>
          </w:tcPr>
          <w:p w:rsidR="00332D08" w:rsidRDefault="00332D08" w:rsidP="00D04B4B">
            <w:pPr>
              <w:pStyle w:val="Tabletext"/>
              <w:jc w:val="right"/>
              <w:rPr>
                <w:lang w:eastAsia="en-AU"/>
              </w:rPr>
            </w:pPr>
            <w:r>
              <w:rPr>
                <w:szCs w:val="16"/>
              </w:rPr>
              <w:t>$2</w:t>
            </w:r>
            <w:r w:rsidRPr="001E34C8">
              <w:rPr>
                <w:szCs w:val="16"/>
              </w:rPr>
              <w:t>0</w:t>
            </w:r>
            <w:r>
              <w:rPr>
                <w:szCs w:val="16"/>
              </w:rPr>
              <w:t xml:space="preserve"> </w:t>
            </w:r>
            <w:r w:rsidRPr="001E34C8">
              <w:rPr>
                <w:szCs w:val="16"/>
              </w:rPr>
              <w:t>000</w:t>
            </w:r>
          </w:p>
        </w:tc>
      </w:tr>
      <w:tr w:rsidR="008F2C9A" w:rsidTr="005F4224">
        <w:tc>
          <w:tcPr>
            <w:tcW w:w="1120" w:type="dxa"/>
            <w:vMerge/>
          </w:tcPr>
          <w:p w:rsidR="00332D08" w:rsidRDefault="00332D08" w:rsidP="00D04B4B">
            <w:pPr>
              <w:pStyle w:val="Tabletext"/>
              <w:rPr>
                <w:lang w:eastAsia="en-AU"/>
              </w:rPr>
            </w:pPr>
          </w:p>
        </w:tc>
        <w:tc>
          <w:tcPr>
            <w:tcW w:w="2027" w:type="dxa"/>
          </w:tcPr>
          <w:p w:rsidR="00332D08" w:rsidRDefault="00332D08" w:rsidP="00332D08">
            <w:pPr>
              <w:pStyle w:val="Tabletext"/>
              <w:rPr>
                <w:lang w:eastAsia="en-AU"/>
              </w:rPr>
            </w:pPr>
            <w:r w:rsidRPr="001E34C8">
              <w:rPr>
                <w:szCs w:val="16"/>
              </w:rPr>
              <w:t>Chisholm Institute of TAFE</w:t>
            </w:r>
          </w:p>
        </w:tc>
        <w:tc>
          <w:tcPr>
            <w:tcW w:w="831" w:type="dxa"/>
          </w:tcPr>
          <w:p w:rsidR="00332D08" w:rsidRDefault="00332D08" w:rsidP="00D04B4B">
            <w:pPr>
              <w:pStyle w:val="Tabletext"/>
              <w:jc w:val="right"/>
              <w:rPr>
                <w:lang w:eastAsia="en-AU"/>
              </w:rPr>
            </w:pPr>
            <w:r>
              <w:rPr>
                <w:lang w:eastAsia="en-AU"/>
              </w:rPr>
              <w:t>-</w:t>
            </w:r>
          </w:p>
        </w:tc>
        <w:tc>
          <w:tcPr>
            <w:tcW w:w="973" w:type="dxa"/>
          </w:tcPr>
          <w:p w:rsidR="00332D08" w:rsidRDefault="00332D08" w:rsidP="00D04B4B">
            <w:pPr>
              <w:pStyle w:val="Tabletext"/>
              <w:jc w:val="right"/>
              <w:rPr>
                <w:lang w:eastAsia="en-AU"/>
              </w:rPr>
            </w:pPr>
            <w:r>
              <w:rPr>
                <w:lang w:eastAsia="en-AU"/>
              </w:rPr>
              <w:t>-</w:t>
            </w:r>
          </w:p>
        </w:tc>
        <w:tc>
          <w:tcPr>
            <w:tcW w:w="973" w:type="dxa"/>
            <w:tcBorders>
              <w:right w:val="single" w:sz="4" w:space="0" w:color="auto"/>
            </w:tcBorders>
          </w:tcPr>
          <w:p w:rsidR="00332D08" w:rsidRDefault="00332D08" w:rsidP="00D04B4B">
            <w:pPr>
              <w:pStyle w:val="Tabletext"/>
              <w:jc w:val="right"/>
              <w:rPr>
                <w:lang w:eastAsia="en-AU"/>
              </w:rPr>
            </w:pPr>
            <w:r>
              <w:rPr>
                <w:lang w:eastAsia="en-AU"/>
              </w:rPr>
              <w:t>-</w:t>
            </w:r>
          </w:p>
        </w:tc>
        <w:tc>
          <w:tcPr>
            <w:tcW w:w="973" w:type="dxa"/>
            <w:tcBorders>
              <w:left w:val="single" w:sz="4" w:space="0" w:color="auto"/>
            </w:tcBorders>
          </w:tcPr>
          <w:p w:rsidR="00332D08" w:rsidRDefault="00332D08" w:rsidP="00D04B4B">
            <w:pPr>
              <w:pStyle w:val="Tabletext"/>
              <w:jc w:val="right"/>
              <w:rPr>
                <w:lang w:eastAsia="en-AU"/>
              </w:rPr>
            </w:pPr>
            <w:r>
              <w:rPr>
                <w:szCs w:val="16"/>
              </w:rPr>
              <w:t>$11.7</w:t>
            </w:r>
          </w:p>
        </w:tc>
        <w:tc>
          <w:tcPr>
            <w:tcW w:w="973" w:type="dxa"/>
          </w:tcPr>
          <w:p w:rsidR="00332D08" w:rsidRDefault="00332D08" w:rsidP="00D04B4B">
            <w:pPr>
              <w:pStyle w:val="Tabletext"/>
              <w:jc w:val="right"/>
              <w:rPr>
                <w:lang w:eastAsia="en-AU"/>
              </w:rPr>
            </w:pPr>
            <w:r>
              <w:rPr>
                <w:szCs w:val="16"/>
              </w:rPr>
              <w:t>1</w:t>
            </w:r>
            <w:r w:rsidR="00D04B4B">
              <w:rPr>
                <w:szCs w:val="16"/>
              </w:rPr>
              <w:t xml:space="preserve"> </w:t>
            </w:r>
            <w:r>
              <w:rPr>
                <w:szCs w:val="16"/>
              </w:rPr>
              <w:t>400</w:t>
            </w:r>
          </w:p>
        </w:tc>
        <w:tc>
          <w:tcPr>
            <w:tcW w:w="974" w:type="dxa"/>
          </w:tcPr>
          <w:p w:rsidR="00332D08" w:rsidRDefault="00332D08" w:rsidP="00D04B4B">
            <w:pPr>
              <w:pStyle w:val="Tabletext"/>
              <w:jc w:val="right"/>
              <w:rPr>
                <w:lang w:eastAsia="en-AU"/>
              </w:rPr>
            </w:pPr>
            <w:r>
              <w:rPr>
                <w:szCs w:val="16"/>
              </w:rPr>
              <w:t>$16 380</w:t>
            </w:r>
          </w:p>
        </w:tc>
      </w:tr>
      <w:tr w:rsidR="008F2C9A" w:rsidTr="005F4224">
        <w:tc>
          <w:tcPr>
            <w:tcW w:w="1120" w:type="dxa"/>
            <w:vMerge w:val="restart"/>
          </w:tcPr>
          <w:p w:rsidR="00332D08" w:rsidRDefault="00332D08" w:rsidP="00D04B4B">
            <w:pPr>
              <w:pStyle w:val="Tabletext"/>
              <w:rPr>
                <w:lang w:eastAsia="en-AU"/>
              </w:rPr>
            </w:pPr>
            <w:r w:rsidRPr="0063781A">
              <w:rPr>
                <w:lang w:eastAsia="en-AU"/>
              </w:rPr>
              <w:t>Universities</w:t>
            </w:r>
          </w:p>
        </w:tc>
        <w:tc>
          <w:tcPr>
            <w:tcW w:w="2027" w:type="dxa"/>
          </w:tcPr>
          <w:p w:rsidR="00332D08" w:rsidRDefault="00332D08" w:rsidP="00332D08">
            <w:pPr>
              <w:pStyle w:val="Tabletext"/>
              <w:rPr>
                <w:lang w:eastAsia="en-AU"/>
              </w:rPr>
            </w:pPr>
            <w:r w:rsidRPr="001E34C8">
              <w:rPr>
                <w:szCs w:val="16"/>
              </w:rPr>
              <w:t>RMIT University</w:t>
            </w:r>
          </w:p>
        </w:tc>
        <w:tc>
          <w:tcPr>
            <w:tcW w:w="831" w:type="dxa"/>
          </w:tcPr>
          <w:p w:rsidR="00332D08" w:rsidRDefault="00332D08" w:rsidP="00D04B4B">
            <w:pPr>
              <w:pStyle w:val="Tabletext"/>
              <w:jc w:val="right"/>
              <w:rPr>
                <w:lang w:eastAsia="en-AU"/>
              </w:rPr>
            </w:pPr>
            <w:r>
              <w:rPr>
                <w:szCs w:val="16"/>
              </w:rPr>
              <w:t>$200</w:t>
            </w:r>
          </w:p>
        </w:tc>
        <w:tc>
          <w:tcPr>
            <w:tcW w:w="973" w:type="dxa"/>
          </w:tcPr>
          <w:p w:rsidR="00332D08" w:rsidRDefault="00332D08" w:rsidP="00D04B4B">
            <w:pPr>
              <w:pStyle w:val="Tabletext"/>
              <w:jc w:val="right"/>
              <w:rPr>
                <w:lang w:eastAsia="en-AU"/>
              </w:rPr>
            </w:pPr>
            <w:r>
              <w:rPr>
                <w:szCs w:val="16"/>
              </w:rPr>
              <w:t>192</w:t>
            </w:r>
          </w:p>
        </w:tc>
        <w:tc>
          <w:tcPr>
            <w:tcW w:w="973" w:type="dxa"/>
            <w:tcBorders>
              <w:right w:val="single" w:sz="4" w:space="0" w:color="auto"/>
            </w:tcBorders>
          </w:tcPr>
          <w:p w:rsidR="00332D08" w:rsidRDefault="00332D08" w:rsidP="00D04B4B">
            <w:pPr>
              <w:pStyle w:val="Tabletext"/>
              <w:jc w:val="right"/>
              <w:rPr>
                <w:lang w:eastAsia="en-AU"/>
              </w:rPr>
            </w:pPr>
            <w:r>
              <w:rPr>
                <w:szCs w:val="16"/>
              </w:rPr>
              <w:t>$38 400</w:t>
            </w:r>
          </w:p>
        </w:tc>
        <w:tc>
          <w:tcPr>
            <w:tcW w:w="973" w:type="dxa"/>
            <w:tcBorders>
              <w:left w:val="single" w:sz="4" w:space="0" w:color="auto"/>
            </w:tcBorders>
          </w:tcPr>
          <w:p w:rsidR="00332D08" w:rsidRDefault="00332D08" w:rsidP="00D04B4B">
            <w:pPr>
              <w:pStyle w:val="Tabletext"/>
              <w:jc w:val="right"/>
              <w:rPr>
                <w:lang w:eastAsia="en-AU"/>
              </w:rPr>
            </w:pPr>
            <w:r>
              <w:rPr>
                <w:szCs w:val="16"/>
              </w:rPr>
              <w:t>$17.50</w:t>
            </w:r>
          </w:p>
        </w:tc>
        <w:tc>
          <w:tcPr>
            <w:tcW w:w="973" w:type="dxa"/>
          </w:tcPr>
          <w:p w:rsidR="00332D08" w:rsidRDefault="00332D08" w:rsidP="00D04B4B">
            <w:pPr>
              <w:pStyle w:val="Tabletext"/>
              <w:jc w:val="right"/>
              <w:rPr>
                <w:lang w:eastAsia="en-AU"/>
              </w:rPr>
            </w:pPr>
            <w:r>
              <w:rPr>
                <w:szCs w:val="16"/>
              </w:rPr>
              <w:t>1</w:t>
            </w:r>
            <w:r w:rsidR="00D04B4B">
              <w:rPr>
                <w:szCs w:val="16"/>
              </w:rPr>
              <w:t xml:space="preserve"> </w:t>
            </w:r>
            <w:r>
              <w:rPr>
                <w:szCs w:val="16"/>
              </w:rPr>
              <w:t>400</w:t>
            </w:r>
          </w:p>
        </w:tc>
        <w:tc>
          <w:tcPr>
            <w:tcW w:w="974" w:type="dxa"/>
          </w:tcPr>
          <w:p w:rsidR="00332D08" w:rsidRDefault="00332D08" w:rsidP="00D04B4B">
            <w:pPr>
              <w:pStyle w:val="Tabletext"/>
              <w:jc w:val="right"/>
              <w:rPr>
                <w:lang w:eastAsia="en-AU"/>
              </w:rPr>
            </w:pPr>
            <w:r>
              <w:rPr>
                <w:szCs w:val="16"/>
              </w:rPr>
              <w:t>$24 500</w:t>
            </w:r>
          </w:p>
        </w:tc>
      </w:tr>
      <w:tr w:rsidR="008F2C9A" w:rsidTr="005F4224">
        <w:tc>
          <w:tcPr>
            <w:tcW w:w="1120" w:type="dxa"/>
            <w:vMerge/>
            <w:tcBorders>
              <w:bottom w:val="single" w:sz="4" w:space="0" w:color="auto"/>
            </w:tcBorders>
          </w:tcPr>
          <w:p w:rsidR="00332D08" w:rsidRDefault="00332D08" w:rsidP="00332D08">
            <w:pPr>
              <w:pStyle w:val="Tabletext"/>
              <w:rPr>
                <w:lang w:eastAsia="en-AU"/>
              </w:rPr>
            </w:pPr>
          </w:p>
        </w:tc>
        <w:tc>
          <w:tcPr>
            <w:tcW w:w="2027" w:type="dxa"/>
            <w:tcBorders>
              <w:bottom w:val="single" w:sz="4" w:space="0" w:color="auto"/>
            </w:tcBorders>
          </w:tcPr>
          <w:p w:rsidR="00332D08" w:rsidRDefault="00332D08" w:rsidP="00332D08">
            <w:pPr>
              <w:pStyle w:val="Tabletext"/>
              <w:rPr>
                <w:lang w:eastAsia="en-AU"/>
              </w:rPr>
            </w:pPr>
            <w:r w:rsidRPr="001E34C8">
              <w:rPr>
                <w:szCs w:val="16"/>
              </w:rPr>
              <w:t>Swinburne University</w:t>
            </w:r>
          </w:p>
        </w:tc>
        <w:tc>
          <w:tcPr>
            <w:tcW w:w="831" w:type="dxa"/>
            <w:tcBorders>
              <w:bottom w:val="single" w:sz="4" w:space="0" w:color="auto"/>
            </w:tcBorders>
          </w:tcPr>
          <w:p w:rsidR="00332D08" w:rsidRDefault="00332D08" w:rsidP="00D04B4B">
            <w:pPr>
              <w:pStyle w:val="Tabletext"/>
              <w:jc w:val="right"/>
              <w:rPr>
                <w:lang w:eastAsia="en-AU"/>
              </w:rPr>
            </w:pPr>
            <w:r>
              <w:rPr>
                <w:szCs w:val="16"/>
              </w:rPr>
              <w:t>$188</w:t>
            </w:r>
          </w:p>
        </w:tc>
        <w:tc>
          <w:tcPr>
            <w:tcW w:w="973" w:type="dxa"/>
            <w:tcBorders>
              <w:bottom w:val="single" w:sz="4" w:space="0" w:color="auto"/>
            </w:tcBorders>
          </w:tcPr>
          <w:p w:rsidR="00332D08" w:rsidRDefault="00332D08" w:rsidP="00D04B4B">
            <w:pPr>
              <w:pStyle w:val="Tabletext"/>
              <w:jc w:val="right"/>
              <w:rPr>
                <w:lang w:eastAsia="en-AU"/>
              </w:rPr>
            </w:pPr>
            <w:r>
              <w:rPr>
                <w:szCs w:val="16"/>
              </w:rPr>
              <w:t>200</w:t>
            </w:r>
          </w:p>
        </w:tc>
        <w:tc>
          <w:tcPr>
            <w:tcW w:w="973" w:type="dxa"/>
            <w:tcBorders>
              <w:bottom w:val="single" w:sz="4" w:space="0" w:color="auto"/>
              <w:right w:val="single" w:sz="4" w:space="0" w:color="auto"/>
            </w:tcBorders>
          </w:tcPr>
          <w:p w:rsidR="00332D08" w:rsidRDefault="00332D08" w:rsidP="00D04B4B">
            <w:pPr>
              <w:pStyle w:val="Tabletext"/>
              <w:jc w:val="right"/>
              <w:rPr>
                <w:lang w:eastAsia="en-AU"/>
              </w:rPr>
            </w:pPr>
            <w:r>
              <w:rPr>
                <w:szCs w:val="16"/>
              </w:rPr>
              <w:t>$37 600</w:t>
            </w:r>
          </w:p>
        </w:tc>
        <w:tc>
          <w:tcPr>
            <w:tcW w:w="973" w:type="dxa"/>
            <w:tcBorders>
              <w:left w:val="single" w:sz="4" w:space="0" w:color="auto"/>
              <w:bottom w:val="single" w:sz="4" w:space="0" w:color="auto"/>
            </w:tcBorders>
          </w:tcPr>
          <w:p w:rsidR="00332D08" w:rsidRDefault="00332D08" w:rsidP="00D04B4B">
            <w:pPr>
              <w:pStyle w:val="Tabletext"/>
              <w:jc w:val="right"/>
              <w:rPr>
                <w:lang w:eastAsia="en-AU"/>
              </w:rPr>
            </w:pPr>
            <w:r>
              <w:rPr>
                <w:szCs w:val="16"/>
              </w:rPr>
              <w:t>$12.00</w:t>
            </w:r>
          </w:p>
        </w:tc>
        <w:tc>
          <w:tcPr>
            <w:tcW w:w="973" w:type="dxa"/>
            <w:tcBorders>
              <w:bottom w:val="single" w:sz="4" w:space="0" w:color="auto"/>
            </w:tcBorders>
          </w:tcPr>
          <w:p w:rsidR="00332D08" w:rsidRDefault="00332D08" w:rsidP="00D04B4B">
            <w:pPr>
              <w:pStyle w:val="Tabletext"/>
              <w:jc w:val="right"/>
              <w:rPr>
                <w:lang w:eastAsia="en-AU"/>
              </w:rPr>
            </w:pPr>
            <w:r>
              <w:rPr>
                <w:szCs w:val="16"/>
              </w:rPr>
              <w:t>1</w:t>
            </w:r>
            <w:r w:rsidR="00D04B4B">
              <w:rPr>
                <w:szCs w:val="16"/>
              </w:rPr>
              <w:t xml:space="preserve"> </w:t>
            </w:r>
            <w:r>
              <w:rPr>
                <w:szCs w:val="16"/>
              </w:rPr>
              <w:t>400</w:t>
            </w:r>
          </w:p>
        </w:tc>
        <w:tc>
          <w:tcPr>
            <w:tcW w:w="974" w:type="dxa"/>
            <w:tcBorders>
              <w:bottom w:val="single" w:sz="4" w:space="0" w:color="auto"/>
            </w:tcBorders>
          </w:tcPr>
          <w:p w:rsidR="00332D08" w:rsidRDefault="00332D08" w:rsidP="00D04B4B">
            <w:pPr>
              <w:pStyle w:val="Tabletext"/>
              <w:jc w:val="right"/>
              <w:rPr>
                <w:lang w:eastAsia="en-AU"/>
              </w:rPr>
            </w:pPr>
            <w:r w:rsidRPr="001E34C8">
              <w:rPr>
                <w:szCs w:val="16"/>
              </w:rPr>
              <w:t>$</w:t>
            </w:r>
            <w:r>
              <w:rPr>
                <w:szCs w:val="16"/>
              </w:rPr>
              <w:t>16 800</w:t>
            </w:r>
          </w:p>
        </w:tc>
      </w:tr>
    </w:tbl>
    <w:p w:rsidR="0091067F" w:rsidRPr="00D04B4B" w:rsidRDefault="00D04B4B" w:rsidP="00D04B4B">
      <w:pPr>
        <w:pStyle w:val="Source"/>
      </w:pPr>
      <w:bookmarkStart w:id="43" w:name="table03"/>
      <w:bookmarkEnd w:id="43"/>
      <w:r>
        <w:t>Note:</w:t>
      </w:r>
      <w:r>
        <w:tab/>
      </w:r>
      <w:r w:rsidR="00D84422" w:rsidRPr="00D04B4B">
        <w:t>Total program price may vary depending on electives chosen by the student.</w:t>
      </w:r>
      <w:r w:rsidR="0091067F" w:rsidRPr="00D04B4B">
        <w:t xml:space="preserve"> More information about a student’s tuition fee for each year of the </w:t>
      </w:r>
      <w:r w:rsidR="004D33EA" w:rsidRPr="00D04B4B">
        <w:t xml:space="preserve">associate degree is available in appendix </w:t>
      </w:r>
      <w:r w:rsidR="0091067F" w:rsidRPr="00D04B4B">
        <w:t>C.</w:t>
      </w:r>
    </w:p>
    <w:p w:rsidR="00F2695D" w:rsidRPr="00D04B4B" w:rsidRDefault="001E34C8" w:rsidP="00D04B4B">
      <w:pPr>
        <w:pStyle w:val="Source"/>
      </w:pPr>
      <w:r w:rsidRPr="00D04B4B">
        <w:t>Source: Figures are extracted from providers’ websites.</w:t>
      </w:r>
    </w:p>
    <w:p w:rsidR="0048118F" w:rsidRDefault="00791DC9" w:rsidP="00C87957">
      <w:pPr>
        <w:pStyle w:val="Text"/>
        <w:rPr>
          <w:lang w:eastAsia="en-AU"/>
        </w:rPr>
      </w:pPr>
      <w:r>
        <w:rPr>
          <w:lang w:eastAsia="en-AU"/>
        </w:rPr>
        <w:t>As shown in table 5</w:t>
      </w:r>
      <w:r w:rsidR="005D7C75">
        <w:rPr>
          <w:lang w:eastAsia="en-AU"/>
        </w:rPr>
        <w:t>, a full-</w:t>
      </w:r>
      <w:r w:rsidR="00DB5318">
        <w:rPr>
          <w:lang w:eastAsia="en-AU"/>
        </w:rPr>
        <w:t>fee-</w:t>
      </w:r>
      <w:r w:rsidR="004411C9">
        <w:rPr>
          <w:lang w:eastAsia="en-AU"/>
        </w:rPr>
        <w:t xml:space="preserve">paying student </w:t>
      </w:r>
      <w:r w:rsidR="00611B51">
        <w:rPr>
          <w:lang w:eastAsia="en-AU"/>
        </w:rPr>
        <w:t>has</w:t>
      </w:r>
      <w:r w:rsidR="0091067F">
        <w:rPr>
          <w:lang w:eastAsia="en-AU"/>
        </w:rPr>
        <w:t xml:space="preserve"> to pay </w:t>
      </w:r>
      <w:r w:rsidR="00857550">
        <w:rPr>
          <w:lang w:eastAsia="en-AU"/>
        </w:rPr>
        <w:t>between</w:t>
      </w:r>
      <w:r w:rsidR="0091067F">
        <w:rPr>
          <w:lang w:eastAsia="en-AU"/>
        </w:rPr>
        <w:t xml:space="preserve"> $16 </w:t>
      </w:r>
      <w:r w:rsidR="00611B51">
        <w:rPr>
          <w:lang w:eastAsia="en-AU"/>
        </w:rPr>
        <w:t>3</w:t>
      </w:r>
      <w:r w:rsidR="0091067F">
        <w:rPr>
          <w:lang w:eastAsia="en-AU"/>
        </w:rPr>
        <w:t xml:space="preserve">80 </w:t>
      </w:r>
      <w:r w:rsidR="00857550">
        <w:rPr>
          <w:lang w:eastAsia="en-AU"/>
        </w:rPr>
        <w:t>and</w:t>
      </w:r>
      <w:r w:rsidR="0091067F">
        <w:rPr>
          <w:lang w:eastAsia="en-AU"/>
        </w:rPr>
        <w:t xml:space="preserve"> $20 </w:t>
      </w:r>
      <w:r w:rsidR="00611B51">
        <w:rPr>
          <w:lang w:eastAsia="en-AU"/>
        </w:rPr>
        <w:t>000 a</w:t>
      </w:r>
      <w:r w:rsidR="0091067F">
        <w:rPr>
          <w:lang w:eastAsia="en-AU"/>
        </w:rPr>
        <w:t xml:space="preserve">t TAFE institutes, and </w:t>
      </w:r>
      <w:r w:rsidR="00857550">
        <w:rPr>
          <w:lang w:eastAsia="en-AU"/>
        </w:rPr>
        <w:t>between</w:t>
      </w:r>
      <w:r w:rsidR="0091067F">
        <w:rPr>
          <w:lang w:eastAsia="en-AU"/>
        </w:rPr>
        <w:t xml:space="preserve"> $16 800 </w:t>
      </w:r>
      <w:r w:rsidR="00857550">
        <w:rPr>
          <w:lang w:eastAsia="en-AU"/>
        </w:rPr>
        <w:t>and</w:t>
      </w:r>
      <w:r w:rsidR="0091067F">
        <w:rPr>
          <w:lang w:eastAsia="en-AU"/>
        </w:rPr>
        <w:t xml:space="preserve"> $24 </w:t>
      </w:r>
      <w:r w:rsidR="00611B51">
        <w:rPr>
          <w:lang w:eastAsia="en-AU"/>
        </w:rPr>
        <w:t>500 at un</w:t>
      </w:r>
      <w:r w:rsidR="00550F8E">
        <w:rPr>
          <w:lang w:eastAsia="en-AU"/>
        </w:rPr>
        <w:t xml:space="preserve">iversities </w:t>
      </w:r>
      <w:r w:rsidR="00443751">
        <w:rPr>
          <w:lang w:eastAsia="en-AU"/>
        </w:rPr>
        <w:t>to undertake</w:t>
      </w:r>
      <w:r w:rsidR="00550F8E">
        <w:rPr>
          <w:lang w:eastAsia="en-AU"/>
        </w:rPr>
        <w:t xml:space="preserve"> the advanced d</w:t>
      </w:r>
      <w:r w:rsidR="00611B51">
        <w:rPr>
          <w:lang w:eastAsia="en-AU"/>
        </w:rPr>
        <w:t xml:space="preserve">iploma. </w:t>
      </w:r>
      <w:r w:rsidR="00A70C68">
        <w:rPr>
          <w:lang w:eastAsia="en-AU"/>
        </w:rPr>
        <w:t xml:space="preserve">The </w:t>
      </w:r>
      <w:r w:rsidR="00550F8E">
        <w:rPr>
          <w:lang w:eastAsia="en-AU"/>
        </w:rPr>
        <w:t>cost of the advanced d</w:t>
      </w:r>
      <w:r w:rsidR="00735FFC">
        <w:rPr>
          <w:lang w:eastAsia="en-AU"/>
        </w:rPr>
        <w:t xml:space="preserve">iploma delivered by TAFE institutes is </w:t>
      </w:r>
      <w:r w:rsidR="00A70C68">
        <w:rPr>
          <w:lang w:eastAsia="en-AU"/>
        </w:rPr>
        <w:t xml:space="preserve">cheaper, </w:t>
      </w:r>
      <w:r w:rsidR="000C6297">
        <w:rPr>
          <w:lang w:eastAsia="en-AU"/>
        </w:rPr>
        <w:t xml:space="preserve">by </w:t>
      </w:r>
      <w:r w:rsidR="00AC6098">
        <w:rPr>
          <w:lang w:eastAsia="en-AU"/>
        </w:rPr>
        <w:t xml:space="preserve">around $17 600 to $22 </w:t>
      </w:r>
      <w:r w:rsidR="00735FFC">
        <w:rPr>
          <w:lang w:eastAsia="en-AU"/>
        </w:rPr>
        <w:t>020</w:t>
      </w:r>
      <w:r w:rsidR="00A70C68">
        <w:rPr>
          <w:lang w:eastAsia="en-AU"/>
        </w:rPr>
        <w:t xml:space="preserve">, compared </w:t>
      </w:r>
      <w:r w:rsidR="00AC6098">
        <w:rPr>
          <w:lang w:eastAsia="en-AU"/>
        </w:rPr>
        <w:t>with</w:t>
      </w:r>
      <w:r w:rsidR="00A70C68">
        <w:rPr>
          <w:lang w:eastAsia="en-AU"/>
        </w:rPr>
        <w:t xml:space="preserve"> the total cost of</w:t>
      </w:r>
      <w:r w:rsidR="00550F8E">
        <w:rPr>
          <w:lang w:eastAsia="en-AU"/>
        </w:rPr>
        <w:t xml:space="preserve"> the associate d</w:t>
      </w:r>
      <w:r w:rsidR="00A70C68">
        <w:rPr>
          <w:lang w:eastAsia="en-AU"/>
        </w:rPr>
        <w:t>egree offered by universities</w:t>
      </w:r>
      <w:r w:rsidR="00735FFC">
        <w:rPr>
          <w:lang w:eastAsia="en-AU"/>
        </w:rPr>
        <w:t>.</w:t>
      </w:r>
      <w:r w:rsidR="00A70C68">
        <w:rPr>
          <w:lang w:eastAsia="en-AU"/>
        </w:rPr>
        <w:t xml:space="preserve"> </w:t>
      </w:r>
    </w:p>
    <w:p w:rsidR="00094B29" w:rsidRDefault="00341EA9" w:rsidP="00C87957">
      <w:pPr>
        <w:pStyle w:val="Text"/>
        <w:rPr>
          <w:lang w:eastAsia="en-AU"/>
        </w:rPr>
      </w:pPr>
      <w:r>
        <w:rPr>
          <w:lang w:eastAsia="en-AU"/>
        </w:rPr>
        <w:t xml:space="preserve">Currently, all four examined providers </w:t>
      </w:r>
      <w:r w:rsidR="00857550">
        <w:rPr>
          <w:lang w:eastAsia="en-AU"/>
        </w:rPr>
        <w:t>have approval</w:t>
      </w:r>
      <w:r>
        <w:rPr>
          <w:lang w:eastAsia="en-AU"/>
        </w:rPr>
        <w:t xml:space="preserve"> to access Australian </w:t>
      </w:r>
      <w:r w:rsidR="004D33EA">
        <w:rPr>
          <w:lang w:eastAsia="en-AU"/>
        </w:rPr>
        <w:t>Government</w:t>
      </w:r>
      <w:r w:rsidR="00DB5318">
        <w:rPr>
          <w:lang w:eastAsia="en-AU"/>
        </w:rPr>
        <w:t xml:space="preserve"> assistance. As a result, full-fee-</w:t>
      </w:r>
      <w:r>
        <w:rPr>
          <w:lang w:eastAsia="en-AU"/>
        </w:rPr>
        <w:t xml:space="preserve">paying students are eligible to </w:t>
      </w:r>
      <w:r w:rsidR="004F112F">
        <w:rPr>
          <w:lang w:eastAsia="en-AU"/>
        </w:rPr>
        <w:t>access</w:t>
      </w:r>
      <w:r w:rsidR="00160C61">
        <w:rPr>
          <w:lang w:eastAsia="en-AU"/>
        </w:rPr>
        <w:t xml:space="preserve"> the</w:t>
      </w:r>
      <w:r w:rsidR="004D33EA">
        <w:rPr>
          <w:lang w:eastAsia="en-AU"/>
        </w:rPr>
        <w:t xml:space="preserve"> income-</w:t>
      </w:r>
      <w:r w:rsidR="004F112F">
        <w:rPr>
          <w:lang w:eastAsia="en-AU"/>
        </w:rPr>
        <w:t>contingent loan</w:t>
      </w:r>
      <w:r w:rsidR="004D33EA">
        <w:rPr>
          <w:lang w:eastAsia="en-AU"/>
        </w:rPr>
        <w:t>,</w:t>
      </w:r>
      <w:r w:rsidR="00D00921">
        <w:rPr>
          <w:lang w:eastAsia="en-AU"/>
        </w:rPr>
        <w:t xml:space="preserve"> FEE-HELP</w:t>
      </w:r>
      <w:r w:rsidR="004D33EA">
        <w:rPr>
          <w:lang w:eastAsia="en-AU"/>
        </w:rPr>
        <w:t>,</w:t>
      </w:r>
      <w:r w:rsidR="00D00921">
        <w:rPr>
          <w:lang w:eastAsia="en-AU"/>
        </w:rPr>
        <w:t xml:space="preserve"> for</w:t>
      </w:r>
      <w:r w:rsidR="00A36FA6">
        <w:rPr>
          <w:lang w:eastAsia="en-AU"/>
        </w:rPr>
        <w:t xml:space="preserve"> a</w:t>
      </w:r>
      <w:r w:rsidR="00D00921">
        <w:rPr>
          <w:lang w:eastAsia="en-AU"/>
        </w:rPr>
        <w:t xml:space="preserve"> higher education qualification, or VET-FEE-HELP for </w:t>
      </w:r>
      <w:r w:rsidR="00A36FA6">
        <w:rPr>
          <w:lang w:eastAsia="en-AU"/>
        </w:rPr>
        <w:t>a higher VET qualification</w:t>
      </w:r>
      <w:r w:rsidR="00D00921">
        <w:rPr>
          <w:lang w:eastAsia="en-AU"/>
        </w:rPr>
        <w:t xml:space="preserve"> to cover all </w:t>
      </w:r>
      <w:r w:rsidR="00AC6098">
        <w:rPr>
          <w:lang w:eastAsia="en-AU"/>
        </w:rPr>
        <w:t>or part of their tuition fees (a</w:t>
      </w:r>
      <w:r w:rsidR="00D00921">
        <w:rPr>
          <w:lang w:eastAsia="en-AU"/>
        </w:rPr>
        <w:t>ppendix A). A loan fee</w:t>
      </w:r>
      <w:r w:rsidR="00DB5318">
        <w:rPr>
          <w:lang w:eastAsia="en-AU"/>
        </w:rPr>
        <w:t xml:space="preserve"> of 25% is applicable if a full-fee-</w:t>
      </w:r>
      <w:r w:rsidR="00D00921">
        <w:rPr>
          <w:lang w:eastAsia="en-AU"/>
        </w:rPr>
        <w:t xml:space="preserve">paying student requests FEE-HELP, whereas it is 20% for VET-FEE-HELP. </w:t>
      </w:r>
      <w:r w:rsidR="00DB5318">
        <w:rPr>
          <w:lang w:eastAsia="en-AU"/>
        </w:rPr>
        <w:t>For example, if a full-fee-</w:t>
      </w:r>
      <w:r w:rsidR="00F00B96">
        <w:rPr>
          <w:lang w:eastAsia="en-AU"/>
        </w:rPr>
        <w:t xml:space="preserve">paying student requests FEE-HELP </w:t>
      </w:r>
      <w:r w:rsidR="00443751">
        <w:rPr>
          <w:lang w:eastAsia="en-AU"/>
        </w:rPr>
        <w:t xml:space="preserve">to pay the </w:t>
      </w:r>
      <w:r w:rsidR="00AC6098">
        <w:rPr>
          <w:lang w:eastAsia="en-AU"/>
        </w:rPr>
        <w:t xml:space="preserve">tuition fees of $38 </w:t>
      </w:r>
      <w:r w:rsidR="00443751">
        <w:rPr>
          <w:lang w:eastAsia="en-AU"/>
        </w:rPr>
        <w:t>4</w:t>
      </w:r>
      <w:r w:rsidR="00F00B96">
        <w:rPr>
          <w:lang w:eastAsia="en-AU"/>
        </w:rPr>
        <w:t>00 for</w:t>
      </w:r>
      <w:r w:rsidR="00DB5318">
        <w:rPr>
          <w:lang w:eastAsia="en-AU"/>
        </w:rPr>
        <w:t xml:space="preserve"> the two-</w:t>
      </w:r>
      <w:r w:rsidR="00F00B96">
        <w:rPr>
          <w:lang w:eastAsia="en-AU"/>
        </w:rPr>
        <w:t>year associate degree</w:t>
      </w:r>
      <w:r w:rsidR="00AC6098">
        <w:rPr>
          <w:lang w:eastAsia="en-AU"/>
        </w:rPr>
        <w:t>, a loan fee of 25% will be $9</w:t>
      </w:r>
      <w:r w:rsidR="00443751">
        <w:rPr>
          <w:lang w:eastAsia="en-AU"/>
        </w:rPr>
        <w:t>6</w:t>
      </w:r>
      <w:r w:rsidR="00F00B96">
        <w:rPr>
          <w:lang w:eastAsia="en-AU"/>
        </w:rPr>
        <w:t xml:space="preserve">00. Therefore, the total HELP debt that the student </w:t>
      </w:r>
      <w:r w:rsidR="001537E4">
        <w:rPr>
          <w:lang w:eastAsia="en-AU"/>
        </w:rPr>
        <w:t>is required to</w:t>
      </w:r>
      <w:r w:rsidR="00AC6098">
        <w:rPr>
          <w:lang w:eastAsia="en-AU"/>
        </w:rPr>
        <w:t xml:space="preserve"> pay will be $48 </w:t>
      </w:r>
      <w:r w:rsidR="00443751">
        <w:rPr>
          <w:lang w:eastAsia="en-AU"/>
        </w:rPr>
        <w:t>0</w:t>
      </w:r>
      <w:r w:rsidR="00F00B96">
        <w:rPr>
          <w:lang w:eastAsia="en-AU"/>
        </w:rPr>
        <w:t>00</w:t>
      </w:r>
      <w:r w:rsidR="00AC6098">
        <w:rPr>
          <w:lang w:eastAsia="en-AU"/>
        </w:rPr>
        <w:t>,</w:t>
      </w:r>
      <w:r w:rsidR="00F00B96">
        <w:rPr>
          <w:lang w:eastAsia="en-AU"/>
        </w:rPr>
        <w:t xml:space="preserve"> which is</w:t>
      </w:r>
      <w:r w:rsidR="0078631C">
        <w:rPr>
          <w:lang w:eastAsia="en-AU"/>
        </w:rPr>
        <w:t xml:space="preserve"> the </w:t>
      </w:r>
      <w:r w:rsidR="00AC6098">
        <w:rPr>
          <w:lang w:eastAsia="en-AU"/>
        </w:rPr>
        <w:t>sum</w:t>
      </w:r>
      <w:r w:rsidR="0078631C">
        <w:rPr>
          <w:lang w:eastAsia="en-AU"/>
        </w:rPr>
        <w:t xml:space="preserve"> of the tuition cost and the applicable loan fee if the student’s income is at or above the m</w:t>
      </w:r>
      <w:r w:rsidR="001537E4">
        <w:rPr>
          <w:lang w:eastAsia="en-AU"/>
        </w:rPr>
        <w:t>inimum income threshold</w:t>
      </w:r>
      <w:r w:rsidR="0078631C">
        <w:rPr>
          <w:lang w:eastAsia="en-AU"/>
        </w:rPr>
        <w:t>. Similarly, if VET-FEE-HELP is requested to pay</w:t>
      </w:r>
      <w:r w:rsidR="004D33EA">
        <w:rPr>
          <w:lang w:eastAsia="en-AU"/>
        </w:rPr>
        <w:t xml:space="preserve"> </w:t>
      </w:r>
      <w:r w:rsidR="0078631C">
        <w:rPr>
          <w:lang w:eastAsia="en-AU"/>
        </w:rPr>
        <w:t>o</w:t>
      </w:r>
      <w:r w:rsidR="00DF1C52">
        <w:rPr>
          <w:lang w:eastAsia="en-AU"/>
        </w:rPr>
        <w:t>ff a tuit</w:t>
      </w:r>
      <w:r w:rsidR="00AC6098">
        <w:rPr>
          <w:lang w:eastAsia="en-AU"/>
        </w:rPr>
        <w:t xml:space="preserve">ion cost of $24 </w:t>
      </w:r>
      <w:r w:rsidR="001537E4">
        <w:rPr>
          <w:lang w:eastAsia="en-AU"/>
        </w:rPr>
        <w:t>500 of</w:t>
      </w:r>
      <w:r w:rsidR="00DB5318">
        <w:rPr>
          <w:lang w:eastAsia="en-AU"/>
        </w:rPr>
        <w:t xml:space="preserve"> a two-</w:t>
      </w:r>
      <w:r w:rsidR="007D7866">
        <w:rPr>
          <w:lang w:eastAsia="en-AU"/>
        </w:rPr>
        <w:t>year advanced diploma, a full-fee-</w:t>
      </w:r>
      <w:r w:rsidR="0078631C">
        <w:rPr>
          <w:lang w:eastAsia="en-AU"/>
        </w:rPr>
        <w:t>paying student has to pay a total</w:t>
      </w:r>
      <w:r w:rsidR="00AC6098">
        <w:rPr>
          <w:lang w:eastAsia="en-AU"/>
        </w:rPr>
        <w:t xml:space="preserve"> HELP debt of $29 </w:t>
      </w:r>
      <w:r w:rsidR="00DF1C52">
        <w:rPr>
          <w:lang w:eastAsia="en-AU"/>
        </w:rPr>
        <w:t>400</w:t>
      </w:r>
      <w:r w:rsidR="00AC6098">
        <w:rPr>
          <w:lang w:eastAsia="en-AU"/>
        </w:rPr>
        <w:t>,</w:t>
      </w:r>
      <w:r w:rsidR="00DF1C52">
        <w:rPr>
          <w:lang w:eastAsia="en-AU"/>
        </w:rPr>
        <w:t xml:space="preserve"> </w:t>
      </w:r>
      <w:r w:rsidR="00DB5318">
        <w:rPr>
          <w:lang w:eastAsia="en-AU"/>
        </w:rPr>
        <w:t>which</w:t>
      </w:r>
      <w:r w:rsidR="001537E4">
        <w:rPr>
          <w:lang w:eastAsia="en-AU"/>
        </w:rPr>
        <w:t xml:space="preserve"> includes</w:t>
      </w:r>
      <w:r w:rsidR="00AC6098">
        <w:rPr>
          <w:lang w:eastAsia="en-AU"/>
        </w:rPr>
        <w:t xml:space="preserve"> the 20% loan fee of $4</w:t>
      </w:r>
      <w:r w:rsidR="004E3CD9">
        <w:rPr>
          <w:lang w:eastAsia="en-AU"/>
        </w:rPr>
        <w:t>900</w:t>
      </w:r>
      <w:r w:rsidR="00DF1C52">
        <w:rPr>
          <w:lang w:eastAsia="en-AU"/>
        </w:rPr>
        <w:t>.</w:t>
      </w:r>
      <w:r w:rsidR="00F00B96">
        <w:rPr>
          <w:lang w:eastAsia="en-AU"/>
        </w:rPr>
        <w:t xml:space="preserve"> </w:t>
      </w:r>
      <w:r w:rsidR="00D4787A">
        <w:rPr>
          <w:lang w:eastAsia="en-AU"/>
        </w:rPr>
        <w:t xml:space="preserve">In the </w:t>
      </w:r>
      <w:r w:rsidR="00BC0511">
        <w:rPr>
          <w:lang w:eastAsia="en-AU"/>
        </w:rPr>
        <w:t>circumstance that</w:t>
      </w:r>
      <w:r w:rsidR="007D7866">
        <w:rPr>
          <w:lang w:eastAsia="en-AU"/>
        </w:rPr>
        <w:t xml:space="preserve"> a full-fee-</w:t>
      </w:r>
      <w:r w:rsidR="00D00921">
        <w:rPr>
          <w:lang w:eastAsia="en-AU"/>
        </w:rPr>
        <w:t>paying student decides to take out</w:t>
      </w:r>
      <w:r w:rsidR="00BC0511">
        <w:rPr>
          <w:lang w:eastAsia="en-AU"/>
        </w:rPr>
        <w:t xml:space="preserve"> an</w:t>
      </w:r>
      <w:r w:rsidR="00D00921">
        <w:rPr>
          <w:lang w:eastAsia="en-AU"/>
        </w:rPr>
        <w:t xml:space="preserve"> inc</w:t>
      </w:r>
      <w:r w:rsidR="00AC6098">
        <w:rPr>
          <w:lang w:eastAsia="en-AU"/>
        </w:rPr>
        <w:t>ome-</w:t>
      </w:r>
      <w:r w:rsidR="009F6335">
        <w:rPr>
          <w:lang w:eastAsia="en-AU"/>
        </w:rPr>
        <w:t>contingent loan, it is</w:t>
      </w:r>
      <w:r w:rsidR="00D00921">
        <w:rPr>
          <w:lang w:eastAsia="en-AU"/>
        </w:rPr>
        <w:t xml:space="preserve"> che</w:t>
      </w:r>
      <w:r w:rsidR="00550F8E">
        <w:rPr>
          <w:lang w:eastAsia="en-AU"/>
        </w:rPr>
        <w:t>aper for them to undertake the advanced d</w:t>
      </w:r>
      <w:r w:rsidR="00D00921">
        <w:rPr>
          <w:lang w:eastAsia="en-AU"/>
        </w:rPr>
        <w:t xml:space="preserve">iploma than </w:t>
      </w:r>
      <w:r w:rsidR="00550F8E">
        <w:rPr>
          <w:lang w:eastAsia="en-AU"/>
        </w:rPr>
        <w:t>the associate d</w:t>
      </w:r>
      <w:r w:rsidR="00094B29">
        <w:rPr>
          <w:lang w:eastAsia="en-AU"/>
        </w:rPr>
        <w:t>egree.</w:t>
      </w:r>
    </w:p>
    <w:p w:rsidR="00D1713E" w:rsidRDefault="007E5721" w:rsidP="00D1713E">
      <w:pPr>
        <w:pStyle w:val="Heading3"/>
        <w:rPr>
          <w:lang w:eastAsia="en-AU"/>
        </w:rPr>
      </w:pPr>
      <w:r>
        <w:rPr>
          <w:lang w:eastAsia="en-AU"/>
        </w:rPr>
        <w:t>Government-</w:t>
      </w:r>
      <w:r w:rsidR="00D1713E">
        <w:rPr>
          <w:lang w:eastAsia="en-AU"/>
        </w:rPr>
        <w:t>subsidised students</w:t>
      </w:r>
    </w:p>
    <w:p w:rsidR="009F6335" w:rsidRDefault="009F6335" w:rsidP="009F6335">
      <w:pPr>
        <w:pStyle w:val="Text"/>
        <w:rPr>
          <w:lang w:eastAsia="en-AU"/>
        </w:rPr>
      </w:pPr>
      <w:r>
        <w:rPr>
          <w:lang w:eastAsia="en-AU"/>
        </w:rPr>
        <w:t xml:space="preserve">Since the implementation of the Victorian Training Guarantee, Victorian students who meet the requirements of residency are eligible </w:t>
      </w:r>
      <w:r w:rsidR="00A36FA6">
        <w:rPr>
          <w:lang w:eastAsia="en-AU"/>
        </w:rPr>
        <w:t>to access government subsidies</w:t>
      </w:r>
      <w:r w:rsidR="001537E4">
        <w:rPr>
          <w:lang w:eastAsia="en-AU"/>
        </w:rPr>
        <w:t>. They</w:t>
      </w:r>
      <w:r w:rsidR="00DF1C52">
        <w:rPr>
          <w:lang w:eastAsia="en-AU"/>
        </w:rPr>
        <w:t xml:space="preserve"> </w:t>
      </w:r>
      <w:r>
        <w:rPr>
          <w:lang w:eastAsia="en-AU"/>
        </w:rPr>
        <w:t>are also required to contribute tow</w:t>
      </w:r>
      <w:r w:rsidR="00DB5318">
        <w:rPr>
          <w:lang w:eastAsia="en-AU"/>
        </w:rPr>
        <w:t>ard their tuition costs. As at 1 January 2012</w:t>
      </w:r>
      <w:r>
        <w:rPr>
          <w:lang w:eastAsia="en-AU"/>
        </w:rPr>
        <w:t>,</w:t>
      </w:r>
      <w:r w:rsidRPr="0063781A">
        <w:rPr>
          <w:lang w:eastAsia="en-AU"/>
        </w:rPr>
        <w:t xml:space="preserve"> </w:t>
      </w:r>
      <w:r w:rsidR="001537E4">
        <w:rPr>
          <w:lang w:eastAsia="en-AU"/>
        </w:rPr>
        <w:t>subsidised students</w:t>
      </w:r>
      <w:r>
        <w:rPr>
          <w:lang w:eastAsia="en-AU"/>
        </w:rPr>
        <w:t xml:space="preserve"> are</w:t>
      </w:r>
      <w:r w:rsidRPr="0063781A">
        <w:rPr>
          <w:lang w:eastAsia="en-AU"/>
        </w:rPr>
        <w:t xml:space="preserve"> charged</w:t>
      </w:r>
      <w:r w:rsidR="003B2868">
        <w:rPr>
          <w:lang w:eastAsia="en-AU"/>
        </w:rPr>
        <w:t xml:space="preserve"> by their providers up to</w:t>
      </w:r>
      <w:r w:rsidRPr="0063781A">
        <w:rPr>
          <w:lang w:eastAsia="en-AU"/>
        </w:rPr>
        <w:t xml:space="preserve"> $4.33 per student contact hour</w:t>
      </w:r>
      <w:r w:rsidR="00DB5318">
        <w:rPr>
          <w:lang w:eastAsia="en-AU"/>
        </w:rPr>
        <w:t xml:space="preserve">. </w:t>
      </w:r>
      <w:r w:rsidR="003B2868">
        <w:rPr>
          <w:lang w:eastAsia="en-AU"/>
        </w:rPr>
        <w:t>The overall annual</w:t>
      </w:r>
      <w:r w:rsidRPr="0063781A">
        <w:rPr>
          <w:lang w:eastAsia="en-AU"/>
        </w:rPr>
        <w:t xml:space="preserve"> fees of the </w:t>
      </w:r>
      <w:r w:rsidR="003E616E">
        <w:rPr>
          <w:lang w:eastAsia="en-AU"/>
        </w:rPr>
        <w:t xml:space="preserve">subsidised </w:t>
      </w:r>
      <w:r w:rsidRPr="0063781A">
        <w:rPr>
          <w:lang w:eastAsia="en-AU"/>
        </w:rPr>
        <w:t>student’</w:t>
      </w:r>
      <w:r w:rsidR="00F34BB4">
        <w:rPr>
          <w:lang w:eastAsia="en-AU"/>
        </w:rPr>
        <w:t>s 2012 enrolments will be up to</w:t>
      </w:r>
      <w:r w:rsidR="00AC6098">
        <w:rPr>
          <w:lang w:eastAsia="en-AU"/>
        </w:rPr>
        <w:t xml:space="preserve"> $2</w:t>
      </w:r>
      <w:r w:rsidRPr="0063781A">
        <w:rPr>
          <w:lang w:eastAsia="en-AU"/>
        </w:rPr>
        <w:t>500</w:t>
      </w:r>
      <w:r w:rsidR="00C42AD9">
        <w:rPr>
          <w:lang w:eastAsia="en-AU"/>
        </w:rPr>
        <w:t>.</w:t>
      </w:r>
    </w:p>
    <w:p w:rsidR="009F6335" w:rsidRDefault="00F34BB4" w:rsidP="009F6335">
      <w:pPr>
        <w:pStyle w:val="Text"/>
        <w:rPr>
          <w:lang w:eastAsia="en-AU"/>
        </w:rPr>
      </w:pPr>
      <w:r>
        <w:rPr>
          <w:lang w:eastAsia="en-AU"/>
        </w:rPr>
        <w:t>I</w:t>
      </w:r>
      <w:r w:rsidR="001537E4">
        <w:rPr>
          <w:lang w:eastAsia="en-AU"/>
        </w:rPr>
        <w:t>n</w:t>
      </w:r>
      <w:r w:rsidR="009F6335">
        <w:rPr>
          <w:lang w:eastAsia="en-AU"/>
        </w:rPr>
        <w:t xml:space="preserve"> higher education, </w:t>
      </w:r>
      <w:r w:rsidR="007D13EF">
        <w:rPr>
          <w:lang w:eastAsia="en-AU"/>
        </w:rPr>
        <w:t>Commonwealth-supported</w:t>
      </w:r>
      <w:r w:rsidR="009F6335">
        <w:rPr>
          <w:lang w:eastAsia="en-AU"/>
        </w:rPr>
        <w:t xml:space="preserve"> students are required to contribu</w:t>
      </w:r>
      <w:r w:rsidR="00AC6098">
        <w:rPr>
          <w:lang w:eastAsia="en-AU"/>
        </w:rPr>
        <w:t>te an amount towards their cost</w:t>
      </w:r>
      <w:r w:rsidR="009F6335">
        <w:rPr>
          <w:lang w:eastAsia="en-AU"/>
        </w:rPr>
        <w:t xml:space="preserve"> of education. The student contribution amount of a unit of study is specified as follows:</w:t>
      </w:r>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76"/>
        <w:gridCol w:w="1276"/>
        <w:gridCol w:w="1282"/>
        <w:gridCol w:w="1276"/>
        <w:gridCol w:w="1282"/>
      </w:tblGrid>
      <w:tr w:rsidR="009F6335" w:rsidTr="0029076E">
        <w:tc>
          <w:tcPr>
            <w:tcW w:w="1276" w:type="dxa"/>
            <w:vAlign w:val="center"/>
          </w:tcPr>
          <w:p w:rsidR="009F6335" w:rsidRDefault="009F6335" w:rsidP="00963AB2">
            <w:pPr>
              <w:pStyle w:val="Text"/>
              <w:spacing w:line="296" w:lineRule="exact"/>
              <w:ind w:right="0"/>
              <w:jc w:val="center"/>
              <w:rPr>
                <w:i/>
                <w:lang w:eastAsia="en-AU"/>
              </w:rPr>
            </w:pPr>
            <w:r>
              <w:rPr>
                <w:i/>
                <w:lang w:eastAsia="en-AU"/>
              </w:rPr>
              <w:t>EFTSL value of the unit</w:t>
            </w:r>
          </w:p>
        </w:tc>
        <w:tc>
          <w:tcPr>
            <w:tcW w:w="1276" w:type="dxa"/>
            <w:vAlign w:val="center"/>
          </w:tcPr>
          <w:p w:rsidR="009F6335" w:rsidRDefault="003E4925" w:rsidP="00963AB2">
            <w:pPr>
              <w:pStyle w:val="Text"/>
              <w:spacing w:line="296" w:lineRule="exact"/>
              <w:ind w:right="0"/>
              <w:jc w:val="center"/>
              <w:rPr>
                <w:i/>
                <w:lang w:eastAsia="en-AU"/>
              </w:rPr>
            </w:pPr>
            <w:r>
              <w:rPr>
                <w:i/>
                <w:lang w:eastAsia="en-AU"/>
              </w:rPr>
              <w:t>x</w:t>
            </w:r>
          </w:p>
        </w:tc>
        <w:tc>
          <w:tcPr>
            <w:tcW w:w="1281" w:type="dxa"/>
            <w:vAlign w:val="center"/>
          </w:tcPr>
          <w:p w:rsidR="009F6335" w:rsidRDefault="009F6335" w:rsidP="00963AB2">
            <w:pPr>
              <w:pStyle w:val="Text"/>
              <w:spacing w:line="296" w:lineRule="exact"/>
              <w:ind w:right="0"/>
              <w:jc w:val="center"/>
              <w:rPr>
                <w:i/>
                <w:lang w:eastAsia="en-AU"/>
              </w:rPr>
            </w:pPr>
            <w:r>
              <w:rPr>
                <w:i/>
                <w:lang w:eastAsia="en-AU"/>
              </w:rPr>
              <w:t>Student contribution amount set by the provider</w:t>
            </w:r>
          </w:p>
        </w:tc>
        <w:tc>
          <w:tcPr>
            <w:tcW w:w="1276" w:type="dxa"/>
            <w:vAlign w:val="center"/>
          </w:tcPr>
          <w:p w:rsidR="009F6335" w:rsidRDefault="009F6335" w:rsidP="00963AB2">
            <w:pPr>
              <w:pStyle w:val="Text"/>
              <w:spacing w:line="296" w:lineRule="exact"/>
              <w:ind w:right="0"/>
              <w:jc w:val="center"/>
              <w:rPr>
                <w:i/>
                <w:lang w:eastAsia="en-AU"/>
              </w:rPr>
            </w:pPr>
            <w:r>
              <w:rPr>
                <w:i/>
                <w:lang w:eastAsia="en-AU"/>
              </w:rPr>
              <w:t>=</w:t>
            </w:r>
          </w:p>
        </w:tc>
        <w:tc>
          <w:tcPr>
            <w:tcW w:w="1281" w:type="dxa"/>
            <w:vAlign w:val="center"/>
          </w:tcPr>
          <w:p w:rsidR="009F6335" w:rsidRDefault="009F6335" w:rsidP="00963AB2">
            <w:pPr>
              <w:pStyle w:val="Text"/>
              <w:spacing w:line="296" w:lineRule="exact"/>
              <w:ind w:right="0"/>
              <w:jc w:val="center"/>
              <w:rPr>
                <w:i/>
                <w:lang w:eastAsia="en-AU"/>
              </w:rPr>
            </w:pPr>
            <w:r>
              <w:rPr>
                <w:i/>
                <w:lang w:eastAsia="en-AU"/>
              </w:rPr>
              <w:t>Student contribution amount for a unit</w:t>
            </w:r>
          </w:p>
        </w:tc>
      </w:tr>
    </w:tbl>
    <w:p w:rsidR="00987962" w:rsidRDefault="00DB5318" w:rsidP="00D1713E">
      <w:pPr>
        <w:pStyle w:val="Text"/>
        <w:rPr>
          <w:lang w:eastAsia="en-AU"/>
        </w:rPr>
      </w:pPr>
      <w:r>
        <w:rPr>
          <w:lang w:eastAsia="en-AU"/>
        </w:rPr>
        <w:t>To illustrate the fee</w:t>
      </w:r>
      <w:r w:rsidR="0029076E">
        <w:rPr>
          <w:lang w:eastAsia="en-AU"/>
        </w:rPr>
        <w:t xml:space="preserve"> calculation, we look at the curriculum in which the student has to take </w:t>
      </w:r>
      <w:r w:rsidR="00AC6098">
        <w:rPr>
          <w:lang w:eastAsia="en-AU"/>
        </w:rPr>
        <w:t>one</w:t>
      </w:r>
      <w:r w:rsidR="0029076E">
        <w:rPr>
          <w:lang w:eastAsia="en-AU"/>
        </w:rPr>
        <w:t xml:space="preserve"> unit in mathematics and </w:t>
      </w:r>
      <w:r w:rsidR="00AC6098">
        <w:rPr>
          <w:lang w:eastAsia="en-AU"/>
        </w:rPr>
        <w:t>seven</w:t>
      </w:r>
      <w:r w:rsidR="0029076E">
        <w:rPr>
          <w:lang w:eastAsia="en-AU"/>
        </w:rPr>
        <w:t xml:space="preserve"> units in engineering in their first year. In the second year, the student </w:t>
      </w:r>
      <w:r w:rsidR="0029076E">
        <w:rPr>
          <w:lang w:eastAsia="en-AU"/>
        </w:rPr>
        <w:lastRenderedPageBreak/>
        <w:t xml:space="preserve">enrols in </w:t>
      </w:r>
      <w:r w:rsidR="00AC6098">
        <w:rPr>
          <w:lang w:eastAsia="en-AU"/>
        </w:rPr>
        <w:t>two</w:t>
      </w:r>
      <w:r w:rsidR="0029076E">
        <w:rPr>
          <w:lang w:eastAsia="en-AU"/>
        </w:rPr>
        <w:t xml:space="preserve"> units in mathematics and </w:t>
      </w:r>
      <w:r w:rsidR="00AC6098">
        <w:rPr>
          <w:lang w:eastAsia="en-AU"/>
        </w:rPr>
        <w:t>six</w:t>
      </w:r>
      <w:r w:rsidR="0029076E">
        <w:rPr>
          <w:lang w:eastAsia="en-AU"/>
        </w:rPr>
        <w:t xml:space="preserve"> units in engineering. Each unit of study has the EFTSL value of 0.125. The calculation of the student contribution amount is based </w:t>
      </w:r>
      <w:r w:rsidR="00D91CA1">
        <w:rPr>
          <w:lang w:eastAsia="en-AU"/>
        </w:rPr>
        <w:t xml:space="preserve">on the assumption that </w:t>
      </w:r>
      <w:r w:rsidR="00396729">
        <w:rPr>
          <w:lang w:eastAsia="en-AU"/>
        </w:rPr>
        <w:t xml:space="preserve">the student chooses </w:t>
      </w:r>
      <w:r w:rsidR="00D91CA1">
        <w:rPr>
          <w:lang w:eastAsia="en-AU"/>
        </w:rPr>
        <w:t>engineering subjects</w:t>
      </w:r>
      <w:r w:rsidR="00396729">
        <w:rPr>
          <w:lang w:eastAsia="en-AU"/>
        </w:rPr>
        <w:t xml:space="preserve"> as their specialist elective subjects</w:t>
      </w:r>
      <w:r w:rsidR="0029076E">
        <w:rPr>
          <w:lang w:eastAsia="en-AU"/>
        </w:rPr>
        <w:t xml:space="preserve">. </w:t>
      </w:r>
      <w:r w:rsidR="004E3CD9">
        <w:rPr>
          <w:lang w:eastAsia="en-AU"/>
        </w:rPr>
        <w:t xml:space="preserve">By </w:t>
      </w:r>
      <w:r w:rsidR="00897CA6">
        <w:rPr>
          <w:lang w:eastAsia="en-AU"/>
        </w:rPr>
        <w:t>following the above formula, t</w:t>
      </w:r>
      <w:r w:rsidR="00841B44">
        <w:rPr>
          <w:lang w:eastAsia="en-AU"/>
        </w:rPr>
        <w:t>he student contribution will be calculated as follows:</w:t>
      </w:r>
    </w:p>
    <w:p w:rsidR="00443751" w:rsidRDefault="00443751" w:rsidP="00D1713E">
      <w:pPr>
        <w:pStyle w:val="Text"/>
        <w:rPr>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7"/>
        <w:gridCol w:w="1134"/>
        <w:gridCol w:w="851"/>
        <w:gridCol w:w="708"/>
        <w:gridCol w:w="1985"/>
        <w:gridCol w:w="712"/>
        <w:gridCol w:w="1493"/>
        <w:gridCol w:w="1304"/>
      </w:tblGrid>
      <w:tr w:rsidR="00897CA6" w:rsidTr="002745DC">
        <w:tc>
          <w:tcPr>
            <w:tcW w:w="817" w:type="dxa"/>
            <w:tcBorders>
              <w:top w:val="single" w:sz="4" w:space="0" w:color="auto"/>
              <w:bottom w:val="single" w:sz="4" w:space="0" w:color="auto"/>
            </w:tcBorders>
          </w:tcPr>
          <w:p w:rsidR="00897CA6" w:rsidRDefault="00897CA6" w:rsidP="00897CA6">
            <w:pPr>
              <w:pStyle w:val="Tablehead1"/>
              <w:rPr>
                <w:lang w:eastAsia="en-AU"/>
              </w:rPr>
            </w:pPr>
            <w:r>
              <w:rPr>
                <w:lang w:eastAsia="en-AU"/>
              </w:rPr>
              <w:t>Year</w:t>
            </w:r>
          </w:p>
        </w:tc>
        <w:tc>
          <w:tcPr>
            <w:tcW w:w="1134" w:type="dxa"/>
            <w:tcBorders>
              <w:top w:val="single" w:sz="4" w:space="0" w:color="auto"/>
              <w:bottom w:val="single" w:sz="4" w:space="0" w:color="auto"/>
            </w:tcBorders>
          </w:tcPr>
          <w:p w:rsidR="00897CA6" w:rsidRDefault="00897CA6" w:rsidP="00CB1AE8">
            <w:pPr>
              <w:pStyle w:val="Tablehead1"/>
              <w:jc w:val="right"/>
              <w:rPr>
                <w:lang w:eastAsia="en-AU"/>
              </w:rPr>
            </w:pPr>
            <w:r>
              <w:rPr>
                <w:lang w:eastAsia="en-AU"/>
              </w:rPr>
              <w:t>Course band</w:t>
            </w:r>
          </w:p>
        </w:tc>
        <w:tc>
          <w:tcPr>
            <w:tcW w:w="851" w:type="dxa"/>
            <w:tcBorders>
              <w:top w:val="single" w:sz="4" w:space="0" w:color="auto"/>
              <w:bottom w:val="single" w:sz="4" w:space="0" w:color="auto"/>
            </w:tcBorders>
          </w:tcPr>
          <w:p w:rsidR="00897CA6" w:rsidRDefault="00897CA6" w:rsidP="00CB1AE8">
            <w:pPr>
              <w:pStyle w:val="Tablehead1"/>
              <w:jc w:val="right"/>
              <w:rPr>
                <w:lang w:eastAsia="en-AU"/>
              </w:rPr>
            </w:pPr>
            <w:r>
              <w:rPr>
                <w:lang w:eastAsia="en-AU"/>
              </w:rPr>
              <w:t>EFTSL</w:t>
            </w:r>
          </w:p>
        </w:tc>
        <w:tc>
          <w:tcPr>
            <w:tcW w:w="708" w:type="dxa"/>
            <w:tcBorders>
              <w:top w:val="single" w:sz="4" w:space="0" w:color="auto"/>
              <w:bottom w:val="single" w:sz="4" w:space="0" w:color="auto"/>
            </w:tcBorders>
          </w:tcPr>
          <w:p w:rsidR="00897CA6" w:rsidRDefault="00897CA6" w:rsidP="00CB1AE8">
            <w:pPr>
              <w:pStyle w:val="Tablehead1"/>
              <w:jc w:val="right"/>
              <w:rPr>
                <w:lang w:eastAsia="en-AU"/>
              </w:rPr>
            </w:pPr>
          </w:p>
        </w:tc>
        <w:tc>
          <w:tcPr>
            <w:tcW w:w="1985" w:type="dxa"/>
            <w:tcBorders>
              <w:top w:val="single" w:sz="4" w:space="0" w:color="auto"/>
              <w:bottom w:val="single" w:sz="4" w:space="0" w:color="auto"/>
            </w:tcBorders>
          </w:tcPr>
          <w:p w:rsidR="00897CA6" w:rsidRDefault="00897CA6" w:rsidP="00CB1AE8">
            <w:pPr>
              <w:pStyle w:val="Tablehead1"/>
              <w:jc w:val="right"/>
              <w:rPr>
                <w:lang w:eastAsia="en-AU"/>
              </w:rPr>
            </w:pPr>
            <w:r>
              <w:rPr>
                <w:lang w:eastAsia="en-AU"/>
              </w:rPr>
              <w:t>Maximum student contribution amount per band</w:t>
            </w:r>
          </w:p>
        </w:tc>
        <w:tc>
          <w:tcPr>
            <w:tcW w:w="712" w:type="dxa"/>
            <w:tcBorders>
              <w:top w:val="single" w:sz="4" w:space="0" w:color="auto"/>
              <w:bottom w:val="single" w:sz="4" w:space="0" w:color="auto"/>
            </w:tcBorders>
          </w:tcPr>
          <w:p w:rsidR="00897CA6" w:rsidRDefault="00897CA6" w:rsidP="00CB1AE8">
            <w:pPr>
              <w:pStyle w:val="Tablehead1"/>
              <w:jc w:val="right"/>
              <w:rPr>
                <w:lang w:eastAsia="en-AU"/>
              </w:rPr>
            </w:pPr>
          </w:p>
        </w:tc>
        <w:tc>
          <w:tcPr>
            <w:tcW w:w="1493" w:type="dxa"/>
            <w:tcBorders>
              <w:top w:val="single" w:sz="4" w:space="0" w:color="auto"/>
              <w:bottom w:val="single" w:sz="4" w:space="0" w:color="auto"/>
            </w:tcBorders>
          </w:tcPr>
          <w:p w:rsidR="00897CA6" w:rsidRDefault="00897CA6" w:rsidP="00CB1AE8">
            <w:pPr>
              <w:pStyle w:val="Tablehead1"/>
              <w:jc w:val="right"/>
              <w:rPr>
                <w:lang w:eastAsia="en-AU"/>
              </w:rPr>
            </w:pPr>
            <w:r>
              <w:rPr>
                <w:lang w:eastAsia="en-AU"/>
              </w:rPr>
              <w:t>Number of courses</w:t>
            </w:r>
          </w:p>
        </w:tc>
        <w:tc>
          <w:tcPr>
            <w:tcW w:w="1304" w:type="dxa"/>
            <w:tcBorders>
              <w:top w:val="single" w:sz="4" w:space="0" w:color="auto"/>
              <w:bottom w:val="single" w:sz="4" w:space="0" w:color="auto"/>
            </w:tcBorders>
          </w:tcPr>
          <w:p w:rsidR="00897CA6" w:rsidRDefault="00897CA6" w:rsidP="00CB1AE8">
            <w:pPr>
              <w:pStyle w:val="Tablehead1"/>
              <w:jc w:val="right"/>
              <w:rPr>
                <w:lang w:eastAsia="en-AU"/>
              </w:rPr>
            </w:pPr>
            <w:r>
              <w:rPr>
                <w:lang w:eastAsia="en-AU"/>
              </w:rPr>
              <w:t>Student contribution per band</w:t>
            </w:r>
          </w:p>
        </w:tc>
      </w:tr>
      <w:tr w:rsidR="00897CA6" w:rsidTr="002745DC">
        <w:tc>
          <w:tcPr>
            <w:tcW w:w="817" w:type="dxa"/>
            <w:tcBorders>
              <w:top w:val="single" w:sz="4" w:space="0" w:color="auto"/>
            </w:tcBorders>
          </w:tcPr>
          <w:p w:rsidR="00897CA6" w:rsidRDefault="00A94897" w:rsidP="00897CA6">
            <w:pPr>
              <w:pStyle w:val="Tabletext"/>
              <w:rPr>
                <w:lang w:eastAsia="en-AU"/>
              </w:rPr>
            </w:pPr>
            <w:r>
              <w:rPr>
                <w:lang w:eastAsia="en-AU"/>
              </w:rPr>
              <w:t>Year 1</w:t>
            </w:r>
          </w:p>
        </w:tc>
        <w:tc>
          <w:tcPr>
            <w:tcW w:w="1134" w:type="dxa"/>
            <w:tcBorders>
              <w:top w:val="single" w:sz="4" w:space="0" w:color="auto"/>
            </w:tcBorders>
          </w:tcPr>
          <w:p w:rsidR="00897CA6" w:rsidRDefault="00897CA6" w:rsidP="00CB1AE8">
            <w:pPr>
              <w:pStyle w:val="Tabletext"/>
              <w:jc w:val="right"/>
              <w:rPr>
                <w:lang w:eastAsia="en-AU"/>
              </w:rPr>
            </w:pPr>
            <w:r>
              <w:rPr>
                <w:lang w:eastAsia="en-AU"/>
              </w:rPr>
              <w:t>National priority</w:t>
            </w:r>
          </w:p>
        </w:tc>
        <w:tc>
          <w:tcPr>
            <w:tcW w:w="851" w:type="dxa"/>
            <w:tcBorders>
              <w:top w:val="single" w:sz="4" w:space="0" w:color="auto"/>
            </w:tcBorders>
          </w:tcPr>
          <w:p w:rsidR="00897CA6" w:rsidRDefault="00897CA6" w:rsidP="00CB1AE8">
            <w:pPr>
              <w:pStyle w:val="Tabletext"/>
              <w:jc w:val="right"/>
              <w:rPr>
                <w:lang w:eastAsia="en-AU"/>
              </w:rPr>
            </w:pPr>
            <w:r>
              <w:rPr>
                <w:lang w:eastAsia="en-AU"/>
              </w:rPr>
              <w:t>0.125</w:t>
            </w:r>
          </w:p>
        </w:tc>
        <w:tc>
          <w:tcPr>
            <w:tcW w:w="708" w:type="dxa"/>
            <w:tcBorders>
              <w:top w:val="single" w:sz="4" w:space="0" w:color="auto"/>
            </w:tcBorders>
          </w:tcPr>
          <w:p w:rsidR="00897CA6" w:rsidRDefault="00271F56" w:rsidP="00CB1AE8">
            <w:pPr>
              <w:pStyle w:val="Tabletext"/>
              <w:jc w:val="right"/>
              <w:rPr>
                <w:lang w:eastAsia="en-AU"/>
              </w:rPr>
            </w:pPr>
            <w:r>
              <w:rPr>
                <w:lang w:eastAsia="en-AU"/>
              </w:rPr>
              <w:t>x</w:t>
            </w:r>
          </w:p>
        </w:tc>
        <w:tc>
          <w:tcPr>
            <w:tcW w:w="1985" w:type="dxa"/>
            <w:tcBorders>
              <w:top w:val="single" w:sz="4" w:space="0" w:color="auto"/>
            </w:tcBorders>
          </w:tcPr>
          <w:p w:rsidR="00897CA6" w:rsidRDefault="00897CA6" w:rsidP="00CB1AE8">
            <w:pPr>
              <w:pStyle w:val="Tabletext"/>
              <w:jc w:val="right"/>
              <w:rPr>
                <w:lang w:eastAsia="en-AU"/>
              </w:rPr>
            </w:pPr>
            <w:r>
              <w:rPr>
                <w:lang w:eastAsia="en-AU"/>
              </w:rPr>
              <w:t>$4</w:t>
            </w:r>
            <w:r w:rsidR="00B57FEE">
              <w:rPr>
                <w:lang w:eastAsia="en-AU"/>
              </w:rPr>
              <w:t xml:space="preserve"> </w:t>
            </w:r>
            <w:r>
              <w:rPr>
                <w:lang w:eastAsia="en-AU"/>
              </w:rPr>
              <w:t>520</w:t>
            </w:r>
          </w:p>
        </w:tc>
        <w:tc>
          <w:tcPr>
            <w:tcW w:w="712" w:type="dxa"/>
            <w:tcBorders>
              <w:top w:val="single" w:sz="4" w:space="0" w:color="auto"/>
            </w:tcBorders>
          </w:tcPr>
          <w:p w:rsidR="00897CA6" w:rsidRDefault="00897CA6" w:rsidP="00CB1AE8">
            <w:pPr>
              <w:pStyle w:val="Tabletext"/>
              <w:jc w:val="right"/>
              <w:rPr>
                <w:lang w:eastAsia="en-AU"/>
              </w:rPr>
            </w:pPr>
            <w:r>
              <w:rPr>
                <w:lang w:eastAsia="en-AU"/>
              </w:rPr>
              <w:t>x</w:t>
            </w:r>
          </w:p>
        </w:tc>
        <w:tc>
          <w:tcPr>
            <w:tcW w:w="1493" w:type="dxa"/>
            <w:tcBorders>
              <w:top w:val="single" w:sz="4" w:space="0" w:color="auto"/>
            </w:tcBorders>
          </w:tcPr>
          <w:p w:rsidR="00897CA6" w:rsidRDefault="00897CA6" w:rsidP="00CB1AE8">
            <w:pPr>
              <w:pStyle w:val="Tabletext"/>
              <w:jc w:val="right"/>
              <w:rPr>
                <w:lang w:eastAsia="en-AU"/>
              </w:rPr>
            </w:pPr>
            <w:r>
              <w:rPr>
                <w:lang w:eastAsia="en-AU"/>
              </w:rPr>
              <w:t>1</w:t>
            </w:r>
          </w:p>
        </w:tc>
        <w:tc>
          <w:tcPr>
            <w:tcW w:w="1304" w:type="dxa"/>
            <w:tcBorders>
              <w:top w:val="single" w:sz="4" w:space="0" w:color="auto"/>
            </w:tcBorders>
          </w:tcPr>
          <w:p w:rsidR="00897CA6" w:rsidRDefault="00897CA6" w:rsidP="00CB1AE8">
            <w:pPr>
              <w:pStyle w:val="Tabletext"/>
              <w:jc w:val="right"/>
              <w:rPr>
                <w:lang w:eastAsia="en-AU"/>
              </w:rPr>
            </w:pPr>
            <w:r>
              <w:rPr>
                <w:lang w:eastAsia="en-AU"/>
              </w:rPr>
              <w:t>$565</w:t>
            </w:r>
          </w:p>
        </w:tc>
      </w:tr>
      <w:tr w:rsidR="00897CA6" w:rsidTr="002745DC">
        <w:tc>
          <w:tcPr>
            <w:tcW w:w="817" w:type="dxa"/>
          </w:tcPr>
          <w:p w:rsidR="00897CA6" w:rsidRDefault="00897CA6" w:rsidP="00897CA6">
            <w:pPr>
              <w:pStyle w:val="Tabletext"/>
              <w:rPr>
                <w:lang w:eastAsia="en-AU"/>
              </w:rPr>
            </w:pPr>
          </w:p>
        </w:tc>
        <w:tc>
          <w:tcPr>
            <w:tcW w:w="1134" w:type="dxa"/>
          </w:tcPr>
          <w:p w:rsidR="00897CA6" w:rsidRDefault="00897CA6" w:rsidP="00CB1AE8">
            <w:pPr>
              <w:pStyle w:val="Tabletext"/>
              <w:jc w:val="right"/>
              <w:rPr>
                <w:lang w:eastAsia="en-AU"/>
              </w:rPr>
            </w:pPr>
            <w:r>
              <w:rPr>
                <w:lang w:eastAsia="en-AU"/>
              </w:rPr>
              <w:t>2</w:t>
            </w:r>
          </w:p>
        </w:tc>
        <w:tc>
          <w:tcPr>
            <w:tcW w:w="851" w:type="dxa"/>
          </w:tcPr>
          <w:p w:rsidR="00897CA6" w:rsidRDefault="00897CA6" w:rsidP="00CB1AE8">
            <w:pPr>
              <w:pStyle w:val="Tabletext"/>
              <w:jc w:val="right"/>
              <w:rPr>
                <w:lang w:eastAsia="en-AU"/>
              </w:rPr>
            </w:pPr>
            <w:r>
              <w:rPr>
                <w:lang w:eastAsia="en-AU"/>
              </w:rPr>
              <w:t>0.125</w:t>
            </w:r>
          </w:p>
        </w:tc>
        <w:tc>
          <w:tcPr>
            <w:tcW w:w="708" w:type="dxa"/>
          </w:tcPr>
          <w:p w:rsidR="00897CA6" w:rsidRDefault="00271F56" w:rsidP="00CB1AE8">
            <w:pPr>
              <w:pStyle w:val="Tabletext"/>
              <w:jc w:val="right"/>
              <w:rPr>
                <w:lang w:eastAsia="en-AU"/>
              </w:rPr>
            </w:pPr>
            <w:r>
              <w:rPr>
                <w:lang w:eastAsia="en-AU"/>
              </w:rPr>
              <w:t>x</w:t>
            </w:r>
          </w:p>
        </w:tc>
        <w:tc>
          <w:tcPr>
            <w:tcW w:w="1985" w:type="dxa"/>
          </w:tcPr>
          <w:p w:rsidR="00897CA6" w:rsidRDefault="00897CA6" w:rsidP="00CB1AE8">
            <w:pPr>
              <w:pStyle w:val="Tabletext"/>
              <w:jc w:val="right"/>
              <w:rPr>
                <w:lang w:eastAsia="en-AU"/>
              </w:rPr>
            </w:pPr>
            <w:r>
              <w:rPr>
                <w:lang w:eastAsia="en-AU"/>
              </w:rPr>
              <w:t>$8</w:t>
            </w:r>
            <w:r w:rsidR="00B57FEE">
              <w:rPr>
                <w:lang w:eastAsia="en-AU"/>
              </w:rPr>
              <w:t xml:space="preserve"> </w:t>
            </w:r>
            <w:r>
              <w:rPr>
                <w:lang w:eastAsia="en-AU"/>
              </w:rPr>
              <w:t>050</w:t>
            </w:r>
          </w:p>
        </w:tc>
        <w:tc>
          <w:tcPr>
            <w:tcW w:w="712" w:type="dxa"/>
          </w:tcPr>
          <w:p w:rsidR="00897CA6" w:rsidRDefault="00897CA6" w:rsidP="00CB1AE8">
            <w:pPr>
              <w:pStyle w:val="Tabletext"/>
              <w:jc w:val="right"/>
              <w:rPr>
                <w:lang w:eastAsia="en-AU"/>
              </w:rPr>
            </w:pPr>
            <w:r>
              <w:rPr>
                <w:lang w:eastAsia="en-AU"/>
              </w:rPr>
              <w:t>x</w:t>
            </w:r>
          </w:p>
        </w:tc>
        <w:tc>
          <w:tcPr>
            <w:tcW w:w="1493" w:type="dxa"/>
          </w:tcPr>
          <w:p w:rsidR="00897CA6" w:rsidRDefault="00897CA6" w:rsidP="00CB1AE8">
            <w:pPr>
              <w:pStyle w:val="Tabletext"/>
              <w:jc w:val="right"/>
              <w:rPr>
                <w:lang w:eastAsia="en-AU"/>
              </w:rPr>
            </w:pPr>
            <w:r>
              <w:rPr>
                <w:lang w:eastAsia="en-AU"/>
              </w:rPr>
              <w:t>7</w:t>
            </w:r>
          </w:p>
        </w:tc>
        <w:tc>
          <w:tcPr>
            <w:tcW w:w="1304" w:type="dxa"/>
          </w:tcPr>
          <w:p w:rsidR="00897CA6" w:rsidRDefault="00F752AD" w:rsidP="00CB1AE8">
            <w:pPr>
              <w:pStyle w:val="Tabletext"/>
              <w:jc w:val="right"/>
              <w:rPr>
                <w:lang w:eastAsia="en-AU"/>
              </w:rPr>
            </w:pPr>
            <w:r>
              <w:rPr>
                <w:lang w:eastAsia="en-AU"/>
              </w:rPr>
              <w:t>$7</w:t>
            </w:r>
            <w:r w:rsidR="00B57FEE">
              <w:rPr>
                <w:lang w:eastAsia="en-AU"/>
              </w:rPr>
              <w:t xml:space="preserve"> </w:t>
            </w:r>
            <w:r>
              <w:rPr>
                <w:lang w:eastAsia="en-AU"/>
              </w:rPr>
              <w:t>04</w:t>
            </w:r>
            <w:r w:rsidR="00C42AD9">
              <w:rPr>
                <w:lang w:eastAsia="en-AU"/>
              </w:rPr>
              <w:t>4</w:t>
            </w:r>
          </w:p>
        </w:tc>
      </w:tr>
      <w:tr w:rsidR="00A94897" w:rsidTr="002745DC">
        <w:trPr>
          <w:trHeight w:val="198"/>
        </w:trPr>
        <w:tc>
          <w:tcPr>
            <w:tcW w:w="817" w:type="dxa"/>
          </w:tcPr>
          <w:p w:rsidR="00A94897" w:rsidRDefault="00A94897" w:rsidP="00897CA6">
            <w:pPr>
              <w:pStyle w:val="Tabletext"/>
              <w:rPr>
                <w:lang w:eastAsia="en-AU"/>
              </w:rPr>
            </w:pPr>
            <w:r>
              <w:rPr>
                <w:lang w:eastAsia="en-AU"/>
              </w:rPr>
              <w:t>Year 2</w:t>
            </w:r>
          </w:p>
        </w:tc>
        <w:tc>
          <w:tcPr>
            <w:tcW w:w="1134" w:type="dxa"/>
          </w:tcPr>
          <w:p w:rsidR="00A94897" w:rsidRDefault="00A94897" w:rsidP="00CB1AE8">
            <w:pPr>
              <w:pStyle w:val="Tabletext"/>
              <w:jc w:val="right"/>
              <w:rPr>
                <w:lang w:eastAsia="en-AU"/>
              </w:rPr>
            </w:pPr>
            <w:r>
              <w:rPr>
                <w:lang w:eastAsia="en-AU"/>
              </w:rPr>
              <w:t>National priority</w:t>
            </w:r>
          </w:p>
        </w:tc>
        <w:tc>
          <w:tcPr>
            <w:tcW w:w="851" w:type="dxa"/>
          </w:tcPr>
          <w:p w:rsidR="00A94897" w:rsidRDefault="00A94897" w:rsidP="00CB1AE8">
            <w:pPr>
              <w:pStyle w:val="Tabletext"/>
              <w:jc w:val="right"/>
              <w:rPr>
                <w:lang w:eastAsia="en-AU"/>
              </w:rPr>
            </w:pPr>
            <w:r>
              <w:rPr>
                <w:lang w:eastAsia="en-AU"/>
              </w:rPr>
              <w:t>0.125</w:t>
            </w:r>
          </w:p>
        </w:tc>
        <w:tc>
          <w:tcPr>
            <w:tcW w:w="708" w:type="dxa"/>
          </w:tcPr>
          <w:p w:rsidR="00A94897" w:rsidRDefault="00271F56" w:rsidP="00CB1AE8">
            <w:pPr>
              <w:pStyle w:val="Tabletext"/>
              <w:jc w:val="right"/>
              <w:rPr>
                <w:lang w:eastAsia="en-AU"/>
              </w:rPr>
            </w:pPr>
            <w:r>
              <w:rPr>
                <w:lang w:eastAsia="en-AU"/>
              </w:rPr>
              <w:t>x</w:t>
            </w:r>
          </w:p>
        </w:tc>
        <w:tc>
          <w:tcPr>
            <w:tcW w:w="1985" w:type="dxa"/>
          </w:tcPr>
          <w:p w:rsidR="00A94897" w:rsidRDefault="00A94897" w:rsidP="00CB1AE8">
            <w:pPr>
              <w:pStyle w:val="Tabletext"/>
              <w:jc w:val="right"/>
              <w:rPr>
                <w:lang w:eastAsia="en-AU"/>
              </w:rPr>
            </w:pPr>
            <w:r>
              <w:rPr>
                <w:lang w:eastAsia="en-AU"/>
              </w:rPr>
              <w:t>$4</w:t>
            </w:r>
            <w:r w:rsidR="00B57FEE">
              <w:rPr>
                <w:lang w:eastAsia="en-AU"/>
              </w:rPr>
              <w:t xml:space="preserve"> </w:t>
            </w:r>
            <w:r>
              <w:rPr>
                <w:lang w:eastAsia="en-AU"/>
              </w:rPr>
              <w:t>520</w:t>
            </w:r>
          </w:p>
        </w:tc>
        <w:tc>
          <w:tcPr>
            <w:tcW w:w="712" w:type="dxa"/>
          </w:tcPr>
          <w:p w:rsidR="00A94897" w:rsidRDefault="00A94897" w:rsidP="00CB1AE8">
            <w:pPr>
              <w:pStyle w:val="Tabletext"/>
              <w:jc w:val="right"/>
              <w:rPr>
                <w:lang w:eastAsia="en-AU"/>
              </w:rPr>
            </w:pPr>
            <w:r>
              <w:rPr>
                <w:lang w:eastAsia="en-AU"/>
              </w:rPr>
              <w:t>x</w:t>
            </w:r>
          </w:p>
        </w:tc>
        <w:tc>
          <w:tcPr>
            <w:tcW w:w="1493" w:type="dxa"/>
          </w:tcPr>
          <w:p w:rsidR="00A94897" w:rsidRDefault="00A94897" w:rsidP="00CB1AE8">
            <w:pPr>
              <w:pStyle w:val="Tabletext"/>
              <w:jc w:val="right"/>
              <w:rPr>
                <w:lang w:eastAsia="en-AU"/>
              </w:rPr>
            </w:pPr>
            <w:r>
              <w:rPr>
                <w:lang w:eastAsia="en-AU"/>
              </w:rPr>
              <w:t>2</w:t>
            </w:r>
          </w:p>
        </w:tc>
        <w:tc>
          <w:tcPr>
            <w:tcW w:w="1304" w:type="dxa"/>
          </w:tcPr>
          <w:p w:rsidR="00A94897" w:rsidRDefault="00A94897" w:rsidP="00CB1AE8">
            <w:pPr>
              <w:pStyle w:val="Tabletext"/>
              <w:jc w:val="right"/>
              <w:rPr>
                <w:lang w:eastAsia="en-AU"/>
              </w:rPr>
            </w:pPr>
            <w:r>
              <w:rPr>
                <w:lang w:eastAsia="en-AU"/>
              </w:rPr>
              <w:t>$1</w:t>
            </w:r>
            <w:r w:rsidR="00B57FEE">
              <w:rPr>
                <w:lang w:eastAsia="en-AU"/>
              </w:rPr>
              <w:t xml:space="preserve"> </w:t>
            </w:r>
            <w:r>
              <w:rPr>
                <w:lang w:eastAsia="en-AU"/>
              </w:rPr>
              <w:t>130</w:t>
            </w:r>
          </w:p>
        </w:tc>
      </w:tr>
      <w:tr w:rsidR="00A94897" w:rsidTr="002745DC">
        <w:tc>
          <w:tcPr>
            <w:tcW w:w="817" w:type="dxa"/>
            <w:tcBorders>
              <w:bottom w:val="single" w:sz="4" w:space="0" w:color="auto"/>
            </w:tcBorders>
          </w:tcPr>
          <w:p w:rsidR="00A94897" w:rsidRDefault="00A94897" w:rsidP="00897CA6">
            <w:pPr>
              <w:pStyle w:val="Tabletext"/>
              <w:rPr>
                <w:lang w:eastAsia="en-AU"/>
              </w:rPr>
            </w:pPr>
          </w:p>
        </w:tc>
        <w:tc>
          <w:tcPr>
            <w:tcW w:w="1134" w:type="dxa"/>
            <w:tcBorders>
              <w:bottom w:val="single" w:sz="4" w:space="0" w:color="auto"/>
            </w:tcBorders>
          </w:tcPr>
          <w:p w:rsidR="00A94897" w:rsidRDefault="00A94897" w:rsidP="00CB1AE8">
            <w:pPr>
              <w:pStyle w:val="Tabletext"/>
              <w:jc w:val="right"/>
              <w:rPr>
                <w:lang w:eastAsia="en-AU"/>
              </w:rPr>
            </w:pPr>
            <w:r>
              <w:rPr>
                <w:lang w:eastAsia="en-AU"/>
              </w:rPr>
              <w:t>2</w:t>
            </w:r>
          </w:p>
        </w:tc>
        <w:tc>
          <w:tcPr>
            <w:tcW w:w="851" w:type="dxa"/>
            <w:tcBorders>
              <w:bottom w:val="single" w:sz="4" w:space="0" w:color="auto"/>
            </w:tcBorders>
          </w:tcPr>
          <w:p w:rsidR="00A94897" w:rsidRDefault="00A94897" w:rsidP="00CB1AE8">
            <w:pPr>
              <w:pStyle w:val="Tabletext"/>
              <w:jc w:val="right"/>
              <w:rPr>
                <w:lang w:eastAsia="en-AU"/>
              </w:rPr>
            </w:pPr>
            <w:r>
              <w:rPr>
                <w:lang w:eastAsia="en-AU"/>
              </w:rPr>
              <w:t>0.125</w:t>
            </w:r>
          </w:p>
        </w:tc>
        <w:tc>
          <w:tcPr>
            <w:tcW w:w="708" w:type="dxa"/>
            <w:tcBorders>
              <w:bottom w:val="single" w:sz="4" w:space="0" w:color="auto"/>
            </w:tcBorders>
          </w:tcPr>
          <w:p w:rsidR="00A94897" w:rsidRDefault="00271F56" w:rsidP="00CB1AE8">
            <w:pPr>
              <w:pStyle w:val="Tabletext"/>
              <w:jc w:val="right"/>
              <w:rPr>
                <w:lang w:eastAsia="en-AU"/>
              </w:rPr>
            </w:pPr>
            <w:r>
              <w:rPr>
                <w:lang w:eastAsia="en-AU"/>
              </w:rPr>
              <w:t>x</w:t>
            </w:r>
          </w:p>
        </w:tc>
        <w:tc>
          <w:tcPr>
            <w:tcW w:w="1985" w:type="dxa"/>
            <w:tcBorders>
              <w:bottom w:val="single" w:sz="4" w:space="0" w:color="auto"/>
            </w:tcBorders>
          </w:tcPr>
          <w:p w:rsidR="00A94897" w:rsidRDefault="00A94897" w:rsidP="00CB1AE8">
            <w:pPr>
              <w:pStyle w:val="Tabletext"/>
              <w:jc w:val="right"/>
              <w:rPr>
                <w:lang w:eastAsia="en-AU"/>
              </w:rPr>
            </w:pPr>
            <w:r>
              <w:rPr>
                <w:lang w:eastAsia="en-AU"/>
              </w:rPr>
              <w:t>$8</w:t>
            </w:r>
            <w:r w:rsidR="00B57FEE">
              <w:rPr>
                <w:lang w:eastAsia="en-AU"/>
              </w:rPr>
              <w:t xml:space="preserve"> </w:t>
            </w:r>
            <w:r>
              <w:rPr>
                <w:lang w:eastAsia="en-AU"/>
              </w:rPr>
              <w:t>050</w:t>
            </w:r>
          </w:p>
        </w:tc>
        <w:tc>
          <w:tcPr>
            <w:tcW w:w="712" w:type="dxa"/>
            <w:tcBorders>
              <w:bottom w:val="single" w:sz="4" w:space="0" w:color="auto"/>
            </w:tcBorders>
          </w:tcPr>
          <w:p w:rsidR="00A94897" w:rsidRDefault="00A94897" w:rsidP="00CB1AE8">
            <w:pPr>
              <w:pStyle w:val="Tabletext"/>
              <w:jc w:val="right"/>
              <w:rPr>
                <w:lang w:eastAsia="en-AU"/>
              </w:rPr>
            </w:pPr>
            <w:r>
              <w:rPr>
                <w:lang w:eastAsia="en-AU"/>
              </w:rPr>
              <w:t>x</w:t>
            </w:r>
          </w:p>
        </w:tc>
        <w:tc>
          <w:tcPr>
            <w:tcW w:w="1493" w:type="dxa"/>
            <w:tcBorders>
              <w:bottom w:val="single" w:sz="4" w:space="0" w:color="auto"/>
            </w:tcBorders>
          </w:tcPr>
          <w:p w:rsidR="00A94897" w:rsidRDefault="00A94897" w:rsidP="00CB1AE8">
            <w:pPr>
              <w:pStyle w:val="Tabletext"/>
              <w:jc w:val="right"/>
              <w:rPr>
                <w:lang w:eastAsia="en-AU"/>
              </w:rPr>
            </w:pPr>
            <w:r>
              <w:rPr>
                <w:lang w:eastAsia="en-AU"/>
              </w:rPr>
              <w:t>6</w:t>
            </w:r>
          </w:p>
        </w:tc>
        <w:tc>
          <w:tcPr>
            <w:tcW w:w="1304" w:type="dxa"/>
            <w:tcBorders>
              <w:bottom w:val="single" w:sz="4" w:space="0" w:color="auto"/>
            </w:tcBorders>
          </w:tcPr>
          <w:p w:rsidR="00A94897" w:rsidRDefault="00A94897" w:rsidP="00CB1AE8">
            <w:pPr>
              <w:pStyle w:val="Tabletext"/>
              <w:jc w:val="right"/>
              <w:rPr>
                <w:lang w:eastAsia="en-AU"/>
              </w:rPr>
            </w:pPr>
            <w:r>
              <w:rPr>
                <w:lang w:eastAsia="en-AU"/>
              </w:rPr>
              <w:t>$6</w:t>
            </w:r>
            <w:r w:rsidR="00B57FEE">
              <w:rPr>
                <w:lang w:eastAsia="en-AU"/>
              </w:rPr>
              <w:t xml:space="preserve"> </w:t>
            </w:r>
            <w:r>
              <w:rPr>
                <w:lang w:eastAsia="en-AU"/>
              </w:rPr>
              <w:t>03</w:t>
            </w:r>
            <w:r w:rsidR="00C42AD9">
              <w:rPr>
                <w:lang w:eastAsia="en-AU"/>
              </w:rPr>
              <w:t>8</w:t>
            </w:r>
          </w:p>
        </w:tc>
      </w:tr>
      <w:tr w:rsidR="00A94897" w:rsidTr="00F752AD">
        <w:tc>
          <w:tcPr>
            <w:tcW w:w="7700" w:type="dxa"/>
            <w:gridSpan w:val="7"/>
            <w:tcBorders>
              <w:top w:val="single" w:sz="4" w:space="0" w:color="auto"/>
              <w:bottom w:val="single" w:sz="4" w:space="0" w:color="auto"/>
            </w:tcBorders>
          </w:tcPr>
          <w:p w:rsidR="00A94897" w:rsidRPr="00F752AD" w:rsidRDefault="00A94897" w:rsidP="00897CA6">
            <w:pPr>
              <w:pStyle w:val="Tabletext"/>
              <w:rPr>
                <w:b/>
                <w:lang w:eastAsia="en-AU"/>
              </w:rPr>
            </w:pPr>
            <w:r>
              <w:rPr>
                <w:b/>
                <w:lang w:eastAsia="en-AU"/>
              </w:rPr>
              <w:t xml:space="preserve">Total </w:t>
            </w:r>
          </w:p>
        </w:tc>
        <w:tc>
          <w:tcPr>
            <w:tcW w:w="1304" w:type="dxa"/>
            <w:tcBorders>
              <w:top w:val="single" w:sz="4" w:space="0" w:color="auto"/>
              <w:bottom w:val="single" w:sz="4" w:space="0" w:color="auto"/>
            </w:tcBorders>
          </w:tcPr>
          <w:p w:rsidR="00A94897" w:rsidRPr="005F4224" w:rsidRDefault="00A94897" w:rsidP="005F4224">
            <w:pPr>
              <w:pStyle w:val="Tabletext"/>
              <w:jc w:val="right"/>
              <w:rPr>
                <w:b/>
                <w:bCs/>
                <w:lang w:eastAsia="en-AU"/>
              </w:rPr>
            </w:pPr>
            <w:r w:rsidRPr="005F4224">
              <w:rPr>
                <w:b/>
                <w:bCs/>
                <w:lang w:eastAsia="en-AU"/>
              </w:rPr>
              <w:t>$14</w:t>
            </w:r>
            <w:r w:rsidR="00B57FEE" w:rsidRPr="005F4224">
              <w:rPr>
                <w:b/>
                <w:bCs/>
                <w:lang w:eastAsia="en-AU"/>
              </w:rPr>
              <w:t xml:space="preserve"> </w:t>
            </w:r>
            <w:r w:rsidRPr="005F4224">
              <w:rPr>
                <w:b/>
                <w:bCs/>
                <w:lang w:eastAsia="en-AU"/>
              </w:rPr>
              <w:t>77</w:t>
            </w:r>
            <w:r w:rsidR="00C42AD9" w:rsidRPr="005F4224">
              <w:rPr>
                <w:b/>
                <w:bCs/>
                <w:lang w:eastAsia="en-AU"/>
              </w:rPr>
              <w:t>7</w:t>
            </w:r>
          </w:p>
        </w:tc>
      </w:tr>
    </w:tbl>
    <w:p w:rsidR="00841B44" w:rsidRDefault="00F752AD" w:rsidP="00D1713E">
      <w:pPr>
        <w:pStyle w:val="Text"/>
        <w:rPr>
          <w:lang w:eastAsia="en-AU"/>
        </w:rPr>
      </w:pPr>
      <w:r>
        <w:rPr>
          <w:lang w:eastAsia="en-AU"/>
        </w:rPr>
        <w:t>There are a number of different types of fees that may be</w:t>
      </w:r>
      <w:r w:rsidR="00AC6098">
        <w:rPr>
          <w:lang w:eastAsia="en-AU"/>
        </w:rPr>
        <w:t xml:space="preserve"> paid by students in government-</w:t>
      </w:r>
      <w:r>
        <w:rPr>
          <w:lang w:eastAsia="en-AU"/>
        </w:rPr>
        <w:t>subsidised places</w:t>
      </w:r>
      <w:r w:rsidR="004D33EA">
        <w:rPr>
          <w:lang w:eastAsia="en-AU"/>
        </w:rPr>
        <w:t>,</w:t>
      </w:r>
      <w:r>
        <w:rPr>
          <w:lang w:eastAsia="en-AU"/>
        </w:rPr>
        <w:t xml:space="preserve"> including tuition fees, recogni</w:t>
      </w:r>
      <w:r w:rsidR="00224DA6">
        <w:rPr>
          <w:lang w:eastAsia="en-AU"/>
        </w:rPr>
        <w:t>tion of</w:t>
      </w:r>
      <w:r>
        <w:rPr>
          <w:lang w:eastAsia="en-AU"/>
        </w:rPr>
        <w:t xml:space="preserve"> prior learning fees, services and amenities fees, and material and eq</w:t>
      </w:r>
      <w:r w:rsidR="00224DA6">
        <w:rPr>
          <w:lang w:eastAsia="en-AU"/>
        </w:rPr>
        <w:t>uipment fees. The f</w:t>
      </w:r>
      <w:r w:rsidR="00791DC9">
        <w:rPr>
          <w:lang w:eastAsia="en-AU"/>
        </w:rPr>
        <w:t>igures in table 6</w:t>
      </w:r>
      <w:r>
        <w:rPr>
          <w:lang w:eastAsia="en-AU"/>
        </w:rPr>
        <w:t xml:space="preserve"> are the indicative prices for a two-year program and only represent the arrangements relating to tuition fees. At the 2012 rate</w:t>
      </w:r>
      <w:r w:rsidR="00791DC9">
        <w:rPr>
          <w:lang w:eastAsia="en-AU"/>
        </w:rPr>
        <w:t xml:space="preserve">, the total cost </w:t>
      </w:r>
      <w:r w:rsidR="00DB5318">
        <w:rPr>
          <w:lang w:eastAsia="en-AU"/>
        </w:rPr>
        <w:t>of a two-</w:t>
      </w:r>
      <w:r w:rsidR="00791DC9">
        <w:rPr>
          <w:lang w:eastAsia="en-AU"/>
        </w:rPr>
        <w:t>year advanced d</w:t>
      </w:r>
      <w:r>
        <w:rPr>
          <w:lang w:eastAsia="en-AU"/>
        </w:rPr>
        <w:t>iploma is $5000, which is a third of the tuition fee a subsid</w:t>
      </w:r>
      <w:r w:rsidR="00791DC9">
        <w:rPr>
          <w:lang w:eastAsia="en-AU"/>
        </w:rPr>
        <w:t>ised student has to pay for an associate d</w:t>
      </w:r>
      <w:r>
        <w:rPr>
          <w:lang w:eastAsia="en-AU"/>
        </w:rPr>
        <w:t>egree offered by the universities.</w:t>
      </w:r>
    </w:p>
    <w:p w:rsidR="001E34C8" w:rsidRDefault="00767E65" w:rsidP="001E34C8">
      <w:pPr>
        <w:pStyle w:val="tabletitle"/>
        <w:rPr>
          <w:lang w:eastAsia="en-AU"/>
        </w:rPr>
      </w:pPr>
      <w:bookmarkStart w:id="44" w:name="_Toc328746890"/>
      <w:r>
        <w:rPr>
          <w:lang w:eastAsia="en-AU"/>
        </w:rPr>
        <w:t xml:space="preserve">Table </w:t>
      </w:r>
      <w:r w:rsidR="00A80B48">
        <w:rPr>
          <w:lang w:eastAsia="en-AU"/>
        </w:rPr>
        <w:t>6</w:t>
      </w:r>
      <w:r w:rsidR="0093238F">
        <w:rPr>
          <w:lang w:eastAsia="en-AU"/>
        </w:rPr>
        <w:tab/>
      </w:r>
      <w:r>
        <w:rPr>
          <w:lang w:eastAsia="en-AU"/>
        </w:rPr>
        <w:t>Tuition fees per year for government</w:t>
      </w:r>
      <w:r w:rsidR="007E5721">
        <w:rPr>
          <w:lang w:eastAsia="en-AU"/>
        </w:rPr>
        <w:t>-</w:t>
      </w:r>
      <w:r w:rsidR="001E34C8" w:rsidRPr="0063781A">
        <w:rPr>
          <w:lang w:eastAsia="en-AU"/>
        </w:rPr>
        <w:t>subsidised students by provider type and leve</w:t>
      </w:r>
      <w:r w:rsidR="00741BC9">
        <w:rPr>
          <w:lang w:eastAsia="en-AU"/>
        </w:rPr>
        <w:t>l of qualification in</w:t>
      </w:r>
      <w:r w:rsidR="001E34C8" w:rsidRPr="0063781A">
        <w:rPr>
          <w:lang w:eastAsia="en-AU"/>
        </w:rPr>
        <w:t xml:space="preserve"> Engineering, Victoria, 2012</w:t>
      </w:r>
      <w:bookmarkEnd w:id="4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6"/>
        <w:gridCol w:w="1869"/>
        <w:gridCol w:w="1870"/>
        <w:gridCol w:w="1869"/>
        <w:gridCol w:w="1870"/>
      </w:tblGrid>
      <w:tr w:rsidR="00116019" w:rsidTr="00A57180">
        <w:tc>
          <w:tcPr>
            <w:tcW w:w="1526" w:type="dxa"/>
            <w:tcBorders>
              <w:top w:val="single" w:sz="4" w:space="0" w:color="auto"/>
            </w:tcBorders>
          </w:tcPr>
          <w:p w:rsidR="00116019" w:rsidRDefault="00116019" w:rsidP="00116019">
            <w:pPr>
              <w:pStyle w:val="Tablehead1"/>
              <w:rPr>
                <w:lang w:eastAsia="en-AU"/>
              </w:rPr>
            </w:pPr>
            <w:r w:rsidRPr="0063781A">
              <w:rPr>
                <w:lang w:eastAsia="en-AU"/>
              </w:rPr>
              <w:t>Provider type</w:t>
            </w:r>
          </w:p>
        </w:tc>
        <w:tc>
          <w:tcPr>
            <w:tcW w:w="1869" w:type="dxa"/>
            <w:tcBorders>
              <w:top w:val="single" w:sz="4" w:space="0" w:color="auto"/>
            </w:tcBorders>
          </w:tcPr>
          <w:p w:rsidR="00116019" w:rsidRDefault="00116019" w:rsidP="00CB1AE8">
            <w:pPr>
              <w:pStyle w:val="Tablehead1"/>
              <w:jc w:val="right"/>
              <w:rPr>
                <w:lang w:eastAsia="en-AU"/>
              </w:rPr>
            </w:pPr>
            <w:r>
              <w:rPr>
                <w:lang w:eastAsia="en-AU"/>
              </w:rPr>
              <w:t>Tuition fees for Commonwealth-supported student</w:t>
            </w:r>
            <w:r w:rsidRPr="0063781A">
              <w:rPr>
                <w:lang w:eastAsia="en-AU"/>
              </w:rPr>
              <w:t xml:space="preserve"> </w:t>
            </w:r>
            <w:r>
              <w:rPr>
                <w:lang w:eastAsia="en-AU"/>
              </w:rPr>
              <w:t>associate degree</w:t>
            </w:r>
          </w:p>
        </w:tc>
        <w:tc>
          <w:tcPr>
            <w:tcW w:w="5609" w:type="dxa"/>
            <w:gridSpan w:val="3"/>
            <w:tcBorders>
              <w:top w:val="single" w:sz="4" w:space="0" w:color="auto"/>
            </w:tcBorders>
          </w:tcPr>
          <w:p w:rsidR="00116019" w:rsidRDefault="00116019" w:rsidP="00CB1AE8">
            <w:pPr>
              <w:pStyle w:val="Tablehead1"/>
              <w:jc w:val="right"/>
              <w:rPr>
                <w:lang w:eastAsia="en-AU"/>
              </w:rPr>
            </w:pPr>
            <w:r>
              <w:rPr>
                <w:lang w:eastAsia="en-AU"/>
              </w:rPr>
              <w:t>Tuition fees for government-subsidised student a</w:t>
            </w:r>
            <w:r w:rsidRPr="0063781A">
              <w:rPr>
                <w:lang w:eastAsia="en-AU"/>
              </w:rPr>
              <w:t xml:space="preserve">dvanced </w:t>
            </w:r>
            <w:r>
              <w:rPr>
                <w:lang w:eastAsia="en-AU"/>
              </w:rPr>
              <w:t>diploma</w:t>
            </w:r>
          </w:p>
        </w:tc>
      </w:tr>
      <w:tr w:rsidR="00116019" w:rsidTr="00A57180">
        <w:tc>
          <w:tcPr>
            <w:tcW w:w="1526" w:type="dxa"/>
          </w:tcPr>
          <w:p w:rsidR="00116019" w:rsidRDefault="00116019" w:rsidP="00116019">
            <w:pPr>
              <w:pStyle w:val="Text"/>
              <w:rPr>
                <w:lang w:eastAsia="en-AU"/>
              </w:rPr>
            </w:pPr>
          </w:p>
        </w:tc>
        <w:tc>
          <w:tcPr>
            <w:tcW w:w="1869" w:type="dxa"/>
            <w:tcBorders>
              <w:bottom w:val="single" w:sz="4" w:space="0" w:color="auto"/>
            </w:tcBorders>
          </w:tcPr>
          <w:p w:rsidR="00116019" w:rsidRDefault="00116019" w:rsidP="00CB1AE8">
            <w:pPr>
              <w:pStyle w:val="Tablehead2"/>
              <w:jc w:val="right"/>
              <w:rPr>
                <w:lang w:eastAsia="en-AU"/>
              </w:rPr>
            </w:pPr>
            <w:r>
              <w:rPr>
                <w:lang w:eastAsia="en-AU"/>
              </w:rPr>
              <w:t>2012 total program price</w:t>
            </w:r>
          </w:p>
        </w:tc>
        <w:tc>
          <w:tcPr>
            <w:tcW w:w="1870" w:type="dxa"/>
            <w:tcBorders>
              <w:bottom w:val="single" w:sz="4" w:space="0" w:color="auto"/>
            </w:tcBorders>
          </w:tcPr>
          <w:p w:rsidR="00116019" w:rsidRDefault="00116019" w:rsidP="00CB1AE8">
            <w:pPr>
              <w:pStyle w:val="Tablehead2"/>
              <w:jc w:val="right"/>
              <w:rPr>
                <w:lang w:eastAsia="en-AU"/>
              </w:rPr>
            </w:pPr>
            <w:r>
              <w:rPr>
                <w:lang w:eastAsia="en-AU"/>
              </w:rPr>
              <w:t>Fee per student contact hour</w:t>
            </w:r>
          </w:p>
        </w:tc>
        <w:tc>
          <w:tcPr>
            <w:tcW w:w="1869" w:type="dxa"/>
            <w:tcBorders>
              <w:bottom w:val="single" w:sz="4" w:space="0" w:color="auto"/>
            </w:tcBorders>
          </w:tcPr>
          <w:p w:rsidR="00116019" w:rsidRDefault="00116019" w:rsidP="00CB1AE8">
            <w:pPr>
              <w:pStyle w:val="Tablehead2"/>
              <w:jc w:val="right"/>
              <w:rPr>
                <w:lang w:eastAsia="en-AU"/>
              </w:rPr>
            </w:pPr>
            <w:r>
              <w:rPr>
                <w:lang w:eastAsia="en-AU"/>
              </w:rPr>
              <w:t>Annual tuition fee</w:t>
            </w:r>
          </w:p>
        </w:tc>
        <w:tc>
          <w:tcPr>
            <w:tcW w:w="1870" w:type="dxa"/>
            <w:tcBorders>
              <w:bottom w:val="single" w:sz="4" w:space="0" w:color="auto"/>
            </w:tcBorders>
          </w:tcPr>
          <w:p w:rsidR="00116019" w:rsidRPr="0063781A" w:rsidRDefault="00116019" w:rsidP="00CB1AE8">
            <w:pPr>
              <w:pStyle w:val="Tablehead2"/>
              <w:jc w:val="right"/>
              <w:rPr>
                <w:lang w:eastAsia="en-AU"/>
              </w:rPr>
            </w:pPr>
            <w:r>
              <w:rPr>
                <w:lang w:eastAsia="en-AU"/>
              </w:rPr>
              <w:t>2012 total program price</w:t>
            </w:r>
          </w:p>
        </w:tc>
      </w:tr>
      <w:tr w:rsidR="00116019" w:rsidTr="005F4224">
        <w:trPr>
          <w:trHeight w:val="85"/>
        </w:trPr>
        <w:tc>
          <w:tcPr>
            <w:tcW w:w="1526" w:type="dxa"/>
          </w:tcPr>
          <w:p w:rsidR="00116019" w:rsidRDefault="00116019" w:rsidP="00116019">
            <w:pPr>
              <w:pStyle w:val="Tablehead1"/>
              <w:rPr>
                <w:lang w:eastAsia="en-AU"/>
              </w:rPr>
            </w:pPr>
            <w:r w:rsidRPr="0063781A">
              <w:rPr>
                <w:lang w:eastAsia="en-AU"/>
              </w:rPr>
              <w:t>TAFE Institutes</w:t>
            </w:r>
          </w:p>
        </w:tc>
        <w:tc>
          <w:tcPr>
            <w:tcW w:w="1869" w:type="dxa"/>
            <w:tcBorders>
              <w:top w:val="single" w:sz="4" w:space="0" w:color="auto"/>
            </w:tcBorders>
          </w:tcPr>
          <w:p w:rsidR="00116019" w:rsidRDefault="00116019" w:rsidP="00CB1AE8">
            <w:pPr>
              <w:pStyle w:val="Tabletext"/>
              <w:jc w:val="right"/>
              <w:rPr>
                <w:lang w:eastAsia="en-AU"/>
              </w:rPr>
            </w:pPr>
            <w:r w:rsidRPr="0063781A">
              <w:rPr>
                <w:lang w:eastAsia="en-AU"/>
              </w:rPr>
              <w:t>-</w:t>
            </w:r>
          </w:p>
        </w:tc>
        <w:tc>
          <w:tcPr>
            <w:tcW w:w="1870" w:type="dxa"/>
            <w:tcBorders>
              <w:top w:val="single" w:sz="4" w:space="0" w:color="auto"/>
            </w:tcBorders>
          </w:tcPr>
          <w:p w:rsidR="00116019" w:rsidRDefault="00116019" w:rsidP="00CB1AE8">
            <w:pPr>
              <w:pStyle w:val="Tabletext"/>
              <w:jc w:val="right"/>
              <w:rPr>
                <w:lang w:eastAsia="en-AU"/>
              </w:rPr>
            </w:pPr>
            <w:r>
              <w:rPr>
                <w:lang w:eastAsia="en-AU"/>
              </w:rPr>
              <w:t>$4.33</w:t>
            </w:r>
          </w:p>
        </w:tc>
        <w:tc>
          <w:tcPr>
            <w:tcW w:w="1869" w:type="dxa"/>
            <w:tcBorders>
              <w:top w:val="single" w:sz="4" w:space="0" w:color="auto"/>
            </w:tcBorders>
          </w:tcPr>
          <w:p w:rsidR="00116019" w:rsidRDefault="00116019" w:rsidP="00CB1AE8">
            <w:pPr>
              <w:pStyle w:val="Tabletext"/>
              <w:jc w:val="right"/>
              <w:rPr>
                <w:lang w:eastAsia="en-AU"/>
              </w:rPr>
            </w:pPr>
            <w:r>
              <w:rPr>
                <w:lang w:eastAsia="en-AU"/>
              </w:rPr>
              <w:t>$2 500</w:t>
            </w:r>
          </w:p>
        </w:tc>
        <w:tc>
          <w:tcPr>
            <w:tcW w:w="1870" w:type="dxa"/>
            <w:tcBorders>
              <w:top w:val="single" w:sz="4" w:space="0" w:color="auto"/>
            </w:tcBorders>
          </w:tcPr>
          <w:p w:rsidR="00116019" w:rsidRDefault="00116019" w:rsidP="00CB1AE8">
            <w:pPr>
              <w:pStyle w:val="Tabletext"/>
              <w:jc w:val="right"/>
              <w:rPr>
                <w:lang w:eastAsia="en-AU"/>
              </w:rPr>
            </w:pPr>
            <w:r w:rsidRPr="0063781A">
              <w:rPr>
                <w:lang w:eastAsia="en-AU"/>
              </w:rPr>
              <w:t>$5</w:t>
            </w:r>
            <w:r>
              <w:rPr>
                <w:lang w:eastAsia="en-AU"/>
              </w:rPr>
              <w:t xml:space="preserve"> </w:t>
            </w:r>
            <w:r w:rsidRPr="0063781A">
              <w:rPr>
                <w:lang w:eastAsia="en-AU"/>
              </w:rPr>
              <w:t>00</w:t>
            </w:r>
            <w:r>
              <w:rPr>
                <w:lang w:eastAsia="en-AU"/>
              </w:rPr>
              <w:t>0</w:t>
            </w:r>
          </w:p>
        </w:tc>
      </w:tr>
      <w:tr w:rsidR="00116019" w:rsidTr="005F4224">
        <w:trPr>
          <w:trHeight w:val="95"/>
        </w:trPr>
        <w:tc>
          <w:tcPr>
            <w:tcW w:w="1526" w:type="dxa"/>
            <w:tcBorders>
              <w:bottom w:val="single" w:sz="4" w:space="0" w:color="auto"/>
            </w:tcBorders>
          </w:tcPr>
          <w:p w:rsidR="00116019" w:rsidRDefault="00116019" w:rsidP="00116019">
            <w:pPr>
              <w:pStyle w:val="Tablehead1"/>
              <w:rPr>
                <w:lang w:eastAsia="en-AU"/>
              </w:rPr>
            </w:pPr>
            <w:r w:rsidRPr="0063781A">
              <w:rPr>
                <w:lang w:eastAsia="en-AU"/>
              </w:rPr>
              <w:t>Universities</w:t>
            </w:r>
          </w:p>
        </w:tc>
        <w:tc>
          <w:tcPr>
            <w:tcW w:w="1869" w:type="dxa"/>
            <w:tcBorders>
              <w:bottom w:val="single" w:sz="4" w:space="0" w:color="auto"/>
            </w:tcBorders>
          </w:tcPr>
          <w:p w:rsidR="00116019" w:rsidRDefault="00116019" w:rsidP="00CB1AE8">
            <w:pPr>
              <w:pStyle w:val="Tabletext"/>
              <w:jc w:val="right"/>
              <w:rPr>
                <w:lang w:eastAsia="en-AU"/>
              </w:rPr>
            </w:pPr>
            <w:r w:rsidRPr="0063781A">
              <w:rPr>
                <w:lang w:eastAsia="en-AU"/>
              </w:rPr>
              <w:t>$</w:t>
            </w:r>
            <w:r>
              <w:rPr>
                <w:lang w:eastAsia="en-AU"/>
              </w:rPr>
              <w:t>14 777</w:t>
            </w:r>
          </w:p>
        </w:tc>
        <w:tc>
          <w:tcPr>
            <w:tcW w:w="1870" w:type="dxa"/>
            <w:tcBorders>
              <w:bottom w:val="single" w:sz="4" w:space="0" w:color="auto"/>
            </w:tcBorders>
          </w:tcPr>
          <w:p w:rsidR="00116019" w:rsidRDefault="00116019" w:rsidP="00CB1AE8">
            <w:pPr>
              <w:pStyle w:val="Tabletext"/>
              <w:jc w:val="right"/>
              <w:rPr>
                <w:lang w:eastAsia="en-AU"/>
              </w:rPr>
            </w:pPr>
            <w:r>
              <w:rPr>
                <w:lang w:eastAsia="en-AU"/>
              </w:rPr>
              <w:t>$4.33</w:t>
            </w:r>
          </w:p>
        </w:tc>
        <w:tc>
          <w:tcPr>
            <w:tcW w:w="1869" w:type="dxa"/>
            <w:tcBorders>
              <w:bottom w:val="single" w:sz="4" w:space="0" w:color="auto"/>
            </w:tcBorders>
          </w:tcPr>
          <w:p w:rsidR="00116019" w:rsidRDefault="00116019" w:rsidP="00CB1AE8">
            <w:pPr>
              <w:pStyle w:val="Tabletext"/>
              <w:jc w:val="right"/>
              <w:rPr>
                <w:lang w:eastAsia="en-AU"/>
              </w:rPr>
            </w:pPr>
            <w:r>
              <w:rPr>
                <w:lang w:eastAsia="en-AU"/>
              </w:rPr>
              <w:t>$2 500</w:t>
            </w:r>
          </w:p>
        </w:tc>
        <w:tc>
          <w:tcPr>
            <w:tcW w:w="1870" w:type="dxa"/>
            <w:tcBorders>
              <w:bottom w:val="single" w:sz="4" w:space="0" w:color="auto"/>
            </w:tcBorders>
          </w:tcPr>
          <w:p w:rsidR="00116019" w:rsidRDefault="00116019" w:rsidP="00CB1AE8">
            <w:pPr>
              <w:pStyle w:val="Tabletext"/>
              <w:jc w:val="right"/>
              <w:rPr>
                <w:lang w:eastAsia="en-AU"/>
              </w:rPr>
            </w:pPr>
            <w:r>
              <w:rPr>
                <w:lang w:eastAsia="en-AU"/>
              </w:rPr>
              <w:t>$</w:t>
            </w:r>
            <w:r w:rsidRPr="0063781A">
              <w:rPr>
                <w:lang w:eastAsia="en-AU"/>
              </w:rPr>
              <w:t>5</w:t>
            </w:r>
            <w:r>
              <w:rPr>
                <w:lang w:eastAsia="en-AU"/>
              </w:rPr>
              <w:t xml:space="preserve"> </w:t>
            </w:r>
            <w:r w:rsidRPr="0063781A">
              <w:rPr>
                <w:lang w:eastAsia="en-AU"/>
              </w:rPr>
              <w:t>00</w:t>
            </w:r>
            <w:r>
              <w:rPr>
                <w:lang w:eastAsia="en-AU"/>
              </w:rPr>
              <w:t>0</w:t>
            </w:r>
          </w:p>
        </w:tc>
      </w:tr>
    </w:tbl>
    <w:p w:rsidR="00D504C4" w:rsidRDefault="00DB5318" w:rsidP="006709AD">
      <w:pPr>
        <w:spacing w:before="40" w:line="240" w:lineRule="auto"/>
        <w:ind w:left="560" w:hanging="560"/>
        <w:rPr>
          <w:rFonts w:ascii="Arial" w:hAnsi="Arial" w:cs="Arial"/>
          <w:sz w:val="14"/>
          <w:szCs w:val="14"/>
          <w:lang w:eastAsia="en-AU"/>
        </w:rPr>
      </w:pPr>
      <w:r>
        <w:rPr>
          <w:rFonts w:ascii="Arial" w:hAnsi="Arial" w:cs="Arial"/>
          <w:sz w:val="14"/>
          <w:szCs w:val="14"/>
          <w:lang w:eastAsia="en-AU"/>
        </w:rPr>
        <w:t>Note</w:t>
      </w:r>
      <w:r w:rsidR="006709AD">
        <w:rPr>
          <w:rFonts w:ascii="Arial" w:hAnsi="Arial" w:cs="Arial"/>
          <w:sz w:val="14"/>
          <w:szCs w:val="14"/>
          <w:lang w:eastAsia="en-AU"/>
        </w:rPr>
        <w:t xml:space="preserve">: </w:t>
      </w:r>
      <w:r w:rsidR="006709AD">
        <w:rPr>
          <w:rFonts w:ascii="Arial" w:hAnsi="Arial" w:cs="Arial"/>
          <w:sz w:val="14"/>
          <w:szCs w:val="14"/>
          <w:lang w:eastAsia="en-AU"/>
        </w:rPr>
        <w:tab/>
      </w:r>
      <w:r w:rsidR="00F2695D">
        <w:rPr>
          <w:rFonts w:ascii="Arial" w:hAnsi="Arial" w:cs="Arial"/>
          <w:sz w:val="14"/>
          <w:szCs w:val="14"/>
          <w:lang w:eastAsia="en-AU"/>
        </w:rPr>
        <w:t>Total program price may vary depending on electives chosen by the student.</w:t>
      </w:r>
      <w:r w:rsidR="00453B6B">
        <w:rPr>
          <w:rFonts w:ascii="Arial" w:hAnsi="Arial" w:cs="Arial"/>
          <w:sz w:val="14"/>
          <w:szCs w:val="14"/>
          <w:lang w:eastAsia="en-AU"/>
        </w:rPr>
        <w:t xml:space="preserve"> </w:t>
      </w:r>
    </w:p>
    <w:p w:rsidR="001E34C8" w:rsidRDefault="00F53131" w:rsidP="001E34C8">
      <w:pPr>
        <w:pStyle w:val="Heading2"/>
      </w:pPr>
      <w:bookmarkStart w:id="45" w:name="_Toc332201153"/>
      <w:r>
        <w:t xml:space="preserve">Which </w:t>
      </w:r>
      <w:r w:rsidR="00134C4C">
        <w:t>qualification is the better investment</w:t>
      </w:r>
      <w:r>
        <w:t>?</w:t>
      </w:r>
      <w:bookmarkEnd w:id="45"/>
    </w:p>
    <w:p w:rsidR="00FE178A" w:rsidRDefault="001E34C8" w:rsidP="00767E65">
      <w:pPr>
        <w:pStyle w:val="Text"/>
        <w:rPr>
          <w:lang w:eastAsia="en-AU"/>
        </w:rPr>
      </w:pPr>
      <w:r w:rsidRPr="0063781A">
        <w:rPr>
          <w:lang w:eastAsia="en-AU"/>
        </w:rPr>
        <w:t>Th</w:t>
      </w:r>
      <w:r w:rsidR="00CE530B">
        <w:rPr>
          <w:lang w:eastAsia="en-AU"/>
        </w:rPr>
        <w:t>e</w:t>
      </w:r>
      <w:r w:rsidRPr="0063781A">
        <w:rPr>
          <w:lang w:eastAsia="en-AU"/>
        </w:rPr>
        <w:t xml:space="preserve"> labyrinth of information and rules makes it very difficult for</w:t>
      </w:r>
      <w:r>
        <w:rPr>
          <w:lang w:eastAsia="en-AU"/>
        </w:rPr>
        <w:t xml:space="preserve"> a prospective student to know whether</w:t>
      </w:r>
      <w:r w:rsidRPr="0063781A">
        <w:rPr>
          <w:lang w:eastAsia="en-AU"/>
        </w:rPr>
        <w:t xml:space="preserve"> they are making a wise decision if they choose the cheaper up</w:t>
      </w:r>
      <w:r w:rsidR="004D33EA">
        <w:rPr>
          <w:lang w:eastAsia="en-AU"/>
        </w:rPr>
        <w:t>-</w:t>
      </w:r>
      <w:r w:rsidRPr="0063781A">
        <w:rPr>
          <w:lang w:eastAsia="en-AU"/>
        </w:rPr>
        <w:t>front pay</w:t>
      </w:r>
      <w:r w:rsidR="00134C4C">
        <w:rPr>
          <w:lang w:eastAsia="en-AU"/>
        </w:rPr>
        <w:t>ment for a VET qualification.</w:t>
      </w:r>
      <w:r w:rsidR="00566C55">
        <w:rPr>
          <w:lang w:eastAsia="en-AU"/>
        </w:rPr>
        <w:t xml:space="preserve"> </w:t>
      </w:r>
    </w:p>
    <w:p w:rsidR="00FE178A" w:rsidRDefault="004E5F99" w:rsidP="00767E65">
      <w:pPr>
        <w:pStyle w:val="Text"/>
        <w:rPr>
          <w:lang w:eastAsia="en-AU"/>
        </w:rPr>
      </w:pPr>
      <w:r>
        <w:rPr>
          <w:lang w:eastAsia="en-AU"/>
        </w:rPr>
        <w:t>For students</w:t>
      </w:r>
      <w:r w:rsidR="00D50344">
        <w:rPr>
          <w:lang w:eastAsia="en-AU"/>
        </w:rPr>
        <w:t xml:space="preserve"> seeking a two-</w:t>
      </w:r>
      <w:r w:rsidR="0045687D">
        <w:rPr>
          <w:lang w:eastAsia="en-AU"/>
        </w:rPr>
        <w:t xml:space="preserve">year qualification, the advanced diploma is clearly the choice. </w:t>
      </w:r>
      <w:r w:rsidR="005A3F8D">
        <w:rPr>
          <w:lang w:eastAsia="en-AU"/>
        </w:rPr>
        <w:t>This</w:t>
      </w:r>
      <w:r w:rsidR="0045687D">
        <w:rPr>
          <w:lang w:eastAsia="en-AU"/>
        </w:rPr>
        <w:t xml:space="preserve"> is because</w:t>
      </w:r>
      <w:r w:rsidR="00FE178A">
        <w:rPr>
          <w:lang w:eastAsia="en-AU"/>
        </w:rPr>
        <w:t xml:space="preserve"> the</w:t>
      </w:r>
      <w:r w:rsidR="009D5A7F">
        <w:rPr>
          <w:lang w:eastAsia="en-AU"/>
        </w:rPr>
        <w:t xml:space="preserve"> tuition cost to</w:t>
      </w:r>
      <w:r>
        <w:rPr>
          <w:lang w:eastAsia="en-AU"/>
        </w:rPr>
        <w:t xml:space="preserve"> </w:t>
      </w:r>
      <w:r w:rsidR="007E5721">
        <w:rPr>
          <w:lang w:eastAsia="en-AU"/>
        </w:rPr>
        <w:t>government-subsidised</w:t>
      </w:r>
      <w:r w:rsidR="0045687D">
        <w:rPr>
          <w:lang w:eastAsia="en-AU"/>
        </w:rPr>
        <w:t xml:space="preserve"> student</w:t>
      </w:r>
      <w:r w:rsidR="009D5A7F">
        <w:rPr>
          <w:lang w:eastAsia="en-AU"/>
        </w:rPr>
        <w:t>s</w:t>
      </w:r>
      <w:r w:rsidR="0045687D">
        <w:rPr>
          <w:lang w:eastAsia="en-AU"/>
        </w:rPr>
        <w:t xml:space="preserve"> of a two</w:t>
      </w:r>
      <w:r w:rsidR="005A3F8D">
        <w:rPr>
          <w:lang w:eastAsia="en-AU"/>
        </w:rPr>
        <w:t>-</w:t>
      </w:r>
      <w:r w:rsidR="0045687D">
        <w:rPr>
          <w:lang w:eastAsia="en-AU"/>
        </w:rPr>
        <w:t>year advanced diploma is</w:t>
      </w:r>
      <w:r w:rsidR="00FE178A">
        <w:rPr>
          <w:lang w:eastAsia="en-AU"/>
        </w:rPr>
        <w:t xml:space="preserve"> $5</w:t>
      </w:r>
      <w:r w:rsidR="009D5A7F">
        <w:rPr>
          <w:lang w:eastAsia="en-AU"/>
        </w:rPr>
        <w:t>000, while they have to pay</w:t>
      </w:r>
      <w:r w:rsidR="00FE178A">
        <w:rPr>
          <w:lang w:eastAsia="en-AU"/>
        </w:rPr>
        <w:t xml:space="preserve"> $14</w:t>
      </w:r>
      <w:r w:rsidR="00224DA6">
        <w:rPr>
          <w:lang w:eastAsia="en-AU"/>
        </w:rPr>
        <w:t xml:space="preserve"> </w:t>
      </w:r>
      <w:r w:rsidR="00D522D7">
        <w:rPr>
          <w:lang w:eastAsia="en-AU"/>
        </w:rPr>
        <w:t>777</w:t>
      </w:r>
      <w:r w:rsidR="00FE178A">
        <w:rPr>
          <w:lang w:eastAsia="en-AU"/>
        </w:rPr>
        <w:t xml:space="preserve"> for a two</w:t>
      </w:r>
      <w:r w:rsidR="005A3F8D">
        <w:rPr>
          <w:lang w:eastAsia="en-AU"/>
        </w:rPr>
        <w:t>-</w:t>
      </w:r>
      <w:r w:rsidR="00FE178A">
        <w:rPr>
          <w:lang w:eastAsia="en-AU"/>
        </w:rPr>
        <w:t>year associate degree</w:t>
      </w:r>
      <w:r w:rsidR="005A3F8D">
        <w:rPr>
          <w:lang w:eastAsia="en-AU"/>
        </w:rPr>
        <w:t>,</w:t>
      </w:r>
      <w:r w:rsidR="00FE178A">
        <w:rPr>
          <w:lang w:eastAsia="en-AU"/>
        </w:rPr>
        <w:t xml:space="preserve"> on the assumption that</w:t>
      </w:r>
      <w:r w:rsidR="00733F36">
        <w:rPr>
          <w:lang w:eastAsia="en-AU"/>
        </w:rPr>
        <w:t xml:space="preserve"> the starting</w:t>
      </w:r>
      <w:r w:rsidR="00FE178A">
        <w:rPr>
          <w:lang w:eastAsia="en-AU"/>
        </w:rPr>
        <w:t xml:space="preserve"> earning</w:t>
      </w:r>
      <w:r w:rsidR="005A3F8D">
        <w:rPr>
          <w:lang w:eastAsia="en-AU"/>
        </w:rPr>
        <w:t>s</w:t>
      </w:r>
      <w:r w:rsidR="00FE178A">
        <w:rPr>
          <w:lang w:eastAsia="en-AU"/>
        </w:rPr>
        <w:t xml:space="preserve"> will be the same</w:t>
      </w:r>
      <w:r w:rsidR="0039496C">
        <w:rPr>
          <w:lang w:eastAsia="en-AU"/>
        </w:rPr>
        <w:t xml:space="preserve"> after the completion of their qualifications</w:t>
      </w:r>
      <w:r w:rsidR="00FE178A">
        <w:rPr>
          <w:lang w:eastAsia="en-AU"/>
        </w:rPr>
        <w:t>.</w:t>
      </w:r>
      <w:r>
        <w:rPr>
          <w:lang w:eastAsia="en-AU"/>
        </w:rPr>
        <w:t xml:space="preserve"> Sim</w:t>
      </w:r>
      <w:r w:rsidR="006F59DE">
        <w:rPr>
          <w:lang w:eastAsia="en-AU"/>
        </w:rPr>
        <w:t>ilarly</w:t>
      </w:r>
      <w:r w:rsidR="00224DA6">
        <w:rPr>
          <w:lang w:eastAsia="en-AU"/>
        </w:rPr>
        <w:t>,</w:t>
      </w:r>
      <w:r w:rsidR="006F59DE">
        <w:rPr>
          <w:lang w:eastAsia="en-AU"/>
        </w:rPr>
        <w:t xml:space="preserve"> </w:t>
      </w:r>
      <w:r w:rsidR="00353DB3">
        <w:rPr>
          <w:lang w:eastAsia="en-AU"/>
        </w:rPr>
        <w:t xml:space="preserve">we compare the advanced diploma with </w:t>
      </w:r>
      <w:r w:rsidR="00DC3199">
        <w:rPr>
          <w:lang w:eastAsia="en-AU"/>
        </w:rPr>
        <w:t>the associate degree</w:t>
      </w:r>
      <w:r w:rsidR="00D50344">
        <w:rPr>
          <w:lang w:eastAsia="en-AU"/>
        </w:rPr>
        <w:t xml:space="preserve"> for full-</w:t>
      </w:r>
      <w:r w:rsidR="00DB5318">
        <w:rPr>
          <w:lang w:eastAsia="en-AU"/>
        </w:rPr>
        <w:t>fee-</w:t>
      </w:r>
      <w:r w:rsidR="00353DB3">
        <w:rPr>
          <w:lang w:eastAsia="en-AU"/>
        </w:rPr>
        <w:t>paying students seeking a two</w:t>
      </w:r>
      <w:r w:rsidR="00D50344">
        <w:rPr>
          <w:lang w:eastAsia="en-AU"/>
        </w:rPr>
        <w:t>-</w:t>
      </w:r>
      <w:r w:rsidR="00353DB3">
        <w:rPr>
          <w:lang w:eastAsia="en-AU"/>
        </w:rPr>
        <w:t xml:space="preserve">year qualification. </w:t>
      </w:r>
      <w:r w:rsidR="0039496C">
        <w:rPr>
          <w:lang w:eastAsia="en-AU"/>
        </w:rPr>
        <w:t>A</w:t>
      </w:r>
      <w:r w:rsidR="00181679">
        <w:rPr>
          <w:lang w:eastAsia="en-AU"/>
        </w:rPr>
        <w:t>gain a</w:t>
      </w:r>
      <w:r w:rsidR="006F59DE">
        <w:rPr>
          <w:lang w:eastAsia="en-AU"/>
        </w:rPr>
        <w:t>ssum</w:t>
      </w:r>
      <w:r w:rsidR="00181679">
        <w:rPr>
          <w:lang w:eastAsia="en-AU"/>
        </w:rPr>
        <w:t>ing</w:t>
      </w:r>
      <w:r w:rsidR="006F59DE">
        <w:rPr>
          <w:lang w:eastAsia="en-AU"/>
        </w:rPr>
        <w:t xml:space="preserve"> that earning</w:t>
      </w:r>
      <w:r w:rsidR="00181679">
        <w:rPr>
          <w:lang w:eastAsia="en-AU"/>
        </w:rPr>
        <w:t>s</w:t>
      </w:r>
      <w:r w:rsidR="006F59DE">
        <w:rPr>
          <w:lang w:eastAsia="en-AU"/>
        </w:rPr>
        <w:t xml:space="preserve"> will be the same</w:t>
      </w:r>
      <w:r w:rsidR="00353DB3">
        <w:rPr>
          <w:lang w:eastAsia="en-AU"/>
        </w:rPr>
        <w:t xml:space="preserve">, </w:t>
      </w:r>
      <w:r w:rsidR="0039496C">
        <w:rPr>
          <w:lang w:eastAsia="en-AU"/>
        </w:rPr>
        <w:t>there is</w:t>
      </w:r>
      <w:r w:rsidR="00353DB3">
        <w:rPr>
          <w:lang w:eastAsia="en-AU"/>
        </w:rPr>
        <w:t xml:space="preserve"> no </w:t>
      </w:r>
      <w:proofErr w:type="gramStart"/>
      <w:r w:rsidR="00353DB3">
        <w:rPr>
          <w:lang w:eastAsia="en-AU"/>
        </w:rPr>
        <w:t xml:space="preserve">contest from an investment perspective because the tuition cost </w:t>
      </w:r>
      <w:r w:rsidR="006F4BF8">
        <w:rPr>
          <w:lang w:eastAsia="en-AU"/>
        </w:rPr>
        <w:t>of</w:t>
      </w:r>
      <w:r w:rsidR="00353DB3">
        <w:rPr>
          <w:lang w:eastAsia="en-AU"/>
        </w:rPr>
        <w:t xml:space="preserve"> an associate </w:t>
      </w:r>
      <w:r w:rsidR="00181679">
        <w:rPr>
          <w:lang w:eastAsia="en-AU"/>
        </w:rPr>
        <w:t xml:space="preserve">degree is </w:t>
      </w:r>
      <w:r w:rsidR="00353DB3">
        <w:rPr>
          <w:lang w:eastAsia="en-AU"/>
        </w:rPr>
        <w:t>almost double</w:t>
      </w:r>
      <w:proofErr w:type="gramEnd"/>
      <w:r w:rsidR="00353DB3">
        <w:rPr>
          <w:lang w:eastAsia="en-AU"/>
        </w:rPr>
        <w:t xml:space="preserve"> that of an advanced diploma</w:t>
      </w:r>
      <w:r w:rsidR="00791DC9">
        <w:rPr>
          <w:lang w:eastAsia="en-AU"/>
        </w:rPr>
        <w:t>, as shown in table 5</w:t>
      </w:r>
      <w:r w:rsidR="00353DB3">
        <w:rPr>
          <w:lang w:eastAsia="en-AU"/>
        </w:rPr>
        <w:t>.</w:t>
      </w:r>
    </w:p>
    <w:p w:rsidR="0036615A" w:rsidRDefault="00BD373C" w:rsidP="00FE178A">
      <w:pPr>
        <w:pStyle w:val="Text"/>
        <w:rPr>
          <w:lang w:eastAsia="en-AU"/>
        </w:rPr>
      </w:pPr>
      <w:r>
        <w:rPr>
          <w:lang w:eastAsia="en-AU"/>
        </w:rPr>
        <w:t>We next look at the return on</w:t>
      </w:r>
      <w:r w:rsidR="00FE178A">
        <w:rPr>
          <w:lang w:eastAsia="en-AU"/>
        </w:rPr>
        <w:t xml:space="preserve"> investment if a student is interest</w:t>
      </w:r>
      <w:r w:rsidR="006709AD">
        <w:rPr>
          <w:lang w:eastAsia="en-AU"/>
        </w:rPr>
        <w:t>ed</w:t>
      </w:r>
      <w:r w:rsidR="00FE178A">
        <w:rPr>
          <w:lang w:eastAsia="en-AU"/>
        </w:rPr>
        <w:t xml:space="preserve"> in the option of converting a </w:t>
      </w:r>
      <w:r w:rsidR="007E5721">
        <w:rPr>
          <w:lang w:eastAsia="en-AU"/>
        </w:rPr>
        <w:t>two-year</w:t>
      </w:r>
      <w:r w:rsidR="00FE178A">
        <w:rPr>
          <w:lang w:eastAsia="en-AU"/>
        </w:rPr>
        <w:t xml:space="preserve"> diploma or a </w:t>
      </w:r>
      <w:r w:rsidR="007E5721">
        <w:rPr>
          <w:lang w:eastAsia="en-AU"/>
        </w:rPr>
        <w:t>two-year</w:t>
      </w:r>
      <w:r w:rsidR="00FE178A">
        <w:rPr>
          <w:lang w:eastAsia="en-AU"/>
        </w:rPr>
        <w:t xml:space="preserve"> associate</w:t>
      </w:r>
      <w:r w:rsidR="006F59DE">
        <w:rPr>
          <w:lang w:eastAsia="en-AU"/>
        </w:rPr>
        <w:t xml:space="preserve"> degree into a </w:t>
      </w:r>
      <w:r w:rsidR="007E5721">
        <w:rPr>
          <w:lang w:eastAsia="en-AU"/>
        </w:rPr>
        <w:t>four-year</w:t>
      </w:r>
      <w:r w:rsidR="006F59DE">
        <w:rPr>
          <w:lang w:eastAsia="en-AU"/>
        </w:rPr>
        <w:t xml:space="preserve"> degree</w:t>
      </w:r>
      <w:r w:rsidR="004E5F99">
        <w:rPr>
          <w:lang w:eastAsia="en-AU"/>
        </w:rPr>
        <w:t xml:space="preserve">. </w:t>
      </w:r>
      <w:r w:rsidR="00353DB3">
        <w:rPr>
          <w:lang w:eastAsia="en-AU"/>
        </w:rPr>
        <w:t xml:space="preserve">Due to the lack of aggregate </w:t>
      </w:r>
      <w:r w:rsidR="00353DB3">
        <w:rPr>
          <w:lang w:eastAsia="en-AU"/>
        </w:rPr>
        <w:lastRenderedPageBreak/>
        <w:t>data of how much</w:t>
      </w:r>
      <w:r w:rsidR="00B638C0">
        <w:rPr>
          <w:lang w:eastAsia="en-AU"/>
        </w:rPr>
        <w:t xml:space="preserve"> universities and TAFE providers in Victoria will charge</w:t>
      </w:r>
      <w:r w:rsidR="00D50344">
        <w:rPr>
          <w:lang w:eastAsia="en-AU"/>
        </w:rPr>
        <w:t xml:space="preserve"> full-</w:t>
      </w:r>
      <w:r w:rsidR="00DB5318">
        <w:rPr>
          <w:lang w:eastAsia="en-AU"/>
        </w:rPr>
        <w:t>fee-</w:t>
      </w:r>
      <w:r w:rsidR="00353DB3">
        <w:rPr>
          <w:lang w:eastAsia="en-AU"/>
        </w:rPr>
        <w:t>paying student</w:t>
      </w:r>
      <w:r w:rsidR="00B638C0">
        <w:rPr>
          <w:lang w:eastAsia="en-AU"/>
        </w:rPr>
        <w:t>s undertaking advanced diplomas or associate degrees in engineering in 2012</w:t>
      </w:r>
      <w:r w:rsidR="00DB5318">
        <w:rPr>
          <w:lang w:eastAsia="en-AU"/>
        </w:rPr>
        <w:t xml:space="preserve"> at the time of conducting the case study</w:t>
      </w:r>
      <w:r w:rsidR="00353DB3">
        <w:rPr>
          <w:lang w:eastAsia="en-AU"/>
        </w:rPr>
        <w:t xml:space="preserve">, </w:t>
      </w:r>
      <w:r w:rsidR="006F59DE">
        <w:rPr>
          <w:lang w:eastAsia="en-AU"/>
        </w:rPr>
        <w:t>we do no</w:t>
      </w:r>
      <w:r w:rsidR="00DB5318">
        <w:rPr>
          <w:lang w:eastAsia="en-AU"/>
        </w:rPr>
        <w:t xml:space="preserve">t examine the </w:t>
      </w:r>
      <w:r w:rsidR="005B5CA9">
        <w:rPr>
          <w:lang w:eastAsia="en-AU"/>
        </w:rPr>
        <w:t>trade-off</w:t>
      </w:r>
      <w:r w:rsidR="00DB5318">
        <w:rPr>
          <w:lang w:eastAsia="en-AU"/>
        </w:rPr>
        <w:t>s of full-fee-</w:t>
      </w:r>
      <w:r w:rsidR="006F59DE">
        <w:rPr>
          <w:lang w:eastAsia="en-AU"/>
        </w:rPr>
        <w:t>paying students</w:t>
      </w:r>
      <w:r>
        <w:rPr>
          <w:lang w:eastAsia="en-AU"/>
        </w:rPr>
        <w:t xml:space="preserve"> in this case</w:t>
      </w:r>
      <w:r w:rsidR="006F59DE">
        <w:rPr>
          <w:lang w:eastAsia="en-AU"/>
        </w:rPr>
        <w:t>. Instead, we</w:t>
      </w:r>
      <w:r w:rsidR="00353DB3">
        <w:rPr>
          <w:lang w:eastAsia="en-AU"/>
        </w:rPr>
        <w:t xml:space="preserve"> examine </w:t>
      </w:r>
      <w:r w:rsidR="00DC3199">
        <w:rPr>
          <w:lang w:eastAsia="en-AU"/>
        </w:rPr>
        <w:t xml:space="preserve">the </w:t>
      </w:r>
      <w:r w:rsidR="005B5CA9">
        <w:rPr>
          <w:lang w:eastAsia="en-AU"/>
        </w:rPr>
        <w:t>trade-off</w:t>
      </w:r>
      <w:r w:rsidR="00DC3199">
        <w:rPr>
          <w:lang w:eastAsia="en-AU"/>
        </w:rPr>
        <w:t xml:space="preserve">s of </w:t>
      </w:r>
      <w:r w:rsidR="007D7866">
        <w:rPr>
          <w:lang w:eastAsia="en-AU"/>
        </w:rPr>
        <w:t>government-</w:t>
      </w:r>
      <w:r>
        <w:rPr>
          <w:lang w:eastAsia="en-AU"/>
        </w:rPr>
        <w:t>subsidised students</w:t>
      </w:r>
      <w:r w:rsidR="006F59DE">
        <w:rPr>
          <w:lang w:eastAsia="en-AU"/>
        </w:rPr>
        <w:t>.</w:t>
      </w:r>
      <w:r w:rsidR="00353DB3">
        <w:rPr>
          <w:lang w:eastAsia="en-AU"/>
        </w:rPr>
        <w:t xml:space="preserve"> </w:t>
      </w:r>
      <w:r>
        <w:rPr>
          <w:lang w:eastAsia="en-AU"/>
        </w:rPr>
        <w:t>To illustrate how HELP loan</w:t>
      </w:r>
      <w:r w:rsidR="00181679">
        <w:rPr>
          <w:lang w:eastAsia="en-AU"/>
        </w:rPr>
        <w:t>s</w:t>
      </w:r>
      <w:r>
        <w:rPr>
          <w:lang w:eastAsia="en-AU"/>
        </w:rPr>
        <w:t xml:space="preserve"> </w:t>
      </w:r>
      <w:r w:rsidR="00181679">
        <w:rPr>
          <w:lang w:eastAsia="en-AU"/>
        </w:rPr>
        <w:t xml:space="preserve">might </w:t>
      </w:r>
      <w:r>
        <w:rPr>
          <w:lang w:eastAsia="en-AU"/>
        </w:rPr>
        <w:t>influence students’ return on education investment, w</w:t>
      </w:r>
      <w:r w:rsidR="00791DC9">
        <w:rPr>
          <w:lang w:eastAsia="en-AU"/>
        </w:rPr>
        <w:t>e set out two</w:t>
      </w:r>
      <w:r w:rsidR="00224DA6">
        <w:rPr>
          <w:lang w:eastAsia="en-AU"/>
        </w:rPr>
        <w:t xml:space="preserve"> </w:t>
      </w:r>
      <w:r w:rsidR="004D33EA">
        <w:rPr>
          <w:lang w:eastAsia="en-AU"/>
        </w:rPr>
        <w:t xml:space="preserve">alternative </w:t>
      </w:r>
      <w:r w:rsidR="00224DA6">
        <w:rPr>
          <w:lang w:eastAsia="en-AU"/>
        </w:rPr>
        <w:t xml:space="preserve">scenarios </w:t>
      </w:r>
      <w:r w:rsidR="004D33EA">
        <w:rPr>
          <w:lang w:eastAsia="en-AU"/>
        </w:rPr>
        <w:t>for</w:t>
      </w:r>
      <w:r w:rsidR="00224DA6">
        <w:rPr>
          <w:lang w:eastAsia="en-AU"/>
        </w:rPr>
        <w:t xml:space="preserve"> a government-</w:t>
      </w:r>
      <w:r w:rsidR="006F59DE">
        <w:rPr>
          <w:lang w:eastAsia="en-AU"/>
        </w:rPr>
        <w:t>suppor</w:t>
      </w:r>
      <w:r>
        <w:rPr>
          <w:lang w:eastAsia="en-AU"/>
        </w:rPr>
        <w:t xml:space="preserve">ted student </w:t>
      </w:r>
      <w:r w:rsidR="004D33EA">
        <w:rPr>
          <w:lang w:eastAsia="en-AU"/>
        </w:rPr>
        <w:t xml:space="preserve">to </w:t>
      </w:r>
      <w:r>
        <w:rPr>
          <w:lang w:eastAsia="en-AU"/>
        </w:rPr>
        <w:t>pay the tuition cost: paying</w:t>
      </w:r>
      <w:r w:rsidR="007D7866">
        <w:rPr>
          <w:lang w:eastAsia="en-AU"/>
        </w:rPr>
        <w:t xml:space="preserve"> up-</w:t>
      </w:r>
      <w:r w:rsidR="00791DC9">
        <w:rPr>
          <w:lang w:eastAsia="en-AU"/>
        </w:rPr>
        <w:t xml:space="preserve">front tuition fees in full or </w:t>
      </w:r>
      <w:r>
        <w:rPr>
          <w:lang w:eastAsia="en-AU"/>
        </w:rPr>
        <w:t>taking</w:t>
      </w:r>
      <w:r w:rsidR="00FB43AE">
        <w:rPr>
          <w:lang w:eastAsia="en-AU"/>
        </w:rPr>
        <w:t xml:space="preserve"> out</w:t>
      </w:r>
      <w:r w:rsidR="00224DA6">
        <w:rPr>
          <w:lang w:eastAsia="en-AU"/>
        </w:rPr>
        <w:t xml:space="preserve"> an income-</w:t>
      </w:r>
      <w:r>
        <w:rPr>
          <w:lang w:eastAsia="en-AU"/>
        </w:rPr>
        <w:t>contingent l</w:t>
      </w:r>
      <w:r w:rsidR="00791DC9">
        <w:rPr>
          <w:lang w:eastAsia="en-AU"/>
        </w:rPr>
        <w:t>oan to pay all tuition fees.</w:t>
      </w:r>
    </w:p>
    <w:p w:rsidR="006F59DE" w:rsidRDefault="00791DC9" w:rsidP="00FE178A">
      <w:pPr>
        <w:pStyle w:val="Text"/>
        <w:rPr>
          <w:lang w:eastAsia="en-AU"/>
        </w:rPr>
      </w:pPr>
      <w:r>
        <w:rPr>
          <w:lang w:eastAsia="en-AU"/>
        </w:rPr>
        <w:t>Advanced d</w:t>
      </w:r>
      <w:r w:rsidR="00480A92">
        <w:rPr>
          <w:lang w:eastAsia="en-AU"/>
        </w:rPr>
        <w:t>iploma</w:t>
      </w:r>
      <w:r w:rsidR="00D50344">
        <w:rPr>
          <w:lang w:eastAsia="en-AU"/>
        </w:rPr>
        <w:t xml:space="preserve"> holders transferring to a four-</w:t>
      </w:r>
      <w:r w:rsidR="00480A92">
        <w:rPr>
          <w:lang w:eastAsia="en-AU"/>
        </w:rPr>
        <w:t>year degree would typically need to take additional mathematics before they are ready for the program at the point of</w:t>
      </w:r>
      <w:r w:rsidR="00224DA6">
        <w:rPr>
          <w:lang w:eastAsia="en-AU"/>
        </w:rPr>
        <w:t xml:space="preserve"> entry (King, Dowling &amp; Godfrey</w:t>
      </w:r>
      <w:r w:rsidR="00480A92">
        <w:rPr>
          <w:lang w:eastAsia="en-AU"/>
        </w:rPr>
        <w:t xml:space="preserve"> 2011). As a result,</w:t>
      </w:r>
      <w:r w:rsidR="007D7866">
        <w:rPr>
          <w:lang w:eastAsia="en-AU"/>
        </w:rPr>
        <w:t xml:space="preserve"> a student with a two-</w:t>
      </w:r>
      <w:r w:rsidR="006F59DE">
        <w:rPr>
          <w:lang w:eastAsia="en-AU"/>
        </w:rPr>
        <w:t xml:space="preserve">year advanced diploma will have to study for a further </w:t>
      </w:r>
      <w:r w:rsidR="00224DA6">
        <w:rPr>
          <w:lang w:eastAsia="en-AU"/>
        </w:rPr>
        <w:t>two-and-a-</w:t>
      </w:r>
      <w:r w:rsidR="006F59DE">
        <w:rPr>
          <w:lang w:eastAsia="en-AU"/>
        </w:rPr>
        <w:t>half years, while a student with an associate degree will have to st</w:t>
      </w:r>
      <w:r w:rsidR="0039496C">
        <w:rPr>
          <w:lang w:eastAsia="en-AU"/>
        </w:rPr>
        <w:t>udy for only two further years.</w:t>
      </w:r>
      <w:r w:rsidR="00FB43AE">
        <w:rPr>
          <w:lang w:eastAsia="en-AU"/>
        </w:rPr>
        <w:t xml:space="preserve"> </w:t>
      </w:r>
      <w:r w:rsidR="006F59DE">
        <w:rPr>
          <w:lang w:eastAsia="en-AU"/>
        </w:rPr>
        <w:t>Additionally, the student choosing the advanced diploma route will delay entry into the workforce by six months.</w:t>
      </w:r>
      <w:r w:rsidR="00BD373C">
        <w:rPr>
          <w:lang w:eastAsia="en-AU"/>
        </w:rPr>
        <w:t xml:space="preserve"> Because the costs occur at different times, we need to discount them to net present value</w:t>
      </w:r>
      <w:r w:rsidR="004D33EA">
        <w:rPr>
          <w:lang w:eastAsia="en-AU"/>
        </w:rPr>
        <w:t xml:space="preserve"> (NPV)</w:t>
      </w:r>
      <w:r w:rsidR="00BD373C">
        <w:rPr>
          <w:lang w:eastAsia="en-AU"/>
        </w:rPr>
        <w:t>. The discount rate depends on an individual’s time preference.</w:t>
      </w:r>
      <w:r w:rsidR="00F6771C">
        <w:rPr>
          <w:lang w:eastAsia="en-AU"/>
        </w:rPr>
        <w:t xml:space="preserve"> For illustrative purposes, we use the long-term bond rate</w:t>
      </w:r>
      <w:r w:rsidR="006709AD">
        <w:rPr>
          <w:lang w:eastAsia="en-AU"/>
        </w:rPr>
        <w:t xml:space="preserve"> at</w:t>
      </w:r>
      <w:r>
        <w:rPr>
          <w:lang w:eastAsia="en-AU"/>
        </w:rPr>
        <w:t xml:space="preserve"> 2</w:t>
      </w:r>
      <w:r w:rsidR="006709AD">
        <w:rPr>
          <w:lang w:eastAsia="en-AU"/>
        </w:rPr>
        <w:t>.5</w:t>
      </w:r>
      <w:r w:rsidR="00F6771C">
        <w:rPr>
          <w:lang w:eastAsia="en-AU"/>
        </w:rPr>
        <w:t xml:space="preserve">%. We </w:t>
      </w:r>
      <w:r w:rsidR="00054F19">
        <w:rPr>
          <w:lang w:eastAsia="en-AU"/>
        </w:rPr>
        <w:t>increase the discount rate to</w:t>
      </w:r>
      <w:r>
        <w:rPr>
          <w:lang w:eastAsia="en-AU"/>
        </w:rPr>
        <w:t xml:space="preserve"> 8</w:t>
      </w:r>
      <w:r w:rsidR="00F6771C">
        <w:rPr>
          <w:lang w:eastAsia="en-AU"/>
        </w:rPr>
        <w:t xml:space="preserve">% to reflect an </w:t>
      </w:r>
      <w:r w:rsidR="00480A92">
        <w:rPr>
          <w:lang w:eastAsia="en-AU"/>
        </w:rPr>
        <w:t>individual who value</w:t>
      </w:r>
      <w:r w:rsidR="00224DA6">
        <w:rPr>
          <w:lang w:eastAsia="en-AU"/>
        </w:rPr>
        <w:t>s</w:t>
      </w:r>
      <w:r w:rsidR="00480A92">
        <w:rPr>
          <w:lang w:eastAsia="en-AU"/>
        </w:rPr>
        <w:t xml:space="preserve"> the future less</w:t>
      </w:r>
      <w:r w:rsidR="00054F19">
        <w:rPr>
          <w:lang w:eastAsia="en-AU"/>
        </w:rPr>
        <w:t>, to provide a comparison</w:t>
      </w:r>
      <w:r w:rsidR="007E0B02">
        <w:rPr>
          <w:lang w:eastAsia="en-AU"/>
        </w:rPr>
        <w:t>.</w:t>
      </w:r>
      <w:r w:rsidR="00B638C0">
        <w:rPr>
          <w:lang w:eastAsia="en-AU"/>
        </w:rPr>
        <w:t xml:space="preserve"> </w:t>
      </w:r>
      <w:r w:rsidR="00187D6F">
        <w:t xml:space="preserve">The cost of delayed entry into the labour force is derived from the </w:t>
      </w:r>
      <w:r w:rsidR="0073212A">
        <w:t>difference between the total</w:t>
      </w:r>
      <w:r w:rsidR="00187D6F">
        <w:t xml:space="preserve"> </w:t>
      </w:r>
      <w:r w:rsidR="004D33EA">
        <w:t xml:space="preserve">NPV </w:t>
      </w:r>
      <w:r w:rsidR="00187D6F">
        <w:t>wage</w:t>
      </w:r>
      <w:r w:rsidR="0073212A">
        <w:t xml:space="preserve"> </w:t>
      </w:r>
      <w:r w:rsidR="00187D6F">
        <w:t xml:space="preserve">that an individual </w:t>
      </w:r>
      <w:r w:rsidR="004D33EA">
        <w:t xml:space="preserve">who </w:t>
      </w:r>
      <w:r w:rsidR="00FB43AE">
        <w:t xml:space="preserve">articulates from </w:t>
      </w:r>
      <w:r w:rsidR="007D7866">
        <w:t>an advanced diploma into a four-</w:t>
      </w:r>
      <w:r w:rsidR="00FB43AE">
        <w:t>year degree could have earned and that from</w:t>
      </w:r>
      <w:r w:rsidR="00187D6F">
        <w:t xml:space="preserve"> </w:t>
      </w:r>
      <w:r w:rsidR="00FB43AE">
        <w:t xml:space="preserve">an </w:t>
      </w:r>
      <w:r w:rsidR="00187D6F">
        <w:t>associ</w:t>
      </w:r>
      <w:r w:rsidR="00FB43AE">
        <w:t>ate degree</w:t>
      </w:r>
      <w:r w:rsidR="00054F19">
        <w:t>. More detail</w:t>
      </w:r>
      <w:r w:rsidR="00187D6F">
        <w:t xml:space="preserve"> of calculation can be found in appendix B.</w:t>
      </w:r>
    </w:p>
    <w:p w:rsidR="00F6771C" w:rsidRDefault="00F6771C" w:rsidP="00F6771C">
      <w:pPr>
        <w:pStyle w:val="Heading3"/>
        <w:rPr>
          <w:lang w:eastAsia="en-AU"/>
        </w:rPr>
      </w:pPr>
      <w:r>
        <w:rPr>
          <w:lang w:eastAsia="en-AU"/>
        </w:rPr>
        <w:t>Up</w:t>
      </w:r>
      <w:r w:rsidR="007D7866">
        <w:rPr>
          <w:lang w:eastAsia="en-AU"/>
        </w:rPr>
        <w:t>-</w:t>
      </w:r>
      <w:r>
        <w:rPr>
          <w:lang w:eastAsia="en-AU"/>
        </w:rPr>
        <w:t>front payment</w:t>
      </w:r>
    </w:p>
    <w:p w:rsidR="00480A92" w:rsidRDefault="0028294D" w:rsidP="007D3688">
      <w:pPr>
        <w:pStyle w:val="Text"/>
        <w:rPr>
          <w:lang w:eastAsia="en-AU"/>
        </w:rPr>
      </w:pPr>
      <w:r>
        <w:t>T</w:t>
      </w:r>
      <w:r w:rsidR="00F6771C">
        <w:rPr>
          <w:lang w:eastAsia="en-AU"/>
        </w:rPr>
        <w:t>he total cost of a student who can afford to p</w:t>
      </w:r>
      <w:r>
        <w:rPr>
          <w:lang w:eastAsia="en-AU"/>
        </w:rPr>
        <w:t xml:space="preserve">ay </w:t>
      </w:r>
      <w:r w:rsidR="004D33EA">
        <w:rPr>
          <w:lang w:eastAsia="en-AU"/>
        </w:rPr>
        <w:t>up-front</w:t>
      </w:r>
      <w:r>
        <w:rPr>
          <w:lang w:eastAsia="en-AU"/>
        </w:rPr>
        <w:t xml:space="preserve"> tuition fees in full is:</w:t>
      </w:r>
    </w:p>
    <w:tbl>
      <w:tblPr>
        <w:tblStyle w:val="TableGrid"/>
        <w:tblW w:w="8350" w:type="dxa"/>
        <w:jc w:val="center"/>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14"/>
        <w:gridCol w:w="555"/>
        <w:gridCol w:w="1490"/>
        <w:gridCol w:w="659"/>
        <w:gridCol w:w="1585"/>
        <w:gridCol w:w="1172"/>
        <w:gridCol w:w="1275"/>
      </w:tblGrid>
      <w:tr w:rsidR="006D3E88" w:rsidTr="008A1AED">
        <w:trPr>
          <w:trHeight w:val="1186"/>
          <w:jc w:val="center"/>
        </w:trPr>
        <w:tc>
          <w:tcPr>
            <w:tcW w:w="1614" w:type="dxa"/>
            <w:vAlign w:val="center"/>
          </w:tcPr>
          <w:p w:rsidR="006D3E88" w:rsidRPr="007626C2" w:rsidRDefault="006D3E88" w:rsidP="008A1AED">
            <w:pPr>
              <w:pStyle w:val="Text"/>
              <w:jc w:val="center"/>
              <w:rPr>
                <w:i/>
                <w:lang w:eastAsia="en-AU"/>
              </w:rPr>
            </w:pPr>
            <w:r w:rsidRPr="007626C2">
              <w:rPr>
                <w:i/>
                <w:lang w:eastAsia="en-AU"/>
              </w:rPr>
              <w:t>Tuit</w:t>
            </w:r>
            <w:r>
              <w:rPr>
                <w:i/>
                <w:lang w:eastAsia="en-AU"/>
              </w:rPr>
              <w:t>ion cost of first qualification</w:t>
            </w:r>
          </w:p>
        </w:tc>
        <w:tc>
          <w:tcPr>
            <w:tcW w:w="555" w:type="dxa"/>
            <w:vAlign w:val="center"/>
          </w:tcPr>
          <w:p w:rsidR="006D3E88" w:rsidRPr="007626C2" w:rsidRDefault="006D3E88" w:rsidP="008A1AED">
            <w:pPr>
              <w:pStyle w:val="Text"/>
              <w:jc w:val="center"/>
              <w:rPr>
                <w:i/>
                <w:lang w:eastAsia="en-AU"/>
              </w:rPr>
            </w:pPr>
            <w:r w:rsidRPr="007626C2">
              <w:rPr>
                <w:i/>
                <w:lang w:eastAsia="en-AU"/>
              </w:rPr>
              <w:t>+</w:t>
            </w:r>
          </w:p>
        </w:tc>
        <w:tc>
          <w:tcPr>
            <w:tcW w:w="1490" w:type="dxa"/>
            <w:vAlign w:val="center"/>
          </w:tcPr>
          <w:p w:rsidR="006D3E88" w:rsidRPr="007626C2" w:rsidRDefault="006D3E88" w:rsidP="008A1AED">
            <w:pPr>
              <w:pStyle w:val="Text"/>
              <w:jc w:val="center"/>
              <w:rPr>
                <w:i/>
                <w:lang w:eastAsia="en-AU"/>
              </w:rPr>
            </w:pPr>
            <w:r>
              <w:rPr>
                <w:i/>
                <w:lang w:eastAsia="en-AU"/>
              </w:rPr>
              <w:t xml:space="preserve">Tuition cost of </w:t>
            </w:r>
            <w:r w:rsidR="00C90186">
              <w:rPr>
                <w:i/>
                <w:lang w:eastAsia="en-AU"/>
              </w:rPr>
              <w:t>second qualification</w:t>
            </w:r>
          </w:p>
        </w:tc>
        <w:tc>
          <w:tcPr>
            <w:tcW w:w="659" w:type="dxa"/>
            <w:vAlign w:val="center"/>
          </w:tcPr>
          <w:p w:rsidR="006D3E88" w:rsidRPr="006D3E88" w:rsidRDefault="006D3E88" w:rsidP="008A1AED">
            <w:pPr>
              <w:pStyle w:val="Text"/>
              <w:jc w:val="center"/>
              <w:rPr>
                <w:lang w:eastAsia="en-AU"/>
              </w:rPr>
            </w:pPr>
            <w:r>
              <w:rPr>
                <w:lang w:eastAsia="en-AU"/>
              </w:rPr>
              <w:t>+</w:t>
            </w:r>
          </w:p>
        </w:tc>
        <w:tc>
          <w:tcPr>
            <w:tcW w:w="1585" w:type="dxa"/>
            <w:vAlign w:val="center"/>
          </w:tcPr>
          <w:p w:rsidR="006D3E88" w:rsidRPr="006D3E88" w:rsidRDefault="006D3E88" w:rsidP="008A1AED">
            <w:pPr>
              <w:pStyle w:val="Text"/>
              <w:jc w:val="center"/>
              <w:rPr>
                <w:i/>
                <w:lang w:eastAsia="en-AU"/>
              </w:rPr>
            </w:pPr>
            <w:r>
              <w:rPr>
                <w:i/>
                <w:lang w:eastAsia="en-AU"/>
              </w:rPr>
              <w:t>Cost of delayed entry to the labour market</w:t>
            </w:r>
          </w:p>
        </w:tc>
        <w:tc>
          <w:tcPr>
            <w:tcW w:w="1172" w:type="dxa"/>
            <w:vAlign w:val="center"/>
          </w:tcPr>
          <w:p w:rsidR="006D3E88" w:rsidRPr="007626C2" w:rsidRDefault="006D3E88" w:rsidP="008A1AED">
            <w:pPr>
              <w:pStyle w:val="Text"/>
              <w:jc w:val="center"/>
              <w:rPr>
                <w:i/>
                <w:lang w:eastAsia="en-AU"/>
              </w:rPr>
            </w:pPr>
            <w:r w:rsidRPr="007626C2">
              <w:rPr>
                <w:i/>
                <w:lang w:eastAsia="en-AU"/>
              </w:rPr>
              <w:t>=</w:t>
            </w:r>
          </w:p>
        </w:tc>
        <w:tc>
          <w:tcPr>
            <w:tcW w:w="1275" w:type="dxa"/>
            <w:vAlign w:val="center"/>
          </w:tcPr>
          <w:p w:rsidR="006D3E88" w:rsidRPr="007626C2" w:rsidRDefault="006D3E88" w:rsidP="008A1AED">
            <w:pPr>
              <w:pStyle w:val="Text"/>
              <w:jc w:val="center"/>
              <w:rPr>
                <w:i/>
                <w:lang w:eastAsia="en-AU"/>
              </w:rPr>
            </w:pPr>
            <w:r>
              <w:rPr>
                <w:i/>
                <w:lang w:eastAsia="en-AU"/>
              </w:rPr>
              <w:t>Total costs</w:t>
            </w:r>
          </w:p>
        </w:tc>
      </w:tr>
    </w:tbl>
    <w:p w:rsidR="008A1AED" w:rsidRDefault="0028294D" w:rsidP="0028294D">
      <w:pPr>
        <w:pStyle w:val="Text"/>
      </w:pPr>
      <w:r>
        <w:rPr>
          <w:lang w:eastAsia="en-AU"/>
        </w:rPr>
        <w:t xml:space="preserve">In higher education, </w:t>
      </w:r>
      <w:r w:rsidR="007D13EF">
        <w:rPr>
          <w:lang w:eastAsia="en-AU"/>
        </w:rPr>
        <w:t>Commonwealth-supported</w:t>
      </w:r>
      <w:r>
        <w:rPr>
          <w:lang w:eastAsia="en-AU"/>
        </w:rPr>
        <w:t xml:space="preserve"> students will</w:t>
      </w:r>
      <w:r w:rsidR="00E42327">
        <w:rPr>
          <w:lang w:eastAsia="en-AU"/>
        </w:rPr>
        <w:t xml:space="preserve"> receive a 10% discount for their</w:t>
      </w:r>
      <w:r w:rsidR="00E42327">
        <w:t xml:space="preserve"> up-front student contribution payments of $500 or more</w:t>
      </w:r>
      <w:r>
        <w:t xml:space="preserve"> on or before the census date. For</w:t>
      </w:r>
      <w:r w:rsidR="00480A92">
        <w:t xml:space="preserve"> example, when students </w:t>
      </w:r>
      <w:r w:rsidR="00224DA6">
        <w:t xml:space="preserve">can </w:t>
      </w:r>
      <w:r w:rsidR="00480A92">
        <w:t>afford</w:t>
      </w:r>
      <w:r w:rsidR="007D7866">
        <w:t xml:space="preserve"> to pay up-</w:t>
      </w:r>
      <w:r>
        <w:t>front the</w:t>
      </w:r>
      <w:r w:rsidR="007E5721">
        <w:t xml:space="preserve"> whole</w:t>
      </w:r>
      <w:r w:rsidR="00224DA6">
        <w:t xml:space="preserve"> tuition cost of $7</w:t>
      </w:r>
      <w:r>
        <w:t>600 for the</w:t>
      </w:r>
      <w:r w:rsidR="007E5721">
        <w:t>ir</w:t>
      </w:r>
      <w:r>
        <w:t xml:space="preserve"> first year </w:t>
      </w:r>
      <w:r w:rsidR="00085A47">
        <w:t>of an</w:t>
      </w:r>
      <w:r>
        <w:t xml:space="preserve"> associate degree, it means that they on</w:t>
      </w:r>
      <w:r w:rsidR="00224DA6">
        <w:t>ly need to make a payment of $7600 x 0.9 = $6</w:t>
      </w:r>
      <w:r>
        <w:t>840 to their provider. VET subsidised students are not eligible to receive any discount for their up</w:t>
      </w:r>
      <w:r w:rsidR="007D7866">
        <w:t>-</w:t>
      </w:r>
      <w:r>
        <w:t xml:space="preserve">front payment. By using the tuition </w:t>
      </w:r>
      <w:r w:rsidR="00FB43AE">
        <w:t>fee figures</w:t>
      </w:r>
      <w:r w:rsidR="00791DC9">
        <w:t xml:space="preserve"> specified in </w:t>
      </w:r>
      <w:r w:rsidR="00085A47">
        <w:t>table B</w:t>
      </w:r>
      <w:r w:rsidR="00791DC9" w:rsidRPr="00085A47">
        <w:t>1</w:t>
      </w:r>
      <w:r w:rsidR="00160C61" w:rsidRPr="00085A47">
        <w:t xml:space="preserve"> in</w:t>
      </w:r>
      <w:r w:rsidR="00791DC9" w:rsidRPr="00085A47">
        <w:t xml:space="preserve"> appendix B</w:t>
      </w:r>
      <w:r>
        <w:t>, we discount the tuition costs accordingly to the fees arrangements. The costs are then discounted back to their p</w:t>
      </w:r>
      <w:r w:rsidR="00791DC9">
        <w:t>resent value as shown in table 7</w:t>
      </w:r>
      <w:r>
        <w:t>.</w:t>
      </w:r>
    </w:p>
    <w:p w:rsidR="008A1AED" w:rsidRDefault="008A1AED">
      <w:pPr>
        <w:spacing w:before="0" w:line="240" w:lineRule="auto"/>
      </w:pPr>
      <w:r>
        <w:br w:type="page"/>
      </w:r>
    </w:p>
    <w:p w:rsidR="00F51BFE" w:rsidRPr="00187D6F" w:rsidRDefault="00F22D20" w:rsidP="00187D6F">
      <w:pPr>
        <w:pStyle w:val="tabletitle"/>
      </w:pPr>
      <w:bookmarkStart w:id="46" w:name="_Toc328746891"/>
      <w:r>
        <w:lastRenderedPageBreak/>
        <w:t>Ta</w:t>
      </w:r>
      <w:r w:rsidR="00A80B48">
        <w:t>ble 7</w:t>
      </w:r>
      <w:r w:rsidR="00F51BFE" w:rsidRPr="00187D6F">
        <w:tab/>
        <w:t>Cost</w:t>
      </w:r>
      <w:r w:rsidR="006D3E88" w:rsidRPr="00187D6F">
        <w:t xml:space="preserve">s of converting a </w:t>
      </w:r>
      <w:r w:rsidR="007E5721">
        <w:t>two-year</w:t>
      </w:r>
      <w:r w:rsidR="006D3E88" w:rsidRPr="00187D6F">
        <w:t xml:space="preserve"> diploma </w:t>
      </w:r>
      <w:r w:rsidR="007E5721">
        <w:t>or a two-year associate degree into a four-</w:t>
      </w:r>
      <w:r w:rsidR="006D3E88" w:rsidRPr="00187D6F">
        <w:t xml:space="preserve">year </w:t>
      </w:r>
      <w:r w:rsidR="007D7866">
        <w:t>degree with up-</w:t>
      </w:r>
      <w:r w:rsidR="00FB43AE">
        <w:t>front payment of</w:t>
      </w:r>
      <w:r w:rsidR="00480A92">
        <w:t xml:space="preserve"> </w:t>
      </w:r>
      <w:r w:rsidR="006D3E88" w:rsidRPr="00187D6F">
        <w:t>all tuition fees</w:t>
      </w:r>
      <w:bookmarkEnd w:id="4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09"/>
        <w:gridCol w:w="1595"/>
        <w:gridCol w:w="1702"/>
        <w:gridCol w:w="1702"/>
        <w:gridCol w:w="1702"/>
      </w:tblGrid>
      <w:tr w:rsidR="00C63815" w:rsidTr="005F4224">
        <w:trPr>
          <w:trHeight w:val="617"/>
        </w:trPr>
        <w:tc>
          <w:tcPr>
            <w:tcW w:w="1809" w:type="dxa"/>
            <w:tcBorders>
              <w:top w:val="single" w:sz="4" w:space="0" w:color="auto"/>
              <w:bottom w:val="single" w:sz="4" w:space="0" w:color="auto"/>
            </w:tcBorders>
          </w:tcPr>
          <w:p w:rsidR="00C63815" w:rsidRDefault="00C63815" w:rsidP="00F51BFE">
            <w:pPr>
              <w:pStyle w:val="Tablehead1"/>
              <w:rPr>
                <w:lang w:eastAsia="en-AU"/>
              </w:rPr>
            </w:pPr>
            <w:r>
              <w:rPr>
                <w:lang w:eastAsia="en-AU"/>
              </w:rPr>
              <w:t>Qualification</w:t>
            </w:r>
          </w:p>
        </w:tc>
        <w:tc>
          <w:tcPr>
            <w:tcW w:w="1595" w:type="dxa"/>
            <w:tcBorders>
              <w:top w:val="single" w:sz="4" w:space="0" w:color="auto"/>
              <w:bottom w:val="single" w:sz="4" w:space="0" w:color="auto"/>
            </w:tcBorders>
          </w:tcPr>
          <w:p w:rsidR="00C63815" w:rsidRDefault="006D3E88" w:rsidP="007E13D0">
            <w:pPr>
              <w:pStyle w:val="Tablehead1"/>
              <w:jc w:val="right"/>
              <w:rPr>
                <w:lang w:eastAsia="en-AU"/>
              </w:rPr>
            </w:pPr>
            <w:r>
              <w:rPr>
                <w:lang w:eastAsia="en-AU"/>
              </w:rPr>
              <w:t>Tuition cost of first qualification (NPV)</w:t>
            </w:r>
          </w:p>
        </w:tc>
        <w:tc>
          <w:tcPr>
            <w:tcW w:w="1702" w:type="dxa"/>
            <w:tcBorders>
              <w:top w:val="single" w:sz="4" w:space="0" w:color="auto"/>
              <w:bottom w:val="single" w:sz="4" w:space="0" w:color="auto"/>
            </w:tcBorders>
          </w:tcPr>
          <w:p w:rsidR="006D3E88" w:rsidRDefault="006D3E88" w:rsidP="007E13D0">
            <w:pPr>
              <w:pStyle w:val="Tablehead1"/>
              <w:jc w:val="right"/>
              <w:rPr>
                <w:lang w:eastAsia="en-AU"/>
              </w:rPr>
            </w:pPr>
            <w:r>
              <w:rPr>
                <w:lang w:eastAsia="en-AU"/>
              </w:rPr>
              <w:t>Tuition cost of second qualification (NPV)</w:t>
            </w:r>
          </w:p>
        </w:tc>
        <w:tc>
          <w:tcPr>
            <w:tcW w:w="1702" w:type="dxa"/>
            <w:tcBorders>
              <w:top w:val="single" w:sz="4" w:space="0" w:color="auto"/>
              <w:bottom w:val="single" w:sz="4" w:space="0" w:color="auto"/>
            </w:tcBorders>
          </w:tcPr>
          <w:p w:rsidR="00C63815" w:rsidRDefault="006D3E88" w:rsidP="007E13D0">
            <w:pPr>
              <w:pStyle w:val="Tablehead1"/>
              <w:jc w:val="right"/>
              <w:rPr>
                <w:lang w:eastAsia="en-AU"/>
              </w:rPr>
            </w:pPr>
            <w:r>
              <w:rPr>
                <w:lang w:eastAsia="en-AU"/>
              </w:rPr>
              <w:t>Cost of delayed entry (NPV)</w:t>
            </w:r>
          </w:p>
        </w:tc>
        <w:tc>
          <w:tcPr>
            <w:tcW w:w="1702" w:type="dxa"/>
            <w:tcBorders>
              <w:top w:val="single" w:sz="4" w:space="0" w:color="auto"/>
              <w:bottom w:val="single" w:sz="4" w:space="0" w:color="auto"/>
            </w:tcBorders>
          </w:tcPr>
          <w:p w:rsidR="00C63815" w:rsidRDefault="006D3E88" w:rsidP="007E13D0">
            <w:pPr>
              <w:pStyle w:val="Tablehead1"/>
              <w:jc w:val="right"/>
              <w:rPr>
                <w:lang w:eastAsia="en-AU"/>
              </w:rPr>
            </w:pPr>
            <w:r>
              <w:rPr>
                <w:lang w:eastAsia="en-AU"/>
              </w:rPr>
              <w:t xml:space="preserve">Total </w:t>
            </w:r>
            <w:r w:rsidR="00C63815">
              <w:rPr>
                <w:lang w:eastAsia="en-AU"/>
              </w:rPr>
              <w:t>cost</w:t>
            </w:r>
            <w:r>
              <w:rPr>
                <w:lang w:eastAsia="en-AU"/>
              </w:rPr>
              <w:t xml:space="preserve"> (NPV)</w:t>
            </w:r>
          </w:p>
        </w:tc>
      </w:tr>
      <w:tr w:rsidR="00C63815" w:rsidTr="005F4224">
        <w:trPr>
          <w:trHeight w:val="234"/>
        </w:trPr>
        <w:tc>
          <w:tcPr>
            <w:tcW w:w="1809" w:type="dxa"/>
            <w:tcBorders>
              <w:top w:val="single" w:sz="4" w:space="0" w:color="auto"/>
            </w:tcBorders>
          </w:tcPr>
          <w:p w:rsidR="00C63815" w:rsidRPr="00A23D36" w:rsidRDefault="00791DC9" w:rsidP="00F51BFE">
            <w:pPr>
              <w:pStyle w:val="Tabletext"/>
              <w:rPr>
                <w:b/>
                <w:lang w:eastAsia="en-AU"/>
              </w:rPr>
            </w:pPr>
            <w:r>
              <w:rPr>
                <w:b/>
                <w:lang w:eastAsia="en-AU"/>
              </w:rPr>
              <w:t>Discount rate 2</w:t>
            </w:r>
            <w:r w:rsidR="005B572B">
              <w:rPr>
                <w:b/>
                <w:lang w:eastAsia="en-AU"/>
              </w:rPr>
              <w:t>.5</w:t>
            </w:r>
            <w:r w:rsidR="006D3E88" w:rsidRPr="00A23D36">
              <w:rPr>
                <w:b/>
                <w:lang w:eastAsia="en-AU"/>
              </w:rPr>
              <w:t>%</w:t>
            </w:r>
          </w:p>
        </w:tc>
        <w:tc>
          <w:tcPr>
            <w:tcW w:w="1595" w:type="dxa"/>
            <w:tcBorders>
              <w:top w:val="single" w:sz="4" w:space="0" w:color="auto"/>
            </w:tcBorders>
          </w:tcPr>
          <w:p w:rsidR="00C63815" w:rsidRDefault="00C63815" w:rsidP="007E13D0">
            <w:pPr>
              <w:pStyle w:val="Tabletext"/>
              <w:jc w:val="right"/>
              <w:rPr>
                <w:lang w:eastAsia="en-AU"/>
              </w:rPr>
            </w:pPr>
          </w:p>
        </w:tc>
        <w:tc>
          <w:tcPr>
            <w:tcW w:w="1702" w:type="dxa"/>
            <w:tcBorders>
              <w:top w:val="single" w:sz="4" w:space="0" w:color="auto"/>
            </w:tcBorders>
          </w:tcPr>
          <w:p w:rsidR="00C63815" w:rsidRDefault="00C63815" w:rsidP="007E13D0">
            <w:pPr>
              <w:pStyle w:val="Tabletext"/>
              <w:jc w:val="right"/>
              <w:rPr>
                <w:lang w:eastAsia="en-AU"/>
              </w:rPr>
            </w:pPr>
          </w:p>
        </w:tc>
        <w:tc>
          <w:tcPr>
            <w:tcW w:w="1702" w:type="dxa"/>
            <w:tcBorders>
              <w:top w:val="single" w:sz="4" w:space="0" w:color="auto"/>
            </w:tcBorders>
          </w:tcPr>
          <w:p w:rsidR="00C63815" w:rsidRDefault="00C63815" w:rsidP="007E13D0">
            <w:pPr>
              <w:pStyle w:val="Tabletext"/>
              <w:jc w:val="right"/>
              <w:rPr>
                <w:lang w:eastAsia="en-AU"/>
              </w:rPr>
            </w:pPr>
          </w:p>
        </w:tc>
        <w:tc>
          <w:tcPr>
            <w:tcW w:w="1702" w:type="dxa"/>
            <w:tcBorders>
              <w:top w:val="single" w:sz="4" w:space="0" w:color="auto"/>
            </w:tcBorders>
          </w:tcPr>
          <w:p w:rsidR="00C63815" w:rsidRDefault="00C63815" w:rsidP="007E13D0">
            <w:pPr>
              <w:pStyle w:val="Tabletext"/>
              <w:jc w:val="right"/>
              <w:rPr>
                <w:lang w:eastAsia="en-AU"/>
              </w:rPr>
            </w:pPr>
          </w:p>
        </w:tc>
      </w:tr>
      <w:tr w:rsidR="006D3E88" w:rsidTr="005F4224">
        <w:trPr>
          <w:trHeight w:val="133"/>
        </w:trPr>
        <w:tc>
          <w:tcPr>
            <w:tcW w:w="1809" w:type="dxa"/>
          </w:tcPr>
          <w:p w:rsidR="006D3E88" w:rsidRDefault="00E4494B" w:rsidP="00F51BFE">
            <w:pPr>
              <w:pStyle w:val="Tabletext"/>
              <w:rPr>
                <w:lang w:eastAsia="en-AU"/>
              </w:rPr>
            </w:pPr>
            <w:r>
              <w:rPr>
                <w:lang w:eastAsia="en-AU"/>
              </w:rPr>
              <w:t>Advanced d</w:t>
            </w:r>
            <w:r w:rsidR="006D3E88">
              <w:rPr>
                <w:lang w:eastAsia="en-AU"/>
              </w:rPr>
              <w:t>iploma</w:t>
            </w:r>
          </w:p>
        </w:tc>
        <w:tc>
          <w:tcPr>
            <w:tcW w:w="1595" w:type="dxa"/>
          </w:tcPr>
          <w:p w:rsidR="006D3E88" w:rsidRDefault="00DC3199" w:rsidP="007E13D0">
            <w:pPr>
              <w:pStyle w:val="Tabletext"/>
              <w:jc w:val="right"/>
              <w:rPr>
                <w:lang w:eastAsia="en-AU"/>
              </w:rPr>
            </w:pPr>
            <w:r>
              <w:rPr>
                <w:lang w:eastAsia="en-AU"/>
              </w:rPr>
              <w:t>$4</w:t>
            </w:r>
            <w:r w:rsidR="00B57FEE">
              <w:rPr>
                <w:lang w:eastAsia="en-AU"/>
              </w:rPr>
              <w:t xml:space="preserve"> </w:t>
            </w:r>
            <w:r>
              <w:rPr>
                <w:lang w:eastAsia="en-AU"/>
              </w:rPr>
              <w:t>939</w:t>
            </w:r>
          </w:p>
        </w:tc>
        <w:tc>
          <w:tcPr>
            <w:tcW w:w="1702" w:type="dxa"/>
          </w:tcPr>
          <w:p w:rsidR="006D3E88" w:rsidRDefault="00DC3199" w:rsidP="007E13D0">
            <w:pPr>
              <w:pStyle w:val="Tabletext"/>
              <w:jc w:val="right"/>
              <w:rPr>
                <w:lang w:eastAsia="en-AU"/>
              </w:rPr>
            </w:pPr>
            <w:r>
              <w:rPr>
                <w:lang w:eastAsia="en-AU"/>
              </w:rPr>
              <w:t>$16</w:t>
            </w:r>
            <w:r w:rsidR="00B57FEE">
              <w:rPr>
                <w:lang w:eastAsia="en-AU"/>
              </w:rPr>
              <w:t xml:space="preserve"> </w:t>
            </w:r>
            <w:r>
              <w:rPr>
                <w:lang w:eastAsia="en-AU"/>
              </w:rPr>
              <w:t>408</w:t>
            </w:r>
          </w:p>
        </w:tc>
        <w:tc>
          <w:tcPr>
            <w:tcW w:w="1702" w:type="dxa"/>
          </w:tcPr>
          <w:p w:rsidR="006D3E88" w:rsidRDefault="00DC3199" w:rsidP="007E13D0">
            <w:pPr>
              <w:pStyle w:val="Tabletext"/>
              <w:jc w:val="right"/>
              <w:rPr>
                <w:lang w:eastAsia="en-AU"/>
              </w:rPr>
            </w:pPr>
            <w:r>
              <w:rPr>
                <w:lang w:eastAsia="en-AU"/>
              </w:rPr>
              <w:t>$27</w:t>
            </w:r>
            <w:r w:rsidR="00B57FEE">
              <w:rPr>
                <w:lang w:eastAsia="en-AU"/>
              </w:rPr>
              <w:t xml:space="preserve"> </w:t>
            </w:r>
            <w:r>
              <w:rPr>
                <w:lang w:eastAsia="en-AU"/>
              </w:rPr>
              <w:t>147</w:t>
            </w:r>
          </w:p>
        </w:tc>
        <w:tc>
          <w:tcPr>
            <w:tcW w:w="1702" w:type="dxa"/>
          </w:tcPr>
          <w:p w:rsidR="006D3E88" w:rsidRDefault="000768A0" w:rsidP="007E13D0">
            <w:pPr>
              <w:pStyle w:val="Tabletext"/>
              <w:jc w:val="right"/>
              <w:rPr>
                <w:lang w:eastAsia="en-AU"/>
              </w:rPr>
            </w:pPr>
            <w:r>
              <w:rPr>
                <w:lang w:eastAsia="en-AU"/>
              </w:rPr>
              <w:t>$48</w:t>
            </w:r>
            <w:r w:rsidR="00B57FEE">
              <w:rPr>
                <w:lang w:eastAsia="en-AU"/>
              </w:rPr>
              <w:t xml:space="preserve"> </w:t>
            </w:r>
            <w:r>
              <w:rPr>
                <w:lang w:eastAsia="en-AU"/>
              </w:rPr>
              <w:t>494</w:t>
            </w:r>
          </w:p>
        </w:tc>
      </w:tr>
      <w:tr w:rsidR="00C63815" w:rsidTr="005F4224">
        <w:trPr>
          <w:trHeight w:val="152"/>
        </w:trPr>
        <w:tc>
          <w:tcPr>
            <w:tcW w:w="1809" w:type="dxa"/>
          </w:tcPr>
          <w:p w:rsidR="00C63815" w:rsidRDefault="00E4494B" w:rsidP="00F51BFE">
            <w:pPr>
              <w:pStyle w:val="Tabletext"/>
              <w:rPr>
                <w:lang w:eastAsia="en-AU"/>
              </w:rPr>
            </w:pPr>
            <w:r>
              <w:rPr>
                <w:lang w:eastAsia="en-AU"/>
              </w:rPr>
              <w:t>Associate d</w:t>
            </w:r>
            <w:r w:rsidR="00C63815">
              <w:rPr>
                <w:lang w:eastAsia="en-AU"/>
              </w:rPr>
              <w:t>egree</w:t>
            </w:r>
          </w:p>
        </w:tc>
        <w:tc>
          <w:tcPr>
            <w:tcW w:w="1595" w:type="dxa"/>
          </w:tcPr>
          <w:p w:rsidR="00C63815" w:rsidRDefault="00DC3199" w:rsidP="007E13D0">
            <w:pPr>
              <w:pStyle w:val="Tabletext"/>
              <w:jc w:val="right"/>
              <w:rPr>
                <w:lang w:eastAsia="en-AU"/>
              </w:rPr>
            </w:pPr>
            <w:r>
              <w:rPr>
                <w:lang w:eastAsia="en-AU"/>
              </w:rPr>
              <w:t>$13</w:t>
            </w:r>
            <w:r w:rsidR="00B57FEE">
              <w:rPr>
                <w:lang w:eastAsia="en-AU"/>
              </w:rPr>
              <w:t xml:space="preserve"> </w:t>
            </w:r>
            <w:r>
              <w:rPr>
                <w:lang w:eastAsia="en-AU"/>
              </w:rPr>
              <w:t>162</w:t>
            </w:r>
          </w:p>
        </w:tc>
        <w:tc>
          <w:tcPr>
            <w:tcW w:w="1702" w:type="dxa"/>
          </w:tcPr>
          <w:p w:rsidR="00C63815" w:rsidRDefault="00DC3199" w:rsidP="007E13D0">
            <w:pPr>
              <w:pStyle w:val="Tabletext"/>
              <w:jc w:val="right"/>
              <w:rPr>
                <w:lang w:eastAsia="en-AU"/>
              </w:rPr>
            </w:pPr>
            <w:r>
              <w:rPr>
                <w:lang w:eastAsia="en-AU"/>
              </w:rPr>
              <w:t>$13</w:t>
            </w:r>
            <w:r w:rsidR="00B57FEE">
              <w:rPr>
                <w:lang w:eastAsia="en-AU"/>
              </w:rPr>
              <w:t xml:space="preserve"> </w:t>
            </w:r>
            <w:r>
              <w:rPr>
                <w:lang w:eastAsia="en-AU"/>
              </w:rPr>
              <w:t>539</w:t>
            </w:r>
          </w:p>
        </w:tc>
        <w:tc>
          <w:tcPr>
            <w:tcW w:w="1702" w:type="dxa"/>
          </w:tcPr>
          <w:p w:rsidR="00C63815" w:rsidRDefault="00DC3199" w:rsidP="007E13D0">
            <w:pPr>
              <w:pStyle w:val="Tabletext"/>
              <w:jc w:val="right"/>
              <w:rPr>
                <w:lang w:eastAsia="en-AU"/>
              </w:rPr>
            </w:pPr>
            <w:r>
              <w:rPr>
                <w:lang w:eastAsia="en-AU"/>
              </w:rPr>
              <w:t>-</w:t>
            </w:r>
          </w:p>
        </w:tc>
        <w:tc>
          <w:tcPr>
            <w:tcW w:w="1702" w:type="dxa"/>
          </w:tcPr>
          <w:p w:rsidR="00C63815" w:rsidRDefault="000768A0" w:rsidP="007E13D0">
            <w:pPr>
              <w:pStyle w:val="Tabletext"/>
              <w:jc w:val="right"/>
              <w:rPr>
                <w:lang w:eastAsia="en-AU"/>
              </w:rPr>
            </w:pPr>
            <w:r>
              <w:rPr>
                <w:lang w:eastAsia="en-AU"/>
              </w:rPr>
              <w:t>$26</w:t>
            </w:r>
            <w:r w:rsidR="00B57FEE">
              <w:rPr>
                <w:lang w:eastAsia="en-AU"/>
              </w:rPr>
              <w:t xml:space="preserve"> </w:t>
            </w:r>
            <w:r>
              <w:rPr>
                <w:lang w:eastAsia="en-AU"/>
              </w:rPr>
              <w:t>701</w:t>
            </w:r>
          </w:p>
        </w:tc>
      </w:tr>
      <w:tr w:rsidR="00E07BE9" w:rsidTr="005F4224">
        <w:trPr>
          <w:trHeight w:val="95"/>
        </w:trPr>
        <w:tc>
          <w:tcPr>
            <w:tcW w:w="1809" w:type="dxa"/>
          </w:tcPr>
          <w:p w:rsidR="00E07BE9" w:rsidRDefault="00E07BE9" w:rsidP="00F51BFE">
            <w:pPr>
              <w:pStyle w:val="Tabletext"/>
              <w:rPr>
                <w:lang w:eastAsia="en-AU"/>
              </w:rPr>
            </w:pPr>
            <w:r>
              <w:rPr>
                <w:lang w:eastAsia="en-AU"/>
              </w:rPr>
              <w:t>Total cost differential</w:t>
            </w:r>
          </w:p>
        </w:tc>
        <w:tc>
          <w:tcPr>
            <w:tcW w:w="1595" w:type="dxa"/>
          </w:tcPr>
          <w:p w:rsidR="00E07BE9" w:rsidRDefault="00E07BE9" w:rsidP="007E13D0">
            <w:pPr>
              <w:pStyle w:val="Tabletext"/>
              <w:jc w:val="right"/>
              <w:rPr>
                <w:lang w:eastAsia="en-AU"/>
              </w:rPr>
            </w:pPr>
          </w:p>
        </w:tc>
        <w:tc>
          <w:tcPr>
            <w:tcW w:w="1702" w:type="dxa"/>
          </w:tcPr>
          <w:p w:rsidR="00E07BE9" w:rsidRDefault="00E07BE9" w:rsidP="007E13D0">
            <w:pPr>
              <w:pStyle w:val="Tabletext"/>
              <w:jc w:val="right"/>
              <w:rPr>
                <w:lang w:eastAsia="en-AU"/>
              </w:rPr>
            </w:pPr>
          </w:p>
        </w:tc>
        <w:tc>
          <w:tcPr>
            <w:tcW w:w="1702" w:type="dxa"/>
          </w:tcPr>
          <w:p w:rsidR="00E07BE9" w:rsidRDefault="00E07BE9" w:rsidP="007E13D0">
            <w:pPr>
              <w:pStyle w:val="Tabletext"/>
              <w:jc w:val="right"/>
              <w:rPr>
                <w:lang w:eastAsia="en-AU"/>
              </w:rPr>
            </w:pPr>
          </w:p>
        </w:tc>
        <w:tc>
          <w:tcPr>
            <w:tcW w:w="1702" w:type="dxa"/>
          </w:tcPr>
          <w:p w:rsidR="00E07BE9" w:rsidRDefault="000768A0" w:rsidP="007E13D0">
            <w:pPr>
              <w:pStyle w:val="Tabletext"/>
              <w:jc w:val="right"/>
              <w:rPr>
                <w:lang w:eastAsia="en-AU"/>
              </w:rPr>
            </w:pPr>
            <w:r>
              <w:rPr>
                <w:lang w:eastAsia="en-AU"/>
              </w:rPr>
              <w:t>$21</w:t>
            </w:r>
            <w:r w:rsidR="00B57FEE">
              <w:rPr>
                <w:lang w:eastAsia="en-AU"/>
              </w:rPr>
              <w:t xml:space="preserve"> </w:t>
            </w:r>
            <w:r>
              <w:rPr>
                <w:lang w:eastAsia="en-AU"/>
              </w:rPr>
              <w:t>793</w:t>
            </w:r>
          </w:p>
        </w:tc>
      </w:tr>
      <w:tr w:rsidR="00C63815" w:rsidTr="005F4224">
        <w:trPr>
          <w:trHeight w:val="95"/>
        </w:trPr>
        <w:tc>
          <w:tcPr>
            <w:tcW w:w="1809" w:type="dxa"/>
          </w:tcPr>
          <w:p w:rsidR="00C63815" w:rsidRPr="00A23D36" w:rsidRDefault="00791DC9" w:rsidP="00F51BFE">
            <w:pPr>
              <w:pStyle w:val="Tabletext"/>
              <w:rPr>
                <w:b/>
                <w:lang w:eastAsia="en-AU"/>
              </w:rPr>
            </w:pPr>
            <w:r>
              <w:rPr>
                <w:b/>
                <w:lang w:eastAsia="en-AU"/>
              </w:rPr>
              <w:t>Discount rate 8</w:t>
            </w:r>
            <w:r w:rsidR="006D3E88" w:rsidRPr="00A23D36">
              <w:rPr>
                <w:b/>
                <w:lang w:eastAsia="en-AU"/>
              </w:rPr>
              <w:t>%</w:t>
            </w:r>
          </w:p>
        </w:tc>
        <w:tc>
          <w:tcPr>
            <w:tcW w:w="1595" w:type="dxa"/>
          </w:tcPr>
          <w:p w:rsidR="00C63815" w:rsidRDefault="00C63815" w:rsidP="007E13D0">
            <w:pPr>
              <w:pStyle w:val="Tabletext"/>
              <w:jc w:val="right"/>
              <w:rPr>
                <w:lang w:eastAsia="en-AU"/>
              </w:rPr>
            </w:pPr>
          </w:p>
        </w:tc>
        <w:tc>
          <w:tcPr>
            <w:tcW w:w="1702" w:type="dxa"/>
          </w:tcPr>
          <w:p w:rsidR="00C63815" w:rsidRDefault="00C63815" w:rsidP="007E13D0">
            <w:pPr>
              <w:pStyle w:val="Tabletext"/>
              <w:jc w:val="right"/>
              <w:rPr>
                <w:lang w:eastAsia="en-AU"/>
              </w:rPr>
            </w:pPr>
          </w:p>
        </w:tc>
        <w:tc>
          <w:tcPr>
            <w:tcW w:w="1702" w:type="dxa"/>
          </w:tcPr>
          <w:p w:rsidR="00C63815" w:rsidRDefault="00C63815" w:rsidP="007E13D0">
            <w:pPr>
              <w:pStyle w:val="Tabletext"/>
              <w:jc w:val="right"/>
              <w:rPr>
                <w:lang w:eastAsia="en-AU"/>
              </w:rPr>
            </w:pPr>
          </w:p>
        </w:tc>
        <w:tc>
          <w:tcPr>
            <w:tcW w:w="1702" w:type="dxa"/>
          </w:tcPr>
          <w:p w:rsidR="00C63815" w:rsidRDefault="00C63815" w:rsidP="007E13D0">
            <w:pPr>
              <w:pStyle w:val="Tabletext"/>
              <w:jc w:val="right"/>
              <w:rPr>
                <w:lang w:eastAsia="en-AU"/>
              </w:rPr>
            </w:pPr>
          </w:p>
        </w:tc>
      </w:tr>
      <w:tr w:rsidR="006D3E88" w:rsidTr="005F4224">
        <w:trPr>
          <w:trHeight w:val="95"/>
        </w:trPr>
        <w:tc>
          <w:tcPr>
            <w:tcW w:w="1809" w:type="dxa"/>
          </w:tcPr>
          <w:p w:rsidR="006D3E88" w:rsidRDefault="00E4494B" w:rsidP="006D3E88">
            <w:pPr>
              <w:pStyle w:val="Tabletext"/>
              <w:rPr>
                <w:lang w:eastAsia="en-AU"/>
              </w:rPr>
            </w:pPr>
            <w:r>
              <w:rPr>
                <w:lang w:eastAsia="en-AU"/>
              </w:rPr>
              <w:t>Advanced d</w:t>
            </w:r>
            <w:r w:rsidR="006D3E88">
              <w:rPr>
                <w:lang w:eastAsia="en-AU"/>
              </w:rPr>
              <w:t>iploma</w:t>
            </w:r>
          </w:p>
        </w:tc>
        <w:tc>
          <w:tcPr>
            <w:tcW w:w="1595" w:type="dxa"/>
          </w:tcPr>
          <w:p w:rsidR="006D3E88" w:rsidRDefault="000768A0" w:rsidP="007E13D0">
            <w:pPr>
              <w:pStyle w:val="Tabletext"/>
              <w:jc w:val="right"/>
              <w:rPr>
                <w:lang w:eastAsia="en-AU"/>
              </w:rPr>
            </w:pPr>
            <w:r>
              <w:rPr>
                <w:lang w:eastAsia="en-AU"/>
              </w:rPr>
              <w:t>$4</w:t>
            </w:r>
            <w:r w:rsidR="00B57FEE">
              <w:rPr>
                <w:lang w:eastAsia="en-AU"/>
              </w:rPr>
              <w:t xml:space="preserve"> </w:t>
            </w:r>
            <w:r>
              <w:rPr>
                <w:lang w:eastAsia="en-AU"/>
              </w:rPr>
              <w:t>815</w:t>
            </w:r>
          </w:p>
        </w:tc>
        <w:tc>
          <w:tcPr>
            <w:tcW w:w="1702" w:type="dxa"/>
          </w:tcPr>
          <w:p w:rsidR="006D3E88" w:rsidRDefault="000768A0" w:rsidP="007E13D0">
            <w:pPr>
              <w:pStyle w:val="Tabletext"/>
              <w:jc w:val="right"/>
              <w:rPr>
                <w:lang w:eastAsia="en-AU"/>
              </w:rPr>
            </w:pPr>
            <w:r>
              <w:rPr>
                <w:lang w:eastAsia="en-AU"/>
              </w:rPr>
              <w:t>$14</w:t>
            </w:r>
            <w:r w:rsidR="00B57FEE">
              <w:rPr>
                <w:lang w:eastAsia="en-AU"/>
              </w:rPr>
              <w:t xml:space="preserve"> </w:t>
            </w:r>
            <w:r>
              <w:rPr>
                <w:lang w:eastAsia="en-AU"/>
              </w:rPr>
              <w:t>246</w:t>
            </w:r>
          </w:p>
        </w:tc>
        <w:tc>
          <w:tcPr>
            <w:tcW w:w="1702" w:type="dxa"/>
          </w:tcPr>
          <w:p w:rsidR="006D3E88" w:rsidRDefault="000768A0" w:rsidP="007E13D0">
            <w:pPr>
              <w:pStyle w:val="Tabletext"/>
              <w:jc w:val="right"/>
              <w:rPr>
                <w:lang w:eastAsia="en-AU"/>
              </w:rPr>
            </w:pPr>
            <w:r>
              <w:rPr>
                <w:lang w:eastAsia="en-AU"/>
              </w:rPr>
              <w:t>$21</w:t>
            </w:r>
            <w:r w:rsidR="00B57FEE">
              <w:rPr>
                <w:lang w:eastAsia="en-AU"/>
              </w:rPr>
              <w:t xml:space="preserve"> </w:t>
            </w:r>
            <w:r>
              <w:rPr>
                <w:lang w:eastAsia="en-AU"/>
              </w:rPr>
              <w:t>826</w:t>
            </w:r>
          </w:p>
        </w:tc>
        <w:tc>
          <w:tcPr>
            <w:tcW w:w="1702" w:type="dxa"/>
          </w:tcPr>
          <w:p w:rsidR="006D3E88" w:rsidRDefault="000768A0" w:rsidP="007E13D0">
            <w:pPr>
              <w:pStyle w:val="Tabletext"/>
              <w:jc w:val="right"/>
              <w:rPr>
                <w:lang w:eastAsia="en-AU"/>
              </w:rPr>
            </w:pPr>
            <w:r>
              <w:rPr>
                <w:lang w:eastAsia="en-AU"/>
              </w:rPr>
              <w:t>$40</w:t>
            </w:r>
            <w:r w:rsidR="00B57FEE">
              <w:rPr>
                <w:lang w:eastAsia="en-AU"/>
              </w:rPr>
              <w:t xml:space="preserve"> </w:t>
            </w:r>
            <w:r>
              <w:rPr>
                <w:lang w:eastAsia="en-AU"/>
              </w:rPr>
              <w:t>887</w:t>
            </w:r>
          </w:p>
        </w:tc>
      </w:tr>
      <w:tr w:rsidR="006D3E88" w:rsidTr="005F4224">
        <w:trPr>
          <w:trHeight w:val="95"/>
        </w:trPr>
        <w:tc>
          <w:tcPr>
            <w:tcW w:w="1809" w:type="dxa"/>
          </w:tcPr>
          <w:p w:rsidR="006D3E88" w:rsidRDefault="00E4494B" w:rsidP="006D3E88">
            <w:pPr>
              <w:pStyle w:val="Tabletext"/>
              <w:rPr>
                <w:lang w:eastAsia="en-AU"/>
              </w:rPr>
            </w:pPr>
            <w:r>
              <w:rPr>
                <w:lang w:eastAsia="en-AU"/>
              </w:rPr>
              <w:t>Associate d</w:t>
            </w:r>
            <w:r w:rsidR="006D3E88">
              <w:rPr>
                <w:lang w:eastAsia="en-AU"/>
              </w:rPr>
              <w:t>egree</w:t>
            </w:r>
          </w:p>
        </w:tc>
        <w:tc>
          <w:tcPr>
            <w:tcW w:w="1595" w:type="dxa"/>
          </w:tcPr>
          <w:p w:rsidR="006D3E88" w:rsidRDefault="000768A0" w:rsidP="007E13D0">
            <w:pPr>
              <w:pStyle w:val="Tabletext"/>
              <w:jc w:val="right"/>
              <w:rPr>
                <w:lang w:eastAsia="en-AU"/>
              </w:rPr>
            </w:pPr>
            <w:r>
              <w:rPr>
                <w:lang w:eastAsia="en-AU"/>
              </w:rPr>
              <w:t>$12</w:t>
            </w:r>
            <w:r w:rsidR="00B57FEE">
              <w:rPr>
                <w:lang w:eastAsia="en-AU"/>
              </w:rPr>
              <w:t xml:space="preserve"> </w:t>
            </w:r>
            <w:r>
              <w:rPr>
                <w:lang w:eastAsia="en-AU"/>
              </w:rPr>
              <w:t>840</w:t>
            </w:r>
          </w:p>
        </w:tc>
        <w:tc>
          <w:tcPr>
            <w:tcW w:w="1702" w:type="dxa"/>
          </w:tcPr>
          <w:p w:rsidR="006D3E88" w:rsidRDefault="000768A0" w:rsidP="007E13D0">
            <w:pPr>
              <w:pStyle w:val="Tabletext"/>
              <w:jc w:val="right"/>
              <w:rPr>
                <w:lang w:eastAsia="en-AU"/>
              </w:rPr>
            </w:pPr>
            <w:r>
              <w:rPr>
                <w:lang w:eastAsia="en-AU"/>
              </w:rPr>
              <w:t>$11</w:t>
            </w:r>
            <w:r w:rsidR="00B57FEE">
              <w:rPr>
                <w:lang w:eastAsia="en-AU"/>
              </w:rPr>
              <w:t xml:space="preserve"> </w:t>
            </w:r>
            <w:r>
              <w:rPr>
                <w:lang w:eastAsia="en-AU"/>
              </w:rPr>
              <w:t>888</w:t>
            </w:r>
          </w:p>
        </w:tc>
        <w:tc>
          <w:tcPr>
            <w:tcW w:w="1702" w:type="dxa"/>
          </w:tcPr>
          <w:p w:rsidR="006D3E88" w:rsidRDefault="000768A0" w:rsidP="007E13D0">
            <w:pPr>
              <w:pStyle w:val="Tabletext"/>
              <w:jc w:val="right"/>
              <w:rPr>
                <w:lang w:eastAsia="en-AU"/>
              </w:rPr>
            </w:pPr>
            <w:r>
              <w:rPr>
                <w:lang w:eastAsia="en-AU"/>
              </w:rPr>
              <w:t>-</w:t>
            </w:r>
          </w:p>
        </w:tc>
        <w:tc>
          <w:tcPr>
            <w:tcW w:w="1702" w:type="dxa"/>
          </w:tcPr>
          <w:p w:rsidR="006D3E88" w:rsidRDefault="000768A0" w:rsidP="007E13D0">
            <w:pPr>
              <w:pStyle w:val="Tabletext"/>
              <w:jc w:val="right"/>
              <w:rPr>
                <w:lang w:eastAsia="en-AU"/>
              </w:rPr>
            </w:pPr>
            <w:r>
              <w:rPr>
                <w:lang w:eastAsia="en-AU"/>
              </w:rPr>
              <w:t>$24</w:t>
            </w:r>
            <w:r w:rsidR="00B57FEE">
              <w:rPr>
                <w:lang w:eastAsia="en-AU"/>
              </w:rPr>
              <w:t xml:space="preserve"> </w:t>
            </w:r>
            <w:r>
              <w:rPr>
                <w:lang w:eastAsia="en-AU"/>
              </w:rPr>
              <w:t>728</w:t>
            </w:r>
          </w:p>
        </w:tc>
      </w:tr>
      <w:tr w:rsidR="00A23D36" w:rsidTr="005F4224">
        <w:trPr>
          <w:trHeight w:val="95"/>
        </w:trPr>
        <w:tc>
          <w:tcPr>
            <w:tcW w:w="1809" w:type="dxa"/>
            <w:tcBorders>
              <w:bottom w:val="single" w:sz="4" w:space="0" w:color="auto"/>
            </w:tcBorders>
          </w:tcPr>
          <w:p w:rsidR="00A23D36" w:rsidRDefault="00A23D36" w:rsidP="006D3E88">
            <w:pPr>
              <w:pStyle w:val="Tabletext"/>
              <w:rPr>
                <w:lang w:eastAsia="en-AU"/>
              </w:rPr>
            </w:pPr>
            <w:r>
              <w:rPr>
                <w:lang w:eastAsia="en-AU"/>
              </w:rPr>
              <w:t>Total cost differential</w:t>
            </w:r>
          </w:p>
        </w:tc>
        <w:tc>
          <w:tcPr>
            <w:tcW w:w="1595" w:type="dxa"/>
            <w:tcBorders>
              <w:bottom w:val="single" w:sz="4" w:space="0" w:color="auto"/>
            </w:tcBorders>
          </w:tcPr>
          <w:p w:rsidR="00A23D36" w:rsidRDefault="00A23D36" w:rsidP="007E13D0">
            <w:pPr>
              <w:pStyle w:val="Tabletext"/>
              <w:jc w:val="right"/>
              <w:rPr>
                <w:lang w:eastAsia="en-AU"/>
              </w:rPr>
            </w:pPr>
          </w:p>
        </w:tc>
        <w:tc>
          <w:tcPr>
            <w:tcW w:w="1702" w:type="dxa"/>
            <w:tcBorders>
              <w:bottom w:val="single" w:sz="4" w:space="0" w:color="auto"/>
            </w:tcBorders>
          </w:tcPr>
          <w:p w:rsidR="00A23D36" w:rsidRDefault="00A23D36" w:rsidP="007E13D0">
            <w:pPr>
              <w:pStyle w:val="Tabletext"/>
              <w:jc w:val="right"/>
              <w:rPr>
                <w:lang w:eastAsia="en-AU"/>
              </w:rPr>
            </w:pPr>
          </w:p>
        </w:tc>
        <w:tc>
          <w:tcPr>
            <w:tcW w:w="1702" w:type="dxa"/>
            <w:tcBorders>
              <w:bottom w:val="single" w:sz="4" w:space="0" w:color="auto"/>
            </w:tcBorders>
          </w:tcPr>
          <w:p w:rsidR="00A23D36" w:rsidRDefault="00A23D36" w:rsidP="007E13D0">
            <w:pPr>
              <w:pStyle w:val="Tabletext"/>
              <w:jc w:val="right"/>
              <w:rPr>
                <w:lang w:eastAsia="en-AU"/>
              </w:rPr>
            </w:pPr>
          </w:p>
        </w:tc>
        <w:tc>
          <w:tcPr>
            <w:tcW w:w="1702" w:type="dxa"/>
            <w:tcBorders>
              <w:bottom w:val="single" w:sz="4" w:space="0" w:color="auto"/>
            </w:tcBorders>
          </w:tcPr>
          <w:p w:rsidR="00A23D36" w:rsidRDefault="000768A0" w:rsidP="007E13D0">
            <w:pPr>
              <w:pStyle w:val="Tabletext"/>
              <w:jc w:val="right"/>
              <w:rPr>
                <w:lang w:eastAsia="en-AU"/>
              </w:rPr>
            </w:pPr>
            <w:r>
              <w:rPr>
                <w:lang w:eastAsia="en-AU"/>
              </w:rPr>
              <w:t>$16</w:t>
            </w:r>
            <w:r w:rsidR="00B57FEE">
              <w:rPr>
                <w:lang w:eastAsia="en-AU"/>
              </w:rPr>
              <w:t xml:space="preserve"> </w:t>
            </w:r>
            <w:r>
              <w:rPr>
                <w:lang w:eastAsia="en-AU"/>
              </w:rPr>
              <w:t>159</w:t>
            </w:r>
          </w:p>
        </w:tc>
      </w:tr>
    </w:tbl>
    <w:p w:rsidR="00410FCF" w:rsidRDefault="00410FCF" w:rsidP="00410FCF">
      <w:pPr>
        <w:pStyle w:val="Source"/>
        <w:rPr>
          <w:lang w:eastAsia="en-AU"/>
        </w:rPr>
      </w:pPr>
      <w:r>
        <w:rPr>
          <w:lang w:eastAsia="en-AU"/>
        </w:rPr>
        <w:t>NPV = net present value</w:t>
      </w:r>
    </w:p>
    <w:p w:rsidR="00271F56" w:rsidRDefault="00C15035" w:rsidP="00C15035">
      <w:pPr>
        <w:pStyle w:val="Text"/>
        <w:rPr>
          <w:lang w:eastAsia="en-AU"/>
        </w:rPr>
      </w:pPr>
      <w:r>
        <w:rPr>
          <w:lang w:eastAsia="en-AU"/>
        </w:rPr>
        <w:t xml:space="preserve">We </w:t>
      </w:r>
      <w:r w:rsidR="00FB43AE">
        <w:rPr>
          <w:lang w:eastAsia="en-AU"/>
        </w:rPr>
        <w:t>calculate</w:t>
      </w:r>
      <w:r w:rsidR="0073212A">
        <w:rPr>
          <w:lang w:eastAsia="en-AU"/>
        </w:rPr>
        <w:t xml:space="preserve"> the</w:t>
      </w:r>
      <w:r>
        <w:rPr>
          <w:lang w:eastAsia="en-AU"/>
        </w:rPr>
        <w:t xml:space="preserve"> cost</w:t>
      </w:r>
      <w:r w:rsidR="0073212A">
        <w:rPr>
          <w:lang w:eastAsia="en-AU"/>
        </w:rPr>
        <w:t>s</w:t>
      </w:r>
      <w:r>
        <w:rPr>
          <w:lang w:eastAsia="en-AU"/>
        </w:rPr>
        <w:t xml:space="preserve"> of </w:t>
      </w:r>
      <w:r w:rsidR="0073212A">
        <w:rPr>
          <w:lang w:eastAsia="en-AU"/>
        </w:rPr>
        <w:t xml:space="preserve">delayed entry to the market </w:t>
      </w:r>
      <w:r w:rsidR="00181679">
        <w:rPr>
          <w:lang w:eastAsia="en-AU"/>
        </w:rPr>
        <w:t xml:space="preserve">to be </w:t>
      </w:r>
      <w:r w:rsidR="00791DC9">
        <w:rPr>
          <w:lang w:eastAsia="en-AU"/>
        </w:rPr>
        <w:t>$</w:t>
      </w:r>
      <w:r w:rsidR="00E4494B">
        <w:rPr>
          <w:lang w:eastAsia="en-AU"/>
        </w:rPr>
        <w:t xml:space="preserve">27 </w:t>
      </w:r>
      <w:r w:rsidR="000768A0">
        <w:rPr>
          <w:lang w:eastAsia="en-AU"/>
        </w:rPr>
        <w:t>147</w:t>
      </w:r>
      <w:r w:rsidR="00791DC9">
        <w:rPr>
          <w:lang w:eastAsia="en-AU"/>
        </w:rPr>
        <w:t xml:space="preserve"> at the 2.5% discount rate and $</w:t>
      </w:r>
      <w:r w:rsidR="00085A47">
        <w:rPr>
          <w:lang w:eastAsia="en-AU"/>
        </w:rPr>
        <w:t>21 </w:t>
      </w:r>
      <w:r w:rsidR="000768A0">
        <w:rPr>
          <w:lang w:eastAsia="en-AU"/>
        </w:rPr>
        <w:t>826</w:t>
      </w:r>
      <w:r w:rsidR="00791DC9">
        <w:rPr>
          <w:lang w:eastAsia="en-AU"/>
        </w:rPr>
        <w:t xml:space="preserve"> at the 8</w:t>
      </w:r>
      <w:r w:rsidR="0073212A">
        <w:rPr>
          <w:lang w:eastAsia="en-AU"/>
        </w:rPr>
        <w:t>% discount rate</w:t>
      </w:r>
      <w:r>
        <w:rPr>
          <w:lang w:eastAsia="en-AU"/>
        </w:rPr>
        <w:t xml:space="preserve"> in </w:t>
      </w:r>
      <w:r w:rsidR="002745DC">
        <w:rPr>
          <w:lang w:eastAsia="en-AU"/>
        </w:rPr>
        <w:t>net present value (NPV)</w:t>
      </w:r>
      <w:r>
        <w:rPr>
          <w:lang w:eastAsia="en-AU"/>
        </w:rPr>
        <w:t xml:space="preserve"> ter</w:t>
      </w:r>
      <w:r w:rsidR="00E4494B">
        <w:rPr>
          <w:lang w:eastAsia="en-AU"/>
        </w:rPr>
        <w:t>ms for an 18-year-</w:t>
      </w:r>
      <w:r>
        <w:rPr>
          <w:lang w:eastAsia="en-AU"/>
        </w:rPr>
        <w:t>old</w:t>
      </w:r>
      <w:r w:rsidR="00F43B77">
        <w:rPr>
          <w:lang w:eastAsia="en-AU"/>
        </w:rPr>
        <w:t xml:space="preserve"> choosing the advanced diploma route</w:t>
      </w:r>
      <w:r>
        <w:rPr>
          <w:lang w:eastAsia="en-AU"/>
        </w:rPr>
        <w:t xml:space="preserve">. </w:t>
      </w:r>
      <w:r w:rsidR="0073212A">
        <w:rPr>
          <w:lang w:eastAsia="en-AU"/>
        </w:rPr>
        <w:t>The cost of delayed entry</w:t>
      </w:r>
      <w:r>
        <w:rPr>
          <w:lang w:eastAsia="en-AU"/>
        </w:rPr>
        <w:t xml:space="preserve"> represents two costs: </w:t>
      </w:r>
      <w:r w:rsidR="00B36CD6">
        <w:rPr>
          <w:lang w:eastAsia="en-AU"/>
        </w:rPr>
        <w:t xml:space="preserve">a </w:t>
      </w:r>
      <w:r>
        <w:rPr>
          <w:lang w:eastAsia="en-AU"/>
        </w:rPr>
        <w:t xml:space="preserve">cost of not working for six months and </w:t>
      </w:r>
      <w:r w:rsidR="00B36CD6">
        <w:rPr>
          <w:lang w:eastAsia="en-AU"/>
        </w:rPr>
        <w:t xml:space="preserve">a cost of </w:t>
      </w:r>
      <w:r>
        <w:rPr>
          <w:lang w:eastAsia="en-AU"/>
        </w:rPr>
        <w:t xml:space="preserve">being behind by </w:t>
      </w:r>
      <w:r w:rsidR="00E4494B">
        <w:rPr>
          <w:lang w:eastAsia="en-AU"/>
        </w:rPr>
        <w:t>six</w:t>
      </w:r>
      <w:r>
        <w:rPr>
          <w:lang w:eastAsia="en-AU"/>
        </w:rPr>
        <w:t xml:space="preserve"> months in career progression. </w:t>
      </w:r>
      <w:r w:rsidR="00791DC9">
        <w:rPr>
          <w:lang w:eastAsia="en-AU"/>
        </w:rPr>
        <w:t xml:space="preserve">The former accounts around </w:t>
      </w:r>
      <w:r w:rsidR="000768A0">
        <w:rPr>
          <w:lang w:eastAsia="en-AU"/>
        </w:rPr>
        <w:t>78.7</w:t>
      </w:r>
      <w:r w:rsidR="0073212A">
        <w:rPr>
          <w:lang w:eastAsia="en-AU"/>
        </w:rPr>
        <w:t>% of the co</w:t>
      </w:r>
      <w:r w:rsidR="00791DC9">
        <w:rPr>
          <w:lang w:eastAsia="en-AU"/>
        </w:rPr>
        <w:t>st at the discount rate of 2.5</w:t>
      </w:r>
      <w:r w:rsidR="0073212A">
        <w:rPr>
          <w:lang w:eastAsia="en-AU"/>
        </w:rPr>
        <w:t xml:space="preserve">%, </w:t>
      </w:r>
      <w:r w:rsidR="00BD1871">
        <w:rPr>
          <w:lang w:eastAsia="en-AU"/>
        </w:rPr>
        <w:t>whereas</w:t>
      </w:r>
      <w:r w:rsidR="00791DC9">
        <w:rPr>
          <w:lang w:eastAsia="en-AU"/>
        </w:rPr>
        <w:t xml:space="preserve"> it is </w:t>
      </w:r>
      <w:r w:rsidR="00207833">
        <w:rPr>
          <w:lang w:eastAsia="en-AU"/>
        </w:rPr>
        <w:t>77.4</w:t>
      </w:r>
      <w:r w:rsidR="00791DC9">
        <w:rPr>
          <w:lang w:eastAsia="en-AU"/>
        </w:rPr>
        <w:t>% of the cost at the 8</w:t>
      </w:r>
      <w:r w:rsidR="0073212A">
        <w:rPr>
          <w:lang w:eastAsia="en-AU"/>
        </w:rPr>
        <w:t>% discount rate.</w:t>
      </w:r>
      <w:r w:rsidR="00BD1871">
        <w:rPr>
          <w:lang w:eastAsia="en-AU"/>
        </w:rPr>
        <w:t xml:space="preserve"> </w:t>
      </w:r>
      <w:r w:rsidR="00D3081F">
        <w:rPr>
          <w:lang w:eastAsia="en-AU"/>
        </w:rPr>
        <w:t>The total cost is made up by the amount of tu</w:t>
      </w:r>
      <w:r w:rsidR="00085A47">
        <w:rPr>
          <w:lang w:eastAsia="en-AU"/>
        </w:rPr>
        <w:t xml:space="preserve">ition fees that students pay up </w:t>
      </w:r>
      <w:r w:rsidR="00D3081F">
        <w:rPr>
          <w:lang w:eastAsia="en-AU"/>
        </w:rPr>
        <w:t xml:space="preserve">front for their study and the cost of delayed entry to the market. </w:t>
      </w:r>
      <w:r w:rsidR="00BD1871">
        <w:rPr>
          <w:lang w:eastAsia="en-AU"/>
        </w:rPr>
        <w:t xml:space="preserve">At both discount rates, a </w:t>
      </w:r>
      <w:r w:rsidR="007E5721">
        <w:rPr>
          <w:lang w:eastAsia="en-AU"/>
        </w:rPr>
        <w:t>government-subsidised</w:t>
      </w:r>
      <w:r w:rsidR="00BD1871">
        <w:rPr>
          <w:lang w:eastAsia="en-AU"/>
        </w:rPr>
        <w:t xml:space="preserve"> student suffer</w:t>
      </w:r>
      <w:r w:rsidR="00480A92">
        <w:rPr>
          <w:lang w:eastAsia="en-AU"/>
        </w:rPr>
        <w:t>s</w:t>
      </w:r>
      <w:r w:rsidR="00BD1871">
        <w:rPr>
          <w:lang w:eastAsia="en-AU"/>
        </w:rPr>
        <w:t xml:space="preserve"> a higher cost of converting an advanced diploma to</w:t>
      </w:r>
      <w:r w:rsidR="007E5721">
        <w:rPr>
          <w:lang w:eastAsia="en-AU"/>
        </w:rPr>
        <w:t xml:space="preserve"> a four-</w:t>
      </w:r>
      <w:r w:rsidR="00480A92">
        <w:rPr>
          <w:lang w:eastAsia="en-AU"/>
        </w:rPr>
        <w:t>year degree than the cost of</w:t>
      </w:r>
      <w:r w:rsidR="00BD1871">
        <w:rPr>
          <w:lang w:eastAsia="en-AU"/>
        </w:rPr>
        <w:t xml:space="preserve"> </w:t>
      </w:r>
      <w:r w:rsidR="00F43B77">
        <w:rPr>
          <w:lang w:eastAsia="en-AU"/>
        </w:rPr>
        <w:t>choosing the associate degree pathway</w:t>
      </w:r>
      <w:r w:rsidR="00D3081F">
        <w:rPr>
          <w:lang w:eastAsia="en-AU"/>
        </w:rPr>
        <w:t xml:space="preserve">. </w:t>
      </w:r>
      <w:r w:rsidR="00BD1871">
        <w:rPr>
          <w:lang w:eastAsia="en-AU"/>
        </w:rPr>
        <w:t xml:space="preserve">The </w:t>
      </w:r>
      <w:r w:rsidR="00F43B77">
        <w:rPr>
          <w:lang w:eastAsia="en-AU"/>
        </w:rPr>
        <w:t xml:space="preserve">total </w:t>
      </w:r>
      <w:r w:rsidR="001405BF">
        <w:rPr>
          <w:lang w:eastAsia="en-AU"/>
        </w:rPr>
        <w:t>cost differential is $</w:t>
      </w:r>
      <w:r w:rsidR="00E4494B">
        <w:rPr>
          <w:lang w:eastAsia="en-AU"/>
        </w:rPr>
        <w:t xml:space="preserve">21 </w:t>
      </w:r>
      <w:r w:rsidR="00207833">
        <w:rPr>
          <w:lang w:eastAsia="en-AU"/>
        </w:rPr>
        <w:t>793</w:t>
      </w:r>
      <w:r w:rsidR="001405BF">
        <w:rPr>
          <w:lang w:eastAsia="en-AU"/>
        </w:rPr>
        <w:t xml:space="preserve"> at the 2.5</w:t>
      </w:r>
      <w:r w:rsidR="00BD1871">
        <w:rPr>
          <w:lang w:eastAsia="en-AU"/>
        </w:rPr>
        <w:t xml:space="preserve">% discount rate, and </w:t>
      </w:r>
      <w:r w:rsidR="001405BF">
        <w:rPr>
          <w:lang w:eastAsia="en-AU"/>
        </w:rPr>
        <w:t>$</w:t>
      </w:r>
      <w:r w:rsidR="00E4494B">
        <w:rPr>
          <w:lang w:eastAsia="en-AU"/>
        </w:rPr>
        <w:t xml:space="preserve">16 </w:t>
      </w:r>
      <w:r w:rsidR="00207833">
        <w:rPr>
          <w:lang w:eastAsia="en-AU"/>
        </w:rPr>
        <w:t>159</w:t>
      </w:r>
      <w:r w:rsidR="001405BF">
        <w:rPr>
          <w:lang w:eastAsia="en-AU"/>
        </w:rPr>
        <w:t xml:space="preserve"> at the 8</w:t>
      </w:r>
      <w:r w:rsidR="00BD1871">
        <w:rPr>
          <w:lang w:eastAsia="en-AU"/>
        </w:rPr>
        <w:t>% discount rate.</w:t>
      </w:r>
    </w:p>
    <w:p w:rsidR="006D3E88" w:rsidRDefault="006D3E88" w:rsidP="006D3E88">
      <w:pPr>
        <w:pStyle w:val="Heading3"/>
        <w:rPr>
          <w:lang w:eastAsia="en-AU"/>
        </w:rPr>
      </w:pPr>
      <w:r>
        <w:rPr>
          <w:lang w:eastAsia="en-AU"/>
        </w:rPr>
        <w:t>HELP</w:t>
      </w:r>
      <w:r w:rsidR="0022521E">
        <w:rPr>
          <w:lang w:eastAsia="en-AU"/>
        </w:rPr>
        <w:t xml:space="preserve"> request</w:t>
      </w:r>
      <w:r>
        <w:rPr>
          <w:lang w:eastAsia="en-AU"/>
        </w:rPr>
        <w:t xml:space="preserve"> to pay all tuition fees</w:t>
      </w:r>
    </w:p>
    <w:p w:rsidR="00AA579C" w:rsidRDefault="006D3E88" w:rsidP="006D3E88">
      <w:pPr>
        <w:pStyle w:val="Text"/>
        <w:rPr>
          <w:lang w:eastAsia="en-AU"/>
        </w:rPr>
      </w:pPr>
      <w:r>
        <w:rPr>
          <w:lang w:eastAsia="en-AU"/>
        </w:rPr>
        <w:t xml:space="preserve">The total cost of a student who </w:t>
      </w:r>
      <w:r w:rsidR="00C15035">
        <w:rPr>
          <w:lang w:eastAsia="en-AU"/>
        </w:rPr>
        <w:t>request</w:t>
      </w:r>
      <w:r w:rsidR="00AA579C">
        <w:rPr>
          <w:lang w:eastAsia="en-AU"/>
        </w:rPr>
        <w:t>s</w:t>
      </w:r>
      <w:r w:rsidR="002745DC">
        <w:rPr>
          <w:lang w:eastAsia="en-AU"/>
        </w:rPr>
        <w:t xml:space="preserve"> a</w:t>
      </w:r>
      <w:r w:rsidR="00C15035">
        <w:rPr>
          <w:lang w:eastAsia="en-AU"/>
        </w:rPr>
        <w:t xml:space="preserve"> HE</w:t>
      </w:r>
      <w:r w:rsidR="00A45F97">
        <w:rPr>
          <w:lang w:eastAsia="en-AU"/>
        </w:rPr>
        <w:t>LP loan to pay all tuition fees is:</w:t>
      </w:r>
    </w:p>
    <w:tbl>
      <w:tblPr>
        <w:tblStyle w:val="TableGrid"/>
        <w:tblW w:w="8260" w:type="dxa"/>
        <w:jc w:val="center"/>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94"/>
        <w:gridCol w:w="411"/>
        <w:gridCol w:w="1608"/>
        <w:gridCol w:w="660"/>
        <w:gridCol w:w="1579"/>
        <w:gridCol w:w="1152"/>
        <w:gridCol w:w="1256"/>
      </w:tblGrid>
      <w:tr w:rsidR="006D3E88" w:rsidTr="008A1AED">
        <w:trPr>
          <w:trHeight w:val="1460"/>
          <w:jc w:val="center"/>
        </w:trPr>
        <w:tc>
          <w:tcPr>
            <w:tcW w:w="1594" w:type="dxa"/>
            <w:vAlign w:val="center"/>
          </w:tcPr>
          <w:p w:rsidR="006D3E88" w:rsidRPr="007626C2" w:rsidRDefault="0001402D" w:rsidP="008A1AED">
            <w:pPr>
              <w:pStyle w:val="Text"/>
              <w:jc w:val="center"/>
              <w:rPr>
                <w:i/>
                <w:lang w:eastAsia="en-AU"/>
              </w:rPr>
            </w:pPr>
            <w:r>
              <w:rPr>
                <w:i/>
                <w:lang w:eastAsia="en-AU"/>
              </w:rPr>
              <w:t>Tuition cost</w:t>
            </w:r>
            <w:r w:rsidR="006D3E88">
              <w:rPr>
                <w:i/>
                <w:lang w:eastAsia="en-AU"/>
              </w:rPr>
              <w:t xml:space="preserve"> of first qualification</w:t>
            </w:r>
            <w:r>
              <w:rPr>
                <w:i/>
                <w:lang w:eastAsia="en-AU"/>
              </w:rPr>
              <w:t xml:space="preserve"> paid by HELP loan</w:t>
            </w:r>
          </w:p>
        </w:tc>
        <w:tc>
          <w:tcPr>
            <w:tcW w:w="411" w:type="dxa"/>
            <w:vAlign w:val="center"/>
          </w:tcPr>
          <w:p w:rsidR="006D3E88" w:rsidRPr="007626C2" w:rsidRDefault="006D3E88" w:rsidP="008A1AED">
            <w:pPr>
              <w:pStyle w:val="Text"/>
              <w:jc w:val="center"/>
              <w:rPr>
                <w:i/>
                <w:lang w:eastAsia="en-AU"/>
              </w:rPr>
            </w:pPr>
            <w:r w:rsidRPr="007626C2">
              <w:rPr>
                <w:i/>
                <w:lang w:eastAsia="en-AU"/>
              </w:rPr>
              <w:t>+</w:t>
            </w:r>
          </w:p>
        </w:tc>
        <w:tc>
          <w:tcPr>
            <w:tcW w:w="1608" w:type="dxa"/>
            <w:vAlign w:val="center"/>
          </w:tcPr>
          <w:p w:rsidR="006D3E88" w:rsidRPr="007626C2" w:rsidRDefault="0001402D" w:rsidP="008A1AED">
            <w:pPr>
              <w:pStyle w:val="Text"/>
              <w:jc w:val="center"/>
              <w:rPr>
                <w:i/>
                <w:lang w:eastAsia="en-AU"/>
              </w:rPr>
            </w:pPr>
            <w:r>
              <w:rPr>
                <w:i/>
                <w:lang w:eastAsia="en-AU"/>
              </w:rPr>
              <w:t>Tuition cost</w:t>
            </w:r>
            <w:r w:rsidR="00C90186">
              <w:rPr>
                <w:i/>
                <w:lang w:eastAsia="en-AU"/>
              </w:rPr>
              <w:t xml:space="preserve"> of second qualification</w:t>
            </w:r>
            <w:r>
              <w:rPr>
                <w:i/>
                <w:lang w:eastAsia="en-AU"/>
              </w:rPr>
              <w:t xml:space="preserve"> paid by HELP loan</w:t>
            </w:r>
          </w:p>
        </w:tc>
        <w:tc>
          <w:tcPr>
            <w:tcW w:w="660" w:type="dxa"/>
            <w:vAlign w:val="center"/>
          </w:tcPr>
          <w:p w:rsidR="006D3E88" w:rsidRPr="006D3E88" w:rsidRDefault="006D3E88" w:rsidP="008A1AED">
            <w:pPr>
              <w:pStyle w:val="Text"/>
              <w:jc w:val="center"/>
              <w:rPr>
                <w:lang w:eastAsia="en-AU"/>
              </w:rPr>
            </w:pPr>
            <w:r>
              <w:rPr>
                <w:lang w:eastAsia="en-AU"/>
              </w:rPr>
              <w:t>+</w:t>
            </w:r>
          </w:p>
        </w:tc>
        <w:tc>
          <w:tcPr>
            <w:tcW w:w="1579" w:type="dxa"/>
            <w:vAlign w:val="center"/>
          </w:tcPr>
          <w:p w:rsidR="006D3E88" w:rsidRPr="006D3E88" w:rsidRDefault="006D3E88" w:rsidP="008A1AED">
            <w:pPr>
              <w:pStyle w:val="Text"/>
              <w:jc w:val="center"/>
              <w:rPr>
                <w:i/>
                <w:lang w:eastAsia="en-AU"/>
              </w:rPr>
            </w:pPr>
            <w:r>
              <w:rPr>
                <w:i/>
                <w:lang w:eastAsia="en-AU"/>
              </w:rPr>
              <w:t>Cost of delayed entry to the labour market</w:t>
            </w:r>
          </w:p>
        </w:tc>
        <w:tc>
          <w:tcPr>
            <w:tcW w:w="1152" w:type="dxa"/>
            <w:vAlign w:val="center"/>
          </w:tcPr>
          <w:p w:rsidR="006D3E88" w:rsidRPr="007626C2" w:rsidRDefault="006D3E88" w:rsidP="008A1AED">
            <w:pPr>
              <w:pStyle w:val="Text"/>
              <w:jc w:val="center"/>
              <w:rPr>
                <w:i/>
                <w:lang w:eastAsia="en-AU"/>
              </w:rPr>
            </w:pPr>
            <w:r w:rsidRPr="007626C2">
              <w:rPr>
                <w:i/>
                <w:lang w:eastAsia="en-AU"/>
              </w:rPr>
              <w:t>=</w:t>
            </w:r>
          </w:p>
        </w:tc>
        <w:tc>
          <w:tcPr>
            <w:tcW w:w="1256" w:type="dxa"/>
            <w:vAlign w:val="center"/>
          </w:tcPr>
          <w:p w:rsidR="006D3E88" w:rsidRPr="007626C2" w:rsidRDefault="006D3E88" w:rsidP="008A1AED">
            <w:pPr>
              <w:pStyle w:val="Text"/>
              <w:jc w:val="center"/>
              <w:rPr>
                <w:i/>
                <w:lang w:eastAsia="en-AU"/>
              </w:rPr>
            </w:pPr>
            <w:r>
              <w:rPr>
                <w:i/>
                <w:lang w:eastAsia="en-AU"/>
              </w:rPr>
              <w:t>Total costs</w:t>
            </w:r>
          </w:p>
        </w:tc>
      </w:tr>
    </w:tbl>
    <w:p w:rsidR="005F4224" w:rsidRDefault="00BD1871" w:rsidP="00BD1871">
      <w:pPr>
        <w:pStyle w:val="Text"/>
        <w:rPr>
          <w:lang w:eastAsia="en-AU"/>
        </w:rPr>
      </w:pPr>
      <w:r>
        <w:rPr>
          <w:lang w:eastAsia="en-AU"/>
        </w:rPr>
        <w:t xml:space="preserve">In higher education, </w:t>
      </w:r>
      <w:r w:rsidR="007D13EF">
        <w:rPr>
          <w:lang w:eastAsia="en-AU"/>
        </w:rPr>
        <w:t>Commonwealth-supported</w:t>
      </w:r>
      <w:r>
        <w:rPr>
          <w:lang w:eastAsia="en-AU"/>
        </w:rPr>
        <w:t xml:space="preserve"> students can choose to pay their student contribution</w:t>
      </w:r>
      <w:r w:rsidR="00F6724E">
        <w:rPr>
          <w:lang w:eastAsia="en-AU"/>
        </w:rPr>
        <w:t xml:space="preserve"> by requesting HECS-HELP to cover all tuition fees. Students are required to repay their HECS </w:t>
      </w:r>
      <w:r w:rsidR="00E4494B">
        <w:rPr>
          <w:lang w:eastAsia="en-AU"/>
        </w:rPr>
        <w:t xml:space="preserve">(Higher Education Contribution Scheme) </w:t>
      </w:r>
      <w:r w:rsidR="00F6724E">
        <w:rPr>
          <w:lang w:eastAsia="en-AU"/>
        </w:rPr>
        <w:t>debt through the tax system if their income is above the minimum threshold for the year.</w:t>
      </w:r>
      <w:r w:rsidR="00E4494B">
        <w:rPr>
          <w:lang w:eastAsia="en-AU"/>
        </w:rPr>
        <w:t xml:space="preserve"> The income-</w:t>
      </w:r>
      <w:r w:rsidR="001D50EE">
        <w:rPr>
          <w:lang w:eastAsia="en-AU"/>
        </w:rPr>
        <w:t>contingen</w:t>
      </w:r>
      <w:r w:rsidR="007D7866">
        <w:rPr>
          <w:lang w:eastAsia="en-AU"/>
        </w:rPr>
        <w:t>t loan scheme FEE-HELP for full-fee-</w:t>
      </w:r>
      <w:r w:rsidR="001D50EE">
        <w:rPr>
          <w:lang w:eastAsia="en-AU"/>
        </w:rPr>
        <w:t>paying students was extended for the first time to pa</w:t>
      </w:r>
      <w:r w:rsidR="00E4494B">
        <w:rPr>
          <w:lang w:eastAsia="en-AU"/>
        </w:rPr>
        <w:t>rts of VET sector in the 2007—08 f</w:t>
      </w:r>
      <w:r w:rsidR="001D50EE">
        <w:rPr>
          <w:lang w:eastAsia="en-AU"/>
        </w:rPr>
        <w:t xml:space="preserve">ederal Budget. </w:t>
      </w:r>
      <w:r w:rsidR="00D3081F">
        <w:rPr>
          <w:lang w:eastAsia="en-AU"/>
        </w:rPr>
        <w:t xml:space="preserve">The </w:t>
      </w:r>
      <w:r w:rsidR="00E4494B">
        <w:rPr>
          <w:lang w:eastAsia="en-AU"/>
        </w:rPr>
        <w:t>Victorian G</w:t>
      </w:r>
      <w:r w:rsidR="001D50EE">
        <w:rPr>
          <w:lang w:eastAsia="en-AU"/>
        </w:rPr>
        <w:t>overnment has a different arr</w:t>
      </w:r>
      <w:r w:rsidR="00E4494B">
        <w:rPr>
          <w:lang w:eastAsia="en-AU"/>
        </w:rPr>
        <w:t>angement with the Commonwealth G</w:t>
      </w:r>
      <w:r w:rsidR="001D50EE">
        <w:rPr>
          <w:lang w:eastAsia="en-AU"/>
        </w:rPr>
        <w:t>overnment</w:t>
      </w:r>
      <w:r w:rsidR="002745DC">
        <w:rPr>
          <w:lang w:eastAsia="en-AU"/>
        </w:rPr>
        <w:t>, which</w:t>
      </w:r>
      <w:r w:rsidR="001D50EE">
        <w:rPr>
          <w:lang w:eastAsia="en-AU"/>
        </w:rPr>
        <w:t xml:space="preserve"> allows VET subsidised students </w:t>
      </w:r>
      <w:r w:rsidR="00D3081F">
        <w:rPr>
          <w:lang w:eastAsia="en-AU"/>
        </w:rPr>
        <w:t>to request VET-FEE-HELP to cover</w:t>
      </w:r>
      <w:r w:rsidR="00F6724E">
        <w:rPr>
          <w:lang w:eastAsia="en-AU"/>
        </w:rPr>
        <w:t xml:space="preserve"> </w:t>
      </w:r>
      <w:r w:rsidR="00D3081F">
        <w:rPr>
          <w:lang w:eastAsia="en-AU"/>
        </w:rPr>
        <w:t xml:space="preserve">their tuition fees. </w:t>
      </w:r>
      <w:r w:rsidR="00F6724E">
        <w:rPr>
          <w:lang w:eastAsia="en-AU"/>
        </w:rPr>
        <w:t>In this scenario, we assume that students can only repay their debt after graduating</w:t>
      </w:r>
      <w:r w:rsidR="00D3081F">
        <w:rPr>
          <w:lang w:eastAsia="en-AU"/>
        </w:rPr>
        <w:t>.</w:t>
      </w:r>
      <w:r w:rsidR="002F46AA">
        <w:rPr>
          <w:lang w:eastAsia="en-AU"/>
        </w:rPr>
        <w:t xml:space="preserve"> The</w:t>
      </w:r>
      <w:r w:rsidR="00F91F86">
        <w:rPr>
          <w:lang w:eastAsia="en-AU"/>
        </w:rPr>
        <w:t xml:space="preserve"> debt is indexed by our assumed</w:t>
      </w:r>
      <w:r w:rsidR="002F46AA">
        <w:rPr>
          <w:lang w:eastAsia="en-AU"/>
        </w:rPr>
        <w:t xml:space="preserve"> consumer price index (3%) compounded each six months</w:t>
      </w:r>
      <w:r w:rsidR="00F91F86">
        <w:rPr>
          <w:lang w:eastAsia="en-AU"/>
        </w:rPr>
        <w:t>.</w:t>
      </w:r>
    </w:p>
    <w:p w:rsidR="00B31F53" w:rsidRDefault="00CD1706" w:rsidP="00D3081F">
      <w:pPr>
        <w:pStyle w:val="Text"/>
        <w:rPr>
          <w:lang w:eastAsia="en-AU"/>
        </w:rPr>
      </w:pPr>
      <w:r>
        <w:rPr>
          <w:lang w:eastAsia="en-AU"/>
        </w:rPr>
        <w:t xml:space="preserve">Table 8 shows </w:t>
      </w:r>
      <w:r w:rsidR="006F4A7E">
        <w:rPr>
          <w:lang w:eastAsia="en-AU"/>
        </w:rPr>
        <w:t xml:space="preserve">that tuition costs vary with the discount rates and </w:t>
      </w:r>
      <w:r w:rsidR="00E4494B">
        <w:rPr>
          <w:lang w:eastAsia="en-AU"/>
        </w:rPr>
        <w:t>according to the</w:t>
      </w:r>
      <w:r w:rsidR="006F4A7E">
        <w:rPr>
          <w:lang w:eastAsia="en-AU"/>
        </w:rPr>
        <w:t xml:space="preserve"> pathway a student </w:t>
      </w:r>
      <w:r w:rsidR="00E4494B">
        <w:rPr>
          <w:lang w:eastAsia="en-AU"/>
        </w:rPr>
        <w:t>chooses</w:t>
      </w:r>
      <w:r w:rsidR="006F4A7E">
        <w:rPr>
          <w:lang w:eastAsia="en-AU"/>
        </w:rPr>
        <w:t xml:space="preserve"> </w:t>
      </w:r>
      <w:r w:rsidR="002745DC">
        <w:rPr>
          <w:lang w:eastAsia="en-AU"/>
        </w:rPr>
        <w:t xml:space="preserve">in order </w:t>
      </w:r>
      <w:r w:rsidR="006F4A7E">
        <w:rPr>
          <w:lang w:eastAsia="en-AU"/>
        </w:rPr>
        <w:t>to artic</w:t>
      </w:r>
      <w:r w:rsidR="007E5721">
        <w:rPr>
          <w:lang w:eastAsia="en-AU"/>
        </w:rPr>
        <w:t>ulate into a four-</w:t>
      </w:r>
      <w:r w:rsidR="0001402D">
        <w:rPr>
          <w:lang w:eastAsia="en-AU"/>
        </w:rPr>
        <w:t xml:space="preserve">year degree. </w:t>
      </w:r>
      <w:r w:rsidR="00B31F53">
        <w:rPr>
          <w:lang w:eastAsia="en-AU"/>
        </w:rPr>
        <w:t xml:space="preserve">The difference from the previous case is that </w:t>
      </w:r>
      <w:r w:rsidR="007E5721">
        <w:rPr>
          <w:lang w:eastAsia="en-AU"/>
        </w:rPr>
        <w:t>government-subsidised</w:t>
      </w:r>
      <w:r w:rsidR="0001402D">
        <w:rPr>
          <w:lang w:eastAsia="en-AU"/>
        </w:rPr>
        <w:t xml:space="preserve"> students can take out HELP loan to cover their entire student contribution amounts</w:t>
      </w:r>
      <w:r w:rsidR="00B31F53">
        <w:rPr>
          <w:lang w:eastAsia="en-AU"/>
        </w:rPr>
        <w:t xml:space="preserve"> and defer their payments through the tax system</w:t>
      </w:r>
      <w:r w:rsidR="001405BF">
        <w:rPr>
          <w:lang w:eastAsia="en-AU"/>
        </w:rPr>
        <w:t xml:space="preserve">. </w:t>
      </w:r>
      <w:r w:rsidR="00B31F53">
        <w:rPr>
          <w:lang w:eastAsia="en-AU"/>
        </w:rPr>
        <w:t>A</w:t>
      </w:r>
      <w:r w:rsidR="001E402B">
        <w:rPr>
          <w:lang w:eastAsia="en-AU"/>
        </w:rPr>
        <w:t xml:space="preserve">s shown in </w:t>
      </w:r>
      <w:r w:rsidR="00085A47">
        <w:rPr>
          <w:lang w:eastAsia="en-AU"/>
        </w:rPr>
        <w:t>table B</w:t>
      </w:r>
      <w:r w:rsidR="001E402B" w:rsidRPr="00085A47">
        <w:rPr>
          <w:lang w:eastAsia="en-AU"/>
        </w:rPr>
        <w:t>2</w:t>
      </w:r>
      <w:r w:rsidR="001405BF">
        <w:rPr>
          <w:lang w:eastAsia="en-AU"/>
        </w:rPr>
        <w:t xml:space="preserve"> in appendix B, students are required to repay their HELP debt at the repayment rates </w:t>
      </w:r>
      <w:r w:rsidR="00B31F53">
        <w:rPr>
          <w:lang w:eastAsia="en-AU"/>
        </w:rPr>
        <w:t xml:space="preserve">determined by the </w:t>
      </w:r>
      <w:r w:rsidR="00B31F53">
        <w:rPr>
          <w:lang w:eastAsia="en-AU"/>
        </w:rPr>
        <w:lastRenderedPageBreak/>
        <w:t>Commonwealth G</w:t>
      </w:r>
      <w:r w:rsidR="001405BF">
        <w:rPr>
          <w:lang w:eastAsia="en-AU"/>
        </w:rPr>
        <w:t>overnment</w:t>
      </w:r>
      <w:r w:rsidR="00410FCF">
        <w:rPr>
          <w:lang w:eastAsia="en-AU"/>
        </w:rPr>
        <w:t>,</w:t>
      </w:r>
      <w:r w:rsidR="001405BF">
        <w:rPr>
          <w:lang w:eastAsia="en-AU"/>
        </w:rPr>
        <w:t xml:space="preserve"> when their repayment income is above the minimum repayment threshold. For example, given a student’s repayment income is $6</w:t>
      </w:r>
      <w:r w:rsidR="00E4494B">
        <w:rPr>
          <w:lang w:eastAsia="en-AU"/>
        </w:rPr>
        <w:t xml:space="preserve">0 </w:t>
      </w:r>
      <w:r w:rsidR="001405BF">
        <w:rPr>
          <w:lang w:eastAsia="en-AU"/>
        </w:rPr>
        <w:t xml:space="preserve">000, the student’s </w:t>
      </w:r>
      <w:r w:rsidR="00E4494B">
        <w:rPr>
          <w:lang w:eastAsia="en-AU"/>
        </w:rPr>
        <w:t>compulsory repayment for 2011—12 is $60 000 x 5.0% = $3</w:t>
      </w:r>
      <w:r w:rsidR="001405BF">
        <w:rPr>
          <w:lang w:eastAsia="en-AU"/>
        </w:rPr>
        <w:t xml:space="preserve">000. Compulsory repayments continue until </w:t>
      </w:r>
      <w:r w:rsidR="00085A47">
        <w:rPr>
          <w:lang w:eastAsia="en-AU"/>
        </w:rPr>
        <w:t xml:space="preserve">the </w:t>
      </w:r>
      <w:r w:rsidR="001405BF">
        <w:rPr>
          <w:lang w:eastAsia="en-AU"/>
        </w:rPr>
        <w:t>student</w:t>
      </w:r>
      <w:r w:rsidR="00085A47">
        <w:rPr>
          <w:lang w:eastAsia="en-AU"/>
        </w:rPr>
        <w:t xml:space="preserve"> has</w:t>
      </w:r>
      <w:r w:rsidR="00271F56">
        <w:rPr>
          <w:lang w:eastAsia="en-AU"/>
        </w:rPr>
        <w:t xml:space="preserve"> repaid their whole debt.</w:t>
      </w:r>
    </w:p>
    <w:p w:rsidR="00963AB2" w:rsidRDefault="00963AB2" w:rsidP="00963AB2">
      <w:pPr>
        <w:pStyle w:val="tabletitle"/>
        <w:rPr>
          <w:lang w:eastAsia="en-AU"/>
        </w:rPr>
      </w:pPr>
      <w:bookmarkStart w:id="47" w:name="_Toc328746892"/>
      <w:r>
        <w:rPr>
          <w:lang w:eastAsia="en-AU"/>
        </w:rPr>
        <w:t>Table 8</w:t>
      </w:r>
      <w:r>
        <w:rPr>
          <w:lang w:eastAsia="en-AU"/>
        </w:rPr>
        <w:tab/>
        <w:t>Costs of converting a two-year diploma or a two-year associate degree into a four-year degree with HELP request to pay all tuition fees</w:t>
      </w:r>
      <w:bookmarkEnd w:id="4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53"/>
        <w:gridCol w:w="1753"/>
        <w:gridCol w:w="1753"/>
        <w:gridCol w:w="1753"/>
        <w:gridCol w:w="1755"/>
      </w:tblGrid>
      <w:tr w:rsidR="00963AB2" w:rsidTr="002424B0">
        <w:trPr>
          <w:trHeight w:val="557"/>
        </w:trPr>
        <w:tc>
          <w:tcPr>
            <w:tcW w:w="1753" w:type="dxa"/>
            <w:tcBorders>
              <w:top w:val="single" w:sz="4" w:space="0" w:color="auto"/>
              <w:bottom w:val="single" w:sz="4" w:space="0" w:color="auto"/>
            </w:tcBorders>
          </w:tcPr>
          <w:p w:rsidR="00963AB2" w:rsidRDefault="00963AB2" w:rsidP="002424B0">
            <w:pPr>
              <w:pStyle w:val="Tablehead1"/>
              <w:rPr>
                <w:lang w:eastAsia="en-AU"/>
              </w:rPr>
            </w:pPr>
            <w:r>
              <w:rPr>
                <w:lang w:eastAsia="en-AU"/>
              </w:rPr>
              <w:t>Qualification</w:t>
            </w:r>
          </w:p>
        </w:tc>
        <w:tc>
          <w:tcPr>
            <w:tcW w:w="1753" w:type="dxa"/>
            <w:tcBorders>
              <w:top w:val="single" w:sz="4" w:space="0" w:color="auto"/>
              <w:bottom w:val="single" w:sz="4" w:space="0" w:color="auto"/>
            </w:tcBorders>
          </w:tcPr>
          <w:p w:rsidR="00963AB2" w:rsidRDefault="00963AB2" w:rsidP="002424B0">
            <w:pPr>
              <w:pStyle w:val="Tablehead1"/>
              <w:jc w:val="right"/>
              <w:rPr>
                <w:lang w:eastAsia="en-AU"/>
              </w:rPr>
            </w:pPr>
            <w:r>
              <w:rPr>
                <w:lang w:eastAsia="en-AU"/>
              </w:rPr>
              <w:t>Tuition cost of first qualification (NPV)</w:t>
            </w:r>
          </w:p>
        </w:tc>
        <w:tc>
          <w:tcPr>
            <w:tcW w:w="1753" w:type="dxa"/>
            <w:tcBorders>
              <w:top w:val="single" w:sz="4" w:space="0" w:color="auto"/>
              <w:bottom w:val="single" w:sz="4" w:space="0" w:color="auto"/>
            </w:tcBorders>
          </w:tcPr>
          <w:p w:rsidR="00963AB2" w:rsidRDefault="00963AB2" w:rsidP="002424B0">
            <w:pPr>
              <w:pStyle w:val="Tablehead1"/>
              <w:jc w:val="right"/>
              <w:rPr>
                <w:lang w:eastAsia="en-AU"/>
              </w:rPr>
            </w:pPr>
            <w:r>
              <w:rPr>
                <w:lang w:eastAsia="en-AU"/>
              </w:rPr>
              <w:t>Tuition cost of second qualification (NPV)</w:t>
            </w:r>
          </w:p>
        </w:tc>
        <w:tc>
          <w:tcPr>
            <w:tcW w:w="1753" w:type="dxa"/>
            <w:tcBorders>
              <w:top w:val="single" w:sz="4" w:space="0" w:color="auto"/>
              <w:bottom w:val="single" w:sz="4" w:space="0" w:color="auto"/>
            </w:tcBorders>
          </w:tcPr>
          <w:p w:rsidR="00963AB2" w:rsidRDefault="00963AB2" w:rsidP="002424B0">
            <w:pPr>
              <w:pStyle w:val="Tablehead1"/>
              <w:jc w:val="right"/>
              <w:rPr>
                <w:lang w:eastAsia="en-AU"/>
              </w:rPr>
            </w:pPr>
            <w:r>
              <w:rPr>
                <w:lang w:eastAsia="en-AU"/>
              </w:rPr>
              <w:t>Cost of delayed entry (NPV)</w:t>
            </w:r>
          </w:p>
        </w:tc>
        <w:tc>
          <w:tcPr>
            <w:tcW w:w="1755" w:type="dxa"/>
            <w:tcBorders>
              <w:top w:val="single" w:sz="4" w:space="0" w:color="auto"/>
              <w:bottom w:val="single" w:sz="4" w:space="0" w:color="auto"/>
            </w:tcBorders>
          </w:tcPr>
          <w:p w:rsidR="00963AB2" w:rsidRDefault="00963AB2" w:rsidP="002424B0">
            <w:pPr>
              <w:pStyle w:val="Tablehead1"/>
              <w:jc w:val="right"/>
              <w:rPr>
                <w:lang w:eastAsia="en-AU"/>
              </w:rPr>
            </w:pPr>
            <w:r>
              <w:rPr>
                <w:lang w:eastAsia="en-AU"/>
              </w:rPr>
              <w:t>Total cost (NPV)</w:t>
            </w:r>
          </w:p>
        </w:tc>
      </w:tr>
      <w:tr w:rsidR="00963AB2" w:rsidTr="002424B0">
        <w:trPr>
          <w:trHeight w:val="85"/>
        </w:trPr>
        <w:tc>
          <w:tcPr>
            <w:tcW w:w="1753" w:type="dxa"/>
            <w:tcBorders>
              <w:top w:val="single" w:sz="4" w:space="0" w:color="auto"/>
            </w:tcBorders>
          </w:tcPr>
          <w:p w:rsidR="00963AB2" w:rsidRPr="005B572B" w:rsidRDefault="00963AB2" w:rsidP="002424B0">
            <w:pPr>
              <w:pStyle w:val="Tabletext"/>
              <w:rPr>
                <w:b/>
                <w:lang w:eastAsia="en-AU"/>
              </w:rPr>
            </w:pPr>
            <w:r>
              <w:rPr>
                <w:b/>
                <w:lang w:eastAsia="en-AU"/>
              </w:rPr>
              <w:t>Discount rate 2</w:t>
            </w:r>
            <w:r w:rsidRPr="005B572B">
              <w:rPr>
                <w:b/>
                <w:lang w:eastAsia="en-AU"/>
              </w:rPr>
              <w:t>.5%</w:t>
            </w:r>
          </w:p>
        </w:tc>
        <w:tc>
          <w:tcPr>
            <w:tcW w:w="1753" w:type="dxa"/>
            <w:tcBorders>
              <w:top w:val="single" w:sz="4" w:space="0" w:color="auto"/>
            </w:tcBorders>
          </w:tcPr>
          <w:p w:rsidR="00963AB2" w:rsidRDefault="00963AB2" w:rsidP="002424B0">
            <w:pPr>
              <w:pStyle w:val="Tabletext"/>
              <w:jc w:val="right"/>
              <w:rPr>
                <w:lang w:eastAsia="en-AU"/>
              </w:rPr>
            </w:pPr>
          </w:p>
        </w:tc>
        <w:tc>
          <w:tcPr>
            <w:tcW w:w="1753" w:type="dxa"/>
            <w:tcBorders>
              <w:top w:val="single" w:sz="4" w:space="0" w:color="auto"/>
            </w:tcBorders>
          </w:tcPr>
          <w:p w:rsidR="00963AB2" w:rsidRDefault="00963AB2" w:rsidP="002424B0">
            <w:pPr>
              <w:pStyle w:val="Tabletext"/>
              <w:jc w:val="right"/>
              <w:rPr>
                <w:lang w:eastAsia="en-AU"/>
              </w:rPr>
            </w:pPr>
          </w:p>
        </w:tc>
        <w:tc>
          <w:tcPr>
            <w:tcW w:w="1753" w:type="dxa"/>
            <w:tcBorders>
              <w:top w:val="single" w:sz="4" w:space="0" w:color="auto"/>
            </w:tcBorders>
          </w:tcPr>
          <w:p w:rsidR="00963AB2" w:rsidRDefault="00963AB2" w:rsidP="002424B0">
            <w:pPr>
              <w:pStyle w:val="Tabletext"/>
              <w:jc w:val="right"/>
              <w:rPr>
                <w:lang w:eastAsia="en-AU"/>
              </w:rPr>
            </w:pPr>
          </w:p>
        </w:tc>
        <w:tc>
          <w:tcPr>
            <w:tcW w:w="1755" w:type="dxa"/>
            <w:tcBorders>
              <w:top w:val="single" w:sz="4" w:space="0" w:color="auto"/>
            </w:tcBorders>
          </w:tcPr>
          <w:p w:rsidR="00963AB2" w:rsidRDefault="00963AB2" w:rsidP="002424B0">
            <w:pPr>
              <w:pStyle w:val="Tabletext"/>
              <w:jc w:val="right"/>
              <w:rPr>
                <w:lang w:eastAsia="en-AU"/>
              </w:rPr>
            </w:pPr>
          </w:p>
        </w:tc>
      </w:tr>
      <w:tr w:rsidR="00963AB2" w:rsidTr="002424B0">
        <w:trPr>
          <w:trHeight w:val="95"/>
        </w:trPr>
        <w:tc>
          <w:tcPr>
            <w:tcW w:w="1753" w:type="dxa"/>
          </w:tcPr>
          <w:p w:rsidR="00963AB2" w:rsidRDefault="00963AB2" w:rsidP="002424B0">
            <w:pPr>
              <w:pStyle w:val="Tabletext"/>
              <w:rPr>
                <w:lang w:eastAsia="en-AU"/>
              </w:rPr>
            </w:pPr>
            <w:r>
              <w:rPr>
                <w:lang w:eastAsia="en-AU"/>
              </w:rPr>
              <w:t>Advanced diploma</w:t>
            </w:r>
          </w:p>
        </w:tc>
        <w:tc>
          <w:tcPr>
            <w:tcW w:w="1753" w:type="dxa"/>
          </w:tcPr>
          <w:p w:rsidR="00963AB2" w:rsidRDefault="00963AB2" w:rsidP="002424B0">
            <w:pPr>
              <w:pStyle w:val="Tabletext"/>
              <w:jc w:val="right"/>
              <w:rPr>
                <w:lang w:eastAsia="en-AU"/>
              </w:rPr>
            </w:pPr>
            <w:r>
              <w:rPr>
                <w:lang w:eastAsia="en-AU"/>
              </w:rPr>
              <w:t>$4 951</w:t>
            </w:r>
          </w:p>
        </w:tc>
        <w:tc>
          <w:tcPr>
            <w:tcW w:w="1753" w:type="dxa"/>
          </w:tcPr>
          <w:p w:rsidR="00963AB2" w:rsidRDefault="00963AB2" w:rsidP="002424B0">
            <w:pPr>
              <w:pStyle w:val="Tabletext"/>
              <w:jc w:val="right"/>
              <w:rPr>
                <w:lang w:eastAsia="en-AU"/>
              </w:rPr>
            </w:pPr>
            <w:r>
              <w:rPr>
                <w:lang w:eastAsia="en-AU"/>
              </w:rPr>
              <w:t>$18 362</w:t>
            </w:r>
          </w:p>
        </w:tc>
        <w:tc>
          <w:tcPr>
            <w:tcW w:w="1753" w:type="dxa"/>
          </w:tcPr>
          <w:p w:rsidR="00963AB2" w:rsidRDefault="00963AB2" w:rsidP="002424B0">
            <w:pPr>
              <w:pStyle w:val="Tabletext"/>
              <w:jc w:val="right"/>
              <w:rPr>
                <w:lang w:eastAsia="en-AU"/>
              </w:rPr>
            </w:pPr>
            <w:r>
              <w:rPr>
                <w:lang w:eastAsia="en-AU"/>
              </w:rPr>
              <w:t>$20 431</w:t>
            </w:r>
          </w:p>
        </w:tc>
        <w:tc>
          <w:tcPr>
            <w:tcW w:w="1755" w:type="dxa"/>
          </w:tcPr>
          <w:p w:rsidR="00963AB2" w:rsidRDefault="00963AB2" w:rsidP="002424B0">
            <w:pPr>
              <w:pStyle w:val="Tabletext"/>
              <w:jc w:val="right"/>
              <w:rPr>
                <w:lang w:eastAsia="en-AU"/>
              </w:rPr>
            </w:pPr>
            <w:r>
              <w:rPr>
                <w:lang w:eastAsia="en-AU"/>
              </w:rPr>
              <w:t>$43 744</w:t>
            </w:r>
          </w:p>
        </w:tc>
      </w:tr>
      <w:tr w:rsidR="00963AB2" w:rsidTr="002424B0">
        <w:trPr>
          <w:trHeight w:val="95"/>
        </w:trPr>
        <w:tc>
          <w:tcPr>
            <w:tcW w:w="1753" w:type="dxa"/>
          </w:tcPr>
          <w:p w:rsidR="00963AB2" w:rsidRDefault="00963AB2" w:rsidP="002424B0">
            <w:pPr>
              <w:pStyle w:val="Tabletext"/>
              <w:rPr>
                <w:lang w:eastAsia="en-AU"/>
              </w:rPr>
            </w:pPr>
            <w:r>
              <w:rPr>
                <w:lang w:eastAsia="en-AU"/>
              </w:rPr>
              <w:t>Associate degree</w:t>
            </w:r>
          </w:p>
        </w:tc>
        <w:tc>
          <w:tcPr>
            <w:tcW w:w="1753" w:type="dxa"/>
          </w:tcPr>
          <w:p w:rsidR="00963AB2" w:rsidRDefault="00963AB2" w:rsidP="002424B0">
            <w:pPr>
              <w:pStyle w:val="Tabletext"/>
              <w:jc w:val="right"/>
              <w:rPr>
                <w:lang w:eastAsia="en-AU"/>
              </w:rPr>
            </w:pPr>
            <w:r>
              <w:rPr>
                <w:lang w:eastAsia="en-AU"/>
              </w:rPr>
              <w:t>$14 661</w:t>
            </w:r>
          </w:p>
        </w:tc>
        <w:tc>
          <w:tcPr>
            <w:tcW w:w="1753" w:type="dxa"/>
          </w:tcPr>
          <w:p w:rsidR="00963AB2" w:rsidRDefault="00963AB2" w:rsidP="002424B0">
            <w:pPr>
              <w:pStyle w:val="Tabletext"/>
              <w:jc w:val="right"/>
              <w:rPr>
                <w:lang w:eastAsia="en-AU"/>
              </w:rPr>
            </w:pPr>
            <w:r>
              <w:rPr>
                <w:lang w:eastAsia="en-AU"/>
              </w:rPr>
              <w:t>$15 224</w:t>
            </w:r>
          </w:p>
        </w:tc>
        <w:tc>
          <w:tcPr>
            <w:tcW w:w="1753" w:type="dxa"/>
          </w:tcPr>
          <w:p w:rsidR="00963AB2" w:rsidRDefault="00963AB2" w:rsidP="002424B0">
            <w:pPr>
              <w:pStyle w:val="Tabletext"/>
              <w:jc w:val="right"/>
              <w:rPr>
                <w:lang w:eastAsia="en-AU"/>
              </w:rPr>
            </w:pPr>
            <w:r>
              <w:rPr>
                <w:lang w:eastAsia="en-AU"/>
              </w:rPr>
              <w:t>-</w:t>
            </w:r>
          </w:p>
        </w:tc>
        <w:tc>
          <w:tcPr>
            <w:tcW w:w="1755" w:type="dxa"/>
          </w:tcPr>
          <w:p w:rsidR="00963AB2" w:rsidRDefault="00963AB2" w:rsidP="002424B0">
            <w:pPr>
              <w:pStyle w:val="Tabletext"/>
              <w:jc w:val="right"/>
              <w:rPr>
                <w:lang w:eastAsia="en-AU"/>
              </w:rPr>
            </w:pPr>
            <w:r>
              <w:rPr>
                <w:lang w:eastAsia="en-AU"/>
              </w:rPr>
              <w:t>$29 885</w:t>
            </w:r>
          </w:p>
        </w:tc>
      </w:tr>
      <w:tr w:rsidR="00963AB2" w:rsidTr="002424B0">
        <w:trPr>
          <w:trHeight w:val="95"/>
        </w:trPr>
        <w:tc>
          <w:tcPr>
            <w:tcW w:w="1753" w:type="dxa"/>
          </w:tcPr>
          <w:p w:rsidR="00963AB2" w:rsidRDefault="00963AB2" w:rsidP="002424B0">
            <w:pPr>
              <w:pStyle w:val="Tabletext"/>
              <w:rPr>
                <w:lang w:eastAsia="en-AU"/>
              </w:rPr>
            </w:pPr>
            <w:r>
              <w:rPr>
                <w:lang w:eastAsia="en-AU"/>
              </w:rPr>
              <w:t>Total cost differential</w:t>
            </w:r>
          </w:p>
        </w:tc>
        <w:tc>
          <w:tcPr>
            <w:tcW w:w="1753" w:type="dxa"/>
          </w:tcPr>
          <w:p w:rsidR="00963AB2" w:rsidRDefault="00963AB2" w:rsidP="002424B0">
            <w:pPr>
              <w:pStyle w:val="Tabletext"/>
              <w:jc w:val="right"/>
              <w:rPr>
                <w:lang w:eastAsia="en-AU"/>
              </w:rPr>
            </w:pPr>
          </w:p>
        </w:tc>
        <w:tc>
          <w:tcPr>
            <w:tcW w:w="1753" w:type="dxa"/>
          </w:tcPr>
          <w:p w:rsidR="00963AB2" w:rsidRDefault="00963AB2" w:rsidP="002424B0">
            <w:pPr>
              <w:pStyle w:val="Tabletext"/>
              <w:jc w:val="right"/>
              <w:rPr>
                <w:lang w:eastAsia="en-AU"/>
              </w:rPr>
            </w:pPr>
          </w:p>
        </w:tc>
        <w:tc>
          <w:tcPr>
            <w:tcW w:w="1753" w:type="dxa"/>
          </w:tcPr>
          <w:p w:rsidR="00963AB2" w:rsidRDefault="00963AB2" w:rsidP="002424B0">
            <w:pPr>
              <w:pStyle w:val="Tabletext"/>
              <w:jc w:val="right"/>
              <w:rPr>
                <w:lang w:eastAsia="en-AU"/>
              </w:rPr>
            </w:pPr>
          </w:p>
        </w:tc>
        <w:tc>
          <w:tcPr>
            <w:tcW w:w="1755" w:type="dxa"/>
          </w:tcPr>
          <w:p w:rsidR="00963AB2" w:rsidRDefault="00963AB2" w:rsidP="002424B0">
            <w:pPr>
              <w:pStyle w:val="Tabletext"/>
              <w:jc w:val="right"/>
              <w:rPr>
                <w:lang w:eastAsia="en-AU"/>
              </w:rPr>
            </w:pPr>
            <w:r>
              <w:rPr>
                <w:lang w:eastAsia="en-AU"/>
              </w:rPr>
              <w:t>$13 859</w:t>
            </w:r>
          </w:p>
        </w:tc>
      </w:tr>
      <w:tr w:rsidR="00963AB2" w:rsidTr="002424B0">
        <w:trPr>
          <w:trHeight w:val="95"/>
        </w:trPr>
        <w:tc>
          <w:tcPr>
            <w:tcW w:w="1753" w:type="dxa"/>
          </w:tcPr>
          <w:p w:rsidR="00963AB2" w:rsidRPr="005B572B" w:rsidRDefault="00963AB2" w:rsidP="002424B0">
            <w:pPr>
              <w:pStyle w:val="Tabletext"/>
              <w:rPr>
                <w:b/>
                <w:lang w:eastAsia="en-AU"/>
              </w:rPr>
            </w:pPr>
            <w:r>
              <w:rPr>
                <w:b/>
                <w:lang w:eastAsia="en-AU"/>
              </w:rPr>
              <w:t>Discount rate 8</w:t>
            </w:r>
            <w:r w:rsidRPr="005B572B">
              <w:rPr>
                <w:b/>
                <w:lang w:eastAsia="en-AU"/>
              </w:rPr>
              <w:t>%</w:t>
            </w:r>
          </w:p>
        </w:tc>
        <w:tc>
          <w:tcPr>
            <w:tcW w:w="1753" w:type="dxa"/>
          </w:tcPr>
          <w:p w:rsidR="00963AB2" w:rsidRDefault="00963AB2" w:rsidP="002424B0">
            <w:pPr>
              <w:pStyle w:val="Tabletext"/>
              <w:jc w:val="right"/>
              <w:rPr>
                <w:lang w:eastAsia="en-AU"/>
              </w:rPr>
            </w:pPr>
          </w:p>
        </w:tc>
        <w:tc>
          <w:tcPr>
            <w:tcW w:w="1753" w:type="dxa"/>
          </w:tcPr>
          <w:p w:rsidR="00963AB2" w:rsidRDefault="00963AB2" w:rsidP="002424B0">
            <w:pPr>
              <w:pStyle w:val="Tabletext"/>
              <w:jc w:val="right"/>
              <w:rPr>
                <w:lang w:eastAsia="en-AU"/>
              </w:rPr>
            </w:pPr>
          </w:p>
        </w:tc>
        <w:tc>
          <w:tcPr>
            <w:tcW w:w="1753" w:type="dxa"/>
          </w:tcPr>
          <w:p w:rsidR="00963AB2" w:rsidRDefault="00963AB2" w:rsidP="002424B0">
            <w:pPr>
              <w:pStyle w:val="Tabletext"/>
              <w:jc w:val="right"/>
              <w:rPr>
                <w:lang w:eastAsia="en-AU"/>
              </w:rPr>
            </w:pPr>
          </w:p>
        </w:tc>
        <w:tc>
          <w:tcPr>
            <w:tcW w:w="1755" w:type="dxa"/>
          </w:tcPr>
          <w:p w:rsidR="00963AB2" w:rsidRDefault="00963AB2" w:rsidP="002424B0">
            <w:pPr>
              <w:pStyle w:val="Tabletext"/>
              <w:jc w:val="right"/>
              <w:rPr>
                <w:lang w:eastAsia="en-AU"/>
              </w:rPr>
            </w:pPr>
          </w:p>
        </w:tc>
      </w:tr>
      <w:tr w:rsidR="00963AB2" w:rsidTr="002424B0">
        <w:trPr>
          <w:trHeight w:val="95"/>
        </w:trPr>
        <w:tc>
          <w:tcPr>
            <w:tcW w:w="1753" w:type="dxa"/>
          </w:tcPr>
          <w:p w:rsidR="00963AB2" w:rsidRDefault="00963AB2" w:rsidP="002424B0">
            <w:pPr>
              <w:pStyle w:val="Tabletext"/>
              <w:rPr>
                <w:lang w:eastAsia="en-AU"/>
              </w:rPr>
            </w:pPr>
            <w:r>
              <w:rPr>
                <w:lang w:eastAsia="en-AU"/>
              </w:rPr>
              <w:t>Advanced diploma</w:t>
            </w:r>
          </w:p>
        </w:tc>
        <w:tc>
          <w:tcPr>
            <w:tcW w:w="1753" w:type="dxa"/>
          </w:tcPr>
          <w:p w:rsidR="00963AB2" w:rsidRDefault="00963AB2" w:rsidP="002424B0">
            <w:pPr>
              <w:pStyle w:val="Tabletext"/>
              <w:jc w:val="right"/>
              <w:rPr>
                <w:lang w:eastAsia="en-AU"/>
              </w:rPr>
            </w:pPr>
            <w:r>
              <w:rPr>
                <w:lang w:eastAsia="en-AU"/>
              </w:rPr>
              <w:t>$4 699</w:t>
            </w:r>
          </w:p>
        </w:tc>
        <w:tc>
          <w:tcPr>
            <w:tcW w:w="1753" w:type="dxa"/>
          </w:tcPr>
          <w:p w:rsidR="00963AB2" w:rsidRDefault="00963AB2" w:rsidP="002424B0">
            <w:pPr>
              <w:pStyle w:val="Tabletext"/>
              <w:jc w:val="right"/>
              <w:rPr>
                <w:lang w:eastAsia="en-AU"/>
              </w:rPr>
            </w:pPr>
            <w:r>
              <w:rPr>
                <w:lang w:eastAsia="en-AU"/>
              </w:rPr>
              <w:t>$14 717</w:t>
            </w:r>
          </w:p>
        </w:tc>
        <w:tc>
          <w:tcPr>
            <w:tcW w:w="1753" w:type="dxa"/>
          </w:tcPr>
          <w:p w:rsidR="00963AB2" w:rsidRDefault="00963AB2" w:rsidP="002424B0">
            <w:pPr>
              <w:pStyle w:val="Tabletext"/>
              <w:jc w:val="right"/>
              <w:rPr>
                <w:lang w:eastAsia="en-AU"/>
              </w:rPr>
            </w:pPr>
            <w:r>
              <w:rPr>
                <w:lang w:eastAsia="en-AU"/>
              </w:rPr>
              <w:t>$18 557</w:t>
            </w:r>
          </w:p>
        </w:tc>
        <w:tc>
          <w:tcPr>
            <w:tcW w:w="1755" w:type="dxa"/>
          </w:tcPr>
          <w:p w:rsidR="00963AB2" w:rsidRDefault="00963AB2" w:rsidP="002424B0">
            <w:pPr>
              <w:pStyle w:val="Tabletext"/>
              <w:jc w:val="right"/>
              <w:rPr>
                <w:lang w:eastAsia="en-AU"/>
              </w:rPr>
            </w:pPr>
            <w:r>
              <w:rPr>
                <w:lang w:eastAsia="en-AU"/>
              </w:rPr>
              <w:t>$37 973</w:t>
            </w:r>
          </w:p>
        </w:tc>
      </w:tr>
      <w:tr w:rsidR="00963AB2" w:rsidTr="002424B0">
        <w:trPr>
          <w:trHeight w:val="95"/>
        </w:trPr>
        <w:tc>
          <w:tcPr>
            <w:tcW w:w="1753" w:type="dxa"/>
          </w:tcPr>
          <w:p w:rsidR="00963AB2" w:rsidRDefault="00963AB2" w:rsidP="002424B0">
            <w:pPr>
              <w:pStyle w:val="Tabletext"/>
              <w:rPr>
                <w:lang w:eastAsia="en-AU"/>
              </w:rPr>
            </w:pPr>
            <w:r>
              <w:rPr>
                <w:lang w:eastAsia="en-AU"/>
              </w:rPr>
              <w:t>Associate degree</w:t>
            </w:r>
          </w:p>
        </w:tc>
        <w:tc>
          <w:tcPr>
            <w:tcW w:w="1753" w:type="dxa"/>
          </w:tcPr>
          <w:p w:rsidR="00963AB2" w:rsidRDefault="00963AB2" w:rsidP="002424B0">
            <w:pPr>
              <w:pStyle w:val="Tabletext"/>
              <w:jc w:val="right"/>
              <w:rPr>
                <w:lang w:eastAsia="en-AU"/>
              </w:rPr>
            </w:pPr>
            <w:r>
              <w:rPr>
                <w:lang w:eastAsia="en-AU"/>
              </w:rPr>
              <w:t>$13 915</w:t>
            </w:r>
          </w:p>
        </w:tc>
        <w:tc>
          <w:tcPr>
            <w:tcW w:w="1753" w:type="dxa"/>
          </w:tcPr>
          <w:p w:rsidR="00963AB2" w:rsidRDefault="00963AB2" w:rsidP="002424B0">
            <w:pPr>
              <w:pStyle w:val="Tabletext"/>
              <w:jc w:val="right"/>
              <w:rPr>
                <w:lang w:eastAsia="en-AU"/>
              </w:rPr>
            </w:pPr>
            <w:r>
              <w:rPr>
                <w:lang w:eastAsia="en-AU"/>
              </w:rPr>
              <w:t>$11 633</w:t>
            </w:r>
          </w:p>
        </w:tc>
        <w:tc>
          <w:tcPr>
            <w:tcW w:w="1753" w:type="dxa"/>
          </w:tcPr>
          <w:p w:rsidR="00963AB2" w:rsidRDefault="00963AB2" w:rsidP="002424B0">
            <w:pPr>
              <w:pStyle w:val="Tabletext"/>
              <w:jc w:val="right"/>
              <w:rPr>
                <w:lang w:eastAsia="en-AU"/>
              </w:rPr>
            </w:pPr>
            <w:r>
              <w:rPr>
                <w:lang w:eastAsia="en-AU"/>
              </w:rPr>
              <w:t>-</w:t>
            </w:r>
          </w:p>
        </w:tc>
        <w:tc>
          <w:tcPr>
            <w:tcW w:w="1755" w:type="dxa"/>
          </w:tcPr>
          <w:p w:rsidR="00963AB2" w:rsidRDefault="00963AB2" w:rsidP="002424B0">
            <w:pPr>
              <w:pStyle w:val="Tabletext"/>
              <w:jc w:val="right"/>
              <w:rPr>
                <w:lang w:eastAsia="en-AU"/>
              </w:rPr>
            </w:pPr>
            <w:r>
              <w:rPr>
                <w:lang w:eastAsia="en-AU"/>
              </w:rPr>
              <w:t>$25 548</w:t>
            </w:r>
          </w:p>
        </w:tc>
      </w:tr>
      <w:tr w:rsidR="00963AB2" w:rsidTr="002424B0">
        <w:trPr>
          <w:trHeight w:val="95"/>
        </w:trPr>
        <w:tc>
          <w:tcPr>
            <w:tcW w:w="1753" w:type="dxa"/>
            <w:tcBorders>
              <w:bottom w:val="single" w:sz="4" w:space="0" w:color="auto"/>
            </w:tcBorders>
          </w:tcPr>
          <w:p w:rsidR="00963AB2" w:rsidRDefault="00963AB2" w:rsidP="002424B0">
            <w:pPr>
              <w:pStyle w:val="Tabletext"/>
              <w:rPr>
                <w:lang w:eastAsia="en-AU"/>
              </w:rPr>
            </w:pPr>
            <w:r>
              <w:rPr>
                <w:lang w:eastAsia="en-AU"/>
              </w:rPr>
              <w:t>Total cost differential</w:t>
            </w:r>
          </w:p>
        </w:tc>
        <w:tc>
          <w:tcPr>
            <w:tcW w:w="1753" w:type="dxa"/>
            <w:tcBorders>
              <w:bottom w:val="single" w:sz="4" w:space="0" w:color="auto"/>
            </w:tcBorders>
          </w:tcPr>
          <w:p w:rsidR="00963AB2" w:rsidRDefault="00963AB2" w:rsidP="002424B0">
            <w:pPr>
              <w:pStyle w:val="Tabletext"/>
              <w:jc w:val="right"/>
              <w:rPr>
                <w:lang w:eastAsia="en-AU"/>
              </w:rPr>
            </w:pPr>
          </w:p>
        </w:tc>
        <w:tc>
          <w:tcPr>
            <w:tcW w:w="1753" w:type="dxa"/>
            <w:tcBorders>
              <w:bottom w:val="single" w:sz="4" w:space="0" w:color="auto"/>
            </w:tcBorders>
          </w:tcPr>
          <w:p w:rsidR="00963AB2" w:rsidRDefault="00963AB2" w:rsidP="002424B0">
            <w:pPr>
              <w:pStyle w:val="Tabletext"/>
              <w:jc w:val="right"/>
              <w:rPr>
                <w:lang w:eastAsia="en-AU"/>
              </w:rPr>
            </w:pPr>
          </w:p>
        </w:tc>
        <w:tc>
          <w:tcPr>
            <w:tcW w:w="1753" w:type="dxa"/>
            <w:tcBorders>
              <w:bottom w:val="single" w:sz="4" w:space="0" w:color="auto"/>
            </w:tcBorders>
          </w:tcPr>
          <w:p w:rsidR="00963AB2" w:rsidRDefault="00963AB2" w:rsidP="002424B0">
            <w:pPr>
              <w:pStyle w:val="Tabletext"/>
              <w:jc w:val="right"/>
              <w:rPr>
                <w:lang w:eastAsia="en-AU"/>
              </w:rPr>
            </w:pPr>
          </w:p>
        </w:tc>
        <w:tc>
          <w:tcPr>
            <w:tcW w:w="1755" w:type="dxa"/>
            <w:tcBorders>
              <w:bottom w:val="single" w:sz="4" w:space="0" w:color="auto"/>
            </w:tcBorders>
          </w:tcPr>
          <w:p w:rsidR="00963AB2" w:rsidRDefault="00963AB2" w:rsidP="002424B0">
            <w:pPr>
              <w:pStyle w:val="Tabletext"/>
              <w:jc w:val="right"/>
              <w:rPr>
                <w:lang w:eastAsia="en-AU"/>
              </w:rPr>
            </w:pPr>
            <w:r>
              <w:rPr>
                <w:lang w:eastAsia="en-AU"/>
              </w:rPr>
              <w:t>$12 425</w:t>
            </w:r>
          </w:p>
        </w:tc>
      </w:tr>
    </w:tbl>
    <w:p w:rsidR="001405BF" w:rsidRDefault="005B3572" w:rsidP="00D3081F">
      <w:pPr>
        <w:pStyle w:val="Text"/>
        <w:rPr>
          <w:lang w:eastAsia="en-AU"/>
        </w:rPr>
      </w:pPr>
      <w:r>
        <w:rPr>
          <w:lang w:eastAsia="en-AU"/>
        </w:rPr>
        <w:t>We first adjust</w:t>
      </w:r>
      <w:r w:rsidR="001405BF">
        <w:rPr>
          <w:lang w:eastAsia="en-AU"/>
        </w:rPr>
        <w:t xml:space="preserve"> the estimated income</w:t>
      </w:r>
      <w:r w:rsidR="00675A4B">
        <w:rPr>
          <w:lang w:eastAsia="en-AU"/>
        </w:rPr>
        <w:t>,</w:t>
      </w:r>
      <w:r w:rsidR="001405BF">
        <w:rPr>
          <w:lang w:eastAsia="en-AU"/>
        </w:rPr>
        <w:t xml:space="preserve"> which is obtained by the formula specified</w:t>
      </w:r>
      <w:r>
        <w:rPr>
          <w:lang w:eastAsia="en-AU"/>
        </w:rPr>
        <w:t xml:space="preserve"> in appendix B to 2012 value</w:t>
      </w:r>
      <w:r w:rsidR="00E4494B">
        <w:rPr>
          <w:lang w:eastAsia="en-AU"/>
        </w:rPr>
        <w:t>s</w:t>
      </w:r>
      <w:r>
        <w:rPr>
          <w:lang w:eastAsia="en-AU"/>
        </w:rPr>
        <w:t>,</w:t>
      </w:r>
      <w:r w:rsidR="001405BF">
        <w:rPr>
          <w:lang w:eastAsia="en-AU"/>
        </w:rPr>
        <w:t xml:space="preserve"> </w:t>
      </w:r>
      <w:r>
        <w:rPr>
          <w:lang w:eastAsia="en-AU"/>
        </w:rPr>
        <w:t>and then deduct</w:t>
      </w:r>
      <w:r w:rsidR="001405BF">
        <w:rPr>
          <w:lang w:eastAsia="en-AU"/>
        </w:rPr>
        <w:t xml:space="preserve"> the debt</w:t>
      </w:r>
      <w:r>
        <w:rPr>
          <w:lang w:eastAsia="en-AU"/>
        </w:rPr>
        <w:t xml:space="preserve"> repayments to obtain the remaining income. After discount</w:t>
      </w:r>
      <w:r w:rsidR="00675A4B">
        <w:rPr>
          <w:lang w:eastAsia="en-AU"/>
        </w:rPr>
        <w:t>ing</w:t>
      </w:r>
      <w:r>
        <w:rPr>
          <w:lang w:eastAsia="en-AU"/>
        </w:rPr>
        <w:t xml:space="preserve"> the income remainder </w:t>
      </w:r>
      <w:r w:rsidR="004860B8">
        <w:rPr>
          <w:lang w:eastAsia="en-AU"/>
        </w:rPr>
        <w:t xml:space="preserve">over a lifetime </w:t>
      </w:r>
      <w:r>
        <w:rPr>
          <w:lang w:eastAsia="en-AU"/>
        </w:rPr>
        <w:t>to NPV,</w:t>
      </w:r>
      <w:r w:rsidR="001405BF">
        <w:rPr>
          <w:lang w:eastAsia="en-AU"/>
        </w:rPr>
        <w:t xml:space="preserve"> we get </w:t>
      </w:r>
      <w:r>
        <w:rPr>
          <w:lang w:eastAsia="en-AU"/>
        </w:rPr>
        <w:t xml:space="preserve">the costs of delayed entry to the market </w:t>
      </w:r>
      <w:r w:rsidR="001405BF">
        <w:rPr>
          <w:lang w:eastAsia="en-AU"/>
        </w:rPr>
        <w:t xml:space="preserve">of </w:t>
      </w:r>
      <w:r w:rsidR="00A62697">
        <w:rPr>
          <w:lang w:eastAsia="en-AU"/>
        </w:rPr>
        <w:br/>
      </w:r>
      <w:r w:rsidR="001405BF">
        <w:rPr>
          <w:lang w:eastAsia="en-AU"/>
        </w:rPr>
        <w:t>$</w:t>
      </w:r>
      <w:r w:rsidR="00E4494B">
        <w:rPr>
          <w:lang w:eastAsia="en-AU"/>
        </w:rPr>
        <w:t xml:space="preserve">20 </w:t>
      </w:r>
      <w:r w:rsidR="00EF2C12">
        <w:rPr>
          <w:lang w:eastAsia="en-AU"/>
        </w:rPr>
        <w:t>431</w:t>
      </w:r>
      <w:r w:rsidR="001405BF">
        <w:rPr>
          <w:lang w:eastAsia="en-AU"/>
        </w:rPr>
        <w:t xml:space="preserve"> at 2.5% discount rate, and $</w:t>
      </w:r>
      <w:r w:rsidR="00E4494B">
        <w:rPr>
          <w:lang w:eastAsia="en-AU"/>
        </w:rPr>
        <w:t xml:space="preserve">18 </w:t>
      </w:r>
      <w:r w:rsidR="00EF2C12">
        <w:rPr>
          <w:lang w:eastAsia="en-AU"/>
        </w:rPr>
        <w:t>557</w:t>
      </w:r>
      <w:r w:rsidR="001405BF">
        <w:rPr>
          <w:lang w:eastAsia="en-AU"/>
        </w:rPr>
        <w:t xml:space="preserve"> at 8% discount rate. </w:t>
      </w:r>
      <w:r w:rsidR="00E4494B">
        <w:rPr>
          <w:lang w:eastAsia="en-AU"/>
        </w:rPr>
        <w:t>This is the cost</w:t>
      </w:r>
      <w:r w:rsidR="001405BF">
        <w:rPr>
          <w:lang w:eastAsia="en-AU"/>
        </w:rPr>
        <w:t xml:space="preserve"> of not working for six months and being behind in career progression for a student choosing the advanced diploma </w:t>
      </w:r>
      <w:r w:rsidR="00972BE3">
        <w:rPr>
          <w:lang w:eastAsia="en-AU"/>
        </w:rPr>
        <w:t>route</w:t>
      </w:r>
      <w:r w:rsidR="001405BF">
        <w:rPr>
          <w:lang w:eastAsia="en-AU"/>
        </w:rPr>
        <w:t xml:space="preserve"> compared </w:t>
      </w:r>
      <w:r w:rsidR="00E4494B">
        <w:rPr>
          <w:lang w:eastAsia="en-AU"/>
        </w:rPr>
        <w:t>with</w:t>
      </w:r>
      <w:r w:rsidR="00972BE3">
        <w:rPr>
          <w:lang w:eastAsia="en-AU"/>
        </w:rPr>
        <w:t xml:space="preserve"> the</w:t>
      </w:r>
      <w:r w:rsidR="001405BF">
        <w:rPr>
          <w:lang w:eastAsia="en-AU"/>
        </w:rPr>
        <w:t xml:space="preserve"> associate degree</w:t>
      </w:r>
      <w:r w:rsidR="00972BE3">
        <w:rPr>
          <w:lang w:eastAsia="en-AU"/>
        </w:rPr>
        <w:t xml:space="preserve"> pathway</w:t>
      </w:r>
      <w:r w:rsidR="001405BF">
        <w:rPr>
          <w:lang w:eastAsia="en-AU"/>
        </w:rPr>
        <w:t xml:space="preserve">. </w:t>
      </w:r>
      <w:r w:rsidR="001E402B">
        <w:rPr>
          <w:lang w:eastAsia="en-AU"/>
        </w:rPr>
        <w:t>It brings t</w:t>
      </w:r>
      <w:r w:rsidR="001405BF">
        <w:rPr>
          <w:lang w:eastAsia="en-AU"/>
        </w:rPr>
        <w:t xml:space="preserve">he </w:t>
      </w:r>
      <w:r w:rsidR="001E402B">
        <w:rPr>
          <w:lang w:eastAsia="en-AU"/>
        </w:rPr>
        <w:t xml:space="preserve">total </w:t>
      </w:r>
      <w:r w:rsidR="001405BF">
        <w:rPr>
          <w:lang w:eastAsia="en-AU"/>
        </w:rPr>
        <w:t>cost</w:t>
      </w:r>
      <w:r w:rsidR="001E402B">
        <w:rPr>
          <w:lang w:eastAsia="en-AU"/>
        </w:rPr>
        <w:t xml:space="preserve"> differential for articulating into a four-year degree </w:t>
      </w:r>
      <w:r w:rsidR="00675A4B">
        <w:rPr>
          <w:lang w:eastAsia="en-AU"/>
        </w:rPr>
        <w:t>for</w:t>
      </w:r>
      <w:r w:rsidR="001E402B">
        <w:rPr>
          <w:lang w:eastAsia="en-AU"/>
        </w:rPr>
        <w:t xml:space="preserve"> an advanced diploma graduate and an asso</w:t>
      </w:r>
      <w:r w:rsidR="00EF2C12">
        <w:rPr>
          <w:lang w:eastAsia="en-AU"/>
        </w:rPr>
        <w:t xml:space="preserve">ciate degree graduate </w:t>
      </w:r>
      <w:r w:rsidR="00E4494B">
        <w:rPr>
          <w:lang w:eastAsia="en-AU"/>
        </w:rPr>
        <w:t xml:space="preserve">to $13 </w:t>
      </w:r>
      <w:r w:rsidR="00EF2C12">
        <w:rPr>
          <w:lang w:eastAsia="en-AU"/>
        </w:rPr>
        <w:t>859</w:t>
      </w:r>
      <w:r w:rsidR="0001402D">
        <w:rPr>
          <w:lang w:eastAsia="en-AU"/>
        </w:rPr>
        <w:t xml:space="preserve"> at 2.5% </w:t>
      </w:r>
      <w:r w:rsidR="001E402B">
        <w:rPr>
          <w:lang w:eastAsia="en-AU"/>
        </w:rPr>
        <w:t>di</w:t>
      </w:r>
      <w:r w:rsidR="00E4494B">
        <w:rPr>
          <w:lang w:eastAsia="en-AU"/>
        </w:rPr>
        <w:t xml:space="preserve">scount rate, while it is $12 </w:t>
      </w:r>
      <w:r w:rsidR="00EF2C12">
        <w:rPr>
          <w:lang w:eastAsia="en-AU"/>
        </w:rPr>
        <w:t>425</w:t>
      </w:r>
      <w:r w:rsidR="00F51BA3">
        <w:rPr>
          <w:lang w:eastAsia="en-AU"/>
        </w:rPr>
        <w:t xml:space="preserve"> at </w:t>
      </w:r>
      <w:r w:rsidR="00085A47">
        <w:rPr>
          <w:lang w:eastAsia="en-AU"/>
        </w:rPr>
        <w:t xml:space="preserve">the </w:t>
      </w:r>
      <w:r w:rsidR="00F51BA3">
        <w:rPr>
          <w:lang w:eastAsia="en-AU"/>
        </w:rPr>
        <w:t>8% discount rate</w:t>
      </w:r>
      <w:r w:rsidR="001405BF">
        <w:rPr>
          <w:lang w:eastAsia="en-AU"/>
        </w:rPr>
        <w:t>.</w:t>
      </w:r>
    </w:p>
    <w:p w:rsidR="00566C55" w:rsidRDefault="00675A4B" w:rsidP="00767E65">
      <w:pPr>
        <w:pStyle w:val="Text"/>
        <w:rPr>
          <w:lang w:eastAsia="en-AU"/>
        </w:rPr>
      </w:pPr>
      <w:r>
        <w:rPr>
          <w:lang w:eastAsia="en-AU"/>
        </w:rPr>
        <w:t>Both</w:t>
      </w:r>
      <w:r w:rsidR="00BE6DAF">
        <w:rPr>
          <w:lang w:eastAsia="en-AU"/>
        </w:rPr>
        <w:t xml:space="preserve"> sc</w:t>
      </w:r>
      <w:r w:rsidR="0094227E">
        <w:rPr>
          <w:lang w:eastAsia="en-AU"/>
        </w:rPr>
        <w:t>enarios suggest that government-</w:t>
      </w:r>
      <w:r w:rsidR="00BE6DAF">
        <w:rPr>
          <w:lang w:eastAsia="en-AU"/>
        </w:rPr>
        <w:t>supported students are better off undertaking an associate degree as a pa</w:t>
      </w:r>
      <w:r w:rsidR="002467AF">
        <w:rPr>
          <w:lang w:eastAsia="en-AU"/>
        </w:rPr>
        <w:t xml:space="preserve">thway to a </w:t>
      </w:r>
      <w:r w:rsidR="007E5721">
        <w:rPr>
          <w:lang w:eastAsia="en-AU"/>
        </w:rPr>
        <w:t>four-year</w:t>
      </w:r>
      <w:r w:rsidR="002467AF">
        <w:rPr>
          <w:lang w:eastAsia="en-AU"/>
        </w:rPr>
        <w:t xml:space="preserve"> degree in e</w:t>
      </w:r>
      <w:r w:rsidR="00BE6DAF">
        <w:rPr>
          <w:lang w:eastAsia="en-AU"/>
        </w:rPr>
        <w:t xml:space="preserve">ngineering than converting an advanced diploma to a degree. The costs of undertaking </w:t>
      </w:r>
      <w:r w:rsidR="002467AF">
        <w:rPr>
          <w:lang w:eastAsia="en-AU"/>
        </w:rPr>
        <w:t xml:space="preserve">an </w:t>
      </w:r>
      <w:r w:rsidR="00BE6DAF">
        <w:rPr>
          <w:lang w:eastAsia="en-AU"/>
        </w:rPr>
        <w:t>advanced diploma</w:t>
      </w:r>
      <w:r w:rsidR="002467AF">
        <w:rPr>
          <w:lang w:eastAsia="en-AU"/>
        </w:rPr>
        <w:t xml:space="preserve"> compared </w:t>
      </w:r>
      <w:r w:rsidR="0094227E">
        <w:rPr>
          <w:lang w:eastAsia="en-AU"/>
        </w:rPr>
        <w:t>with</w:t>
      </w:r>
      <w:r w:rsidR="002467AF">
        <w:rPr>
          <w:lang w:eastAsia="en-AU"/>
        </w:rPr>
        <w:t xml:space="preserve"> an associate degree</w:t>
      </w:r>
      <w:r w:rsidR="00BE6DAF">
        <w:rPr>
          <w:lang w:eastAsia="en-AU"/>
        </w:rPr>
        <w:t xml:space="preserve"> vary, depending on how much students can afford to pay up</w:t>
      </w:r>
      <w:r w:rsidR="004D33EA">
        <w:rPr>
          <w:lang w:eastAsia="en-AU"/>
        </w:rPr>
        <w:t xml:space="preserve"> </w:t>
      </w:r>
      <w:r w:rsidR="00BE6DAF">
        <w:rPr>
          <w:lang w:eastAsia="en-AU"/>
        </w:rPr>
        <w:t xml:space="preserve">front and </w:t>
      </w:r>
      <w:r w:rsidR="0094227E">
        <w:rPr>
          <w:lang w:eastAsia="en-AU"/>
        </w:rPr>
        <w:t>the extent of</w:t>
      </w:r>
      <w:r w:rsidR="00BE6DAF">
        <w:rPr>
          <w:lang w:eastAsia="en-AU"/>
        </w:rPr>
        <w:t xml:space="preserve"> HELP loans requested to cover their fees. </w:t>
      </w:r>
      <w:r w:rsidR="002467AF">
        <w:rPr>
          <w:lang w:eastAsia="en-AU"/>
        </w:rPr>
        <w:t xml:space="preserve">We </w:t>
      </w:r>
      <w:r w:rsidR="00BE6DAF">
        <w:rPr>
          <w:lang w:eastAsia="en-AU"/>
        </w:rPr>
        <w:t>also explore the inconsistency</w:t>
      </w:r>
      <w:r w:rsidR="00A22B53">
        <w:rPr>
          <w:lang w:eastAsia="en-AU"/>
        </w:rPr>
        <w:t xml:space="preserve"> and complexity</w:t>
      </w:r>
      <w:r w:rsidR="00BE6DAF">
        <w:rPr>
          <w:lang w:eastAsia="en-AU"/>
        </w:rPr>
        <w:t xml:space="preserve"> </w:t>
      </w:r>
      <w:r w:rsidR="00A22B53">
        <w:rPr>
          <w:lang w:eastAsia="en-AU"/>
        </w:rPr>
        <w:t xml:space="preserve">in funding arrangements across the two sectors. </w:t>
      </w:r>
      <w:r w:rsidR="00566C55">
        <w:rPr>
          <w:lang w:eastAsia="en-AU"/>
        </w:rPr>
        <w:t>Victoria</w:t>
      </w:r>
      <w:r w:rsidR="0094227E">
        <w:rPr>
          <w:lang w:eastAsia="en-AU"/>
        </w:rPr>
        <w:t>,</w:t>
      </w:r>
      <w:r w:rsidR="00566C55">
        <w:rPr>
          <w:lang w:eastAsia="en-AU"/>
        </w:rPr>
        <w:t xml:space="preserve"> and later this year South Australia</w:t>
      </w:r>
      <w:r w:rsidR="0094227E">
        <w:rPr>
          <w:lang w:eastAsia="en-AU"/>
        </w:rPr>
        <w:t>,</w:t>
      </w:r>
      <w:r w:rsidR="00566C55">
        <w:rPr>
          <w:lang w:eastAsia="en-AU"/>
        </w:rPr>
        <w:t xml:space="preserve"> currently have different funding arrangements</w:t>
      </w:r>
      <w:r w:rsidR="0094227E">
        <w:rPr>
          <w:lang w:eastAsia="en-AU"/>
        </w:rPr>
        <w:t>,</w:t>
      </w:r>
      <w:r w:rsidR="00566C55">
        <w:rPr>
          <w:lang w:eastAsia="en-AU"/>
        </w:rPr>
        <w:t xml:space="preserve"> in which subsidised VET student</w:t>
      </w:r>
      <w:r w:rsidR="0094227E">
        <w:rPr>
          <w:lang w:eastAsia="en-AU"/>
        </w:rPr>
        <w:t>s are eligible to access income-</w:t>
      </w:r>
      <w:r w:rsidR="00566C55">
        <w:rPr>
          <w:lang w:eastAsia="en-AU"/>
        </w:rPr>
        <w:t xml:space="preserve">contingent loans. By contrast, </w:t>
      </w:r>
      <w:r w:rsidR="0094227E">
        <w:rPr>
          <w:lang w:eastAsia="en-AU"/>
        </w:rPr>
        <w:t xml:space="preserve">in other states </w:t>
      </w:r>
      <w:r w:rsidR="00566C55">
        <w:rPr>
          <w:lang w:eastAsia="en-AU"/>
        </w:rPr>
        <w:t xml:space="preserve">eligible students accessing </w:t>
      </w:r>
      <w:r w:rsidR="007D7866">
        <w:rPr>
          <w:lang w:eastAsia="en-AU"/>
        </w:rPr>
        <w:t xml:space="preserve">government-subsidised </w:t>
      </w:r>
      <w:r w:rsidR="00566C55">
        <w:rPr>
          <w:lang w:eastAsia="en-AU"/>
        </w:rPr>
        <w:t>training places have to pay their</w:t>
      </w:r>
      <w:r w:rsidR="007D7866">
        <w:rPr>
          <w:lang w:eastAsia="en-AU"/>
        </w:rPr>
        <w:t xml:space="preserve"> student contribution amount up-</w:t>
      </w:r>
      <w:r w:rsidR="00566C55">
        <w:rPr>
          <w:lang w:eastAsia="en-AU"/>
        </w:rPr>
        <w:t>front before commencing their s</w:t>
      </w:r>
      <w:r w:rsidR="005B3572">
        <w:rPr>
          <w:lang w:eastAsia="en-AU"/>
        </w:rPr>
        <w:t>tudy. Under this scenario, the associate d</w:t>
      </w:r>
      <w:r w:rsidR="00566C55">
        <w:rPr>
          <w:lang w:eastAsia="en-AU"/>
        </w:rPr>
        <w:t>egree offered by universities becomes more appealing to students sinc</w:t>
      </w:r>
      <w:r w:rsidR="0094227E">
        <w:rPr>
          <w:lang w:eastAsia="en-AU"/>
        </w:rPr>
        <w:t>e they can easily access income-</w:t>
      </w:r>
      <w:r w:rsidR="00566C55">
        <w:rPr>
          <w:lang w:eastAsia="en-AU"/>
        </w:rPr>
        <w:t>contingent loans (FEE-HELP) at public universities without th</w:t>
      </w:r>
      <w:r w:rsidR="007D7866">
        <w:rPr>
          <w:lang w:eastAsia="en-AU"/>
        </w:rPr>
        <w:t xml:space="preserve">e financial stress of paying </w:t>
      </w:r>
      <w:r w:rsidR="00566C55">
        <w:rPr>
          <w:lang w:eastAsia="en-AU"/>
        </w:rPr>
        <w:t>their tuition fees</w:t>
      </w:r>
      <w:r w:rsidR="00085A47" w:rsidRPr="00085A47">
        <w:rPr>
          <w:lang w:eastAsia="en-AU"/>
        </w:rPr>
        <w:t xml:space="preserve"> </w:t>
      </w:r>
      <w:r w:rsidR="00085A47">
        <w:rPr>
          <w:lang w:eastAsia="en-AU"/>
        </w:rPr>
        <w:t>up front</w:t>
      </w:r>
      <w:r w:rsidR="00566C55">
        <w:rPr>
          <w:lang w:eastAsia="en-AU"/>
        </w:rPr>
        <w:t>.</w:t>
      </w:r>
    </w:p>
    <w:p w:rsidR="00566C55" w:rsidRPr="0063781A" w:rsidRDefault="00566C55" w:rsidP="00566C55">
      <w:pPr>
        <w:pStyle w:val="Text"/>
        <w:rPr>
          <w:lang w:eastAsia="en-AU"/>
        </w:rPr>
      </w:pPr>
      <w:r w:rsidRPr="0063781A">
        <w:rPr>
          <w:lang w:eastAsia="en-AU"/>
        </w:rPr>
        <w:t>Another issue confronting the VET system</w:t>
      </w:r>
      <w:r w:rsidR="00007AA2">
        <w:rPr>
          <w:lang w:eastAsia="en-AU"/>
        </w:rPr>
        <w:t xml:space="preserve"> that may steer students away from undertaking advanced diplomas as a pathway to a degree</w:t>
      </w:r>
      <w:r w:rsidRPr="0063781A">
        <w:rPr>
          <w:lang w:eastAsia="en-AU"/>
        </w:rPr>
        <w:t xml:space="preserve"> is the curriculum mismatch.</w:t>
      </w:r>
      <w:r>
        <w:rPr>
          <w:lang w:eastAsia="en-AU"/>
        </w:rPr>
        <w:t xml:space="preserve"> </w:t>
      </w:r>
      <w:r w:rsidR="005B3572">
        <w:rPr>
          <w:lang w:eastAsia="en-AU"/>
        </w:rPr>
        <w:t>The advanced diploma of engineering and t</w:t>
      </w:r>
      <w:r w:rsidR="006F0898">
        <w:rPr>
          <w:lang w:eastAsia="en-AU"/>
        </w:rPr>
        <w:t>echnology is competency-</w:t>
      </w:r>
      <w:r w:rsidRPr="0063781A">
        <w:rPr>
          <w:lang w:eastAsia="en-AU"/>
        </w:rPr>
        <w:t>based and primarily designed to produce graduates with advanced skill and specific knowledge in the</w:t>
      </w:r>
      <w:r w:rsidR="006F0898">
        <w:rPr>
          <w:lang w:eastAsia="en-AU"/>
        </w:rPr>
        <w:t>ir designated area (AQF</w:t>
      </w:r>
      <w:r>
        <w:rPr>
          <w:lang w:eastAsia="en-AU"/>
        </w:rPr>
        <w:t xml:space="preserve"> 2011).</w:t>
      </w:r>
      <w:r w:rsidRPr="0063781A">
        <w:rPr>
          <w:lang w:eastAsia="en-AU"/>
        </w:rPr>
        <w:t xml:space="preserve"> </w:t>
      </w:r>
      <w:r>
        <w:rPr>
          <w:lang w:eastAsia="en-AU"/>
        </w:rPr>
        <w:t>At this level,</w:t>
      </w:r>
      <w:r w:rsidRPr="0063781A">
        <w:rPr>
          <w:lang w:eastAsia="en-AU"/>
        </w:rPr>
        <w:t xml:space="preserve"> stud</w:t>
      </w:r>
      <w:r w:rsidR="006F0898">
        <w:rPr>
          <w:lang w:eastAsia="en-AU"/>
        </w:rPr>
        <w:t>ents are required to complete 1</w:t>
      </w:r>
      <w:r w:rsidRPr="0063781A">
        <w:rPr>
          <w:lang w:eastAsia="en-AU"/>
        </w:rPr>
        <w:t>400 hours of st</w:t>
      </w:r>
      <w:r w:rsidR="001677D7">
        <w:rPr>
          <w:lang w:eastAsia="en-AU"/>
        </w:rPr>
        <w:t xml:space="preserve">udy from the 74 available units, where </w:t>
      </w:r>
      <w:r w:rsidRPr="0063781A">
        <w:rPr>
          <w:lang w:eastAsia="en-AU"/>
        </w:rPr>
        <w:t>each has a specific assi</w:t>
      </w:r>
      <w:r>
        <w:rPr>
          <w:lang w:eastAsia="en-AU"/>
        </w:rPr>
        <w:t>gned value. While this program</w:t>
      </w:r>
      <w:r w:rsidRPr="0063781A">
        <w:rPr>
          <w:lang w:eastAsia="en-AU"/>
        </w:rPr>
        <w:t xml:space="preserve"> offer</w:t>
      </w:r>
      <w:r>
        <w:rPr>
          <w:lang w:eastAsia="en-AU"/>
        </w:rPr>
        <w:t>s</w:t>
      </w:r>
      <w:r w:rsidRPr="0063781A">
        <w:rPr>
          <w:lang w:eastAsia="en-AU"/>
        </w:rPr>
        <w:t xml:space="preserve"> a variety of selective units to accommodate students’ interests, it does not ensure that graduates will meet the expected requirements of</w:t>
      </w:r>
      <w:r w:rsidR="007534C1">
        <w:rPr>
          <w:lang w:eastAsia="en-AU"/>
        </w:rPr>
        <w:t xml:space="preserve"> knowledge to practis</w:t>
      </w:r>
      <w:r w:rsidRPr="0063781A">
        <w:rPr>
          <w:lang w:eastAsia="en-AU"/>
        </w:rPr>
        <w:t>e in their designated engineeri</w:t>
      </w:r>
      <w:r w:rsidR="00675A4B">
        <w:rPr>
          <w:lang w:eastAsia="en-AU"/>
        </w:rPr>
        <w:t>ng disciplines</w:t>
      </w:r>
      <w:r w:rsidRPr="0063781A">
        <w:rPr>
          <w:lang w:eastAsia="en-AU"/>
        </w:rPr>
        <w:t xml:space="preserve"> or to articulate into an engineering degree program (Kin</w:t>
      </w:r>
      <w:r w:rsidR="001677D7">
        <w:rPr>
          <w:lang w:eastAsia="en-AU"/>
        </w:rPr>
        <w:t>g, Dowling &amp; Godfrey</w:t>
      </w:r>
      <w:r w:rsidRPr="0063781A">
        <w:rPr>
          <w:lang w:eastAsia="en-AU"/>
        </w:rPr>
        <w:t xml:space="preserve"> 2011). B</w:t>
      </w:r>
      <w:r w:rsidR="005B3572">
        <w:rPr>
          <w:lang w:eastAsia="en-AU"/>
        </w:rPr>
        <w:t>y contrast, the AQF equivalent associate d</w:t>
      </w:r>
      <w:r w:rsidRPr="0063781A">
        <w:rPr>
          <w:lang w:eastAsia="en-AU"/>
        </w:rPr>
        <w:t>egree programs at un</w:t>
      </w:r>
      <w:r>
        <w:rPr>
          <w:lang w:eastAsia="en-AU"/>
        </w:rPr>
        <w:t xml:space="preserve">iversities are curriculum-based. These </w:t>
      </w:r>
      <w:r w:rsidRPr="0063781A">
        <w:rPr>
          <w:lang w:eastAsia="en-AU"/>
        </w:rPr>
        <w:t>often incorporate higher education units such as mathematics and sciences</w:t>
      </w:r>
      <w:r>
        <w:rPr>
          <w:lang w:eastAsia="en-AU"/>
        </w:rPr>
        <w:t xml:space="preserve">, </w:t>
      </w:r>
      <w:r>
        <w:rPr>
          <w:lang w:eastAsia="en-AU"/>
        </w:rPr>
        <w:lastRenderedPageBreak/>
        <w:t>which make</w:t>
      </w:r>
      <w:r w:rsidR="005B3572">
        <w:rPr>
          <w:lang w:eastAsia="en-AU"/>
        </w:rPr>
        <w:t>s the program structure of the associate d</w:t>
      </w:r>
      <w:r>
        <w:rPr>
          <w:lang w:eastAsia="en-AU"/>
        </w:rPr>
        <w:t xml:space="preserve">egree not much different from the </w:t>
      </w:r>
      <w:r w:rsidR="00085A47">
        <w:rPr>
          <w:lang w:eastAsia="en-AU"/>
        </w:rPr>
        <w:t>bachelor degree of engineering</w:t>
      </w:r>
      <w:r w:rsidR="001677D7">
        <w:rPr>
          <w:lang w:eastAsia="en-AU"/>
        </w:rPr>
        <w:t xml:space="preserve"> (a</w:t>
      </w:r>
      <w:r w:rsidR="007534C1">
        <w:rPr>
          <w:lang w:eastAsia="en-AU"/>
        </w:rPr>
        <w:t>ppendix C</w:t>
      </w:r>
      <w:r>
        <w:rPr>
          <w:lang w:eastAsia="en-AU"/>
        </w:rPr>
        <w:t xml:space="preserve">). This is not to say it is not possible to combine the educational approaches. </w:t>
      </w:r>
      <w:r w:rsidRPr="0063781A">
        <w:rPr>
          <w:lang w:eastAsia="en-AU"/>
        </w:rPr>
        <w:t>Swinburne University</w:t>
      </w:r>
      <w:r>
        <w:rPr>
          <w:lang w:eastAsia="en-AU"/>
        </w:rPr>
        <w:t xml:space="preserve">’s </w:t>
      </w:r>
      <w:r w:rsidR="005B3572">
        <w:rPr>
          <w:lang w:eastAsia="en-AU"/>
        </w:rPr>
        <w:t>associate degree of e</w:t>
      </w:r>
      <w:r w:rsidRPr="0063781A">
        <w:rPr>
          <w:lang w:eastAsia="en-AU"/>
        </w:rPr>
        <w:t>ngineering</w:t>
      </w:r>
      <w:r>
        <w:rPr>
          <w:lang w:eastAsia="en-AU"/>
        </w:rPr>
        <w:t xml:space="preserve"> </w:t>
      </w:r>
      <w:r w:rsidRPr="0063781A">
        <w:rPr>
          <w:lang w:eastAsia="en-AU"/>
        </w:rPr>
        <w:t>has a balance of competency-based and curriculum-based pedagogies:</w:t>
      </w:r>
    </w:p>
    <w:p w:rsidR="00566C55" w:rsidRPr="0063781A" w:rsidRDefault="00566C55" w:rsidP="00566C55">
      <w:pPr>
        <w:pStyle w:val="Quote"/>
        <w:rPr>
          <w:lang w:eastAsia="en-AU"/>
        </w:rPr>
      </w:pPr>
      <w:r w:rsidRPr="0063781A">
        <w:rPr>
          <w:lang w:eastAsia="en-AU"/>
        </w:rPr>
        <w:t xml:space="preserve">The course structure of </w:t>
      </w:r>
      <w:r>
        <w:rPr>
          <w:lang w:eastAsia="en-AU"/>
        </w:rPr>
        <w:t xml:space="preserve">the </w:t>
      </w:r>
      <w:r w:rsidRPr="0063781A">
        <w:rPr>
          <w:lang w:eastAsia="en-AU"/>
        </w:rPr>
        <w:t>Associate Degree in Engineering consists of 1.5 years of university engineering degree units of study and 0.5 years of vocationally oriented TAFE units of study</w:t>
      </w:r>
      <w:r w:rsidR="001677D7">
        <w:rPr>
          <w:lang w:eastAsia="en-AU"/>
        </w:rPr>
        <w:t xml:space="preserve"> </w:t>
      </w:r>
      <w:r w:rsidRPr="0063781A">
        <w:rPr>
          <w:lang w:eastAsia="en-AU"/>
        </w:rPr>
        <w:t>...</w:t>
      </w:r>
      <w:r w:rsidR="001677D7">
        <w:rPr>
          <w:lang w:eastAsia="en-AU"/>
        </w:rPr>
        <w:t xml:space="preserve"> </w:t>
      </w:r>
      <w:r w:rsidRPr="001677D7">
        <w:rPr>
          <w:lang w:eastAsia="en-AU"/>
        </w:rPr>
        <w:t>Additional mathematics support</w:t>
      </w:r>
      <w:r>
        <w:rPr>
          <w:lang w:eastAsia="en-AU"/>
        </w:rPr>
        <w:t xml:space="preserve"> will be offered during year 1</w:t>
      </w:r>
      <w:r w:rsidR="001677D7">
        <w:rPr>
          <w:lang w:eastAsia="en-AU"/>
        </w:rPr>
        <w:t>.</w:t>
      </w:r>
      <w:r w:rsidRPr="0063781A">
        <w:rPr>
          <w:lang w:eastAsia="en-AU"/>
        </w:rPr>
        <w:t xml:space="preserve"> (Swinburne University’s website)</w:t>
      </w:r>
    </w:p>
    <w:p w:rsidR="00566C55" w:rsidRDefault="00566C55" w:rsidP="00566C55">
      <w:pPr>
        <w:pStyle w:val="Text"/>
        <w:rPr>
          <w:lang w:eastAsia="en-AU"/>
        </w:rPr>
      </w:pPr>
      <w:r>
        <w:rPr>
          <w:lang w:eastAsia="en-AU"/>
        </w:rPr>
        <w:t>As a result, g</w:t>
      </w:r>
      <w:r w:rsidR="005B3572">
        <w:rPr>
          <w:lang w:eastAsia="en-AU"/>
        </w:rPr>
        <w:t>raduates from associate degree p</w:t>
      </w:r>
      <w:r w:rsidRPr="0063781A">
        <w:rPr>
          <w:lang w:eastAsia="en-AU"/>
        </w:rPr>
        <w:t xml:space="preserve">rograms </w:t>
      </w:r>
      <w:r>
        <w:rPr>
          <w:lang w:eastAsia="en-AU"/>
        </w:rPr>
        <w:t>appear to be</w:t>
      </w:r>
      <w:r w:rsidRPr="0063781A">
        <w:rPr>
          <w:lang w:eastAsia="en-AU"/>
        </w:rPr>
        <w:t xml:space="preserve"> better</w:t>
      </w:r>
      <w:r w:rsidR="005B3572">
        <w:rPr>
          <w:lang w:eastAsia="en-AU"/>
        </w:rPr>
        <w:t xml:space="preserve"> prepared to articulate into a bachelor of engineering than advanced d</w:t>
      </w:r>
      <w:r w:rsidRPr="0063781A">
        <w:rPr>
          <w:lang w:eastAsia="en-AU"/>
        </w:rPr>
        <w:t>iploma gra</w:t>
      </w:r>
      <w:r w:rsidR="001677D7">
        <w:rPr>
          <w:lang w:eastAsia="en-AU"/>
        </w:rPr>
        <w:t>duates (King, Dowling &amp; Godfrey</w:t>
      </w:r>
      <w:r w:rsidRPr="0063781A">
        <w:rPr>
          <w:lang w:eastAsia="en-AU"/>
        </w:rPr>
        <w:t xml:space="preserve"> 2011), although both types of qualifications have the same duration of completion</w:t>
      </w:r>
      <w:r w:rsidR="00085A47">
        <w:rPr>
          <w:lang w:eastAsia="en-AU"/>
        </w:rPr>
        <w:t>,</w:t>
      </w:r>
      <w:r w:rsidRPr="0063781A">
        <w:rPr>
          <w:lang w:eastAsia="en-AU"/>
        </w:rPr>
        <w:t xml:space="preserve"> within two years</w:t>
      </w:r>
      <w:r w:rsidR="00085A47">
        <w:rPr>
          <w:lang w:eastAsia="en-AU"/>
        </w:rPr>
        <w:t>,</w:t>
      </w:r>
      <w:r w:rsidRPr="0063781A">
        <w:rPr>
          <w:lang w:eastAsia="en-AU"/>
        </w:rPr>
        <w:t xml:space="preserve"> and are classified in the same level</w:t>
      </w:r>
      <w:r w:rsidR="00085A47">
        <w:rPr>
          <w:lang w:eastAsia="en-AU"/>
        </w:rPr>
        <w:t xml:space="preserve"> </w:t>
      </w:r>
      <w:r w:rsidRPr="0063781A">
        <w:rPr>
          <w:lang w:eastAsia="en-AU"/>
        </w:rPr>
        <w:t>of the AQF</w:t>
      </w:r>
      <w:r w:rsidR="00085A47">
        <w:rPr>
          <w:lang w:eastAsia="en-AU"/>
        </w:rPr>
        <w:t xml:space="preserve"> — </w:t>
      </w:r>
      <w:r w:rsidR="00085A47" w:rsidRPr="0063781A">
        <w:rPr>
          <w:lang w:eastAsia="en-AU"/>
        </w:rPr>
        <w:t>level 6</w:t>
      </w:r>
      <w:r w:rsidRPr="0063781A">
        <w:rPr>
          <w:lang w:eastAsia="en-AU"/>
        </w:rPr>
        <w:t>.</w:t>
      </w:r>
    </w:p>
    <w:p w:rsidR="00566C55" w:rsidRDefault="00566C55" w:rsidP="00767E65">
      <w:pPr>
        <w:pStyle w:val="Text"/>
        <w:rPr>
          <w:lang w:eastAsia="en-AU"/>
        </w:rPr>
      </w:pPr>
      <w:r>
        <w:rPr>
          <w:lang w:eastAsia="en-AU"/>
        </w:rPr>
        <w:t>Students also have to take credit transfer and employment destination into consideration when they make their choice of study</w:t>
      </w:r>
      <w:r w:rsidRPr="0063781A">
        <w:rPr>
          <w:lang w:eastAsia="en-AU"/>
        </w:rPr>
        <w:t xml:space="preserve">. Pathways from VET awards to the </w:t>
      </w:r>
      <w:r w:rsidR="00085A47" w:rsidRPr="0063781A">
        <w:rPr>
          <w:lang w:eastAsia="en-AU"/>
        </w:rPr>
        <w:t xml:space="preserve">bachelor of engineering </w:t>
      </w:r>
      <w:r w:rsidRPr="0063781A">
        <w:rPr>
          <w:lang w:eastAsia="en-AU"/>
        </w:rPr>
        <w:t>degree at RMIT University are an example. With the excepti</w:t>
      </w:r>
      <w:r w:rsidR="001677D7">
        <w:rPr>
          <w:lang w:eastAsia="en-AU"/>
        </w:rPr>
        <w:t xml:space="preserve">on of two </w:t>
      </w:r>
      <w:r w:rsidR="007E5721">
        <w:rPr>
          <w:lang w:eastAsia="en-AU"/>
        </w:rPr>
        <w:t>year</w:t>
      </w:r>
      <w:r w:rsidR="001677D7">
        <w:rPr>
          <w:lang w:eastAsia="en-AU"/>
        </w:rPr>
        <w:t>s</w:t>
      </w:r>
      <w:r w:rsidR="005B3572">
        <w:rPr>
          <w:lang w:eastAsia="en-AU"/>
        </w:rPr>
        <w:t xml:space="preserve"> credit for the advanced d</w:t>
      </w:r>
      <w:r w:rsidRPr="0063781A">
        <w:rPr>
          <w:lang w:eastAsia="en-AU"/>
        </w:rPr>
        <w:t xml:space="preserve">iploma awarded with merit, the credit </w:t>
      </w:r>
      <w:r>
        <w:rPr>
          <w:lang w:eastAsia="en-AU"/>
        </w:rPr>
        <w:t xml:space="preserve">for </w:t>
      </w:r>
      <w:r w:rsidR="005B3572">
        <w:rPr>
          <w:lang w:eastAsia="en-AU"/>
        </w:rPr>
        <w:t>advanced d</w:t>
      </w:r>
      <w:r w:rsidRPr="0063781A">
        <w:rPr>
          <w:lang w:eastAsia="en-AU"/>
        </w:rPr>
        <w:t xml:space="preserve">iplomas </w:t>
      </w:r>
      <w:r>
        <w:rPr>
          <w:lang w:eastAsia="en-AU"/>
        </w:rPr>
        <w:t>is</w:t>
      </w:r>
      <w:r w:rsidRPr="0063781A">
        <w:rPr>
          <w:lang w:eastAsia="en-AU"/>
        </w:rPr>
        <w:t xml:space="preserve"> 1.5 years for VET graduates wanting </w:t>
      </w:r>
      <w:r w:rsidR="005B3572">
        <w:rPr>
          <w:lang w:eastAsia="en-AU"/>
        </w:rPr>
        <w:t>to articulate into a four-year bachelor degree of e</w:t>
      </w:r>
      <w:r w:rsidRPr="0063781A">
        <w:rPr>
          <w:lang w:eastAsia="en-AU"/>
        </w:rPr>
        <w:t xml:space="preserve">ngineering. </w:t>
      </w:r>
      <w:r>
        <w:rPr>
          <w:lang w:eastAsia="en-AU"/>
        </w:rPr>
        <w:t>G</w:t>
      </w:r>
      <w:r w:rsidR="005B3572">
        <w:rPr>
          <w:lang w:eastAsia="en-AU"/>
        </w:rPr>
        <w:t>raduates from associate d</w:t>
      </w:r>
      <w:r w:rsidRPr="0063781A">
        <w:rPr>
          <w:lang w:eastAsia="en-AU"/>
        </w:rPr>
        <w:t>egrees</w:t>
      </w:r>
      <w:r>
        <w:rPr>
          <w:lang w:eastAsia="en-AU"/>
        </w:rPr>
        <w:t xml:space="preserve"> </w:t>
      </w:r>
      <w:r w:rsidR="001677D7">
        <w:rPr>
          <w:lang w:eastAsia="en-AU"/>
        </w:rPr>
        <w:t xml:space="preserve">are guaranteed two </w:t>
      </w:r>
      <w:r w:rsidR="007D7866">
        <w:rPr>
          <w:lang w:eastAsia="en-AU"/>
        </w:rPr>
        <w:t>year</w:t>
      </w:r>
      <w:r w:rsidR="001677D7">
        <w:rPr>
          <w:lang w:eastAsia="en-AU"/>
        </w:rPr>
        <w:t>s</w:t>
      </w:r>
      <w:r w:rsidRPr="0063781A">
        <w:rPr>
          <w:lang w:eastAsia="en-AU"/>
        </w:rPr>
        <w:t xml:space="preserve"> credit f</w:t>
      </w:r>
      <w:r w:rsidR="007D7866">
        <w:rPr>
          <w:lang w:eastAsia="en-AU"/>
        </w:rPr>
        <w:t>or transferring to a four-</w:t>
      </w:r>
      <w:r w:rsidR="005B3572">
        <w:rPr>
          <w:lang w:eastAsia="en-AU"/>
        </w:rPr>
        <w:t>year b</w:t>
      </w:r>
      <w:r w:rsidRPr="0063781A">
        <w:rPr>
          <w:lang w:eastAsia="en-AU"/>
        </w:rPr>
        <w:t>achelor degree.</w:t>
      </w:r>
      <w:r w:rsidR="005B3572">
        <w:rPr>
          <w:lang w:eastAsia="en-AU"/>
        </w:rPr>
        <w:t xml:space="preserve"> This means that students with advanced d</w:t>
      </w:r>
      <w:r w:rsidRPr="0063781A">
        <w:rPr>
          <w:lang w:eastAsia="en-AU"/>
        </w:rPr>
        <w:t>iplom</w:t>
      </w:r>
      <w:r>
        <w:rPr>
          <w:lang w:eastAsia="en-AU"/>
        </w:rPr>
        <w:t>as</w:t>
      </w:r>
      <w:r w:rsidRPr="0063781A">
        <w:rPr>
          <w:lang w:eastAsia="en-AU"/>
        </w:rPr>
        <w:t xml:space="preserve"> offered by VET provider</w:t>
      </w:r>
      <w:r w:rsidR="005B3572">
        <w:rPr>
          <w:lang w:eastAsia="en-AU"/>
        </w:rPr>
        <w:t>s will take longer to attain a bachelor degree in e</w:t>
      </w:r>
      <w:r w:rsidRPr="0063781A">
        <w:rPr>
          <w:lang w:eastAsia="en-AU"/>
        </w:rPr>
        <w:t>ngineering through articul</w:t>
      </w:r>
      <w:r w:rsidR="005B3572">
        <w:rPr>
          <w:lang w:eastAsia="en-AU"/>
        </w:rPr>
        <w:t>ation pathways than</w:t>
      </w:r>
      <w:r w:rsidR="00D02DF6">
        <w:rPr>
          <w:lang w:eastAsia="en-AU"/>
        </w:rPr>
        <w:t xml:space="preserve"> do </w:t>
      </w:r>
      <w:r w:rsidR="005B3572">
        <w:rPr>
          <w:lang w:eastAsia="en-AU"/>
        </w:rPr>
        <w:t>those with a</w:t>
      </w:r>
      <w:r w:rsidRPr="0063781A">
        <w:rPr>
          <w:lang w:eastAsia="en-AU"/>
        </w:rPr>
        <w:t>ssociat</w:t>
      </w:r>
      <w:r w:rsidR="005B3572">
        <w:rPr>
          <w:lang w:eastAsia="en-AU"/>
        </w:rPr>
        <w:t>e d</w:t>
      </w:r>
      <w:r w:rsidRPr="0063781A">
        <w:rPr>
          <w:lang w:eastAsia="en-AU"/>
        </w:rPr>
        <w:t>egrees offered by most hi</w:t>
      </w:r>
      <w:r>
        <w:rPr>
          <w:lang w:eastAsia="en-AU"/>
        </w:rPr>
        <w:t>gher education providers. In terms</w:t>
      </w:r>
      <w:r w:rsidR="005B3572">
        <w:rPr>
          <w:lang w:eastAsia="en-AU"/>
        </w:rPr>
        <w:t xml:space="preserve"> of labour market outcome, the engineering </w:t>
      </w:r>
      <w:proofErr w:type="gramStart"/>
      <w:r w:rsidR="005B3572">
        <w:rPr>
          <w:lang w:eastAsia="en-AU"/>
        </w:rPr>
        <w:t>a</w:t>
      </w:r>
      <w:r>
        <w:rPr>
          <w:lang w:eastAsia="en-AU"/>
        </w:rPr>
        <w:t>ssociates</w:t>
      </w:r>
      <w:proofErr w:type="gramEnd"/>
      <w:r>
        <w:rPr>
          <w:lang w:eastAsia="en-AU"/>
        </w:rPr>
        <w:t xml:space="preserve"> level requires at least the eq</w:t>
      </w:r>
      <w:r w:rsidR="005B3572">
        <w:rPr>
          <w:lang w:eastAsia="en-AU"/>
        </w:rPr>
        <w:t>uivalent of competencies in an associate d</w:t>
      </w:r>
      <w:r w:rsidR="003214E9">
        <w:rPr>
          <w:lang w:eastAsia="en-AU"/>
        </w:rPr>
        <w:t xml:space="preserve">egree in engineering or </w:t>
      </w:r>
      <w:r w:rsidR="001677D7">
        <w:rPr>
          <w:lang w:eastAsia="en-AU"/>
        </w:rPr>
        <w:t xml:space="preserve">an </w:t>
      </w:r>
      <w:r w:rsidR="003214E9">
        <w:rPr>
          <w:lang w:eastAsia="en-AU"/>
        </w:rPr>
        <w:t>advanced d</w:t>
      </w:r>
      <w:r>
        <w:rPr>
          <w:lang w:eastAsia="en-AU"/>
        </w:rPr>
        <w:t xml:space="preserve">iploma in engineering from a university or TAFE </w:t>
      </w:r>
      <w:r w:rsidR="001677D7">
        <w:rPr>
          <w:lang w:eastAsia="en-AU"/>
        </w:rPr>
        <w:t>institute</w:t>
      </w:r>
      <w:r>
        <w:rPr>
          <w:lang w:eastAsia="en-AU"/>
        </w:rPr>
        <w:t>.</w:t>
      </w:r>
      <w:r w:rsidR="007534C1">
        <w:rPr>
          <w:lang w:eastAsia="en-AU"/>
        </w:rPr>
        <w:t xml:space="preserve"> G</w:t>
      </w:r>
      <w:r w:rsidR="003214E9">
        <w:rPr>
          <w:lang w:eastAsia="en-AU"/>
        </w:rPr>
        <w:t>raduates with advanced diplomas and d</w:t>
      </w:r>
      <w:r w:rsidRPr="0063781A">
        <w:rPr>
          <w:lang w:eastAsia="en-AU"/>
        </w:rPr>
        <w:t>iplomas a</w:t>
      </w:r>
      <w:r w:rsidR="003214E9">
        <w:rPr>
          <w:lang w:eastAsia="en-AU"/>
        </w:rPr>
        <w:t>re increasingly competing with a</w:t>
      </w:r>
      <w:r w:rsidRPr="0063781A">
        <w:rPr>
          <w:lang w:eastAsia="en-AU"/>
        </w:rPr>
        <w:t>ssocia</w:t>
      </w:r>
      <w:r w:rsidR="003214E9">
        <w:rPr>
          <w:lang w:eastAsia="en-AU"/>
        </w:rPr>
        <w:t>te d</w:t>
      </w:r>
      <w:r w:rsidR="001677D7">
        <w:rPr>
          <w:lang w:eastAsia="en-AU"/>
        </w:rPr>
        <w:t>egree</w:t>
      </w:r>
      <w:r w:rsidRPr="0063781A">
        <w:rPr>
          <w:lang w:eastAsia="en-AU"/>
        </w:rPr>
        <w:t xml:space="preserve"> graduates</w:t>
      </w:r>
      <w:r w:rsidR="001677D7">
        <w:rPr>
          <w:lang w:eastAsia="en-AU"/>
        </w:rPr>
        <w:t>,</w:t>
      </w:r>
      <w:r>
        <w:rPr>
          <w:lang w:eastAsia="en-AU"/>
        </w:rPr>
        <w:t xml:space="preserve"> who have a stronger foundation of mathematics</w:t>
      </w:r>
      <w:r w:rsidR="001677D7">
        <w:rPr>
          <w:lang w:eastAsia="en-AU"/>
        </w:rPr>
        <w:t>,</w:t>
      </w:r>
      <w:r>
        <w:rPr>
          <w:lang w:eastAsia="en-AU"/>
        </w:rPr>
        <w:t xml:space="preserve"> </w:t>
      </w:r>
      <w:r w:rsidR="003214E9">
        <w:rPr>
          <w:lang w:eastAsia="en-AU"/>
        </w:rPr>
        <w:t>for the engineering a</w:t>
      </w:r>
      <w:r w:rsidRPr="0063781A">
        <w:rPr>
          <w:lang w:eastAsia="en-AU"/>
        </w:rPr>
        <w:t>ssociate occupation</w:t>
      </w:r>
      <w:r>
        <w:rPr>
          <w:lang w:eastAsia="en-AU"/>
        </w:rPr>
        <w:t>, possibly further detracting from the attractiveness of undertaking a VET qualification.</w:t>
      </w:r>
    </w:p>
    <w:p w:rsidR="0055075D" w:rsidRDefault="0055075D" w:rsidP="00767E65">
      <w:pPr>
        <w:pStyle w:val="Text"/>
        <w:rPr>
          <w:lang w:eastAsia="en-AU"/>
        </w:rPr>
      </w:pPr>
      <w:r>
        <w:rPr>
          <w:lang w:eastAsia="en-AU"/>
        </w:rPr>
        <w:t>King, Dowling and Godfrey</w:t>
      </w:r>
      <w:r w:rsidR="00085A47">
        <w:rPr>
          <w:lang w:eastAsia="en-AU"/>
        </w:rPr>
        <w:t xml:space="preserve"> (2011)</w:t>
      </w:r>
      <w:r>
        <w:rPr>
          <w:lang w:eastAsia="en-AU"/>
        </w:rPr>
        <w:t>, who offer a higher education perspective on engineering education, suggest that the VET sector needs to put more effort into having the right courses in the market. At the moment, the training packages in engineering are developed by five different industry skills councils</w:t>
      </w:r>
      <w:r w:rsidR="00D02DF6">
        <w:rPr>
          <w:lang w:eastAsia="en-AU"/>
        </w:rPr>
        <w:t>, with insufficient</w:t>
      </w:r>
      <w:r>
        <w:rPr>
          <w:lang w:eastAsia="en-AU"/>
        </w:rPr>
        <w:t xml:space="preserve"> attention</w:t>
      </w:r>
      <w:r w:rsidR="00410FCF">
        <w:rPr>
          <w:lang w:eastAsia="en-AU"/>
        </w:rPr>
        <w:t xml:space="preserve"> given</w:t>
      </w:r>
      <w:r>
        <w:rPr>
          <w:lang w:eastAsia="en-AU"/>
        </w:rPr>
        <w:t xml:space="preserve"> to ensu</w:t>
      </w:r>
      <w:r w:rsidR="001677D7">
        <w:rPr>
          <w:lang w:eastAsia="en-AU"/>
        </w:rPr>
        <w:t>ring that</w:t>
      </w:r>
      <w:r w:rsidR="007534C1">
        <w:rPr>
          <w:lang w:eastAsia="en-AU"/>
        </w:rPr>
        <w:t xml:space="preserve"> consumers of this education </w:t>
      </w:r>
      <w:r w:rsidR="005D7C75">
        <w:rPr>
          <w:lang w:eastAsia="en-AU"/>
        </w:rPr>
        <w:t xml:space="preserve">are being trained in the basic foundations of </w:t>
      </w:r>
      <w:r>
        <w:rPr>
          <w:lang w:eastAsia="en-AU"/>
        </w:rPr>
        <w:t>the engineering profess</w:t>
      </w:r>
      <w:r w:rsidR="007534C1">
        <w:rPr>
          <w:lang w:eastAsia="en-AU"/>
        </w:rPr>
        <w:t>ion. They</w:t>
      </w:r>
      <w:r>
        <w:rPr>
          <w:lang w:eastAsia="en-AU"/>
        </w:rPr>
        <w:t xml:space="preserve"> </w:t>
      </w:r>
      <w:r w:rsidR="001677D7">
        <w:rPr>
          <w:lang w:eastAsia="en-AU"/>
        </w:rPr>
        <w:t>also point out the lack of take-</w:t>
      </w:r>
      <w:r>
        <w:rPr>
          <w:lang w:eastAsia="en-AU"/>
        </w:rPr>
        <w:t xml:space="preserve">up </w:t>
      </w:r>
      <w:r w:rsidR="003214E9">
        <w:rPr>
          <w:lang w:eastAsia="en-AU"/>
        </w:rPr>
        <w:t>by providers of several of the advanced d</w:t>
      </w:r>
      <w:r>
        <w:rPr>
          <w:lang w:eastAsia="en-AU"/>
        </w:rPr>
        <w:t xml:space="preserve">iploma training packages and the fact that only </w:t>
      </w:r>
      <w:r w:rsidR="003214E9">
        <w:rPr>
          <w:lang w:eastAsia="en-AU"/>
        </w:rPr>
        <w:t>one advanced d</w:t>
      </w:r>
      <w:r>
        <w:rPr>
          <w:lang w:eastAsia="en-AU"/>
        </w:rPr>
        <w:t xml:space="preserve">iploma is accredited with the professional body, Engineers Australia. They describe a very patchy range of offerings across the country, including the absence of courses available by distance. The message here is that the VET system </w:t>
      </w:r>
      <w:r w:rsidR="007534C1">
        <w:rPr>
          <w:lang w:eastAsia="en-AU"/>
        </w:rPr>
        <w:t xml:space="preserve">may struggle to be </w:t>
      </w:r>
      <w:r>
        <w:rPr>
          <w:lang w:eastAsia="en-AU"/>
        </w:rPr>
        <w:t>competitive in the market for engineering students.</w:t>
      </w:r>
    </w:p>
    <w:p w:rsidR="008259D3" w:rsidRDefault="008259D3" w:rsidP="00767E65">
      <w:pPr>
        <w:pStyle w:val="Text"/>
        <w:rPr>
          <w:lang w:eastAsia="en-AU"/>
        </w:rPr>
      </w:pPr>
    </w:p>
    <w:p w:rsidR="00767E65" w:rsidRDefault="00767E65" w:rsidP="00767E65">
      <w:pPr>
        <w:pStyle w:val="Text"/>
        <w:sectPr w:rsidR="00767E65" w:rsidSect="003958D7">
          <w:headerReference w:type="even" r:id="rId18"/>
          <w:headerReference w:type="default" r:id="rId19"/>
          <w:footerReference w:type="even" r:id="rId20"/>
          <w:footerReference w:type="default" r:id="rId21"/>
          <w:headerReference w:type="first" r:id="rId22"/>
          <w:pgSz w:w="11907" w:h="16840" w:code="9"/>
          <w:pgMar w:top="1276" w:right="1701" w:bottom="1135" w:left="1418" w:header="709" w:footer="556" w:gutter="0"/>
          <w:cols w:space="708"/>
          <w:docGrid w:linePitch="360"/>
        </w:sectPr>
      </w:pPr>
    </w:p>
    <w:p w:rsidR="00767E65" w:rsidRDefault="007534C1" w:rsidP="00767E65">
      <w:pPr>
        <w:pStyle w:val="Heading1"/>
      </w:pPr>
      <w:bookmarkStart w:id="48" w:name="_Toc332201154"/>
      <w:r>
        <w:lastRenderedPageBreak/>
        <w:t>Final comments</w:t>
      </w:r>
      <w:bookmarkEnd w:id="48"/>
    </w:p>
    <w:p w:rsidR="00067413" w:rsidRDefault="00972BE3" w:rsidP="00067413">
      <w:pPr>
        <w:pStyle w:val="Text"/>
      </w:pPr>
      <w:r>
        <w:t>F</w:t>
      </w:r>
      <w:r w:rsidR="00067413">
        <w:t>unding and fee arrangements are very complex</w:t>
      </w:r>
      <w:r w:rsidR="00E7429F">
        <w:t xml:space="preserve"> across VET and higher education. The spider-web set of policy </w:t>
      </w:r>
      <w:r>
        <w:t>re</w:t>
      </w:r>
      <w:r w:rsidR="00E7429F">
        <w:t>present</w:t>
      </w:r>
      <w:r w:rsidR="005171B9">
        <w:t>s</w:t>
      </w:r>
      <w:r w:rsidR="00E7429F">
        <w:t xml:space="preserve"> a challenge for </w:t>
      </w:r>
      <w:r w:rsidR="001D77D0">
        <w:t xml:space="preserve">providers </w:t>
      </w:r>
      <w:r w:rsidR="00D575EE">
        <w:t>in</w:t>
      </w:r>
      <w:r w:rsidR="001D77D0">
        <w:t xml:space="preserve"> meet</w:t>
      </w:r>
      <w:r w:rsidR="00D575EE">
        <w:t>ing</w:t>
      </w:r>
      <w:r w:rsidR="001D77D0">
        <w:t xml:space="preserve"> the onerous requirements of different standards </w:t>
      </w:r>
      <w:r w:rsidR="00D575EE">
        <w:t>of administration</w:t>
      </w:r>
      <w:r w:rsidR="001D77D0">
        <w:t xml:space="preserve"> and reporting. </w:t>
      </w:r>
      <w:r w:rsidR="00B31F53">
        <w:rPr>
          <w:lang w:eastAsia="en-AU"/>
        </w:rPr>
        <w:t>Our analysis also</w:t>
      </w:r>
      <w:r w:rsidR="009D5A7F">
        <w:rPr>
          <w:lang w:eastAsia="en-AU"/>
        </w:rPr>
        <w:t xml:space="preserve"> revealed what a </w:t>
      </w:r>
      <w:r w:rsidR="00ED41C6">
        <w:rPr>
          <w:lang w:eastAsia="en-AU"/>
        </w:rPr>
        <w:t>difficult</w:t>
      </w:r>
      <w:r w:rsidR="009D5A7F">
        <w:rPr>
          <w:lang w:eastAsia="en-AU"/>
        </w:rPr>
        <w:t xml:space="preserve"> task </w:t>
      </w:r>
      <w:r w:rsidR="00D50344">
        <w:rPr>
          <w:lang w:eastAsia="en-AU"/>
        </w:rPr>
        <w:t xml:space="preserve">a </w:t>
      </w:r>
      <w:r w:rsidR="009D5A7F">
        <w:rPr>
          <w:lang w:eastAsia="en-AU"/>
        </w:rPr>
        <w:t>student</w:t>
      </w:r>
      <w:r w:rsidR="00D50344">
        <w:rPr>
          <w:lang w:eastAsia="en-AU"/>
        </w:rPr>
        <w:t xml:space="preserve"> would</w:t>
      </w:r>
      <w:r w:rsidR="009D5A7F">
        <w:rPr>
          <w:lang w:eastAsia="en-AU"/>
        </w:rPr>
        <w:t xml:space="preserve"> have </w:t>
      </w:r>
      <w:r w:rsidR="00D50344">
        <w:rPr>
          <w:lang w:eastAsia="en-AU"/>
        </w:rPr>
        <w:t>navigating</w:t>
      </w:r>
      <w:r w:rsidR="009D5A7F">
        <w:rPr>
          <w:lang w:eastAsia="en-AU"/>
        </w:rPr>
        <w:t xml:space="preserve"> the complex map of arrangements and eligibility criteria</w:t>
      </w:r>
      <w:r w:rsidR="009D5A7F" w:rsidRPr="0063781A">
        <w:rPr>
          <w:lang w:eastAsia="en-AU"/>
        </w:rPr>
        <w:t xml:space="preserve"> to </w:t>
      </w:r>
      <w:r w:rsidR="00D575EE">
        <w:rPr>
          <w:lang w:eastAsia="en-AU"/>
        </w:rPr>
        <w:t>determine</w:t>
      </w:r>
      <w:r w:rsidR="009D5A7F" w:rsidRPr="0063781A">
        <w:rPr>
          <w:lang w:eastAsia="en-AU"/>
        </w:rPr>
        <w:t xml:space="preserve"> the real cost of a qualification they wish</w:t>
      </w:r>
      <w:r w:rsidR="00D50344">
        <w:rPr>
          <w:lang w:eastAsia="en-AU"/>
        </w:rPr>
        <w:t>ed</w:t>
      </w:r>
      <w:r w:rsidR="009D5A7F" w:rsidRPr="0063781A">
        <w:rPr>
          <w:lang w:eastAsia="en-AU"/>
        </w:rPr>
        <w:t xml:space="preserve"> to study</w:t>
      </w:r>
      <w:r w:rsidR="00E7429F">
        <w:t>.</w:t>
      </w:r>
      <w:r>
        <w:t xml:space="preserve"> </w:t>
      </w:r>
      <w:r w:rsidR="00D50344">
        <w:t xml:space="preserve">Thus, it is vital that students, </w:t>
      </w:r>
      <w:r>
        <w:t xml:space="preserve">whom these policy settings </w:t>
      </w:r>
      <w:r w:rsidR="00B31F53">
        <w:t>are designed</w:t>
      </w:r>
      <w:r w:rsidR="00D50344">
        <w:t xml:space="preserve"> to help, </w:t>
      </w:r>
      <w:r w:rsidR="001D77D0">
        <w:t xml:space="preserve">have access to accurate information about </w:t>
      </w:r>
      <w:r w:rsidR="00D575EE">
        <w:t xml:space="preserve">the </w:t>
      </w:r>
      <w:r w:rsidR="001D77D0">
        <w:t>programs available, how much they cost</w:t>
      </w:r>
      <w:r w:rsidR="00B31F53">
        <w:t>,</w:t>
      </w:r>
      <w:r w:rsidR="001D77D0">
        <w:t xml:space="preserve"> and what they can expect to gain from their investment.</w:t>
      </w:r>
      <w:r w:rsidR="00E42327">
        <w:t xml:space="preserve"> The Victorian Government has recognised the need to provide</w:t>
      </w:r>
      <w:r w:rsidR="00826FC0">
        <w:t xml:space="preserve"> students with</w:t>
      </w:r>
      <w:r w:rsidR="00E42327">
        <w:t xml:space="preserve"> simpler, transparent access to inform</w:t>
      </w:r>
      <w:r w:rsidR="003B2868">
        <w:t>ation on course fees</w:t>
      </w:r>
      <w:r w:rsidR="00E42327">
        <w:t xml:space="preserve"> as well as the</w:t>
      </w:r>
      <w:r w:rsidR="00D02DF6">
        <w:t xml:space="preserve"> importance of monitoring </w:t>
      </w:r>
      <w:r w:rsidR="00E42327">
        <w:t>the competitiveness of fees in</w:t>
      </w:r>
      <w:r w:rsidR="005B0A1B">
        <w:t xml:space="preserve"> different VET market segments.</w:t>
      </w:r>
    </w:p>
    <w:p w:rsidR="00181F83" w:rsidRDefault="001D77D0" w:rsidP="008A22BE">
      <w:pPr>
        <w:pStyle w:val="Text"/>
      </w:pPr>
      <w:r>
        <w:t xml:space="preserve">From a provider’s perspective, </w:t>
      </w:r>
      <w:r w:rsidR="00D575EE">
        <w:t xml:space="preserve">in relation to engineering, </w:t>
      </w:r>
      <w:r w:rsidR="00261DCE">
        <w:t>government-</w:t>
      </w:r>
      <w:r w:rsidR="005A31FB">
        <w:t xml:space="preserve">funded </w:t>
      </w:r>
      <w:r>
        <w:t>places</w:t>
      </w:r>
      <w:r w:rsidR="00085A47">
        <w:t xml:space="preserve"> in</w:t>
      </w:r>
      <w:r>
        <w:t xml:space="preserve"> </w:t>
      </w:r>
      <w:r w:rsidR="00085A47">
        <w:t xml:space="preserve">higher education </w:t>
      </w:r>
      <w:r>
        <w:t xml:space="preserve">are worth more than </w:t>
      </w:r>
      <w:r w:rsidR="00085A47">
        <w:t xml:space="preserve">in </w:t>
      </w:r>
      <w:r>
        <w:t>VET</w:t>
      </w:r>
      <w:r w:rsidR="008A22BE">
        <w:t xml:space="preserve">. From a student’s perspective, </w:t>
      </w:r>
      <w:r w:rsidR="00D50344">
        <w:t xml:space="preserve">the </w:t>
      </w:r>
      <w:r w:rsidR="008A22BE">
        <w:t xml:space="preserve">advanced diploma is </w:t>
      </w:r>
      <w:r w:rsidR="00D50344">
        <w:t>t</w:t>
      </w:r>
      <w:r w:rsidR="008A22BE">
        <w:t xml:space="preserve">he </w:t>
      </w:r>
      <w:r w:rsidR="00D50344">
        <w:t>better investment for both full-</w:t>
      </w:r>
      <w:r w:rsidR="008A22BE">
        <w:t>fee</w:t>
      </w:r>
      <w:r w:rsidR="007D7866">
        <w:t>-paying students and government-</w:t>
      </w:r>
      <w:r w:rsidR="008A22BE">
        <w:t>subsidised students</w:t>
      </w:r>
      <w:r w:rsidR="0042027C">
        <w:t xml:space="preserve"> who </w:t>
      </w:r>
      <w:r w:rsidR="0039462C">
        <w:t xml:space="preserve">are </w:t>
      </w:r>
      <w:r w:rsidR="0042027C">
        <w:t>seeking a two</w:t>
      </w:r>
      <w:r w:rsidR="00D50344">
        <w:t>-</w:t>
      </w:r>
      <w:r w:rsidR="005A31FB">
        <w:t xml:space="preserve">year </w:t>
      </w:r>
      <w:r w:rsidR="0042027C">
        <w:t>program</w:t>
      </w:r>
      <w:r w:rsidR="005A31FB">
        <w:t xml:space="preserve"> for immediate entry to the labour market</w:t>
      </w:r>
      <w:r w:rsidR="008A22BE">
        <w:t xml:space="preserve">. If </w:t>
      </w:r>
      <w:r w:rsidR="00445CD7">
        <w:t>a government-</w:t>
      </w:r>
      <w:r w:rsidR="00090735">
        <w:t>subsidised student wishes to articulate</w:t>
      </w:r>
      <w:r w:rsidR="008A22BE">
        <w:t xml:space="preserve"> </w:t>
      </w:r>
      <w:r w:rsidR="00DB04F0">
        <w:t>in</w:t>
      </w:r>
      <w:r w:rsidR="008A22BE">
        <w:t>to a four</w:t>
      </w:r>
      <w:r w:rsidR="00D50344">
        <w:t>-</w:t>
      </w:r>
      <w:r w:rsidR="008A22BE">
        <w:t>year degree,</w:t>
      </w:r>
      <w:r w:rsidR="0042027C">
        <w:t xml:space="preserve"> the associate degree pathway is the</w:t>
      </w:r>
      <w:r w:rsidR="00CB78D9">
        <w:t xml:space="preserve"> better option because</w:t>
      </w:r>
      <w:r w:rsidR="0042027C">
        <w:t xml:space="preserve"> of the curriculum-based approach </w:t>
      </w:r>
      <w:r w:rsidR="00181F83">
        <w:t>of the associate degree</w:t>
      </w:r>
      <w:r w:rsidR="00D02DF6">
        <w:t>,</w:t>
      </w:r>
      <w:r w:rsidR="00181F83">
        <w:t xml:space="preserve"> </w:t>
      </w:r>
      <w:r w:rsidR="00D02DF6">
        <w:t xml:space="preserve">which </w:t>
      </w:r>
      <w:r w:rsidR="0042027C">
        <w:t>aligns with the curriculum of a degree.</w:t>
      </w:r>
      <w:r w:rsidR="00181F83">
        <w:t xml:space="preserve"> Moreover, at the moment, </w:t>
      </w:r>
      <w:r w:rsidR="00DB04F0">
        <w:t xml:space="preserve">advanced diploma graduates </w:t>
      </w:r>
      <w:r w:rsidR="00181F83">
        <w:t xml:space="preserve">typically </w:t>
      </w:r>
      <w:r w:rsidR="00DB04F0">
        <w:t>have to spend</w:t>
      </w:r>
      <w:r w:rsidR="00181F83">
        <w:t xml:space="preserve"> an</w:t>
      </w:r>
      <w:r w:rsidR="00DB04F0">
        <w:t xml:space="preserve"> additional six months of </w:t>
      </w:r>
      <w:r w:rsidR="00181F83">
        <w:t xml:space="preserve">maths </w:t>
      </w:r>
      <w:r w:rsidR="00DB04F0">
        <w:t>study when</w:t>
      </w:r>
      <w:r w:rsidR="00181F83">
        <w:t xml:space="preserve"> they do articulate </w:t>
      </w:r>
      <w:r w:rsidR="00DB04F0">
        <w:t xml:space="preserve">into </w:t>
      </w:r>
      <w:r w:rsidR="00181F83">
        <w:t xml:space="preserve">the </w:t>
      </w:r>
      <w:r w:rsidR="00DB04F0">
        <w:t>degree</w:t>
      </w:r>
      <w:r w:rsidR="00181F83">
        <w:t>.</w:t>
      </w:r>
      <w:r w:rsidR="006362FD">
        <w:t xml:space="preserve"> As a result, </w:t>
      </w:r>
      <w:r w:rsidR="002225BB">
        <w:t xml:space="preserve">an </w:t>
      </w:r>
      <w:r w:rsidR="006362FD">
        <w:t>advanced diploma graduate has to bear the cost of delayed entry into the labour market.</w:t>
      </w:r>
    </w:p>
    <w:p w:rsidR="0042027C" w:rsidRDefault="0042027C" w:rsidP="008A22BE">
      <w:pPr>
        <w:pStyle w:val="Text"/>
      </w:pPr>
      <w:r>
        <w:t>The message here is that to successfully o</w:t>
      </w:r>
      <w:r w:rsidR="005171B9">
        <w:t>perate in the competitive environment</w:t>
      </w:r>
      <w:r>
        <w:t xml:space="preserve">, TAFE institutes need to be more responsive and more innovative to meet student </w:t>
      </w:r>
      <w:r w:rsidR="005171B9">
        <w:t>demand and industry needs</w:t>
      </w:r>
      <w:r w:rsidR="002225BB">
        <w:t>,</w:t>
      </w:r>
      <w:r w:rsidR="005171B9">
        <w:t xml:space="preserve"> such that the advanced diploma graduates not only stay competitive in the labour market</w:t>
      </w:r>
      <w:r w:rsidR="006E57FA">
        <w:t xml:space="preserve"> but</w:t>
      </w:r>
      <w:r w:rsidR="00D02DF6">
        <w:t xml:space="preserve"> are</w:t>
      </w:r>
      <w:r w:rsidR="006E57FA">
        <w:t xml:space="preserve"> also</w:t>
      </w:r>
      <w:r w:rsidR="0039462C">
        <w:t xml:space="preserve"> well </w:t>
      </w:r>
      <w:r w:rsidR="002F438A">
        <w:t>equipped</w:t>
      </w:r>
      <w:r w:rsidR="006E57FA">
        <w:t xml:space="preserve"> for their articulation pathway</w:t>
      </w:r>
      <w:r w:rsidR="002F438A">
        <w:t>.</w:t>
      </w:r>
    </w:p>
    <w:bookmarkEnd w:id="34"/>
    <w:p w:rsidR="00A50895" w:rsidRDefault="00A50895" w:rsidP="00CE3D1F">
      <w:pPr>
        <w:pStyle w:val="Heading1"/>
      </w:pPr>
      <w:r>
        <w:br w:type="page"/>
      </w:r>
      <w:bookmarkStart w:id="49" w:name="_Toc456000800"/>
      <w:bookmarkStart w:id="50" w:name="_Toc457122465"/>
      <w:bookmarkStart w:id="51" w:name="_Toc188077643"/>
      <w:bookmarkStart w:id="52" w:name="_Toc332201155"/>
      <w:r>
        <w:lastRenderedPageBreak/>
        <w:t>References</w:t>
      </w:r>
      <w:bookmarkEnd w:id="49"/>
      <w:bookmarkEnd w:id="50"/>
      <w:bookmarkEnd w:id="51"/>
      <w:bookmarkEnd w:id="52"/>
    </w:p>
    <w:p w:rsidR="00CE3D1F" w:rsidRPr="0063781A" w:rsidRDefault="00D02DF6" w:rsidP="00CE3D1F">
      <w:pPr>
        <w:pStyle w:val="References"/>
        <w:rPr>
          <w:lang w:eastAsia="en-AU"/>
        </w:rPr>
      </w:pPr>
      <w:proofErr w:type="gramStart"/>
      <w:r>
        <w:rPr>
          <w:lang w:eastAsia="en-AU"/>
        </w:rPr>
        <w:t>AQF</w:t>
      </w:r>
      <w:r w:rsidR="00410FCF">
        <w:rPr>
          <w:lang w:eastAsia="en-AU"/>
        </w:rPr>
        <w:t xml:space="preserve"> (Australian Qualifications Framework)</w:t>
      </w:r>
      <w:r w:rsidR="002225BB">
        <w:rPr>
          <w:lang w:eastAsia="en-AU"/>
        </w:rPr>
        <w:t xml:space="preserve"> Council 2011, </w:t>
      </w:r>
      <w:r w:rsidR="00CE3D1F" w:rsidRPr="002225BB">
        <w:rPr>
          <w:i/>
          <w:lang w:eastAsia="en-AU"/>
        </w:rPr>
        <w:t>Australian Qualifications Fra</w:t>
      </w:r>
      <w:r w:rsidR="002225BB" w:rsidRPr="002225BB">
        <w:rPr>
          <w:i/>
          <w:lang w:eastAsia="en-AU"/>
        </w:rPr>
        <w:t>mework</w:t>
      </w:r>
      <w:r w:rsidR="00CE3D1F" w:rsidRPr="0063781A">
        <w:rPr>
          <w:i/>
          <w:iCs/>
          <w:lang w:eastAsia="en-AU"/>
        </w:rPr>
        <w:t xml:space="preserve">, </w:t>
      </w:r>
      <w:r w:rsidR="00085A47">
        <w:rPr>
          <w:lang w:eastAsia="en-AU"/>
        </w:rPr>
        <w:t>1</w:t>
      </w:r>
      <w:r w:rsidR="00085A47" w:rsidRPr="00085A47">
        <w:rPr>
          <w:lang w:eastAsia="en-AU"/>
        </w:rPr>
        <w:t>st</w:t>
      </w:r>
      <w:r w:rsidR="00085A47">
        <w:rPr>
          <w:lang w:eastAsia="en-AU"/>
        </w:rPr>
        <w:t xml:space="preserve"> </w:t>
      </w:r>
      <w:proofErr w:type="spellStart"/>
      <w:r w:rsidR="00085A47">
        <w:rPr>
          <w:lang w:eastAsia="en-AU"/>
        </w:rPr>
        <w:t>edn</w:t>
      </w:r>
      <w:proofErr w:type="spellEnd"/>
      <w:r w:rsidR="002225BB">
        <w:rPr>
          <w:lang w:eastAsia="en-AU"/>
        </w:rPr>
        <w:t>, AQF, Adelaide</w:t>
      </w:r>
      <w:r w:rsidR="00CE3D1F" w:rsidRPr="0063781A">
        <w:rPr>
          <w:lang w:eastAsia="en-AU"/>
        </w:rPr>
        <w:t>.</w:t>
      </w:r>
      <w:proofErr w:type="gramEnd"/>
    </w:p>
    <w:p w:rsidR="00CE3D1F" w:rsidRPr="0063781A" w:rsidRDefault="00CE3D1F" w:rsidP="00CE3D1F">
      <w:pPr>
        <w:pStyle w:val="References"/>
        <w:rPr>
          <w:lang w:eastAsia="en-AU"/>
        </w:rPr>
      </w:pPr>
      <w:r w:rsidRPr="0063781A">
        <w:rPr>
          <w:lang w:eastAsia="en-AU"/>
        </w:rPr>
        <w:t xml:space="preserve">Bradley, D, Noonan, </w:t>
      </w:r>
      <w:r w:rsidR="002225BB">
        <w:rPr>
          <w:lang w:eastAsia="en-AU"/>
        </w:rPr>
        <w:t xml:space="preserve">P, Nugent, H &amp; Scales, W 2008, </w:t>
      </w:r>
      <w:r w:rsidRPr="002225BB">
        <w:rPr>
          <w:i/>
          <w:lang w:eastAsia="en-AU"/>
        </w:rPr>
        <w:t xml:space="preserve">Review of </w:t>
      </w:r>
      <w:r w:rsidR="002225BB" w:rsidRPr="002225BB">
        <w:rPr>
          <w:i/>
          <w:lang w:eastAsia="en-AU"/>
        </w:rPr>
        <w:t>higher education: final report</w:t>
      </w:r>
      <w:r w:rsidRPr="0063781A">
        <w:rPr>
          <w:i/>
          <w:iCs/>
          <w:lang w:eastAsia="en-AU"/>
        </w:rPr>
        <w:t xml:space="preserve">, </w:t>
      </w:r>
      <w:r w:rsidRPr="0063781A">
        <w:rPr>
          <w:lang w:eastAsia="en-AU"/>
        </w:rPr>
        <w:t>Department of Education, Employment and Workplace Relations, Canberra.</w:t>
      </w:r>
    </w:p>
    <w:p w:rsidR="00CE3D1F" w:rsidRPr="0063781A" w:rsidRDefault="00CE3D1F" w:rsidP="00CE3D1F">
      <w:pPr>
        <w:pStyle w:val="References"/>
        <w:rPr>
          <w:lang w:eastAsia="en-AU"/>
        </w:rPr>
      </w:pPr>
      <w:r>
        <w:rPr>
          <w:lang w:eastAsia="en-AU"/>
        </w:rPr>
        <w:t xml:space="preserve">Essential Services Commission 2011, ‘VET fee and funding review </w:t>
      </w:r>
      <w:r>
        <w:t xml:space="preserve">— Volume II: Technical </w:t>
      </w:r>
      <w:proofErr w:type="gramStart"/>
      <w:r w:rsidR="00D02DF6">
        <w:t>a</w:t>
      </w:r>
      <w:r>
        <w:t>nalysis</w:t>
      </w:r>
      <w:r w:rsidR="00AF62A3">
        <w:t>’</w:t>
      </w:r>
      <w:proofErr w:type="gramEnd"/>
      <w:r>
        <w:t>, September.</w:t>
      </w:r>
    </w:p>
    <w:p w:rsidR="00B638C0" w:rsidRDefault="00085A47" w:rsidP="00CE3D1F">
      <w:pPr>
        <w:pStyle w:val="References"/>
        <w:rPr>
          <w:lang w:eastAsia="en-AU"/>
        </w:rPr>
      </w:pPr>
      <w:r>
        <w:rPr>
          <w:lang w:eastAsia="en-AU"/>
        </w:rPr>
        <w:t xml:space="preserve">Karmel, T 2008, </w:t>
      </w:r>
      <w:r w:rsidR="00B638C0">
        <w:rPr>
          <w:lang w:eastAsia="en-AU"/>
        </w:rPr>
        <w:t>Have train</w:t>
      </w:r>
      <w:r>
        <w:rPr>
          <w:lang w:eastAsia="en-AU"/>
        </w:rPr>
        <w:t>eeships increased productivity?</w:t>
      </w:r>
      <w:r w:rsidR="00B638C0">
        <w:rPr>
          <w:lang w:eastAsia="en-AU"/>
        </w:rPr>
        <w:t xml:space="preserve"> (</w:t>
      </w:r>
      <w:proofErr w:type="gramStart"/>
      <w:r w:rsidR="00B638C0">
        <w:rPr>
          <w:lang w:eastAsia="en-AU"/>
        </w:rPr>
        <w:t>unpublished</w:t>
      </w:r>
      <w:proofErr w:type="gramEnd"/>
      <w:r w:rsidR="00B638C0">
        <w:rPr>
          <w:lang w:eastAsia="en-AU"/>
        </w:rPr>
        <w:t xml:space="preserve">), </w:t>
      </w:r>
      <w:r>
        <w:rPr>
          <w:lang w:eastAsia="en-AU"/>
        </w:rPr>
        <w:t>NCVER</w:t>
      </w:r>
      <w:r w:rsidR="00B638C0">
        <w:rPr>
          <w:lang w:eastAsia="en-AU"/>
        </w:rPr>
        <w:t>, Adelaide.</w:t>
      </w:r>
    </w:p>
    <w:p w:rsidR="002225BB" w:rsidRDefault="002225BB" w:rsidP="002225BB">
      <w:pPr>
        <w:pStyle w:val="References"/>
        <w:rPr>
          <w:lang w:eastAsia="en-AU"/>
        </w:rPr>
      </w:pPr>
      <w:proofErr w:type="spellStart"/>
      <w:r>
        <w:rPr>
          <w:lang w:eastAsia="en-AU"/>
        </w:rPr>
        <w:t>Kaspura</w:t>
      </w:r>
      <w:proofErr w:type="spellEnd"/>
      <w:r>
        <w:rPr>
          <w:lang w:eastAsia="en-AU"/>
        </w:rPr>
        <w:t>, A 2011, ‘</w:t>
      </w:r>
      <w:proofErr w:type="gramStart"/>
      <w:r>
        <w:rPr>
          <w:lang w:eastAsia="en-AU"/>
        </w:rPr>
        <w:t>The</w:t>
      </w:r>
      <w:proofErr w:type="gramEnd"/>
      <w:r>
        <w:rPr>
          <w:lang w:eastAsia="en-AU"/>
        </w:rPr>
        <w:t xml:space="preserve"> </w:t>
      </w:r>
      <w:r w:rsidR="00085A47">
        <w:rPr>
          <w:lang w:eastAsia="en-AU"/>
        </w:rPr>
        <w:t>engineering profession: a statistical overview</w:t>
      </w:r>
      <w:r>
        <w:rPr>
          <w:lang w:eastAsia="en-AU"/>
        </w:rPr>
        <w:t xml:space="preserve">, Victoria, 2011’, </w:t>
      </w:r>
      <w:r w:rsidR="006F4BF8">
        <w:rPr>
          <w:lang w:eastAsia="en-AU"/>
        </w:rPr>
        <w:t>8</w:t>
      </w:r>
      <w:r w:rsidR="006F4BF8" w:rsidRPr="006F4BF8">
        <w:rPr>
          <w:vertAlign w:val="superscript"/>
          <w:lang w:eastAsia="en-AU"/>
        </w:rPr>
        <w:t>t</w:t>
      </w:r>
      <w:r w:rsidR="006F4BF8" w:rsidRPr="00D02DF6">
        <w:rPr>
          <w:vertAlign w:val="superscript"/>
          <w:lang w:eastAsia="en-AU"/>
        </w:rPr>
        <w:t>h</w:t>
      </w:r>
      <w:r w:rsidR="006F4BF8">
        <w:rPr>
          <w:lang w:eastAsia="en-AU"/>
        </w:rPr>
        <w:t xml:space="preserve"> </w:t>
      </w:r>
      <w:proofErr w:type="spellStart"/>
      <w:r w:rsidR="006F4BF8">
        <w:rPr>
          <w:lang w:eastAsia="en-AU"/>
        </w:rPr>
        <w:t>edn</w:t>
      </w:r>
      <w:proofErr w:type="spellEnd"/>
      <w:r w:rsidR="006F4BF8">
        <w:rPr>
          <w:lang w:eastAsia="en-AU"/>
        </w:rPr>
        <w:t>, Engineers Australia, Melbourne.</w:t>
      </w:r>
    </w:p>
    <w:p w:rsidR="00CE3D1F" w:rsidRDefault="00CE3D1F" w:rsidP="00CE3D1F">
      <w:pPr>
        <w:pStyle w:val="References"/>
        <w:rPr>
          <w:lang w:eastAsia="en-AU"/>
        </w:rPr>
      </w:pPr>
      <w:r w:rsidRPr="0063781A">
        <w:rPr>
          <w:lang w:eastAsia="en-AU"/>
        </w:rPr>
        <w:t xml:space="preserve">King, R, Dowling, D &amp; Godfrey, E 2011, ‘Pathways from VET </w:t>
      </w:r>
      <w:r w:rsidR="002225BB" w:rsidRPr="0063781A">
        <w:rPr>
          <w:lang w:eastAsia="en-AU"/>
        </w:rPr>
        <w:t>awards to engineering degrees</w:t>
      </w:r>
      <w:r w:rsidRPr="0063781A">
        <w:rPr>
          <w:lang w:eastAsia="en-AU"/>
        </w:rPr>
        <w:t>: a higher education perspective’</w:t>
      </w:r>
      <w:r w:rsidRPr="0063781A">
        <w:rPr>
          <w:i/>
          <w:iCs/>
          <w:lang w:eastAsia="en-AU"/>
        </w:rPr>
        <w:t xml:space="preserve">, </w:t>
      </w:r>
      <w:r w:rsidRPr="0063781A">
        <w:rPr>
          <w:lang w:eastAsia="en-AU"/>
        </w:rPr>
        <w:t>a commissioned report for the Australian National Engineering Taskforce by the Australian Council of Engineering Deans</w:t>
      </w:r>
      <w:r w:rsidR="006F4BF8">
        <w:rPr>
          <w:lang w:eastAsia="en-AU"/>
        </w:rPr>
        <w:t>, Melbourne</w:t>
      </w:r>
      <w:r w:rsidRPr="0063781A">
        <w:rPr>
          <w:lang w:eastAsia="en-AU"/>
        </w:rPr>
        <w:t>.</w:t>
      </w:r>
    </w:p>
    <w:p w:rsidR="004A5B89" w:rsidRDefault="00D02DF6" w:rsidP="004A5B89">
      <w:pPr>
        <w:pStyle w:val="References"/>
        <w:rPr>
          <w:lang w:eastAsia="en-AU"/>
        </w:rPr>
      </w:pPr>
      <w:r>
        <w:rPr>
          <w:lang w:eastAsia="en-AU"/>
        </w:rPr>
        <w:t>Moodie, G 2009, ‘Australia: t</w:t>
      </w:r>
      <w:r w:rsidR="004A5B89">
        <w:rPr>
          <w:lang w:eastAsia="en-AU"/>
        </w:rPr>
        <w:t xml:space="preserve">he emergence of dual sector universities’, </w:t>
      </w:r>
      <w:r w:rsidR="00ED0DC4">
        <w:rPr>
          <w:lang w:eastAsia="en-AU"/>
        </w:rPr>
        <w:t xml:space="preserve">in </w:t>
      </w:r>
      <w:r w:rsidR="00ED0DC4">
        <w:rPr>
          <w:i/>
          <w:lang w:eastAsia="en-AU"/>
        </w:rPr>
        <w:t>Challenging boundaries: m</w:t>
      </w:r>
      <w:r w:rsidR="004A5B89" w:rsidRPr="004A5B89">
        <w:rPr>
          <w:i/>
          <w:lang w:eastAsia="en-AU"/>
        </w:rPr>
        <w:t>anaging the integration of post-secondary education</w:t>
      </w:r>
      <w:r w:rsidR="004A5B89">
        <w:rPr>
          <w:lang w:eastAsia="en-AU"/>
        </w:rPr>
        <w:t xml:space="preserve">, </w:t>
      </w:r>
      <w:proofErr w:type="spellStart"/>
      <w:proofErr w:type="gramStart"/>
      <w:r w:rsidR="004A5B89">
        <w:rPr>
          <w:lang w:eastAsia="en-AU"/>
        </w:rPr>
        <w:t>eds</w:t>
      </w:r>
      <w:proofErr w:type="spellEnd"/>
      <w:proofErr w:type="gramEnd"/>
      <w:r w:rsidR="004A5B89">
        <w:rPr>
          <w:lang w:eastAsia="en-AU"/>
        </w:rPr>
        <w:t xml:space="preserve"> Neil </w:t>
      </w:r>
      <w:proofErr w:type="spellStart"/>
      <w:r w:rsidR="004A5B89">
        <w:rPr>
          <w:lang w:eastAsia="en-AU"/>
        </w:rPr>
        <w:t>Garrod</w:t>
      </w:r>
      <w:proofErr w:type="spellEnd"/>
      <w:r w:rsidR="004A5B89">
        <w:rPr>
          <w:lang w:eastAsia="en-AU"/>
        </w:rPr>
        <w:t xml:space="preserve"> &amp; Bruce Macfarlane, </w:t>
      </w:r>
      <w:proofErr w:type="spellStart"/>
      <w:r w:rsidR="004A5B89">
        <w:rPr>
          <w:lang w:eastAsia="en-AU"/>
        </w:rPr>
        <w:t>Routledge</w:t>
      </w:r>
      <w:proofErr w:type="spellEnd"/>
      <w:r w:rsidR="004A5B89">
        <w:rPr>
          <w:lang w:eastAsia="en-AU"/>
        </w:rPr>
        <w:t>, London.</w:t>
      </w:r>
    </w:p>
    <w:p w:rsidR="00DB68AD" w:rsidRPr="00DB68AD" w:rsidRDefault="00ED0DC4" w:rsidP="00CE3D1F">
      <w:pPr>
        <w:pStyle w:val="References"/>
        <w:rPr>
          <w:lang w:eastAsia="en-AU"/>
        </w:rPr>
      </w:pPr>
      <w:r>
        <w:rPr>
          <w:lang w:eastAsia="en-AU"/>
        </w:rPr>
        <w:t>Norton, A</w:t>
      </w:r>
      <w:r w:rsidR="00DB68AD">
        <w:rPr>
          <w:lang w:eastAsia="en-AU"/>
        </w:rPr>
        <w:t xml:space="preserve"> 2009, ‘Markets and central planning i</w:t>
      </w:r>
      <w:r>
        <w:rPr>
          <w:lang w:eastAsia="en-AU"/>
        </w:rPr>
        <w:t>n meeting labour market needs: l</w:t>
      </w:r>
      <w:r w:rsidR="00DB68AD">
        <w:rPr>
          <w:lang w:eastAsia="en-AU"/>
        </w:rPr>
        <w:t xml:space="preserve">essons from higher education’ in </w:t>
      </w:r>
      <w:r w:rsidR="00DB68AD">
        <w:rPr>
          <w:i/>
          <w:lang w:eastAsia="en-AU"/>
        </w:rPr>
        <w:t>Competition in the training market</w:t>
      </w:r>
      <w:r>
        <w:rPr>
          <w:lang w:eastAsia="en-AU"/>
        </w:rPr>
        <w:t xml:space="preserve">, </w:t>
      </w:r>
      <w:proofErr w:type="spellStart"/>
      <w:proofErr w:type="gramStart"/>
      <w:r>
        <w:rPr>
          <w:lang w:eastAsia="en-AU"/>
        </w:rPr>
        <w:t>eds</w:t>
      </w:r>
      <w:proofErr w:type="spellEnd"/>
      <w:proofErr w:type="gramEnd"/>
      <w:r w:rsidR="00DB68AD">
        <w:rPr>
          <w:lang w:eastAsia="en-AU"/>
        </w:rPr>
        <w:t xml:space="preserve"> T Karmel, F Beddie &amp; S </w:t>
      </w:r>
      <w:proofErr w:type="spellStart"/>
      <w:r w:rsidR="00DB68AD">
        <w:rPr>
          <w:lang w:eastAsia="en-AU"/>
        </w:rPr>
        <w:t>Dawe</w:t>
      </w:r>
      <w:proofErr w:type="spellEnd"/>
      <w:r w:rsidR="00DB68AD">
        <w:rPr>
          <w:lang w:eastAsia="en-AU"/>
        </w:rPr>
        <w:t xml:space="preserve">, </w:t>
      </w:r>
      <w:r>
        <w:rPr>
          <w:lang w:eastAsia="en-AU"/>
        </w:rPr>
        <w:t>NCVER</w:t>
      </w:r>
      <w:r w:rsidR="00DB68AD" w:rsidRPr="0063781A">
        <w:rPr>
          <w:lang w:eastAsia="en-AU"/>
        </w:rPr>
        <w:t>, Adelaide.</w:t>
      </w:r>
    </w:p>
    <w:p w:rsidR="00CE3D1F" w:rsidRDefault="00ED0DC4" w:rsidP="00CE3D1F">
      <w:pPr>
        <w:pStyle w:val="References"/>
        <w:rPr>
          <w:lang w:eastAsia="en-AU"/>
        </w:rPr>
      </w:pPr>
      <w:r>
        <w:rPr>
          <w:lang w:eastAsia="en-AU"/>
        </w:rPr>
        <w:t xml:space="preserve">Richardson, S &amp; Tan, Y 2007, </w:t>
      </w:r>
      <w:r w:rsidRPr="00ED0DC4">
        <w:rPr>
          <w:i/>
          <w:lang w:eastAsia="en-AU"/>
        </w:rPr>
        <w:t>Forecasting future demands: what we can and cannot know</w:t>
      </w:r>
      <w:r w:rsidR="00CE3D1F" w:rsidRPr="0063781A">
        <w:rPr>
          <w:i/>
          <w:iCs/>
          <w:lang w:eastAsia="en-AU"/>
        </w:rPr>
        <w:t xml:space="preserve">, </w:t>
      </w:r>
      <w:r>
        <w:rPr>
          <w:lang w:eastAsia="en-AU"/>
        </w:rPr>
        <w:t>NCVER</w:t>
      </w:r>
      <w:r w:rsidR="00CE3D1F" w:rsidRPr="0063781A">
        <w:rPr>
          <w:lang w:eastAsia="en-AU"/>
        </w:rPr>
        <w:t>, Adelaide.</w:t>
      </w:r>
    </w:p>
    <w:p w:rsidR="00F679C6" w:rsidRDefault="00F679C6" w:rsidP="00CE3D1F">
      <w:pPr>
        <w:pStyle w:val="References"/>
        <w:rPr>
          <w:lang w:eastAsia="en-AU"/>
        </w:rPr>
      </w:pPr>
      <w:proofErr w:type="gramStart"/>
      <w:r>
        <w:rPr>
          <w:lang w:eastAsia="en-AU"/>
        </w:rPr>
        <w:t>Skills Victoria 2011, ‘Changes to VET fee and funding arrangements for 2012’, Melbourne.</w:t>
      </w:r>
      <w:proofErr w:type="gramEnd"/>
    </w:p>
    <w:p w:rsidR="00CE3D1F" w:rsidRDefault="00CE3D1F" w:rsidP="00CE3D1F">
      <w:pPr>
        <w:pStyle w:val="References"/>
        <w:rPr>
          <w:lang w:eastAsia="en-AU"/>
        </w:rPr>
      </w:pPr>
      <w:r w:rsidRPr="0063781A">
        <w:rPr>
          <w:lang w:eastAsia="en-AU"/>
        </w:rPr>
        <w:t xml:space="preserve">Wheelahan, W, </w:t>
      </w:r>
      <w:proofErr w:type="spellStart"/>
      <w:r w:rsidRPr="0063781A">
        <w:rPr>
          <w:lang w:eastAsia="en-AU"/>
        </w:rPr>
        <w:t>Arkoudis</w:t>
      </w:r>
      <w:proofErr w:type="spellEnd"/>
      <w:r w:rsidRPr="0063781A">
        <w:rPr>
          <w:lang w:eastAsia="en-AU"/>
        </w:rPr>
        <w:t>, S, Moodie</w:t>
      </w:r>
      <w:r w:rsidR="007D43C9">
        <w:rPr>
          <w:lang w:eastAsia="en-AU"/>
        </w:rPr>
        <w:t xml:space="preserve">, G, </w:t>
      </w:r>
      <w:proofErr w:type="spellStart"/>
      <w:r w:rsidR="007D43C9">
        <w:rPr>
          <w:lang w:eastAsia="en-AU"/>
        </w:rPr>
        <w:t>Fredman</w:t>
      </w:r>
      <w:proofErr w:type="spellEnd"/>
      <w:r w:rsidR="007D43C9">
        <w:rPr>
          <w:lang w:eastAsia="en-AU"/>
        </w:rPr>
        <w:t>, N &amp; Bexley, E 2012</w:t>
      </w:r>
      <w:r w:rsidR="00ED0DC4" w:rsidRPr="00ED0DC4">
        <w:rPr>
          <w:i/>
          <w:lang w:eastAsia="en-AU"/>
        </w:rPr>
        <w:t xml:space="preserve">, </w:t>
      </w:r>
      <w:r w:rsidRPr="00ED0DC4">
        <w:rPr>
          <w:i/>
          <w:lang w:eastAsia="en-AU"/>
        </w:rPr>
        <w:t xml:space="preserve">Shaken not stirred? </w:t>
      </w:r>
      <w:proofErr w:type="gramStart"/>
      <w:r w:rsidRPr="00ED0DC4">
        <w:rPr>
          <w:i/>
          <w:lang w:eastAsia="en-AU"/>
        </w:rPr>
        <w:t>The development of one tertiar</w:t>
      </w:r>
      <w:r w:rsidR="00ED0DC4" w:rsidRPr="00ED0DC4">
        <w:rPr>
          <w:i/>
          <w:lang w:eastAsia="en-AU"/>
        </w:rPr>
        <w:t>y education sector in Australia</w:t>
      </w:r>
      <w:r w:rsidRPr="0063781A">
        <w:rPr>
          <w:i/>
          <w:iCs/>
          <w:lang w:eastAsia="en-AU"/>
        </w:rPr>
        <w:t xml:space="preserve">, </w:t>
      </w:r>
      <w:r w:rsidR="00ED0DC4">
        <w:rPr>
          <w:lang w:eastAsia="en-AU"/>
        </w:rPr>
        <w:t>NCVER</w:t>
      </w:r>
      <w:r w:rsidRPr="0063781A">
        <w:rPr>
          <w:lang w:eastAsia="en-AU"/>
        </w:rPr>
        <w:t>, Adelaide.</w:t>
      </w:r>
      <w:proofErr w:type="gramEnd"/>
    </w:p>
    <w:p w:rsidR="00A64873" w:rsidRDefault="00A64873" w:rsidP="00CE3D1F">
      <w:pPr>
        <w:pStyle w:val="References"/>
        <w:rPr>
          <w:lang w:eastAsia="en-AU"/>
        </w:rPr>
        <w:sectPr w:rsidR="00A64873" w:rsidSect="00F60BA5">
          <w:pgSz w:w="11907" w:h="16840" w:code="9"/>
          <w:pgMar w:top="1276" w:right="1701" w:bottom="1276" w:left="1418" w:header="709" w:footer="556" w:gutter="0"/>
          <w:cols w:space="708"/>
          <w:docGrid w:linePitch="360"/>
        </w:sectPr>
      </w:pPr>
    </w:p>
    <w:p w:rsidR="00A64873" w:rsidRDefault="00A64873" w:rsidP="00A64873">
      <w:pPr>
        <w:pStyle w:val="Heading1"/>
      </w:pPr>
      <w:bookmarkStart w:id="53" w:name="_Toc332201156"/>
      <w:r>
        <w:lastRenderedPageBreak/>
        <w:t>Appendix</w:t>
      </w:r>
      <w:r w:rsidR="00CF0C39">
        <w:t xml:space="preserve"> A</w:t>
      </w:r>
      <w:bookmarkEnd w:id="53"/>
    </w:p>
    <w:p w:rsidR="00A64873" w:rsidRPr="00A64873" w:rsidRDefault="00A64873" w:rsidP="00A64873">
      <w:pPr>
        <w:pStyle w:val="Text"/>
      </w:pPr>
      <w:r w:rsidRPr="00A64873">
        <w:t>The appendix provides an overview of the operati</w:t>
      </w:r>
      <w:r w:rsidR="00ED0DC4">
        <w:t>on of government-</w:t>
      </w:r>
      <w:r w:rsidRPr="00A64873">
        <w:t>supported place</w:t>
      </w:r>
      <w:r w:rsidR="00ED0DC4">
        <w:t>s and income-</w:t>
      </w:r>
      <w:r w:rsidRPr="00A64873">
        <w:t>contingent loans</w:t>
      </w:r>
      <w:r w:rsidR="00ED0DC4">
        <w:t>,</w:t>
      </w:r>
      <w:r w:rsidRPr="00A64873">
        <w:t xml:space="preserve"> including HECS-HELP, FEE-HELP and VET-FEE-HELP. The information in this appendix is mainly collated from the Department of </w:t>
      </w:r>
      <w:r w:rsidR="00410FCF">
        <w:t xml:space="preserve">Industry, Innovation, </w:t>
      </w:r>
      <w:proofErr w:type="gramStart"/>
      <w:r w:rsidR="00410FCF">
        <w:t>Science</w:t>
      </w:r>
      <w:proofErr w:type="gramEnd"/>
      <w:r w:rsidR="00410FCF">
        <w:t>, Research and Tertiary Education</w:t>
      </w:r>
      <w:r w:rsidR="00536036">
        <w:t xml:space="preserve"> and Study Assist</w:t>
      </w:r>
      <w:r w:rsidRPr="00A64873">
        <w:t xml:space="preserve"> websites.</w:t>
      </w:r>
    </w:p>
    <w:p w:rsidR="00A64873" w:rsidRPr="00A64873" w:rsidRDefault="007D13EF" w:rsidP="00A64873">
      <w:pPr>
        <w:pStyle w:val="Heading2"/>
      </w:pPr>
      <w:bookmarkStart w:id="54" w:name="_Toc310497153"/>
      <w:bookmarkStart w:id="55" w:name="_Toc332201157"/>
      <w:r>
        <w:t>Commonwealth-supported</w:t>
      </w:r>
      <w:r w:rsidR="00ED0DC4" w:rsidRPr="00A64873">
        <w:t xml:space="preserve"> place</w:t>
      </w:r>
      <w:bookmarkEnd w:id="54"/>
      <w:r w:rsidR="00ED0DC4" w:rsidRPr="00A64873">
        <w:t>s</w:t>
      </w:r>
      <w:bookmarkEnd w:id="55"/>
    </w:p>
    <w:p w:rsidR="00A64873" w:rsidRPr="00370463" w:rsidRDefault="00A64873" w:rsidP="00A64873">
      <w:pPr>
        <w:pStyle w:val="Text"/>
      </w:pPr>
      <w:r>
        <w:t>Students who are Australian citizen</w:t>
      </w:r>
      <w:r w:rsidR="00ED0DC4">
        <w:t>s</w:t>
      </w:r>
      <w:r>
        <w:t>, New Zealand citizen</w:t>
      </w:r>
      <w:r w:rsidR="00ED0DC4">
        <w:t>s</w:t>
      </w:r>
      <w:r>
        <w:t xml:space="preserve"> who will be resident in Australia d</w:t>
      </w:r>
      <w:r w:rsidR="00D0332E">
        <w:t xml:space="preserve">uring their unit of study, or </w:t>
      </w:r>
      <w:r>
        <w:t>permanent visa holder</w:t>
      </w:r>
      <w:r w:rsidR="00D0332E">
        <w:t>s</w:t>
      </w:r>
      <w:r>
        <w:t xml:space="preserve"> who will be resident in Australia during their unit of study are eligible for </w:t>
      </w:r>
      <w:r w:rsidR="007D13EF">
        <w:t>Commonwealth-supported</w:t>
      </w:r>
      <w:r w:rsidR="00ED0DC4">
        <w:t xml:space="preserve"> places</w:t>
      </w:r>
      <w:r>
        <w:t>.</w:t>
      </w:r>
      <w:r w:rsidR="00ED0DC4">
        <w:t xml:space="preserve"> In 2012, eligible </w:t>
      </w:r>
      <w:r w:rsidR="007D13EF">
        <w:t>Commonwealth-supported</w:t>
      </w:r>
      <w:r>
        <w:t xml:space="preserve"> students are </w:t>
      </w:r>
      <w:r w:rsidR="00ED0DC4">
        <w:t>entitled</w:t>
      </w:r>
      <w:r>
        <w:t xml:space="preserve"> to choose </w:t>
      </w:r>
      <w:r w:rsidR="00ED0DC4">
        <w:t>the</w:t>
      </w:r>
      <w:r>
        <w:t xml:space="preserve"> public universities </w:t>
      </w:r>
      <w:r w:rsidR="00E50EB1">
        <w:t xml:space="preserve">in which they wish to study and also the </w:t>
      </w:r>
      <w:r w:rsidR="00ED0DC4">
        <w:t xml:space="preserve">disciplines </w:t>
      </w:r>
      <w:r w:rsidR="00E50EB1">
        <w:t>of</w:t>
      </w:r>
      <w:r>
        <w:t xml:space="preserve"> their undergraduate study. Under this new arrangement, the student learning entitlement</w:t>
      </w:r>
      <w:r w:rsidR="00E50EB1">
        <w:t>,</w:t>
      </w:r>
      <w:r w:rsidR="00D0332E">
        <w:t xml:space="preserve"> which is equivalent to</w:t>
      </w:r>
      <w:r>
        <w:t xml:space="preserve"> </w:t>
      </w:r>
      <w:r w:rsidR="00E50EB1">
        <w:t>seven</w:t>
      </w:r>
      <w:r>
        <w:t xml:space="preserve"> years of full-time </w:t>
      </w:r>
      <w:r w:rsidR="00E50EB1">
        <w:t xml:space="preserve">study, </w:t>
      </w:r>
      <w:r>
        <w:t xml:space="preserve">will be no longer in place. It means that eligible students will have no constraints on </w:t>
      </w:r>
      <w:r w:rsidR="00E50EB1">
        <w:t>the amount of</w:t>
      </w:r>
      <w:r>
        <w:t xml:space="preserve"> study they can undertake as </w:t>
      </w:r>
      <w:r w:rsidR="007D13EF">
        <w:t>Commonwealth-supported</w:t>
      </w:r>
      <w:r>
        <w:t xml:space="preserve"> students over their lifetime. The Australian Government will subsidise students’ costs of education by providing grants to public universities under the Commonwealth Grant Scheme. T</w:t>
      </w:r>
      <w:r w:rsidRPr="00C67F44">
        <w:t>he Commonwealth funding provi</w:t>
      </w:r>
      <w:r>
        <w:t>ded to public universities</w:t>
      </w:r>
      <w:r w:rsidRPr="00C67F44">
        <w:t xml:space="preserve"> will depend on</w:t>
      </w:r>
      <w:r>
        <w:t xml:space="preserve"> their</w:t>
      </w:r>
      <w:r w:rsidRPr="00C67F44">
        <w:t xml:space="preserve"> </w:t>
      </w:r>
      <w:r>
        <w:t xml:space="preserve">student demand for undergraduate courses of study (also referred as </w:t>
      </w:r>
      <w:r w:rsidRPr="00FF7E3E">
        <w:t>non-designated courses of study</w:t>
      </w:r>
      <w:r>
        <w:t xml:space="preserve">) </w:t>
      </w:r>
      <w:r w:rsidRPr="00C67F44">
        <w:t xml:space="preserve">rather than on the basis of student </w:t>
      </w:r>
      <w:r>
        <w:t xml:space="preserve">places allocated by the government. Public universities will also be able to make decisions on how many places they can offer and </w:t>
      </w:r>
      <w:r w:rsidR="00A26DE9">
        <w:t>in which disciplines. T</w:t>
      </w:r>
      <w:r>
        <w:t xml:space="preserve">he government will continue to allocate </w:t>
      </w:r>
      <w:r w:rsidR="007D13EF">
        <w:t>Commonwealth-supported</w:t>
      </w:r>
      <w:r w:rsidR="00D0332E">
        <w:t xml:space="preserve"> p</w:t>
      </w:r>
      <w:r>
        <w:t>laces for non-research postgraduate courses of study, courses of study in medical</w:t>
      </w:r>
      <w:r w:rsidR="00E50EB1">
        <w:t xml:space="preserve"> disciplines</w:t>
      </w:r>
      <w:r>
        <w:t xml:space="preserve">, and courses of study at other eligible higher education providers in the approval list. Courses of study for which places are allocated are referred to as </w:t>
      </w:r>
      <w:r w:rsidRPr="00FF7E3E">
        <w:t>designated courses of study</w:t>
      </w:r>
      <w:r>
        <w:rPr>
          <w:i/>
        </w:rPr>
        <w:t xml:space="preserve">. </w:t>
      </w:r>
      <w:r>
        <w:t xml:space="preserve">For designated courses of study, universities will be paid up to the limit </w:t>
      </w:r>
      <w:r w:rsidR="00D0332E">
        <w:t xml:space="preserve">of </w:t>
      </w:r>
      <w:r>
        <w:t>Commonwealth Grant Scheme funding</w:t>
      </w:r>
      <w:r w:rsidR="00E50EB1">
        <w:t>,</w:t>
      </w:r>
      <w:r>
        <w:t xml:space="preserve"> which is specified in their funding agreements and is also referred </w:t>
      </w:r>
      <w:r w:rsidR="006F4BF8">
        <w:t xml:space="preserve">to </w:t>
      </w:r>
      <w:r>
        <w:t xml:space="preserve">as the maximum basic grant amount. For non-designated </w:t>
      </w:r>
      <w:r w:rsidR="00E50EB1">
        <w:t>courses of study, although the g</w:t>
      </w:r>
      <w:r>
        <w:t xml:space="preserve">overnment can specify an upper limit for Commonwealth Grant Scheme funding to restrict the growth in funding of undergraduate places if necessary, the government has no intention </w:t>
      </w:r>
      <w:r w:rsidR="006F4BF8">
        <w:t>of</w:t>
      </w:r>
      <w:r>
        <w:t xml:space="preserve"> specify</w:t>
      </w:r>
      <w:r w:rsidR="006F4BF8">
        <w:t>ing</w:t>
      </w:r>
      <w:r>
        <w:t xml:space="preserve"> this maximum basic grant amount in funding agreements for 2012.</w:t>
      </w:r>
    </w:p>
    <w:p w:rsidR="00A64873" w:rsidRDefault="00FC7C7D" w:rsidP="00A64873">
      <w:pPr>
        <w:pStyle w:val="tabletitle"/>
      </w:pPr>
      <w:bookmarkStart w:id="56" w:name="_Toc310409658"/>
      <w:bookmarkStart w:id="57" w:name="_Toc328746893"/>
      <w:r>
        <w:t>Table A1</w:t>
      </w:r>
      <w:r w:rsidR="00A64873">
        <w:tab/>
        <w:t>Commonwealth Grant Scheme funding cluster amounts</w:t>
      </w:r>
      <w:r w:rsidR="009B15BD">
        <w:t>,</w:t>
      </w:r>
      <w:r w:rsidR="00A64873">
        <w:t xml:space="preserve"> 2012</w:t>
      </w:r>
      <w:bookmarkEnd w:id="56"/>
      <w:bookmarkEnd w:id="5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8"/>
        <w:gridCol w:w="6103"/>
        <w:gridCol w:w="2145"/>
      </w:tblGrid>
      <w:tr w:rsidR="00A64873" w:rsidTr="002C6DA2">
        <w:trPr>
          <w:trHeight w:val="306"/>
        </w:trPr>
        <w:tc>
          <w:tcPr>
            <w:tcW w:w="6771" w:type="dxa"/>
            <w:gridSpan w:val="2"/>
            <w:tcBorders>
              <w:top w:val="single" w:sz="4" w:space="0" w:color="auto"/>
              <w:bottom w:val="single" w:sz="4" w:space="0" w:color="auto"/>
            </w:tcBorders>
            <w:vAlign w:val="center"/>
          </w:tcPr>
          <w:p w:rsidR="00A64873" w:rsidRDefault="00A64873" w:rsidP="002C6DA2">
            <w:pPr>
              <w:pStyle w:val="Tablehead1"/>
            </w:pPr>
            <w:r>
              <w:t>Funding cluster</w:t>
            </w:r>
          </w:p>
        </w:tc>
        <w:tc>
          <w:tcPr>
            <w:tcW w:w="2145" w:type="dxa"/>
            <w:tcBorders>
              <w:top w:val="single" w:sz="4" w:space="0" w:color="auto"/>
              <w:bottom w:val="single" w:sz="4" w:space="0" w:color="auto"/>
            </w:tcBorders>
          </w:tcPr>
          <w:p w:rsidR="00A64873" w:rsidRPr="00CF425F" w:rsidRDefault="00A64873" w:rsidP="002C6DA2">
            <w:pPr>
              <w:pStyle w:val="Tablehead1"/>
              <w:jc w:val="right"/>
            </w:pPr>
            <w:r>
              <w:t>Commonwealth Contribution ($)</w:t>
            </w:r>
          </w:p>
        </w:tc>
      </w:tr>
      <w:tr w:rsidR="00A64873" w:rsidTr="002C6DA2">
        <w:trPr>
          <w:trHeight w:val="173"/>
        </w:trPr>
        <w:tc>
          <w:tcPr>
            <w:tcW w:w="668" w:type="dxa"/>
            <w:tcBorders>
              <w:top w:val="single" w:sz="4" w:space="0" w:color="auto"/>
            </w:tcBorders>
          </w:tcPr>
          <w:p w:rsidR="00A64873" w:rsidRPr="00471537" w:rsidRDefault="00A64873" w:rsidP="00A64873">
            <w:pPr>
              <w:pStyle w:val="Tabletext"/>
              <w:jc w:val="center"/>
              <w:rPr>
                <w:b/>
              </w:rPr>
            </w:pPr>
            <w:r w:rsidRPr="00471537">
              <w:rPr>
                <w:b/>
              </w:rPr>
              <w:t>1</w:t>
            </w:r>
          </w:p>
        </w:tc>
        <w:tc>
          <w:tcPr>
            <w:tcW w:w="6103" w:type="dxa"/>
            <w:tcBorders>
              <w:top w:val="single" w:sz="4" w:space="0" w:color="auto"/>
            </w:tcBorders>
          </w:tcPr>
          <w:p w:rsidR="00A64873" w:rsidRDefault="00A64873" w:rsidP="00D0332E">
            <w:pPr>
              <w:pStyle w:val="Tabletext"/>
            </w:pPr>
            <w:r>
              <w:t xml:space="preserve">Law, </w:t>
            </w:r>
            <w:r w:rsidR="00E50EB1">
              <w:t>accounting, administration, economics, commerce</w:t>
            </w:r>
            <w:r w:rsidR="00D0332E" w:rsidRPr="00D0332E">
              <w:rPr>
                <w:vertAlign w:val="superscript"/>
              </w:rPr>
              <w:t>1</w:t>
            </w:r>
          </w:p>
        </w:tc>
        <w:tc>
          <w:tcPr>
            <w:tcW w:w="2145" w:type="dxa"/>
            <w:tcBorders>
              <w:top w:val="single" w:sz="4" w:space="0" w:color="auto"/>
            </w:tcBorders>
          </w:tcPr>
          <w:p w:rsidR="00A64873" w:rsidRDefault="003A06FB" w:rsidP="002C6DA2">
            <w:pPr>
              <w:pStyle w:val="Tabletext"/>
              <w:jc w:val="right"/>
            </w:pPr>
            <w:r>
              <w:t>$</w:t>
            </w:r>
            <w:r w:rsidR="00A64873">
              <w:t>1</w:t>
            </w:r>
            <w:r w:rsidR="00B0606D">
              <w:t xml:space="preserve"> </w:t>
            </w:r>
            <w:r w:rsidR="00A64873">
              <w:t>861</w:t>
            </w:r>
          </w:p>
        </w:tc>
      </w:tr>
      <w:tr w:rsidR="00A64873" w:rsidTr="002C6DA2">
        <w:trPr>
          <w:trHeight w:val="173"/>
        </w:trPr>
        <w:tc>
          <w:tcPr>
            <w:tcW w:w="668" w:type="dxa"/>
          </w:tcPr>
          <w:p w:rsidR="00A64873" w:rsidRPr="00471537" w:rsidRDefault="00A64873" w:rsidP="00A64873">
            <w:pPr>
              <w:pStyle w:val="Tabletext"/>
              <w:jc w:val="center"/>
              <w:rPr>
                <w:b/>
              </w:rPr>
            </w:pPr>
            <w:r w:rsidRPr="00471537">
              <w:rPr>
                <w:b/>
              </w:rPr>
              <w:t>2</w:t>
            </w:r>
          </w:p>
        </w:tc>
        <w:tc>
          <w:tcPr>
            <w:tcW w:w="6103" w:type="dxa"/>
          </w:tcPr>
          <w:p w:rsidR="00A64873" w:rsidRDefault="00A64873" w:rsidP="00A64873">
            <w:pPr>
              <w:pStyle w:val="Tabletext"/>
            </w:pPr>
            <w:r>
              <w:t>Humanities</w:t>
            </w:r>
          </w:p>
        </w:tc>
        <w:tc>
          <w:tcPr>
            <w:tcW w:w="2145" w:type="dxa"/>
          </w:tcPr>
          <w:p w:rsidR="00A64873" w:rsidRDefault="003A06FB" w:rsidP="002C6DA2">
            <w:pPr>
              <w:pStyle w:val="Tabletext"/>
              <w:jc w:val="right"/>
            </w:pPr>
            <w:r>
              <w:t>$</w:t>
            </w:r>
            <w:r w:rsidR="00A64873">
              <w:t>5</w:t>
            </w:r>
            <w:r w:rsidR="00B0606D">
              <w:t xml:space="preserve"> </w:t>
            </w:r>
            <w:r w:rsidR="00A64873">
              <w:t>168</w:t>
            </w:r>
          </w:p>
        </w:tc>
      </w:tr>
      <w:tr w:rsidR="00A64873" w:rsidTr="005F4224">
        <w:trPr>
          <w:trHeight w:val="187"/>
        </w:trPr>
        <w:tc>
          <w:tcPr>
            <w:tcW w:w="668" w:type="dxa"/>
          </w:tcPr>
          <w:p w:rsidR="00A64873" w:rsidRPr="00471537" w:rsidRDefault="00A64873" w:rsidP="00A64873">
            <w:pPr>
              <w:pStyle w:val="Tabletext"/>
              <w:jc w:val="center"/>
              <w:rPr>
                <w:b/>
              </w:rPr>
            </w:pPr>
            <w:r w:rsidRPr="00471537">
              <w:rPr>
                <w:b/>
              </w:rPr>
              <w:t>3</w:t>
            </w:r>
          </w:p>
        </w:tc>
        <w:tc>
          <w:tcPr>
            <w:tcW w:w="6103" w:type="dxa"/>
          </w:tcPr>
          <w:p w:rsidR="00A64873" w:rsidRDefault="00A64873" w:rsidP="00D0332E">
            <w:pPr>
              <w:pStyle w:val="Tabletext"/>
            </w:pPr>
            <w:r>
              <w:t xml:space="preserve">Mathematics, </w:t>
            </w:r>
            <w:r w:rsidR="00E50EB1">
              <w:t>statistics, behavioural science, social studies, computing, built environment, other health</w:t>
            </w:r>
            <w:r w:rsidR="00D0332E">
              <w:rPr>
                <w:vertAlign w:val="superscript"/>
              </w:rPr>
              <w:t>2</w:t>
            </w:r>
          </w:p>
        </w:tc>
        <w:tc>
          <w:tcPr>
            <w:tcW w:w="2145" w:type="dxa"/>
          </w:tcPr>
          <w:p w:rsidR="00A64873" w:rsidRDefault="003A06FB" w:rsidP="002C6DA2">
            <w:pPr>
              <w:pStyle w:val="Tabletext"/>
              <w:jc w:val="right"/>
            </w:pPr>
            <w:r>
              <w:t>$</w:t>
            </w:r>
            <w:r w:rsidR="00A64873">
              <w:t>9</w:t>
            </w:r>
            <w:r w:rsidR="00B0606D">
              <w:t xml:space="preserve"> </w:t>
            </w:r>
            <w:r w:rsidR="00A64873">
              <w:t>142</w:t>
            </w:r>
          </w:p>
        </w:tc>
      </w:tr>
      <w:tr w:rsidR="00A64873" w:rsidTr="002C6DA2">
        <w:trPr>
          <w:trHeight w:val="173"/>
        </w:trPr>
        <w:tc>
          <w:tcPr>
            <w:tcW w:w="668" w:type="dxa"/>
          </w:tcPr>
          <w:p w:rsidR="00A64873" w:rsidRPr="00471537" w:rsidRDefault="00A64873" w:rsidP="00A64873">
            <w:pPr>
              <w:pStyle w:val="Tabletext"/>
              <w:jc w:val="center"/>
              <w:rPr>
                <w:b/>
              </w:rPr>
            </w:pPr>
            <w:r w:rsidRPr="00471537">
              <w:rPr>
                <w:b/>
              </w:rPr>
              <w:t>4</w:t>
            </w:r>
          </w:p>
        </w:tc>
        <w:tc>
          <w:tcPr>
            <w:tcW w:w="6103" w:type="dxa"/>
          </w:tcPr>
          <w:p w:rsidR="00A64873" w:rsidRDefault="00A64873" w:rsidP="00A64873">
            <w:pPr>
              <w:pStyle w:val="Tabletext"/>
            </w:pPr>
            <w:r>
              <w:t>Education</w:t>
            </w:r>
          </w:p>
        </w:tc>
        <w:tc>
          <w:tcPr>
            <w:tcW w:w="2145" w:type="dxa"/>
          </w:tcPr>
          <w:p w:rsidR="00A64873" w:rsidRDefault="003A06FB" w:rsidP="002C6DA2">
            <w:pPr>
              <w:pStyle w:val="Tabletext"/>
              <w:jc w:val="right"/>
            </w:pPr>
            <w:r>
              <w:t>$</w:t>
            </w:r>
            <w:r w:rsidR="00A64873">
              <w:t>9</w:t>
            </w:r>
            <w:r w:rsidR="00B0606D">
              <w:t xml:space="preserve"> </w:t>
            </w:r>
            <w:r w:rsidR="00A64873">
              <w:t>512</w:t>
            </w:r>
          </w:p>
        </w:tc>
      </w:tr>
      <w:tr w:rsidR="00A64873" w:rsidTr="002C6DA2">
        <w:trPr>
          <w:trHeight w:val="306"/>
        </w:trPr>
        <w:tc>
          <w:tcPr>
            <w:tcW w:w="668" w:type="dxa"/>
          </w:tcPr>
          <w:p w:rsidR="00A64873" w:rsidRPr="00471537" w:rsidRDefault="00A64873" w:rsidP="00A64873">
            <w:pPr>
              <w:pStyle w:val="Tabletext"/>
              <w:jc w:val="center"/>
              <w:rPr>
                <w:b/>
              </w:rPr>
            </w:pPr>
            <w:r w:rsidRPr="00471537">
              <w:rPr>
                <w:b/>
              </w:rPr>
              <w:t>5</w:t>
            </w:r>
          </w:p>
        </w:tc>
        <w:tc>
          <w:tcPr>
            <w:tcW w:w="6103" w:type="dxa"/>
          </w:tcPr>
          <w:p w:rsidR="00A64873" w:rsidRDefault="00A64873" w:rsidP="00A64873">
            <w:pPr>
              <w:pStyle w:val="Tabletext"/>
            </w:pPr>
            <w:r>
              <w:t xml:space="preserve">Clinical </w:t>
            </w:r>
            <w:r w:rsidR="00E50EB1">
              <w:t>psychology, allied health, foreign languages, visual and performing arts</w:t>
            </w:r>
          </w:p>
        </w:tc>
        <w:tc>
          <w:tcPr>
            <w:tcW w:w="2145" w:type="dxa"/>
          </w:tcPr>
          <w:p w:rsidR="00A64873" w:rsidRDefault="003A06FB" w:rsidP="002C6DA2">
            <w:pPr>
              <w:pStyle w:val="Tabletext"/>
              <w:jc w:val="right"/>
            </w:pPr>
            <w:r>
              <w:t>$</w:t>
            </w:r>
            <w:r w:rsidR="00A64873">
              <w:t>11</w:t>
            </w:r>
            <w:r w:rsidR="00B0606D">
              <w:t xml:space="preserve"> </w:t>
            </w:r>
            <w:r w:rsidR="00A64873">
              <w:t>243</w:t>
            </w:r>
          </w:p>
        </w:tc>
      </w:tr>
      <w:tr w:rsidR="00A64873" w:rsidTr="002C6DA2">
        <w:trPr>
          <w:trHeight w:val="173"/>
        </w:trPr>
        <w:tc>
          <w:tcPr>
            <w:tcW w:w="668" w:type="dxa"/>
          </w:tcPr>
          <w:p w:rsidR="00A64873" w:rsidRPr="00471537" w:rsidRDefault="00A64873" w:rsidP="00A64873">
            <w:pPr>
              <w:pStyle w:val="Tabletext"/>
              <w:jc w:val="center"/>
              <w:rPr>
                <w:b/>
              </w:rPr>
            </w:pPr>
            <w:r w:rsidRPr="00471537">
              <w:rPr>
                <w:b/>
              </w:rPr>
              <w:t>6</w:t>
            </w:r>
          </w:p>
        </w:tc>
        <w:tc>
          <w:tcPr>
            <w:tcW w:w="6103" w:type="dxa"/>
          </w:tcPr>
          <w:p w:rsidR="00A64873" w:rsidRDefault="00A64873" w:rsidP="00A64873">
            <w:pPr>
              <w:pStyle w:val="Tabletext"/>
            </w:pPr>
            <w:r>
              <w:t>Nursing</w:t>
            </w:r>
          </w:p>
        </w:tc>
        <w:tc>
          <w:tcPr>
            <w:tcW w:w="2145" w:type="dxa"/>
          </w:tcPr>
          <w:p w:rsidR="00A64873" w:rsidRDefault="003A06FB" w:rsidP="002C6DA2">
            <w:pPr>
              <w:pStyle w:val="Tabletext"/>
              <w:jc w:val="right"/>
            </w:pPr>
            <w:r>
              <w:t>$</w:t>
            </w:r>
            <w:r w:rsidR="00A64873">
              <w:t>12</w:t>
            </w:r>
            <w:r w:rsidR="00B0606D">
              <w:t xml:space="preserve"> </w:t>
            </w:r>
            <w:r w:rsidR="00A64873">
              <w:t>552</w:t>
            </w:r>
          </w:p>
        </w:tc>
      </w:tr>
      <w:tr w:rsidR="00A64873" w:rsidTr="002C6DA2">
        <w:trPr>
          <w:trHeight w:val="183"/>
        </w:trPr>
        <w:tc>
          <w:tcPr>
            <w:tcW w:w="668" w:type="dxa"/>
          </w:tcPr>
          <w:p w:rsidR="00A64873" w:rsidRPr="00471537" w:rsidRDefault="00A64873" w:rsidP="00A64873">
            <w:pPr>
              <w:pStyle w:val="Tabletext"/>
              <w:jc w:val="center"/>
              <w:rPr>
                <w:b/>
              </w:rPr>
            </w:pPr>
            <w:r w:rsidRPr="00471537">
              <w:rPr>
                <w:b/>
              </w:rPr>
              <w:t>7</w:t>
            </w:r>
          </w:p>
        </w:tc>
        <w:tc>
          <w:tcPr>
            <w:tcW w:w="6103" w:type="dxa"/>
          </w:tcPr>
          <w:p w:rsidR="00A64873" w:rsidRDefault="00A64873" w:rsidP="00D0332E">
            <w:pPr>
              <w:pStyle w:val="Tabletext"/>
            </w:pPr>
            <w:r>
              <w:t xml:space="preserve">Engineering, </w:t>
            </w:r>
            <w:r w:rsidR="00E50EB1">
              <w:t>science, surveying</w:t>
            </w:r>
            <w:r w:rsidR="00D0332E" w:rsidRPr="00D0332E">
              <w:rPr>
                <w:vertAlign w:val="superscript"/>
              </w:rPr>
              <w:t>2</w:t>
            </w:r>
          </w:p>
        </w:tc>
        <w:tc>
          <w:tcPr>
            <w:tcW w:w="2145" w:type="dxa"/>
          </w:tcPr>
          <w:p w:rsidR="00A64873" w:rsidRDefault="003A06FB" w:rsidP="002C6DA2">
            <w:pPr>
              <w:pStyle w:val="Tabletext"/>
              <w:jc w:val="right"/>
            </w:pPr>
            <w:r>
              <w:t>$</w:t>
            </w:r>
            <w:r w:rsidR="00A64873">
              <w:t>15</w:t>
            </w:r>
            <w:r w:rsidR="00B0606D">
              <w:t xml:space="preserve"> </w:t>
            </w:r>
            <w:r w:rsidR="00A64873">
              <w:t>983</w:t>
            </w:r>
          </w:p>
        </w:tc>
      </w:tr>
      <w:tr w:rsidR="00A64873" w:rsidTr="002C6DA2">
        <w:trPr>
          <w:trHeight w:val="183"/>
        </w:trPr>
        <w:tc>
          <w:tcPr>
            <w:tcW w:w="668" w:type="dxa"/>
            <w:tcBorders>
              <w:bottom w:val="single" w:sz="4" w:space="0" w:color="auto"/>
            </w:tcBorders>
          </w:tcPr>
          <w:p w:rsidR="00A64873" w:rsidRPr="00471537" w:rsidRDefault="00A64873" w:rsidP="00A64873">
            <w:pPr>
              <w:pStyle w:val="Tabletext"/>
              <w:jc w:val="center"/>
              <w:rPr>
                <w:b/>
              </w:rPr>
            </w:pPr>
            <w:r w:rsidRPr="00471537">
              <w:rPr>
                <w:b/>
              </w:rPr>
              <w:t>8</w:t>
            </w:r>
          </w:p>
        </w:tc>
        <w:tc>
          <w:tcPr>
            <w:tcW w:w="6103" w:type="dxa"/>
            <w:tcBorders>
              <w:bottom w:val="single" w:sz="4" w:space="0" w:color="auto"/>
            </w:tcBorders>
          </w:tcPr>
          <w:p w:rsidR="00A64873" w:rsidRDefault="00A64873" w:rsidP="00A64873">
            <w:pPr>
              <w:pStyle w:val="Tabletext"/>
            </w:pPr>
            <w:r>
              <w:t xml:space="preserve">Dentistry, </w:t>
            </w:r>
            <w:r w:rsidR="00E50EB1">
              <w:t>medicine, veterinary science, agriculture</w:t>
            </w:r>
          </w:p>
        </w:tc>
        <w:tc>
          <w:tcPr>
            <w:tcW w:w="2145" w:type="dxa"/>
            <w:tcBorders>
              <w:bottom w:val="single" w:sz="4" w:space="0" w:color="auto"/>
            </w:tcBorders>
          </w:tcPr>
          <w:p w:rsidR="00A64873" w:rsidRDefault="003A06FB" w:rsidP="002C6DA2">
            <w:pPr>
              <w:pStyle w:val="Tabletext"/>
              <w:jc w:val="right"/>
            </w:pPr>
            <w:r>
              <w:t>$</w:t>
            </w:r>
            <w:r w:rsidR="00A64873">
              <w:t>20</w:t>
            </w:r>
            <w:r w:rsidR="00B0606D">
              <w:t xml:space="preserve"> </w:t>
            </w:r>
            <w:r w:rsidR="00A64873">
              <w:t>284</w:t>
            </w:r>
          </w:p>
        </w:tc>
      </w:tr>
    </w:tbl>
    <w:p w:rsidR="00A64873" w:rsidRDefault="00A64873" w:rsidP="004262D6">
      <w:pPr>
        <w:pStyle w:val="Source"/>
        <w:tabs>
          <w:tab w:val="left" w:pos="567"/>
        </w:tabs>
        <w:ind w:left="851" w:hanging="851"/>
      </w:pPr>
      <w:r>
        <w:t>Note</w:t>
      </w:r>
      <w:r w:rsidR="00750959">
        <w:t>s</w:t>
      </w:r>
      <w:r>
        <w:t>:</w:t>
      </w:r>
      <w:r w:rsidR="002C6DA2">
        <w:tab/>
        <w:t>1.</w:t>
      </w:r>
      <w:r w:rsidR="002C6DA2">
        <w:tab/>
      </w:r>
      <w:r>
        <w:t>The Australian Gover</w:t>
      </w:r>
      <w:r w:rsidR="00FC7C7D">
        <w:t>nment provides an additional $1</w:t>
      </w:r>
      <w:r>
        <w:t xml:space="preserve">189 per EFTSL for pre-2008 students undertaking units of study in </w:t>
      </w:r>
      <w:r w:rsidR="00FC7C7D">
        <w:t>accounting, administration, economics, and commerce</w:t>
      </w:r>
      <w:r>
        <w:t>.</w:t>
      </w:r>
    </w:p>
    <w:p w:rsidR="00A64873" w:rsidRDefault="00A64873" w:rsidP="004262D6">
      <w:pPr>
        <w:pStyle w:val="Source"/>
        <w:numPr>
          <w:ilvl w:val="0"/>
          <w:numId w:val="43"/>
        </w:numPr>
        <w:tabs>
          <w:tab w:val="left" w:pos="567"/>
        </w:tabs>
        <w:ind w:left="851" w:hanging="284"/>
      </w:pPr>
      <w:r>
        <w:t>The Australian Government</w:t>
      </w:r>
      <w:r w:rsidR="00FC7C7D">
        <w:t xml:space="preserve"> also provides an additional $3</w:t>
      </w:r>
      <w:r>
        <w:t xml:space="preserve">499 per EFTSL for </w:t>
      </w:r>
      <w:r w:rsidR="00FC7C7D">
        <w:t xml:space="preserve">mathematics, statistics, and science </w:t>
      </w:r>
      <w:r>
        <w:t>units for students who are covered by the lower contribution amounts introduced in 2009.</w:t>
      </w:r>
    </w:p>
    <w:p w:rsidR="00FC7C7D" w:rsidRPr="005631D2" w:rsidRDefault="00410FCF" w:rsidP="00410FCF">
      <w:pPr>
        <w:pStyle w:val="Source"/>
        <w:tabs>
          <w:tab w:val="left" w:pos="851"/>
        </w:tabs>
        <w:ind w:left="0" w:firstLine="0"/>
        <w:rPr>
          <w:sz w:val="14"/>
        </w:rPr>
      </w:pPr>
      <w:r>
        <w:rPr>
          <w:sz w:val="14"/>
        </w:rPr>
        <w:t>Source:</w:t>
      </w:r>
      <w:r>
        <w:rPr>
          <w:sz w:val="14"/>
        </w:rPr>
        <w:tab/>
      </w:r>
      <w:r w:rsidR="00FC7C7D" w:rsidRPr="005631D2">
        <w:rPr>
          <w:sz w:val="14"/>
        </w:rPr>
        <w:t xml:space="preserve">Department of </w:t>
      </w:r>
      <w:r>
        <w:rPr>
          <w:sz w:val="14"/>
        </w:rPr>
        <w:t>Industry, Innovation, Science, Research and Tertiary Education</w:t>
      </w:r>
      <w:r w:rsidR="00FC7C7D" w:rsidRPr="005631D2">
        <w:rPr>
          <w:sz w:val="14"/>
        </w:rPr>
        <w:t>.</w:t>
      </w:r>
    </w:p>
    <w:p w:rsidR="00FC7C7D" w:rsidRPr="005631D2" w:rsidRDefault="00FC7C7D" w:rsidP="005631D2">
      <w:pPr>
        <w:pStyle w:val="Source"/>
        <w:ind w:left="360" w:firstLine="0"/>
        <w:rPr>
          <w:sz w:val="14"/>
        </w:rPr>
      </w:pPr>
    </w:p>
    <w:p w:rsidR="00A64873" w:rsidRDefault="00A64873" w:rsidP="00A64873">
      <w:pPr>
        <w:pStyle w:val="Text"/>
      </w:pPr>
      <w:r>
        <w:t>The amount the Australian Government contributes towards students’ costs of education depends on the funding cluster in which a unit of study is classified and on the weight of the unit (</w:t>
      </w:r>
      <w:r w:rsidR="00FC7C7D">
        <w:t>the EFTSL</w:t>
      </w:r>
      <w:r>
        <w:t xml:space="preserve"> value of the unit) in the course of study. The government’s contributions will be paid directly to higher education providers.</w:t>
      </w:r>
      <w:r w:rsidR="006F4BF8">
        <w:t xml:space="preserve"> T</w:t>
      </w:r>
      <w:r>
        <w:t>he Commonwealth contribution amounts for on</w:t>
      </w:r>
      <w:r w:rsidR="003214E9">
        <w:t xml:space="preserve">e EFTSL </w:t>
      </w:r>
      <w:r w:rsidR="006F4BF8">
        <w:t xml:space="preserve">in 2012 </w:t>
      </w:r>
      <w:r w:rsidR="00D0332E">
        <w:t>are specified in table A1</w:t>
      </w:r>
      <w:r>
        <w:t>. The Australian Government also pays other grants to eligible higher education providers to support teaching and learning</w:t>
      </w:r>
      <w:r w:rsidR="00FC7C7D">
        <w:t>,</w:t>
      </w:r>
      <w:r>
        <w:t xml:space="preserve"> including funding for research programs and infrastructure improvement.</w:t>
      </w:r>
    </w:p>
    <w:p w:rsidR="00A64873" w:rsidRDefault="00A64873" w:rsidP="00A64873">
      <w:pPr>
        <w:pStyle w:val="Text"/>
      </w:pPr>
      <w:r>
        <w:t>Students who</w:t>
      </w:r>
      <w:r w:rsidR="00D0332E">
        <w:t xml:space="preserve"> are eligible for Commonwealth G</w:t>
      </w:r>
      <w:r>
        <w:t xml:space="preserve">overnment support are also required to contribute an amount towards their costs of education. The student contribution amount for an individual unit will be determined by students’ higher education providers within ranges set by legislation. The range for a unit of study depends on the student contribution band in which the unit is classified. </w:t>
      </w:r>
      <w:r w:rsidR="006F4BF8">
        <w:t>T</w:t>
      </w:r>
      <w:r>
        <w:t xml:space="preserve">able </w:t>
      </w:r>
      <w:r w:rsidR="006F4BF8">
        <w:t>A2</w:t>
      </w:r>
      <w:r w:rsidR="00D0332E">
        <w:t xml:space="preserve"> </w:t>
      </w:r>
      <w:r>
        <w:t>shows the student contribution band and the maximum annual student contribution amounts for a place (EFTSL) that may be charged for units of study in 2012.</w:t>
      </w:r>
    </w:p>
    <w:p w:rsidR="00A64873" w:rsidRDefault="00A80B48" w:rsidP="00A64873">
      <w:pPr>
        <w:pStyle w:val="tabletitle"/>
      </w:pPr>
      <w:bookmarkStart w:id="58" w:name="_Toc310409659"/>
      <w:bookmarkStart w:id="59" w:name="_Toc328746894"/>
      <w:r>
        <w:t xml:space="preserve">Table </w:t>
      </w:r>
      <w:r w:rsidR="00FC7C7D">
        <w:t>A2</w:t>
      </w:r>
      <w:r w:rsidR="00A64873">
        <w:tab/>
        <w:t>Student contr</w:t>
      </w:r>
      <w:r w:rsidR="00B403D8">
        <w:t>ibution bands and</w:t>
      </w:r>
      <w:r w:rsidR="00A64873">
        <w:t xml:space="preserve"> student contribution amounts</w:t>
      </w:r>
      <w:r w:rsidR="006F4BF8">
        <w:t>,</w:t>
      </w:r>
      <w:r w:rsidR="00A64873">
        <w:t xml:space="preserve"> 2012</w:t>
      </w:r>
      <w:bookmarkEnd w:id="58"/>
      <w:bookmarkEnd w:id="59"/>
    </w:p>
    <w:tbl>
      <w:tblPr>
        <w:tblStyle w:val="TableGrid"/>
        <w:tblW w:w="0" w:type="auto"/>
        <w:tblLook w:val="04A0"/>
      </w:tblPr>
      <w:tblGrid>
        <w:gridCol w:w="817"/>
        <w:gridCol w:w="5208"/>
        <w:gridCol w:w="887"/>
        <w:gridCol w:w="2092"/>
      </w:tblGrid>
      <w:tr w:rsidR="00A64873" w:rsidTr="008A1AED">
        <w:tc>
          <w:tcPr>
            <w:tcW w:w="817" w:type="dxa"/>
            <w:tcBorders>
              <w:top w:val="single" w:sz="4" w:space="0" w:color="auto"/>
              <w:left w:val="nil"/>
              <w:bottom w:val="single" w:sz="4" w:space="0" w:color="auto"/>
              <w:right w:val="nil"/>
            </w:tcBorders>
            <w:vAlign w:val="center"/>
          </w:tcPr>
          <w:p w:rsidR="00A64873" w:rsidRDefault="00A64873" w:rsidP="00A64873">
            <w:pPr>
              <w:pStyle w:val="Tablehead1"/>
            </w:pPr>
            <w:r>
              <w:t>Band</w:t>
            </w:r>
          </w:p>
        </w:tc>
        <w:tc>
          <w:tcPr>
            <w:tcW w:w="5208" w:type="dxa"/>
            <w:tcBorders>
              <w:top w:val="single" w:sz="4" w:space="0" w:color="auto"/>
              <w:left w:val="nil"/>
              <w:bottom w:val="single" w:sz="4" w:space="0" w:color="auto"/>
              <w:right w:val="nil"/>
            </w:tcBorders>
          </w:tcPr>
          <w:p w:rsidR="00A64873" w:rsidRDefault="00A64873" w:rsidP="00A64873">
            <w:pPr>
              <w:pStyle w:val="Tablehead1"/>
            </w:pPr>
          </w:p>
        </w:tc>
        <w:tc>
          <w:tcPr>
            <w:tcW w:w="887" w:type="dxa"/>
            <w:tcBorders>
              <w:top w:val="single" w:sz="4" w:space="0" w:color="auto"/>
              <w:left w:val="nil"/>
              <w:bottom w:val="single" w:sz="4" w:space="0" w:color="auto"/>
              <w:right w:val="nil"/>
            </w:tcBorders>
            <w:vAlign w:val="center"/>
          </w:tcPr>
          <w:p w:rsidR="00A64873" w:rsidRDefault="00A64873" w:rsidP="002F6435">
            <w:pPr>
              <w:pStyle w:val="Tablehead1"/>
              <w:jc w:val="right"/>
            </w:pPr>
            <w:r>
              <w:t>Funding cluster</w:t>
            </w:r>
          </w:p>
        </w:tc>
        <w:tc>
          <w:tcPr>
            <w:tcW w:w="2092" w:type="dxa"/>
            <w:tcBorders>
              <w:top w:val="single" w:sz="4" w:space="0" w:color="auto"/>
              <w:left w:val="nil"/>
              <w:bottom w:val="single" w:sz="4" w:space="0" w:color="auto"/>
              <w:right w:val="nil"/>
            </w:tcBorders>
            <w:vAlign w:val="center"/>
          </w:tcPr>
          <w:p w:rsidR="00A64873" w:rsidRDefault="00B403D8" w:rsidP="002F6435">
            <w:pPr>
              <w:pStyle w:val="Tablehead1"/>
              <w:jc w:val="right"/>
            </w:pPr>
            <w:r>
              <w:t>Student contribution range</w:t>
            </w:r>
            <w:r w:rsidR="00A64873">
              <w:t xml:space="preserve"> </w:t>
            </w:r>
            <w:r>
              <w:t>(</w:t>
            </w:r>
            <w:r w:rsidR="00A64873">
              <w:t>per EFTSL</w:t>
            </w:r>
            <w:r>
              <w:t>)</w:t>
            </w:r>
          </w:p>
        </w:tc>
      </w:tr>
      <w:tr w:rsidR="00A64873" w:rsidTr="008A1AED">
        <w:tc>
          <w:tcPr>
            <w:tcW w:w="817" w:type="dxa"/>
            <w:vMerge w:val="restart"/>
            <w:tcBorders>
              <w:top w:val="single" w:sz="4" w:space="0" w:color="auto"/>
              <w:left w:val="nil"/>
              <w:bottom w:val="nil"/>
              <w:right w:val="nil"/>
            </w:tcBorders>
            <w:vAlign w:val="center"/>
          </w:tcPr>
          <w:p w:rsidR="00A64873" w:rsidRPr="00B915FA" w:rsidRDefault="00A64873" w:rsidP="00A64873">
            <w:pPr>
              <w:pStyle w:val="Tabletext"/>
              <w:jc w:val="center"/>
              <w:rPr>
                <w:b/>
              </w:rPr>
            </w:pPr>
            <w:r w:rsidRPr="00B915FA">
              <w:rPr>
                <w:b/>
              </w:rPr>
              <w:t>3</w:t>
            </w:r>
          </w:p>
        </w:tc>
        <w:tc>
          <w:tcPr>
            <w:tcW w:w="5208" w:type="dxa"/>
            <w:tcBorders>
              <w:top w:val="single" w:sz="4" w:space="0" w:color="auto"/>
              <w:left w:val="nil"/>
              <w:bottom w:val="nil"/>
              <w:right w:val="nil"/>
            </w:tcBorders>
          </w:tcPr>
          <w:p w:rsidR="00A64873" w:rsidRDefault="00A64873" w:rsidP="00D0332E">
            <w:pPr>
              <w:pStyle w:val="Tabletext"/>
              <w:jc w:val="right"/>
            </w:pPr>
            <w:r>
              <w:t xml:space="preserve">Law, </w:t>
            </w:r>
            <w:r w:rsidR="00FC7C7D">
              <w:t>accounting, administration, economics, commerce</w:t>
            </w:r>
            <w:r w:rsidR="00D0332E" w:rsidRPr="00D0332E">
              <w:rPr>
                <w:vertAlign w:val="superscript"/>
              </w:rPr>
              <w:t>1</w:t>
            </w:r>
          </w:p>
        </w:tc>
        <w:tc>
          <w:tcPr>
            <w:tcW w:w="887" w:type="dxa"/>
            <w:tcBorders>
              <w:top w:val="single" w:sz="4" w:space="0" w:color="auto"/>
              <w:left w:val="nil"/>
              <w:bottom w:val="nil"/>
              <w:right w:val="nil"/>
            </w:tcBorders>
          </w:tcPr>
          <w:p w:rsidR="00A64873" w:rsidRPr="00B915FA" w:rsidRDefault="00A64873" w:rsidP="002F6435">
            <w:pPr>
              <w:pStyle w:val="Tabletext"/>
              <w:jc w:val="right"/>
              <w:rPr>
                <w:b/>
              </w:rPr>
            </w:pPr>
            <w:r w:rsidRPr="00B915FA">
              <w:rPr>
                <w:b/>
              </w:rPr>
              <w:t>1</w:t>
            </w:r>
          </w:p>
        </w:tc>
        <w:tc>
          <w:tcPr>
            <w:tcW w:w="2092" w:type="dxa"/>
            <w:vMerge w:val="restart"/>
            <w:tcBorders>
              <w:top w:val="single" w:sz="4" w:space="0" w:color="auto"/>
              <w:left w:val="nil"/>
              <w:bottom w:val="nil"/>
              <w:right w:val="nil"/>
            </w:tcBorders>
            <w:vAlign w:val="center"/>
          </w:tcPr>
          <w:p w:rsidR="00A64873" w:rsidRDefault="004F7491" w:rsidP="002F6435">
            <w:pPr>
              <w:pStyle w:val="Tabletext"/>
              <w:jc w:val="right"/>
            </w:pPr>
            <w:r>
              <w:t>$0–</w:t>
            </w:r>
            <w:r w:rsidR="003A06FB">
              <w:t>$</w:t>
            </w:r>
            <w:r w:rsidR="00A64873">
              <w:t>9</w:t>
            </w:r>
            <w:r w:rsidR="00B0606D">
              <w:t xml:space="preserve"> </w:t>
            </w:r>
            <w:r w:rsidR="00A64873">
              <w:t>425</w:t>
            </w:r>
          </w:p>
        </w:tc>
      </w:tr>
      <w:tr w:rsidR="00A64873" w:rsidTr="008A1AED">
        <w:tc>
          <w:tcPr>
            <w:tcW w:w="817" w:type="dxa"/>
            <w:vMerge/>
            <w:tcBorders>
              <w:top w:val="nil"/>
              <w:left w:val="nil"/>
              <w:bottom w:val="single" w:sz="4" w:space="0" w:color="auto"/>
              <w:right w:val="nil"/>
            </w:tcBorders>
            <w:vAlign w:val="center"/>
          </w:tcPr>
          <w:p w:rsidR="00A64873" w:rsidRDefault="00A64873" w:rsidP="00A64873">
            <w:pPr>
              <w:pStyle w:val="Tabletext"/>
              <w:jc w:val="center"/>
            </w:pPr>
          </w:p>
        </w:tc>
        <w:tc>
          <w:tcPr>
            <w:tcW w:w="5208" w:type="dxa"/>
            <w:tcBorders>
              <w:top w:val="nil"/>
              <w:left w:val="nil"/>
              <w:bottom w:val="single" w:sz="4" w:space="0" w:color="auto"/>
              <w:right w:val="nil"/>
            </w:tcBorders>
          </w:tcPr>
          <w:p w:rsidR="00A64873" w:rsidRDefault="00A64873" w:rsidP="002F6435">
            <w:pPr>
              <w:pStyle w:val="Tabletext"/>
              <w:jc w:val="right"/>
            </w:pPr>
            <w:r>
              <w:t xml:space="preserve">Dentistry, </w:t>
            </w:r>
            <w:r w:rsidR="00FC7C7D">
              <w:t>medicine, veterinary science</w:t>
            </w:r>
          </w:p>
        </w:tc>
        <w:tc>
          <w:tcPr>
            <w:tcW w:w="887" w:type="dxa"/>
            <w:tcBorders>
              <w:top w:val="nil"/>
              <w:left w:val="nil"/>
              <w:bottom w:val="single" w:sz="4" w:space="0" w:color="auto"/>
              <w:right w:val="nil"/>
            </w:tcBorders>
          </w:tcPr>
          <w:p w:rsidR="00A64873" w:rsidRPr="00B915FA" w:rsidRDefault="00A64873" w:rsidP="002F6435">
            <w:pPr>
              <w:pStyle w:val="Tabletext"/>
              <w:jc w:val="right"/>
              <w:rPr>
                <w:b/>
              </w:rPr>
            </w:pPr>
            <w:r w:rsidRPr="00B915FA">
              <w:rPr>
                <w:b/>
              </w:rPr>
              <w:t>8</w:t>
            </w:r>
          </w:p>
        </w:tc>
        <w:tc>
          <w:tcPr>
            <w:tcW w:w="2092" w:type="dxa"/>
            <w:vMerge/>
            <w:tcBorders>
              <w:top w:val="nil"/>
              <w:left w:val="nil"/>
              <w:bottom w:val="single" w:sz="4" w:space="0" w:color="auto"/>
              <w:right w:val="nil"/>
            </w:tcBorders>
            <w:vAlign w:val="center"/>
          </w:tcPr>
          <w:p w:rsidR="00A64873" w:rsidRDefault="00A64873" w:rsidP="002F6435">
            <w:pPr>
              <w:pStyle w:val="Tabletext"/>
              <w:jc w:val="right"/>
            </w:pPr>
          </w:p>
        </w:tc>
      </w:tr>
      <w:tr w:rsidR="00A64873" w:rsidTr="008A1AED">
        <w:tc>
          <w:tcPr>
            <w:tcW w:w="817" w:type="dxa"/>
            <w:vMerge w:val="restart"/>
            <w:tcBorders>
              <w:top w:val="single" w:sz="4" w:space="0" w:color="auto"/>
              <w:left w:val="nil"/>
              <w:bottom w:val="nil"/>
              <w:right w:val="nil"/>
            </w:tcBorders>
            <w:vAlign w:val="center"/>
          </w:tcPr>
          <w:p w:rsidR="00A64873" w:rsidRPr="00B915FA" w:rsidRDefault="00A64873" w:rsidP="00A64873">
            <w:pPr>
              <w:pStyle w:val="Tabletext"/>
              <w:jc w:val="center"/>
              <w:rPr>
                <w:b/>
              </w:rPr>
            </w:pPr>
            <w:r w:rsidRPr="00B915FA">
              <w:rPr>
                <w:b/>
              </w:rPr>
              <w:t>2</w:t>
            </w:r>
          </w:p>
        </w:tc>
        <w:tc>
          <w:tcPr>
            <w:tcW w:w="5208" w:type="dxa"/>
            <w:tcBorders>
              <w:top w:val="single" w:sz="4" w:space="0" w:color="auto"/>
              <w:left w:val="nil"/>
              <w:bottom w:val="nil"/>
              <w:right w:val="nil"/>
            </w:tcBorders>
          </w:tcPr>
          <w:p w:rsidR="00A64873" w:rsidRDefault="00A64873" w:rsidP="002F6435">
            <w:pPr>
              <w:pStyle w:val="Tabletext"/>
              <w:jc w:val="right"/>
            </w:pPr>
            <w:r>
              <w:t xml:space="preserve">Computing, </w:t>
            </w:r>
            <w:r w:rsidR="00FC7C7D">
              <w:t>built environment, other health</w:t>
            </w:r>
          </w:p>
        </w:tc>
        <w:tc>
          <w:tcPr>
            <w:tcW w:w="887" w:type="dxa"/>
            <w:tcBorders>
              <w:top w:val="single" w:sz="4" w:space="0" w:color="auto"/>
              <w:left w:val="nil"/>
              <w:bottom w:val="nil"/>
              <w:right w:val="nil"/>
            </w:tcBorders>
          </w:tcPr>
          <w:p w:rsidR="00A64873" w:rsidRPr="00B915FA" w:rsidRDefault="00A64873" w:rsidP="002F6435">
            <w:pPr>
              <w:pStyle w:val="Tabletext"/>
              <w:jc w:val="right"/>
              <w:rPr>
                <w:b/>
              </w:rPr>
            </w:pPr>
            <w:r w:rsidRPr="00B915FA">
              <w:rPr>
                <w:b/>
              </w:rPr>
              <w:t>3</w:t>
            </w:r>
          </w:p>
        </w:tc>
        <w:tc>
          <w:tcPr>
            <w:tcW w:w="2092" w:type="dxa"/>
            <w:vMerge w:val="restart"/>
            <w:tcBorders>
              <w:top w:val="single" w:sz="4" w:space="0" w:color="auto"/>
              <w:left w:val="nil"/>
              <w:bottom w:val="nil"/>
              <w:right w:val="nil"/>
            </w:tcBorders>
            <w:vAlign w:val="center"/>
          </w:tcPr>
          <w:p w:rsidR="00A64873" w:rsidRDefault="006F4BF8" w:rsidP="002F6435">
            <w:pPr>
              <w:pStyle w:val="Tabletext"/>
              <w:jc w:val="right"/>
            </w:pPr>
            <w:r>
              <w:t>$0</w:t>
            </w:r>
            <w:r w:rsidR="004F7491">
              <w:t>–</w:t>
            </w:r>
            <w:r w:rsidR="003A06FB">
              <w:t>$</w:t>
            </w:r>
            <w:r w:rsidR="00A64873">
              <w:t>8</w:t>
            </w:r>
            <w:r w:rsidR="00B0606D">
              <w:t xml:space="preserve"> </w:t>
            </w:r>
            <w:r w:rsidR="00A64873">
              <w:t>050</w:t>
            </w:r>
          </w:p>
        </w:tc>
      </w:tr>
      <w:tr w:rsidR="00A64873" w:rsidTr="008A1AED">
        <w:tc>
          <w:tcPr>
            <w:tcW w:w="817" w:type="dxa"/>
            <w:vMerge/>
            <w:tcBorders>
              <w:top w:val="nil"/>
              <w:left w:val="nil"/>
              <w:bottom w:val="nil"/>
              <w:right w:val="nil"/>
            </w:tcBorders>
            <w:vAlign w:val="center"/>
          </w:tcPr>
          <w:p w:rsidR="00A64873" w:rsidRDefault="00A64873" w:rsidP="00A64873">
            <w:pPr>
              <w:pStyle w:val="Tabletext"/>
              <w:jc w:val="center"/>
            </w:pPr>
          </w:p>
        </w:tc>
        <w:tc>
          <w:tcPr>
            <w:tcW w:w="5208" w:type="dxa"/>
            <w:tcBorders>
              <w:top w:val="nil"/>
              <w:left w:val="nil"/>
              <w:bottom w:val="nil"/>
              <w:right w:val="nil"/>
            </w:tcBorders>
          </w:tcPr>
          <w:p w:rsidR="00A64873" w:rsidRDefault="00A64873" w:rsidP="002F6435">
            <w:pPr>
              <w:pStyle w:val="Tabletext"/>
              <w:jc w:val="right"/>
            </w:pPr>
            <w:r>
              <w:t xml:space="preserve">Allied </w:t>
            </w:r>
            <w:r w:rsidR="00FC7C7D">
              <w:t>health</w:t>
            </w:r>
          </w:p>
        </w:tc>
        <w:tc>
          <w:tcPr>
            <w:tcW w:w="887" w:type="dxa"/>
            <w:tcBorders>
              <w:top w:val="nil"/>
              <w:left w:val="nil"/>
              <w:bottom w:val="nil"/>
              <w:right w:val="nil"/>
            </w:tcBorders>
          </w:tcPr>
          <w:p w:rsidR="00A64873" w:rsidRPr="00B915FA" w:rsidRDefault="00A64873" w:rsidP="002F6435">
            <w:pPr>
              <w:pStyle w:val="Tabletext"/>
              <w:jc w:val="right"/>
              <w:rPr>
                <w:b/>
              </w:rPr>
            </w:pPr>
            <w:r w:rsidRPr="00B915FA">
              <w:rPr>
                <w:b/>
              </w:rPr>
              <w:t>5</w:t>
            </w:r>
          </w:p>
        </w:tc>
        <w:tc>
          <w:tcPr>
            <w:tcW w:w="2092" w:type="dxa"/>
            <w:vMerge/>
            <w:tcBorders>
              <w:top w:val="nil"/>
              <w:left w:val="nil"/>
              <w:bottom w:val="nil"/>
              <w:right w:val="nil"/>
            </w:tcBorders>
            <w:vAlign w:val="center"/>
          </w:tcPr>
          <w:p w:rsidR="00A64873" w:rsidRDefault="00A64873" w:rsidP="002F6435">
            <w:pPr>
              <w:pStyle w:val="Tabletext"/>
              <w:jc w:val="right"/>
            </w:pPr>
          </w:p>
        </w:tc>
      </w:tr>
      <w:tr w:rsidR="00A64873" w:rsidTr="008A1AED">
        <w:tc>
          <w:tcPr>
            <w:tcW w:w="817" w:type="dxa"/>
            <w:vMerge/>
            <w:tcBorders>
              <w:top w:val="nil"/>
              <w:left w:val="nil"/>
              <w:bottom w:val="nil"/>
              <w:right w:val="nil"/>
            </w:tcBorders>
            <w:vAlign w:val="center"/>
          </w:tcPr>
          <w:p w:rsidR="00A64873" w:rsidRDefault="00A64873" w:rsidP="00A64873">
            <w:pPr>
              <w:pStyle w:val="Tabletext"/>
              <w:jc w:val="center"/>
            </w:pPr>
          </w:p>
        </w:tc>
        <w:tc>
          <w:tcPr>
            <w:tcW w:w="5208" w:type="dxa"/>
            <w:tcBorders>
              <w:top w:val="nil"/>
              <w:left w:val="nil"/>
              <w:bottom w:val="nil"/>
              <w:right w:val="nil"/>
            </w:tcBorders>
          </w:tcPr>
          <w:p w:rsidR="00A64873" w:rsidRDefault="00A64873" w:rsidP="002F6435">
            <w:pPr>
              <w:pStyle w:val="Tabletext"/>
              <w:jc w:val="right"/>
            </w:pPr>
            <w:r>
              <w:t xml:space="preserve">Engineering </w:t>
            </w:r>
            <w:r w:rsidR="00FC7C7D">
              <w:t>surveying</w:t>
            </w:r>
          </w:p>
        </w:tc>
        <w:tc>
          <w:tcPr>
            <w:tcW w:w="887" w:type="dxa"/>
            <w:tcBorders>
              <w:top w:val="nil"/>
              <w:left w:val="nil"/>
              <w:bottom w:val="nil"/>
              <w:right w:val="nil"/>
            </w:tcBorders>
          </w:tcPr>
          <w:p w:rsidR="00A64873" w:rsidRPr="00B915FA" w:rsidRDefault="00A64873" w:rsidP="002F6435">
            <w:pPr>
              <w:pStyle w:val="Tabletext"/>
              <w:jc w:val="right"/>
              <w:rPr>
                <w:b/>
              </w:rPr>
            </w:pPr>
            <w:r w:rsidRPr="00B915FA">
              <w:rPr>
                <w:b/>
              </w:rPr>
              <w:t>7</w:t>
            </w:r>
          </w:p>
        </w:tc>
        <w:tc>
          <w:tcPr>
            <w:tcW w:w="2092" w:type="dxa"/>
            <w:vMerge/>
            <w:tcBorders>
              <w:top w:val="nil"/>
              <w:left w:val="nil"/>
              <w:bottom w:val="nil"/>
              <w:right w:val="nil"/>
            </w:tcBorders>
            <w:vAlign w:val="center"/>
          </w:tcPr>
          <w:p w:rsidR="00A64873" w:rsidRDefault="00A64873" w:rsidP="002F6435">
            <w:pPr>
              <w:pStyle w:val="Tabletext"/>
              <w:jc w:val="right"/>
            </w:pPr>
          </w:p>
        </w:tc>
      </w:tr>
      <w:tr w:rsidR="00A64873" w:rsidTr="008A1AED">
        <w:tc>
          <w:tcPr>
            <w:tcW w:w="817" w:type="dxa"/>
            <w:vMerge/>
            <w:tcBorders>
              <w:top w:val="nil"/>
              <w:left w:val="nil"/>
              <w:bottom w:val="single" w:sz="4" w:space="0" w:color="auto"/>
              <w:right w:val="nil"/>
            </w:tcBorders>
            <w:vAlign w:val="center"/>
          </w:tcPr>
          <w:p w:rsidR="00A64873" w:rsidRDefault="00A64873" w:rsidP="00A64873">
            <w:pPr>
              <w:pStyle w:val="Tabletext"/>
              <w:jc w:val="center"/>
            </w:pPr>
          </w:p>
        </w:tc>
        <w:tc>
          <w:tcPr>
            <w:tcW w:w="5208" w:type="dxa"/>
            <w:tcBorders>
              <w:top w:val="nil"/>
              <w:left w:val="nil"/>
              <w:bottom w:val="single" w:sz="4" w:space="0" w:color="auto"/>
              <w:right w:val="nil"/>
            </w:tcBorders>
          </w:tcPr>
          <w:p w:rsidR="00A64873" w:rsidRDefault="00A64873" w:rsidP="002F6435">
            <w:pPr>
              <w:pStyle w:val="Tabletext"/>
              <w:jc w:val="right"/>
            </w:pPr>
            <w:r>
              <w:t>Agriculture</w:t>
            </w:r>
          </w:p>
        </w:tc>
        <w:tc>
          <w:tcPr>
            <w:tcW w:w="887" w:type="dxa"/>
            <w:tcBorders>
              <w:top w:val="nil"/>
              <w:left w:val="nil"/>
              <w:bottom w:val="single" w:sz="4" w:space="0" w:color="auto"/>
              <w:right w:val="nil"/>
            </w:tcBorders>
          </w:tcPr>
          <w:p w:rsidR="00A64873" w:rsidRPr="00B915FA" w:rsidRDefault="00A64873" w:rsidP="002F6435">
            <w:pPr>
              <w:pStyle w:val="Tabletext"/>
              <w:jc w:val="right"/>
              <w:rPr>
                <w:b/>
              </w:rPr>
            </w:pPr>
            <w:r w:rsidRPr="00B915FA">
              <w:rPr>
                <w:b/>
              </w:rPr>
              <w:t>8</w:t>
            </w:r>
          </w:p>
        </w:tc>
        <w:tc>
          <w:tcPr>
            <w:tcW w:w="2092" w:type="dxa"/>
            <w:vMerge/>
            <w:tcBorders>
              <w:top w:val="nil"/>
              <w:left w:val="nil"/>
              <w:bottom w:val="single" w:sz="4" w:space="0" w:color="auto"/>
              <w:right w:val="nil"/>
            </w:tcBorders>
            <w:vAlign w:val="center"/>
          </w:tcPr>
          <w:p w:rsidR="00A64873" w:rsidRDefault="00A64873" w:rsidP="002F6435">
            <w:pPr>
              <w:pStyle w:val="Tabletext"/>
              <w:jc w:val="right"/>
            </w:pPr>
          </w:p>
        </w:tc>
      </w:tr>
      <w:tr w:rsidR="00A64873" w:rsidTr="008A1AED">
        <w:tc>
          <w:tcPr>
            <w:tcW w:w="817" w:type="dxa"/>
            <w:vMerge w:val="restart"/>
            <w:tcBorders>
              <w:top w:val="single" w:sz="4" w:space="0" w:color="auto"/>
              <w:left w:val="nil"/>
              <w:bottom w:val="nil"/>
              <w:right w:val="nil"/>
            </w:tcBorders>
            <w:vAlign w:val="center"/>
          </w:tcPr>
          <w:p w:rsidR="00A64873" w:rsidRPr="00B915FA" w:rsidRDefault="00A64873" w:rsidP="00A64873">
            <w:pPr>
              <w:pStyle w:val="Tabletext"/>
              <w:jc w:val="center"/>
              <w:rPr>
                <w:b/>
              </w:rPr>
            </w:pPr>
            <w:r w:rsidRPr="00B915FA">
              <w:rPr>
                <w:b/>
              </w:rPr>
              <w:t>1</w:t>
            </w:r>
          </w:p>
        </w:tc>
        <w:tc>
          <w:tcPr>
            <w:tcW w:w="5208" w:type="dxa"/>
            <w:tcBorders>
              <w:top w:val="single" w:sz="4" w:space="0" w:color="auto"/>
              <w:left w:val="nil"/>
              <w:bottom w:val="nil"/>
              <w:right w:val="nil"/>
            </w:tcBorders>
          </w:tcPr>
          <w:p w:rsidR="00A64873" w:rsidRDefault="00A64873" w:rsidP="002F6435">
            <w:pPr>
              <w:pStyle w:val="Tabletext"/>
              <w:jc w:val="right"/>
            </w:pPr>
            <w:r>
              <w:t>Humanities</w:t>
            </w:r>
          </w:p>
        </w:tc>
        <w:tc>
          <w:tcPr>
            <w:tcW w:w="887" w:type="dxa"/>
            <w:tcBorders>
              <w:top w:val="single" w:sz="4" w:space="0" w:color="auto"/>
              <w:left w:val="nil"/>
              <w:bottom w:val="nil"/>
              <w:right w:val="nil"/>
            </w:tcBorders>
          </w:tcPr>
          <w:p w:rsidR="00A64873" w:rsidRPr="00B915FA" w:rsidRDefault="00A64873" w:rsidP="002F6435">
            <w:pPr>
              <w:pStyle w:val="Tabletext"/>
              <w:jc w:val="right"/>
              <w:rPr>
                <w:b/>
              </w:rPr>
            </w:pPr>
            <w:r w:rsidRPr="00B915FA">
              <w:rPr>
                <w:b/>
              </w:rPr>
              <w:t>2</w:t>
            </w:r>
          </w:p>
        </w:tc>
        <w:tc>
          <w:tcPr>
            <w:tcW w:w="2092" w:type="dxa"/>
            <w:vMerge w:val="restart"/>
            <w:tcBorders>
              <w:top w:val="single" w:sz="4" w:space="0" w:color="auto"/>
              <w:left w:val="nil"/>
              <w:bottom w:val="nil"/>
              <w:right w:val="nil"/>
            </w:tcBorders>
            <w:vAlign w:val="center"/>
          </w:tcPr>
          <w:p w:rsidR="00A64873" w:rsidRDefault="006F4BF8" w:rsidP="002F6435">
            <w:pPr>
              <w:pStyle w:val="Tabletext"/>
              <w:jc w:val="right"/>
            </w:pPr>
            <w:r>
              <w:t>$0</w:t>
            </w:r>
            <w:r w:rsidR="004F7491">
              <w:t>–</w:t>
            </w:r>
            <w:r w:rsidR="003A06FB">
              <w:t>$</w:t>
            </w:r>
            <w:r w:rsidR="00A64873">
              <w:t>5</w:t>
            </w:r>
            <w:r w:rsidR="00B0606D">
              <w:t xml:space="preserve"> </w:t>
            </w:r>
            <w:r w:rsidR="00A64873">
              <w:t>648</w:t>
            </w:r>
          </w:p>
        </w:tc>
      </w:tr>
      <w:tr w:rsidR="00A64873" w:rsidTr="008A1AED">
        <w:tc>
          <w:tcPr>
            <w:tcW w:w="817" w:type="dxa"/>
            <w:vMerge/>
            <w:tcBorders>
              <w:top w:val="nil"/>
              <w:left w:val="nil"/>
              <w:bottom w:val="nil"/>
              <w:right w:val="nil"/>
            </w:tcBorders>
          </w:tcPr>
          <w:p w:rsidR="00A64873" w:rsidRDefault="00A64873" w:rsidP="00A64873">
            <w:pPr>
              <w:pStyle w:val="Tabletext"/>
            </w:pPr>
          </w:p>
        </w:tc>
        <w:tc>
          <w:tcPr>
            <w:tcW w:w="5208" w:type="dxa"/>
            <w:tcBorders>
              <w:top w:val="nil"/>
              <w:left w:val="nil"/>
              <w:bottom w:val="nil"/>
              <w:right w:val="nil"/>
            </w:tcBorders>
          </w:tcPr>
          <w:p w:rsidR="00A64873" w:rsidRDefault="00A64873" w:rsidP="002F6435">
            <w:pPr>
              <w:pStyle w:val="Tabletext"/>
              <w:jc w:val="right"/>
            </w:pPr>
            <w:r>
              <w:t xml:space="preserve">Behavioural </w:t>
            </w:r>
            <w:r w:rsidR="00FC7C7D">
              <w:t>science, social studies</w:t>
            </w:r>
          </w:p>
        </w:tc>
        <w:tc>
          <w:tcPr>
            <w:tcW w:w="887" w:type="dxa"/>
            <w:tcBorders>
              <w:top w:val="nil"/>
              <w:left w:val="nil"/>
              <w:bottom w:val="nil"/>
              <w:right w:val="nil"/>
            </w:tcBorders>
          </w:tcPr>
          <w:p w:rsidR="00A64873" w:rsidRPr="00B915FA" w:rsidRDefault="00A64873" w:rsidP="002F6435">
            <w:pPr>
              <w:pStyle w:val="Tabletext"/>
              <w:jc w:val="right"/>
              <w:rPr>
                <w:b/>
              </w:rPr>
            </w:pPr>
            <w:r w:rsidRPr="00B915FA">
              <w:rPr>
                <w:b/>
              </w:rPr>
              <w:t>3</w:t>
            </w:r>
          </w:p>
        </w:tc>
        <w:tc>
          <w:tcPr>
            <w:tcW w:w="2092" w:type="dxa"/>
            <w:vMerge/>
            <w:tcBorders>
              <w:top w:val="nil"/>
              <w:left w:val="nil"/>
              <w:bottom w:val="nil"/>
              <w:right w:val="nil"/>
            </w:tcBorders>
            <w:vAlign w:val="center"/>
          </w:tcPr>
          <w:p w:rsidR="00A64873" w:rsidRDefault="00A64873" w:rsidP="002F6435">
            <w:pPr>
              <w:pStyle w:val="Tabletext"/>
              <w:jc w:val="right"/>
            </w:pPr>
          </w:p>
        </w:tc>
      </w:tr>
      <w:tr w:rsidR="00A64873" w:rsidTr="008A1AED">
        <w:tc>
          <w:tcPr>
            <w:tcW w:w="817" w:type="dxa"/>
            <w:vMerge/>
            <w:tcBorders>
              <w:top w:val="nil"/>
              <w:left w:val="nil"/>
              <w:bottom w:val="nil"/>
              <w:right w:val="nil"/>
            </w:tcBorders>
          </w:tcPr>
          <w:p w:rsidR="00A64873" w:rsidRDefault="00A64873" w:rsidP="00A64873">
            <w:pPr>
              <w:pStyle w:val="Tabletext"/>
            </w:pPr>
          </w:p>
        </w:tc>
        <w:tc>
          <w:tcPr>
            <w:tcW w:w="5208" w:type="dxa"/>
            <w:tcBorders>
              <w:top w:val="nil"/>
              <w:left w:val="nil"/>
              <w:bottom w:val="nil"/>
              <w:right w:val="nil"/>
            </w:tcBorders>
          </w:tcPr>
          <w:p w:rsidR="00A64873" w:rsidRDefault="00A64873" w:rsidP="00D0332E">
            <w:pPr>
              <w:pStyle w:val="Tabletext"/>
              <w:jc w:val="right"/>
            </w:pPr>
            <w:r>
              <w:t>Education</w:t>
            </w:r>
            <w:r w:rsidR="00D0332E" w:rsidRPr="00D0332E">
              <w:rPr>
                <w:vertAlign w:val="superscript"/>
              </w:rPr>
              <w:t>2</w:t>
            </w:r>
          </w:p>
        </w:tc>
        <w:tc>
          <w:tcPr>
            <w:tcW w:w="887" w:type="dxa"/>
            <w:tcBorders>
              <w:top w:val="nil"/>
              <w:left w:val="nil"/>
              <w:bottom w:val="nil"/>
              <w:right w:val="nil"/>
            </w:tcBorders>
          </w:tcPr>
          <w:p w:rsidR="00A64873" w:rsidRPr="00B915FA" w:rsidRDefault="00A64873" w:rsidP="002F6435">
            <w:pPr>
              <w:pStyle w:val="Tabletext"/>
              <w:jc w:val="right"/>
              <w:rPr>
                <w:b/>
              </w:rPr>
            </w:pPr>
            <w:r w:rsidRPr="00B915FA">
              <w:rPr>
                <w:b/>
              </w:rPr>
              <w:t>4</w:t>
            </w:r>
          </w:p>
        </w:tc>
        <w:tc>
          <w:tcPr>
            <w:tcW w:w="2092" w:type="dxa"/>
            <w:vMerge/>
            <w:tcBorders>
              <w:top w:val="nil"/>
              <w:left w:val="nil"/>
              <w:bottom w:val="nil"/>
              <w:right w:val="nil"/>
            </w:tcBorders>
            <w:vAlign w:val="center"/>
          </w:tcPr>
          <w:p w:rsidR="00A64873" w:rsidRDefault="00A64873" w:rsidP="002F6435">
            <w:pPr>
              <w:pStyle w:val="Tabletext"/>
              <w:jc w:val="right"/>
            </w:pPr>
          </w:p>
        </w:tc>
      </w:tr>
      <w:tr w:rsidR="00A64873" w:rsidTr="008A1AED">
        <w:tc>
          <w:tcPr>
            <w:tcW w:w="817" w:type="dxa"/>
            <w:vMerge/>
            <w:tcBorders>
              <w:top w:val="nil"/>
              <w:left w:val="nil"/>
              <w:bottom w:val="nil"/>
              <w:right w:val="nil"/>
            </w:tcBorders>
          </w:tcPr>
          <w:p w:rsidR="00A64873" w:rsidRDefault="00A64873" w:rsidP="00A64873">
            <w:pPr>
              <w:pStyle w:val="Tabletext"/>
            </w:pPr>
          </w:p>
        </w:tc>
        <w:tc>
          <w:tcPr>
            <w:tcW w:w="5208" w:type="dxa"/>
            <w:tcBorders>
              <w:top w:val="nil"/>
              <w:left w:val="nil"/>
              <w:bottom w:val="nil"/>
              <w:right w:val="nil"/>
            </w:tcBorders>
          </w:tcPr>
          <w:p w:rsidR="00A64873" w:rsidRDefault="00A64873" w:rsidP="002F6435">
            <w:pPr>
              <w:pStyle w:val="Tabletext"/>
              <w:jc w:val="right"/>
            </w:pPr>
            <w:r>
              <w:t xml:space="preserve">Clinical </w:t>
            </w:r>
            <w:r w:rsidR="00FC7C7D">
              <w:t>psychology, foreign languages, visual and performing arts</w:t>
            </w:r>
          </w:p>
        </w:tc>
        <w:tc>
          <w:tcPr>
            <w:tcW w:w="887" w:type="dxa"/>
            <w:tcBorders>
              <w:top w:val="nil"/>
              <w:left w:val="nil"/>
              <w:bottom w:val="nil"/>
              <w:right w:val="nil"/>
            </w:tcBorders>
          </w:tcPr>
          <w:p w:rsidR="00A64873" w:rsidRPr="00B915FA" w:rsidRDefault="00A64873" w:rsidP="002F6435">
            <w:pPr>
              <w:pStyle w:val="Tabletext"/>
              <w:jc w:val="right"/>
              <w:rPr>
                <w:b/>
              </w:rPr>
            </w:pPr>
            <w:r w:rsidRPr="00B915FA">
              <w:rPr>
                <w:b/>
              </w:rPr>
              <w:t>5</w:t>
            </w:r>
          </w:p>
        </w:tc>
        <w:tc>
          <w:tcPr>
            <w:tcW w:w="2092" w:type="dxa"/>
            <w:vMerge/>
            <w:tcBorders>
              <w:top w:val="nil"/>
              <w:left w:val="nil"/>
              <w:bottom w:val="nil"/>
              <w:right w:val="nil"/>
            </w:tcBorders>
            <w:vAlign w:val="center"/>
          </w:tcPr>
          <w:p w:rsidR="00A64873" w:rsidRDefault="00A64873" w:rsidP="002F6435">
            <w:pPr>
              <w:pStyle w:val="Tabletext"/>
              <w:jc w:val="right"/>
            </w:pPr>
          </w:p>
        </w:tc>
      </w:tr>
      <w:tr w:rsidR="00A64873" w:rsidTr="008A1AED">
        <w:tc>
          <w:tcPr>
            <w:tcW w:w="817" w:type="dxa"/>
            <w:vMerge/>
            <w:tcBorders>
              <w:top w:val="nil"/>
              <w:left w:val="nil"/>
              <w:bottom w:val="single" w:sz="4" w:space="0" w:color="auto"/>
              <w:right w:val="nil"/>
            </w:tcBorders>
          </w:tcPr>
          <w:p w:rsidR="00A64873" w:rsidRDefault="00A64873" w:rsidP="00A64873">
            <w:pPr>
              <w:pStyle w:val="Tabletext"/>
            </w:pPr>
          </w:p>
        </w:tc>
        <w:tc>
          <w:tcPr>
            <w:tcW w:w="5208" w:type="dxa"/>
            <w:tcBorders>
              <w:top w:val="nil"/>
              <w:left w:val="nil"/>
              <w:bottom w:val="single" w:sz="4" w:space="0" w:color="auto"/>
              <w:right w:val="nil"/>
            </w:tcBorders>
          </w:tcPr>
          <w:p w:rsidR="00A64873" w:rsidRDefault="00A64873" w:rsidP="00D0332E">
            <w:pPr>
              <w:pStyle w:val="Tabletext"/>
              <w:jc w:val="right"/>
            </w:pPr>
            <w:r>
              <w:t>Nursing</w:t>
            </w:r>
            <w:r w:rsidR="00D0332E" w:rsidRPr="00D0332E">
              <w:rPr>
                <w:vertAlign w:val="superscript"/>
              </w:rPr>
              <w:t>2</w:t>
            </w:r>
          </w:p>
        </w:tc>
        <w:tc>
          <w:tcPr>
            <w:tcW w:w="887" w:type="dxa"/>
            <w:tcBorders>
              <w:top w:val="nil"/>
              <w:left w:val="nil"/>
              <w:bottom w:val="single" w:sz="4" w:space="0" w:color="auto"/>
              <w:right w:val="nil"/>
            </w:tcBorders>
          </w:tcPr>
          <w:p w:rsidR="00A64873" w:rsidRPr="00B915FA" w:rsidRDefault="00A64873" w:rsidP="002F6435">
            <w:pPr>
              <w:pStyle w:val="Tabletext"/>
              <w:jc w:val="right"/>
              <w:rPr>
                <w:b/>
              </w:rPr>
            </w:pPr>
            <w:r w:rsidRPr="00B915FA">
              <w:rPr>
                <w:b/>
              </w:rPr>
              <w:t>6</w:t>
            </w:r>
          </w:p>
        </w:tc>
        <w:tc>
          <w:tcPr>
            <w:tcW w:w="2092" w:type="dxa"/>
            <w:vMerge/>
            <w:tcBorders>
              <w:top w:val="nil"/>
              <w:left w:val="nil"/>
              <w:bottom w:val="single" w:sz="4" w:space="0" w:color="auto"/>
              <w:right w:val="nil"/>
            </w:tcBorders>
            <w:vAlign w:val="center"/>
          </w:tcPr>
          <w:p w:rsidR="00A64873" w:rsidRDefault="00A64873" w:rsidP="002F6435">
            <w:pPr>
              <w:pStyle w:val="Tabletext"/>
              <w:jc w:val="right"/>
            </w:pPr>
          </w:p>
        </w:tc>
      </w:tr>
      <w:tr w:rsidR="00A64873" w:rsidTr="008A1AED">
        <w:tc>
          <w:tcPr>
            <w:tcW w:w="817" w:type="dxa"/>
            <w:vMerge w:val="restart"/>
            <w:tcBorders>
              <w:top w:val="single" w:sz="4" w:space="0" w:color="auto"/>
              <w:left w:val="nil"/>
              <w:bottom w:val="single" w:sz="4" w:space="0" w:color="auto"/>
              <w:right w:val="nil"/>
            </w:tcBorders>
          </w:tcPr>
          <w:p w:rsidR="00A64873" w:rsidRDefault="00A64873" w:rsidP="00A64873">
            <w:pPr>
              <w:pStyle w:val="Tabletext"/>
            </w:pPr>
            <w:r>
              <w:t>National priority</w:t>
            </w:r>
          </w:p>
        </w:tc>
        <w:tc>
          <w:tcPr>
            <w:tcW w:w="5208" w:type="dxa"/>
            <w:tcBorders>
              <w:top w:val="single" w:sz="4" w:space="0" w:color="auto"/>
              <w:left w:val="nil"/>
              <w:bottom w:val="nil"/>
              <w:right w:val="nil"/>
            </w:tcBorders>
          </w:tcPr>
          <w:p w:rsidR="00A64873" w:rsidRDefault="00FC7C7D" w:rsidP="00D0332E">
            <w:pPr>
              <w:pStyle w:val="Tabletext"/>
              <w:jc w:val="right"/>
            </w:pPr>
            <w:r>
              <w:t>Mathematics and</w:t>
            </w:r>
            <w:r w:rsidR="00A64873">
              <w:t xml:space="preserve"> </w:t>
            </w:r>
            <w:r>
              <w:t>statistics</w:t>
            </w:r>
            <w:r w:rsidR="00D0332E" w:rsidRPr="00D0332E">
              <w:rPr>
                <w:vertAlign w:val="superscript"/>
              </w:rPr>
              <w:t>3</w:t>
            </w:r>
          </w:p>
        </w:tc>
        <w:tc>
          <w:tcPr>
            <w:tcW w:w="887" w:type="dxa"/>
            <w:tcBorders>
              <w:top w:val="single" w:sz="4" w:space="0" w:color="auto"/>
              <w:left w:val="nil"/>
              <w:bottom w:val="nil"/>
              <w:right w:val="nil"/>
            </w:tcBorders>
          </w:tcPr>
          <w:p w:rsidR="00A64873" w:rsidRPr="00B915FA" w:rsidRDefault="00A64873" w:rsidP="002F6435">
            <w:pPr>
              <w:pStyle w:val="Tabletext"/>
              <w:jc w:val="right"/>
              <w:rPr>
                <w:b/>
              </w:rPr>
            </w:pPr>
            <w:r w:rsidRPr="00B915FA">
              <w:rPr>
                <w:b/>
              </w:rPr>
              <w:t>3</w:t>
            </w:r>
          </w:p>
        </w:tc>
        <w:tc>
          <w:tcPr>
            <w:tcW w:w="2092" w:type="dxa"/>
            <w:vMerge w:val="restart"/>
            <w:tcBorders>
              <w:top w:val="single" w:sz="4" w:space="0" w:color="auto"/>
              <w:left w:val="nil"/>
              <w:bottom w:val="single" w:sz="4" w:space="0" w:color="auto"/>
              <w:right w:val="nil"/>
            </w:tcBorders>
            <w:vAlign w:val="center"/>
          </w:tcPr>
          <w:p w:rsidR="00A64873" w:rsidRDefault="006F4BF8" w:rsidP="002F6435">
            <w:pPr>
              <w:pStyle w:val="Tabletext"/>
              <w:jc w:val="right"/>
            </w:pPr>
            <w:r>
              <w:t>$0</w:t>
            </w:r>
            <w:r w:rsidR="004F7491">
              <w:t>–</w:t>
            </w:r>
            <w:r w:rsidR="003A06FB">
              <w:t>$</w:t>
            </w:r>
            <w:r w:rsidR="00A64873">
              <w:t>4</w:t>
            </w:r>
            <w:r w:rsidR="00B0606D">
              <w:t xml:space="preserve"> </w:t>
            </w:r>
            <w:r w:rsidR="00A64873">
              <w:t>520</w:t>
            </w:r>
          </w:p>
        </w:tc>
      </w:tr>
      <w:tr w:rsidR="00A64873" w:rsidTr="008A1AED">
        <w:tc>
          <w:tcPr>
            <w:tcW w:w="817" w:type="dxa"/>
            <w:vMerge/>
            <w:tcBorders>
              <w:top w:val="nil"/>
              <w:left w:val="nil"/>
              <w:bottom w:val="single" w:sz="4" w:space="0" w:color="auto"/>
              <w:right w:val="nil"/>
            </w:tcBorders>
          </w:tcPr>
          <w:p w:rsidR="00A64873" w:rsidRDefault="00A64873" w:rsidP="00A64873">
            <w:pPr>
              <w:pStyle w:val="Tabletext"/>
            </w:pPr>
          </w:p>
        </w:tc>
        <w:tc>
          <w:tcPr>
            <w:tcW w:w="5208" w:type="dxa"/>
            <w:tcBorders>
              <w:top w:val="nil"/>
              <w:left w:val="nil"/>
              <w:bottom w:val="single" w:sz="4" w:space="0" w:color="auto"/>
              <w:right w:val="nil"/>
            </w:tcBorders>
          </w:tcPr>
          <w:p w:rsidR="00A64873" w:rsidRDefault="00D0332E" w:rsidP="00D0332E">
            <w:pPr>
              <w:pStyle w:val="Tabletext"/>
              <w:jc w:val="right"/>
            </w:pPr>
            <w:r>
              <w:t>Science</w:t>
            </w:r>
            <w:r w:rsidRPr="00D0332E">
              <w:rPr>
                <w:vertAlign w:val="superscript"/>
              </w:rPr>
              <w:t>3</w:t>
            </w:r>
          </w:p>
        </w:tc>
        <w:tc>
          <w:tcPr>
            <w:tcW w:w="887" w:type="dxa"/>
            <w:tcBorders>
              <w:top w:val="nil"/>
              <w:left w:val="nil"/>
              <w:bottom w:val="single" w:sz="4" w:space="0" w:color="auto"/>
              <w:right w:val="nil"/>
            </w:tcBorders>
          </w:tcPr>
          <w:p w:rsidR="00A64873" w:rsidRPr="00B915FA" w:rsidRDefault="00A64873" w:rsidP="002F6435">
            <w:pPr>
              <w:pStyle w:val="Tabletext"/>
              <w:jc w:val="right"/>
              <w:rPr>
                <w:b/>
              </w:rPr>
            </w:pPr>
            <w:r w:rsidRPr="00B915FA">
              <w:rPr>
                <w:b/>
              </w:rPr>
              <w:t>7</w:t>
            </w:r>
          </w:p>
        </w:tc>
        <w:tc>
          <w:tcPr>
            <w:tcW w:w="2092" w:type="dxa"/>
            <w:vMerge/>
            <w:tcBorders>
              <w:top w:val="nil"/>
              <w:left w:val="nil"/>
              <w:bottom w:val="single" w:sz="4" w:space="0" w:color="auto"/>
              <w:right w:val="nil"/>
            </w:tcBorders>
          </w:tcPr>
          <w:p w:rsidR="00A64873" w:rsidRDefault="00A64873" w:rsidP="00A64873">
            <w:pPr>
              <w:pStyle w:val="Tabletext"/>
              <w:jc w:val="center"/>
            </w:pPr>
          </w:p>
        </w:tc>
      </w:tr>
    </w:tbl>
    <w:p w:rsidR="00A64873" w:rsidRDefault="00A64873" w:rsidP="00FF120B">
      <w:pPr>
        <w:pStyle w:val="Source"/>
        <w:tabs>
          <w:tab w:val="left" w:pos="567"/>
        </w:tabs>
        <w:ind w:left="851" w:hanging="851"/>
      </w:pPr>
      <w:r>
        <w:t>Notes:</w:t>
      </w:r>
      <w:r w:rsidR="00FF120B">
        <w:tab/>
        <w:t>1.</w:t>
      </w:r>
      <w:r w:rsidR="00FF120B">
        <w:tab/>
      </w:r>
      <w:r>
        <w:t xml:space="preserve">Accounting, </w:t>
      </w:r>
      <w:r w:rsidR="00FC7C7D">
        <w:t>administration, economics, commerce: f</w:t>
      </w:r>
      <w:r>
        <w:t xml:space="preserve">or pre-2008 students, the maximum annual student contribution amount that may be charged for </w:t>
      </w:r>
      <w:r w:rsidR="00FC7C7D">
        <w:t>accounting, administration, economics and commerce units is $8</w:t>
      </w:r>
      <w:r>
        <w:t>050. This amount applies to C</w:t>
      </w:r>
      <w:r w:rsidR="00FC7C7D">
        <w:t>ommonwealth-</w:t>
      </w:r>
      <w:r>
        <w:t xml:space="preserve">supported students who commenced a course of study before 1 January 2008 and </w:t>
      </w:r>
      <w:r w:rsidR="006F4BF8">
        <w:t xml:space="preserve">who </w:t>
      </w:r>
      <w:r>
        <w:t xml:space="preserve">are covered by the savings provision in Schedule 7 of the </w:t>
      </w:r>
      <w:r w:rsidRPr="00FC7C7D">
        <w:rPr>
          <w:i/>
        </w:rPr>
        <w:t>Higher Education Legislation Amendment (2007 Budget Measures) Act 2007</w:t>
      </w:r>
      <w:r>
        <w:t>.</w:t>
      </w:r>
    </w:p>
    <w:p w:rsidR="00A64873" w:rsidRPr="00FF120B" w:rsidRDefault="00FC7C7D" w:rsidP="00FF120B">
      <w:pPr>
        <w:pStyle w:val="Source"/>
        <w:numPr>
          <w:ilvl w:val="0"/>
          <w:numId w:val="44"/>
        </w:numPr>
        <w:ind w:left="851" w:hanging="284"/>
      </w:pPr>
      <w:r>
        <w:t>Education and n</w:t>
      </w:r>
      <w:r w:rsidR="00A64873">
        <w:t>ursing</w:t>
      </w:r>
      <w:r>
        <w:t>:</w:t>
      </w:r>
    </w:p>
    <w:p w:rsidR="00A64873" w:rsidRDefault="00A64873" w:rsidP="00FF120B">
      <w:pPr>
        <w:pStyle w:val="Source"/>
        <w:numPr>
          <w:ilvl w:val="0"/>
          <w:numId w:val="37"/>
        </w:numPr>
        <w:ind w:left="851" w:hanging="284"/>
      </w:pPr>
      <w:r>
        <w:t xml:space="preserve">For pre-2010 students, the maximum annual student contribution amount that may be charged for </w:t>
      </w:r>
      <w:r w:rsidR="00FC7C7D">
        <w:t>education and nursing units is $4</w:t>
      </w:r>
      <w:r>
        <w:t>520</w:t>
      </w:r>
      <w:r w:rsidR="00FC7C7D">
        <w:t>.</w:t>
      </w:r>
    </w:p>
    <w:p w:rsidR="00A64873" w:rsidRDefault="00A64873" w:rsidP="00FF120B">
      <w:pPr>
        <w:pStyle w:val="Source"/>
        <w:numPr>
          <w:ilvl w:val="0"/>
          <w:numId w:val="37"/>
        </w:numPr>
        <w:ind w:left="851" w:hanging="284"/>
      </w:pPr>
      <w:r>
        <w:t>From 1 January 2010, the maximum annual student contribution amo</w:t>
      </w:r>
      <w:r w:rsidR="00FC7C7D">
        <w:t>unt for commencing Commonwealth-</w:t>
      </w:r>
      <w:r>
        <w:t xml:space="preserve">supported students undertaking </w:t>
      </w:r>
      <w:r w:rsidR="00FC7C7D">
        <w:t xml:space="preserve">education and nursing </w:t>
      </w:r>
      <w:r>
        <w:t>units of study has been increased from the ‘national priority’ rate to the band 1 rate.</w:t>
      </w:r>
    </w:p>
    <w:p w:rsidR="00A64873" w:rsidRDefault="00A64873" w:rsidP="00FF120B">
      <w:pPr>
        <w:pStyle w:val="Source"/>
        <w:numPr>
          <w:ilvl w:val="0"/>
          <w:numId w:val="37"/>
        </w:numPr>
        <w:ind w:left="851" w:hanging="284"/>
      </w:pPr>
      <w:r>
        <w:t>The increased maximum annual student contribution amounts affect only students who commence</w:t>
      </w:r>
      <w:r w:rsidR="00D17C52">
        <w:t>d</w:t>
      </w:r>
      <w:r>
        <w:t xml:space="preserve"> their course of study at a higher education provider on or after 1 January 2011</w:t>
      </w:r>
      <w:r w:rsidR="00D17C52">
        <w:t>.</w:t>
      </w:r>
    </w:p>
    <w:p w:rsidR="00A64873" w:rsidRPr="00FF120B" w:rsidRDefault="00A64873" w:rsidP="00FF120B">
      <w:pPr>
        <w:pStyle w:val="Source"/>
        <w:numPr>
          <w:ilvl w:val="0"/>
          <w:numId w:val="44"/>
        </w:numPr>
        <w:ind w:left="851" w:hanging="284"/>
      </w:pPr>
      <w:r>
        <w:t xml:space="preserve">Mathematics, </w:t>
      </w:r>
      <w:r w:rsidR="00FC7C7D">
        <w:t>statistics and science</w:t>
      </w:r>
      <w:r w:rsidR="00024980">
        <w:t>:</w:t>
      </w:r>
    </w:p>
    <w:p w:rsidR="00A64873" w:rsidRDefault="00A64873" w:rsidP="00FF120B">
      <w:pPr>
        <w:pStyle w:val="Source"/>
        <w:numPr>
          <w:ilvl w:val="0"/>
          <w:numId w:val="38"/>
        </w:numPr>
        <w:ind w:left="851" w:hanging="284"/>
      </w:pPr>
      <w:r>
        <w:t xml:space="preserve">For pre-2009 students, the maximum annual student contribution amount that may be charged for </w:t>
      </w:r>
      <w:r w:rsidR="00024980">
        <w:t>mathematics, statistics, and science units is $8</w:t>
      </w:r>
      <w:r>
        <w:t>050</w:t>
      </w:r>
      <w:r w:rsidR="00024980">
        <w:t>.</w:t>
      </w:r>
    </w:p>
    <w:p w:rsidR="00A64873" w:rsidRDefault="00A64873" w:rsidP="00FF120B">
      <w:pPr>
        <w:pStyle w:val="Source"/>
        <w:numPr>
          <w:ilvl w:val="0"/>
          <w:numId w:val="38"/>
        </w:numPr>
        <w:ind w:left="851" w:hanging="284"/>
      </w:pPr>
      <w:r>
        <w:t xml:space="preserve">The national priority maximum annual student contribution amount applies to students studying mathematics, statistics and science who commenced their course of study on or after 1 January 2009, regardless of the course of study. The national priority maximum also applies to continuing students who transfer to a course of study in the </w:t>
      </w:r>
      <w:r w:rsidR="00024980">
        <w:t xml:space="preserve">natural and physical sciences </w:t>
      </w:r>
      <w:r>
        <w:t>from one that is not.</w:t>
      </w:r>
    </w:p>
    <w:p w:rsidR="00410FCF" w:rsidRDefault="00A64873" w:rsidP="00410FCF">
      <w:pPr>
        <w:pStyle w:val="Source"/>
        <w:numPr>
          <w:ilvl w:val="0"/>
          <w:numId w:val="38"/>
        </w:numPr>
        <w:ind w:left="851" w:hanging="284"/>
      </w:pPr>
      <w:r>
        <w:t xml:space="preserve">Mathematics, </w:t>
      </w:r>
      <w:r w:rsidR="00024980">
        <w:t xml:space="preserve">statistics and science </w:t>
      </w:r>
      <w:r>
        <w:t xml:space="preserve">units of study are those units of study in the natural and physical sciences </w:t>
      </w:r>
      <w:r w:rsidR="00024980">
        <w:t xml:space="preserve">field of education </w:t>
      </w:r>
      <w:r>
        <w:t>that are classified in Chapter 9 of the Commonwealth Grant Scheme Guidelines as being in the funding clusters applying to ‘Mathematics and Statistics’ and/or ‘Science’</w:t>
      </w:r>
      <w:r w:rsidR="00D17C52">
        <w:t>.</w:t>
      </w:r>
    </w:p>
    <w:p w:rsidR="00410FCF" w:rsidRPr="00410FCF" w:rsidRDefault="00410FCF" w:rsidP="00410FCF">
      <w:pPr>
        <w:pStyle w:val="Source"/>
        <w:tabs>
          <w:tab w:val="left" w:pos="851"/>
        </w:tabs>
        <w:ind w:left="0" w:firstLine="0"/>
      </w:pPr>
      <w:r w:rsidRPr="00410FCF">
        <w:rPr>
          <w:sz w:val="14"/>
        </w:rPr>
        <w:t>Source:</w:t>
      </w:r>
      <w:r w:rsidRPr="00410FCF">
        <w:rPr>
          <w:sz w:val="14"/>
        </w:rPr>
        <w:tab/>
        <w:t>Department of Industry, Innovation, Science, Research and Tertiary Education.</w:t>
      </w:r>
    </w:p>
    <w:p w:rsidR="00FC7C7D" w:rsidRPr="005631D2" w:rsidRDefault="00FC7C7D" w:rsidP="005631D2">
      <w:pPr>
        <w:pStyle w:val="Source"/>
        <w:ind w:left="360" w:firstLine="0"/>
        <w:rPr>
          <w:sz w:val="14"/>
        </w:rPr>
      </w:pPr>
    </w:p>
    <w:p w:rsidR="00A64873" w:rsidRDefault="00A64873" w:rsidP="00A64873">
      <w:pPr>
        <w:pStyle w:val="Text"/>
      </w:pPr>
      <w:r>
        <w:lastRenderedPageBreak/>
        <w:t xml:space="preserve">The amount of student contribution also depends on the weight of the unit and on the time students start their course of study. One EFTSL </w:t>
      </w:r>
      <w:r w:rsidR="00024980">
        <w:t>means a year of equivalent full-</w:t>
      </w:r>
      <w:r>
        <w:t>time study. Not all units in a given course of study are classified in the same student contribution band and have the same EFTSL values. Hence, the student contribution amount for one unit of study can be calculated by multiplying the EFTSL value of th</w:t>
      </w:r>
      <w:r w:rsidR="006F4BF8">
        <w:t>e</w:t>
      </w:r>
      <w:r>
        <w:t xml:space="preserve"> unit set by the provider with the student contribution within the range set by the Commonwealth Government.</w:t>
      </w:r>
    </w:p>
    <w:p w:rsidR="00A64873" w:rsidRDefault="00A64873" w:rsidP="00A64873">
      <w:pPr>
        <w:pStyle w:val="Heading2"/>
      </w:pPr>
      <w:bookmarkStart w:id="60" w:name="_Toc310497154"/>
      <w:bookmarkStart w:id="61" w:name="_Toc332201158"/>
      <w:r>
        <w:t>HECS-HELP</w:t>
      </w:r>
      <w:bookmarkEnd w:id="60"/>
      <w:bookmarkEnd w:id="61"/>
    </w:p>
    <w:p w:rsidR="00A64873" w:rsidRDefault="007D13EF" w:rsidP="00A64873">
      <w:pPr>
        <w:pStyle w:val="Text"/>
      </w:pPr>
      <w:r>
        <w:t>Commonwealth-supported</w:t>
      </w:r>
      <w:r w:rsidR="00A64873">
        <w:t xml:space="preserve"> students can choose to pay their student contribution in a </w:t>
      </w:r>
      <w:r w:rsidR="00024980">
        <w:t>number of</w:t>
      </w:r>
      <w:r w:rsidR="00A64873">
        <w:t xml:space="preserve"> different ways</w:t>
      </w:r>
      <w:r w:rsidR="00024980">
        <w:t>,</w:t>
      </w:r>
      <w:r w:rsidR="00A64873">
        <w:t xml:space="preserve"> including paying up</w:t>
      </w:r>
      <w:r w:rsidR="006F4BF8">
        <w:t xml:space="preserve"> </w:t>
      </w:r>
      <w:r w:rsidR="00A64873">
        <w:t xml:space="preserve">front or </w:t>
      </w:r>
      <w:r w:rsidR="00024980">
        <w:t>participating in the</w:t>
      </w:r>
      <w:r w:rsidR="00A64873">
        <w:t xml:space="preserve"> higher edu</w:t>
      </w:r>
      <w:r w:rsidR="007A73E2">
        <w:t>cation loan program (HECS-HELP)</w:t>
      </w:r>
      <w:r w:rsidR="00024980">
        <w:t>. Firstly, Commonwealth-</w:t>
      </w:r>
      <w:r w:rsidR="00A64873">
        <w:t>supported students can</w:t>
      </w:r>
      <w:r w:rsidR="00A64873" w:rsidRPr="00F13A17">
        <w:t xml:space="preserve"> make a full up-front payment of their stude</w:t>
      </w:r>
      <w:r w:rsidR="00A64873">
        <w:t>nt contribution on or before the census date and receive a 10</w:t>
      </w:r>
      <w:r w:rsidR="00A64873" w:rsidRPr="00F13A17">
        <w:t xml:space="preserve">% discount. </w:t>
      </w:r>
      <w:r w:rsidR="00A64873">
        <w:t>Secondly, they can</w:t>
      </w:r>
      <w:r w:rsidR="00A64873" w:rsidRPr="00F13A17">
        <w:t xml:space="preserve"> choose to make a partial payment of less than 80% of their stude</w:t>
      </w:r>
      <w:r w:rsidR="00A64873">
        <w:t>nt contribution and receive a 10</w:t>
      </w:r>
      <w:r w:rsidR="00A64873" w:rsidRPr="00F13A17">
        <w:t>% discount on payments of $500</w:t>
      </w:r>
      <w:r w:rsidR="00B403D8">
        <w:t xml:space="preserve"> or more. The rest of their student contribution can be paid by </w:t>
      </w:r>
      <w:r w:rsidR="00A64873">
        <w:t>HECS-HELP</w:t>
      </w:r>
      <w:r w:rsidR="00A64873" w:rsidRPr="00F13A17">
        <w:t xml:space="preserve"> </w:t>
      </w:r>
      <w:r w:rsidR="00B403D8">
        <w:t>if they meet</w:t>
      </w:r>
      <w:r w:rsidR="003A06FB">
        <w:t xml:space="preserve"> the</w:t>
      </w:r>
      <w:r w:rsidR="00B403D8">
        <w:t xml:space="preserve"> residency requirements</w:t>
      </w:r>
      <w:r w:rsidR="00A64873">
        <w:t>. Thirdly, they can request</w:t>
      </w:r>
      <w:r w:rsidR="00A64873" w:rsidRPr="00F13A17">
        <w:t xml:space="preserve"> HECS loans </w:t>
      </w:r>
      <w:r w:rsidR="00A64873">
        <w:t>for their entire student contribution amount</w:t>
      </w:r>
      <w:r w:rsidR="00A64873" w:rsidRPr="00F13A17">
        <w:t>. Those opting to defer payments are required to repay their HECS debt through the tax system if th</w:t>
      </w:r>
      <w:r w:rsidR="007A73E2">
        <w:t>eir</w:t>
      </w:r>
      <w:r w:rsidR="00A64873" w:rsidRPr="00F13A17">
        <w:t xml:space="preserve"> income after graduating is above the minimum threshold for the year. On the other hand, for any voluntary repayments on the HECS debt at any </w:t>
      </w:r>
      <w:r w:rsidR="00A64873">
        <w:t>time, students will receive a 5</w:t>
      </w:r>
      <w:r w:rsidR="00A64873" w:rsidRPr="00F13A17">
        <w:t xml:space="preserve">% bonus for payments of $500 or more. </w:t>
      </w:r>
      <w:r w:rsidR="003C2961">
        <w:t>T</w:t>
      </w:r>
      <w:r w:rsidR="00024980">
        <w:t>he debt is indexed on 1</w:t>
      </w:r>
      <w:r w:rsidR="00A64873" w:rsidRPr="00F13A17">
        <w:t xml:space="preserve"> June each year to maintain its real value by adjusting it </w:t>
      </w:r>
      <w:r w:rsidR="006F4BF8">
        <w:t>to</w:t>
      </w:r>
      <w:r w:rsidR="00A64873" w:rsidRPr="00F13A17">
        <w:t xml:space="preserve"> the changes in the cost of living</w:t>
      </w:r>
      <w:r w:rsidR="00A64873">
        <w:t>. In 2012, th</w:t>
      </w:r>
      <w:r w:rsidR="00024980">
        <w:t xml:space="preserve">e conditions of commencing </w:t>
      </w:r>
      <w:r w:rsidR="00A64873">
        <w:t>HECS</w:t>
      </w:r>
      <w:r w:rsidR="008920AE">
        <w:t>-HELP</w:t>
      </w:r>
      <w:r w:rsidR="00A64873">
        <w:t xml:space="preserve"> will become less generous than </w:t>
      </w:r>
      <w:r w:rsidR="00D17C52">
        <w:t xml:space="preserve">in </w:t>
      </w:r>
      <w:r w:rsidR="00A64873">
        <w:t>previous years.</w:t>
      </w:r>
      <w:r w:rsidR="00D17C52">
        <w:t xml:space="preserve"> The</w:t>
      </w:r>
      <w:r w:rsidR="00A64873">
        <w:t xml:space="preserve"> HECS-HELP discount will decrease from 20% in 2011 to 10% in 2012, while the bonus for voluntary repayments will fall from 10% in 2011 to 5% in 2012.</w:t>
      </w:r>
    </w:p>
    <w:p w:rsidR="00A64873" w:rsidRDefault="00A64873" w:rsidP="00A64873">
      <w:pPr>
        <w:pStyle w:val="Heading2"/>
      </w:pPr>
      <w:bookmarkStart w:id="62" w:name="_Toc310497155"/>
      <w:bookmarkStart w:id="63" w:name="_Toc332201159"/>
      <w:r>
        <w:t>FEE-HELP AND VET-FEE-HELP</w:t>
      </w:r>
      <w:bookmarkEnd w:id="62"/>
      <w:bookmarkEnd w:id="63"/>
    </w:p>
    <w:p w:rsidR="00A64873" w:rsidRDefault="00A64873" w:rsidP="00A64873">
      <w:pPr>
        <w:pStyle w:val="Text"/>
      </w:pPr>
      <w:r>
        <w:t xml:space="preserve">FEE-HELP is a loan </w:t>
      </w:r>
      <w:r w:rsidR="00024980">
        <w:t>scheme that assists eligible fee-</w:t>
      </w:r>
      <w:r>
        <w:t xml:space="preserve">paying students who are not </w:t>
      </w:r>
      <w:r w:rsidR="007D13EF">
        <w:t>Commonwealth-supported</w:t>
      </w:r>
      <w:r>
        <w:t xml:space="preserve"> to pay their tuition fees. Students are entitled to FEE-HELP assistance if they meet residency requirements and undertake units of study which:</w:t>
      </w:r>
    </w:p>
    <w:p w:rsidR="00A64873" w:rsidRDefault="00D17C52" w:rsidP="00A64873">
      <w:pPr>
        <w:pStyle w:val="Dotpoint1"/>
      </w:pPr>
      <w:r>
        <w:t>are</w:t>
      </w:r>
      <w:r w:rsidR="00A64873">
        <w:t xml:space="preserve"> part of a course of study leading to a higher education award with an app</w:t>
      </w:r>
      <w:r w:rsidR="00024980">
        <w:t>roved higher education provider</w:t>
      </w:r>
    </w:p>
    <w:p w:rsidR="00A64873" w:rsidRDefault="00D17C52" w:rsidP="00A64873">
      <w:pPr>
        <w:pStyle w:val="Dotpoint1"/>
      </w:pPr>
      <w:r>
        <w:t>are</w:t>
      </w:r>
      <w:r w:rsidR="00A64873">
        <w:t xml:space="preserve"> made available by a higher education provider, access to which is provided through</w:t>
      </w:r>
      <w:r w:rsidR="00024980">
        <w:t xml:space="preserve"> Open Universities Australia</w:t>
      </w:r>
    </w:p>
    <w:p w:rsidR="00A64873" w:rsidRDefault="00D17C52" w:rsidP="00A64873">
      <w:pPr>
        <w:pStyle w:val="Dotpoint1"/>
      </w:pPr>
      <w:proofErr w:type="gramStart"/>
      <w:r>
        <w:t>are</w:t>
      </w:r>
      <w:proofErr w:type="gramEnd"/>
      <w:r w:rsidR="00A64873">
        <w:t xml:space="preserve"> part of bridging studies for overseas-trained professionals.</w:t>
      </w:r>
    </w:p>
    <w:p w:rsidR="00A64873" w:rsidRPr="00E96AB8" w:rsidRDefault="00A64873" w:rsidP="00FF070C">
      <w:pPr>
        <w:pStyle w:val="Text"/>
      </w:pPr>
      <w:r>
        <w:t xml:space="preserve">Those undertaking enabling courses that meet the entry requirements into a course of study leading to a higher education award, or courses of study that require research and lead to a higher education award such as </w:t>
      </w:r>
      <w:r w:rsidR="006F4BF8">
        <w:t>doctor of philosophy or master</w:t>
      </w:r>
      <w:r w:rsidR="00586918">
        <w:t>’</w:t>
      </w:r>
      <w:r w:rsidR="006F4BF8">
        <w:t xml:space="preserve">s </w:t>
      </w:r>
      <w:r>
        <w:t>degree, are also eligible for FEE-HELP.</w:t>
      </w:r>
    </w:p>
    <w:p w:rsidR="00A64873" w:rsidRDefault="00024980" w:rsidP="00A64873">
      <w:pPr>
        <w:pStyle w:val="Text"/>
      </w:pPr>
      <w:r>
        <w:t>This income-</w:t>
      </w:r>
      <w:r w:rsidR="00A64873">
        <w:t xml:space="preserve">contingent loan scheme FEE-HELP was extended for the first time to parts of the </w:t>
      </w:r>
      <w:r w:rsidR="00D17C52">
        <w:t>VET</w:t>
      </w:r>
      <w:r w:rsidR="00301135">
        <w:t xml:space="preserve"> sector in the 2007</w:t>
      </w:r>
      <w:r w:rsidR="006F4BF8">
        <w:t>—</w:t>
      </w:r>
      <w:r w:rsidR="00301135">
        <w:t>08 f</w:t>
      </w:r>
      <w:r w:rsidR="00A64873">
        <w:t xml:space="preserve">ederal Budget. As a part of </w:t>
      </w:r>
      <w:r w:rsidR="00301135">
        <w:t>the higher education loan program</w:t>
      </w:r>
      <w:r w:rsidR="00A64873">
        <w:t>, VET-FEE-HE</w:t>
      </w:r>
      <w:r w:rsidR="007D7866">
        <w:t>LP provides assistance for full-fee-</w:t>
      </w:r>
      <w:r w:rsidR="00A64873">
        <w:t>paying students to pay all or part of their VET tuition fees at approved VET providers when studying one o</w:t>
      </w:r>
      <w:r w:rsidR="006F4BF8">
        <w:t>f the following courses</w:t>
      </w:r>
      <w:r w:rsidR="00A64873">
        <w:t>:</w:t>
      </w:r>
    </w:p>
    <w:p w:rsidR="00A64873" w:rsidRDefault="00301135" w:rsidP="00A64873">
      <w:pPr>
        <w:pStyle w:val="Dotpoint1"/>
      </w:pPr>
      <w:r>
        <w:t>graduate diploma</w:t>
      </w:r>
    </w:p>
    <w:p w:rsidR="00A64873" w:rsidRDefault="00301135" w:rsidP="00A64873">
      <w:pPr>
        <w:pStyle w:val="Dotpoint1"/>
      </w:pPr>
      <w:r>
        <w:t>graduate certificate</w:t>
      </w:r>
    </w:p>
    <w:p w:rsidR="00A64873" w:rsidRDefault="00301135" w:rsidP="00A64873">
      <w:pPr>
        <w:pStyle w:val="Dotpoint1"/>
      </w:pPr>
      <w:r>
        <w:lastRenderedPageBreak/>
        <w:t>advanced diploma</w:t>
      </w:r>
    </w:p>
    <w:p w:rsidR="00A64873" w:rsidRDefault="00301135" w:rsidP="00A64873">
      <w:pPr>
        <w:pStyle w:val="Dotpoint1"/>
      </w:pPr>
      <w:proofErr w:type="gramStart"/>
      <w:r>
        <w:t>diploma</w:t>
      </w:r>
      <w:proofErr w:type="gramEnd"/>
      <w:r>
        <w:t>.</w:t>
      </w:r>
    </w:p>
    <w:p w:rsidR="00A64873" w:rsidRDefault="00A64873" w:rsidP="00A64873">
      <w:pPr>
        <w:pStyle w:val="Text"/>
      </w:pPr>
      <w:r>
        <w:t>To be</w:t>
      </w:r>
      <w:r w:rsidR="00792970">
        <w:t xml:space="preserve"> eligible for VET-FEE-HELP</w:t>
      </w:r>
      <w:r>
        <w:t xml:space="preserve">, </w:t>
      </w:r>
      <w:r w:rsidR="00301135">
        <w:t xml:space="preserve">the advanced diploma and diploma </w:t>
      </w:r>
      <w:r>
        <w:t xml:space="preserve">must </w:t>
      </w:r>
      <w:proofErr w:type="gramStart"/>
      <w:r>
        <w:t>have an approved VET cr</w:t>
      </w:r>
      <w:r w:rsidR="00301135">
        <w:t>edit transfer arrangement to a b</w:t>
      </w:r>
      <w:r>
        <w:t>achelor degree with a higher education pr</w:t>
      </w:r>
      <w:r w:rsidR="00301135">
        <w:t>ovider, while neither</w:t>
      </w:r>
      <w:proofErr w:type="gramEnd"/>
      <w:r w:rsidR="00301135">
        <w:t xml:space="preserve"> graduate d</w:t>
      </w:r>
      <w:r>
        <w:t>iploma nor graduate certificate requires this arrangement. Unlike HECS-HELP, under which students only need to pay their student contributio</w:t>
      </w:r>
      <w:r w:rsidR="007D7866">
        <w:t>n, VET-FEE-HELP applies to full-fee-</w:t>
      </w:r>
      <w:r>
        <w:t>paying students and some subsidised students who are enrolled in those courses</w:t>
      </w:r>
      <w:r w:rsidR="00B3386B" w:rsidRPr="00B3386B">
        <w:t xml:space="preserve"> </w:t>
      </w:r>
      <w:r w:rsidR="00B3386B">
        <w:t>listed</w:t>
      </w:r>
      <w:r>
        <w:t xml:space="preserve"> above. A subsidised student is only eligible for VET-FEE-HELP assistance for a VET course only if the course is delivered in a </w:t>
      </w:r>
      <w:r w:rsidR="00301135">
        <w:t>reform state or territory</w:t>
      </w:r>
      <w:r>
        <w:t xml:space="preserve"> (currently Victoria) and it leads to an award of a VET </w:t>
      </w:r>
      <w:r w:rsidR="00301135">
        <w:t xml:space="preserve">diploma or a </w:t>
      </w:r>
      <w:r w:rsidR="006F4BF8">
        <w:t>VET</w:t>
      </w:r>
      <w:r w:rsidR="00301135">
        <w:t xml:space="preserve"> advanced diploma</w:t>
      </w:r>
      <w:r>
        <w:t xml:space="preserve">. </w:t>
      </w:r>
      <w:r w:rsidRPr="00E96AB8">
        <w:t xml:space="preserve">Providers who want to provide VET-FEE-HELP assistance to their students must be a registered training organisation and have to apply with the Australian Government for approval, given that the credit transfer arrangements for each </w:t>
      </w:r>
      <w:r w:rsidR="00301135">
        <w:t>diploma</w:t>
      </w:r>
      <w:r w:rsidR="00301135" w:rsidRPr="00E96AB8">
        <w:t xml:space="preserve"> or </w:t>
      </w:r>
      <w:r w:rsidR="00301135">
        <w:t>advanced diploma</w:t>
      </w:r>
      <w:r w:rsidR="00301135" w:rsidRPr="00E96AB8">
        <w:t xml:space="preserve"> </w:t>
      </w:r>
      <w:r w:rsidRPr="00E96AB8">
        <w:t>course should be already in place. Those</w:t>
      </w:r>
      <w:r>
        <w:t xml:space="preserve"> </w:t>
      </w:r>
      <w:r w:rsidR="006F4BF8">
        <w:t>with</w:t>
      </w:r>
      <w:r>
        <w:t xml:space="preserve"> their registration in a </w:t>
      </w:r>
      <w:r w:rsidR="00301135">
        <w:t>reform state or territory</w:t>
      </w:r>
      <w:r>
        <w:t xml:space="preserve">, however, are exempted from having a VET credit transfer arrangement in place when applying </w:t>
      </w:r>
      <w:r w:rsidR="00B3386B">
        <w:t>to</w:t>
      </w:r>
      <w:r>
        <w:t xml:space="preserve"> the Australian Government for approval. In 2011, there are around 90 approved providers </w:t>
      </w:r>
      <w:r w:rsidR="00301135">
        <w:t>at which</w:t>
      </w:r>
      <w:r>
        <w:t xml:space="preserve"> students can access VET-FEE-HELP</w:t>
      </w:r>
      <w:r w:rsidR="00301135">
        <w:t>,</w:t>
      </w:r>
      <w:r>
        <w:t xml:space="preserve"> including VET providers and higher education providers that offer those eligible courses of study.</w:t>
      </w:r>
    </w:p>
    <w:p w:rsidR="00A64873" w:rsidRDefault="00A64873" w:rsidP="00A64873">
      <w:pPr>
        <w:pStyle w:val="Text"/>
      </w:pPr>
      <w:r>
        <w:t>Eligible students can borrow up to a FEE-HELP limit</w:t>
      </w:r>
      <w:r w:rsidR="00301135">
        <w:t>,</w:t>
      </w:r>
      <w:r>
        <w:t xml:space="preserve"> which applies for either VET-FEE-HELP or FEE-HELP over their lifetime. In </w:t>
      </w:r>
      <w:r w:rsidR="00301135">
        <w:t xml:space="preserve">2012, the FEE-HELP limit is $89 </w:t>
      </w:r>
      <w:r>
        <w:t>706</w:t>
      </w:r>
      <w:r w:rsidR="00301135">
        <w:t>,</w:t>
      </w:r>
      <w:r>
        <w:t xml:space="preserve"> except for medicine, dentistry, and veterinary science courses</w:t>
      </w:r>
      <w:r w:rsidR="00301135">
        <w:t>,</w:t>
      </w:r>
      <w:r>
        <w:t xml:space="preserve"> in which the FEE-HELP limit is </w:t>
      </w:r>
      <w:r w:rsidR="00301135">
        <w:t xml:space="preserve">$112 </w:t>
      </w:r>
      <w:r w:rsidR="007D7866">
        <w:t>134. Similar to HECS, full-fee-</w:t>
      </w:r>
      <w:r>
        <w:t>paying students who are eligible for FEE-HELP or VE</w:t>
      </w:r>
      <w:r w:rsidR="006F4BF8">
        <w:t xml:space="preserve">T-FEE-HELP can choose to pay up </w:t>
      </w:r>
      <w:r>
        <w:t>front, in full</w:t>
      </w:r>
      <w:r w:rsidR="00301135">
        <w:t>,</w:t>
      </w:r>
      <w:r>
        <w:t xml:space="preserve"> their tuition fees to their provider, or obtain FEE-HELP or VET-FEE-HELP assistance to pay all or part of their tuition fees. Those opting to request FEE-HELP or VET-FEE-HELP assistance will have a loan with the Australian Government</w:t>
      </w:r>
      <w:r w:rsidR="00301135">
        <w:t>,</w:t>
      </w:r>
      <w:r>
        <w:t xml:space="preserve"> who will pay their tuition fees to their ap</w:t>
      </w:r>
      <w:r w:rsidR="00301135">
        <w:t>proved providers on the student’s behalf and collect</w:t>
      </w:r>
      <w:r>
        <w:t xml:space="preserve"> the repayments through the tax system. Students are only required to commence repayment of their debt when their income is above the minimum repayment threshold for the income year. For any voluntary repayments to the tax system, students will receive a 5% discount on repayments of $500 or more. </w:t>
      </w:r>
      <w:r w:rsidR="00792970">
        <w:t>T</w:t>
      </w:r>
      <w:r w:rsidR="00301135">
        <w:t xml:space="preserve">he debt will be indexed on 1 </w:t>
      </w:r>
      <w:r>
        <w:t xml:space="preserve">June each </w:t>
      </w:r>
      <w:r w:rsidR="00301135">
        <w:t>year to maintain its real value,</w:t>
      </w:r>
      <w:r>
        <w:t xml:space="preserve"> aligning with changes in the cost of living. Students requesting FEE-HELP assistance will be charged a loan fee of </w:t>
      </w:r>
      <w:r w:rsidR="009B215D">
        <w:t>25% on</w:t>
      </w:r>
      <w:r w:rsidR="00301135">
        <w:t xml:space="preserve"> the amount they borrow</w:t>
      </w:r>
      <w:r w:rsidR="007D7866">
        <w:t>. Full-fee-</w:t>
      </w:r>
      <w:r w:rsidR="009B215D">
        <w:t>paying students will be charged a loan fee of 20% if they request</w:t>
      </w:r>
      <w:r>
        <w:t xml:space="preserve"> VET-FEE-HELP.</w:t>
      </w:r>
      <w:r w:rsidR="009B215D">
        <w:t xml:space="preserve"> For example, if a student takes out a VET-FEE-HELP loan of $500 for </w:t>
      </w:r>
      <w:r w:rsidR="00301135">
        <w:t>his/</w:t>
      </w:r>
      <w:r w:rsidR="009B215D">
        <w:t>her unit of study, the loan fee will be $100 (500</w:t>
      </w:r>
      <w:r w:rsidR="00301135">
        <w:t xml:space="preserve"> </w:t>
      </w:r>
      <w:r w:rsidR="009B215D">
        <w:t>x</w:t>
      </w:r>
      <w:r w:rsidR="00301135">
        <w:t xml:space="preserve"> </w:t>
      </w:r>
      <w:r w:rsidR="009B215D">
        <w:t xml:space="preserve">0.20) and </w:t>
      </w:r>
      <w:r w:rsidR="00301135">
        <w:t>his/</w:t>
      </w:r>
      <w:r w:rsidR="009B215D">
        <w:t>her VET-FEE-HELP debt will be $600.</w:t>
      </w:r>
      <w:r w:rsidR="00A26DE9">
        <w:t xml:space="preserve"> This loan fee</w:t>
      </w:r>
      <w:r>
        <w:t xml:space="preserve"> is not included in the FEE-HELP limit. Next year, students will also obtain fewer bonuses for any voluntary repayment, a decrease from 10% in 2011 to 5% next year.</w:t>
      </w:r>
    </w:p>
    <w:p w:rsidR="00A64873" w:rsidRDefault="00A64873" w:rsidP="00A64873">
      <w:pPr>
        <w:pStyle w:val="Text"/>
      </w:pPr>
      <w:r>
        <w:t>Victorian students and Victorian VET providers currently hav</w:t>
      </w:r>
      <w:r w:rsidR="00301135">
        <w:t>e</w:t>
      </w:r>
      <w:r>
        <w:t xml:space="preserve"> different VET-FEE-HELP arrangements with the government. Students who are subsidised by the Victorian Government for undertaking all non-apprenticeship</w:t>
      </w:r>
      <w:r w:rsidR="009B6571">
        <w:t xml:space="preserve"> diplomas, advanced di</w:t>
      </w:r>
      <w:r w:rsidR="006F4BF8">
        <w:t>plomas, and vocational graduate</w:t>
      </w:r>
      <w:r w:rsidR="009B6571">
        <w:t xml:space="preserve"> </w:t>
      </w:r>
      <w:r>
        <w:t xml:space="preserve">qualifications in the Skill Deepening category are exempt from incurring a 20% loan fee as part of their VET-FEE-HELP debt. VET providers who offer </w:t>
      </w:r>
      <w:r w:rsidR="009B6571">
        <w:t xml:space="preserve">diploma and advanced diploma </w:t>
      </w:r>
      <w:r>
        <w:t>courses in Victoria and want to apply for VET-FEE-HELP provision for these courses are not required to have a VET credit transfer arrangement in place for the government approval process.</w:t>
      </w:r>
    </w:p>
    <w:p w:rsidR="00A64873" w:rsidRDefault="00A64873" w:rsidP="00A64873">
      <w:pPr>
        <w:pStyle w:val="Text"/>
        <w:sectPr w:rsidR="00A64873" w:rsidSect="00F60BA5">
          <w:pgSz w:w="11907" w:h="16840" w:code="9"/>
          <w:pgMar w:top="1276" w:right="1701" w:bottom="1276" w:left="1418" w:header="709" w:footer="556" w:gutter="0"/>
          <w:cols w:space="708"/>
          <w:docGrid w:linePitch="360"/>
        </w:sectPr>
      </w:pPr>
    </w:p>
    <w:p w:rsidR="00094F9A" w:rsidRPr="00AA7F29" w:rsidRDefault="00B0583D" w:rsidP="00094F9A">
      <w:pPr>
        <w:pStyle w:val="Heading2"/>
      </w:pPr>
      <w:r w:rsidRPr="00B0583D">
        <w:rPr>
          <w:noProof/>
          <w:lang w:val="en-US" w:eastAsia="zh-TW"/>
        </w:rPr>
        <w:lastRenderedPageBreak/>
        <w:pict>
          <v:shape id="_x0000_s1241" type="#_x0000_t202" style="position:absolute;margin-left:213.45pt;margin-top:-79.1pt;width:284.9pt;height:38.1pt;z-index:251652096;mso-width-percent:400;mso-width-percent:400;mso-width-relative:margin;mso-height-relative:margin" strokecolor="white [3212]">
            <v:textbox style="mso-next-textbox:#_x0000_s1241">
              <w:txbxContent>
                <w:p w:rsidR="00B36916" w:rsidRPr="005F4224" w:rsidRDefault="00B36916" w:rsidP="005F4224">
                  <w:pPr>
                    <w:pStyle w:val="tabletitle"/>
                    <w:jc w:val="center"/>
                  </w:pPr>
                  <w:bookmarkStart w:id="64" w:name="_Toc310497464"/>
                  <w:bookmarkStart w:id="65" w:name="_Toc328746899"/>
                  <w:r>
                    <w:t>Figure 1 F</w:t>
                  </w:r>
                  <w:r w:rsidRPr="005F4224">
                    <w:t>unding arrangements</w:t>
                  </w:r>
                  <w:bookmarkEnd w:id="64"/>
                  <w:bookmarkEnd w:id="65"/>
                  <w:r>
                    <w:t xml:space="preserve"> in VET and higher education</w:t>
                  </w:r>
                </w:p>
              </w:txbxContent>
            </v:textbox>
          </v:shape>
        </w:pict>
      </w:r>
      <w:r w:rsidRPr="00B0583D">
        <w:rPr>
          <w:noProof/>
          <w:lang w:val="en-US" w:eastAsia="zh-TW"/>
        </w:rPr>
        <w:pict>
          <v:shape id="_x0000_s1215" type="#_x0000_t202" style="position:absolute;margin-left:663.7pt;margin-top:56.6pt;width:98.35pt;height:45.7pt;z-index:251625472;mso-width-relative:margin;mso-height-relative:margin">
            <v:textbox style="mso-next-textbox:#_x0000_s1215">
              <w:txbxContent>
                <w:p w:rsidR="00B36916" w:rsidRPr="00880223" w:rsidRDefault="00B36916" w:rsidP="00094F9A">
                  <w:pPr>
                    <w:spacing w:before="0" w:line="240" w:lineRule="atLeast"/>
                    <w:rPr>
                      <w:sz w:val="16"/>
                      <w:szCs w:val="16"/>
                    </w:rPr>
                  </w:pPr>
                  <w:r>
                    <w:rPr>
                      <w:sz w:val="16"/>
                      <w:szCs w:val="16"/>
                    </w:rPr>
                    <w:t>Eligible students enrol in state government-subsidised VET courses</w:t>
                  </w:r>
                </w:p>
              </w:txbxContent>
            </v:textbox>
          </v:shape>
        </w:pict>
      </w:r>
      <w:r>
        <w:rPr>
          <w:noProof/>
          <w:lang w:eastAsia="en-AU"/>
        </w:rPr>
        <w:pict>
          <v:shapetype id="_x0000_t32" coordsize="21600,21600" o:spt="32" o:oned="t" path="m,l21600,21600e" filled="f">
            <v:path arrowok="t" fillok="f" o:connecttype="none"/>
            <o:lock v:ext="edit" shapetype="t"/>
          </v:shapetype>
          <v:shape id="_x0000_s1290" type="#_x0000_t32" style="position:absolute;margin-left:540.55pt;margin-top:108.35pt;width:0;height:8.45pt;z-index:251702272" o:connectortype="straight">
            <v:stroke endarrow="block"/>
          </v:shape>
        </w:pict>
      </w:r>
      <w:r w:rsidRPr="00B0583D">
        <w:rPr>
          <w:noProof/>
          <w:lang w:val="en-US" w:eastAsia="zh-TW"/>
        </w:rPr>
        <w:pict>
          <v:shape id="_x0000_s1230" type="#_x0000_t202" style="position:absolute;margin-left:485.7pt;margin-top:116.8pt;width:128.1pt;height:105.75pt;z-index:251640832;mso-width-relative:margin;mso-height-relative:margin">
            <v:textbox style="mso-next-textbox:#_x0000_s1230">
              <w:txbxContent>
                <w:p w:rsidR="00B36916" w:rsidRPr="00267AB3" w:rsidRDefault="00B36916" w:rsidP="00094F9A">
                  <w:pPr>
                    <w:spacing w:before="0" w:line="240" w:lineRule="atLeast"/>
                    <w:rPr>
                      <w:sz w:val="16"/>
                      <w:szCs w:val="16"/>
                    </w:rPr>
                  </w:pPr>
                  <w:r>
                    <w:rPr>
                      <w:sz w:val="16"/>
                      <w:szCs w:val="16"/>
                    </w:rPr>
                    <w:t>Enrol in VET accredited courses of study: diploma, advanced diploma, graduate certificate, graduate diploma, and with approved VET providers who have credit transfer arrangements for diplomas &amp; advanced diplomas</w:t>
                  </w:r>
                </w:p>
              </w:txbxContent>
            </v:textbox>
          </v:shape>
        </w:pict>
      </w:r>
      <w:r>
        <w:rPr>
          <w:noProof/>
          <w:lang w:eastAsia="en-AU"/>
        </w:rPr>
        <w:pict>
          <v:shape id="_x0000_s1244" type="#_x0000_t32" style="position:absolute;margin-left:588.7pt;margin-top:222.55pt;width:0;height:11.8pt;z-index:251655168" o:connectortype="straight">
            <v:stroke endarrow="block"/>
          </v:shape>
        </w:pict>
      </w:r>
      <w:r>
        <w:rPr>
          <w:noProof/>
          <w:lang w:eastAsia="en-AU"/>
        </w:rPr>
        <w:pict>
          <v:shape id="_x0000_s1289" type="#_x0000_t32" style="position:absolute;margin-left:592.45pt;margin-top:430.1pt;width:0;height:15.75pt;z-index:251701248" o:connectortype="straight">
            <v:stroke endarrow="block"/>
          </v:shape>
        </w:pict>
      </w:r>
      <w:r>
        <w:rPr>
          <w:noProof/>
          <w:lang w:eastAsia="en-AU"/>
        </w:rPr>
        <w:pict>
          <v:shape id="_x0000_s1288" type="#_x0000_t32" style="position:absolute;margin-left:356pt;margin-top:430.1pt;width:0;height:15.75pt;z-index:251700224" o:connectortype="straight">
            <v:stroke endarrow="block"/>
          </v:shape>
        </w:pict>
      </w:r>
      <w:r>
        <w:rPr>
          <w:noProof/>
          <w:lang w:eastAsia="en-AU"/>
        </w:rPr>
        <w:pict>
          <v:shape id="_x0000_s1287" type="#_x0000_t32" style="position:absolute;margin-left:178.45pt;margin-top:430.1pt;width:0;height:15.75pt;z-index:251699200" o:connectortype="straight">
            <v:stroke endarrow="block"/>
          </v:shape>
        </w:pict>
      </w:r>
      <w:r>
        <w:rPr>
          <w:noProof/>
          <w:lang w:eastAsia="en-AU"/>
        </w:rPr>
        <w:pict>
          <v:shape id="_x0000_s1286" type="#_x0000_t32" style="position:absolute;margin-left:693.7pt;margin-top:419.6pt;width:0;height:10.5pt;z-index:251698176" o:connectortype="straight"/>
        </w:pict>
      </w:r>
      <w:r>
        <w:rPr>
          <w:noProof/>
          <w:lang w:eastAsia="en-AU"/>
        </w:rPr>
        <w:pict>
          <v:shape id="_x0000_s1285" type="#_x0000_t32" style="position:absolute;margin-left:111.7pt;margin-top:430.1pt;width:582pt;height:0;z-index:251697152" o:connectortype="straight"/>
        </w:pict>
      </w:r>
      <w:r>
        <w:rPr>
          <w:noProof/>
          <w:lang w:eastAsia="en-AU"/>
        </w:rPr>
        <w:pict>
          <v:shape id="_x0000_s1284" type="#_x0000_t32" style="position:absolute;margin-left:111.7pt;margin-top:413.8pt;width:0;height:16.3pt;z-index:251696128" o:connectortype="straight"/>
        </w:pict>
      </w:r>
      <w:r>
        <w:rPr>
          <w:noProof/>
          <w:lang w:eastAsia="en-AU"/>
        </w:rPr>
        <w:pict>
          <v:shape id="_x0000_s1283" type="#_x0000_t32" style="position:absolute;margin-left:721.2pt;margin-top:329.25pt;width:0;height:13.8pt;z-index:251695104" o:connectortype="straight">
            <v:stroke endarrow="block"/>
          </v:shape>
        </w:pict>
      </w:r>
      <w:r>
        <w:rPr>
          <w:noProof/>
          <w:lang w:eastAsia="en-AU"/>
        </w:rPr>
        <w:pict>
          <v:shape id="_x0000_s1282" type="#_x0000_t32" style="position:absolute;margin-left:581.95pt;margin-top:329.25pt;width:0;height:13.8pt;z-index:251694080" o:connectortype="straight">
            <v:stroke endarrow="block"/>
          </v:shape>
        </w:pict>
      </w:r>
      <w:r>
        <w:rPr>
          <w:noProof/>
          <w:lang w:eastAsia="en-AU"/>
        </w:rPr>
        <w:pict>
          <v:shape id="_x0000_s1281" type="#_x0000_t32" style="position:absolute;margin-left:450.7pt;margin-top:329.25pt;width:0;height:13.8pt;z-index:251693056" o:connectortype="straight">
            <v:stroke endarrow="block"/>
          </v:shape>
        </w:pict>
      </w:r>
      <w:r>
        <w:rPr>
          <w:noProof/>
          <w:lang w:eastAsia="en-AU"/>
        </w:rPr>
        <w:pict>
          <v:shape id="_x0000_s1280" type="#_x0000_t32" style="position:absolute;margin-left:569.2pt;margin-top:373.1pt;width:0;height:14.25pt;z-index:251692032" o:connectortype="straight">
            <v:stroke endarrow="block"/>
          </v:shape>
        </w:pict>
      </w:r>
      <w:r w:rsidRPr="00B0583D">
        <w:rPr>
          <w:noProof/>
          <w:lang w:val="en-US" w:eastAsia="zh-TW"/>
        </w:rPr>
        <w:pict>
          <v:shape id="_x0000_s1240" type="#_x0000_t202" style="position:absolute;margin-left:356pt;margin-top:387.35pt;width:405.55pt;height:32.25pt;z-index:251651072;mso-width-relative:margin;mso-height-relative:margin">
            <v:textbox style="mso-next-textbox:#_x0000_s1240">
              <w:txbxContent>
                <w:p w:rsidR="00B36916" w:rsidRPr="00A600B9" w:rsidRDefault="00B36916" w:rsidP="00094F9A">
                  <w:pPr>
                    <w:spacing w:before="0" w:line="240" w:lineRule="atLeast"/>
                    <w:rPr>
                      <w:sz w:val="16"/>
                      <w:szCs w:val="16"/>
                    </w:rPr>
                  </w:pPr>
                  <w:r>
                    <w:rPr>
                      <w:sz w:val="16"/>
                      <w:szCs w:val="16"/>
                    </w:rPr>
                    <w:t>The amount of FEE-HELP/VET-FEE-HELP debt is recorded and held by the ATO (plus any loan fee). The debt becomes part of student’s accumulated HELP debt and is indexed on 1 June each year</w:t>
                  </w:r>
                </w:p>
                <w:p w:rsidR="00B36916" w:rsidRPr="00A600B9" w:rsidRDefault="00B36916" w:rsidP="00094F9A">
                  <w:pPr>
                    <w:spacing w:before="0" w:line="240" w:lineRule="atLeast"/>
                    <w:rPr>
                      <w:sz w:val="16"/>
                      <w:szCs w:val="16"/>
                    </w:rPr>
                  </w:pPr>
                </w:p>
                <w:p w:rsidR="00B36916" w:rsidRDefault="00B36916" w:rsidP="00094F9A"/>
              </w:txbxContent>
            </v:textbox>
          </v:shape>
        </w:pict>
      </w:r>
      <w:r w:rsidRPr="00B0583D">
        <w:rPr>
          <w:noProof/>
          <w:lang w:val="en-US" w:eastAsia="zh-TW"/>
        </w:rPr>
        <w:pict>
          <v:shape id="_x0000_s1239" type="#_x0000_t202" style="position:absolute;margin-left:356pt;margin-top:343.05pt;width:406.05pt;height:30.05pt;z-index:251650048;mso-width-relative:margin;mso-height-relative:margin">
            <v:textbox style="mso-next-textbox:#_x0000_s1239">
              <w:txbxContent>
                <w:p w:rsidR="00B36916" w:rsidRPr="00E93C89" w:rsidRDefault="00B36916" w:rsidP="00094F9A">
                  <w:pPr>
                    <w:spacing w:before="0" w:line="240" w:lineRule="atLeast"/>
                    <w:rPr>
                      <w:sz w:val="16"/>
                      <w:szCs w:val="16"/>
                    </w:rPr>
                  </w:pPr>
                  <w:r>
                    <w:rPr>
                      <w:sz w:val="16"/>
                      <w:szCs w:val="16"/>
                    </w:rPr>
                    <w:t xml:space="preserve">FEE-HELP limit is $89 </w:t>
                  </w:r>
                  <w:r w:rsidRPr="00E93C89">
                    <w:rPr>
                      <w:sz w:val="16"/>
                      <w:szCs w:val="16"/>
                    </w:rPr>
                    <w:t xml:space="preserve">706 except for medicine, dentistry, and veterinary science courses in which the FEE-HELP limit </w:t>
                  </w:r>
                  <w:r>
                    <w:rPr>
                      <w:sz w:val="16"/>
                      <w:szCs w:val="16"/>
                    </w:rPr>
                    <w:t xml:space="preserve">is $112 </w:t>
                  </w:r>
                  <w:r w:rsidRPr="00E93C89">
                    <w:rPr>
                      <w:sz w:val="16"/>
                      <w:szCs w:val="16"/>
                    </w:rPr>
                    <w:t>134</w:t>
                  </w:r>
                  <w:r>
                    <w:rPr>
                      <w:sz w:val="16"/>
                      <w:szCs w:val="16"/>
                    </w:rPr>
                    <w:t>.</w:t>
                  </w:r>
                </w:p>
              </w:txbxContent>
            </v:textbox>
          </v:shape>
        </w:pict>
      </w:r>
      <w:r>
        <w:rPr>
          <w:noProof/>
          <w:lang w:eastAsia="en-AU"/>
        </w:rPr>
        <w:pict>
          <v:shape id="_x0000_s1279" type="#_x0000_t32" style="position:absolute;margin-left:663.7pt;margin-top:262.1pt;width:0;height:13.5pt;z-index:251691008" o:connectortype="straight">
            <v:stroke endarrow="block"/>
          </v:shape>
        </w:pict>
      </w:r>
      <w:r>
        <w:rPr>
          <w:noProof/>
          <w:lang w:eastAsia="en-AU"/>
        </w:rPr>
        <w:pict>
          <v:shape id="_x0000_s1278" type="#_x0000_t32" style="position:absolute;margin-left:569.2pt;margin-top:262.1pt;width:0;height:13.05pt;z-index:251689984" o:connectortype="straight">
            <v:stroke endarrow="block"/>
          </v:shape>
        </w:pict>
      </w:r>
      <w:r>
        <w:rPr>
          <w:noProof/>
          <w:lang w:eastAsia="en-AU"/>
        </w:rPr>
        <w:pict>
          <v:shape id="_x0000_s1277" type="#_x0000_t32" style="position:absolute;margin-left:474.7pt;margin-top:262.1pt;width:0;height:13.5pt;z-index:251688960" o:connectortype="straight">
            <v:stroke endarrow="block"/>
          </v:shape>
        </w:pict>
      </w:r>
      <w:r>
        <w:rPr>
          <w:noProof/>
          <w:lang w:eastAsia="en-AU"/>
        </w:rPr>
        <w:pict>
          <v:shape id="_x0000_s1276" type="#_x0000_t32" style="position:absolute;margin-left:672.7pt;margin-top:257.55pt;width:0;height:4.55pt;z-index:251687936" o:connectortype="straight"/>
        </w:pict>
      </w:r>
      <w:r>
        <w:rPr>
          <w:noProof/>
          <w:lang w:eastAsia="en-AU"/>
        </w:rPr>
        <w:pict>
          <v:shape id="_x0000_s1275" type="#_x0000_t32" style="position:absolute;margin-left:437.95pt;margin-top:262.1pt;width:234.75pt;height:0;z-index:251686912" o:connectortype="straight"/>
        </w:pict>
      </w:r>
      <w:r w:rsidRPr="00B0583D">
        <w:rPr>
          <w:noProof/>
          <w:lang w:val="en-US" w:eastAsia="zh-TW"/>
        </w:rPr>
        <w:pict>
          <v:shape id="_x0000_s1234" type="#_x0000_t202" style="position:absolute;margin-left:569.2pt;margin-top:234.35pt;width:112.6pt;height:23.8pt;z-index:251644928;mso-width-relative:margin;mso-height-relative:margin">
            <v:textbox style="mso-next-textbox:#_x0000_s1234">
              <w:txbxContent>
                <w:p w:rsidR="00B36916" w:rsidRPr="00C32EDC" w:rsidRDefault="00B36916" w:rsidP="00094F9A">
                  <w:pPr>
                    <w:spacing w:before="0" w:line="240" w:lineRule="atLeast"/>
                    <w:rPr>
                      <w:sz w:val="16"/>
                      <w:szCs w:val="16"/>
                    </w:rPr>
                  </w:pPr>
                  <w:r>
                    <w:rPr>
                      <w:sz w:val="16"/>
                      <w:szCs w:val="16"/>
                    </w:rPr>
                    <w:t>Eligible for VET-FEE-HELP</w:t>
                  </w:r>
                </w:p>
              </w:txbxContent>
            </v:textbox>
          </v:shape>
        </w:pict>
      </w:r>
      <w:r>
        <w:rPr>
          <w:noProof/>
          <w:lang w:eastAsia="en-AU"/>
        </w:rPr>
        <w:pict>
          <v:shape id="_x0000_s1274" type="#_x0000_t32" style="position:absolute;margin-left:437.95pt;margin-top:257.55pt;width:0;height:4.55pt;z-index:251685888" o:connectortype="straight"/>
        </w:pict>
      </w:r>
      <w:r w:rsidRPr="00B0583D">
        <w:rPr>
          <w:noProof/>
          <w:lang w:val="en-US" w:eastAsia="zh-TW"/>
        </w:rPr>
        <w:pict>
          <v:shape id="_x0000_s1238" type="#_x0000_t202" style="position:absolute;margin-left:652.8pt;margin-top:275.6pt;width:109.25pt;height:53.65pt;z-index:251649024;mso-width-relative:margin;mso-height-relative:margin">
            <v:textbox style="mso-next-textbox:#_x0000_s1238">
              <w:txbxContent>
                <w:p w:rsidR="00B36916" w:rsidRPr="003C0A03" w:rsidRDefault="00B36916" w:rsidP="00094F9A">
                  <w:pPr>
                    <w:spacing w:before="0" w:line="240" w:lineRule="atLeast"/>
                    <w:rPr>
                      <w:sz w:val="16"/>
                      <w:szCs w:val="16"/>
                    </w:rPr>
                  </w:pPr>
                  <w:r>
                    <w:rPr>
                      <w:sz w:val="16"/>
                      <w:szCs w:val="16"/>
                    </w:rPr>
                    <w:t>Option 3: Request FEE-HELP/VET-FEE-HELP loan for the whole tuition fee</w:t>
                  </w:r>
                </w:p>
              </w:txbxContent>
            </v:textbox>
          </v:shape>
        </w:pict>
      </w:r>
      <w:r w:rsidRPr="00B0583D">
        <w:rPr>
          <w:noProof/>
          <w:lang w:val="en-US" w:eastAsia="zh-TW"/>
        </w:rPr>
        <w:pict>
          <v:shape id="_x0000_s1236" type="#_x0000_t202" style="position:absolute;margin-left:519.75pt;margin-top:275.15pt;width:117.15pt;height:54.1pt;z-index:251646976;mso-width-relative:margin;mso-height-relative:margin">
            <v:textbox style="mso-next-textbox:#_x0000_s1236">
              <w:txbxContent>
                <w:p w:rsidR="00B36916" w:rsidRPr="003C0A03" w:rsidRDefault="00B36916" w:rsidP="00094F9A">
                  <w:pPr>
                    <w:spacing w:before="0" w:line="240" w:lineRule="atLeast"/>
                    <w:rPr>
                      <w:sz w:val="16"/>
                      <w:szCs w:val="16"/>
                    </w:rPr>
                  </w:pPr>
                  <w:r>
                    <w:rPr>
                      <w:sz w:val="16"/>
                      <w:szCs w:val="16"/>
                    </w:rPr>
                    <w:t>Option 2: Pay part of the tuition fee up-front and request FEE-HELP/VET-FEE-HELP for the remainder</w:t>
                  </w:r>
                </w:p>
              </w:txbxContent>
            </v:textbox>
          </v:shape>
        </w:pict>
      </w:r>
      <w:r w:rsidRPr="00B0583D">
        <w:rPr>
          <w:noProof/>
          <w:lang w:val="en-US" w:eastAsia="zh-TW"/>
        </w:rPr>
        <w:pict>
          <v:shape id="_x0000_s1235" type="#_x0000_t202" style="position:absolute;margin-left:396.2pt;margin-top:275.6pt;width:105pt;height:53.65pt;z-index:251645952;mso-width-relative:margin;mso-height-relative:margin">
            <v:textbox style="mso-next-textbox:#_x0000_s1235">
              <w:txbxContent>
                <w:p w:rsidR="00B36916" w:rsidRPr="003C0A03" w:rsidRDefault="00B36916" w:rsidP="00094F9A">
                  <w:pPr>
                    <w:spacing w:before="0" w:line="240" w:lineRule="atLeast"/>
                    <w:rPr>
                      <w:sz w:val="16"/>
                      <w:szCs w:val="16"/>
                    </w:rPr>
                  </w:pPr>
                  <w:r>
                    <w:rPr>
                      <w:sz w:val="16"/>
                      <w:szCs w:val="16"/>
                    </w:rPr>
                    <w:t>Option 1: Pay full tuition fee to provider</w:t>
                  </w:r>
                </w:p>
              </w:txbxContent>
            </v:textbox>
          </v:shape>
        </w:pict>
      </w:r>
      <w:r>
        <w:rPr>
          <w:noProof/>
          <w:lang w:eastAsia="en-AU"/>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273" type="#_x0000_t34" style="position:absolute;margin-left:445.3pt;margin-top:104.05pt;width:12.3pt;height:12pt;rotation:90;z-index:251684864" o:connectortype="elbow" adj=",314640,-894293">
            <v:stroke endarrow="block"/>
          </v:shape>
        </w:pict>
      </w:r>
      <w:r>
        <w:rPr>
          <w:noProof/>
          <w:lang w:eastAsia="en-AU"/>
        </w:rPr>
        <w:pict>
          <v:shape id="_x0000_s1272" type="#_x0000_t32" style="position:absolute;margin-left:588.7pt;margin-top:102.3pt;width:0;height:6.05pt;z-index:251683840" o:connectortype="straight"/>
        </w:pict>
      </w:r>
      <w:r>
        <w:rPr>
          <w:noProof/>
          <w:lang w:eastAsia="en-AU"/>
        </w:rPr>
        <w:pict>
          <v:shape id="_x0000_s1271" type="#_x0000_t32" style="position:absolute;margin-left:479pt;margin-top:108.35pt;width:109.7pt;height:0;z-index:251682816" o:connectortype="straight"/>
        </w:pict>
      </w:r>
      <w:r>
        <w:rPr>
          <w:noProof/>
          <w:lang w:eastAsia="en-AU"/>
        </w:rPr>
        <w:pict>
          <v:shape id="_x0000_s1270" type="#_x0000_t32" style="position:absolute;margin-left:479pt;margin-top:103.9pt;width:0;height:4.45pt;z-index:251681792" o:connectortype="straight"/>
        </w:pict>
      </w:r>
      <w:r>
        <w:rPr>
          <w:noProof/>
          <w:lang w:eastAsia="en-AU"/>
        </w:rPr>
        <w:pict>
          <v:shape id="_x0000_s1269" type="#_x0000_t32" style="position:absolute;margin-left:501.2pt;margin-top:61.1pt;width:0;height:9.75pt;z-index:251680768" o:connectortype="straight">
            <v:stroke endarrow="block"/>
          </v:shape>
        </w:pict>
      </w:r>
      <w:r>
        <w:rPr>
          <w:noProof/>
          <w:lang w:eastAsia="en-AU"/>
        </w:rPr>
        <w:pict>
          <v:shape id="_x0000_s1268" type="#_x0000_t32" style="position:absolute;margin-left:450.7pt;margin-top:61.1pt;width:118.5pt;height:0;z-index:251679744" o:connectortype="straight"/>
        </w:pict>
      </w:r>
      <w:r>
        <w:rPr>
          <w:noProof/>
          <w:lang w:eastAsia="en-AU"/>
        </w:rPr>
        <w:pict>
          <v:shape id="_x0000_s1267" type="#_x0000_t32" style="position:absolute;margin-left:569.2pt;margin-top:55.7pt;width:0;height:5.4pt;z-index:251678720" o:connectortype="straight"/>
        </w:pict>
      </w:r>
      <w:r>
        <w:rPr>
          <w:noProof/>
          <w:lang w:eastAsia="en-AU"/>
        </w:rPr>
        <w:pict>
          <v:shape id="_x0000_s1266" type="#_x0000_t32" style="position:absolute;margin-left:450.7pt;margin-top:55.5pt;width:0;height:5.6pt;z-index:251677696" o:connectortype="straight"/>
        </w:pict>
      </w:r>
      <w:r>
        <w:rPr>
          <w:noProof/>
          <w:lang w:eastAsia="en-AU"/>
        </w:rPr>
        <w:pict>
          <v:shape id="_x0000_s1265" type="#_x0000_t32" style="position:absolute;margin-left:437.95pt;margin-top:184.15pt;width:0;height:48.5pt;z-index:251676672" o:connectortype="straight">
            <v:stroke endarrow="block"/>
          </v:shape>
        </w:pict>
      </w:r>
      <w:r w:rsidRPr="00B0583D">
        <w:rPr>
          <w:noProof/>
          <w:lang w:val="en-US" w:eastAsia="zh-TW"/>
        </w:rPr>
        <w:pict>
          <v:shape id="_x0000_s1231" type="#_x0000_t202" style="position:absolute;margin-left:400.5pt;margin-top:234.35pt;width:91.25pt;height:23.2pt;z-index:251641856;mso-width-relative:margin;mso-height-relative:margin">
            <v:textbox style="mso-next-textbox:#_x0000_s1231">
              <w:txbxContent>
                <w:p w:rsidR="00B36916" w:rsidRPr="00267AB3" w:rsidRDefault="00B36916" w:rsidP="00094F9A">
                  <w:pPr>
                    <w:spacing w:before="0" w:line="240" w:lineRule="atLeast"/>
                    <w:rPr>
                      <w:sz w:val="16"/>
                      <w:szCs w:val="16"/>
                    </w:rPr>
                  </w:pPr>
                  <w:r>
                    <w:rPr>
                      <w:sz w:val="16"/>
                      <w:szCs w:val="16"/>
                    </w:rPr>
                    <w:t>Eligible for FEE-HELP</w:t>
                  </w:r>
                </w:p>
              </w:txbxContent>
            </v:textbox>
          </v:shape>
        </w:pict>
      </w:r>
      <w:r>
        <w:rPr>
          <w:noProof/>
          <w:lang w:eastAsia="en-AU"/>
        </w:rPr>
        <w:pict>
          <v:shape id="_x0000_s1264" type="#_x0000_t32" style="position:absolute;margin-left:241.3pt;margin-top:316.1pt;width:0;height:26.95pt;z-index:251675648" o:connectortype="straight">
            <v:stroke endarrow="block"/>
          </v:shape>
        </w:pict>
      </w:r>
      <w:r>
        <w:rPr>
          <w:noProof/>
          <w:lang w:eastAsia="en-AU"/>
        </w:rPr>
        <w:pict>
          <v:shape id="_x0000_s1262" type="#_x0000_t32" style="position:absolute;margin-left:334.25pt;margin-top:306.3pt;width:0;height:9.8pt;z-index:251673600" o:connectortype="straight"/>
        </w:pict>
      </w:r>
      <w:r>
        <w:rPr>
          <w:noProof/>
          <w:lang w:eastAsia="en-AU"/>
        </w:rPr>
        <w:pict>
          <v:shape id="_x0000_s1263" type="#_x0000_t32" style="position:absolute;margin-left:148.75pt;margin-top:316.1pt;width:185.5pt;height:0;z-index:251674624" o:connectortype="straight"/>
        </w:pict>
      </w:r>
      <w:r>
        <w:rPr>
          <w:noProof/>
          <w:lang w:eastAsia="en-AU"/>
        </w:rPr>
        <w:pict>
          <v:shape id="_x0000_s1261" type="#_x0000_t32" style="position:absolute;margin-left:148.75pt;margin-top:306.3pt;width:0;height:9.8pt;z-index:251672576" o:connectortype="straight"/>
        </w:pict>
      </w:r>
      <w:r w:rsidRPr="00B0583D">
        <w:rPr>
          <w:noProof/>
          <w:lang w:val="en-US" w:eastAsia="zh-TW"/>
        </w:rPr>
        <w:pict>
          <v:shape id="_x0000_s1223" type="#_x0000_t202" style="position:absolute;margin-left:41.75pt;margin-top:342.55pt;width:284.85pt;height:19.95pt;z-index:251633664;mso-width-percent:400;mso-height-percent:200;mso-width-percent:400;mso-height-percent:200;mso-width-relative:margin;mso-height-relative:margin">
            <v:textbox style="mso-next-textbox:#_x0000_s1223;mso-fit-shape-to-text:t">
              <w:txbxContent>
                <w:p w:rsidR="00B36916" w:rsidRPr="00A600B9" w:rsidRDefault="00B36916" w:rsidP="00094F9A">
                  <w:pPr>
                    <w:spacing w:before="0" w:line="240" w:lineRule="atLeast"/>
                    <w:rPr>
                      <w:sz w:val="16"/>
                      <w:szCs w:val="16"/>
                    </w:rPr>
                  </w:pPr>
                  <w:r>
                    <w:rPr>
                      <w:sz w:val="16"/>
                      <w:szCs w:val="16"/>
                    </w:rPr>
                    <w:t>The amount of HECS-HELP debt is recorded and held by the ATO</w:t>
                  </w:r>
                </w:p>
              </w:txbxContent>
            </v:textbox>
          </v:shape>
        </w:pict>
      </w:r>
      <w:r>
        <w:rPr>
          <w:noProof/>
          <w:lang w:eastAsia="en-AU"/>
        </w:rPr>
        <w:pict>
          <v:shape id="_x0000_s1245" type="#_x0000_t32" style="position:absolute;margin-left:178.45pt;margin-top:365.05pt;width:0;height:16.65pt;z-index:251656192" o:connectortype="straight">
            <v:stroke endarrow="block"/>
          </v:shape>
        </w:pict>
      </w:r>
      <w:r w:rsidRPr="00B0583D">
        <w:rPr>
          <w:noProof/>
          <w:lang w:val="en-US" w:eastAsia="zh-TW"/>
        </w:rPr>
        <w:pict>
          <v:shape id="_x0000_s1224" type="#_x0000_t202" style="position:absolute;margin-left:41.35pt;margin-top:381.35pt;width:284.85pt;height:31.95pt;z-index:251634688;mso-width-percent:400;mso-height-percent:200;mso-width-percent:400;mso-height-percent:200;mso-width-relative:margin;mso-height-relative:margin">
            <v:textbox style="mso-next-textbox:#_x0000_s1224;mso-fit-shape-to-text:t">
              <w:txbxContent>
                <w:p w:rsidR="00B36916" w:rsidRPr="00A600B9" w:rsidRDefault="00B36916" w:rsidP="00094F9A">
                  <w:pPr>
                    <w:spacing w:before="0" w:line="240" w:lineRule="atLeast"/>
                    <w:rPr>
                      <w:sz w:val="16"/>
                      <w:szCs w:val="16"/>
                    </w:rPr>
                  </w:pPr>
                  <w:r>
                    <w:rPr>
                      <w:sz w:val="16"/>
                      <w:szCs w:val="16"/>
                    </w:rPr>
                    <w:t>The debt becomes part of student’s accumulated HELP debt and is indexed on 1 June each year</w:t>
                  </w:r>
                </w:p>
              </w:txbxContent>
            </v:textbox>
          </v:shape>
        </w:pict>
      </w:r>
      <w:r>
        <w:rPr>
          <w:noProof/>
          <w:lang w:eastAsia="en-AU"/>
        </w:rPr>
        <w:pict>
          <v:shape id="_x0000_s1257" type="#_x0000_t32" style="position:absolute;margin-left:31.45pt;margin-top:225.35pt;width:302.8pt;height:0;z-index:251668480" o:connectortype="straight"/>
        </w:pict>
      </w:r>
      <w:r>
        <w:rPr>
          <w:noProof/>
          <w:lang w:eastAsia="en-AU"/>
        </w:rPr>
        <w:pict>
          <v:shape id="_x0000_s1260" type="#_x0000_t32" style="position:absolute;margin-left:334.25pt;margin-top:225.35pt;width:0;height:13.5pt;z-index:251671552" o:connectortype="straight">
            <v:stroke endarrow="block"/>
          </v:shape>
        </w:pict>
      </w:r>
      <w:r>
        <w:rPr>
          <w:noProof/>
          <w:lang w:eastAsia="en-AU"/>
        </w:rPr>
        <w:pict>
          <v:shape id="_x0000_s1259" type="#_x0000_t32" style="position:absolute;margin-left:178.45pt;margin-top:225.35pt;width:0;height:13.5pt;z-index:251670528" o:connectortype="straight">
            <v:stroke endarrow="block"/>
          </v:shape>
        </w:pict>
      </w:r>
      <w:r>
        <w:rPr>
          <w:noProof/>
          <w:lang w:eastAsia="en-AU"/>
        </w:rPr>
        <w:pict>
          <v:shape id="_x0000_s1258" type="#_x0000_t32" style="position:absolute;margin-left:31.45pt;margin-top:225.35pt;width:0;height:13.5pt;z-index:251669504" o:connectortype="straight">
            <v:stroke endarrow="block"/>
          </v:shape>
        </w:pict>
      </w:r>
      <w:r>
        <w:rPr>
          <w:noProof/>
          <w:lang w:eastAsia="en-AU"/>
        </w:rPr>
        <w:pict>
          <v:shape id="_x0000_s1256" type="#_x0000_t32" style="position:absolute;margin-left:217.45pt;margin-top:212.25pt;width:0;height:13.1pt;z-index:251667456" o:connectortype="straight"/>
        </w:pict>
      </w:r>
      <w:r>
        <w:rPr>
          <w:noProof/>
          <w:lang w:eastAsia="en-AU"/>
        </w:rPr>
        <w:pict>
          <v:shape id="_x0000_s1255" type="#_x0000_t32" style="position:absolute;margin-left:241.3pt;margin-top:66.7pt;width:0;height:11.25pt;z-index:251666432" o:connectortype="straight">
            <v:stroke endarrow="block"/>
          </v:shape>
        </w:pict>
      </w:r>
      <w:r>
        <w:rPr>
          <w:noProof/>
          <w:lang w:eastAsia="en-AU"/>
        </w:rPr>
        <w:pict>
          <v:shape id="_x0000_s1253" type="#_x0000_t32" style="position:absolute;margin-left:293.2pt;margin-top:55.5pt;width:0;height:10.1pt;z-index:251664384" o:connectortype="straight"/>
        </w:pict>
      </w:r>
      <w:r>
        <w:rPr>
          <w:noProof/>
          <w:lang w:eastAsia="en-AU"/>
        </w:rPr>
        <w:pict>
          <v:shape id="_x0000_s1254" type="#_x0000_t32" style="position:absolute;margin-left:201.25pt;margin-top:65.6pt;width:91.95pt;height:0;z-index:251665408" o:connectortype="straight"/>
        </w:pict>
      </w:r>
      <w:r>
        <w:rPr>
          <w:noProof/>
          <w:lang w:eastAsia="en-AU"/>
        </w:rPr>
        <w:pict>
          <v:shape id="_x0000_s1252" type="#_x0000_t32" style="position:absolute;margin-left:201.25pt;margin-top:55.5pt;width:0;height:10.1pt;z-index:251663360" o:connectortype="straight"/>
        </w:pict>
      </w:r>
      <w:r>
        <w:rPr>
          <w:noProof/>
          <w:lang w:eastAsia="en-AU"/>
        </w:rPr>
        <w:pict>
          <v:shape id="_x0000_s1251" type="#_x0000_t32" style="position:absolute;margin-left:31.45pt;margin-top:65.6pt;width:0;height:15pt;z-index:251662336" o:connectortype="straight">
            <v:stroke endarrow="block"/>
          </v:shape>
        </w:pict>
      </w:r>
      <w:r>
        <w:rPr>
          <w:noProof/>
          <w:lang w:eastAsia="en-AU"/>
        </w:rPr>
        <w:pict>
          <v:shape id="_x0000_s1250" type="#_x0000_t32" style="position:absolute;margin-left:-9.05pt;margin-top:65.6pt;width:94.5pt;height:0;z-index:251661312" o:connectortype="straight"/>
        </w:pict>
      </w:r>
      <w:r>
        <w:rPr>
          <w:noProof/>
          <w:lang w:eastAsia="en-AU"/>
        </w:rPr>
        <w:pict>
          <v:shape id="_x0000_s1249" type="#_x0000_t32" style="position:absolute;margin-left:85.45pt;margin-top:56.6pt;width:0;height:9pt;z-index:251660288" o:connectortype="straight"/>
        </w:pict>
      </w:r>
      <w:r>
        <w:rPr>
          <w:noProof/>
          <w:lang w:eastAsia="en-AU"/>
        </w:rPr>
        <w:pict>
          <v:shape id="_x0000_s1248" type="#_x0000_t32" style="position:absolute;margin-left:-9.05pt;margin-top:56.6pt;width:0;height:9pt;z-index:251659264" o:connectortype="straight"/>
        </w:pict>
      </w:r>
      <w:r>
        <w:rPr>
          <w:noProof/>
          <w:lang w:eastAsia="en-AU"/>
        </w:rPr>
        <w:pict>
          <v:shape id="_x0000_s1247" type="#_x0000_t32" style="position:absolute;margin-left:676.45pt;margin-top:145.1pt;width:0;height:21.3pt;z-index:251658240" o:connectortype="straight">
            <v:stroke endarrow="block"/>
          </v:shape>
        </w:pict>
      </w:r>
      <w:r>
        <w:rPr>
          <w:noProof/>
          <w:lang w:eastAsia="en-AU"/>
        </w:rPr>
        <w:pict>
          <v:shape id="_x0000_s1243" type="#_x0000_t32" style="position:absolute;margin-left:224.95pt;margin-top:123.05pt;width:0;height:22.05pt;z-index:251654144" o:connectortype="straight">
            <v:stroke endarrow="block"/>
          </v:shape>
        </w:pict>
      </w:r>
      <w:r>
        <w:rPr>
          <w:noProof/>
          <w:lang w:eastAsia="en-AU"/>
        </w:rPr>
        <w:pict>
          <v:shape id="_x0000_s1242" type="#_x0000_t32" style="position:absolute;margin-left:31.45pt;margin-top:123.05pt;width:0;height:22.05pt;z-index:251653120" o:connectortype="straight">
            <v:stroke endarrow="block"/>
          </v:shape>
        </w:pict>
      </w:r>
      <w:r w:rsidRPr="00B0583D">
        <w:rPr>
          <w:noProof/>
          <w:lang w:val="en-US" w:eastAsia="zh-TW"/>
        </w:rPr>
        <w:pict>
          <v:shape id="_x0000_s1233" type="#_x0000_t202" style="position:absolute;margin-left:626.4pt;margin-top:166.4pt;width:114.2pt;height:54.45pt;z-index:251643904;mso-width-relative:margin;mso-height-relative:margin">
            <v:textbox style="mso-next-textbox:#_x0000_s1233">
              <w:txbxContent>
                <w:p w:rsidR="00B36916" w:rsidRPr="001A3F42" w:rsidRDefault="00B36916" w:rsidP="00094F9A">
                  <w:pPr>
                    <w:spacing w:before="0" w:line="240" w:lineRule="atLeast"/>
                    <w:rPr>
                      <w:sz w:val="16"/>
                      <w:szCs w:val="16"/>
                    </w:rPr>
                  </w:pPr>
                  <w:r>
                    <w:rPr>
                      <w:sz w:val="16"/>
                      <w:szCs w:val="16"/>
                    </w:rPr>
                    <w:t>Students are required to pay up front up to the fee-capping limit</w:t>
                  </w:r>
                </w:p>
              </w:txbxContent>
            </v:textbox>
          </v:shape>
        </w:pict>
      </w:r>
      <w:r w:rsidRPr="00B0583D">
        <w:rPr>
          <w:noProof/>
          <w:lang w:val="en-US" w:eastAsia="zh-TW"/>
        </w:rPr>
        <w:pict>
          <v:shape id="_x0000_s1232" type="#_x0000_t202" style="position:absolute;margin-left:626.4pt;margin-top:116.2pt;width:114.75pt;height:28.9pt;z-index:251642880;mso-width-relative:margin;mso-height-relative:margin">
            <v:textbox style="mso-next-textbox:#_x0000_s1232">
              <w:txbxContent>
                <w:p w:rsidR="00B36916" w:rsidRPr="001A3F42" w:rsidRDefault="00B36916" w:rsidP="00094F9A">
                  <w:pPr>
                    <w:spacing w:before="0" w:line="240" w:lineRule="atLeast"/>
                    <w:rPr>
                      <w:sz w:val="16"/>
                      <w:szCs w:val="16"/>
                    </w:rPr>
                  </w:pPr>
                  <w:r>
                    <w:rPr>
                      <w:sz w:val="16"/>
                      <w:szCs w:val="16"/>
                    </w:rPr>
                    <w:t xml:space="preserve">Tuition fees are capped </w:t>
                  </w:r>
                </w:p>
              </w:txbxContent>
            </v:textbox>
          </v:shape>
        </w:pict>
      </w:r>
      <w:r w:rsidRPr="00B0583D">
        <w:rPr>
          <w:noProof/>
          <w:lang w:val="en-US" w:eastAsia="zh-TW"/>
        </w:rPr>
        <w:pict>
          <v:shape id="_x0000_s1226" type="#_x0000_t202" style="position:absolute;margin-left:501.2pt;margin-top:445.85pt;width:255pt;height:31.95pt;z-index:251636736;mso-width-relative:margin;mso-height-relative:margin">
            <v:textbox style="mso-next-textbox:#_x0000_s1226">
              <w:txbxContent>
                <w:p w:rsidR="00B36916" w:rsidRPr="00731E74" w:rsidRDefault="00B36916" w:rsidP="00094F9A">
                  <w:pPr>
                    <w:spacing w:before="0" w:line="240" w:lineRule="atLeast"/>
                    <w:rPr>
                      <w:sz w:val="16"/>
                      <w:szCs w:val="16"/>
                    </w:rPr>
                  </w:pPr>
                  <w:r>
                    <w:rPr>
                      <w:sz w:val="16"/>
                      <w:szCs w:val="16"/>
                    </w:rPr>
                    <w:t xml:space="preserve">For a voluntary repayment to the ATO at any time, a student will receive a 5% bonus on payments of $500 or more </w:t>
                  </w:r>
                </w:p>
              </w:txbxContent>
            </v:textbox>
          </v:shape>
        </w:pict>
      </w:r>
      <w:r w:rsidRPr="00B0583D">
        <w:rPr>
          <w:noProof/>
          <w:lang w:val="en-US" w:eastAsia="zh-TW"/>
        </w:rPr>
        <w:pict>
          <v:shape id="_x0000_s1227" type="#_x0000_t202" style="position:absolute;margin-left:245.95pt;margin-top:445.85pt;width:233.05pt;height:31.95pt;z-index:251637760;mso-width-relative:margin;mso-height-relative:margin">
            <v:textbox style="mso-next-textbox:#_x0000_s1227">
              <w:txbxContent>
                <w:p w:rsidR="00B36916" w:rsidRPr="00731E74" w:rsidRDefault="00B36916" w:rsidP="00094F9A">
                  <w:pPr>
                    <w:spacing w:before="0" w:line="240" w:lineRule="atLeast"/>
                    <w:rPr>
                      <w:sz w:val="16"/>
                      <w:szCs w:val="16"/>
                    </w:rPr>
                  </w:pPr>
                  <w:r>
                    <w:rPr>
                      <w:sz w:val="16"/>
                      <w:szCs w:val="16"/>
                    </w:rPr>
                    <w:t>Repayment of HELP debt is required if a student’s income is above the minimum threshold for income year</w:t>
                  </w:r>
                </w:p>
                <w:p w:rsidR="00B36916" w:rsidRDefault="00B36916" w:rsidP="00094F9A"/>
              </w:txbxContent>
            </v:textbox>
          </v:shape>
        </w:pict>
      </w:r>
      <w:r w:rsidRPr="00B0583D">
        <w:rPr>
          <w:noProof/>
          <w:lang w:val="en-US" w:eastAsia="zh-TW"/>
        </w:rPr>
        <w:pict>
          <v:shape id="_x0000_s1225" type="#_x0000_t202" style="position:absolute;margin-left:-21.6pt;margin-top:445.85pt;width:246.55pt;height:31.95pt;z-index:251635712;mso-width-relative:margin;mso-height-relative:margin">
            <v:textbox style="mso-next-textbox:#_x0000_s1225">
              <w:txbxContent>
                <w:p w:rsidR="00B36916" w:rsidRPr="00731E74" w:rsidRDefault="00B36916" w:rsidP="00094F9A">
                  <w:pPr>
                    <w:spacing w:before="0" w:line="240" w:lineRule="atLeast"/>
                    <w:rPr>
                      <w:sz w:val="16"/>
                      <w:szCs w:val="16"/>
                    </w:rPr>
                  </w:pPr>
                  <w:r>
                    <w:rPr>
                      <w:sz w:val="16"/>
                      <w:szCs w:val="16"/>
                    </w:rPr>
                    <w:t>Repayment of HELP debt is not required if a student’s income is at or below the minimum threshold for income year</w:t>
                  </w:r>
                </w:p>
              </w:txbxContent>
            </v:textbox>
          </v:shape>
        </w:pict>
      </w:r>
      <w:r w:rsidRPr="00B0583D">
        <w:rPr>
          <w:noProof/>
          <w:lang w:val="en-US" w:eastAsia="zh-TW"/>
        </w:rPr>
        <w:pict>
          <v:shape id="_x0000_s1229" type="#_x0000_t202" style="position:absolute;margin-left:351.2pt;margin-top:115.1pt;width:113.75pt;height:67.95pt;z-index:251639808;mso-height-percent:200;mso-height-percent:200;mso-width-relative:margin;mso-height-relative:margin">
            <v:textbox style="mso-next-textbox:#_x0000_s1229;mso-fit-shape-to-text:t">
              <w:txbxContent>
                <w:p w:rsidR="00B36916" w:rsidRPr="001B7E99" w:rsidRDefault="00B36916" w:rsidP="00094F9A">
                  <w:pPr>
                    <w:spacing w:before="0" w:line="240" w:lineRule="atLeast"/>
                    <w:rPr>
                      <w:sz w:val="16"/>
                      <w:szCs w:val="16"/>
                    </w:rPr>
                  </w:pPr>
                  <w:r>
                    <w:rPr>
                      <w:sz w:val="16"/>
                      <w:szCs w:val="16"/>
                    </w:rPr>
                    <w:t>Enrol in an eligible unit of study with an approved higher education provider or Open Universities Australia</w:t>
                  </w:r>
                </w:p>
              </w:txbxContent>
            </v:textbox>
          </v:shape>
        </w:pict>
      </w:r>
      <w:r w:rsidRPr="00B0583D">
        <w:rPr>
          <w:noProof/>
          <w:lang w:val="en-US" w:eastAsia="zh-TW"/>
        </w:rPr>
        <w:pict>
          <v:shape id="_x0000_s1237" type="#_x0000_t202" style="position:absolute;margin-left:540.55pt;margin-top:70.85pt;width:112.25pt;height:31.45pt;z-index:251648000;mso-width-relative:margin;mso-height-relative:margin">
            <v:textbox style="mso-next-textbox:#_x0000_s1237">
              <w:txbxContent>
                <w:p w:rsidR="00B36916" w:rsidRPr="0001504C" w:rsidRDefault="00B36916" w:rsidP="00094F9A">
                  <w:pPr>
                    <w:spacing w:before="0" w:line="240" w:lineRule="atLeast"/>
                    <w:rPr>
                      <w:sz w:val="16"/>
                      <w:szCs w:val="16"/>
                    </w:rPr>
                  </w:pPr>
                  <w:r>
                    <w:rPr>
                      <w:sz w:val="16"/>
                      <w:szCs w:val="16"/>
                    </w:rPr>
                    <w:t>Subsidised student in a reform state or territory</w:t>
                  </w:r>
                </w:p>
              </w:txbxContent>
            </v:textbox>
          </v:shape>
        </w:pict>
      </w:r>
      <w:r w:rsidRPr="00B0583D">
        <w:rPr>
          <w:noProof/>
          <w:lang w:val="en-US" w:eastAsia="zh-TW"/>
        </w:rPr>
        <w:pict>
          <v:shape id="_x0000_s1228" type="#_x0000_t202" style="position:absolute;margin-left:413.95pt;margin-top:70.85pt;width:113.25pt;height:31.95pt;z-index:251638784;mso-height-percent:200;mso-height-percent:200;mso-width-relative:margin;mso-height-relative:margin">
            <v:textbox style="mso-next-textbox:#_x0000_s1228;mso-fit-shape-to-text:t">
              <w:txbxContent>
                <w:p w:rsidR="00B36916" w:rsidRPr="001B7E99" w:rsidRDefault="00B36916" w:rsidP="00094F9A">
                  <w:pPr>
                    <w:spacing w:before="0" w:line="240" w:lineRule="atLeast"/>
                    <w:rPr>
                      <w:sz w:val="16"/>
                      <w:szCs w:val="16"/>
                    </w:rPr>
                  </w:pPr>
                  <w:r>
                    <w:rPr>
                      <w:sz w:val="16"/>
                      <w:szCs w:val="16"/>
                    </w:rPr>
                    <w:t>Enrol as a fee-paying student</w:t>
                  </w:r>
                </w:p>
              </w:txbxContent>
            </v:textbox>
          </v:shape>
        </w:pict>
      </w:r>
      <w:r w:rsidRPr="00B0583D">
        <w:rPr>
          <w:noProof/>
          <w:lang w:val="en-US" w:eastAsia="zh-TW"/>
        </w:rPr>
        <w:pict>
          <v:shape id="_x0000_s1220" type="#_x0000_t202" style="position:absolute;margin-left:284.35pt;margin-top:238.85pt;width:106pt;height:68.05pt;z-index:251630592;mso-width-relative:margin;mso-height-relative:margin">
            <v:textbox style="mso-next-textbox:#_x0000_s1220">
              <w:txbxContent>
                <w:p w:rsidR="00B36916" w:rsidRPr="00695FD6" w:rsidRDefault="00B36916" w:rsidP="00094F9A">
                  <w:pPr>
                    <w:spacing w:before="0" w:line="240" w:lineRule="atLeast"/>
                    <w:rPr>
                      <w:sz w:val="16"/>
                      <w:szCs w:val="16"/>
                    </w:rPr>
                  </w:pPr>
                  <w:r>
                    <w:rPr>
                      <w:sz w:val="16"/>
                      <w:szCs w:val="16"/>
                    </w:rPr>
                    <w:t>Option 3: Request a HECS-HELP loan for all student contribution amount</w:t>
                  </w:r>
                </w:p>
              </w:txbxContent>
            </v:textbox>
          </v:shape>
        </w:pict>
      </w:r>
      <w:r w:rsidRPr="00B0583D">
        <w:rPr>
          <w:noProof/>
          <w:lang w:val="en-US" w:eastAsia="zh-TW"/>
        </w:rPr>
        <w:pict>
          <v:shape id="_x0000_s1222" type="#_x0000_t202" style="position:absolute;margin-left:105.7pt;margin-top:238.85pt;width:158.25pt;height:67.45pt;z-index:251632640;mso-width-relative:margin;mso-height-relative:margin">
            <v:textbox style="mso-next-textbox:#_x0000_s1222">
              <w:txbxContent>
                <w:p w:rsidR="00B36916" w:rsidRPr="00695FD6" w:rsidRDefault="00B36916" w:rsidP="00094F9A">
                  <w:pPr>
                    <w:spacing w:before="0" w:line="240" w:lineRule="atLeast"/>
                    <w:rPr>
                      <w:sz w:val="16"/>
                      <w:szCs w:val="16"/>
                    </w:rPr>
                  </w:pPr>
                  <w:r>
                    <w:rPr>
                      <w:sz w:val="16"/>
                      <w:szCs w:val="16"/>
                    </w:rPr>
                    <w:t>Option 2: Make a partial up-front payment of less than 80% of student contribution, receive 10% discount on payments of $500 or more, and request a HECS-HELP loan for the remainder</w:t>
                  </w:r>
                </w:p>
              </w:txbxContent>
            </v:textbox>
          </v:shape>
        </w:pict>
      </w:r>
      <w:r w:rsidRPr="00B0583D">
        <w:rPr>
          <w:noProof/>
          <w:lang w:val="en-US" w:eastAsia="zh-TW"/>
        </w:rPr>
        <w:pict>
          <v:shape id="_x0000_s1221" type="#_x0000_t202" style="position:absolute;margin-left:-16.25pt;margin-top:238.35pt;width:106.05pt;height:67.95pt;z-index:251631616;mso-height-percent:200;mso-height-percent:200;mso-width-relative:margin;mso-height-relative:margin">
            <v:textbox style="mso-next-textbox:#_x0000_s1221;mso-fit-shape-to-text:t">
              <w:txbxContent>
                <w:p w:rsidR="00B36916" w:rsidRPr="00695FD6" w:rsidRDefault="00B36916" w:rsidP="00094F9A">
                  <w:pPr>
                    <w:spacing w:before="0" w:line="240" w:lineRule="atLeast"/>
                    <w:rPr>
                      <w:sz w:val="16"/>
                      <w:szCs w:val="16"/>
                    </w:rPr>
                  </w:pPr>
                  <w:r>
                    <w:rPr>
                      <w:sz w:val="16"/>
                      <w:szCs w:val="16"/>
                    </w:rPr>
                    <w:t>Option 1: Make a full up-front payment of student contribution on or before the census date and receive 10% discount</w:t>
                  </w:r>
                </w:p>
              </w:txbxContent>
            </v:textbox>
          </v:shape>
        </w:pict>
      </w:r>
      <w:r w:rsidRPr="00B0583D">
        <w:rPr>
          <w:noProof/>
          <w:lang w:val="en-US" w:eastAsia="zh-TW"/>
        </w:rPr>
        <w:pict>
          <v:shape id="_x0000_s1218" type="#_x0000_t202" style="position:absolute;margin-left:-16.25pt;margin-top:145.1pt;width:93.15pt;height:70pt;z-index:251628544;mso-width-relative:margin;mso-height-relative:margin">
            <v:textbox style="mso-next-textbox:#_x0000_s1218">
              <w:txbxContent>
                <w:p w:rsidR="00B36916" w:rsidRPr="00F651AC" w:rsidRDefault="00B36916" w:rsidP="00094F9A">
                  <w:pPr>
                    <w:spacing w:before="0" w:line="240" w:lineRule="atLeast"/>
                    <w:rPr>
                      <w:sz w:val="16"/>
                      <w:szCs w:val="16"/>
                    </w:rPr>
                  </w:pPr>
                  <w:r>
                    <w:rPr>
                      <w:sz w:val="16"/>
                      <w:szCs w:val="16"/>
                    </w:rPr>
                    <w:t>Student contribution amount must be paid up-front and in full to provider before the census date</w:t>
                  </w:r>
                </w:p>
              </w:txbxContent>
            </v:textbox>
          </v:shape>
        </w:pict>
      </w:r>
      <w:r w:rsidRPr="00B0583D">
        <w:rPr>
          <w:noProof/>
          <w:lang w:val="en-US" w:eastAsia="zh-TW"/>
        </w:rPr>
        <w:pict>
          <v:shape id="_x0000_s1219" type="#_x0000_t202" style="position:absolute;margin-left:178.45pt;margin-top:145.1pt;width:99.95pt;height:67.15pt;z-index:251629568;mso-width-relative:margin;mso-height-relative:margin">
            <v:textbox style="mso-next-textbox:#_x0000_s1219">
              <w:txbxContent>
                <w:p w:rsidR="00B36916" w:rsidRPr="00695FD6" w:rsidRDefault="00B36916" w:rsidP="00094F9A">
                  <w:pPr>
                    <w:spacing w:before="0" w:line="240" w:lineRule="atLeast"/>
                    <w:rPr>
                      <w:sz w:val="16"/>
                      <w:szCs w:val="16"/>
                    </w:rPr>
                  </w:pPr>
                  <w:r>
                    <w:rPr>
                      <w:sz w:val="16"/>
                      <w:szCs w:val="16"/>
                    </w:rPr>
                    <w:t>Eligible for HECS-HELP loan and HECS-HELP discount</w:t>
                  </w:r>
                </w:p>
              </w:txbxContent>
            </v:textbox>
          </v:shape>
        </w:pict>
      </w:r>
      <w:r w:rsidRPr="00B0583D">
        <w:rPr>
          <w:noProof/>
          <w:lang w:val="en-US" w:eastAsia="zh-TW"/>
        </w:rPr>
        <w:pict>
          <v:shape id="_x0000_s1217" type="#_x0000_t202" style="position:absolute;margin-left:178.45pt;margin-top:80.6pt;width:98.25pt;height:42.45pt;z-index:251627520;mso-width-relative:margin;mso-height-relative:margin">
            <v:textbox style="mso-next-textbox:#_x0000_s1217">
              <w:txbxContent>
                <w:p w:rsidR="00B36916" w:rsidRPr="00F651AC" w:rsidRDefault="00B36916" w:rsidP="00094F9A">
                  <w:pPr>
                    <w:spacing w:before="0" w:line="240" w:lineRule="atLeast"/>
                    <w:rPr>
                      <w:sz w:val="16"/>
                      <w:szCs w:val="16"/>
                    </w:rPr>
                  </w:pPr>
                  <w:r>
                    <w:rPr>
                      <w:sz w:val="16"/>
                      <w:szCs w:val="16"/>
                    </w:rPr>
                    <w:t>Eligible for a Commonwealth-supported place</w:t>
                  </w:r>
                </w:p>
                <w:p w:rsidR="00B36916" w:rsidRDefault="00B36916" w:rsidP="00094F9A"/>
              </w:txbxContent>
            </v:textbox>
          </v:shape>
        </w:pict>
      </w:r>
      <w:r w:rsidRPr="00B0583D">
        <w:rPr>
          <w:noProof/>
          <w:lang w:val="en-US" w:eastAsia="zh-TW"/>
        </w:rPr>
        <w:pict>
          <v:shape id="_x0000_s1216" type="#_x0000_t202" style="position:absolute;margin-left:-16.25pt;margin-top:80.6pt;width:93.15pt;height:42.45pt;z-index:251626496;mso-width-relative:margin;mso-height-relative:margin">
            <v:textbox style="mso-next-textbox:#_x0000_s1216">
              <w:txbxContent>
                <w:p w:rsidR="00B36916" w:rsidRPr="00F651AC" w:rsidRDefault="00B36916" w:rsidP="00094F9A">
                  <w:pPr>
                    <w:spacing w:before="0" w:line="240" w:lineRule="atLeast"/>
                    <w:rPr>
                      <w:sz w:val="16"/>
                      <w:szCs w:val="16"/>
                    </w:rPr>
                  </w:pPr>
                  <w:r>
                    <w:rPr>
                      <w:sz w:val="16"/>
                      <w:szCs w:val="16"/>
                    </w:rPr>
                    <w:t>Eligible for a Commonwealth-supported places</w:t>
                  </w:r>
                </w:p>
              </w:txbxContent>
            </v:textbox>
          </v:shape>
        </w:pict>
      </w:r>
      <w:r w:rsidRPr="00B0583D">
        <w:rPr>
          <w:noProof/>
          <w:lang w:val="en-US" w:eastAsia="zh-TW"/>
        </w:rPr>
        <w:pict>
          <v:shape id="_x0000_s1212" type="#_x0000_t202" style="position:absolute;margin-left:257.7pt;margin-top:-29.85pt;width:76.55pt;height:85.35pt;z-index:251623424;mso-width-relative:margin;mso-height-relative:margin">
            <v:textbox style="mso-next-textbox:#_x0000_s1212">
              <w:txbxContent>
                <w:p w:rsidR="00B36916" w:rsidRPr="001E7323" w:rsidRDefault="00B36916" w:rsidP="00094F9A">
                  <w:pPr>
                    <w:spacing w:before="0" w:line="240" w:lineRule="atLeast"/>
                    <w:rPr>
                      <w:sz w:val="16"/>
                      <w:szCs w:val="16"/>
                    </w:rPr>
                  </w:pPr>
                  <w:r>
                    <w:rPr>
                      <w:sz w:val="16"/>
                      <w:szCs w:val="16"/>
                    </w:rPr>
                    <w:t>An Australian citizen</w:t>
                  </w:r>
                </w:p>
              </w:txbxContent>
            </v:textbox>
          </v:shape>
        </w:pict>
      </w:r>
      <w:r w:rsidRPr="00B0583D">
        <w:rPr>
          <w:noProof/>
          <w:lang w:val="en-US" w:eastAsia="zh-TW"/>
        </w:rPr>
        <w:pict>
          <v:shape id="_x0000_s1211" type="#_x0000_t202" style="position:absolute;margin-left:148.75pt;margin-top:-29.65pt;width:92.55pt;height:85.35pt;z-index:251622400;mso-width-relative:margin;mso-height-relative:margin">
            <v:textbox style="mso-next-textbox:#_x0000_s1211">
              <w:txbxContent>
                <w:p w:rsidR="00B36916" w:rsidRPr="00624793" w:rsidRDefault="00B36916" w:rsidP="00094F9A">
                  <w:pPr>
                    <w:spacing w:before="0" w:line="240" w:lineRule="atLeast"/>
                    <w:rPr>
                      <w:sz w:val="16"/>
                      <w:szCs w:val="16"/>
                    </w:rPr>
                  </w:pPr>
                  <w:r>
                    <w:rPr>
                      <w:sz w:val="16"/>
                      <w:szCs w:val="16"/>
                    </w:rPr>
                    <w:t>Permanent humanitarian visa holder and will be resident in Australia for the duration of the unit of study</w:t>
                  </w:r>
                </w:p>
              </w:txbxContent>
            </v:textbox>
          </v:shape>
        </w:pict>
      </w:r>
      <w:r w:rsidRPr="00B0583D">
        <w:rPr>
          <w:noProof/>
          <w:lang w:val="en-US" w:eastAsia="zh-TW"/>
        </w:rPr>
        <w:pict>
          <v:shape id="_x0000_s1209" type="#_x0000_t202" style="position:absolute;margin-left:-45.05pt;margin-top:-28.75pt;width:76.5pt;height:85.35pt;z-index:251620352;mso-width-relative:margin;mso-height-relative:margin">
            <v:textbox style="mso-next-textbox:#_x0000_s1209">
              <w:txbxContent>
                <w:p w:rsidR="00B36916" w:rsidRPr="00624793" w:rsidRDefault="00B36916" w:rsidP="00094F9A">
                  <w:pPr>
                    <w:spacing w:before="0" w:line="240" w:lineRule="atLeast"/>
                    <w:rPr>
                      <w:sz w:val="16"/>
                      <w:szCs w:val="16"/>
                    </w:rPr>
                  </w:pPr>
                  <w:r>
                    <w:rPr>
                      <w:sz w:val="16"/>
                      <w:szCs w:val="16"/>
                    </w:rPr>
                    <w:t>New Zealand citizen and will be resident in Australia for the duration of the unit of study</w:t>
                  </w:r>
                </w:p>
              </w:txbxContent>
            </v:textbox>
            <w10:wrap type="topAndBottom"/>
          </v:shape>
        </w:pict>
      </w:r>
      <w:r w:rsidRPr="00B0583D">
        <w:rPr>
          <w:noProof/>
          <w:lang w:val="en-US" w:eastAsia="zh-TW"/>
        </w:rPr>
        <w:pict>
          <v:shape id="_x0000_s1210" type="#_x0000_t202" style="position:absolute;margin-left:49pt;margin-top:-28.75pt;width:82.65pt;height:85.35pt;z-index:251621376;mso-width-relative:margin;mso-height-relative:margin" wrapcoords="-158 -263 -158 21337 21758 21337 21758 -263 -158 -263">
            <v:textbox style="mso-next-textbox:#_x0000_s1210">
              <w:txbxContent>
                <w:p w:rsidR="00B36916" w:rsidRPr="00624793" w:rsidRDefault="00B36916" w:rsidP="00094F9A">
                  <w:pPr>
                    <w:spacing w:before="0" w:line="240" w:lineRule="atLeast"/>
                    <w:rPr>
                      <w:sz w:val="16"/>
                      <w:szCs w:val="16"/>
                    </w:rPr>
                  </w:pPr>
                  <w:r>
                    <w:rPr>
                      <w:sz w:val="16"/>
                      <w:szCs w:val="16"/>
                    </w:rPr>
                    <w:t>Permanent visa holder and will be resident in Australia for the duration of the unit of study</w:t>
                  </w:r>
                </w:p>
              </w:txbxContent>
            </v:textbox>
          </v:shape>
        </w:pict>
      </w:r>
      <w:r w:rsidRPr="00B0583D">
        <w:rPr>
          <w:noProof/>
          <w:lang w:val="en-US" w:eastAsia="zh-TW"/>
        </w:rPr>
        <w:pict>
          <v:shape id="_x0000_s1213" type="#_x0000_t202" style="position:absolute;margin-left:409.2pt;margin-top:-28.75pt;width:76.5pt;height:84.25pt;z-index:251615232;mso-width-relative:margin;mso-height-relative:margin">
            <v:textbox style="mso-next-textbox:#_x0000_s1213">
              <w:txbxContent>
                <w:p w:rsidR="00B36916" w:rsidRPr="00880223" w:rsidRDefault="00B36916" w:rsidP="00094F9A">
                  <w:pPr>
                    <w:spacing w:before="0" w:line="240" w:lineRule="atLeast"/>
                    <w:rPr>
                      <w:sz w:val="16"/>
                      <w:szCs w:val="16"/>
                    </w:rPr>
                  </w:pPr>
                  <w:r>
                    <w:rPr>
                      <w:sz w:val="16"/>
                      <w:szCs w:val="16"/>
                    </w:rPr>
                    <w:t>An Australian citizen</w:t>
                  </w:r>
                </w:p>
              </w:txbxContent>
            </v:textbox>
          </v:shape>
        </w:pict>
      </w:r>
      <w:r w:rsidRPr="00B0583D">
        <w:rPr>
          <w:noProof/>
          <w:lang w:val="en-US" w:eastAsia="zh-TW"/>
        </w:rPr>
        <w:pict>
          <v:shape id="_x0000_s1214" type="#_x0000_t202" style="position:absolute;margin-left:513.35pt;margin-top:-28.75pt;width:92.95pt;height:84.25pt;z-index:251624448;mso-width-relative:margin;mso-height-relative:margin">
            <v:textbox style="mso-next-textbox:#_x0000_s1214">
              <w:txbxContent>
                <w:p w:rsidR="00B36916" w:rsidRPr="00880223" w:rsidRDefault="00B36916" w:rsidP="00094F9A">
                  <w:pPr>
                    <w:spacing w:before="0" w:line="240" w:lineRule="atLeast"/>
                    <w:rPr>
                      <w:sz w:val="16"/>
                      <w:szCs w:val="16"/>
                    </w:rPr>
                  </w:pPr>
                  <w:r>
                    <w:rPr>
                      <w:sz w:val="16"/>
                      <w:szCs w:val="16"/>
                    </w:rPr>
                    <w:t>Permanent humanitarian visa holder and will be resident in Australia for the duration of the unit of study</w:t>
                  </w:r>
                </w:p>
              </w:txbxContent>
            </v:textbox>
          </v:shape>
        </w:pict>
      </w:r>
    </w:p>
    <w:p w:rsidR="00A64873" w:rsidRPr="00A64873" w:rsidRDefault="00B0583D" w:rsidP="00A64873">
      <w:pPr>
        <w:pStyle w:val="Text"/>
      </w:pPr>
      <w:r>
        <w:rPr>
          <w:noProof/>
          <w:lang w:eastAsia="en-AU"/>
        </w:rPr>
        <w:pict>
          <v:shape id="_x0000_s1246" type="#_x0000_t32" style="position:absolute;margin-left:708.45pt;margin-top:12pt;width:.05pt;height:11.2pt;z-index:251657216" o:connectortype="straight">
            <v:stroke endarrow="block"/>
          </v:shape>
        </w:pict>
      </w:r>
    </w:p>
    <w:p w:rsidR="00612C4F" w:rsidRDefault="00612C4F" w:rsidP="00CF0C39">
      <w:pPr>
        <w:pStyle w:val="Heading1"/>
        <w:sectPr w:rsidR="00612C4F" w:rsidSect="00D74A44">
          <w:footerReference w:type="default" r:id="rId23"/>
          <w:pgSz w:w="16840" w:h="11907" w:orient="landscape" w:code="9"/>
          <w:pgMar w:top="1418" w:right="1276" w:bottom="1701" w:left="1276" w:header="709" w:footer="556" w:gutter="0"/>
          <w:cols w:space="708"/>
          <w:docGrid w:linePitch="360"/>
        </w:sectPr>
      </w:pPr>
      <w:bookmarkStart w:id="66" w:name="_Toc188077644"/>
    </w:p>
    <w:p w:rsidR="00CF0C39" w:rsidRDefault="00CF0C39" w:rsidP="00CF0C39">
      <w:pPr>
        <w:pStyle w:val="Heading1"/>
      </w:pPr>
      <w:bookmarkStart w:id="67" w:name="_Toc332201160"/>
      <w:r>
        <w:lastRenderedPageBreak/>
        <w:t>Appendix B</w:t>
      </w:r>
      <w:bookmarkEnd w:id="67"/>
    </w:p>
    <w:p w:rsidR="00F6771C" w:rsidRDefault="00B638C0" w:rsidP="00F6771C">
      <w:pPr>
        <w:pStyle w:val="Text"/>
      </w:pPr>
      <w:r>
        <w:t>An unpublished study by Karmel (2008)</w:t>
      </w:r>
      <w:r w:rsidR="003E7559">
        <w:t xml:space="preserve"> sugges</w:t>
      </w:r>
      <w:r w:rsidR="00D05688">
        <w:t xml:space="preserve">ted that </w:t>
      </w:r>
      <w:r w:rsidR="00AC325E">
        <w:t xml:space="preserve">males who had diplomas and degrees in engineering have estimates as follows: </w:t>
      </w:r>
    </w:p>
    <w:p w:rsidR="003E7559" w:rsidRPr="00D05688" w:rsidRDefault="00CB78D9" w:rsidP="003E7559">
      <w:pPr>
        <w:pStyle w:val="Text"/>
        <w:jc w:val="center"/>
        <w:rPr>
          <w:i/>
        </w:rPr>
      </w:pPr>
      <w:proofErr w:type="spellStart"/>
      <w:proofErr w:type="gramStart"/>
      <w:r>
        <w:rPr>
          <w:i/>
        </w:rPr>
        <w:t>Ln</w:t>
      </w:r>
      <w:proofErr w:type="spellEnd"/>
      <w:r>
        <w:rPr>
          <w:i/>
        </w:rPr>
        <w:t>(</w:t>
      </w:r>
      <w:proofErr w:type="gramEnd"/>
      <w:r>
        <w:rPr>
          <w:i/>
        </w:rPr>
        <w:t>wage)= 5.2321</w:t>
      </w:r>
      <w:r w:rsidR="002216B4">
        <w:rPr>
          <w:i/>
        </w:rPr>
        <w:t xml:space="preserve"> + 0.08</w:t>
      </w:r>
      <w:r w:rsidR="00B76C45">
        <w:rPr>
          <w:i/>
        </w:rPr>
        <w:t>18</w:t>
      </w:r>
      <w:r w:rsidR="002216B4">
        <w:rPr>
          <w:i/>
        </w:rPr>
        <w:t xml:space="preserve"> x (age) – 0.0009 x </w:t>
      </w:r>
      <w:r w:rsidR="003E7559" w:rsidRPr="003E7559">
        <w:rPr>
          <w:i/>
        </w:rPr>
        <w:t>(age)</w:t>
      </w:r>
      <w:r w:rsidR="003E7559" w:rsidRPr="003E7559">
        <w:rPr>
          <w:i/>
          <w:vertAlign w:val="superscript"/>
        </w:rPr>
        <w:t>2</w:t>
      </w:r>
    </w:p>
    <w:p w:rsidR="002216B4" w:rsidRDefault="00AC325E" w:rsidP="00841718">
      <w:pPr>
        <w:pStyle w:val="Text"/>
      </w:pPr>
      <w:r>
        <w:t xml:space="preserve">The data come from the Australian Bureau of </w:t>
      </w:r>
      <w:r w:rsidR="007D56C3">
        <w:t>Statistics’ Income and Housing C</w:t>
      </w:r>
      <w:r>
        <w:t xml:space="preserve">osts </w:t>
      </w:r>
      <w:r w:rsidR="007D56C3">
        <w:t>S</w:t>
      </w:r>
      <w:r>
        <w:t xml:space="preserve">urvey in 2005, and the models are run for full-time wage and salary earners. </w:t>
      </w:r>
      <w:r w:rsidR="00841718">
        <w:t xml:space="preserve">We use </w:t>
      </w:r>
      <w:r w:rsidR="00CE20FF">
        <w:t>the above</w:t>
      </w:r>
      <w:r w:rsidR="00841718">
        <w:t xml:space="preserve"> equation</w:t>
      </w:r>
      <w:r w:rsidR="009B6571">
        <w:t>,</w:t>
      </w:r>
      <w:r w:rsidR="00841718">
        <w:t xml:space="preserve"> assuming that an individual starts work at the age 22 (for associate degree) or 22.5 (for advanced diploma) and retires at the age 65</w:t>
      </w:r>
      <w:r w:rsidR="009B6571">
        <w:t>.</w:t>
      </w:r>
      <w:r w:rsidR="00667634">
        <w:rPr>
          <w:rStyle w:val="FootnoteReference"/>
        </w:rPr>
        <w:footnoteReference w:id="2"/>
      </w:r>
      <w:r w:rsidR="00667634">
        <w:t xml:space="preserve"> </w:t>
      </w:r>
      <w:r w:rsidR="002216B4">
        <w:t>For exampl</w:t>
      </w:r>
      <w:r w:rsidR="00B76C45">
        <w:t>e, if we substitute the value 23</w:t>
      </w:r>
      <w:r w:rsidR="002216B4">
        <w:t xml:space="preserve"> into the age variable</w:t>
      </w:r>
      <w:r w:rsidR="00B76C45">
        <w:t xml:space="preserve">, </w:t>
      </w:r>
      <w:r w:rsidR="002216B4">
        <w:t>a</w:t>
      </w:r>
      <w:r w:rsidR="00A15021">
        <w:t>n advanced diploma</w:t>
      </w:r>
      <w:r w:rsidR="002216B4">
        <w:t xml:space="preserve"> student articulating into a </w:t>
      </w:r>
      <w:r w:rsidR="007E5721">
        <w:t>four-year</w:t>
      </w:r>
      <w:r w:rsidR="002216B4">
        <w:t xml:space="preserve"> degree </w:t>
      </w:r>
      <w:r w:rsidR="00B76C45">
        <w:t>will have the</w:t>
      </w:r>
      <w:r w:rsidR="002216B4">
        <w:t xml:space="preserve"> starting salary for </w:t>
      </w:r>
      <w:r w:rsidR="00E771F0">
        <w:t>the first six month</w:t>
      </w:r>
      <w:r w:rsidR="007F0729">
        <w:t>s</w:t>
      </w:r>
      <w:r w:rsidR="00E771F0">
        <w:t xml:space="preserve"> after graduating</w:t>
      </w:r>
      <w:r w:rsidR="002216B4">
        <w:t xml:space="preserve"> estimated as follows:</w:t>
      </w:r>
    </w:p>
    <w:p w:rsidR="002216B4" w:rsidRPr="002216B4" w:rsidRDefault="00B76C45" w:rsidP="002216B4">
      <w:pPr>
        <w:pStyle w:val="Text"/>
        <w:jc w:val="center"/>
        <w:rPr>
          <w:i/>
        </w:rPr>
      </w:pPr>
      <w:proofErr w:type="gramStart"/>
      <w:r>
        <w:rPr>
          <w:i/>
        </w:rPr>
        <w:t>E</w:t>
      </w:r>
      <w:r w:rsidR="004F0A6F">
        <w:rPr>
          <w:i/>
        </w:rPr>
        <w:t>xp</w:t>
      </w:r>
      <w:r w:rsidR="002216B4">
        <w:rPr>
          <w:i/>
        </w:rPr>
        <w:t>[</w:t>
      </w:r>
      <w:proofErr w:type="gramEnd"/>
      <w:r w:rsidR="002216B4">
        <w:rPr>
          <w:i/>
        </w:rPr>
        <w:t>5.2321 + 0.08</w:t>
      </w:r>
      <w:r>
        <w:rPr>
          <w:i/>
        </w:rPr>
        <w:t>18 x 23</w:t>
      </w:r>
      <w:r w:rsidR="002216B4">
        <w:rPr>
          <w:i/>
        </w:rPr>
        <w:t xml:space="preserve"> –</w:t>
      </w:r>
      <w:r>
        <w:rPr>
          <w:i/>
        </w:rPr>
        <w:t xml:space="preserve"> 0.0009 x (23</w:t>
      </w:r>
      <w:r w:rsidR="002216B4">
        <w:rPr>
          <w:i/>
        </w:rPr>
        <w:t>)</w:t>
      </w:r>
      <w:r w:rsidR="002216B4" w:rsidRPr="002216B4">
        <w:rPr>
          <w:i/>
          <w:vertAlign w:val="superscript"/>
        </w:rPr>
        <w:t>2</w:t>
      </w:r>
      <w:r w:rsidR="002216B4">
        <w:rPr>
          <w:i/>
        </w:rPr>
        <w:t>] x 26</w:t>
      </w:r>
      <w:r w:rsidR="004F0A6F">
        <w:rPr>
          <w:i/>
        </w:rPr>
        <w:t xml:space="preserve"> = </w:t>
      </w:r>
      <w:r w:rsidR="00724F45">
        <w:rPr>
          <w:i/>
        </w:rPr>
        <w:t>$</w:t>
      </w:r>
      <w:r w:rsidR="007D56C3">
        <w:rPr>
          <w:i/>
        </w:rPr>
        <w:t xml:space="preserve">19 </w:t>
      </w:r>
      <w:r>
        <w:rPr>
          <w:i/>
        </w:rPr>
        <w:t>840.82</w:t>
      </w:r>
    </w:p>
    <w:p w:rsidR="00841718" w:rsidRDefault="00667634" w:rsidP="00841718">
      <w:pPr>
        <w:pStyle w:val="Text"/>
      </w:pPr>
      <w:r>
        <w:t>The</w:t>
      </w:r>
      <w:r w:rsidR="00841718">
        <w:t xml:space="preserve"> </w:t>
      </w:r>
      <w:r w:rsidR="001C22E2">
        <w:t>estimated wages are then discounted back in NPV terms for an 1</w:t>
      </w:r>
      <w:r w:rsidR="00C65387">
        <w:t>8-</w:t>
      </w:r>
      <w:r w:rsidR="001C22E2">
        <w:t>year</w:t>
      </w:r>
      <w:r w:rsidR="00C65387">
        <w:t>-</w:t>
      </w:r>
      <w:r w:rsidR="001C22E2">
        <w:t xml:space="preserve">old student. The cost of delayed entry into the labour force is then derived from the difference between the total NPV wage that an individual could have earned with an advanced diploma and that with an </w:t>
      </w:r>
      <w:r w:rsidR="007469BA">
        <w:t xml:space="preserve">associate degree during </w:t>
      </w:r>
      <w:r w:rsidR="00E85263">
        <w:t>the</w:t>
      </w:r>
      <w:r w:rsidR="007469BA">
        <w:t xml:space="preserve"> working life</w:t>
      </w:r>
      <w:r w:rsidR="001C22E2">
        <w:t>. The cost is</w:t>
      </w:r>
      <w:r w:rsidR="00841718">
        <w:t xml:space="preserve"> then adjusted from </w:t>
      </w:r>
      <w:r w:rsidR="00215CE3">
        <w:t xml:space="preserve">the </w:t>
      </w:r>
      <w:r w:rsidR="00841718">
        <w:t>2005 value to the March quarter 2012</w:t>
      </w:r>
      <w:r w:rsidR="00E85263">
        <w:t xml:space="preserve"> to allow </w:t>
      </w:r>
      <w:r w:rsidR="00215CE3">
        <w:t xml:space="preserve">for </w:t>
      </w:r>
      <w:r w:rsidR="00E85263">
        <w:t>inflation and general wage increase</w:t>
      </w:r>
      <w:r w:rsidR="00215CE3">
        <w:t>s</w:t>
      </w:r>
      <w:r w:rsidR="00E85263">
        <w:t xml:space="preserve"> since 2005.</w:t>
      </w:r>
    </w:p>
    <w:p w:rsidR="007469BA" w:rsidRDefault="00E85263" w:rsidP="00841718">
      <w:pPr>
        <w:pStyle w:val="Text"/>
      </w:pPr>
      <w:r>
        <w:t>The tui</w:t>
      </w:r>
      <w:r w:rsidR="003214E9">
        <w:t xml:space="preserve">tion costs specified in table </w:t>
      </w:r>
      <w:r w:rsidR="00C65387">
        <w:t>B1</w:t>
      </w:r>
      <w:r>
        <w:t xml:space="preserve"> are based on the assumption that </w:t>
      </w:r>
      <w:r w:rsidR="007E5721">
        <w:t>government-subsidised</w:t>
      </w:r>
      <w:r>
        <w:t xml:space="preserve"> students still select engineering units of study as their electives. </w:t>
      </w:r>
      <w:r w:rsidR="00A94897">
        <w:t xml:space="preserve">An additional half year of study for advanced diploma students articulating into a </w:t>
      </w:r>
      <w:r w:rsidR="007E5721">
        <w:t>four-year</w:t>
      </w:r>
      <w:r w:rsidR="00A94897">
        <w:t xml:space="preserve"> degree includes a maths subject and three subjects in engineering. </w:t>
      </w:r>
    </w:p>
    <w:p w:rsidR="00C45222" w:rsidRDefault="00391B89" w:rsidP="00C45222">
      <w:pPr>
        <w:pStyle w:val="tabletitle"/>
      </w:pPr>
      <w:bookmarkStart w:id="68" w:name="_Toc328746895"/>
      <w:r>
        <w:t>T</w:t>
      </w:r>
      <w:r w:rsidR="00A80B48">
        <w:t xml:space="preserve">able </w:t>
      </w:r>
      <w:r w:rsidR="00C65387">
        <w:t>B1</w:t>
      </w:r>
      <w:r w:rsidR="00C45222">
        <w:tab/>
      </w:r>
      <w:proofErr w:type="gramStart"/>
      <w:r w:rsidR="00C45222">
        <w:t>The</w:t>
      </w:r>
      <w:proofErr w:type="gramEnd"/>
      <w:r w:rsidR="00C45222">
        <w:t xml:space="preserve"> tuition costs a </w:t>
      </w:r>
      <w:r w:rsidR="007E5721">
        <w:t>government-subsidised</w:t>
      </w:r>
      <w:r w:rsidR="00C45222">
        <w:t xml:space="preserve"> student has to pay to convert an advanced diploma or an associate degree into a bachelor degree in engineering, 2012</w:t>
      </w:r>
      <w:bookmarkEnd w:id="6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60"/>
        <w:gridCol w:w="1557"/>
        <w:gridCol w:w="1577"/>
        <w:gridCol w:w="1273"/>
        <w:gridCol w:w="1282"/>
        <w:gridCol w:w="1246"/>
      </w:tblGrid>
      <w:tr w:rsidR="00C45222" w:rsidTr="006A78DA">
        <w:trPr>
          <w:trHeight w:val="247"/>
        </w:trPr>
        <w:tc>
          <w:tcPr>
            <w:tcW w:w="1960" w:type="dxa"/>
            <w:vMerge w:val="restart"/>
            <w:tcBorders>
              <w:top w:val="single" w:sz="4" w:space="0" w:color="auto"/>
            </w:tcBorders>
          </w:tcPr>
          <w:p w:rsidR="00C45222" w:rsidRDefault="00C45222" w:rsidP="00C45222">
            <w:pPr>
              <w:pStyle w:val="Tablehead1"/>
            </w:pPr>
            <w:r>
              <w:t>Qualification</w:t>
            </w:r>
          </w:p>
        </w:tc>
        <w:tc>
          <w:tcPr>
            <w:tcW w:w="3134" w:type="dxa"/>
            <w:gridSpan w:val="2"/>
            <w:tcBorders>
              <w:top w:val="single" w:sz="4" w:space="0" w:color="auto"/>
              <w:right w:val="single" w:sz="4" w:space="0" w:color="auto"/>
            </w:tcBorders>
          </w:tcPr>
          <w:p w:rsidR="00C45222" w:rsidRDefault="00C45222" w:rsidP="00C45222">
            <w:pPr>
              <w:pStyle w:val="Tablehead1"/>
              <w:jc w:val="center"/>
            </w:pPr>
            <w:r>
              <w:t>First qualification</w:t>
            </w:r>
          </w:p>
        </w:tc>
        <w:tc>
          <w:tcPr>
            <w:tcW w:w="3801" w:type="dxa"/>
            <w:gridSpan w:val="3"/>
            <w:tcBorders>
              <w:top w:val="single" w:sz="4" w:space="0" w:color="auto"/>
              <w:left w:val="single" w:sz="4" w:space="0" w:color="auto"/>
            </w:tcBorders>
          </w:tcPr>
          <w:p w:rsidR="00C45222" w:rsidRDefault="00C45222" w:rsidP="00C45222">
            <w:pPr>
              <w:pStyle w:val="Tablehead1"/>
              <w:jc w:val="center"/>
            </w:pPr>
            <w:r>
              <w:t>Second qualification</w:t>
            </w:r>
          </w:p>
        </w:tc>
      </w:tr>
      <w:tr w:rsidR="00C45222" w:rsidTr="006A78DA">
        <w:trPr>
          <w:trHeight w:val="238"/>
        </w:trPr>
        <w:tc>
          <w:tcPr>
            <w:tcW w:w="1960" w:type="dxa"/>
            <w:vMerge/>
            <w:tcBorders>
              <w:bottom w:val="single" w:sz="4" w:space="0" w:color="auto"/>
            </w:tcBorders>
          </w:tcPr>
          <w:p w:rsidR="00C45222" w:rsidRDefault="00C45222" w:rsidP="00841718">
            <w:pPr>
              <w:pStyle w:val="Text"/>
            </w:pPr>
          </w:p>
        </w:tc>
        <w:tc>
          <w:tcPr>
            <w:tcW w:w="1557" w:type="dxa"/>
            <w:tcBorders>
              <w:bottom w:val="single" w:sz="4" w:space="0" w:color="auto"/>
            </w:tcBorders>
          </w:tcPr>
          <w:p w:rsidR="00C45222" w:rsidRDefault="00C45222" w:rsidP="006A78DA">
            <w:pPr>
              <w:pStyle w:val="Tablehead2"/>
              <w:jc w:val="right"/>
            </w:pPr>
            <w:r>
              <w:t>Year 1</w:t>
            </w:r>
          </w:p>
        </w:tc>
        <w:tc>
          <w:tcPr>
            <w:tcW w:w="1577" w:type="dxa"/>
            <w:tcBorders>
              <w:bottom w:val="single" w:sz="4" w:space="0" w:color="auto"/>
              <w:right w:val="single" w:sz="4" w:space="0" w:color="auto"/>
            </w:tcBorders>
          </w:tcPr>
          <w:p w:rsidR="00C45222" w:rsidRDefault="00C45222" w:rsidP="006A78DA">
            <w:pPr>
              <w:pStyle w:val="Tablehead2"/>
              <w:jc w:val="right"/>
            </w:pPr>
            <w:r>
              <w:t>Year 2</w:t>
            </w:r>
          </w:p>
        </w:tc>
        <w:tc>
          <w:tcPr>
            <w:tcW w:w="1273" w:type="dxa"/>
            <w:tcBorders>
              <w:left w:val="single" w:sz="4" w:space="0" w:color="auto"/>
              <w:bottom w:val="single" w:sz="4" w:space="0" w:color="auto"/>
            </w:tcBorders>
          </w:tcPr>
          <w:p w:rsidR="00C45222" w:rsidRDefault="00C45222" w:rsidP="006A78DA">
            <w:pPr>
              <w:pStyle w:val="Tablehead2"/>
              <w:jc w:val="right"/>
            </w:pPr>
            <w:r>
              <w:t>Additional 0.5 year</w:t>
            </w:r>
          </w:p>
        </w:tc>
        <w:tc>
          <w:tcPr>
            <w:tcW w:w="1282" w:type="dxa"/>
            <w:tcBorders>
              <w:bottom w:val="single" w:sz="4" w:space="0" w:color="auto"/>
            </w:tcBorders>
          </w:tcPr>
          <w:p w:rsidR="00C45222" w:rsidRDefault="00C45222" w:rsidP="006A78DA">
            <w:pPr>
              <w:pStyle w:val="Tablehead2"/>
              <w:jc w:val="right"/>
            </w:pPr>
            <w:r>
              <w:t>Year 3</w:t>
            </w:r>
          </w:p>
        </w:tc>
        <w:tc>
          <w:tcPr>
            <w:tcW w:w="1246" w:type="dxa"/>
            <w:tcBorders>
              <w:bottom w:val="single" w:sz="4" w:space="0" w:color="auto"/>
            </w:tcBorders>
          </w:tcPr>
          <w:p w:rsidR="00C45222" w:rsidRDefault="00C45222" w:rsidP="006A78DA">
            <w:pPr>
              <w:pStyle w:val="Tablehead2"/>
              <w:jc w:val="right"/>
            </w:pPr>
            <w:r>
              <w:t>Year 4</w:t>
            </w:r>
          </w:p>
        </w:tc>
      </w:tr>
      <w:tr w:rsidR="00C45222" w:rsidTr="005F4224">
        <w:trPr>
          <w:trHeight w:val="315"/>
        </w:trPr>
        <w:tc>
          <w:tcPr>
            <w:tcW w:w="1960" w:type="dxa"/>
            <w:tcBorders>
              <w:top w:val="single" w:sz="4" w:space="0" w:color="auto"/>
            </w:tcBorders>
          </w:tcPr>
          <w:p w:rsidR="00C45222" w:rsidRDefault="00C45222" w:rsidP="00457C79">
            <w:pPr>
              <w:pStyle w:val="Tabletext"/>
            </w:pPr>
            <w:r>
              <w:t>Advanced diploma</w:t>
            </w:r>
          </w:p>
        </w:tc>
        <w:tc>
          <w:tcPr>
            <w:tcW w:w="1557" w:type="dxa"/>
            <w:tcBorders>
              <w:top w:val="single" w:sz="4" w:space="0" w:color="auto"/>
            </w:tcBorders>
          </w:tcPr>
          <w:p w:rsidR="00C45222" w:rsidRDefault="00C45222" w:rsidP="006A78DA">
            <w:pPr>
              <w:pStyle w:val="Tabletext"/>
              <w:jc w:val="right"/>
            </w:pPr>
            <w:r>
              <w:t>$2</w:t>
            </w:r>
            <w:r w:rsidR="00B0606D">
              <w:t xml:space="preserve"> </w:t>
            </w:r>
            <w:r>
              <w:t>500</w:t>
            </w:r>
          </w:p>
          <w:p w:rsidR="00457C79" w:rsidRPr="00457C79" w:rsidRDefault="00457C79" w:rsidP="006A78DA">
            <w:pPr>
              <w:pStyle w:val="Tabletext"/>
              <w:jc w:val="right"/>
            </w:pPr>
            <w:r>
              <w:t>(VET-FEE HELP)</w:t>
            </w:r>
          </w:p>
        </w:tc>
        <w:tc>
          <w:tcPr>
            <w:tcW w:w="1577" w:type="dxa"/>
            <w:tcBorders>
              <w:top w:val="single" w:sz="4" w:space="0" w:color="auto"/>
              <w:right w:val="single" w:sz="4" w:space="0" w:color="auto"/>
            </w:tcBorders>
          </w:tcPr>
          <w:p w:rsidR="00C45222" w:rsidRDefault="00C45222" w:rsidP="006A78DA">
            <w:pPr>
              <w:pStyle w:val="Tabletext"/>
              <w:jc w:val="right"/>
            </w:pPr>
            <w:r>
              <w:t>$2</w:t>
            </w:r>
            <w:r w:rsidR="00B0606D">
              <w:t xml:space="preserve"> </w:t>
            </w:r>
            <w:r>
              <w:t>500</w:t>
            </w:r>
          </w:p>
          <w:p w:rsidR="00457C79" w:rsidRPr="00457C79" w:rsidRDefault="00457C79" w:rsidP="006A78DA">
            <w:pPr>
              <w:pStyle w:val="Tabletext"/>
              <w:jc w:val="right"/>
            </w:pPr>
            <w:r>
              <w:t>(VET-FEE-HELP)</w:t>
            </w:r>
          </w:p>
        </w:tc>
        <w:tc>
          <w:tcPr>
            <w:tcW w:w="1273" w:type="dxa"/>
            <w:tcBorders>
              <w:top w:val="single" w:sz="4" w:space="0" w:color="auto"/>
              <w:left w:val="single" w:sz="4" w:space="0" w:color="auto"/>
            </w:tcBorders>
          </w:tcPr>
          <w:p w:rsidR="00C45222" w:rsidRDefault="00E85263" w:rsidP="006A78DA">
            <w:pPr>
              <w:pStyle w:val="Tabletext"/>
              <w:jc w:val="right"/>
            </w:pPr>
            <w:r>
              <w:t>$3</w:t>
            </w:r>
            <w:r w:rsidR="00B0606D">
              <w:t xml:space="preserve"> </w:t>
            </w:r>
            <w:r>
              <w:t>500</w:t>
            </w:r>
          </w:p>
          <w:p w:rsidR="00457C79" w:rsidRPr="00457C79" w:rsidRDefault="00457C79" w:rsidP="006A78DA">
            <w:pPr>
              <w:pStyle w:val="Tabletext"/>
              <w:jc w:val="right"/>
            </w:pPr>
            <w:r>
              <w:t>(HECS-HELP)</w:t>
            </w:r>
          </w:p>
        </w:tc>
        <w:tc>
          <w:tcPr>
            <w:tcW w:w="1282" w:type="dxa"/>
            <w:tcBorders>
              <w:top w:val="single" w:sz="4" w:space="0" w:color="auto"/>
            </w:tcBorders>
          </w:tcPr>
          <w:p w:rsidR="00C45222" w:rsidRDefault="00E85263" w:rsidP="006A78DA">
            <w:pPr>
              <w:pStyle w:val="Tabletext"/>
              <w:jc w:val="right"/>
            </w:pPr>
            <w:r>
              <w:t>$8</w:t>
            </w:r>
            <w:r w:rsidR="00B0606D">
              <w:t xml:space="preserve"> </w:t>
            </w:r>
            <w:r>
              <w:t>000</w:t>
            </w:r>
          </w:p>
          <w:p w:rsidR="00457C79" w:rsidRPr="00457C79" w:rsidRDefault="00457C79" w:rsidP="006A78DA">
            <w:pPr>
              <w:pStyle w:val="Tabletext"/>
              <w:jc w:val="right"/>
            </w:pPr>
            <w:r>
              <w:t>(HECS-HELP)</w:t>
            </w:r>
          </w:p>
        </w:tc>
        <w:tc>
          <w:tcPr>
            <w:tcW w:w="1246" w:type="dxa"/>
            <w:tcBorders>
              <w:top w:val="single" w:sz="4" w:space="0" w:color="auto"/>
            </w:tcBorders>
          </w:tcPr>
          <w:p w:rsidR="00C45222" w:rsidRDefault="00E85263" w:rsidP="006A78DA">
            <w:pPr>
              <w:pStyle w:val="Tabletext"/>
              <w:jc w:val="right"/>
            </w:pPr>
            <w:r>
              <w:t>$8</w:t>
            </w:r>
            <w:r w:rsidR="00B0606D">
              <w:t xml:space="preserve"> </w:t>
            </w:r>
            <w:r>
              <w:t>000</w:t>
            </w:r>
          </w:p>
          <w:p w:rsidR="00457C79" w:rsidRPr="00457C79" w:rsidRDefault="00457C79" w:rsidP="006A78DA">
            <w:pPr>
              <w:pStyle w:val="Tabletext"/>
              <w:jc w:val="right"/>
            </w:pPr>
            <w:r>
              <w:t>(HECS-HELP)</w:t>
            </w:r>
          </w:p>
        </w:tc>
      </w:tr>
      <w:tr w:rsidR="00C45222" w:rsidTr="005F4224">
        <w:trPr>
          <w:trHeight w:val="375"/>
        </w:trPr>
        <w:tc>
          <w:tcPr>
            <w:tcW w:w="1960" w:type="dxa"/>
            <w:tcBorders>
              <w:bottom w:val="single" w:sz="4" w:space="0" w:color="auto"/>
            </w:tcBorders>
          </w:tcPr>
          <w:p w:rsidR="00C45222" w:rsidRDefault="00C45222" w:rsidP="00457C79">
            <w:pPr>
              <w:pStyle w:val="Tabletext"/>
            </w:pPr>
            <w:r>
              <w:t>Associate degree</w:t>
            </w:r>
          </w:p>
        </w:tc>
        <w:tc>
          <w:tcPr>
            <w:tcW w:w="1557" w:type="dxa"/>
            <w:tcBorders>
              <w:bottom w:val="single" w:sz="4" w:space="0" w:color="auto"/>
            </w:tcBorders>
          </w:tcPr>
          <w:p w:rsidR="00C45222" w:rsidRDefault="00E85263" w:rsidP="006A78DA">
            <w:pPr>
              <w:pStyle w:val="Tabletext"/>
              <w:jc w:val="right"/>
            </w:pPr>
            <w:r>
              <w:t>$7</w:t>
            </w:r>
            <w:r w:rsidR="00B0606D">
              <w:t xml:space="preserve"> </w:t>
            </w:r>
            <w:r>
              <w:t>600</w:t>
            </w:r>
          </w:p>
          <w:p w:rsidR="00457C79" w:rsidRPr="00457C79" w:rsidRDefault="00457C79" w:rsidP="006A78DA">
            <w:pPr>
              <w:pStyle w:val="Tabletext"/>
              <w:jc w:val="right"/>
            </w:pPr>
            <w:r>
              <w:t>(HECS-HELP)</w:t>
            </w:r>
          </w:p>
        </w:tc>
        <w:tc>
          <w:tcPr>
            <w:tcW w:w="1577" w:type="dxa"/>
            <w:tcBorders>
              <w:bottom w:val="single" w:sz="4" w:space="0" w:color="auto"/>
              <w:right w:val="single" w:sz="4" w:space="0" w:color="auto"/>
            </w:tcBorders>
          </w:tcPr>
          <w:p w:rsidR="00C45222" w:rsidRDefault="00E85263" w:rsidP="006A78DA">
            <w:pPr>
              <w:pStyle w:val="Tabletext"/>
              <w:jc w:val="right"/>
            </w:pPr>
            <w:r>
              <w:t>$7</w:t>
            </w:r>
            <w:r w:rsidR="00B0606D">
              <w:t xml:space="preserve"> </w:t>
            </w:r>
            <w:r>
              <w:t>200</w:t>
            </w:r>
          </w:p>
          <w:p w:rsidR="00457C79" w:rsidRPr="00457C79" w:rsidRDefault="00457C79" w:rsidP="006A78DA">
            <w:pPr>
              <w:pStyle w:val="Tabletext"/>
              <w:jc w:val="right"/>
            </w:pPr>
            <w:r>
              <w:t>(HECS-HELP)</w:t>
            </w:r>
          </w:p>
        </w:tc>
        <w:tc>
          <w:tcPr>
            <w:tcW w:w="1273" w:type="dxa"/>
            <w:tcBorders>
              <w:left w:val="single" w:sz="4" w:space="0" w:color="auto"/>
              <w:bottom w:val="single" w:sz="4" w:space="0" w:color="auto"/>
            </w:tcBorders>
          </w:tcPr>
          <w:p w:rsidR="00C45222" w:rsidRDefault="00C45222" w:rsidP="006A78DA">
            <w:pPr>
              <w:pStyle w:val="Tabletext"/>
              <w:jc w:val="right"/>
            </w:pPr>
            <w:r>
              <w:t>-</w:t>
            </w:r>
          </w:p>
        </w:tc>
        <w:tc>
          <w:tcPr>
            <w:tcW w:w="1282" w:type="dxa"/>
            <w:tcBorders>
              <w:bottom w:val="single" w:sz="4" w:space="0" w:color="auto"/>
            </w:tcBorders>
          </w:tcPr>
          <w:p w:rsidR="00C45222" w:rsidRDefault="00E85263" w:rsidP="006A78DA">
            <w:pPr>
              <w:pStyle w:val="Tabletext"/>
              <w:jc w:val="right"/>
            </w:pPr>
            <w:r>
              <w:t>$8</w:t>
            </w:r>
            <w:r w:rsidR="00B0606D">
              <w:t xml:space="preserve"> </w:t>
            </w:r>
            <w:r>
              <w:t>000</w:t>
            </w:r>
          </w:p>
          <w:p w:rsidR="00457C79" w:rsidRPr="00457C79" w:rsidRDefault="00457C79" w:rsidP="006A78DA">
            <w:pPr>
              <w:pStyle w:val="Tabletext"/>
              <w:jc w:val="right"/>
            </w:pPr>
            <w:r>
              <w:t>(HECS-HELP)</w:t>
            </w:r>
          </w:p>
        </w:tc>
        <w:tc>
          <w:tcPr>
            <w:tcW w:w="1246" w:type="dxa"/>
            <w:tcBorders>
              <w:bottom w:val="single" w:sz="4" w:space="0" w:color="auto"/>
            </w:tcBorders>
          </w:tcPr>
          <w:p w:rsidR="00C45222" w:rsidRDefault="00E85263" w:rsidP="006A78DA">
            <w:pPr>
              <w:pStyle w:val="Tabletext"/>
              <w:jc w:val="right"/>
            </w:pPr>
            <w:r>
              <w:t>$8</w:t>
            </w:r>
            <w:r w:rsidR="00B0606D">
              <w:t xml:space="preserve"> </w:t>
            </w:r>
            <w:r>
              <w:t>000</w:t>
            </w:r>
          </w:p>
          <w:p w:rsidR="00457C79" w:rsidRPr="00457C79" w:rsidRDefault="00457C79" w:rsidP="006A78DA">
            <w:pPr>
              <w:pStyle w:val="Tabletext"/>
              <w:jc w:val="right"/>
            </w:pPr>
            <w:r>
              <w:t>(HECS-HELP)</w:t>
            </w:r>
          </w:p>
        </w:tc>
      </w:tr>
    </w:tbl>
    <w:p w:rsidR="00C45222" w:rsidRDefault="00C65387" w:rsidP="00457C79">
      <w:pPr>
        <w:pStyle w:val="Source"/>
      </w:pPr>
      <w:r>
        <w:t>Note:</w:t>
      </w:r>
      <w:r>
        <w:tab/>
        <w:t>Income-</w:t>
      </w:r>
      <w:r w:rsidR="00457C79">
        <w:t xml:space="preserve">contingent loans in the parentheses indicate the loan type that </w:t>
      </w:r>
      <w:r w:rsidR="00B624E7">
        <w:t>government-</w:t>
      </w:r>
      <w:r w:rsidR="00457C79">
        <w:t>subsidised students can request to pay their tuition fees.</w:t>
      </w:r>
    </w:p>
    <w:p w:rsidR="00724F45" w:rsidRDefault="00724F45">
      <w:pPr>
        <w:spacing w:before="0" w:line="240" w:lineRule="auto"/>
      </w:pPr>
      <w:r>
        <w:br w:type="page"/>
      </w:r>
    </w:p>
    <w:p w:rsidR="008D2C7E" w:rsidRDefault="008D2C7E" w:rsidP="008D2C7E">
      <w:pPr>
        <w:pStyle w:val="Text"/>
      </w:pPr>
      <w:r>
        <w:lastRenderedPageBreak/>
        <w:t xml:space="preserve">Students are required to repay </w:t>
      </w:r>
      <w:r w:rsidR="002424B0">
        <w:t xml:space="preserve">their </w:t>
      </w:r>
      <w:r>
        <w:t>HELP debt</w:t>
      </w:r>
      <w:r w:rsidR="00833A9C">
        <w:t xml:space="preserve"> when their repayment income is above the minimum repayment threshold, even if they are still studying.</w:t>
      </w:r>
    </w:p>
    <w:p w:rsidR="008D2C7E" w:rsidRDefault="00A80B48" w:rsidP="008D2C7E">
      <w:pPr>
        <w:pStyle w:val="tabletitle"/>
      </w:pPr>
      <w:bookmarkStart w:id="69" w:name="_Toc328746896"/>
      <w:r>
        <w:t xml:space="preserve">Table </w:t>
      </w:r>
      <w:r w:rsidR="00AA3454">
        <w:t>B</w:t>
      </w:r>
      <w:r>
        <w:t>2</w:t>
      </w:r>
      <w:r w:rsidR="00C65387">
        <w:tab/>
        <w:t>2011–</w:t>
      </w:r>
      <w:r w:rsidR="008D2C7E">
        <w:t>12 repayment rates</w:t>
      </w:r>
      <w:bookmarkEnd w:id="69"/>
    </w:p>
    <w:tbl>
      <w:tblPr>
        <w:tblStyle w:val="TableGrid"/>
        <w:tblW w:w="4786" w:type="dxa"/>
        <w:tblLook w:val="04A0"/>
      </w:tblPr>
      <w:tblGrid>
        <w:gridCol w:w="2376"/>
        <w:gridCol w:w="2410"/>
      </w:tblGrid>
      <w:tr w:rsidR="008D2C7E" w:rsidTr="006A78DA">
        <w:trPr>
          <w:trHeight w:val="558"/>
        </w:trPr>
        <w:tc>
          <w:tcPr>
            <w:tcW w:w="2376" w:type="dxa"/>
            <w:tcBorders>
              <w:top w:val="single" w:sz="4" w:space="0" w:color="auto"/>
              <w:left w:val="nil"/>
              <w:bottom w:val="single" w:sz="4" w:space="0" w:color="auto"/>
              <w:right w:val="nil"/>
            </w:tcBorders>
          </w:tcPr>
          <w:p w:rsidR="008D2C7E" w:rsidRDefault="008D2C7E" w:rsidP="008D2C7E">
            <w:pPr>
              <w:pStyle w:val="Tablehead1"/>
            </w:pPr>
            <w:r>
              <w:t>Repayment income</w:t>
            </w:r>
          </w:p>
        </w:tc>
        <w:tc>
          <w:tcPr>
            <w:tcW w:w="2410" w:type="dxa"/>
            <w:tcBorders>
              <w:top w:val="single" w:sz="4" w:space="0" w:color="auto"/>
              <w:left w:val="nil"/>
              <w:bottom w:val="single" w:sz="4" w:space="0" w:color="auto"/>
              <w:right w:val="nil"/>
            </w:tcBorders>
          </w:tcPr>
          <w:p w:rsidR="008D2C7E" w:rsidRDefault="008D2C7E" w:rsidP="006A78DA">
            <w:pPr>
              <w:pStyle w:val="Tablehead1"/>
              <w:jc w:val="right"/>
            </w:pPr>
            <w:r>
              <w:t>Repayment rate</w:t>
            </w:r>
            <w:r w:rsidR="006A78DA">
              <w:t xml:space="preserve">                 </w:t>
            </w:r>
            <w:r>
              <w:t>(% of repayment income)</w:t>
            </w:r>
          </w:p>
        </w:tc>
      </w:tr>
      <w:tr w:rsidR="008D2C7E" w:rsidTr="006A78DA">
        <w:trPr>
          <w:trHeight w:val="230"/>
        </w:trPr>
        <w:tc>
          <w:tcPr>
            <w:tcW w:w="2376" w:type="dxa"/>
            <w:tcBorders>
              <w:top w:val="single" w:sz="4" w:space="0" w:color="auto"/>
              <w:left w:val="nil"/>
              <w:bottom w:val="nil"/>
              <w:right w:val="nil"/>
            </w:tcBorders>
          </w:tcPr>
          <w:p w:rsidR="008D2C7E" w:rsidRDefault="008D2C7E" w:rsidP="00B0606D">
            <w:pPr>
              <w:pStyle w:val="Tabletext"/>
            </w:pPr>
            <w:r>
              <w:t>Below $47</w:t>
            </w:r>
            <w:r w:rsidR="00B0606D">
              <w:t xml:space="preserve"> </w:t>
            </w:r>
            <w:r>
              <w:t>196</w:t>
            </w:r>
          </w:p>
        </w:tc>
        <w:tc>
          <w:tcPr>
            <w:tcW w:w="2410" w:type="dxa"/>
            <w:tcBorders>
              <w:top w:val="single" w:sz="4" w:space="0" w:color="auto"/>
              <w:left w:val="nil"/>
              <w:bottom w:val="nil"/>
              <w:right w:val="nil"/>
            </w:tcBorders>
          </w:tcPr>
          <w:p w:rsidR="008D2C7E" w:rsidRDefault="008D2C7E" w:rsidP="006A78DA">
            <w:pPr>
              <w:pStyle w:val="Tabletext"/>
              <w:jc w:val="right"/>
            </w:pPr>
            <w:r>
              <w:t>Nil</w:t>
            </w:r>
          </w:p>
        </w:tc>
      </w:tr>
      <w:tr w:rsidR="008D2C7E" w:rsidTr="006A78DA">
        <w:trPr>
          <w:trHeight w:val="243"/>
        </w:trPr>
        <w:tc>
          <w:tcPr>
            <w:tcW w:w="2376" w:type="dxa"/>
            <w:tcBorders>
              <w:top w:val="nil"/>
              <w:left w:val="nil"/>
              <w:bottom w:val="nil"/>
              <w:right w:val="nil"/>
            </w:tcBorders>
          </w:tcPr>
          <w:p w:rsidR="008D2C7E" w:rsidRDefault="008D2C7E" w:rsidP="00B0606D">
            <w:pPr>
              <w:pStyle w:val="Tabletext"/>
            </w:pPr>
            <w:r>
              <w:t>$47</w:t>
            </w:r>
            <w:r w:rsidR="00B0606D">
              <w:t xml:space="preserve"> </w:t>
            </w:r>
            <w:r w:rsidR="007D56C3">
              <w:t>196–</w:t>
            </w:r>
            <w:r>
              <w:t>$52</w:t>
            </w:r>
            <w:r w:rsidR="00B0606D">
              <w:t xml:space="preserve"> </w:t>
            </w:r>
            <w:r>
              <w:t>572</w:t>
            </w:r>
          </w:p>
        </w:tc>
        <w:tc>
          <w:tcPr>
            <w:tcW w:w="2410" w:type="dxa"/>
            <w:tcBorders>
              <w:top w:val="nil"/>
              <w:left w:val="nil"/>
              <w:bottom w:val="nil"/>
              <w:right w:val="nil"/>
            </w:tcBorders>
          </w:tcPr>
          <w:p w:rsidR="008D2C7E" w:rsidRDefault="008D2C7E" w:rsidP="006A78DA">
            <w:pPr>
              <w:pStyle w:val="Tabletext"/>
              <w:jc w:val="right"/>
            </w:pPr>
            <w:r>
              <w:t>4.0%</w:t>
            </w:r>
          </w:p>
        </w:tc>
      </w:tr>
      <w:tr w:rsidR="008D2C7E" w:rsidTr="006A78DA">
        <w:trPr>
          <w:trHeight w:val="230"/>
        </w:trPr>
        <w:tc>
          <w:tcPr>
            <w:tcW w:w="2376" w:type="dxa"/>
            <w:tcBorders>
              <w:top w:val="nil"/>
              <w:left w:val="nil"/>
              <w:bottom w:val="nil"/>
              <w:right w:val="nil"/>
            </w:tcBorders>
          </w:tcPr>
          <w:p w:rsidR="008D2C7E" w:rsidRDefault="008D2C7E" w:rsidP="007D56C3">
            <w:pPr>
              <w:pStyle w:val="Tabletext"/>
            </w:pPr>
            <w:r>
              <w:t>$52</w:t>
            </w:r>
            <w:r w:rsidR="00B0606D">
              <w:t xml:space="preserve"> </w:t>
            </w:r>
            <w:r>
              <w:t>573–$57</w:t>
            </w:r>
            <w:r w:rsidR="00B0606D">
              <w:t xml:space="preserve"> </w:t>
            </w:r>
            <w:r>
              <w:t>947</w:t>
            </w:r>
          </w:p>
        </w:tc>
        <w:tc>
          <w:tcPr>
            <w:tcW w:w="2410" w:type="dxa"/>
            <w:tcBorders>
              <w:top w:val="nil"/>
              <w:left w:val="nil"/>
              <w:bottom w:val="nil"/>
              <w:right w:val="nil"/>
            </w:tcBorders>
          </w:tcPr>
          <w:p w:rsidR="008D2C7E" w:rsidRDefault="008D2C7E" w:rsidP="006A78DA">
            <w:pPr>
              <w:pStyle w:val="Tabletext"/>
              <w:jc w:val="right"/>
            </w:pPr>
            <w:r>
              <w:t>4.5%</w:t>
            </w:r>
          </w:p>
        </w:tc>
      </w:tr>
      <w:tr w:rsidR="008D2C7E" w:rsidTr="006A78DA">
        <w:trPr>
          <w:trHeight w:val="243"/>
        </w:trPr>
        <w:tc>
          <w:tcPr>
            <w:tcW w:w="2376" w:type="dxa"/>
            <w:tcBorders>
              <w:top w:val="nil"/>
              <w:left w:val="nil"/>
              <w:bottom w:val="nil"/>
              <w:right w:val="nil"/>
            </w:tcBorders>
          </w:tcPr>
          <w:p w:rsidR="008D2C7E" w:rsidRDefault="008D2C7E" w:rsidP="007D56C3">
            <w:pPr>
              <w:pStyle w:val="Tabletext"/>
            </w:pPr>
            <w:r>
              <w:t>$57</w:t>
            </w:r>
            <w:r w:rsidR="00B0606D">
              <w:t xml:space="preserve"> </w:t>
            </w:r>
            <w:r w:rsidR="007D56C3">
              <w:t>948</w:t>
            </w:r>
            <w:r>
              <w:t>–</w:t>
            </w:r>
            <w:r w:rsidR="007D56C3">
              <w:t>$</w:t>
            </w:r>
            <w:r>
              <w:t>60</w:t>
            </w:r>
            <w:r w:rsidR="00B0606D">
              <w:t xml:space="preserve"> </w:t>
            </w:r>
            <w:r>
              <w:t>993</w:t>
            </w:r>
          </w:p>
        </w:tc>
        <w:tc>
          <w:tcPr>
            <w:tcW w:w="2410" w:type="dxa"/>
            <w:tcBorders>
              <w:top w:val="nil"/>
              <w:left w:val="nil"/>
              <w:bottom w:val="nil"/>
              <w:right w:val="nil"/>
            </w:tcBorders>
          </w:tcPr>
          <w:p w:rsidR="008D2C7E" w:rsidRDefault="008D2C7E" w:rsidP="006A78DA">
            <w:pPr>
              <w:pStyle w:val="Tabletext"/>
              <w:jc w:val="right"/>
            </w:pPr>
            <w:r>
              <w:t>5.0%</w:t>
            </w:r>
          </w:p>
        </w:tc>
      </w:tr>
      <w:tr w:rsidR="008D2C7E" w:rsidTr="006A78DA">
        <w:trPr>
          <w:trHeight w:val="230"/>
        </w:trPr>
        <w:tc>
          <w:tcPr>
            <w:tcW w:w="2376" w:type="dxa"/>
            <w:tcBorders>
              <w:top w:val="nil"/>
              <w:left w:val="nil"/>
              <w:bottom w:val="nil"/>
              <w:right w:val="nil"/>
            </w:tcBorders>
          </w:tcPr>
          <w:p w:rsidR="008D2C7E" w:rsidRDefault="008D2C7E" w:rsidP="007D56C3">
            <w:pPr>
              <w:pStyle w:val="Tabletext"/>
            </w:pPr>
            <w:r>
              <w:t>$60</w:t>
            </w:r>
            <w:r w:rsidR="00B0606D">
              <w:t xml:space="preserve"> </w:t>
            </w:r>
            <w:r>
              <w:t>994–$65</w:t>
            </w:r>
            <w:r w:rsidR="00B0606D">
              <w:t xml:space="preserve"> </w:t>
            </w:r>
            <w:r>
              <w:t>563</w:t>
            </w:r>
          </w:p>
        </w:tc>
        <w:tc>
          <w:tcPr>
            <w:tcW w:w="2410" w:type="dxa"/>
            <w:tcBorders>
              <w:top w:val="nil"/>
              <w:left w:val="nil"/>
              <w:bottom w:val="nil"/>
              <w:right w:val="nil"/>
            </w:tcBorders>
          </w:tcPr>
          <w:p w:rsidR="008D2C7E" w:rsidRDefault="008D2C7E" w:rsidP="006A78DA">
            <w:pPr>
              <w:pStyle w:val="Tabletext"/>
              <w:jc w:val="right"/>
            </w:pPr>
            <w:r>
              <w:t>5.5%</w:t>
            </w:r>
          </w:p>
        </w:tc>
      </w:tr>
      <w:tr w:rsidR="008D2C7E" w:rsidTr="006A78DA">
        <w:trPr>
          <w:trHeight w:val="243"/>
        </w:trPr>
        <w:tc>
          <w:tcPr>
            <w:tcW w:w="2376" w:type="dxa"/>
            <w:tcBorders>
              <w:top w:val="nil"/>
              <w:left w:val="nil"/>
              <w:bottom w:val="nil"/>
              <w:right w:val="nil"/>
            </w:tcBorders>
          </w:tcPr>
          <w:p w:rsidR="008D2C7E" w:rsidRDefault="008D2C7E" w:rsidP="007D56C3">
            <w:pPr>
              <w:pStyle w:val="Tabletext"/>
            </w:pPr>
            <w:r>
              <w:t>$65</w:t>
            </w:r>
            <w:r w:rsidR="00B0606D">
              <w:t xml:space="preserve"> </w:t>
            </w:r>
            <w:r>
              <w:t>564–$71</w:t>
            </w:r>
            <w:r w:rsidR="00B0606D">
              <w:t xml:space="preserve"> </w:t>
            </w:r>
            <w:r>
              <w:t>006</w:t>
            </w:r>
          </w:p>
        </w:tc>
        <w:tc>
          <w:tcPr>
            <w:tcW w:w="2410" w:type="dxa"/>
            <w:tcBorders>
              <w:top w:val="nil"/>
              <w:left w:val="nil"/>
              <w:bottom w:val="nil"/>
              <w:right w:val="nil"/>
            </w:tcBorders>
          </w:tcPr>
          <w:p w:rsidR="008D2C7E" w:rsidRDefault="008D2C7E" w:rsidP="006A78DA">
            <w:pPr>
              <w:pStyle w:val="Tabletext"/>
              <w:jc w:val="right"/>
            </w:pPr>
            <w:r>
              <w:t>6.0%</w:t>
            </w:r>
          </w:p>
        </w:tc>
      </w:tr>
      <w:tr w:rsidR="008D2C7E" w:rsidTr="006A78DA">
        <w:trPr>
          <w:trHeight w:val="230"/>
        </w:trPr>
        <w:tc>
          <w:tcPr>
            <w:tcW w:w="2376" w:type="dxa"/>
            <w:tcBorders>
              <w:top w:val="nil"/>
              <w:left w:val="nil"/>
              <w:bottom w:val="nil"/>
              <w:right w:val="nil"/>
            </w:tcBorders>
          </w:tcPr>
          <w:p w:rsidR="008D2C7E" w:rsidRDefault="008D2C7E" w:rsidP="007D56C3">
            <w:pPr>
              <w:pStyle w:val="Tabletext"/>
            </w:pPr>
            <w:r>
              <w:t>$71</w:t>
            </w:r>
            <w:r w:rsidR="00B0606D">
              <w:t xml:space="preserve"> </w:t>
            </w:r>
            <w:r>
              <w:t>007–$74</w:t>
            </w:r>
            <w:r w:rsidR="00B0606D">
              <w:t xml:space="preserve"> </w:t>
            </w:r>
            <w:r>
              <w:t>743</w:t>
            </w:r>
          </w:p>
        </w:tc>
        <w:tc>
          <w:tcPr>
            <w:tcW w:w="2410" w:type="dxa"/>
            <w:tcBorders>
              <w:top w:val="nil"/>
              <w:left w:val="nil"/>
              <w:bottom w:val="nil"/>
              <w:right w:val="nil"/>
            </w:tcBorders>
          </w:tcPr>
          <w:p w:rsidR="008D2C7E" w:rsidRDefault="008D2C7E" w:rsidP="006A78DA">
            <w:pPr>
              <w:pStyle w:val="Tabletext"/>
              <w:jc w:val="right"/>
            </w:pPr>
            <w:r>
              <w:t>6.5%</w:t>
            </w:r>
          </w:p>
        </w:tc>
      </w:tr>
      <w:tr w:rsidR="008D2C7E" w:rsidTr="006A78DA">
        <w:trPr>
          <w:trHeight w:val="243"/>
        </w:trPr>
        <w:tc>
          <w:tcPr>
            <w:tcW w:w="2376" w:type="dxa"/>
            <w:tcBorders>
              <w:top w:val="nil"/>
              <w:left w:val="nil"/>
              <w:bottom w:val="nil"/>
              <w:right w:val="nil"/>
            </w:tcBorders>
          </w:tcPr>
          <w:p w:rsidR="008D2C7E" w:rsidRDefault="008D2C7E" w:rsidP="007D56C3">
            <w:pPr>
              <w:pStyle w:val="Tabletext"/>
            </w:pPr>
            <w:r>
              <w:t>$74</w:t>
            </w:r>
            <w:r w:rsidR="00B0606D">
              <w:t xml:space="preserve"> </w:t>
            </w:r>
            <w:r>
              <w:t>744–$82</w:t>
            </w:r>
            <w:r w:rsidR="00B0606D">
              <w:t xml:space="preserve"> </w:t>
            </w:r>
            <w:r>
              <w:t>253</w:t>
            </w:r>
          </w:p>
        </w:tc>
        <w:tc>
          <w:tcPr>
            <w:tcW w:w="2410" w:type="dxa"/>
            <w:tcBorders>
              <w:top w:val="nil"/>
              <w:left w:val="nil"/>
              <w:bottom w:val="nil"/>
              <w:right w:val="nil"/>
            </w:tcBorders>
          </w:tcPr>
          <w:p w:rsidR="008D2C7E" w:rsidRDefault="008D2C7E" w:rsidP="006A78DA">
            <w:pPr>
              <w:pStyle w:val="Tabletext"/>
              <w:jc w:val="right"/>
            </w:pPr>
            <w:r>
              <w:t>7.0%</w:t>
            </w:r>
          </w:p>
        </w:tc>
      </w:tr>
      <w:tr w:rsidR="008D2C7E" w:rsidTr="006A78DA">
        <w:trPr>
          <w:trHeight w:val="230"/>
        </w:trPr>
        <w:tc>
          <w:tcPr>
            <w:tcW w:w="2376" w:type="dxa"/>
            <w:tcBorders>
              <w:top w:val="nil"/>
              <w:left w:val="nil"/>
              <w:bottom w:val="nil"/>
              <w:right w:val="nil"/>
            </w:tcBorders>
          </w:tcPr>
          <w:p w:rsidR="008D2C7E" w:rsidRDefault="008D2C7E" w:rsidP="007D56C3">
            <w:pPr>
              <w:pStyle w:val="Tabletext"/>
            </w:pPr>
            <w:r>
              <w:t>$82</w:t>
            </w:r>
            <w:r w:rsidR="00B0606D">
              <w:t xml:space="preserve"> </w:t>
            </w:r>
            <w:r>
              <w:t>254–$87</w:t>
            </w:r>
            <w:r w:rsidR="00B0606D">
              <w:t xml:space="preserve"> </w:t>
            </w:r>
            <w:r>
              <w:t>649</w:t>
            </w:r>
          </w:p>
        </w:tc>
        <w:tc>
          <w:tcPr>
            <w:tcW w:w="2410" w:type="dxa"/>
            <w:tcBorders>
              <w:top w:val="nil"/>
              <w:left w:val="nil"/>
              <w:bottom w:val="nil"/>
              <w:right w:val="nil"/>
            </w:tcBorders>
          </w:tcPr>
          <w:p w:rsidR="008D2C7E" w:rsidRDefault="008D2C7E" w:rsidP="006A78DA">
            <w:pPr>
              <w:pStyle w:val="Tabletext"/>
              <w:jc w:val="right"/>
            </w:pPr>
            <w:r>
              <w:t>7.5%</w:t>
            </w:r>
          </w:p>
        </w:tc>
      </w:tr>
      <w:tr w:rsidR="008D2C7E" w:rsidTr="006A78DA">
        <w:trPr>
          <w:trHeight w:val="243"/>
        </w:trPr>
        <w:tc>
          <w:tcPr>
            <w:tcW w:w="2376" w:type="dxa"/>
            <w:tcBorders>
              <w:top w:val="nil"/>
              <w:left w:val="nil"/>
              <w:bottom w:val="single" w:sz="4" w:space="0" w:color="auto"/>
              <w:right w:val="nil"/>
            </w:tcBorders>
          </w:tcPr>
          <w:p w:rsidR="008D2C7E" w:rsidRDefault="008D2C7E" w:rsidP="00B0606D">
            <w:pPr>
              <w:pStyle w:val="Tabletext"/>
            </w:pPr>
            <w:r>
              <w:t>$87</w:t>
            </w:r>
            <w:r w:rsidR="00B0606D">
              <w:t xml:space="preserve"> </w:t>
            </w:r>
            <w:r>
              <w:t>650 and above</w:t>
            </w:r>
          </w:p>
        </w:tc>
        <w:tc>
          <w:tcPr>
            <w:tcW w:w="2410" w:type="dxa"/>
            <w:tcBorders>
              <w:top w:val="nil"/>
              <w:left w:val="nil"/>
              <w:bottom w:val="single" w:sz="4" w:space="0" w:color="auto"/>
              <w:right w:val="nil"/>
            </w:tcBorders>
          </w:tcPr>
          <w:p w:rsidR="008D2C7E" w:rsidRDefault="008D2C7E" w:rsidP="006A78DA">
            <w:pPr>
              <w:pStyle w:val="Tabletext"/>
              <w:jc w:val="right"/>
            </w:pPr>
            <w:r>
              <w:t>8.0%</w:t>
            </w:r>
          </w:p>
        </w:tc>
      </w:tr>
    </w:tbl>
    <w:p w:rsidR="00724F45" w:rsidRDefault="00724F45" w:rsidP="008D2C7E">
      <w:pPr>
        <w:pStyle w:val="Text"/>
      </w:pPr>
    </w:p>
    <w:p w:rsidR="008D2C7E" w:rsidRPr="008D2C7E" w:rsidRDefault="00724F45" w:rsidP="00724F45">
      <w:pPr>
        <w:spacing w:before="0" w:line="240" w:lineRule="auto"/>
      </w:pPr>
      <w:r>
        <w:br w:type="page"/>
      </w:r>
    </w:p>
    <w:p w:rsidR="00C06898" w:rsidRPr="00841718" w:rsidRDefault="00C06898" w:rsidP="00C06898">
      <w:pPr>
        <w:pStyle w:val="Heading1"/>
      </w:pPr>
      <w:bookmarkStart w:id="70" w:name="_Toc332201161"/>
      <w:r>
        <w:lastRenderedPageBreak/>
        <w:t xml:space="preserve">Appendix </w:t>
      </w:r>
      <w:r w:rsidR="00674D18">
        <w:t>C</w:t>
      </w:r>
      <w:bookmarkEnd w:id="70"/>
    </w:p>
    <w:p w:rsidR="00612C4F" w:rsidRDefault="00A80B48" w:rsidP="006B4F11">
      <w:pPr>
        <w:pStyle w:val="tabletitle"/>
      </w:pPr>
      <w:bookmarkStart w:id="71" w:name="_Toc328746897"/>
      <w:r>
        <w:t xml:space="preserve">Table </w:t>
      </w:r>
      <w:r w:rsidR="00C65387">
        <w:t>C1</w:t>
      </w:r>
      <w:r w:rsidR="006B4F11">
        <w:tab/>
      </w:r>
      <w:r w:rsidR="00CF0C39">
        <w:t xml:space="preserve">Tuition fees </w:t>
      </w:r>
      <w:r w:rsidR="00612C4F">
        <w:t>per year for</w:t>
      </w:r>
      <w:r w:rsidR="00CF0C39">
        <w:t xml:space="preserve"> Associate Degree</w:t>
      </w:r>
      <w:r w:rsidR="00612C4F">
        <w:t xml:space="preserve"> in Eng</w:t>
      </w:r>
      <w:r w:rsidR="00C06898">
        <w:t>ineering Technology</w:t>
      </w:r>
      <w:r w:rsidR="006B4F11">
        <w:t xml:space="preserve"> at </w:t>
      </w:r>
      <w:r w:rsidR="00612C4F">
        <w:t>RMIT University</w:t>
      </w:r>
      <w:bookmarkEnd w:id="71"/>
    </w:p>
    <w:tbl>
      <w:tblPr>
        <w:tblStyle w:val="TableGrid"/>
        <w:tblW w:w="9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73"/>
        <w:gridCol w:w="1071"/>
        <w:gridCol w:w="992"/>
        <w:gridCol w:w="992"/>
        <w:gridCol w:w="1134"/>
        <w:gridCol w:w="1134"/>
        <w:gridCol w:w="851"/>
        <w:gridCol w:w="1044"/>
      </w:tblGrid>
      <w:tr w:rsidR="00213E59" w:rsidTr="00F0274A">
        <w:trPr>
          <w:trHeight w:val="269"/>
        </w:trPr>
        <w:tc>
          <w:tcPr>
            <w:tcW w:w="1873" w:type="dxa"/>
            <w:tcBorders>
              <w:top w:val="single" w:sz="4" w:space="0" w:color="auto"/>
            </w:tcBorders>
          </w:tcPr>
          <w:p w:rsidR="00213E59" w:rsidRDefault="00213E59" w:rsidP="00D504C4">
            <w:pPr>
              <w:pStyle w:val="Tablehead1"/>
            </w:pPr>
            <w:r>
              <w:t>Course name</w:t>
            </w:r>
          </w:p>
        </w:tc>
        <w:tc>
          <w:tcPr>
            <w:tcW w:w="1071" w:type="dxa"/>
            <w:tcBorders>
              <w:top w:val="single" w:sz="4" w:space="0" w:color="auto"/>
            </w:tcBorders>
          </w:tcPr>
          <w:p w:rsidR="00213E59" w:rsidRDefault="00213E59" w:rsidP="006A78DA">
            <w:pPr>
              <w:pStyle w:val="Tablehead1"/>
              <w:jc w:val="right"/>
            </w:pPr>
            <w:r>
              <w:t>Course ID</w:t>
            </w:r>
          </w:p>
        </w:tc>
        <w:tc>
          <w:tcPr>
            <w:tcW w:w="992" w:type="dxa"/>
            <w:tcBorders>
              <w:top w:val="single" w:sz="4" w:space="0" w:color="auto"/>
              <w:right w:val="single" w:sz="4" w:space="0" w:color="auto"/>
            </w:tcBorders>
          </w:tcPr>
          <w:p w:rsidR="00213E59" w:rsidRDefault="00213E59" w:rsidP="006A78DA">
            <w:pPr>
              <w:pStyle w:val="Tablehead1"/>
              <w:jc w:val="right"/>
            </w:pPr>
            <w:r>
              <w:t>Credit points</w:t>
            </w:r>
          </w:p>
        </w:tc>
        <w:tc>
          <w:tcPr>
            <w:tcW w:w="3260" w:type="dxa"/>
            <w:gridSpan w:val="3"/>
            <w:tcBorders>
              <w:top w:val="single" w:sz="4" w:space="0" w:color="auto"/>
              <w:left w:val="single" w:sz="4" w:space="0" w:color="auto"/>
              <w:right w:val="single" w:sz="4" w:space="0" w:color="auto"/>
            </w:tcBorders>
          </w:tcPr>
          <w:p w:rsidR="00213E59" w:rsidRDefault="00C65387" w:rsidP="006A78DA">
            <w:pPr>
              <w:pStyle w:val="Tablehead1"/>
              <w:jc w:val="right"/>
            </w:pPr>
            <w:r>
              <w:t>Commonwealth-</w:t>
            </w:r>
            <w:r w:rsidR="00213E59">
              <w:t>supported students</w:t>
            </w:r>
          </w:p>
        </w:tc>
        <w:tc>
          <w:tcPr>
            <w:tcW w:w="1895" w:type="dxa"/>
            <w:gridSpan w:val="2"/>
            <w:tcBorders>
              <w:top w:val="single" w:sz="4" w:space="0" w:color="auto"/>
              <w:left w:val="single" w:sz="4" w:space="0" w:color="auto"/>
            </w:tcBorders>
          </w:tcPr>
          <w:p w:rsidR="00213E59" w:rsidRDefault="007D7866" w:rsidP="006A78DA">
            <w:pPr>
              <w:pStyle w:val="Tablehead1"/>
              <w:jc w:val="right"/>
            </w:pPr>
            <w:r>
              <w:t>Domestic full-fee-</w:t>
            </w:r>
            <w:r w:rsidR="00213E59">
              <w:t>paying student</w:t>
            </w:r>
          </w:p>
        </w:tc>
      </w:tr>
      <w:tr w:rsidR="003B43E4" w:rsidTr="00F0274A">
        <w:trPr>
          <w:trHeight w:val="402"/>
        </w:trPr>
        <w:tc>
          <w:tcPr>
            <w:tcW w:w="1873" w:type="dxa"/>
            <w:tcBorders>
              <w:bottom w:val="single" w:sz="4" w:space="0" w:color="auto"/>
            </w:tcBorders>
          </w:tcPr>
          <w:p w:rsidR="003B43E4" w:rsidRDefault="003B43E4" w:rsidP="00D504C4">
            <w:pPr>
              <w:pStyle w:val="Tablehead2"/>
            </w:pPr>
            <w:r>
              <w:t>Year 1</w:t>
            </w:r>
          </w:p>
        </w:tc>
        <w:tc>
          <w:tcPr>
            <w:tcW w:w="1071" w:type="dxa"/>
            <w:tcBorders>
              <w:bottom w:val="single" w:sz="4" w:space="0" w:color="auto"/>
            </w:tcBorders>
          </w:tcPr>
          <w:p w:rsidR="003B43E4" w:rsidRDefault="003B43E4" w:rsidP="006A78DA">
            <w:pPr>
              <w:pStyle w:val="Tablehead2"/>
              <w:jc w:val="right"/>
            </w:pPr>
          </w:p>
        </w:tc>
        <w:tc>
          <w:tcPr>
            <w:tcW w:w="992" w:type="dxa"/>
            <w:tcBorders>
              <w:bottom w:val="single" w:sz="4" w:space="0" w:color="auto"/>
              <w:right w:val="single" w:sz="4" w:space="0" w:color="auto"/>
            </w:tcBorders>
          </w:tcPr>
          <w:p w:rsidR="003B43E4" w:rsidRDefault="003B43E4" w:rsidP="006A78DA">
            <w:pPr>
              <w:pStyle w:val="Tablehead2"/>
              <w:jc w:val="right"/>
            </w:pPr>
          </w:p>
        </w:tc>
        <w:tc>
          <w:tcPr>
            <w:tcW w:w="992" w:type="dxa"/>
            <w:tcBorders>
              <w:left w:val="single" w:sz="4" w:space="0" w:color="auto"/>
              <w:bottom w:val="single" w:sz="4" w:space="0" w:color="auto"/>
            </w:tcBorders>
          </w:tcPr>
          <w:p w:rsidR="003B43E4" w:rsidRDefault="003B43E4" w:rsidP="006A78DA">
            <w:pPr>
              <w:pStyle w:val="Tablehead2"/>
              <w:jc w:val="right"/>
            </w:pPr>
            <w:r>
              <w:t>EFTSL</w:t>
            </w:r>
          </w:p>
        </w:tc>
        <w:tc>
          <w:tcPr>
            <w:tcW w:w="1134" w:type="dxa"/>
            <w:tcBorders>
              <w:bottom w:val="single" w:sz="4" w:space="0" w:color="auto"/>
            </w:tcBorders>
          </w:tcPr>
          <w:p w:rsidR="003B43E4" w:rsidRDefault="003B43E4" w:rsidP="006A78DA">
            <w:pPr>
              <w:pStyle w:val="Tablehead2"/>
              <w:jc w:val="right"/>
            </w:pPr>
            <w:r>
              <w:t>Maximum student contribution amount</w:t>
            </w:r>
          </w:p>
        </w:tc>
        <w:tc>
          <w:tcPr>
            <w:tcW w:w="1134" w:type="dxa"/>
            <w:tcBorders>
              <w:bottom w:val="single" w:sz="4" w:space="0" w:color="auto"/>
              <w:right w:val="single" w:sz="4" w:space="0" w:color="auto"/>
            </w:tcBorders>
          </w:tcPr>
          <w:p w:rsidR="003B43E4" w:rsidRDefault="003B43E4" w:rsidP="006A78DA">
            <w:pPr>
              <w:pStyle w:val="Tablehead2"/>
              <w:jc w:val="right"/>
            </w:pPr>
            <w:r>
              <w:t>Student contribution per course</w:t>
            </w:r>
          </w:p>
        </w:tc>
        <w:tc>
          <w:tcPr>
            <w:tcW w:w="851" w:type="dxa"/>
            <w:tcBorders>
              <w:left w:val="single" w:sz="4" w:space="0" w:color="auto"/>
              <w:bottom w:val="single" w:sz="4" w:space="0" w:color="auto"/>
            </w:tcBorders>
          </w:tcPr>
          <w:p w:rsidR="003B43E4" w:rsidRDefault="00213E59" w:rsidP="006A78DA">
            <w:pPr>
              <w:pStyle w:val="Tablehead2"/>
              <w:jc w:val="right"/>
            </w:pPr>
            <w:r>
              <w:t>Fees per credit point</w:t>
            </w:r>
          </w:p>
        </w:tc>
        <w:tc>
          <w:tcPr>
            <w:tcW w:w="1044" w:type="dxa"/>
            <w:tcBorders>
              <w:bottom w:val="single" w:sz="4" w:space="0" w:color="auto"/>
            </w:tcBorders>
          </w:tcPr>
          <w:p w:rsidR="003B43E4" w:rsidRDefault="00213E59" w:rsidP="006A78DA">
            <w:pPr>
              <w:pStyle w:val="Tablehead2"/>
              <w:jc w:val="right"/>
            </w:pPr>
            <w:r>
              <w:t>Total fee</w:t>
            </w:r>
          </w:p>
        </w:tc>
      </w:tr>
      <w:tr w:rsidR="003B43E4" w:rsidTr="00F0274A">
        <w:trPr>
          <w:trHeight w:val="42"/>
        </w:trPr>
        <w:tc>
          <w:tcPr>
            <w:tcW w:w="1873" w:type="dxa"/>
            <w:tcBorders>
              <w:top w:val="single" w:sz="4" w:space="0" w:color="auto"/>
            </w:tcBorders>
          </w:tcPr>
          <w:p w:rsidR="003B43E4" w:rsidRDefault="00C65387" w:rsidP="002B0587">
            <w:pPr>
              <w:pStyle w:val="Tabletext"/>
            </w:pPr>
            <w:r>
              <w:t>Industrial s</w:t>
            </w:r>
            <w:r w:rsidR="003B43E4">
              <w:t>tudies</w:t>
            </w:r>
          </w:p>
        </w:tc>
        <w:tc>
          <w:tcPr>
            <w:tcW w:w="1071" w:type="dxa"/>
            <w:tcBorders>
              <w:top w:val="single" w:sz="4" w:space="0" w:color="auto"/>
            </w:tcBorders>
          </w:tcPr>
          <w:p w:rsidR="003B43E4" w:rsidRDefault="003B43E4" w:rsidP="006A78DA">
            <w:pPr>
              <w:pStyle w:val="Tabletext"/>
              <w:jc w:val="right"/>
            </w:pPr>
            <w:r>
              <w:t>MIET2137</w:t>
            </w:r>
          </w:p>
        </w:tc>
        <w:tc>
          <w:tcPr>
            <w:tcW w:w="992" w:type="dxa"/>
            <w:tcBorders>
              <w:top w:val="single" w:sz="4" w:space="0" w:color="auto"/>
              <w:right w:val="single" w:sz="4" w:space="0" w:color="auto"/>
            </w:tcBorders>
          </w:tcPr>
          <w:p w:rsidR="003B43E4" w:rsidRDefault="003B43E4" w:rsidP="006A78DA">
            <w:pPr>
              <w:pStyle w:val="Tabletext"/>
              <w:jc w:val="right"/>
            </w:pPr>
            <w:r>
              <w:t>12</w:t>
            </w:r>
          </w:p>
        </w:tc>
        <w:tc>
          <w:tcPr>
            <w:tcW w:w="992" w:type="dxa"/>
            <w:tcBorders>
              <w:top w:val="single" w:sz="4" w:space="0" w:color="auto"/>
              <w:left w:val="single" w:sz="4" w:space="0" w:color="auto"/>
            </w:tcBorders>
          </w:tcPr>
          <w:p w:rsidR="003B43E4" w:rsidRDefault="003B43E4" w:rsidP="006A78DA">
            <w:pPr>
              <w:pStyle w:val="Tabletext"/>
              <w:jc w:val="right"/>
            </w:pPr>
            <w:r>
              <w:t>0.125</w:t>
            </w:r>
          </w:p>
        </w:tc>
        <w:tc>
          <w:tcPr>
            <w:tcW w:w="1134" w:type="dxa"/>
            <w:tcBorders>
              <w:top w:val="single" w:sz="4" w:space="0" w:color="auto"/>
            </w:tcBorders>
          </w:tcPr>
          <w:p w:rsidR="003B43E4" w:rsidRDefault="003B43E4" w:rsidP="006A78DA">
            <w:pPr>
              <w:pStyle w:val="Tabletext"/>
              <w:jc w:val="right"/>
            </w:pPr>
            <w:r>
              <w:t>$8</w:t>
            </w:r>
            <w:r w:rsidR="00B0606D">
              <w:t xml:space="preserve"> </w:t>
            </w:r>
            <w:r>
              <w:t>050</w:t>
            </w:r>
          </w:p>
        </w:tc>
        <w:tc>
          <w:tcPr>
            <w:tcW w:w="1134" w:type="dxa"/>
            <w:tcBorders>
              <w:top w:val="single" w:sz="4" w:space="0" w:color="auto"/>
              <w:right w:val="single" w:sz="4" w:space="0" w:color="auto"/>
            </w:tcBorders>
          </w:tcPr>
          <w:p w:rsidR="003B43E4" w:rsidRDefault="003B43E4" w:rsidP="006A78DA">
            <w:pPr>
              <w:pStyle w:val="Tabletext"/>
              <w:jc w:val="right"/>
            </w:pPr>
            <w:r>
              <w:t>$1</w:t>
            </w:r>
            <w:r w:rsidR="00B0606D">
              <w:t xml:space="preserve"> </w:t>
            </w:r>
            <w:r>
              <w:t>006</w:t>
            </w:r>
          </w:p>
        </w:tc>
        <w:tc>
          <w:tcPr>
            <w:tcW w:w="851" w:type="dxa"/>
            <w:tcBorders>
              <w:top w:val="single" w:sz="4" w:space="0" w:color="auto"/>
              <w:left w:val="single" w:sz="4" w:space="0" w:color="auto"/>
            </w:tcBorders>
          </w:tcPr>
          <w:p w:rsidR="003B43E4" w:rsidRDefault="00213E59" w:rsidP="006A78DA">
            <w:pPr>
              <w:pStyle w:val="Tabletext"/>
              <w:jc w:val="right"/>
            </w:pPr>
            <w:r>
              <w:t>$200</w:t>
            </w:r>
          </w:p>
        </w:tc>
        <w:tc>
          <w:tcPr>
            <w:tcW w:w="1044" w:type="dxa"/>
            <w:tcBorders>
              <w:top w:val="single" w:sz="4" w:space="0" w:color="auto"/>
            </w:tcBorders>
          </w:tcPr>
          <w:p w:rsidR="003B43E4" w:rsidRDefault="002B0587" w:rsidP="006A78DA">
            <w:pPr>
              <w:pStyle w:val="Tabletext"/>
              <w:jc w:val="right"/>
            </w:pPr>
            <w:r>
              <w:t>$2</w:t>
            </w:r>
            <w:r w:rsidR="00B0606D">
              <w:t xml:space="preserve"> </w:t>
            </w:r>
            <w:r>
              <w:t>400</w:t>
            </w:r>
          </w:p>
        </w:tc>
      </w:tr>
      <w:tr w:rsidR="003B43E4" w:rsidTr="00F0274A">
        <w:trPr>
          <w:trHeight w:val="46"/>
        </w:trPr>
        <w:tc>
          <w:tcPr>
            <w:tcW w:w="1873" w:type="dxa"/>
          </w:tcPr>
          <w:p w:rsidR="003B43E4" w:rsidRDefault="003B43E4" w:rsidP="002B0587">
            <w:pPr>
              <w:pStyle w:val="Tabletext"/>
            </w:pPr>
            <w:r>
              <w:t>Mathematics I</w:t>
            </w:r>
          </w:p>
        </w:tc>
        <w:tc>
          <w:tcPr>
            <w:tcW w:w="1071" w:type="dxa"/>
          </w:tcPr>
          <w:p w:rsidR="003B43E4" w:rsidRDefault="003B43E4" w:rsidP="006A78DA">
            <w:pPr>
              <w:pStyle w:val="Tabletext"/>
              <w:jc w:val="right"/>
            </w:pPr>
            <w:r>
              <w:t>MATH2167</w:t>
            </w:r>
          </w:p>
        </w:tc>
        <w:tc>
          <w:tcPr>
            <w:tcW w:w="992" w:type="dxa"/>
            <w:tcBorders>
              <w:right w:val="single" w:sz="4" w:space="0" w:color="auto"/>
            </w:tcBorders>
          </w:tcPr>
          <w:p w:rsidR="003B43E4" w:rsidRDefault="003B43E4" w:rsidP="006A78DA">
            <w:pPr>
              <w:pStyle w:val="Tabletext"/>
              <w:jc w:val="right"/>
            </w:pPr>
            <w:r>
              <w:t>12</w:t>
            </w:r>
          </w:p>
        </w:tc>
        <w:tc>
          <w:tcPr>
            <w:tcW w:w="992" w:type="dxa"/>
            <w:tcBorders>
              <w:left w:val="single" w:sz="4" w:space="0" w:color="auto"/>
            </w:tcBorders>
          </w:tcPr>
          <w:p w:rsidR="003B43E4" w:rsidRDefault="003B43E4" w:rsidP="006A78DA">
            <w:pPr>
              <w:pStyle w:val="Tabletext"/>
              <w:jc w:val="right"/>
            </w:pPr>
            <w:r>
              <w:t>0.125</w:t>
            </w:r>
          </w:p>
        </w:tc>
        <w:tc>
          <w:tcPr>
            <w:tcW w:w="1134" w:type="dxa"/>
          </w:tcPr>
          <w:p w:rsidR="003B43E4" w:rsidRDefault="003B43E4" w:rsidP="006A78DA">
            <w:pPr>
              <w:pStyle w:val="Tabletext"/>
              <w:jc w:val="right"/>
            </w:pPr>
            <w:r>
              <w:t>$4</w:t>
            </w:r>
            <w:r w:rsidR="00B0606D">
              <w:t xml:space="preserve"> </w:t>
            </w:r>
            <w:r>
              <w:t>520</w:t>
            </w:r>
          </w:p>
        </w:tc>
        <w:tc>
          <w:tcPr>
            <w:tcW w:w="1134" w:type="dxa"/>
            <w:tcBorders>
              <w:right w:val="single" w:sz="4" w:space="0" w:color="auto"/>
            </w:tcBorders>
          </w:tcPr>
          <w:p w:rsidR="003B43E4" w:rsidRDefault="003B43E4" w:rsidP="006A78DA">
            <w:pPr>
              <w:pStyle w:val="Tabletext"/>
              <w:jc w:val="right"/>
            </w:pPr>
            <w:r>
              <w:t>$565</w:t>
            </w:r>
          </w:p>
        </w:tc>
        <w:tc>
          <w:tcPr>
            <w:tcW w:w="851" w:type="dxa"/>
            <w:tcBorders>
              <w:left w:val="single" w:sz="4" w:space="0" w:color="auto"/>
            </w:tcBorders>
          </w:tcPr>
          <w:p w:rsidR="003B43E4" w:rsidRDefault="002B0587" w:rsidP="006A78DA">
            <w:pPr>
              <w:pStyle w:val="Tabletext"/>
              <w:jc w:val="right"/>
            </w:pPr>
            <w:r>
              <w:t>$200</w:t>
            </w:r>
          </w:p>
        </w:tc>
        <w:tc>
          <w:tcPr>
            <w:tcW w:w="1044" w:type="dxa"/>
          </w:tcPr>
          <w:p w:rsidR="003B43E4" w:rsidRDefault="002B0587" w:rsidP="006A78DA">
            <w:pPr>
              <w:pStyle w:val="Tabletext"/>
              <w:jc w:val="right"/>
            </w:pPr>
            <w:r>
              <w:t>$2</w:t>
            </w:r>
            <w:r w:rsidR="00B0606D">
              <w:t xml:space="preserve"> </w:t>
            </w:r>
            <w:r>
              <w:t>400</w:t>
            </w:r>
          </w:p>
        </w:tc>
      </w:tr>
      <w:tr w:rsidR="003B43E4" w:rsidTr="00F0274A">
        <w:trPr>
          <w:trHeight w:val="219"/>
        </w:trPr>
        <w:tc>
          <w:tcPr>
            <w:tcW w:w="1873" w:type="dxa"/>
          </w:tcPr>
          <w:p w:rsidR="003B43E4" w:rsidRDefault="00C65387" w:rsidP="002B0587">
            <w:pPr>
              <w:pStyle w:val="Tabletext"/>
            </w:pPr>
            <w:r>
              <w:t>Electrical p</w:t>
            </w:r>
            <w:r w:rsidR="003B43E4">
              <w:t>rinciples</w:t>
            </w:r>
          </w:p>
        </w:tc>
        <w:tc>
          <w:tcPr>
            <w:tcW w:w="1071" w:type="dxa"/>
          </w:tcPr>
          <w:p w:rsidR="003B43E4" w:rsidRDefault="003B43E4" w:rsidP="006A78DA">
            <w:pPr>
              <w:pStyle w:val="Tabletext"/>
              <w:jc w:val="right"/>
            </w:pPr>
            <w:r>
              <w:t>EEET2276</w:t>
            </w:r>
          </w:p>
        </w:tc>
        <w:tc>
          <w:tcPr>
            <w:tcW w:w="992" w:type="dxa"/>
            <w:tcBorders>
              <w:right w:val="single" w:sz="4" w:space="0" w:color="auto"/>
            </w:tcBorders>
          </w:tcPr>
          <w:p w:rsidR="003B43E4" w:rsidRDefault="003B43E4" w:rsidP="006A78DA">
            <w:pPr>
              <w:pStyle w:val="Tabletext"/>
              <w:jc w:val="right"/>
            </w:pPr>
            <w:r>
              <w:t>12</w:t>
            </w:r>
          </w:p>
        </w:tc>
        <w:tc>
          <w:tcPr>
            <w:tcW w:w="992" w:type="dxa"/>
            <w:tcBorders>
              <w:left w:val="single" w:sz="4" w:space="0" w:color="auto"/>
            </w:tcBorders>
          </w:tcPr>
          <w:p w:rsidR="003B43E4" w:rsidRDefault="003B43E4" w:rsidP="006A78DA">
            <w:pPr>
              <w:pStyle w:val="Tabletext"/>
              <w:jc w:val="right"/>
            </w:pPr>
            <w:r>
              <w:t>0.125</w:t>
            </w:r>
          </w:p>
        </w:tc>
        <w:tc>
          <w:tcPr>
            <w:tcW w:w="1134" w:type="dxa"/>
          </w:tcPr>
          <w:p w:rsidR="003B43E4" w:rsidRDefault="00B0606D" w:rsidP="006A78DA">
            <w:pPr>
              <w:pStyle w:val="Tabletext"/>
              <w:jc w:val="right"/>
            </w:pPr>
            <w:r>
              <w:t xml:space="preserve">$8 </w:t>
            </w:r>
            <w:r w:rsidR="003B43E4">
              <w:t>050</w:t>
            </w:r>
          </w:p>
        </w:tc>
        <w:tc>
          <w:tcPr>
            <w:tcW w:w="1134" w:type="dxa"/>
            <w:tcBorders>
              <w:right w:val="single" w:sz="4" w:space="0" w:color="auto"/>
            </w:tcBorders>
          </w:tcPr>
          <w:p w:rsidR="003B43E4" w:rsidRDefault="003B43E4" w:rsidP="006A78DA">
            <w:pPr>
              <w:pStyle w:val="Tabletext"/>
              <w:jc w:val="right"/>
            </w:pPr>
            <w:r>
              <w:t>$1</w:t>
            </w:r>
            <w:r w:rsidR="00B0606D">
              <w:t xml:space="preserve"> </w:t>
            </w:r>
            <w:r>
              <w:t>006</w:t>
            </w:r>
          </w:p>
        </w:tc>
        <w:tc>
          <w:tcPr>
            <w:tcW w:w="851" w:type="dxa"/>
            <w:tcBorders>
              <w:left w:val="single" w:sz="4" w:space="0" w:color="auto"/>
            </w:tcBorders>
          </w:tcPr>
          <w:p w:rsidR="003B43E4" w:rsidRDefault="002B0587" w:rsidP="006A78DA">
            <w:pPr>
              <w:pStyle w:val="Tabletext"/>
              <w:jc w:val="right"/>
            </w:pPr>
            <w:r>
              <w:t>$200</w:t>
            </w:r>
          </w:p>
        </w:tc>
        <w:tc>
          <w:tcPr>
            <w:tcW w:w="1044" w:type="dxa"/>
          </w:tcPr>
          <w:p w:rsidR="003B43E4" w:rsidRDefault="002B0587" w:rsidP="006A78DA">
            <w:pPr>
              <w:pStyle w:val="Tabletext"/>
              <w:jc w:val="right"/>
            </w:pPr>
            <w:r>
              <w:t>$2</w:t>
            </w:r>
            <w:r w:rsidR="00B0606D">
              <w:t xml:space="preserve"> </w:t>
            </w:r>
            <w:r>
              <w:t>400</w:t>
            </w:r>
          </w:p>
        </w:tc>
      </w:tr>
      <w:tr w:rsidR="003B43E4" w:rsidTr="00F0274A">
        <w:trPr>
          <w:trHeight w:val="219"/>
        </w:trPr>
        <w:tc>
          <w:tcPr>
            <w:tcW w:w="1873" w:type="dxa"/>
          </w:tcPr>
          <w:p w:rsidR="003B43E4" w:rsidRDefault="00C65387" w:rsidP="002B0587">
            <w:pPr>
              <w:pStyle w:val="Tabletext"/>
            </w:pPr>
            <w:r>
              <w:t>Computer a</w:t>
            </w:r>
            <w:r w:rsidR="003B43E4">
              <w:t>pplication</w:t>
            </w:r>
          </w:p>
        </w:tc>
        <w:tc>
          <w:tcPr>
            <w:tcW w:w="1071" w:type="dxa"/>
          </w:tcPr>
          <w:p w:rsidR="003B43E4" w:rsidRDefault="003B43E4" w:rsidP="006A78DA">
            <w:pPr>
              <w:pStyle w:val="Tabletext"/>
              <w:jc w:val="right"/>
            </w:pPr>
            <w:r>
              <w:t>EEET2277</w:t>
            </w:r>
          </w:p>
        </w:tc>
        <w:tc>
          <w:tcPr>
            <w:tcW w:w="992" w:type="dxa"/>
            <w:tcBorders>
              <w:right w:val="single" w:sz="4" w:space="0" w:color="auto"/>
            </w:tcBorders>
          </w:tcPr>
          <w:p w:rsidR="003B43E4" w:rsidRDefault="003B43E4" w:rsidP="006A78DA">
            <w:pPr>
              <w:pStyle w:val="Tabletext"/>
              <w:jc w:val="right"/>
            </w:pPr>
            <w:r>
              <w:t>12</w:t>
            </w:r>
          </w:p>
        </w:tc>
        <w:tc>
          <w:tcPr>
            <w:tcW w:w="992" w:type="dxa"/>
            <w:tcBorders>
              <w:left w:val="single" w:sz="4" w:space="0" w:color="auto"/>
            </w:tcBorders>
          </w:tcPr>
          <w:p w:rsidR="003B43E4" w:rsidRDefault="003B43E4" w:rsidP="006A78DA">
            <w:pPr>
              <w:pStyle w:val="Tabletext"/>
              <w:jc w:val="right"/>
            </w:pPr>
            <w:r>
              <w:t>0.125</w:t>
            </w:r>
          </w:p>
        </w:tc>
        <w:tc>
          <w:tcPr>
            <w:tcW w:w="1134" w:type="dxa"/>
          </w:tcPr>
          <w:p w:rsidR="003B43E4" w:rsidRDefault="00B0606D" w:rsidP="006A78DA">
            <w:pPr>
              <w:pStyle w:val="Tabletext"/>
              <w:jc w:val="right"/>
            </w:pPr>
            <w:r>
              <w:t xml:space="preserve">$8 </w:t>
            </w:r>
            <w:r w:rsidR="003B43E4">
              <w:t>050</w:t>
            </w:r>
          </w:p>
        </w:tc>
        <w:tc>
          <w:tcPr>
            <w:tcW w:w="1134" w:type="dxa"/>
            <w:tcBorders>
              <w:right w:val="single" w:sz="4" w:space="0" w:color="auto"/>
            </w:tcBorders>
          </w:tcPr>
          <w:p w:rsidR="003B43E4" w:rsidRDefault="003B43E4" w:rsidP="006A78DA">
            <w:pPr>
              <w:pStyle w:val="Tabletext"/>
              <w:jc w:val="right"/>
            </w:pPr>
            <w:r>
              <w:t>$1</w:t>
            </w:r>
            <w:r w:rsidR="00B0606D">
              <w:t xml:space="preserve"> </w:t>
            </w:r>
            <w:r>
              <w:t>006</w:t>
            </w:r>
          </w:p>
        </w:tc>
        <w:tc>
          <w:tcPr>
            <w:tcW w:w="851" w:type="dxa"/>
            <w:tcBorders>
              <w:left w:val="single" w:sz="4" w:space="0" w:color="auto"/>
            </w:tcBorders>
          </w:tcPr>
          <w:p w:rsidR="003B43E4" w:rsidRDefault="002B0587" w:rsidP="006A78DA">
            <w:pPr>
              <w:pStyle w:val="Tabletext"/>
              <w:jc w:val="right"/>
            </w:pPr>
            <w:r>
              <w:t>$200</w:t>
            </w:r>
          </w:p>
        </w:tc>
        <w:tc>
          <w:tcPr>
            <w:tcW w:w="1044" w:type="dxa"/>
          </w:tcPr>
          <w:p w:rsidR="003B43E4" w:rsidRDefault="002B0587" w:rsidP="006A78DA">
            <w:pPr>
              <w:pStyle w:val="Tabletext"/>
              <w:jc w:val="right"/>
            </w:pPr>
            <w:r>
              <w:t>$2</w:t>
            </w:r>
            <w:r w:rsidR="00B0606D">
              <w:t xml:space="preserve"> </w:t>
            </w:r>
            <w:r>
              <w:t>400</w:t>
            </w:r>
          </w:p>
        </w:tc>
      </w:tr>
      <w:tr w:rsidR="003B43E4" w:rsidTr="00F0274A">
        <w:trPr>
          <w:trHeight w:val="219"/>
        </w:trPr>
        <w:tc>
          <w:tcPr>
            <w:tcW w:w="1873" w:type="dxa"/>
          </w:tcPr>
          <w:p w:rsidR="003B43E4" w:rsidRDefault="00C65387" w:rsidP="002B0587">
            <w:pPr>
              <w:pStyle w:val="Tabletext"/>
            </w:pPr>
            <w:r>
              <w:t>Engineering m</w:t>
            </w:r>
            <w:r w:rsidR="003B43E4">
              <w:t>anagement</w:t>
            </w:r>
          </w:p>
        </w:tc>
        <w:tc>
          <w:tcPr>
            <w:tcW w:w="1071" w:type="dxa"/>
          </w:tcPr>
          <w:p w:rsidR="003B43E4" w:rsidRDefault="003B43E4" w:rsidP="006A78DA">
            <w:pPr>
              <w:pStyle w:val="Tabletext"/>
              <w:jc w:val="right"/>
            </w:pPr>
            <w:r>
              <w:t>MIET2138</w:t>
            </w:r>
          </w:p>
        </w:tc>
        <w:tc>
          <w:tcPr>
            <w:tcW w:w="992" w:type="dxa"/>
            <w:tcBorders>
              <w:right w:val="single" w:sz="4" w:space="0" w:color="auto"/>
            </w:tcBorders>
          </w:tcPr>
          <w:p w:rsidR="003B43E4" w:rsidRDefault="003B43E4" w:rsidP="006A78DA">
            <w:pPr>
              <w:pStyle w:val="Tabletext"/>
              <w:jc w:val="right"/>
            </w:pPr>
            <w:r>
              <w:t>12</w:t>
            </w:r>
          </w:p>
        </w:tc>
        <w:tc>
          <w:tcPr>
            <w:tcW w:w="992" w:type="dxa"/>
            <w:tcBorders>
              <w:left w:val="single" w:sz="4" w:space="0" w:color="auto"/>
            </w:tcBorders>
          </w:tcPr>
          <w:p w:rsidR="003B43E4" w:rsidRDefault="003B43E4" w:rsidP="006A78DA">
            <w:pPr>
              <w:pStyle w:val="Tabletext"/>
              <w:jc w:val="right"/>
            </w:pPr>
            <w:r>
              <w:t>0.125</w:t>
            </w:r>
          </w:p>
        </w:tc>
        <w:tc>
          <w:tcPr>
            <w:tcW w:w="1134" w:type="dxa"/>
          </w:tcPr>
          <w:p w:rsidR="003B43E4" w:rsidRDefault="00B0606D" w:rsidP="006A78DA">
            <w:pPr>
              <w:pStyle w:val="Tabletext"/>
              <w:jc w:val="right"/>
            </w:pPr>
            <w:r>
              <w:t xml:space="preserve">$8 </w:t>
            </w:r>
            <w:r w:rsidR="003B43E4">
              <w:t>050</w:t>
            </w:r>
          </w:p>
        </w:tc>
        <w:tc>
          <w:tcPr>
            <w:tcW w:w="1134" w:type="dxa"/>
            <w:tcBorders>
              <w:right w:val="single" w:sz="4" w:space="0" w:color="auto"/>
            </w:tcBorders>
          </w:tcPr>
          <w:p w:rsidR="003B43E4" w:rsidRDefault="003B43E4" w:rsidP="006A78DA">
            <w:pPr>
              <w:pStyle w:val="Tabletext"/>
              <w:jc w:val="right"/>
            </w:pPr>
            <w:r>
              <w:t>$1</w:t>
            </w:r>
            <w:r w:rsidR="00B0606D">
              <w:t xml:space="preserve"> </w:t>
            </w:r>
            <w:r>
              <w:t>006</w:t>
            </w:r>
          </w:p>
        </w:tc>
        <w:tc>
          <w:tcPr>
            <w:tcW w:w="851" w:type="dxa"/>
            <w:tcBorders>
              <w:left w:val="single" w:sz="4" w:space="0" w:color="auto"/>
            </w:tcBorders>
          </w:tcPr>
          <w:p w:rsidR="003B43E4" w:rsidRDefault="002B0587" w:rsidP="006A78DA">
            <w:pPr>
              <w:pStyle w:val="Tabletext"/>
              <w:jc w:val="right"/>
            </w:pPr>
            <w:r>
              <w:t>$200</w:t>
            </w:r>
          </w:p>
        </w:tc>
        <w:tc>
          <w:tcPr>
            <w:tcW w:w="1044" w:type="dxa"/>
          </w:tcPr>
          <w:p w:rsidR="003B43E4" w:rsidRDefault="002B0587" w:rsidP="006A78DA">
            <w:pPr>
              <w:pStyle w:val="Tabletext"/>
              <w:jc w:val="right"/>
            </w:pPr>
            <w:r>
              <w:t>$2</w:t>
            </w:r>
            <w:r w:rsidR="00B0606D">
              <w:t xml:space="preserve"> </w:t>
            </w:r>
            <w:r>
              <w:t>400</w:t>
            </w:r>
          </w:p>
        </w:tc>
      </w:tr>
      <w:tr w:rsidR="003B43E4" w:rsidTr="00F0274A">
        <w:trPr>
          <w:trHeight w:val="219"/>
        </w:trPr>
        <w:tc>
          <w:tcPr>
            <w:tcW w:w="1873" w:type="dxa"/>
          </w:tcPr>
          <w:p w:rsidR="003B43E4" w:rsidRDefault="00C65387" w:rsidP="002B0587">
            <w:pPr>
              <w:pStyle w:val="Tabletext"/>
            </w:pPr>
            <w:r>
              <w:t>Engineering m</w:t>
            </w:r>
            <w:r w:rsidR="003B43E4">
              <w:t>aterials</w:t>
            </w:r>
          </w:p>
        </w:tc>
        <w:tc>
          <w:tcPr>
            <w:tcW w:w="1071" w:type="dxa"/>
          </w:tcPr>
          <w:p w:rsidR="003B43E4" w:rsidRDefault="003B43E4" w:rsidP="006A78DA">
            <w:pPr>
              <w:pStyle w:val="Tabletext"/>
              <w:jc w:val="right"/>
            </w:pPr>
            <w:r>
              <w:t>PROC2097</w:t>
            </w:r>
          </w:p>
        </w:tc>
        <w:tc>
          <w:tcPr>
            <w:tcW w:w="992" w:type="dxa"/>
            <w:tcBorders>
              <w:right w:val="single" w:sz="4" w:space="0" w:color="auto"/>
            </w:tcBorders>
          </w:tcPr>
          <w:p w:rsidR="003B43E4" w:rsidRDefault="003B43E4" w:rsidP="006A78DA">
            <w:pPr>
              <w:pStyle w:val="Tabletext"/>
              <w:jc w:val="right"/>
            </w:pPr>
            <w:r>
              <w:t>12</w:t>
            </w:r>
          </w:p>
        </w:tc>
        <w:tc>
          <w:tcPr>
            <w:tcW w:w="992" w:type="dxa"/>
            <w:tcBorders>
              <w:left w:val="single" w:sz="4" w:space="0" w:color="auto"/>
            </w:tcBorders>
          </w:tcPr>
          <w:p w:rsidR="003B43E4" w:rsidRDefault="003B43E4" w:rsidP="006A78DA">
            <w:pPr>
              <w:pStyle w:val="Tabletext"/>
              <w:jc w:val="right"/>
            </w:pPr>
            <w:r>
              <w:t>0.125</w:t>
            </w:r>
          </w:p>
        </w:tc>
        <w:tc>
          <w:tcPr>
            <w:tcW w:w="1134" w:type="dxa"/>
          </w:tcPr>
          <w:p w:rsidR="003B43E4" w:rsidRDefault="00B0606D" w:rsidP="006A78DA">
            <w:pPr>
              <w:pStyle w:val="Tabletext"/>
              <w:jc w:val="right"/>
            </w:pPr>
            <w:r>
              <w:t xml:space="preserve">$8 </w:t>
            </w:r>
            <w:r w:rsidR="003B43E4">
              <w:t>050</w:t>
            </w:r>
          </w:p>
        </w:tc>
        <w:tc>
          <w:tcPr>
            <w:tcW w:w="1134" w:type="dxa"/>
            <w:tcBorders>
              <w:right w:val="single" w:sz="4" w:space="0" w:color="auto"/>
            </w:tcBorders>
          </w:tcPr>
          <w:p w:rsidR="003B43E4" w:rsidRDefault="003B43E4" w:rsidP="006A78DA">
            <w:pPr>
              <w:pStyle w:val="Tabletext"/>
              <w:jc w:val="right"/>
            </w:pPr>
            <w:r>
              <w:t>$1</w:t>
            </w:r>
            <w:r w:rsidR="00B0606D">
              <w:t xml:space="preserve"> </w:t>
            </w:r>
            <w:r>
              <w:t>006</w:t>
            </w:r>
          </w:p>
        </w:tc>
        <w:tc>
          <w:tcPr>
            <w:tcW w:w="851" w:type="dxa"/>
            <w:tcBorders>
              <w:left w:val="single" w:sz="4" w:space="0" w:color="auto"/>
            </w:tcBorders>
          </w:tcPr>
          <w:p w:rsidR="003B43E4" w:rsidRDefault="002B0587" w:rsidP="006A78DA">
            <w:pPr>
              <w:pStyle w:val="Tabletext"/>
              <w:jc w:val="right"/>
            </w:pPr>
            <w:r>
              <w:t>$200</w:t>
            </w:r>
          </w:p>
        </w:tc>
        <w:tc>
          <w:tcPr>
            <w:tcW w:w="1044" w:type="dxa"/>
          </w:tcPr>
          <w:p w:rsidR="003B43E4" w:rsidRDefault="002B0587" w:rsidP="006A78DA">
            <w:pPr>
              <w:pStyle w:val="Tabletext"/>
              <w:jc w:val="right"/>
            </w:pPr>
            <w:r>
              <w:t>$2</w:t>
            </w:r>
            <w:r w:rsidR="00B0606D">
              <w:t xml:space="preserve"> </w:t>
            </w:r>
            <w:r>
              <w:t>400</w:t>
            </w:r>
          </w:p>
        </w:tc>
      </w:tr>
      <w:tr w:rsidR="003B43E4" w:rsidTr="00F0274A">
        <w:trPr>
          <w:trHeight w:val="219"/>
        </w:trPr>
        <w:tc>
          <w:tcPr>
            <w:tcW w:w="1873" w:type="dxa"/>
          </w:tcPr>
          <w:p w:rsidR="003B43E4" w:rsidRDefault="00C65387" w:rsidP="002B0587">
            <w:pPr>
              <w:pStyle w:val="Tabletext"/>
            </w:pPr>
            <w:r>
              <w:t>Engineering s</w:t>
            </w:r>
            <w:r w:rsidR="003B43E4">
              <w:t>cience</w:t>
            </w:r>
          </w:p>
        </w:tc>
        <w:tc>
          <w:tcPr>
            <w:tcW w:w="1071" w:type="dxa"/>
          </w:tcPr>
          <w:p w:rsidR="003B43E4" w:rsidRDefault="003B43E4" w:rsidP="006A78DA">
            <w:pPr>
              <w:pStyle w:val="Tabletext"/>
              <w:jc w:val="right"/>
            </w:pPr>
            <w:r>
              <w:t>MANU2112</w:t>
            </w:r>
          </w:p>
        </w:tc>
        <w:tc>
          <w:tcPr>
            <w:tcW w:w="992" w:type="dxa"/>
            <w:tcBorders>
              <w:right w:val="single" w:sz="4" w:space="0" w:color="auto"/>
            </w:tcBorders>
          </w:tcPr>
          <w:p w:rsidR="003B43E4" w:rsidRDefault="003B43E4" w:rsidP="006A78DA">
            <w:pPr>
              <w:pStyle w:val="Tabletext"/>
              <w:jc w:val="right"/>
            </w:pPr>
            <w:r>
              <w:t>12</w:t>
            </w:r>
          </w:p>
        </w:tc>
        <w:tc>
          <w:tcPr>
            <w:tcW w:w="992" w:type="dxa"/>
            <w:tcBorders>
              <w:left w:val="single" w:sz="4" w:space="0" w:color="auto"/>
            </w:tcBorders>
          </w:tcPr>
          <w:p w:rsidR="003B43E4" w:rsidRDefault="003B43E4" w:rsidP="006A78DA">
            <w:pPr>
              <w:pStyle w:val="Tabletext"/>
              <w:jc w:val="right"/>
            </w:pPr>
            <w:r>
              <w:t>0.125</w:t>
            </w:r>
          </w:p>
        </w:tc>
        <w:tc>
          <w:tcPr>
            <w:tcW w:w="1134" w:type="dxa"/>
          </w:tcPr>
          <w:p w:rsidR="003B43E4" w:rsidRDefault="00B0606D" w:rsidP="006A78DA">
            <w:pPr>
              <w:pStyle w:val="Tabletext"/>
              <w:jc w:val="right"/>
            </w:pPr>
            <w:r>
              <w:t xml:space="preserve">$8 </w:t>
            </w:r>
            <w:r w:rsidR="003B43E4">
              <w:t>050</w:t>
            </w:r>
          </w:p>
        </w:tc>
        <w:tc>
          <w:tcPr>
            <w:tcW w:w="1134" w:type="dxa"/>
            <w:tcBorders>
              <w:right w:val="single" w:sz="4" w:space="0" w:color="auto"/>
            </w:tcBorders>
          </w:tcPr>
          <w:p w:rsidR="003B43E4" w:rsidRDefault="003B43E4" w:rsidP="006A78DA">
            <w:pPr>
              <w:pStyle w:val="Tabletext"/>
              <w:jc w:val="right"/>
            </w:pPr>
            <w:r>
              <w:t>$1</w:t>
            </w:r>
            <w:r w:rsidR="00B0606D">
              <w:t xml:space="preserve"> </w:t>
            </w:r>
            <w:r>
              <w:t>006</w:t>
            </w:r>
          </w:p>
        </w:tc>
        <w:tc>
          <w:tcPr>
            <w:tcW w:w="851" w:type="dxa"/>
            <w:tcBorders>
              <w:left w:val="single" w:sz="4" w:space="0" w:color="auto"/>
            </w:tcBorders>
          </w:tcPr>
          <w:p w:rsidR="003B43E4" w:rsidRDefault="002B0587" w:rsidP="006A78DA">
            <w:pPr>
              <w:pStyle w:val="Tabletext"/>
              <w:jc w:val="right"/>
            </w:pPr>
            <w:r>
              <w:t>$200</w:t>
            </w:r>
          </w:p>
        </w:tc>
        <w:tc>
          <w:tcPr>
            <w:tcW w:w="1044" w:type="dxa"/>
          </w:tcPr>
          <w:p w:rsidR="003B43E4" w:rsidRDefault="002B0587" w:rsidP="006A78DA">
            <w:pPr>
              <w:pStyle w:val="Tabletext"/>
              <w:jc w:val="right"/>
            </w:pPr>
            <w:r>
              <w:t>$2</w:t>
            </w:r>
            <w:r w:rsidR="00B0606D">
              <w:t xml:space="preserve"> </w:t>
            </w:r>
            <w:r>
              <w:t>400</w:t>
            </w:r>
          </w:p>
        </w:tc>
      </w:tr>
      <w:tr w:rsidR="003B43E4" w:rsidTr="00F0274A">
        <w:trPr>
          <w:trHeight w:val="211"/>
        </w:trPr>
        <w:tc>
          <w:tcPr>
            <w:tcW w:w="1873" w:type="dxa"/>
          </w:tcPr>
          <w:p w:rsidR="003B43E4" w:rsidRDefault="00C65387" w:rsidP="002B0587">
            <w:pPr>
              <w:pStyle w:val="Tabletext"/>
            </w:pPr>
            <w:r>
              <w:t>Student e</w:t>
            </w:r>
            <w:r w:rsidR="00213E59">
              <w:t>lective</w:t>
            </w:r>
          </w:p>
        </w:tc>
        <w:tc>
          <w:tcPr>
            <w:tcW w:w="1071" w:type="dxa"/>
          </w:tcPr>
          <w:p w:rsidR="003B43E4" w:rsidRDefault="003B43E4" w:rsidP="006A78DA">
            <w:pPr>
              <w:pStyle w:val="Tabletext"/>
              <w:jc w:val="right"/>
            </w:pPr>
          </w:p>
        </w:tc>
        <w:tc>
          <w:tcPr>
            <w:tcW w:w="992" w:type="dxa"/>
            <w:tcBorders>
              <w:right w:val="single" w:sz="4" w:space="0" w:color="auto"/>
            </w:tcBorders>
          </w:tcPr>
          <w:p w:rsidR="003B43E4" w:rsidRDefault="003B43E4" w:rsidP="006A78DA">
            <w:pPr>
              <w:pStyle w:val="Tabletext"/>
              <w:jc w:val="right"/>
            </w:pPr>
            <w:r>
              <w:t>12</w:t>
            </w:r>
          </w:p>
        </w:tc>
        <w:tc>
          <w:tcPr>
            <w:tcW w:w="992" w:type="dxa"/>
            <w:tcBorders>
              <w:left w:val="single" w:sz="4" w:space="0" w:color="auto"/>
            </w:tcBorders>
          </w:tcPr>
          <w:p w:rsidR="003B43E4" w:rsidRDefault="003B43E4" w:rsidP="006A78DA">
            <w:pPr>
              <w:pStyle w:val="Tabletext"/>
              <w:jc w:val="right"/>
            </w:pPr>
            <w:r>
              <w:t>0.125</w:t>
            </w:r>
          </w:p>
        </w:tc>
        <w:tc>
          <w:tcPr>
            <w:tcW w:w="1134" w:type="dxa"/>
          </w:tcPr>
          <w:p w:rsidR="003B43E4" w:rsidRDefault="00B0606D" w:rsidP="006A78DA">
            <w:pPr>
              <w:pStyle w:val="Tabletext"/>
              <w:jc w:val="right"/>
            </w:pPr>
            <w:r>
              <w:t xml:space="preserve">$8 </w:t>
            </w:r>
            <w:r w:rsidR="003B43E4">
              <w:t>050</w:t>
            </w:r>
          </w:p>
        </w:tc>
        <w:tc>
          <w:tcPr>
            <w:tcW w:w="1134" w:type="dxa"/>
            <w:tcBorders>
              <w:right w:val="single" w:sz="4" w:space="0" w:color="auto"/>
            </w:tcBorders>
          </w:tcPr>
          <w:p w:rsidR="003B43E4" w:rsidRDefault="003B43E4" w:rsidP="006A78DA">
            <w:pPr>
              <w:pStyle w:val="Tabletext"/>
              <w:jc w:val="right"/>
            </w:pPr>
            <w:r>
              <w:t>$1</w:t>
            </w:r>
            <w:r w:rsidR="00B0606D">
              <w:t xml:space="preserve"> </w:t>
            </w:r>
            <w:r>
              <w:t>006</w:t>
            </w:r>
          </w:p>
        </w:tc>
        <w:tc>
          <w:tcPr>
            <w:tcW w:w="851" w:type="dxa"/>
            <w:tcBorders>
              <w:left w:val="single" w:sz="4" w:space="0" w:color="auto"/>
            </w:tcBorders>
          </w:tcPr>
          <w:p w:rsidR="003B43E4" w:rsidRDefault="002B0587" w:rsidP="006A78DA">
            <w:pPr>
              <w:pStyle w:val="Tabletext"/>
              <w:jc w:val="right"/>
            </w:pPr>
            <w:r>
              <w:t>$200</w:t>
            </w:r>
          </w:p>
        </w:tc>
        <w:tc>
          <w:tcPr>
            <w:tcW w:w="1044" w:type="dxa"/>
          </w:tcPr>
          <w:p w:rsidR="003B43E4" w:rsidRDefault="002B0587" w:rsidP="006A78DA">
            <w:pPr>
              <w:pStyle w:val="Tabletext"/>
              <w:jc w:val="right"/>
            </w:pPr>
            <w:r>
              <w:t>$2</w:t>
            </w:r>
            <w:r w:rsidR="00B0606D">
              <w:t xml:space="preserve"> </w:t>
            </w:r>
            <w:r>
              <w:t>400</w:t>
            </w:r>
          </w:p>
        </w:tc>
      </w:tr>
      <w:tr w:rsidR="003B43E4" w:rsidTr="00F0274A">
        <w:trPr>
          <w:trHeight w:val="219"/>
        </w:trPr>
        <w:tc>
          <w:tcPr>
            <w:tcW w:w="1873" w:type="dxa"/>
            <w:tcBorders>
              <w:bottom w:val="dashed" w:sz="4" w:space="0" w:color="auto"/>
            </w:tcBorders>
          </w:tcPr>
          <w:p w:rsidR="003B43E4" w:rsidRPr="0076348D" w:rsidRDefault="003B43E4" w:rsidP="0076348D">
            <w:pPr>
              <w:pStyle w:val="Tabletext"/>
              <w:rPr>
                <w:b/>
                <w:bCs/>
              </w:rPr>
            </w:pPr>
            <w:r w:rsidRPr="0076348D">
              <w:rPr>
                <w:b/>
                <w:bCs/>
              </w:rPr>
              <w:t>Total</w:t>
            </w:r>
          </w:p>
        </w:tc>
        <w:tc>
          <w:tcPr>
            <w:tcW w:w="1071" w:type="dxa"/>
            <w:tcBorders>
              <w:bottom w:val="dashed" w:sz="4" w:space="0" w:color="auto"/>
            </w:tcBorders>
          </w:tcPr>
          <w:p w:rsidR="003B43E4" w:rsidRPr="0076348D" w:rsidRDefault="003B43E4" w:rsidP="0076348D">
            <w:pPr>
              <w:pStyle w:val="Tabletext"/>
              <w:jc w:val="right"/>
              <w:rPr>
                <w:b/>
                <w:bCs/>
              </w:rPr>
            </w:pPr>
          </w:p>
        </w:tc>
        <w:tc>
          <w:tcPr>
            <w:tcW w:w="992" w:type="dxa"/>
            <w:tcBorders>
              <w:bottom w:val="dashed" w:sz="4" w:space="0" w:color="auto"/>
              <w:right w:val="single" w:sz="4" w:space="0" w:color="auto"/>
            </w:tcBorders>
          </w:tcPr>
          <w:p w:rsidR="003B43E4" w:rsidRPr="0076348D" w:rsidRDefault="003B43E4" w:rsidP="0076348D">
            <w:pPr>
              <w:pStyle w:val="Tabletext"/>
              <w:jc w:val="right"/>
              <w:rPr>
                <w:b/>
                <w:bCs/>
              </w:rPr>
            </w:pPr>
            <w:r w:rsidRPr="0076348D">
              <w:rPr>
                <w:b/>
                <w:bCs/>
              </w:rPr>
              <w:t>96</w:t>
            </w:r>
          </w:p>
        </w:tc>
        <w:tc>
          <w:tcPr>
            <w:tcW w:w="992" w:type="dxa"/>
            <w:tcBorders>
              <w:left w:val="single" w:sz="4" w:space="0" w:color="auto"/>
              <w:bottom w:val="dashed" w:sz="4" w:space="0" w:color="auto"/>
            </w:tcBorders>
          </w:tcPr>
          <w:p w:rsidR="003B43E4" w:rsidRPr="0076348D" w:rsidRDefault="003B43E4" w:rsidP="0076348D">
            <w:pPr>
              <w:pStyle w:val="Tabletext"/>
              <w:jc w:val="right"/>
              <w:rPr>
                <w:b/>
                <w:bCs/>
              </w:rPr>
            </w:pPr>
            <w:r w:rsidRPr="0076348D">
              <w:rPr>
                <w:b/>
                <w:bCs/>
              </w:rPr>
              <w:t>1</w:t>
            </w:r>
          </w:p>
        </w:tc>
        <w:tc>
          <w:tcPr>
            <w:tcW w:w="1134" w:type="dxa"/>
            <w:tcBorders>
              <w:bottom w:val="dashed" w:sz="4" w:space="0" w:color="auto"/>
            </w:tcBorders>
          </w:tcPr>
          <w:p w:rsidR="003B43E4" w:rsidRPr="0076348D" w:rsidRDefault="003B43E4" w:rsidP="0076348D">
            <w:pPr>
              <w:pStyle w:val="Tabletext"/>
              <w:jc w:val="right"/>
              <w:rPr>
                <w:b/>
                <w:bCs/>
              </w:rPr>
            </w:pPr>
          </w:p>
        </w:tc>
        <w:tc>
          <w:tcPr>
            <w:tcW w:w="1134" w:type="dxa"/>
            <w:tcBorders>
              <w:bottom w:val="dashed" w:sz="4" w:space="0" w:color="auto"/>
              <w:right w:val="single" w:sz="4" w:space="0" w:color="auto"/>
            </w:tcBorders>
          </w:tcPr>
          <w:p w:rsidR="003B43E4" w:rsidRPr="0076348D" w:rsidRDefault="00B0606D" w:rsidP="0076348D">
            <w:pPr>
              <w:pStyle w:val="Tabletext"/>
              <w:jc w:val="right"/>
              <w:rPr>
                <w:b/>
                <w:bCs/>
              </w:rPr>
            </w:pPr>
            <w:r w:rsidRPr="0076348D">
              <w:rPr>
                <w:b/>
                <w:bCs/>
              </w:rPr>
              <w:t xml:space="preserve">$7 </w:t>
            </w:r>
            <w:r w:rsidR="00816D4E" w:rsidRPr="0076348D">
              <w:rPr>
                <w:b/>
                <w:bCs/>
              </w:rPr>
              <w:t>607</w:t>
            </w:r>
          </w:p>
        </w:tc>
        <w:tc>
          <w:tcPr>
            <w:tcW w:w="851" w:type="dxa"/>
            <w:tcBorders>
              <w:left w:val="single" w:sz="4" w:space="0" w:color="auto"/>
              <w:bottom w:val="dashed" w:sz="4" w:space="0" w:color="auto"/>
            </w:tcBorders>
          </w:tcPr>
          <w:p w:rsidR="003B43E4" w:rsidRPr="0076348D" w:rsidRDefault="003B43E4" w:rsidP="0076348D">
            <w:pPr>
              <w:pStyle w:val="Tabletext"/>
              <w:jc w:val="right"/>
              <w:rPr>
                <w:b/>
                <w:bCs/>
              </w:rPr>
            </w:pPr>
          </w:p>
        </w:tc>
        <w:tc>
          <w:tcPr>
            <w:tcW w:w="1044" w:type="dxa"/>
            <w:tcBorders>
              <w:bottom w:val="dashed" w:sz="4" w:space="0" w:color="auto"/>
            </w:tcBorders>
          </w:tcPr>
          <w:p w:rsidR="003B43E4" w:rsidRPr="0076348D" w:rsidRDefault="00B0606D" w:rsidP="0076348D">
            <w:pPr>
              <w:pStyle w:val="Tabletext"/>
              <w:jc w:val="right"/>
              <w:rPr>
                <w:b/>
                <w:bCs/>
              </w:rPr>
            </w:pPr>
            <w:r w:rsidRPr="0076348D">
              <w:rPr>
                <w:b/>
                <w:bCs/>
              </w:rPr>
              <w:t xml:space="preserve">$19 </w:t>
            </w:r>
            <w:r w:rsidR="002B0587" w:rsidRPr="0076348D">
              <w:rPr>
                <w:b/>
                <w:bCs/>
              </w:rPr>
              <w:t>200</w:t>
            </w:r>
          </w:p>
        </w:tc>
      </w:tr>
      <w:tr w:rsidR="003B43E4" w:rsidTr="00F0274A">
        <w:trPr>
          <w:trHeight w:val="389"/>
        </w:trPr>
        <w:tc>
          <w:tcPr>
            <w:tcW w:w="1873" w:type="dxa"/>
            <w:tcBorders>
              <w:top w:val="dashed" w:sz="4" w:space="0" w:color="auto"/>
              <w:bottom w:val="single" w:sz="4" w:space="0" w:color="auto"/>
            </w:tcBorders>
          </w:tcPr>
          <w:p w:rsidR="003B43E4" w:rsidRDefault="003B43E4" w:rsidP="00D504C4">
            <w:pPr>
              <w:pStyle w:val="Tablehead2"/>
            </w:pPr>
            <w:r>
              <w:t>Year2</w:t>
            </w:r>
          </w:p>
        </w:tc>
        <w:tc>
          <w:tcPr>
            <w:tcW w:w="1071" w:type="dxa"/>
            <w:tcBorders>
              <w:top w:val="dashed" w:sz="4" w:space="0" w:color="auto"/>
              <w:bottom w:val="single" w:sz="4" w:space="0" w:color="auto"/>
            </w:tcBorders>
          </w:tcPr>
          <w:p w:rsidR="003B43E4" w:rsidRDefault="003B43E4" w:rsidP="006A78DA">
            <w:pPr>
              <w:pStyle w:val="Tablehead2"/>
              <w:jc w:val="right"/>
            </w:pPr>
          </w:p>
        </w:tc>
        <w:tc>
          <w:tcPr>
            <w:tcW w:w="992" w:type="dxa"/>
            <w:tcBorders>
              <w:top w:val="dashed" w:sz="4" w:space="0" w:color="auto"/>
              <w:bottom w:val="single" w:sz="4" w:space="0" w:color="auto"/>
              <w:right w:val="single" w:sz="4" w:space="0" w:color="auto"/>
            </w:tcBorders>
          </w:tcPr>
          <w:p w:rsidR="003B43E4" w:rsidRDefault="003B43E4" w:rsidP="006A78DA">
            <w:pPr>
              <w:pStyle w:val="Tablehead2"/>
              <w:jc w:val="right"/>
            </w:pPr>
          </w:p>
        </w:tc>
        <w:tc>
          <w:tcPr>
            <w:tcW w:w="992" w:type="dxa"/>
            <w:tcBorders>
              <w:top w:val="dashed" w:sz="4" w:space="0" w:color="auto"/>
              <w:left w:val="single" w:sz="4" w:space="0" w:color="auto"/>
              <w:bottom w:val="single" w:sz="4" w:space="0" w:color="auto"/>
            </w:tcBorders>
          </w:tcPr>
          <w:p w:rsidR="003B43E4" w:rsidRDefault="003B43E4" w:rsidP="006A78DA">
            <w:pPr>
              <w:pStyle w:val="Tablehead2"/>
              <w:jc w:val="right"/>
            </w:pPr>
            <w:r>
              <w:t>EFTSL</w:t>
            </w:r>
          </w:p>
        </w:tc>
        <w:tc>
          <w:tcPr>
            <w:tcW w:w="1134" w:type="dxa"/>
            <w:tcBorders>
              <w:top w:val="dashed" w:sz="4" w:space="0" w:color="auto"/>
              <w:bottom w:val="single" w:sz="4" w:space="0" w:color="auto"/>
            </w:tcBorders>
          </w:tcPr>
          <w:p w:rsidR="003B43E4" w:rsidRDefault="003B43E4" w:rsidP="006A78DA">
            <w:pPr>
              <w:pStyle w:val="Tablehead2"/>
              <w:jc w:val="right"/>
            </w:pPr>
            <w:r>
              <w:t>Maximum student contribution amount</w:t>
            </w:r>
          </w:p>
        </w:tc>
        <w:tc>
          <w:tcPr>
            <w:tcW w:w="1134" w:type="dxa"/>
            <w:tcBorders>
              <w:top w:val="dashed" w:sz="4" w:space="0" w:color="auto"/>
              <w:bottom w:val="single" w:sz="4" w:space="0" w:color="auto"/>
              <w:right w:val="single" w:sz="4" w:space="0" w:color="auto"/>
            </w:tcBorders>
          </w:tcPr>
          <w:p w:rsidR="003B43E4" w:rsidRDefault="003B43E4" w:rsidP="006A78DA">
            <w:pPr>
              <w:pStyle w:val="Tablehead2"/>
              <w:jc w:val="right"/>
            </w:pPr>
            <w:r>
              <w:t>Student contribution per course</w:t>
            </w:r>
          </w:p>
        </w:tc>
        <w:tc>
          <w:tcPr>
            <w:tcW w:w="851" w:type="dxa"/>
            <w:tcBorders>
              <w:top w:val="dashed" w:sz="4" w:space="0" w:color="auto"/>
              <w:left w:val="single" w:sz="4" w:space="0" w:color="auto"/>
              <w:bottom w:val="single" w:sz="4" w:space="0" w:color="auto"/>
            </w:tcBorders>
          </w:tcPr>
          <w:p w:rsidR="003B43E4" w:rsidRDefault="003B43E4" w:rsidP="006A78DA">
            <w:pPr>
              <w:pStyle w:val="Tablehead2"/>
              <w:jc w:val="right"/>
            </w:pPr>
          </w:p>
        </w:tc>
        <w:tc>
          <w:tcPr>
            <w:tcW w:w="1044" w:type="dxa"/>
            <w:tcBorders>
              <w:top w:val="dashed" w:sz="4" w:space="0" w:color="auto"/>
              <w:bottom w:val="single" w:sz="4" w:space="0" w:color="auto"/>
            </w:tcBorders>
          </w:tcPr>
          <w:p w:rsidR="003B43E4" w:rsidRDefault="003B43E4" w:rsidP="006A78DA">
            <w:pPr>
              <w:pStyle w:val="Tablehead2"/>
              <w:jc w:val="right"/>
            </w:pPr>
          </w:p>
        </w:tc>
      </w:tr>
      <w:tr w:rsidR="003B43E4" w:rsidTr="00F0274A">
        <w:trPr>
          <w:trHeight w:val="218"/>
        </w:trPr>
        <w:tc>
          <w:tcPr>
            <w:tcW w:w="1873" w:type="dxa"/>
            <w:tcBorders>
              <w:top w:val="single" w:sz="4" w:space="0" w:color="auto"/>
            </w:tcBorders>
          </w:tcPr>
          <w:p w:rsidR="003B43E4" w:rsidRDefault="003B43E4" w:rsidP="002B0587">
            <w:pPr>
              <w:pStyle w:val="Tabletext"/>
            </w:pPr>
            <w:r>
              <w:t>Mathematics II</w:t>
            </w:r>
          </w:p>
        </w:tc>
        <w:tc>
          <w:tcPr>
            <w:tcW w:w="1071" w:type="dxa"/>
            <w:tcBorders>
              <w:top w:val="single" w:sz="4" w:space="0" w:color="auto"/>
            </w:tcBorders>
          </w:tcPr>
          <w:p w:rsidR="003B43E4" w:rsidRDefault="003B43E4" w:rsidP="006A78DA">
            <w:pPr>
              <w:pStyle w:val="Tabletext"/>
              <w:jc w:val="right"/>
            </w:pPr>
            <w:r>
              <w:t>MATH2168</w:t>
            </w:r>
          </w:p>
        </w:tc>
        <w:tc>
          <w:tcPr>
            <w:tcW w:w="992" w:type="dxa"/>
            <w:tcBorders>
              <w:top w:val="single" w:sz="4" w:space="0" w:color="auto"/>
              <w:right w:val="single" w:sz="4" w:space="0" w:color="auto"/>
            </w:tcBorders>
          </w:tcPr>
          <w:p w:rsidR="003B43E4" w:rsidRDefault="003B43E4" w:rsidP="006A78DA">
            <w:pPr>
              <w:pStyle w:val="Tabletext"/>
              <w:jc w:val="right"/>
            </w:pPr>
            <w:r>
              <w:t>12</w:t>
            </w:r>
          </w:p>
        </w:tc>
        <w:tc>
          <w:tcPr>
            <w:tcW w:w="992" w:type="dxa"/>
            <w:tcBorders>
              <w:top w:val="single" w:sz="4" w:space="0" w:color="auto"/>
              <w:left w:val="single" w:sz="4" w:space="0" w:color="auto"/>
            </w:tcBorders>
          </w:tcPr>
          <w:p w:rsidR="003B43E4" w:rsidRDefault="003B43E4" w:rsidP="006A78DA">
            <w:pPr>
              <w:pStyle w:val="Tabletext"/>
              <w:jc w:val="right"/>
            </w:pPr>
            <w:r>
              <w:t>0.125</w:t>
            </w:r>
          </w:p>
        </w:tc>
        <w:tc>
          <w:tcPr>
            <w:tcW w:w="1134" w:type="dxa"/>
            <w:tcBorders>
              <w:top w:val="single" w:sz="4" w:space="0" w:color="auto"/>
            </w:tcBorders>
          </w:tcPr>
          <w:p w:rsidR="003B43E4" w:rsidRDefault="00B0606D" w:rsidP="006A78DA">
            <w:pPr>
              <w:pStyle w:val="Tabletext"/>
              <w:jc w:val="right"/>
            </w:pPr>
            <w:r>
              <w:t xml:space="preserve">$4 </w:t>
            </w:r>
            <w:r w:rsidR="002B0587">
              <w:t>520</w:t>
            </w:r>
          </w:p>
        </w:tc>
        <w:tc>
          <w:tcPr>
            <w:tcW w:w="1134" w:type="dxa"/>
            <w:tcBorders>
              <w:top w:val="single" w:sz="4" w:space="0" w:color="auto"/>
              <w:right w:val="single" w:sz="4" w:space="0" w:color="auto"/>
            </w:tcBorders>
          </w:tcPr>
          <w:p w:rsidR="003B43E4" w:rsidRDefault="002B0587" w:rsidP="006A78DA">
            <w:pPr>
              <w:pStyle w:val="Tabletext"/>
              <w:jc w:val="right"/>
            </w:pPr>
            <w:r>
              <w:t>$565</w:t>
            </w:r>
          </w:p>
        </w:tc>
        <w:tc>
          <w:tcPr>
            <w:tcW w:w="851" w:type="dxa"/>
            <w:tcBorders>
              <w:top w:val="single" w:sz="4" w:space="0" w:color="auto"/>
              <w:left w:val="single" w:sz="4" w:space="0" w:color="auto"/>
            </w:tcBorders>
          </w:tcPr>
          <w:p w:rsidR="003B43E4" w:rsidRDefault="002B0587" w:rsidP="006A78DA">
            <w:pPr>
              <w:pStyle w:val="Tabletext"/>
              <w:jc w:val="right"/>
            </w:pPr>
            <w:r>
              <w:t>$200</w:t>
            </w:r>
          </w:p>
        </w:tc>
        <w:tc>
          <w:tcPr>
            <w:tcW w:w="1044" w:type="dxa"/>
            <w:tcBorders>
              <w:top w:val="single" w:sz="4" w:space="0" w:color="auto"/>
            </w:tcBorders>
          </w:tcPr>
          <w:p w:rsidR="003B43E4" w:rsidRDefault="002B0587" w:rsidP="006A78DA">
            <w:pPr>
              <w:pStyle w:val="Tabletext"/>
              <w:jc w:val="right"/>
            </w:pPr>
            <w:r>
              <w:t>$2</w:t>
            </w:r>
            <w:r w:rsidR="00B0606D">
              <w:t xml:space="preserve"> </w:t>
            </w:r>
            <w:r>
              <w:t>400</w:t>
            </w:r>
          </w:p>
        </w:tc>
      </w:tr>
      <w:tr w:rsidR="003B43E4" w:rsidTr="00F0274A">
        <w:trPr>
          <w:trHeight w:val="218"/>
        </w:trPr>
        <w:tc>
          <w:tcPr>
            <w:tcW w:w="1873" w:type="dxa"/>
          </w:tcPr>
          <w:p w:rsidR="003B43E4" w:rsidRDefault="003B43E4" w:rsidP="002B0587">
            <w:pPr>
              <w:pStyle w:val="Tabletext"/>
            </w:pPr>
            <w:r>
              <w:t>Mechanics of</w:t>
            </w:r>
            <w:r w:rsidR="00C65387">
              <w:t xml:space="preserve"> m</w:t>
            </w:r>
            <w:r>
              <w:t>aterials</w:t>
            </w:r>
          </w:p>
        </w:tc>
        <w:tc>
          <w:tcPr>
            <w:tcW w:w="1071" w:type="dxa"/>
          </w:tcPr>
          <w:p w:rsidR="003B43E4" w:rsidRDefault="003B43E4" w:rsidP="006A78DA">
            <w:pPr>
              <w:pStyle w:val="Tabletext"/>
              <w:jc w:val="right"/>
            </w:pPr>
            <w:r>
              <w:t>MIET2139</w:t>
            </w:r>
          </w:p>
        </w:tc>
        <w:tc>
          <w:tcPr>
            <w:tcW w:w="992" w:type="dxa"/>
            <w:tcBorders>
              <w:right w:val="single" w:sz="4" w:space="0" w:color="auto"/>
            </w:tcBorders>
          </w:tcPr>
          <w:p w:rsidR="003B43E4" w:rsidRDefault="003B43E4" w:rsidP="006A78DA">
            <w:pPr>
              <w:pStyle w:val="Tabletext"/>
              <w:jc w:val="right"/>
            </w:pPr>
            <w:r>
              <w:t>12</w:t>
            </w:r>
          </w:p>
        </w:tc>
        <w:tc>
          <w:tcPr>
            <w:tcW w:w="992" w:type="dxa"/>
            <w:tcBorders>
              <w:left w:val="single" w:sz="4" w:space="0" w:color="auto"/>
            </w:tcBorders>
          </w:tcPr>
          <w:p w:rsidR="003B43E4" w:rsidRDefault="003B43E4" w:rsidP="006A78DA">
            <w:pPr>
              <w:pStyle w:val="Tabletext"/>
              <w:jc w:val="right"/>
            </w:pPr>
            <w:r>
              <w:t>0.125</w:t>
            </w:r>
          </w:p>
        </w:tc>
        <w:tc>
          <w:tcPr>
            <w:tcW w:w="1134" w:type="dxa"/>
          </w:tcPr>
          <w:p w:rsidR="003B43E4" w:rsidRDefault="00B0606D" w:rsidP="006A78DA">
            <w:pPr>
              <w:pStyle w:val="Tabletext"/>
              <w:jc w:val="right"/>
            </w:pPr>
            <w:r>
              <w:t xml:space="preserve">$8 </w:t>
            </w:r>
            <w:r w:rsidR="002B0587">
              <w:t>050</w:t>
            </w:r>
          </w:p>
        </w:tc>
        <w:tc>
          <w:tcPr>
            <w:tcW w:w="1134" w:type="dxa"/>
            <w:tcBorders>
              <w:right w:val="single" w:sz="4" w:space="0" w:color="auto"/>
            </w:tcBorders>
          </w:tcPr>
          <w:p w:rsidR="003B43E4" w:rsidRDefault="002B0587" w:rsidP="006A78DA">
            <w:pPr>
              <w:pStyle w:val="Tabletext"/>
              <w:jc w:val="right"/>
            </w:pPr>
            <w:r>
              <w:t>$1</w:t>
            </w:r>
            <w:r w:rsidR="00B0606D">
              <w:t xml:space="preserve"> </w:t>
            </w:r>
            <w:r>
              <w:t>006</w:t>
            </w:r>
          </w:p>
        </w:tc>
        <w:tc>
          <w:tcPr>
            <w:tcW w:w="851" w:type="dxa"/>
            <w:tcBorders>
              <w:left w:val="single" w:sz="4" w:space="0" w:color="auto"/>
            </w:tcBorders>
          </w:tcPr>
          <w:p w:rsidR="003B43E4" w:rsidRDefault="002B0587" w:rsidP="006A78DA">
            <w:pPr>
              <w:pStyle w:val="Tabletext"/>
              <w:jc w:val="right"/>
            </w:pPr>
            <w:r>
              <w:t>$200</w:t>
            </w:r>
          </w:p>
        </w:tc>
        <w:tc>
          <w:tcPr>
            <w:tcW w:w="1044" w:type="dxa"/>
          </w:tcPr>
          <w:p w:rsidR="003B43E4" w:rsidRDefault="002B0587" w:rsidP="006A78DA">
            <w:pPr>
              <w:pStyle w:val="Tabletext"/>
              <w:jc w:val="right"/>
            </w:pPr>
            <w:r>
              <w:t>$2</w:t>
            </w:r>
            <w:r w:rsidR="00B0606D">
              <w:t xml:space="preserve"> </w:t>
            </w:r>
            <w:r>
              <w:t>400</w:t>
            </w:r>
          </w:p>
        </w:tc>
      </w:tr>
      <w:tr w:rsidR="002B0587" w:rsidTr="00F0274A">
        <w:trPr>
          <w:trHeight w:val="218"/>
        </w:trPr>
        <w:tc>
          <w:tcPr>
            <w:tcW w:w="1873" w:type="dxa"/>
          </w:tcPr>
          <w:p w:rsidR="002B0587" w:rsidRDefault="002B0587" w:rsidP="002B0587">
            <w:pPr>
              <w:pStyle w:val="Tabletext"/>
            </w:pPr>
            <w:r>
              <w:t>Mechanics of</w:t>
            </w:r>
            <w:r w:rsidR="00C65387">
              <w:t xml:space="preserve"> m</w:t>
            </w:r>
            <w:r>
              <w:t>achines</w:t>
            </w:r>
          </w:p>
        </w:tc>
        <w:tc>
          <w:tcPr>
            <w:tcW w:w="1071" w:type="dxa"/>
          </w:tcPr>
          <w:p w:rsidR="002B0587" w:rsidRDefault="002B0587" w:rsidP="006A78DA">
            <w:pPr>
              <w:pStyle w:val="Tabletext"/>
              <w:jc w:val="right"/>
            </w:pPr>
            <w:r>
              <w:t>MIET2340</w:t>
            </w:r>
          </w:p>
        </w:tc>
        <w:tc>
          <w:tcPr>
            <w:tcW w:w="992" w:type="dxa"/>
            <w:tcBorders>
              <w:right w:val="single" w:sz="4" w:space="0" w:color="auto"/>
            </w:tcBorders>
          </w:tcPr>
          <w:p w:rsidR="002B0587" w:rsidRDefault="002B0587" w:rsidP="006A78DA">
            <w:pPr>
              <w:pStyle w:val="Tabletext"/>
              <w:jc w:val="right"/>
            </w:pPr>
            <w:r>
              <w:t>12</w:t>
            </w:r>
          </w:p>
        </w:tc>
        <w:tc>
          <w:tcPr>
            <w:tcW w:w="992" w:type="dxa"/>
            <w:tcBorders>
              <w:left w:val="single" w:sz="4" w:space="0" w:color="auto"/>
            </w:tcBorders>
          </w:tcPr>
          <w:p w:rsidR="002B0587" w:rsidRDefault="002B0587" w:rsidP="006A78DA">
            <w:pPr>
              <w:pStyle w:val="Tabletext"/>
              <w:jc w:val="right"/>
            </w:pPr>
            <w:r>
              <w:t>0.125</w:t>
            </w:r>
          </w:p>
        </w:tc>
        <w:tc>
          <w:tcPr>
            <w:tcW w:w="1134" w:type="dxa"/>
          </w:tcPr>
          <w:p w:rsidR="002B0587" w:rsidRDefault="00B0606D" w:rsidP="006A78DA">
            <w:pPr>
              <w:pStyle w:val="Tabletext"/>
              <w:jc w:val="right"/>
            </w:pPr>
            <w:r>
              <w:t xml:space="preserve">$8 </w:t>
            </w:r>
            <w:r w:rsidR="002B0587">
              <w:t>050</w:t>
            </w:r>
          </w:p>
        </w:tc>
        <w:tc>
          <w:tcPr>
            <w:tcW w:w="1134" w:type="dxa"/>
            <w:tcBorders>
              <w:right w:val="single" w:sz="4" w:space="0" w:color="auto"/>
            </w:tcBorders>
          </w:tcPr>
          <w:p w:rsidR="002B0587" w:rsidRDefault="002B0587" w:rsidP="006A78DA">
            <w:pPr>
              <w:pStyle w:val="Tabletext"/>
              <w:jc w:val="right"/>
            </w:pPr>
            <w:r>
              <w:t>$1</w:t>
            </w:r>
            <w:r w:rsidR="00B0606D">
              <w:t xml:space="preserve"> </w:t>
            </w:r>
            <w:r>
              <w:t>006</w:t>
            </w:r>
          </w:p>
        </w:tc>
        <w:tc>
          <w:tcPr>
            <w:tcW w:w="851" w:type="dxa"/>
            <w:tcBorders>
              <w:left w:val="single" w:sz="4" w:space="0" w:color="auto"/>
            </w:tcBorders>
          </w:tcPr>
          <w:p w:rsidR="002B0587" w:rsidRDefault="002B0587" w:rsidP="006A78DA">
            <w:pPr>
              <w:pStyle w:val="Tabletext"/>
              <w:jc w:val="right"/>
            </w:pPr>
            <w:r>
              <w:t>$200</w:t>
            </w:r>
          </w:p>
        </w:tc>
        <w:tc>
          <w:tcPr>
            <w:tcW w:w="1044" w:type="dxa"/>
          </w:tcPr>
          <w:p w:rsidR="002B0587" w:rsidRDefault="002B0587" w:rsidP="006A78DA">
            <w:pPr>
              <w:pStyle w:val="Tabletext"/>
              <w:jc w:val="right"/>
            </w:pPr>
            <w:r>
              <w:t>$2</w:t>
            </w:r>
            <w:r w:rsidR="00B0606D">
              <w:t xml:space="preserve"> </w:t>
            </w:r>
            <w:r>
              <w:t>400</w:t>
            </w:r>
          </w:p>
        </w:tc>
      </w:tr>
      <w:tr w:rsidR="002B0587" w:rsidTr="00F0274A">
        <w:trPr>
          <w:trHeight w:val="218"/>
        </w:trPr>
        <w:tc>
          <w:tcPr>
            <w:tcW w:w="1873" w:type="dxa"/>
          </w:tcPr>
          <w:p w:rsidR="002B0587" w:rsidRDefault="00C65387" w:rsidP="002B0587">
            <w:pPr>
              <w:pStyle w:val="Tabletext"/>
            </w:pPr>
            <w:r>
              <w:t>Thermo-f</w:t>
            </w:r>
            <w:r w:rsidR="002B0587">
              <w:t>luids I</w:t>
            </w:r>
          </w:p>
        </w:tc>
        <w:tc>
          <w:tcPr>
            <w:tcW w:w="1071" w:type="dxa"/>
          </w:tcPr>
          <w:p w:rsidR="002B0587" w:rsidRDefault="002B0587" w:rsidP="006A78DA">
            <w:pPr>
              <w:pStyle w:val="Tabletext"/>
              <w:jc w:val="right"/>
            </w:pPr>
            <w:r>
              <w:t>MIET2341</w:t>
            </w:r>
          </w:p>
        </w:tc>
        <w:tc>
          <w:tcPr>
            <w:tcW w:w="992" w:type="dxa"/>
            <w:tcBorders>
              <w:right w:val="single" w:sz="4" w:space="0" w:color="auto"/>
            </w:tcBorders>
          </w:tcPr>
          <w:p w:rsidR="002B0587" w:rsidRDefault="002B0587" w:rsidP="006A78DA">
            <w:pPr>
              <w:pStyle w:val="Tabletext"/>
              <w:jc w:val="right"/>
            </w:pPr>
            <w:r>
              <w:t>12</w:t>
            </w:r>
          </w:p>
        </w:tc>
        <w:tc>
          <w:tcPr>
            <w:tcW w:w="992" w:type="dxa"/>
            <w:tcBorders>
              <w:left w:val="single" w:sz="4" w:space="0" w:color="auto"/>
            </w:tcBorders>
          </w:tcPr>
          <w:p w:rsidR="002B0587" w:rsidRDefault="002B0587" w:rsidP="006A78DA">
            <w:pPr>
              <w:pStyle w:val="Tabletext"/>
              <w:jc w:val="right"/>
            </w:pPr>
            <w:r>
              <w:t>0.125</w:t>
            </w:r>
          </w:p>
        </w:tc>
        <w:tc>
          <w:tcPr>
            <w:tcW w:w="1134" w:type="dxa"/>
          </w:tcPr>
          <w:p w:rsidR="002B0587" w:rsidRDefault="00B0606D" w:rsidP="006A78DA">
            <w:pPr>
              <w:pStyle w:val="Tabletext"/>
              <w:jc w:val="right"/>
            </w:pPr>
            <w:r>
              <w:t xml:space="preserve">$8 </w:t>
            </w:r>
            <w:r w:rsidR="002B0587">
              <w:t>050</w:t>
            </w:r>
          </w:p>
        </w:tc>
        <w:tc>
          <w:tcPr>
            <w:tcW w:w="1134" w:type="dxa"/>
            <w:tcBorders>
              <w:right w:val="single" w:sz="4" w:space="0" w:color="auto"/>
            </w:tcBorders>
          </w:tcPr>
          <w:p w:rsidR="002B0587" w:rsidRDefault="002B0587" w:rsidP="006A78DA">
            <w:pPr>
              <w:pStyle w:val="Tabletext"/>
              <w:jc w:val="right"/>
            </w:pPr>
            <w:r>
              <w:t>$1</w:t>
            </w:r>
            <w:r w:rsidR="00B0606D">
              <w:t xml:space="preserve"> </w:t>
            </w:r>
            <w:r>
              <w:t>006</w:t>
            </w:r>
          </w:p>
        </w:tc>
        <w:tc>
          <w:tcPr>
            <w:tcW w:w="851" w:type="dxa"/>
            <w:tcBorders>
              <w:left w:val="single" w:sz="4" w:space="0" w:color="auto"/>
            </w:tcBorders>
          </w:tcPr>
          <w:p w:rsidR="002B0587" w:rsidRDefault="002B0587" w:rsidP="006A78DA">
            <w:pPr>
              <w:pStyle w:val="Tabletext"/>
              <w:jc w:val="right"/>
            </w:pPr>
            <w:r>
              <w:t>$200</w:t>
            </w:r>
          </w:p>
        </w:tc>
        <w:tc>
          <w:tcPr>
            <w:tcW w:w="1044" w:type="dxa"/>
          </w:tcPr>
          <w:p w:rsidR="002B0587" w:rsidRDefault="002B0587" w:rsidP="006A78DA">
            <w:pPr>
              <w:pStyle w:val="Tabletext"/>
              <w:jc w:val="right"/>
            </w:pPr>
            <w:r>
              <w:t>$2</w:t>
            </w:r>
            <w:r w:rsidR="00B0606D">
              <w:t xml:space="preserve"> </w:t>
            </w:r>
            <w:r>
              <w:t>400</w:t>
            </w:r>
          </w:p>
        </w:tc>
      </w:tr>
      <w:tr w:rsidR="002B0587" w:rsidTr="00F0274A">
        <w:trPr>
          <w:trHeight w:val="218"/>
        </w:trPr>
        <w:tc>
          <w:tcPr>
            <w:tcW w:w="1873" w:type="dxa"/>
          </w:tcPr>
          <w:p w:rsidR="002B0587" w:rsidRDefault="00C65387" w:rsidP="002B0587">
            <w:pPr>
              <w:pStyle w:val="Tabletext"/>
            </w:pPr>
            <w:r>
              <w:t>Mechanics of s</w:t>
            </w:r>
            <w:r w:rsidR="002B0587">
              <w:t>olids</w:t>
            </w:r>
          </w:p>
        </w:tc>
        <w:tc>
          <w:tcPr>
            <w:tcW w:w="1071" w:type="dxa"/>
          </w:tcPr>
          <w:p w:rsidR="002B0587" w:rsidRDefault="002B0587" w:rsidP="006A78DA">
            <w:pPr>
              <w:pStyle w:val="Tabletext"/>
              <w:jc w:val="right"/>
            </w:pPr>
            <w:r>
              <w:t>MIET2342</w:t>
            </w:r>
          </w:p>
        </w:tc>
        <w:tc>
          <w:tcPr>
            <w:tcW w:w="992" w:type="dxa"/>
            <w:tcBorders>
              <w:right w:val="single" w:sz="4" w:space="0" w:color="auto"/>
            </w:tcBorders>
          </w:tcPr>
          <w:p w:rsidR="002B0587" w:rsidRDefault="002B0587" w:rsidP="006A78DA">
            <w:pPr>
              <w:pStyle w:val="Tabletext"/>
              <w:jc w:val="right"/>
            </w:pPr>
            <w:r>
              <w:t>12</w:t>
            </w:r>
          </w:p>
        </w:tc>
        <w:tc>
          <w:tcPr>
            <w:tcW w:w="992" w:type="dxa"/>
            <w:tcBorders>
              <w:left w:val="single" w:sz="4" w:space="0" w:color="auto"/>
            </w:tcBorders>
          </w:tcPr>
          <w:p w:rsidR="002B0587" w:rsidRDefault="002B0587" w:rsidP="006A78DA">
            <w:pPr>
              <w:pStyle w:val="Tabletext"/>
              <w:jc w:val="right"/>
            </w:pPr>
            <w:r>
              <w:t>0.125</w:t>
            </w:r>
          </w:p>
        </w:tc>
        <w:tc>
          <w:tcPr>
            <w:tcW w:w="1134" w:type="dxa"/>
          </w:tcPr>
          <w:p w:rsidR="002B0587" w:rsidRDefault="00B0606D" w:rsidP="006A78DA">
            <w:pPr>
              <w:pStyle w:val="Tabletext"/>
              <w:jc w:val="right"/>
            </w:pPr>
            <w:r>
              <w:t xml:space="preserve">$8 </w:t>
            </w:r>
            <w:r w:rsidR="002B0587">
              <w:t>050</w:t>
            </w:r>
          </w:p>
        </w:tc>
        <w:tc>
          <w:tcPr>
            <w:tcW w:w="1134" w:type="dxa"/>
            <w:tcBorders>
              <w:right w:val="single" w:sz="4" w:space="0" w:color="auto"/>
            </w:tcBorders>
          </w:tcPr>
          <w:p w:rsidR="002B0587" w:rsidRDefault="002B0587" w:rsidP="006A78DA">
            <w:pPr>
              <w:pStyle w:val="Tabletext"/>
              <w:jc w:val="right"/>
            </w:pPr>
            <w:r>
              <w:t>$1</w:t>
            </w:r>
            <w:r w:rsidR="00B0606D">
              <w:t xml:space="preserve"> </w:t>
            </w:r>
            <w:r>
              <w:t>006</w:t>
            </w:r>
          </w:p>
        </w:tc>
        <w:tc>
          <w:tcPr>
            <w:tcW w:w="851" w:type="dxa"/>
            <w:tcBorders>
              <w:left w:val="single" w:sz="4" w:space="0" w:color="auto"/>
            </w:tcBorders>
          </w:tcPr>
          <w:p w:rsidR="002B0587" w:rsidRDefault="002B0587" w:rsidP="006A78DA">
            <w:pPr>
              <w:pStyle w:val="Tabletext"/>
              <w:jc w:val="right"/>
            </w:pPr>
            <w:r>
              <w:t>$200</w:t>
            </w:r>
          </w:p>
        </w:tc>
        <w:tc>
          <w:tcPr>
            <w:tcW w:w="1044" w:type="dxa"/>
          </w:tcPr>
          <w:p w:rsidR="002B0587" w:rsidRDefault="002B0587" w:rsidP="006A78DA">
            <w:pPr>
              <w:pStyle w:val="Tabletext"/>
              <w:jc w:val="right"/>
            </w:pPr>
            <w:r>
              <w:t>$2</w:t>
            </w:r>
            <w:r w:rsidR="00B0606D">
              <w:t xml:space="preserve"> </w:t>
            </w:r>
            <w:r>
              <w:t>400</w:t>
            </w:r>
          </w:p>
        </w:tc>
      </w:tr>
      <w:tr w:rsidR="002B0587" w:rsidTr="00F0274A">
        <w:trPr>
          <w:trHeight w:val="218"/>
        </w:trPr>
        <w:tc>
          <w:tcPr>
            <w:tcW w:w="1873" w:type="dxa"/>
          </w:tcPr>
          <w:p w:rsidR="002B0587" w:rsidRDefault="002B0587" w:rsidP="002B0587">
            <w:pPr>
              <w:pStyle w:val="Tabletext"/>
            </w:pPr>
            <w:r>
              <w:t>Mathematics III</w:t>
            </w:r>
          </w:p>
        </w:tc>
        <w:tc>
          <w:tcPr>
            <w:tcW w:w="1071" w:type="dxa"/>
          </w:tcPr>
          <w:p w:rsidR="002B0587" w:rsidRDefault="002B0587" w:rsidP="006A78DA">
            <w:pPr>
              <w:pStyle w:val="Tabletext"/>
              <w:jc w:val="right"/>
            </w:pPr>
            <w:r>
              <w:t>MATH2169</w:t>
            </w:r>
          </w:p>
        </w:tc>
        <w:tc>
          <w:tcPr>
            <w:tcW w:w="992" w:type="dxa"/>
            <w:tcBorders>
              <w:right w:val="single" w:sz="4" w:space="0" w:color="auto"/>
            </w:tcBorders>
          </w:tcPr>
          <w:p w:rsidR="002B0587" w:rsidRDefault="002B0587" w:rsidP="006A78DA">
            <w:pPr>
              <w:pStyle w:val="Tabletext"/>
              <w:jc w:val="right"/>
            </w:pPr>
            <w:r>
              <w:t>12</w:t>
            </w:r>
          </w:p>
        </w:tc>
        <w:tc>
          <w:tcPr>
            <w:tcW w:w="992" w:type="dxa"/>
            <w:tcBorders>
              <w:left w:val="single" w:sz="4" w:space="0" w:color="auto"/>
            </w:tcBorders>
          </w:tcPr>
          <w:p w:rsidR="002B0587" w:rsidRDefault="002B0587" w:rsidP="006A78DA">
            <w:pPr>
              <w:pStyle w:val="Tabletext"/>
              <w:jc w:val="right"/>
            </w:pPr>
            <w:r>
              <w:t>0.125</w:t>
            </w:r>
          </w:p>
        </w:tc>
        <w:tc>
          <w:tcPr>
            <w:tcW w:w="1134" w:type="dxa"/>
          </w:tcPr>
          <w:p w:rsidR="002B0587" w:rsidRDefault="00B0606D" w:rsidP="006A78DA">
            <w:pPr>
              <w:pStyle w:val="Tabletext"/>
              <w:jc w:val="right"/>
            </w:pPr>
            <w:r>
              <w:t xml:space="preserve">$4 </w:t>
            </w:r>
            <w:r w:rsidR="002B0587">
              <w:t>520</w:t>
            </w:r>
          </w:p>
        </w:tc>
        <w:tc>
          <w:tcPr>
            <w:tcW w:w="1134" w:type="dxa"/>
            <w:tcBorders>
              <w:right w:val="single" w:sz="4" w:space="0" w:color="auto"/>
            </w:tcBorders>
          </w:tcPr>
          <w:p w:rsidR="002B0587" w:rsidRDefault="002B0587" w:rsidP="006A78DA">
            <w:pPr>
              <w:pStyle w:val="Tabletext"/>
              <w:jc w:val="right"/>
            </w:pPr>
            <w:r>
              <w:t>$565</w:t>
            </w:r>
          </w:p>
        </w:tc>
        <w:tc>
          <w:tcPr>
            <w:tcW w:w="851" w:type="dxa"/>
            <w:tcBorders>
              <w:left w:val="single" w:sz="4" w:space="0" w:color="auto"/>
            </w:tcBorders>
          </w:tcPr>
          <w:p w:rsidR="002B0587" w:rsidRDefault="002B0587" w:rsidP="006A78DA">
            <w:pPr>
              <w:pStyle w:val="Tabletext"/>
              <w:jc w:val="right"/>
            </w:pPr>
            <w:r>
              <w:t>$200</w:t>
            </w:r>
          </w:p>
        </w:tc>
        <w:tc>
          <w:tcPr>
            <w:tcW w:w="1044" w:type="dxa"/>
          </w:tcPr>
          <w:p w:rsidR="002B0587" w:rsidRDefault="002B0587" w:rsidP="006A78DA">
            <w:pPr>
              <w:pStyle w:val="Tabletext"/>
              <w:jc w:val="right"/>
            </w:pPr>
            <w:r>
              <w:t>$2</w:t>
            </w:r>
            <w:r w:rsidR="00B0606D">
              <w:t xml:space="preserve"> </w:t>
            </w:r>
            <w:r>
              <w:t>400</w:t>
            </w:r>
          </w:p>
        </w:tc>
      </w:tr>
      <w:tr w:rsidR="002B0587" w:rsidTr="00F0274A">
        <w:trPr>
          <w:trHeight w:val="218"/>
        </w:trPr>
        <w:tc>
          <w:tcPr>
            <w:tcW w:w="1873" w:type="dxa"/>
          </w:tcPr>
          <w:p w:rsidR="002B0587" w:rsidRDefault="00C65387" w:rsidP="002B0587">
            <w:pPr>
              <w:pStyle w:val="Tabletext"/>
            </w:pPr>
            <w:r>
              <w:t>Thermo-f</w:t>
            </w:r>
            <w:r w:rsidR="002B0587">
              <w:t>luids II</w:t>
            </w:r>
          </w:p>
        </w:tc>
        <w:tc>
          <w:tcPr>
            <w:tcW w:w="1071" w:type="dxa"/>
          </w:tcPr>
          <w:p w:rsidR="002B0587" w:rsidRDefault="002B0587" w:rsidP="006A78DA">
            <w:pPr>
              <w:pStyle w:val="Tabletext"/>
              <w:jc w:val="right"/>
            </w:pPr>
            <w:r>
              <w:t>MIET2344</w:t>
            </w:r>
          </w:p>
        </w:tc>
        <w:tc>
          <w:tcPr>
            <w:tcW w:w="992" w:type="dxa"/>
            <w:tcBorders>
              <w:right w:val="single" w:sz="4" w:space="0" w:color="auto"/>
            </w:tcBorders>
          </w:tcPr>
          <w:p w:rsidR="002B0587" w:rsidRDefault="002B0587" w:rsidP="006A78DA">
            <w:pPr>
              <w:pStyle w:val="Tabletext"/>
              <w:jc w:val="right"/>
            </w:pPr>
            <w:r>
              <w:t>12</w:t>
            </w:r>
          </w:p>
        </w:tc>
        <w:tc>
          <w:tcPr>
            <w:tcW w:w="992" w:type="dxa"/>
            <w:tcBorders>
              <w:left w:val="single" w:sz="4" w:space="0" w:color="auto"/>
            </w:tcBorders>
          </w:tcPr>
          <w:p w:rsidR="002B0587" w:rsidRDefault="002B0587" w:rsidP="006A78DA">
            <w:pPr>
              <w:pStyle w:val="Tabletext"/>
              <w:jc w:val="right"/>
            </w:pPr>
            <w:r>
              <w:t>0.125</w:t>
            </w:r>
          </w:p>
        </w:tc>
        <w:tc>
          <w:tcPr>
            <w:tcW w:w="1134" w:type="dxa"/>
          </w:tcPr>
          <w:p w:rsidR="002B0587" w:rsidRDefault="00B0606D" w:rsidP="006A78DA">
            <w:pPr>
              <w:pStyle w:val="Tabletext"/>
              <w:jc w:val="right"/>
            </w:pPr>
            <w:r>
              <w:t xml:space="preserve">$8 </w:t>
            </w:r>
            <w:r w:rsidR="002B0587">
              <w:t>050</w:t>
            </w:r>
          </w:p>
        </w:tc>
        <w:tc>
          <w:tcPr>
            <w:tcW w:w="1134" w:type="dxa"/>
            <w:tcBorders>
              <w:right w:val="single" w:sz="4" w:space="0" w:color="auto"/>
            </w:tcBorders>
          </w:tcPr>
          <w:p w:rsidR="002B0587" w:rsidRDefault="002B0587" w:rsidP="006A78DA">
            <w:pPr>
              <w:pStyle w:val="Tabletext"/>
              <w:jc w:val="right"/>
            </w:pPr>
            <w:r>
              <w:t>$1</w:t>
            </w:r>
            <w:r w:rsidR="00B0606D">
              <w:t xml:space="preserve"> </w:t>
            </w:r>
            <w:r>
              <w:t>006</w:t>
            </w:r>
          </w:p>
        </w:tc>
        <w:tc>
          <w:tcPr>
            <w:tcW w:w="851" w:type="dxa"/>
            <w:tcBorders>
              <w:left w:val="single" w:sz="4" w:space="0" w:color="auto"/>
            </w:tcBorders>
          </w:tcPr>
          <w:p w:rsidR="002B0587" w:rsidRDefault="002B0587" w:rsidP="006A78DA">
            <w:pPr>
              <w:pStyle w:val="Tabletext"/>
              <w:jc w:val="right"/>
            </w:pPr>
            <w:r>
              <w:t>$200</w:t>
            </w:r>
          </w:p>
        </w:tc>
        <w:tc>
          <w:tcPr>
            <w:tcW w:w="1044" w:type="dxa"/>
          </w:tcPr>
          <w:p w:rsidR="002B0587" w:rsidRDefault="002B0587" w:rsidP="006A78DA">
            <w:pPr>
              <w:pStyle w:val="Tabletext"/>
              <w:jc w:val="right"/>
            </w:pPr>
            <w:r>
              <w:t>$2</w:t>
            </w:r>
            <w:r w:rsidR="00B0606D">
              <w:t xml:space="preserve"> </w:t>
            </w:r>
            <w:r>
              <w:t>400</w:t>
            </w:r>
          </w:p>
        </w:tc>
      </w:tr>
      <w:tr w:rsidR="002B0587" w:rsidTr="00F0274A">
        <w:trPr>
          <w:trHeight w:val="218"/>
        </w:trPr>
        <w:tc>
          <w:tcPr>
            <w:tcW w:w="1873" w:type="dxa"/>
          </w:tcPr>
          <w:p w:rsidR="002B0587" w:rsidRDefault="002B0587" w:rsidP="002B0587">
            <w:pPr>
              <w:pStyle w:val="Tabletext"/>
            </w:pPr>
            <w:r>
              <w:t xml:space="preserve">Engineering </w:t>
            </w:r>
            <w:r w:rsidR="00C65387">
              <w:t>project for associate degrees</w:t>
            </w:r>
          </w:p>
        </w:tc>
        <w:tc>
          <w:tcPr>
            <w:tcW w:w="1071" w:type="dxa"/>
          </w:tcPr>
          <w:p w:rsidR="002B0587" w:rsidRDefault="002B0587" w:rsidP="006A78DA">
            <w:pPr>
              <w:pStyle w:val="Tabletext"/>
              <w:jc w:val="right"/>
            </w:pPr>
            <w:r>
              <w:t>0ENG1053</w:t>
            </w:r>
          </w:p>
        </w:tc>
        <w:tc>
          <w:tcPr>
            <w:tcW w:w="992" w:type="dxa"/>
            <w:tcBorders>
              <w:right w:val="single" w:sz="4" w:space="0" w:color="auto"/>
            </w:tcBorders>
          </w:tcPr>
          <w:p w:rsidR="002B0587" w:rsidRDefault="002B0587" w:rsidP="006A78DA">
            <w:pPr>
              <w:pStyle w:val="Tabletext"/>
              <w:jc w:val="right"/>
            </w:pPr>
            <w:r>
              <w:t>12</w:t>
            </w:r>
          </w:p>
        </w:tc>
        <w:tc>
          <w:tcPr>
            <w:tcW w:w="992" w:type="dxa"/>
            <w:tcBorders>
              <w:left w:val="single" w:sz="4" w:space="0" w:color="auto"/>
            </w:tcBorders>
          </w:tcPr>
          <w:p w:rsidR="002B0587" w:rsidRDefault="002B0587" w:rsidP="006A78DA">
            <w:pPr>
              <w:pStyle w:val="Tabletext"/>
              <w:jc w:val="right"/>
            </w:pPr>
            <w:r>
              <w:t>0.125</w:t>
            </w:r>
          </w:p>
        </w:tc>
        <w:tc>
          <w:tcPr>
            <w:tcW w:w="1134" w:type="dxa"/>
          </w:tcPr>
          <w:p w:rsidR="002B0587" w:rsidRDefault="00B0606D" w:rsidP="006A78DA">
            <w:pPr>
              <w:pStyle w:val="Tabletext"/>
              <w:jc w:val="right"/>
            </w:pPr>
            <w:r>
              <w:t xml:space="preserve">$8 </w:t>
            </w:r>
            <w:r w:rsidR="002B0587">
              <w:t>050</w:t>
            </w:r>
          </w:p>
        </w:tc>
        <w:tc>
          <w:tcPr>
            <w:tcW w:w="1134" w:type="dxa"/>
            <w:tcBorders>
              <w:right w:val="single" w:sz="4" w:space="0" w:color="auto"/>
            </w:tcBorders>
          </w:tcPr>
          <w:p w:rsidR="002B0587" w:rsidRDefault="002B0587" w:rsidP="006A78DA">
            <w:pPr>
              <w:pStyle w:val="Tabletext"/>
              <w:jc w:val="right"/>
            </w:pPr>
            <w:r>
              <w:t>$1</w:t>
            </w:r>
            <w:r w:rsidR="00B0606D">
              <w:t xml:space="preserve"> </w:t>
            </w:r>
            <w:r>
              <w:t>006</w:t>
            </w:r>
          </w:p>
        </w:tc>
        <w:tc>
          <w:tcPr>
            <w:tcW w:w="851" w:type="dxa"/>
            <w:tcBorders>
              <w:left w:val="single" w:sz="4" w:space="0" w:color="auto"/>
            </w:tcBorders>
          </w:tcPr>
          <w:p w:rsidR="002B0587" w:rsidRDefault="002B0587" w:rsidP="006A78DA">
            <w:pPr>
              <w:pStyle w:val="Tabletext"/>
              <w:jc w:val="right"/>
            </w:pPr>
            <w:r>
              <w:t>$200</w:t>
            </w:r>
          </w:p>
        </w:tc>
        <w:tc>
          <w:tcPr>
            <w:tcW w:w="1044" w:type="dxa"/>
          </w:tcPr>
          <w:p w:rsidR="002B0587" w:rsidRDefault="002B0587" w:rsidP="006A78DA">
            <w:pPr>
              <w:pStyle w:val="Tabletext"/>
              <w:jc w:val="right"/>
            </w:pPr>
            <w:r>
              <w:t>$2</w:t>
            </w:r>
            <w:r w:rsidR="00B0606D">
              <w:t xml:space="preserve"> </w:t>
            </w:r>
            <w:r>
              <w:t>400</w:t>
            </w:r>
          </w:p>
        </w:tc>
      </w:tr>
      <w:tr w:rsidR="002B0587" w:rsidTr="00F0274A">
        <w:trPr>
          <w:trHeight w:val="46"/>
        </w:trPr>
        <w:tc>
          <w:tcPr>
            <w:tcW w:w="1873" w:type="dxa"/>
            <w:tcBorders>
              <w:bottom w:val="single" w:sz="4" w:space="0" w:color="auto"/>
            </w:tcBorders>
          </w:tcPr>
          <w:p w:rsidR="002B0587" w:rsidRPr="0076348D" w:rsidRDefault="002B0587" w:rsidP="0076348D">
            <w:pPr>
              <w:pStyle w:val="Tabletext"/>
              <w:rPr>
                <w:b/>
                <w:bCs/>
              </w:rPr>
            </w:pPr>
            <w:r w:rsidRPr="0076348D">
              <w:rPr>
                <w:b/>
                <w:bCs/>
              </w:rPr>
              <w:t xml:space="preserve">Total </w:t>
            </w:r>
          </w:p>
        </w:tc>
        <w:tc>
          <w:tcPr>
            <w:tcW w:w="1071" w:type="dxa"/>
            <w:tcBorders>
              <w:bottom w:val="single" w:sz="4" w:space="0" w:color="auto"/>
            </w:tcBorders>
          </w:tcPr>
          <w:p w:rsidR="002B0587" w:rsidRPr="0076348D" w:rsidRDefault="002B0587" w:rsidP="0076348D">
            <w:pPr>
              <w:pStyle w:val="Tabletext"/>
              <w:jc w:val="right"/>
              <w:rPr>
                <w:b/>
                <w:bCs/>
              </w:rPr>
            </w:pPr>
          </w:p>
        </w:tc>
        <w:tc>
          <w:tcPr>
            <w:tcW w:w="992" w:type="dxa"/>
            <w:tcBorders>
              <w:bottom w:val="single" w:sz="4" w:space="0" w:color="auto"/>
              <w:right w:val="single" w:sz="4" w:space="0" w:color="auto"/>
            </w:tcBorders>
          </w:tcPr>
          <w:p w:rsidR="002B0587" w:rsidRPr="0076348D" w:rsidRDefault="002B0587" w:rsidP="0076348D">
            <w:pPr>
              <w:pStyle w:val="Tabletext"/>
              <w:jc w:val="right"/>
              <w:rPr>
                <w:b/>
                <w:bCs/>
              </w:rPr>
            </w:pPr>
            <w:r w:rsidRPr="0076348D">
              <w:rPr>
                <w:b/>
                <w:bCs/>
              </w:rPr>
              <w:t>96</w:t>
            </w:r>
          </w:p>
        </w:tc>
        <w:tc>
          <w:tcPr>
            <w:tcW w:w="992" w:type="dxa"/>
            <w:tcBorders>
              <w:left w:val="single" w:sz="4" w:space="0" w:color="auto"/>
              <w:bottom w:val="single" w:sz="4" w:space="0" w:color="auto"/>
            </w:tcBorders>
          </w:tcPr>
          <w:p w:rsidR="002B0587" w:rsidRPr="0076348D" w:rsidRDefault="002B0587" w:rsidP="0076348D">
            <w:pPr>
              <w:pStyle w:val="Tabletext"/>
              <w:jc w:val="right"/>
              <w:rPr>
                <w:b/>
                <w:bCs/>
              </w:rPr>
            </w:pPr>
            <w:r w:rsidRPr="0076348D">
              <w:rPr>
                <w:b/>
                <w:bCs/>
              </w:rPr>
              <w:t>1</w:t>
            </w:r>
          </w:p>
        </w:tc>
        <w:tc>
          <w:tcPr>
            <w:tcW w:w="1134" w:type="dxa"/>
            <w:tcBorders>
              <w:bottom w:val="single" w:sz="4" w:space="0" w:color="auto"/>
            </w:tcBorders>
          </w:tcPr>
          <w:p w:rsidR="002B0587" w:rsidRPr="0076348D" w:rsidRDefault="002B0587" w:rsidP="0076348D">
            <w:pPr>
              <w:pStyle w:val="Tabletext"/>
              <w:jc w:val="right"/>
              <w:rPr>
                <w:b/>
                <w:bCs/>
              </w:rPr>
            </w:pPr>
          </w:p>
        </w:tc>
        <w:tc>
          <w:tcPr>
            <w:tcW w:w="1134" w:type="dxa"/>
            <w:tcBorders>
              <w:bottom w:val="single" w:sz="4" w:space="0" w:color="auto"/>
              <w:right w:val="single" w:sz="4" w:space="0" w:color="auto"/>
            </w:tcBorders>
          </w:tcPr>
          <w:p w:rsidR="002B0587" w:rsidRPr="0076348D" w:rsidRDefault="00B0606D" w:rsidP="0076348D">
            <w:pPr>
              <w:pStyle w:val="Tabletext"/>
              <w:jc w:val="right"/>
              <w:rPr>
                <w:b/>
                <w:bCs/>
              </w:rPr>
            </w:pPr>
            <w:r w:rsidRPr="0076348D">
              <w:rPr>
                <w:b/>
                <w:bCs/>
              </w:rPr>
              <w:t xml:space="preserve">$7 </w:t>
            </w:r>
            <w:r w:rsidR="00816D4E" w:rsidRPr="0076348D">
              <w:rPr>
                <w:b/>
                <w:bCs/>
              </w:rPr>
              <w:t>166</w:t>
            </w:r>
          </w:p>
        </w:tc>
        <w:tc>
          <w:tcPr>
            <w:tcW w:w="851" w:type="dxa"/>
            <w:tcBorders>
              <w:left w:val="single" w:sz="4" w:space="0" w:color="auto"/>
              <w:bottom w:val="single" w:sz="4" w:space="0" w:color="auto"/>
            </w:tcBorders>
          </w:tcPr>
          <w:p w:rsidR="002B0587" w:rsidRPr="0076348D" w:rsidRDefault="002B0587" w:rsidP="0076348D">
            <w:pPr>
              <w:pStyle w:val="Tabletext"/>
              <w:jc w:val="right"/>
              <w:rPr>
                <w:b/>
                <w:bCs/>
              </w:rPr>
            </w:pPr>
          </w:p>
        </w:tc>
        <w:tc>
          <w:tcPr>
            <w:tcW w:w="1044" w:type="dxa"/>
            <w:tcBorders>
              <w:bottom w:val="single" w:sz="4" w:space="0" w:color="auto"/>
            </w:tcBorders>
          </w:tcPr>
          <w:p w:rsidR="002B0587" w:rsidRPr="0076348D" w:rsidRDefault="00B0606D" w:rsidP="0076348D">
            <w:pPr>
              <w:pStyle w:val="Tabletext"/>
              <w:jc w:val="right"/>
              <w:rPr>
                <w:b/>
                <w:bCs/>
              </w:rPr>
            </w:pPr>
            <w:r w:rsidRPr="0076348D">
              <w:rPr>
                <w:b/>
                <w:bCs/>
              </w:rPr>
              <w:t xml:space="preserve">$19 </w:t>
            </w:r>
            <w:r w:rsidR="002B0587" w:rsidRPr="0076348D">
              <w:rPr>
                <w:b/>
                <w:bCs/>
              </w:rPr>
              <w:t>200</w:t>
            </w:r>
          </w:p>
        </w:tc>
      </w:tr>
    </w:tbl>
    <w:p w:rsidR="00774EE2" w:rsidRDefault="00C65387" w:rsidP="006A78DA">
      <w:pPr>
        <w:pStyle w:val="Source"/>
        <w:rPr>
          <w:lang w:eastAsia="en-AU"/>
        </w:rPr>
      </w:pPr>
      <w:r>
        <w:rPr>
          <w:lang w:eastAsia="en-AU"/>
        </w:rPr>
        <w:t>Note:</w:t>
      </w:r>
      <w:r w:rsidR="00D504C4">
        <w:rPr>
          <w:lang w:eastAsia="en-AU"/>
        </w:rPr>
        <w:tab/>
        <w:t>Total program price may vary depending on electives chosen by the student.</w:t>
      </w:r>
    </w:p>
    <w:p w:rsidR="00C65387" w:rsidRPr="00D504C4" w:rsidRDefault="00C65387" w:rsidP="006A78DA">
      <w:pPr>
        <w:pStyle w:val="Source"/>
        <w:rPr>
          <w:lang w:eastAsia="en-AU"/>
        </w:rPr>
      </w:pPr>
      <w:r w:rsidRPr="0063781A">
        <w:rPr>
          <w:lang w:eastAsia="en-AU"/>
        </w:rPr>
        <w:t xml:space="preserve">Source: </w:t>
      </w:r>
      <w:r>
        <w:rPr>
          <w:lang w:eastAsia="en-AU"/>
        </w:rPr>
        <w:tab/>
      </w:r>
      <w:r w:rsidRPr="0063781A">
        <w:rPr>
          <w:lang w:eastAsia="en-AU"/>
        </w:rPr>
        <w:t>Figures</w:t>
      </w:r>
      <w:r>
        <w:rPr>
          <w:lang w:eastAsia="en-AU"/>
        </w:rPr>
        <w:t xml:space="preserve"> and the program structure</w:t>
      </w:r>
      <w:r w:rsidRPr="0063781A">
        <w:rPr>
          <w:lang w:eastAsia="en-AU"/>
        </w:rPr>
        <w:t xml:space="preserve"> are extracted from</w:t>
      </w:r>
      <w:r>
        <w:rPr>
          <w:lang w:eastAsia="en-AU"/>
        </w:rPr>
        <w:t xml:space="preserve"> the provider’s website</w:t>
      </w:r>
      <w:r w:rsidRPr="0063781A">
        <w:rPr>
          <w:lang w:eastAsia="en-AU"/>
        </w:rPr>
        <w:t>.</w:t>
      </w:r>
    </w:p>
    <w:p w:rsidR="00774EE2" w:rsidRDefault="00774EE2" w:rsidP="00774EE2">
      <w:pPr>
        <w:pStyle w:val="Text"/>
        <w:rPr>
          <w:rFonts w:ascii="Tahoma" w:hAnsi="Tahoma" w:cs="Tahoma"/>
          <w:color w:val="000000"/>
          <w:sz w:val="24"/>
        </w:rPr>
      </w:pPr>
      <w:r>
        <w:br w:type="page"/>
      </w:r>
    </w:p>
    <w:p w:rsidR="00612C4F" w:rsidRDefault="006B4F11" w:rsidP="006B4F11">
      <w:pPr>
        <w:pStyle w:val="tabletitle"/>
      </w:pPr>
      <w:bookmarkStart w:id="72" w:name="_Toc328746898"/>
      <w:r>
        <w:lastRenderedPageBreak/>
        <w:t>Tab</w:t>
      </w:r>
      <w:r w:rsidR="002424B0">
        <w:t>le C2</w:t>
      </w:r>
      <w:r>
        <w:tab/>
        <w:t>Tuition fees per year for Associate Degree in Eng</w:t>
      </w:r>
      <w:r w:rsidR="00C06898">
        <w:t>ineering Technology</w:t>
      </w:r>
      <w:r>
        <w:t xml:space="preserve"> at </w:t>
      </w:r>
      <w:r w:rsidR="00612C4F">
        <w:t>Swinburne University of Technology</w:t>
      </w:r>
      <w:bookmarkEnd w:id="72"/>
    </w:p>
    <w:tbl>
      <w:tblPr>
        <w:tblStyle w:val="TableGrid"/>
        <w:tblW w:w="9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73"/>
        <w:gridCol w:w="1071"/>
        <w:gridCol w:w="992"/>
        <w:gridCol w:w="992"/>
        <w:gridCol w:w="1134"/>
        <w:gridCol w:w="1134"/>
        <w:gridCol w:w="851"/>
        <w:gridCol w:w="1044"/>
      </w:tblGrid>
      <w:tr w:rsidR="00D504C4" w:rsidTr="0076348D">
        <w:trPr>
          <w:trHeight w:val="241"/>
        </w:trPr>
        <w:tc>
          <w:tcPr>
            <w:tcW w:w="1873" w:type="dxa"/>
            <w:tcBorders>
              <w:top w:val="single" w:sz="4" w:space="0" w:color="auto"/>
            </w:tcBorders>
          </w:tcPr>
          <w:p w:rsidR="00D504C4" w:rsidRDefault="00D504C4" w:rsidP="00D504C4">
            <w:pPr>
              <w:pStyle w:val="Tablehead1"/>
            </w:pPr>
            <w:r>
              <w:t>Course name</w:t>
            </w:r>
          </w:p>
        </w:tc>
        <w:tc>
          <w:tcPr>
            <w:tcW w:w="1071" w:type="dxa"/>
            <w:tcBorders>
              <w:top w:val="single" w:sz="4" w:space="0" w:color="auto"/>
            </w:tcBorders>
          </w:tcPr>
          <w:p w:rsidR="00D504C4" w:rsidRDefault="00D504C4" w:rsidP="006A78DA">
            <w:pPr>
              <w:pStyle w:val="Tablehead1"/>
              <w:jc w:val="right"/>
            </w:pPr>
            <w:r>
              <w:t>Course ID</w:t>
            </w:r>
          </w:p>
        </w:tc>
        <w:tc>
          <w:tcPr>
            <w:tcW w:w="992" w:type="dxa"/>
            <w:tcBorders>
              <w:top w:val="single" w:sz="4" w:space="0" w:color="auto"/>
              <w:right w:val="single" w:sz="4" w:space="0" w:color="auto"/>
            </w:tcBorders>
          </w:tcPr>
          <w:p w:rsidR="00D504C4" w:rsidRDefault="00D504C4" w:rsidP="006A78DA">
            <w:pPr>
              <w:pStyle w:val="Tablehead1"/>
              <w:jc w:val="right"/>
            </w:pPr>
            <w:r>
              <w:t>Credit points</w:t>
            </w:r>
          </w:p>
        </w:tc>
        <w:tc>
          <w:tcPr>
            <w:tcW w:w="3260" w:type="dxa"/>
            <w:gridSpan w:val="3"/>
            <w:tcBorders>
              <w:top w:val="single" w:sz="4" w:space="0" w:color="auto"/>
              <w:left w:val="single" w:sz="4" w:space="0" w:color="auto"/>
              <w:right w:val="single" w:sz="4" w:space="0" w:color="auto"/>
            </w:tcBorders>
          </w:tcPr>
          <w:p w:rsidR="00D504C4" w:rsidRDefault="00C65387" w:rsidP="006A78DA">
            <w:pPr>
              <w:pStyle w:val="Tablehead1"/>
              <w:jc w:val="right"/>
            </w:pPr>
            <w:r>
              <w:t>Commonwealth-</w:t>
            </w:r>
            <w:r w:rsidR="00D504C4">
              <w:t>supported students</w:t>
            </w:r>
          </w:p>
        </w:tc>
        <w:tc>
          <w:tcPr>
            <w:tcW w:w="1895" w:type="dxa"/>
            <w:gridSpan w:val="2"/>
            <w:tcBorders>
              <w:top w:val="single" w:sz="4" w:space="0" w:color="auto"/>
              <w:left w:val="single" w:sz="4" w:space="0" w:color="auto"/>
            </w:tcBorders>
          </w:tcPr>
          <w:p w:rsidR="00D504C4" w:rsidRDefault="007D7866" w:rsidP="006A78DA">
            <w:pPr>
              <w:pStyle w:val="Tablehead1"/>
              <w:jc w:val="right"/>
            </w:pPr>
            <w:r>
              <w:t>Domestic full-fee-</w:t>
            </w:r>
            <w:r w:rsidR="00D504C4">
              <w:t>paying student</w:t>
            </w:r>
          </w:p>
        </w:tc>
      </w:tr>
      <w:tr w:rsidR="00D504C4" w:rsidTr="0076348D">
        <w:trPr>
          <w:trHeight w:val="360"/>
        </w:trPr>
        <w:tc>
          <w:tcPr>
            <w:tcW w:w="1873" w:type="dxa"/>
            <w:tcBorders>
              <w:bottom w:val="single" w:sz="4" w:space="0" w:color="auto"/>
            </w:tcBorders>
          </w:tcPr>
          <w:p w:rsidR="00D504C4" w:rsidRDefault="00D504C4" w:rsidP="00D504C4">
            <w:pPr>
              <w:pStyle w:val="Tablehead2"/>
            </w:pPr>
            <w:r>
              <w:t>Year 1</w:t>
            </w:r>
          </w:p>
        </w:tc>
        <w:tc>
          <w:tcPr>
            <w:tcW w:w="1071" w:type="dxa"/>
            <w:tcBorders>
              <w:bottom w:val="single" w:sz="4" w:space="0" w:color="auto"/>
            </w:tcBorders>
          </w:tcPr>
          <w:p w:rsidR="00D504C4" w:rsidRDefault="00D504C4" w:rsidP="006A78DA">
            <w:pPr>
              <w:pStyle w:val="Tablehead2"/>
              <w:jc w:val="right"/>
            </w:pPr>
          </w:p>
        </w:tc>
        <w:tc>
          <w:tcPr>
            <w:tcW w:w="992" w:type="dxa"/>
            <w:tcBorders>
              <w:bottom w:val="single" w:sz="4" w:space="0" w:color="auto"/>
              <w:right w:val="single" w:sz="4" w:space="0" w:color="auto"/>
            </w:tcBorders>
          </w:tcPr>
          <w:p w:rsidR="00D504C4" w:rsidRDefault="00D504C4" w:rsidP="006A78DA">
            <w:pPr>
              <w:pStyle w:val="Tablehead2"/>
              <w:jc w:val="right"/>
            </w:pPr>
          </w:p>
        </w:tc>
        <w:tc>
          <w:tcPr>
            <w:tcW w:w="992" w:type="dxa"/>
            <w:tcBorders>
              <w:left w:val="single" w:sz="4" w:space="0" w:color="auto"/>
              <w:bottom w:val="single" w:sz="4" w:space="0" w:color="auto"/>
            </w:tcBorders>
          </w:tcPr>
          <w:p w:rsidR="00D504C4" w:rsidRDefault="00D504C4" w:rsidP="006A78DA">
            <w:pPr>
              <w:pStyle w:val="Tablehead2"/>
              <w:jc w:val="right"/>
            </w:pPr>
            <w:r>
              <w:t>EFTSL</w:t>
            </w:r>
          </w:p>
        </w:tc>
        <w:tc>
          <w:tcPr>
            <w:tcW w:w="1134" w:type="dxa"/>
            <w:tcBorders>
              <w:bottom w:val="single" w:sz="4" w:space="0" w:color="auto"/>
            </w:tcBorders>
          </w:tcPr>
          <w:p w:rsidR="00D504C4" w:rsidRDefault="00D504C4" w:rsidP="006A78DA">
            <w:pPr>
              <w:pStyle w:val="Tablehead2"/>
              <w:jc w:val="right"/>
            </w:pPr>
            <w:r>
              <w:t>Maximum student contribution amount</w:t>
            </w:r>
          </w:p>
        </w:tc>
        <w:tc>
          <w:tcPr>
            <w:tcW w:w="1134" w:type="dxa"/>
            <w:tcBorders>
              <w:bottom w:val="single" w:sz="4" w:space="0" w:color="auto"/>
              <w:right w:val="single" w:sz="4" w:space="0" w:color="auto"/>
            </w:tcBorders>
          </w:tcPr>
          <w:p w:rsidR="00D504C4" w:rsidRDefault="00D504C4" w:rsidP="006A78DA">
            <w:pPr>
              <w:pStyle w:val="Tablehead2"/>
              <w:jc w:val="right"/>
            </w:pPr>
            <w:r>
              <w:t>Student contribution per course</w:t>
            </w:r>
          </w:p>
        </w:tc>
        <w:tc>
          <w:tcPr>
            <w:tcW w:w="851" w:type="dxa"/>
            <w:tcBorders>
              <w:left w:val="single" w:sz="4" w:space="0" w:color="auto"/>
              <w:bottom w:val="single" w:sz="4" w:space="0" w:color="auto"/>
            </w:tcBorders>
          </w:tcPr>
          <w:p w:rsidR="00D504C4" w:rsidRDefault="00D504C4" w:rsidP="006A78DA">
            <w:pPr>
              <w:pStyle w:val="Tablehead2"/>
              <w:jc w:val="right"/>
            </w:pPr>
            <w:r>
              <w:t>Fees per credit point</w:t>
            </w:r>
          </w:p>
        </w:tc>
        <w:tc>
          <w:tcPr>
            <w:tcW w:w="1044" w:type="dxa"/>
            <w:tcBorders>
              <w:bottom w:val="single" w:sz="4" w:space="0" w:color="auto"/>
            </w:tcBorders>
          </w:tcPr>
          <w:p w:rsidR="00D504C4" w:rsidRDefault="00D504C4" w:rsidP="006A78DA">
            <w:pPr>
              <w:pStyle w:val="Tablehead2"/>
              <w:jc w:val="right"/>
            </w:pPr>
            <w:r>
              <w:t>Total fee</w:t>
            </w:r>
          </w:p>
        </w:tc>
      </w:tr>
      <w:tr w:rsidR="00D504C4" w:rsidTr="00F0274A">
        <w:trPr>
          <w:trHeight w:val="196"/>
        </w:trPr>
        <w:tc>
          <w:tcPr>
            <w:tcW w:w="1873" w:type="dxa"/>
            <w:tcBorders>
              <w:top w:val="single" w:sz="4" w:space="0" w:color="auto"/>
            </w:tcBorders>
          </w:tcPr>
          <w:p w:rsidR="00D504C4" w:rsidRDefault="00D504C4" w:rsidP="00D504C4">
            <w:pPr>
              <w:pStyle w:val="Tabletext"/>
            </w:pPr>
            <w:r>
              <w:t xml:space="preserve">Professional </w:t>
            </w:r>
            <w:r w:rsidR="00C65387">
              <w:t>engineering</w:t>
            </w:r>
          </w:p>
        </w:tc>
        <w:tc>
          <w:tcPr>
            <w:tcW w:w="1071" w:type="dxa"/>
            <w:tcBorders>
              <w:top w:val="single" w:sz="4" w:space="0" w:color="auto"/>
            </w:tcBorders>
          </w:tcPr>
          <w:p w:rsidR="00D504C4" w:rsidRDefault="0020743B" w:rsidP="006A78DA">
            <w:pPr>
              <w:pStyle w:val="Tabletext"/>
              <w:jc w:val="right"/>
            </w:pPr>
            <w:r>
              <w:t>UHT1000</w:t>
            </w:r>
          </w:p>
        </w:tc>
        <w:tc>
          <w:tcPr>
            <w:tcW w:w="992" w:type="dxa"/>
            <w:tcBorders>
              <w:top w:val="single" w:sz="4" w:space="0" w:color="auto"/>
              <w:right w:val="single" w:sz="4" w:space="0" w:color="auto"/>
            </w:tcBorders>
          </w:tcPr>
          <w:p w:rsidR="00D504C4" w:rsidRDefault="00D504C4" w:rsidP="006A78DA">
            <w:pPr>
              <w:pStyle w:val="Tabletext"/>
              <w:jc w:val="right"/>
            </w:pPr>
            <w:r>
              <w:t>12</w:t>
            </w:r>
            <w:r w:rsidR="0020743B">
              <w:t>.5</w:t>
            </w:r>
          </w:p>
        </w:tc>
        <w:tc>
          <w:tcPr>
            <w:tcW w:w="992" w:type="dxa"/>
            <w:tcBorders>
              <w:top w:val="single" w:sz="4" w:space="0" w:color="auto"/>
              <w:left w:val="single" w:sz="4" w:space="0" w:color="auto"/>
            </w:tcBorders>
          </w:tcPr>
          <w:p w:rsidR="00D504C4" w:rsidRDefault="00D504C4" w:rsidP="006A78DA">
            <w:pPr>
              <w:pStyle w:val="Tabletext"/>
              <w:jc w:val="right"/>
            </w:pPr>
            <w:r>
              <w:t>0.125</w:t>
            </w:r>
          </w:p>
        </w:tc>
        <w:tc>
          <w:tcPr>
            <w:tcW w:w="1134" w:type="dxa"/>
            <w:tcBorders>
              <w:top w:val="single" w:sz="4" w:space="0" w:color="auto"/>
            </w:tcBorders>
          </w:tcPr>
          <w:p w:rsidR="00D504C4" w:rsidRDefault="00B0606D" w:rsidP="006A78DA">
            <w:pPr>
              <w:pStyle w:val="Tabletext"/>
              <w:jc w:val="right"/>
            </w:pPr>
            <w:r>
              <w:t xml:space="preserve">$8 </w:t>
            </w:r>
            <w:r w:rsidR="00D504C4">
              <w:t>050</w:t>
            </w:r>
          </w:p>
        </w:tc>
        <w:tc>
          <w:tcPr>
            <w:tcW w:w="1134" w:type="dxa"/>
            <w:tcBorders>
              <w:top w:val="single" w:sz="4" w:space="0" w:color="auto"/>
              <w:right w:val="single" w:sz="4" w:space="0" w:color="auto"/>
            </w:tcBorders>
          </w:tcPr>
          <w:p w:rsidR="00D504C4" w:rsidRDefault="00D504C4" w:rsidP="006A78DA">
            <w:pPr>
              <w:pStyle w:val="Tabletext"/>
              <w:jc w:val="right"/>
            </w:pPr>
            <w:r>
              <w:t>$1</w:t>
            </w:r>
            <w:r w:rsidR="00B0606D">
              <w:t xml:space="preserve"> </w:t>
            </w:r>
            <w:r>
              <w:t>006</w:t>
            </w:r>
          </w:p>
        </w:tc>
        <w:tc>
          <w:tcPr>
            <w:tcW w:w="851" w:type="dxa"/>
            <w:tcBorders>
              <w:top w:val="single" w:sz="4" w:space="0" w:color="auto"/>
              <w:left w:val="single" w:sz="4" w:space="0" w:color="auto"/>
            </w:tcBorders>
          </w:tcPr>
          <w:p w:rsidR="00D504C4" w:rsidRDefault="00D504C4" w:rsidP="006A78DA">
            <w:pPr>
              <w:pStyle w:val="Tabletext"/>
              <w:jc w:val="right"/>
            </w:pPr>
            <w:r>
              <w:t>$</w:t>
            </w:r>
            <w:r w:rsidR="0020743B">
              <w:t>184</w:t>
            </w:r>
          </w:p>
        </w:tc>
        <w:tc>
          <w:tcPr>
            <w:tcW w:w="1044" w:type="dxa"/>
            <w:tcBorders>
              <w:top w:val="single" w:sz="4" w:space="0" w:color="auto"/>
            </w:tcBorders>
          </w:tcPr>
          <w:p w:rsidR="00D504C4" w:rsidRDefault="0020743B" w:rsidP="006A78DA">
            <w:pPr>
              <w:pStyle w:val="Tabletext"/>
              <w:jc w:val="right"/>
            </w:pPr>
            <w:r>
              <w:t>$2</w:t>
            </w:r>
            <w:r w:rsidR="00B0606D">
              <w:t xml:space="preserve"> </w:t>
            </w:r>
            <w:r>
              <w:t>3</w:t>
            </w:r>
            <w:r w:rsidR="00D504C4">
              <w:t>00</w:t>
            </w:r>
          </w:p>
        </w:tc>
      </w:tr>
      <w:tr w:rsidR="00D504C4" w:rsidTr="00F0274A">
        <w:trPr>
          <w:trHeight w:val="196"/>
        </w:trPr>
        <w:tc>
          <w:tcPr>
            <w:tcW w:w="1873" w:type="dxa"/>
          </w:tcPr>
          <w:p w:rsidR="00D504C4" w:rsidRDefault="00D504C4" w:rsidP="00D504C4">
            <w:pPr>
              <w:pStyle w:val="Tabletext"/>
            </w:pPr>
            <w:r>
              <w:t xml:space="preserve">Engineering </w:t>
            </w:r>
            <w:r w:rsidR="00C65387">
              <w:t>mathematic</w:t>
            </w:r>
            <w:r>
              <w:t>s I</w:t>
            </w:r>
          </w:p>
        </w:tc>
        <w:tc>
          <w:tcPr>
            <w:tcW w:w="1071" w:type="dxa"/>
          </w:tcPr>
          <w:p w:rsidR="00D504C4" w:rsidRDefault="0020743B" w:rsidP="006A78DA">
            <w:pPr>
              <w:pStyle w:val="Tabletext"/>
              <w:jc w:val="right"/>
            </w:pPr>
            <w:r>
              <w:t>UHT111</w:t>
            </w:r>
          </w:p>
        </w:tc>
        <w:tc>
          <w:tcPr>
            <w:tcW w:w="992" w:type="dxa"/>
            <w:tcBorders>
              <w:right w:val="single" w:sz="4" w:space="0" w:color="auto"/>
            </w:tcBorders>
          </w:tcPr>
          <w:p w:rsidR="00D504C4" w:rsidRDefault="00D504C4" w:rsidP="006A78DA">
            <w:pPr>
              <w:pStyle w:val="Tabletext"/>
              <w:jc w:val="right"/>
            </w:pPr>
            <w:r>
              <w:t>12</w:t>
            </w:r>
            <w:r w:rsidR="0020743B">
              <w:t>.5</w:t>
            </w:r>
          </w:p>
        </w:tc>
        <w:tc>
          <w:tcPr>
            <w:tcW w:w="992" w:type="dxa"/>
            <w:tcBorders>
              <w:left w:val="single" w:sz="4" w:space="0" w:color="auto"/>
            </w:tcBorders>
          </w:tcPr>
          <w:p w:rsidR="00D504C4" w:rsidRDefault="00D504C4" w:rsidP="006A78DA">
            <w:pPr>
              <w:pStyle w:val="Tabletext"/>
              <w:jc w:val="right"/>
            </w:pPr>
            <w:r>
              <w:t>0.125</w:t>
            </w:r>
          </w:p>
        </w:tc>
        <w:tc>
          <w:tcPr>
            <w:tcW w:w="1134" w:type="dxa"/>
          </w:tcPr>
          <w:p w:rsidR="00D504C4" w:rsidRDefault="00B0606D" w:rsidP="006A78DA">
            <w:pPr>
              <w:pStyle w:val="Tabletext"/>
              <w:jc w:val="right"/>
            </w:pPr>
            <w:r>
              <w:t xml:space="preserve">$4 </w:t>
            </w:r>
            <w:r w:rsidR="00D504C4">
              <w:t>520</w:t>
            </w:r>
          </w:p>
        </w:tc>
        <w:tc>
          <w:tcPr>
            <w:tcW w:w="1134" w:type="dxa"/>
            <w:tcBorders>
              <w:right w:val="single" w:sz="4" w:space="0" w:color="auto"/>
            </w:tcBorders>
          </w:tcPr>
          <w:p w:rsidR="00D504C4" w:rsidRDefault="00D504C4" w:rsidP="006A78DA">
            <w:pPr>
              <w:pStyle w:val="Tabletext"/>
              <w:jc w:val="right"/>
            </w:pPr>
            <w:r>
              <w:t>$565</w:t>
            </w:r>
          </w:p>
        </w:tc>
        <w:tc>
          <w:tcPr>
            <w:tcW w:w="851" w:type="dxa"/>
            <w:tcBorders>
              <w:left w:val="single" w:sz="4" w:space="0" w:color="auto"/>
            </w:tcBorders>
          </w:tcPr>
          <w:p w:rsidR="00D504C4" w:rsidRDefault="0020743B" w:rsidP="006A78DA">
            <w:pPr>
              <w:pStyle w:val="Tabletext"/>
              <w:jc w:val="right"/>
            </w:pPr>
            <w:r>
              <w:t>$184</w:t>
            </w:r>
          </w:p>
        </w:tc>
        <w:tc>
          <w:tcPr>
            <w:tcW w:w="1044" w:type="dxa"/>
          </w:tcPr>
          <w:p w:rsidR="00D504C4" w:rsidRDefault="0020743B" w:rsidP="006A78DA">
            <w:pPr>
              <w:pStyle w:val="Tabletext"/>
              <w:jc w:val="right"/>
            </w:pPr>
            <w:r>
              <w:t>$2</w:t>
            </w:r>
            <w:r w:rsidR="00B0606D">
              <w:t xml:space="preserve"> </w:t>
            </w:r>
            <w:r>
              <w:t>3</w:t>
            </w:r>
            <w:r w:rsidR="00D504C4">
              <w:t>00</w:t>
            </w:r>
          </w:p>
        </w:tc>
      </w:tr>
      <w:tr w:rsidR="00D504C4" w:rsidTr="00F0274A">
        <w:trPr>
          <w:trHeight w:val="196"/>
        </w:trPr>
        <w:tc>
          <w:tcPr>
            <w:tcW w:w="1873" w:type="dxa"/>
          </w:tcPr>
          <w:p w:rsidR="00D504C4" w:rsidRDefault="00D504C4" w:rsidP="00D504C4">
            <w:pPr>
              <w:pStyle w:val="Tabletext"/>
            </w:pPr>
            <w:r>
              <w:t xml:space="preserve">Mechanics of </w:t>
            </w:r>
            <w:r w:rsidR="00C65387">
              <w:t>structures</w:t>
            </w:r>
          </w:p>
        </w:tc>
        <w:tc>
          <w:tcPr>
            <w:tcW w:w="1071" w:type="dxa"/>
          </w:tcPr>
          <w:p w:rsidR="00D504C4" w:rsidRDefault="0020743B" w:rsidP="006A78DA">
            <w:pPr>
              <w:pStyle w:val="Tabletext"/>
              <w:jc w:val="right"/>
            </w:pPr>
            <w:r>
              <w:t>UHT1125</w:t>
            </w:r>
          </w:p>
        </w:tc>
        <w:tc>
          <w:tcPr>
            <w:tcW w:w="992" w:type="dxa"/>
            <w:tcBorders>
              <w:right w:val="single" w:sz="4" w:space="0" w:color="auto"/>
            </w:tcBorders>
          </w:tcPr>
          <w:p w:rsidR="00D504C4" w:rsidRDefault="00D504C4" w:rsidP="006A78DA">
            <w:pPr>
              <w:pStyle w:val="Tabletext"/>
              <w:jc w:val="right"/>
            </w:pPr>
            <w:r>
              <w:t>12</w:t>
            </w:r>
            <w:r w:rsidR="0020743B">
              <w:t>.5</w:t>
            </w:r>
          </w:p>
        </w:tc>
        <w:tc>
          <w:tcPr>
            <w:tcW w:w="992" w:type="dxa"/>
            <w:tcBorders>
              <w:left w:val="single" w:sz="4" w:space="0" w:color="auto"/>
            </w:tcBorders>
          </w:tcPr>
          <w:p w:rsidR="00D504C4" w:rsidRDefault="00D504C4" w:rsidP="006A78DA">
            <w:pPr>
              <w:pStyle w:val="Tabletext"/>
              <w:jc w:val="right"/>
            </w:pPr>
            <w:r>
              <w:t>0.125</w:t>
            </w:r>
          </w:p>
        </w:tc>
        <w:tc>
          <w:tcPr>
            <w:tcW w:w="1134" w:type="dxa"/>
          </w:tcPr>
          <w:p w:rsidR="00D504C4" w:rsidRDefault="00B0606D" w:rsidP="006A78DA">
            <w:pPr>
              <w:pStyle w:val="Tabletext"/>
              <w:jc w:val="right"/>
            </w:pPr>
            <w:r>
              <w:t xml:space="preserve">$8 </w:t>
            </w:r>
            <w:r w:rsidR="00D504C4">
              <w:t>050</w:t>
            </w:r>
          </w:p>
        </w:tc>
        <w:tc>
          <w:tcPr>
            <w:tcW w:w="1134" w:type="dxa"/>
            <w:tcBorders>
              <w:right w:val="single" w:sz="4" w:space="0" w:color="auto"/>
            </w:tcBorders>
          </w:tcPr>
          <w:p w:rsidR="00D504C4" w:rsidRDefault="00D504C4" w:rsidP="006A78DA">
            <w:pPr>
              <w:pStyle w:val="Tabletext"/>
              <w:jc w:val="right"/>
            </w:pPr>
            <w:r>
              <w:t>$1</w:t>
            </w:r>
            <w:r w:rsidR="00B0606D">
              <w:t xml:space="preserve"> </w:t>
            </w:r>
            <w:r>
              <w:t>006</w:t>
            </w:r>
          </w:p>
        </w:tc>
        <w:tc>
          <w:tcPr>
            <w:tcW w:w="851" w:type="dxa"/>
            <w:tcBorders>
              <w:left w:val="single" w:sz="4" w:space="0" w:color="auto"/>
            </w:tcBorders>
          </w:tcPr>
          <w:p w:rsidR="00D504C4" w:rsidRDefault="0020743B" w:rsidP="006A78DA">
            <w:pPr>
              <w:pStyle w:val="Tabletext"/>
              <w:jc w:val="right"/>
            </w:pPr>
            <w:r>
              <w:t>$184</w:t>
            </w:r>
          </w:p>
        </w:tc>
        <w:tc>
          <w:tcPr>
            <w:tcW w:w="1044" w:type="dxa"/>
          </w:tcPr>
          <w:p w:rsidR="00D504C4" w:rsidRDefault="0020743B" w:rsidP="006A78DA">
            <w:pPr>
              <w:pStyle w:val="Tabletext"/>
              <w:jc w:val="right"/>
            </w:pPr>
            <w:r>
              <w:t>$2</w:t>
            </w:r>
            <w:r w:rsidR="00B0606D">
              <w:t xml:space="preserve"> </w:t>
            </w:r>
            <w:r>
              <w:t>3</w:t>
            </w:r>
            <w:r w:rsidR="00D504C4">
              <w:t>00</w:t>
            </w:r>
          </w:p>
        </w:tc>
      </w:tr>
      <w:tr w:rsidR="00D504C4" w:rsidTr="00F0274A">
        <w:trPr>
          <w:trHeight w:val="196"/>
        </w:trPr>
        <w:tc>
          <w:tcPr>
            <w:tcW w:w="1873" w:type="dxa"/>
          </w:tcPr>
          <w:p w:rsidR="00D504C4" w:rsidRDefault="00D504C4" w:rsidP="00D504C4">
            <w:pPr>
              <w:pStyle w:val="Tabletext"/>
            </w:pPr>
            <w:r>
              <w:t xml:space="preserve">Energy and </w:t>
            </w:r>
            <w:r w:rsidR="00C65387">
              <w:t>motion</w:t>
            </w:r>
          </w:p>
        </w:tc>
        <w:tc>
          <w:tcPr>
            <w:tcW w:w="1071" w:type="dxa"/>
          </w:tcPr>
          <w:p w:rsidR="00D504C4" w:rsidRDefault="0020743B" w:rsidP="006A78DA">
            <w:pPr>
              <w:pStyle w:val="Tabletext"/>
              <w:jc w:val="right"/>
            </w:pPr>
            <w:r>
              <w:t>UHT124</w:t>
            </w:r>
          </w:p>
        </w:tc>
        <w:tc>
          <w:tcPr>
            <w:tcW w:w="992" w:type="dxa"/>
            <w:tcBorders>
              <w:right w:val="single" w:sz="4" w:space="0" w:color="auto"/>
            </w:tcBorders>
          </w:tcPr>
          <w:p w:rsidR="00D504C4" w:rsidRDefault="00D504C4" w:rsidP="006A78DA">
            <w:pPr>
              <w:pStyle w:val="Tabletext"/>
              <w:jc w:val="right"/>
            </w:pPr>
            <w:r>
              <w:t>12</w:t>
            </w:r>
            <w:r w:rsidR="0020743B">
              <w:t>.5</w:t>
            </w:r>
          </w:p>
        </w:tc>
        <w:tc>
          <w:tcPr>
            <w:tcW w:w="992" w:type="dxa"/>
            <w:tcBorders>
              <w:left w:val="single" w:sz="4" w:space="0" w:color="auto"/>
            </w:tcBorders>
          </w:tcPr>
          <w:p w:rsidR="00D504C4" w:rsidRDefault="00D504C4" w:rsidP="006A78DA">
            <w:pPr>
              <w:pStyle w:val="Tabletext"/>
              <w:jc w:val="right"/>
            </w:pPr>
            <w:r>
              <w:t>0.125</w:t>
            </w:r>
          </w:p>
        </w:tc>
        <w:tc>
          <w:tcPr>
            <w:tcW w:w="1134" w:type="dxa"/>
          </w:tcPr>
          <w:p w:rsidR="00D504C4" w:rsidRDefault="00B0606D" w:rsidP="006A78DA">
            <w:pPr>
              <w:pStyle w:val="Tabletext"/>
              <w:jc w:val="right"/>
            </w:pPr>
            <w:r>
              <w:t xml:space="preserve">$8 </w:t>
            </w:r>
            <w:r w:rsidR="00D504C4">
              <w:t>050</w:t>
            </w:r>
          </w:p>
        </w:tc>
        <w:tc>
          <w:tcPr>
            <w:tcW w:w="1134" w:type="dxa"/>
            <w:tcBorders>
              <w:right w:val="single" w:sz="4" w:space="0" w:color="auto"/>
            </w:tcBorders>
          </w:tcPr>
          <w:p w:rsidR="00D504C4" w:rsidRDefault="00D504C4" w:rsidP="006A78DA">
            <w:pPr>
              <w:pStyle w:val="Tabletext"/>
              <w:jc w:val="right"/>
            </w:pPr>
            <w:r>
              <w:t>$1</w:t>
            </w:r>
            <w:r w:rsidR="00B0606D">
              <w:t xml:space="preserve"> </w:t>
            </w:r>
            <w:r>
              <w:t>006</w:t>
            </w:r>
          </w:p>
        </w:tc>
        <w:tc>
          <w:tcPr>
            <w:tcW w:w="851" w:type="dxa"/>
            <w:tcBorders>
              <w:left w:val="single" w:sz="4" w:space="0" w:color="auto"/>
            </w:tcBorders>
          </w:tcPr>
          <w:p w:rsidR="00D504C4" w:rsidRDefault="0020743B" w:rsidP="006A78DA">
            <w:pPr>
              <w:pStyle w:val="Tabletext"/>
              <w:jc w:val="right"/>
            </w:pPr>
            <w:r>
              <w:t>$184</w:t>
            </w:r>
          </w:p>
        </w:tc>
        <w:tc>
          <w:tcPr>
            <w:tcW w:w="1044" w:type="dxa"/>
          </w:tcPr>
          <w:p w:rsidR="00D504C4" w:rsidRDefault="0020743B" w:rsidP="006A78DA">
            <w:pPr>
              <w:pStyle w:val="Tabletext"/>
              <w:jc w:val="right"/>
            </w:pPr>
            <w:r>
              <w:t>$2</w:t>
            </w:r>
            <w:r w:rsidR="00B0606D">
              <w:t xml:space="preserve"> </w:t>
            </w:r>
            <w:r>
              <w:t>3</w:t>
            </w:r>
            <w:r w:rsidR="00D504C4">
              <w:t>00</w:t>
            </w:r>
          </w:p>
        </w:tc>
      </w:tr>
      <w:tr w:rsidR="00D504C4" w:rsidTr="00F0274A">
        <w:trPr>
          <w:trHeight w:val="196"/>
        </w:trPr>
        <w:tc>
          <w:tcPr>
            <w:tcW w:w="1873" w:type="dxa"/>
          </w:tcPr>
          <w:p w:rsidR="00D504C4" w:rsidRDefault="00D504C4" w:rsidP="00D504C4">
            <w:pPr>
              <w:pStyle w:val="Tabletext"/>
            </w:pPr>
            <w:r>
              <w:t xml:space="preserve">Engineering </w:t>
            </w:r>
            <w:r w:rsidR="00C65387">
              <w:t>mathematic</w:t>
            </w:r>
            <w:r>
              <w:t>s II</w:t>
            </w:r>
          </w:p>
        </w:tc>
        <w:tc>
          <w:tcPr>
            <w:tcW w:w="1071" w:type="dxa"/>
          </w:tcPr>
          <w:p w:rsidR="00D504C4" w:rsidRDefault="0020743B" w:rsidP="006A78DA">
            <w:pPr>
              <w:pStyle w:val="Tabletext"/>
              <w:jc w:val="right"/>
            </w:pPr>
            <w:r>
              <w:t>UHT112</w:t>
            </w:r>
          </w:p>
        </w:tc>
        <w:tc>
          <w:tcPr>
            <w:tcW w:w="992" w:type="dxa"/>
            <w:tcBorders>
              <w:right w:val="single" w:sz="4" w:space="0" w:color="auto"/>
            </w:tcBorders>
          </w:tcPr>
          <w:p w:rsidR="00D504C4" w:rsidRDefault="00D504C4" w:rsidP="006A78DA">
            <w:pPr>
              <w:pStyle w:val="Tabletext"/>
              <w:jc w:val="right"/>
            </w:pPr>
            <w:r>
              <w:t>12</w:t>
            </w:r>
            <w:r w:rsidR="0020743B">
              <w:t>.5</w:t>
            </w:r>
          </w:p>
        </w:tc>
        <w:tc>
          <w:tcPr>
            <w:tcW w:w="992" w:type="dxa"/>
            <w:tcBorders>
              <w:left w:val="single" w:sz="4" w:space="0" w:color="auto"/>
            </w:tcBorders>
          </w:tcPr>
          <w:p w:rsidR="00D504C4" w:rsidRDefault="00D504C4" w:rsidP="006A78DA">
            <w:pPr>
              <w:pStyle w:val="Tabletext"/>
              <w:jc w:val="right"/>
            </w:pPr>
            <w:r>
              <w:t>0.125</w:t>
            </w:r>
          </w:p>
        </w:tc>
        <w:tc>
          <w:tcPr>
            <w:tcW w:w="1134" w:type="dxa"/>
          </w:tcPr>
          <w:p w:rsidR="00D504C4" w:rsidRDefault="00B0606D" w:rsidP="006A78DA">
            <w:pPr>
              <w:pStyle w:val="Tabletext"/>
              <w:jc w:val="right"/>
            </w:pPr>
            <w:r>
              <w:t xml:space="preserve">$4 </w:t>
            </w:r>
            <w:r w:rsidR="0020743B">
              <w:t>520</w:t>
            </w:r>
          </w:p>
        </w:tc>
        <w:tc>
          <w:tcPr>
            <w:tcW w:w="1134" w:type="dxa"/>
            <w:tcBorders>
              <w:right w:val="single" w:sz="4" w:space="0" w:color="auto"/>
            </w:tcBorders>
          </w:tcPr>
          <w:p w:rsidR="00D504C4" w:rsidRDefault="0020743B" w:rsidP="006A78DA">
            <w:pPr>
              <w:pStyle w:val="Tabletext"/>
              <w:jc w:val="right"/>
            </w:pPr>
            <w:r>
              <w:t>$565</w:t>
            </w:r>
          </w:p>
        </w:tc>
        <w:tc>
          <w:tcPr>
            <w:tcW w:w="851" w:type="dxa"/>
            <w:tcBorders>
              <w:left w:val="single" w:sz="4" w:space="0" w:color="auto"/>
            </w:tcBorders>
          </w:tcPr>
          <w:p w:rsidR="00D504C4" w:rsidRDefault="0020743B" w:rsidP="006A78DA">
            <w:pPr>
              <w:pStyle w:val="Tabletext"/>
              <w:jc w:val="right"/>
            </w:pPr>
            <w:r>
              <w:t>$184</w:t>
            </w:r>
          </w:p>
        </w:tc>
        <w:tc>
          <w:tcPr>
            <w:tcW w:w="1044" w:type="dxa"/>
          </w:tcPr>
          <w:p w:rsidR="00D504C4" w:rsidRDefault="0020743B" w:rsidP="006A78DA">
            <w:pPr>
              <w:pStyle w:val="Tabletext"/>
              <w:jc w:val="right"/>
            </w:pPr>
            <w:r>
              <w:t>$2</w:t>
            </w:r>
            <w:r w:rsidR="00B0606D">
              <w:t xml:space="preserve"> </w:t>
            </w:r>
            <w:r>
              <w:t>3</w:t>
            </w:r>
            <w:r w:rsidR="00D504C4">
              <w:t>00</w:t>
            </w:r>
          </w:p>
        </w:tc>
      </w:tr>
      <w:tr w:rsidR="00D504C4" w:rsidTr="00F0274A">
        <w:trPr>
          <w:trHeight w:val="196"/>
        </w:trPr>
        <w:tc>
          <w:tcPr>
            <w:tcW w:w="1873" w:type="dxa"/>
          </w:tcPr>
          <w:p w:rsidR="00D504C4" w:rsidRDefault="00D504C4" w:rsidP="00D504C4">
            <w:pPr>
              <w:pStyle w:val="Tabletext"/>
            </w:pPr>
            <w:r>
              <w:t xml:space="preserve">Materials and </w:t>
            </w:r>
            <w:r w:rsidR="00C65387">
              <w:t>processes</w:t>
            </w:r>
          </w:p>
        </w:tc>
        <w:tc>
          <w:tcPr>
            <w:tcW w:w="1071" w:type="dxa"/>
          </w:tcPr>
          <w:p w:rsidR="00D504C4" w:rsidRDefault="0020743B" w:rsidP="006A78DA">
            <w:pPr>
              <w:pStyle w:val="Tabletext"/>
              <w:jc w:val="right"/>
            </w:pPr>
            <w:r>
              <w:t>UHT1230</w:t>
            </w:r>
          </w:p>
        </w:tc>
        <w:tc>
          <w:tcPr>
            <w:tcW w:w="992" w:type="dxa"/>
            <w:tcBorders>
              <w:right w:val="single" w:sz="4" w:space="0" w:color="auto"/>
            </w:tcBorders>
          </w:tcPr>
          <w:p w:rsidR="00D504C4" w:rsidRDefault="00D504C4" w:rsidP="006A78DA">
            <w:pPr>
              <w:pStyle w:val="Tabletext"/>
              <w:jc w:val="right"/>
            </w:pPr>
            <w:r>
              <w:t>12</w:t>
            </w:r>
            <w:r w:rsidR="0020743B">
              <w:t>.5</w:t>
            </w:r>
          </w:p>
        </w:tc>
        <w:tc>
          <w:tcPr>
            <w:tcW w:w="992" w:type="dxa"/>
            <w:tcBorders>
              <w:left w:val="single" w:sz="4" w:space="0" w:color="auto"/>
            </w:tcBorders>
          </w:tcPr>
          <w:p w:rsidR="00D504C4" w:rsidRDefault="00D504C4" w:rsidP="006A78DA">
            <w:pPr>
              <w:pStyle w:val="Tabletext"/>
              <w:jc w:val="right"/>
            </w:pPr>
            <w:r>
              <w:t>0.125</w:t>
            </w:r>
          </w:p>
        </w:tc>
        <w:tc>
          <w:tcPr>
            <w:tcW w:w="1134" w:type="dxa"/>
          </w:tcPr>
          <w:p w:rsidR="00D504C4" w:rsidRDefault="00B0606D" w:rsidP="006A78DA">
            <w:pPr>
              <w:pStyle w:val="Tabletext"/>
              <w:jc w:val="right"/>
            </w:pPr>
            <w:r>
              <w:t xml:space="preserve">$8 </w:t>
            </w:r>
            <w:r w:rsidR="00D504C4">
              <w:t>050</w:t>
            </w:r>
          </w:p>
        </w:tc>
        <w:tc>
          <w:tcPr>
            <w:tcW w:w="1134" w:type="dxa"/>
            <w:tcBorders>
              <w:right w:val="single" w:sz="4" w:space="0" w:color="auto"/>
            </w:tcBorders>
          </w:tcPr>
          <w:p w:rsidR="00D504C4" w:rsidRDefault="00D504C4" w:rsidP="006A78DA">
            <w:pPr>
              <w:pStyle w:val="Tabletext"/>
              <w:jc w:val="right"/>
            </w:pPr>
            <w:r>
              <w:t>$1</w:t>
            </w:r>
            <w:r w:rsidR="00B0606D">
              <w:t xml:space="preserve"> </w:t>
            </w:r>
            <w:r>
              <w:t>006</w:t>
            </w:r>
          </w:p>
        </w:tc>
        <w:tc>
          <w:tcPr>
            <w:tcW w:w="851" w:type="dxa"/>
            <w:tcBorders>
              <w:left w:val="single" w:sz="4" w:space="0" w:color="auto"/>
            </w:tcBorders>
          </w:tcPr>
          <w:p w:rsidR="00D504C4" w:rsidRDefault="0020743B" w:rsidP="006A78DA">
            <w:pPr>
              <w:pStyle w:val="Tabletext"/>
              <w:jc w:val="right"/>
            </w:pPr>
            <w:r>
              <w:t>$184</w:t>
            </w:r>
          </w:p>
        </w:tc>
        <w:tc>
          <w:tcPr>
            <w:tcW w:w="1044" w:type="dxa"/>
          </w:tcPr>
          <w:p w:rsidR="00D504C4" w:rsidRDefault="0020743B" w:rsidP="006A78DA">
            <w:pPr>
              <w:pStyle w:val="Tabletext"/>
              <w:jc w:val="right"/>
            </w:pPr>
            <w:r>
              <w:t>$2</w:t>
            </w:r>
            <w:r w:rsidR="00B0606D">
              <w:t xml:space="preserve"> </w:t>
            </w:r>
            <w:r>
              <w:t>3</w:t>
            </w:r>
            <w:r w:rsidR="00D504C4">
              <w:t>00</w:t>
            </w:r>
          </w:p>
        </w:tc>
      </w:tr>
      <w:tr w:rsidR="00D504C4" w:rsidTr="00F0274A">
        <w:trPr>
          <w:trHeight w:val="196"/>
        </w:trPr>
        <w:tc>
          <w:tcPr>
            <w:tcW w:w="1873" w:type="dxa"/>
          </w:tcPr>
          <w:p w:rsidR="00D504C4" w:rsidRDefault="00D504C4" w:rsidP="00D504C4">
            <w:pPr>
              <w:pStyle w:val="Tabletext"/>
            </w:pPr>
            <w:r>
              <w:t xml:space="preserve">Electronic </w:t>
            </w:r>
            <w:r w:rsidR="00C65387">
              <w:t>system</w:t>
            </w:r>
          </w:p>
        </w:tc>
        <w:tc>
          <w:tcPr>
            <w:tcW w:w="1071" w:type="dxa"/>
          </w:tcPr>
          <w:p w:rsidR="00D504C4" w:rsidRDefault="0020743B" w:rsidP="006A78DA">
            <w:pPr>
              <w:pStyle w:val="Tabletext"/>
              <w:jc w:val="right"/>
            </w:pPr>
            <w:r>
              <w:t>UHT182</w:t>
            </w:r>
          </w:p>
        </w:tc>
        <w:tc>
          <w:tcPr>
            <w:tcW w:w="992" w:type="dxa"/>
            <w:tcBorders>
              <w:right w:val="single" w:sz="4" w:space="0" w:color="auto"/>
            </w:tcBorders>
          </w:tcPr>
          <w:p w:rsidR="00D504C4" w:rsidRDefault="00D504C4" w:rsidP="006A78DA">
            <w:pPr>
              <w:pStyle w:val="Tabletext"/>
              <w:jc w:val="right"/>
            </w:pPr>
            <w:r>
              <w:t>12</w:t>
            </w:r>
            <w:r w:rsidR="0020743B">
              <w:t>.5</w:t>
            </w:r>
          </w:p>
        </w:tc>
        <w:tc>
          <w:tcPr>
            <w:tcW w:w="992" w:type="dxa"/>
            <w:tcBorders>
              <w:left w:val="single" w:sz="4" w:space="0" w:color="auto"/>
            </w:tcBorders>
          </w:tcPr>
          <w:p w:rsidR="00D504C4" w:rsidRDefault="00D504C4" w:rsidP="006A78DA">
            <w:pPr>
              <w:pStyle w:val="Tabletext"/>
              <w:jc w:val="right"/>
            </w:pPr>
            <w:r>
              <w:t>0.125</w:t>
            </w:r>
          </w:p>
        </w:tc>
        <w:tc>
          <w:tcPr>
            <w:tcW w:w="1134" w:type="dxa"/>
          </w:tcPr>
          <w:p w:rsidR="00D504C4" w:rsidRDefault="00B0606D" w:rsidP="006A78DA">
            <w:pPr>
              <w:pStyle w:val="Tabletext"/>
              <w:jc w:val="right"/>
            </w:pPr>
            <w:r>
              <w:t xml:space="preserve">$8 </w:t>
            </w:r>
            <w:r w:rsidR="00D504C4">
              <w:t>050</w:t>
            </w:r>
          </w:p>
        </w:tc>
        <w:tc>
          <w:tcPr>
            <w:tcW w:w="1134" w:type="dxa"/>
            <w:tcBorders>
              <w:right w:val="single" w:sz="4" w:space="0" w:color="auto"/>
            </w:tcBorders>
          </w:tcPr>
          <w:p w:rsidR="00D504C4" w:rsidRDefault="00D504C4" w:rsidP="006A78DA">
            <w:pPr>
              <w:pStyle w:val="Tabletext"/>
              <w:jc w:val="right"/>
            </w:pPr>
            <w:r>
              <w:t>$1</w:t>
            </w:r>
            <w:r w:rsidR="00B0606D">
              <w:t xml:space="preserve"> </w:t>
            </w:r>
            <w:r>
              <w:t>006</w:t>
            </w:r>
          </w:p>
        </w:tc>
        <w:tc>
          <w:tcPr>
            <w:tcW w:w="851" w:type="dxa"/>
            <w:tcBorders>
              <w:left w:val="single" w:sz="4" w:space="0" w:color="auto"/>
            </w:tcBorders>
          </w:tcPr>
          <w:p w:rsidR="00D504C4" w:rsidRDefault="0020743B" w:rsidP="006A78DA">
            <w:pPr>
              <w:pStyle w:val="Tabletext"/>
              <w:jc w:val="right"/>
            </w:pPr>
            <w:r>
              <w:t>$184</w:t>
            </w:r>
          </w:p>
        </w:tc>
        <w:tc>
          <w:tcPr>
            <w:tcW w:w="1044" w:type="dxa"/>
          </w:tcPr>
          <w:p w:rsidR="00D504C4" w:rsidRDefault="0020743B" w:rsidP="006A78DA">
            <w:pPr>
              <w:pStyle w:val="Tabletext"/>
              <w:jc w:val="right"/>
            </w:pPr>
            <w:r>
              <w:t>$2</w:t>
            </w:r>
            <w:r w:rsidR="00B0606D">
              <w:t xml:space="preserve"> </w:t>
            </w:r>
            <w:r>
              <w:t>3</w:t>
            </w:r>
            <w:r w:rsidR="00D504C4">
              <w:t>00</w:t>
            </w:r>
          </w:p>
        </w:tc>
      </w:tr>
      <w:tr w:rsidR="00D504C4" w:rsidTr="00F0274A">
        <w:trPr>
          <w:trHeight w:val="190"/>
        </w:trPr>
        <w:tc>
          <w:tcPr>
            <w:tcW w:w="1873" w:type="dxa"/>
          </w:tcPr>
          <w:p w:rsidR="00D504C4" w:rsidRDefault="00D504C4" w:rsidP="00D504C4">
            <w:pPr>
              <w:pStyle w:val="Tabletext"/>
            </w:pPr>
            <w:r>
              <w:t>Computer-</w:t>
            </w:r>
            <w:r w:rsidR="00C65387">
              <w:t>aided draftin</w:t>
            </w:r>
            <w:r>
              <w:t>g I</w:t>
            </w:r>
          </w:p>
        </w:tc>
        <w:tc>
          <w:tcPr>
            <w:tcW w:w="1071" w:type="dxa"/>
          </w:tcPr>
          <w:p w:rsidR="00D504C4" w:rsidRDefault="0020743B" w:rsidP="006A78DA">
            <w:pPr>
              <w:pStyle w:val="Tabletext"/>
              <w:jc w:val="right"/>
            </w:pPr>
            <w:r>
              <w:t>UHT235</w:t>
            </w:r>
          </w:p>
        </w:tc>
        <w:tc>
          <w:tcPr>
            <w:tcW w:w="992" w:type="dxa"/>
            <w:tcBorders>
              <w:right w:val="single" w:sz="4" w:space="0" w:color="auto"/>
            </w:tcBorders>
          </w:tcPr>
          <w:p w:rsidR="00D504C4" w:rsidRDefault="00D504C4" w:rsidP="006A78DA">
            <w:pPr>
              <w:pStyle w:val="Tabletext"/>
              <w:jc w:val="right"/>
            </w:pPr>
            <w:r>
              <w:t>12</w:t>
            </w:r>
            <w:r w:rsidR="0020743B">
              <w:t>.5</w:t>
            </w:r>
          </w:p>
        </w:tc>
        <w:tc>
          <w:tcPr>
            <w:tcW w:w="992" w:type="dxa"/>
            <w:tcBorders>
              <w:left w:val="single" w:sz="4" w:space="0" w:color="auto"/>
            </w:tcBorders>
          </w:tcPr>
          <w:p w:rsidR="00D504C4" w:rsidRDefault="00D504C4" w:rsidP="006A78DA">
            <w:pPr>
              <w:pStyle w:val="Tabletext"/>
              <w:jc w:val="right"/>
            </w:pPr>
            <w:r>
              <w:t>0.125</w:t>
            </w:r>
          </w:p>
        </w:tc>
        <w:tc>
          <w:tcPr>
            <w:tcW w:w="1134" w:type="dxa"/>
          </w:tcPr>
          <w:p w:rsidR="00D504C4" w:rsidRDefault="00B0606D" w:rsidP="006A78DA">
            <w:pPr>
              <w:pStyle w:val="Tabletext"/>
              <w:jc w:val="right"/>
            </w:pPr>
            <w:r>
              <w:t xml:space="preserve">$8 </w:t>
            </w:r>
            <w:r w:rsidR="00D504C4">
              <w:t>050</w:t>
            </w:r>
          </w:p>
        </w:tc>
        <w:tc>
          <w:tcPr>
            <w:tcW w:w="1134" w:type="dxa"/>
            <w:tcBorders>
              <w:right w:val="single" w:sz="4" w:space="0" w:color="auto"/>
            </w:tcBorders>
          </w:tcPr>
          <w:p w:rsidR="00D504C4" w:rsidRDefault="00D504C4" w:rsidP="006A78DA">
            <w:pPr>
              <w:pStyle w:val="Tabletext"/>
              <w:jc w:val="right"/>
            </w:pPr>
            <w:r>
              <w:t>$1</w:t>
            </w:r>
            <w:r w:rsidR="00B0606D">
              <w:t xml:space="preserve"> </w:t>
            </w:r>
            <w:r>
              <w:t>006</w:t>
            </w:r>
          </w:p>
        </w:tc>
        <w:tc>
          <w:tcPr>
            <w:tcW w:w="851" w:type="dxa"/>
            <w:tcBorders>
              <w:left w:val="single" w:sz="4" w:space="0" w:color="auto"/>
            </w:tcBorders>
          </w:tcPr>
          <w:p w:rsidR="00D504C4" w:rsidRDefault="0020743B" w:rsidP="006A78DA">
            <w:pPr>
              <w:pStyle w:val="Tabletext"/>
              <w:jc w:val="right"/>
            </w:pPr>
            <w:r>
              <w:t>$184</w:t>
            </w:r>
          </w:p>
        </w:tc>
        <w:tc>
          <w:tcPr>
            <w:tcW w:w="1044" w:type="dxa"/>
          </w:tcPr>
          <w:p w:rsidR="00D504C4" w:rsidRDefault="0020743B" w:rsidP="006A78DA">
            <w:pPr>
              <w:pStyle w:val="Tabletext"/>
              <w:jc w:val="right"/>
            </w:pPr>
            <w:r>
              <w:t>$2</w:t>
            </w:r>
            <w:r w:rsidR="00B0606D">
              <w:t xml:space="preserve"> </w:t>
            </w:r>
            <w:r>
              <w:t>3</w:t>
            </w:r>
            <w:r w:rsidR="00D504C4">
              <w:t>00</w:t>
            </w:r>
          </w:p>
        </w:tc>
      </w:tr>
      <w:tr w:rsidR="00D504C4" w:rsidTr="00F0274A">
        <w:trPr>
          <w:trHeight w:val="196"/>
        </w:trPr>
        <w:tc>
          <w:tcPr>
            <w:tcW w:w="1873" w:type="dxa"/>
            <w:tcBorders>
              <w:bottom w:val="dashed" w:sz="4" w:space="0" w:color="auto"/>
            </w:tcBorders>
          </w:tcPr>
          <w:p w:rsidR="00D504C4" w:rsidRPr="0076348D" w:rsidRDefault="00D504C4" w:rsidP="0076348D">
            <w:pPr>
              <w:pStyle w:val="Tabletext"/>
              <w:rPr>
                <w:b/>
                <w:bCs/>
              </w:rPr>
            </w:pPr>
            <w:r w:rsidRPr="0076348D">
              <w:rPr>
                <w:b/>
                <w:bCs/>
              </w:rPr>
              <w:t>Total</w:t>
            </w:r>
          </w:p>
        </w:tc>
        <w:tc>
          <w:tcPr>
            <w:tcW w:w="1071" w:type="dxa"/>
            <w:tcBorders>
              <w:bottom w:val="dashed" w:sz="4" w:space="0" w:color="auto"/>
            </w:tcBorders>
          </w:tcPr>
          <w:p w:rsidR="00D504C4" w:rsidRPr="0076348D" w:rsidRDefault="00D504C4" w:rsidP="0076348D">
            <w:pPr>
              <w:pStyle w:val="Tabletext"/>
              <w:jc w:val="right"/>
              <w:rPr>
                <w:b/>
                <w:bCs/>
              </w:rPr>
            </w:pPr>
          </w:p>
        </w:tc>
        <w:tc>
          <w:tcPr>
            <w:tcW w:w="992" w:type="dxa"/>
            <w:tcBorders>
              <w:bottom w:val="dashed" w:sz="4" w:space="0" w:color="auto"/>
              <w:right w:val="single" w:sz="4" w:space="0" w:color="auto"/>
            </w:tcBorders>
          </w:tcPr>
          <w:p w:rsidR="00D504C4" w:rsidRPr="0076348D" w:rsidRDefault="0020743B" w:rsidP="0076348D">
            <w:pPr>
              <w:pStyle w:val="Tabletext"/>
              <w:jc w:val="right"/>
              <w:rPr>
                <w:b/>
                <w:bCs/>
              </w:rPr>
            </w:pPr>
            <w:r w:rsidRPr="0076348D">
              <w:rPr>
                <w:b/>
                <w:bCs/>
              </w:rPr>
              <w:t>100</w:t>
            </w:r>
          </w:p>
        </w:tc>
        <w:tc>
          <w:tcPr>
            <w:tcW w:w="992" w:type="dxa"/>
            <w:tcBorders>
              <w:left w:val="single" w:sz="4" w:space="0" w:color="auto"/>
              <w:bottom w:val="dashed" w:sz="4" w:space="0" w:color="auto"/>
            </w:tcBorders>
          </w:tcPr>
          <w:p w:rsidR="00D504C4" w:rsidRPr="0076348D" w:rsidRDefault="00D504C4" w:rsidP="0076348D">
            <w:pPr>
              <w:pStyle w:val="Tabletext"/>
              <w:jc w:val="right"/>
              <w:rPr>
                <w:b/>
                <w:bCs/>
              </w:rPr>
            </w:pPr>
            <w:r w:rsidRPr="0076348D">
              <w:rPr>
                <w:b/>
                <w:bCs/>
              </w:rPr>
              <w:t>1</w:t>
            </w:r>
          </w:p>
        </w:tc>
        <w:tc>
          <w:tcPr>
            <w:tcW w:w="1134" w:type="dxa"/>
            <w:tcBorders>
              <w:bottom w:val="dashed" w:sz="4" w:space="0" w:color="auto"/>
            </w:tcBorders>
          </w:tcPr>
          <w:p w:rsidR="00D504C4" w:rsidRPr="0076348D" w:rsidRDefault="00D504C4" w:rsidP="0076348D">
            <w:pPr>
              <w:pStyle w:val="Tabletext"/>
              <w:jc w:val="right"/>
              <w:rPr>
                <w:b/>
                <w:bCs/>
              </w:rPr>
            </w:pPr>
          </w:p>
        </w:tc>
        <w:tc>
          <w:tcPr>
            <w:tcW w:w="1134" w:type="dxa"/>
            <w:tcBorders>
              <w:bottom w:val="dashed" w:sz="4" w:space="0" w:color="auto"/>
              <w:right w:val="single" w:sz="4" w:space="0" w:color="auto"/>
            </w:tcBorders>
          </w:tcPr>
          <w:p w:rsidR="00D504C4" w:rsidRPr="0076348D" w:rsidRDefault="00B0606D" w:rsidP="0076348D">
            <w:pPr>
              <w:pStyle w:val="Tabletext"/>
              <w:jc w:val="right"/>
              <w:rPr>
                <w:b/>
                <w:bCs/>
              </w:rPr>
            </w:pPr>
            <w:r w:rsidRPr="0076348D">
              <w:rPr>
                <w:b/>
                <w:bCs/>
              </w:rPr>
              <w:t xml:space="preserve">$7 </w:t>
            </w:r>
            <w:r w:rsidR="0020743B" w:rsidRPr="0076348D">
              <w:rPr>
                <w:b/>
                <w:bCs/>
              </w:rPr>
              <w:t>166</w:t>
            </w:r>
          </w:p>
        </w:tc>
        <w:tc>
          <w:tcPr>
            <w:tcW w:w="851" w:type="dxa"/>
            <w:tcBorders>
              <w:left w:val="single" w:sz="4" w:space="0" w:color="auto"/>
              <w:bottom w:val="dashed" w:sz="4" w:space="0" w:color="auto"/>
            </w:tcBorders>
          </w:tcPr>
          <w:p w:rsidR="00D504C4" w:rsidRPr="0076348D" w:rsidRDefault="00D504C4" w:rsidP="0076348D">
            <w:pPr>
              <w:pStyle w:val="Tabletext"/>
              <w:jc w:val="right"/>
              <w:rPr>
                <w:b/>
                <w:bCs/>
              </w:rPr>
            </w:pPr>
          </w:p>
        </w:tc>
        <w:tc>
          <w:tcPr>
            <w:tcW w:w="1044" w:type="dxa"/>
            <w:tcBorders>
              <w:bottom w:val="dashed" w:sz="4" w:space="0" w:color="auto"/>
            </w:tcBorders>
          </w:tcPr>
          <w:p w:rsidR="00D504C4" w:rsidRPr="0076348D" w:rsidRDefault="00B0606D" w:rsidP="0076348D">
            <w:pPr>
              <w:pStyle w:val="Tabletext"/>
              <w:jc w:val="right"/>
              <w:rPr>
                <w:b/>
                <w:bCs/>
              </w:rPr>
            </w:pPr>
            <w:r w:rsidRPr="0076348D">
              <w:rPr>
                <w:b/>
                <w:bCs/>
              </w:rPr>
              <w:t xml:space="preserve">$18 </w:t>
            </w:r>
            <w:r w:rsidR="0020743B" w:rsidRPr="0076348D">
              <w:rPr>
                <w:b/>
                <w:bCs/>
              </w:rPr>
              <w:t>4</w:t>
            </w:r>
            <w:r w:rsidR="00D504C4" w:rsidRPr="0076348D">
              <w:rPr>
                <w:b/>
                <w:bCs/>
              </w:rPr>
              <w:t>00</w:t>
            </w:r>
          </w:p>
        </w:tc>
      </w:tr>
      <w:tr w:rsidR="00D504C4" w:rsidTr="00F0274A">
        <w:trPr>
          <w:trHeight w:val="348"/>
        </w:trPr>
        <w:tc>
          <w:tcPr>
            <w:tcW w:w="1873" w:type="dxa"/>
            <w:tcBorders>
              <w:top w:val="dashed" w:sz="4" w:space="0" w:color="auto"/>
              <w:bottom w:val="single" w:sz="4" w:space="0" w:color="auto"/>
            </w:tcBorders>
          </w:tcPr>
          <w:p w:rsidR="00D504C4" w:rsidRDefault="00D504C4" w:rsidP="00D504C4">
            <w:pPr>
              <w:pStyle w:val="Tablehead2"/>
            </w:pPr>
            <w:r>
              <w:t>Year 2</w:t>
            </w:r>
          </w:p>
        </w:tc>
        <w:tc>
          <w:tcPr>
            <w:tcW w:w="1071" w:type="dxa"/>
            <w:tcBorders>
              <w:top w:val="dashed" w:sz="4" w:space="0" w:color="auto"/>
              <w:bottom w:val="single" w:sz="4" w:space="0" w:color="auto"/>
            </w:tcBorders>
          </w:tcPr>
          <w:p w:rsidR="00D504C4" w:rsidRDefault="00D504C4" w:rsidP="006A78DA">
            <w:pPr>
              <w:pStyle w:val="Tablehead2"/>
              <w:jc w:val="right"/>
            </w:pPr>
          </w:p>
        </w:tc>
        <w:tc>
          <w:tcPr>
            <w:tcW w:w="992" w:type="dxa"/>
            <w:tcBorders>
              <w:top w:val="dashed" w:sz="4" w:space="0" w:color="auto"/>
              <w:bottom w:val="single" w:sz="4" w:space="0" w:color="auto"/>
              <w:right w:val="single" w:sz="4" w:space="0" w:color="auto"/>
            </w:tcBorders>
          </w:tcPr>
          <w:p w:rsidR="00D504C4" w:rsidRDefault="00D504C4" w:rsidP="006A78DA">
            <w:pPr>
              <w:pStyle w:val="Tablehead2"/>
              <w:jc w:val="right"/>
            </w:pPr>
          </w:p>
        </w:tc>
        <w:tc>
          <w:tcPr>
            <w:tcW w:w="992" w:type="dxa"/>
            <w:tcBorders>
              <w:top w:val="dashed" w:sz="4" w:space="0" w:color="auto"/>
              <w:left w:val="single" w:sz="4" w:space="0" w:color="auto"/>
              <w:bottom w:val="single" w:sz="4" w:space="0" w:color="auto"/>
            </w:tcBorders>
          </w:tcPr>
          <w:p w:rsidR="00D504C4" w:rsidRDefault="00D504C4" w:rsidP="006A78DA">
            <w:pPr>
              <w:pStyle w:val="Tablehead2"/>
              <w:jc w:val="right"/>
            </w:pPr>
            <w:r>
              <w:t>EFTSL</w:t>
            </w:r>
          </w:p>
        </w:tc>
        <w:tc>
          <w:tcPr>
            <w:tcW w:w="1134" w:type="dxa"/>
            <w:tcBorders>
              <w:top w:val="dashed" w:sz="4" w:space="0" w:color="auto"/>
              <w:bottom w:val="single" w:sz="4" w:space="0" w:color="auto"/>
            </w:tcBorders>
          </w:tcPr>
          <w:p w:rsidR="00D504C4" w:rsidRDefault="00D504C4" w:rsidP="006A78DA">
            <w:pPr>
              <w:pStyle w:val="Tablehead2"/>
              <w:jc w:val="right"/>
            </w:pPr>
            <w:r>
              <w:t>Maximum student contribution amount</w:t>
            </w:r>
          </w:p>
        </w:tc>
        <w:tc>
          <w:tcPr>
            <w:tcW w:w="1134" w:type="dxa"/>
            <w:tcBorders>
              <w:top w:val="dashed" w:sz="4" w:space="0" w:color="auto"/>
              <w:bottom w:val="single" w:sz="4" w:space="0" w:color="auto"/>
              <w:right w:val="single" w:sz="4" w:space="0" w:color="auto"/>
            </w:tcBorders>
          </w:tcPr>
          <w:p w:rsidR="00D504C4" w:rsidRDefault="00D504C4" w:rsidP="006A78DA">
            <w:pPr>
              <w:pStyle w:val="Tablehead2"/>
              <w:jc w:val="right"/>
            </w:pPr>
            <w:r>
              <w:t>Student contribution per course</w:t>
            </w:r>
          </w:p>
        </w:tc>
        <w:tc>
          <w:tcPr>
            <w:tcW w:w="851" w:type="dxa"/>
            <w:tcBorders>
              <w:top w:val="dashed" w:sz="4" w:space="0" w:color="auto"/>
              <w:left w:val="single" w:sz="4" w:space="0" w:color="auto"/>
              <w:bottom w:val="single" w:sz="4" w:space="0" w:color="auto"/>
            </w:tcBorders>
          </w:tcPr>
          <w:p w:rsidR="00D504C4" w:rsidRDefault="00D504C4" w:rsidP="006A78DA">
            <w:pPr>
              <w:pStyle w:val="Tablehead2"/>
              <w:jc w:val="right"/>
            </w:pPr>
            <w:r>
              <w:t>Fees per credit point</w:t>
            </w:r>
          </w:p>
        </w:tc>
        <w:tc>
          <w:tcPr>
            <w:tcW w:w="1044" w:type="dxa"/>
            <w:tcBorders>
              <w:top w:val="dashed" w:sz="4" w:space="0" w:color="auto"/>
              <w:bottom w:val="single" w:sz="4" w:space="0" w:color="auto"/>
            </w:tcBorders>
          </w:tcPr>
          <w:p w:rsidR="00D504C4" w:rsidRDefault="00D504C4" w:rsidP="006A78DA">
            <w:pPr>
              <w:pStyle w:val="Tablehead2"/>
              <w:jc w:val="right"/>
            </w:pPr>
            <w:r>
              <w:t>Total fee</w:t>
            </w:r>
          </w:p>
        </w:tc>
      </w:tr>
      <w:tr w:rsidR="0020743B" w:rsidTr="00F0274A">
        <w:trPr>
          <w:trHeight w:val="195"/>
        </w:trPr>
        <w:tc>
          <w:tcPr>
            <w:tcW w:w="1873" w:type="dxa"/>
            <w:tcBorders>
              <w:top w:val="single" w:sz="4" w:space="0" w:color="auto"/>
            </w:tcBorders>
          </w:tcPr>
          <w:p w:rsidR="0020743B" w:rsidRDefault="0020743B" w:rsidP="00D504C4">
            <w:pPr>
              <w:pStyle w:val="Tabletext"/>
            </w:pPr>
            <w:r>
              <w:t xml:space="preserve">Engineering </w:t>
            </w:r>
            <w:r w:rsidR="00C65387">
              <w:t>mathematic</w:t>
            </w:r>
            <w:r>
              <w:t>s IIIA</w:t>
            </w:r>
          </w:p>
        </w:tc>
        <w:tc>
          <w:tcPr>
            <w:tcW w:w="1071" w:type="dxa"/>
            <w:tcBorders>
              <w:top w:val="single" w:sz="4" w:space="0" w:color="auto"/>
            </w:tcBorders>
          </w:tcPr>
          <w:p w:rsidR="0020743B" w:rsidRDefault="0020743B" w:rsidP="006A78DA">
            <w:pPr>
              <w:pStyle w:val="Tabletext"/>
              <w:jc w:val="right"/>
            </w:pPr>
            <w:r>
              <w:t>UHT211</w:t>
            </w:r>
          </w:p>
        </w:tc>
        <w:tc>
          <w:tcPr>
            <w:tcW w:w="992" w:type="dxa"/>
            <w:tcBorders>
              <w:top w:val="single" w:sz="4" w:space="0" w:color="auto"/>
              <w:right w:val="single" w:sz="4" w:space="0" w:color="auto"/>
            </w:tcBorders>
          </w:tcPr>
          <w:p w:rsidR="0020743B" w:rsidRDefault="0020743B" w:rsidP="006A78DA">
            <w:pPr>
              <w:pStyle w:val="Tabletext"/>
              <w:jc w:val="right"/>
            </w:pPr>
            <w:r>
              <w:t>12.5</w:t>
            </w:r>
          </w:p>
        </w:tc>
        <w:tc>
          <w:tcPr>
            <w:tcW w:w="992" w:type="dxa"/>
            <w:tcBorders>
              <w:top w:val="single" w:sz="4" w:space="0" w:color="auto"/>
              <w:left w:val="single" w:sz="4" w:space="0" w:color="auto"/>
            </w:tcBorders>
          </w:tcPr>
          <w:p w:rsidR="0020743B" w:rsidRDefault="0020743B" w:rsidP="006A78DA">
            <w:pPr>
              <w:pStyle w:val="Tabletext"/>
              <w:jc w:val="right"/>
            </w:pPr>
            <w:r>
              <w:t>0.125</w:t>
            </w:r>
          </w:p>
        </w:tc>
        <w:tc>
          <w:tcPr>
            <w:tcW w:w="1134" w:type="dxa"/>
            <w:tcBorders>
              <w:top w:val="single" w:sz="4" w:space="0" w:color="auto"/>
            </w:tcBorders>
          </w:tcPr>
          <w:p w:rsidR="0020743B" w:rsidRDefault="00B0606D" w:rsidP="006A78DA">
            <w:pPr>
              <w:pStyle w:val="Tabletext"/>
              <w:jc w:val="right"/>
            </w:pPr>
            <w:r>
              <w:t xml:space="preserve">$4 </w:t>
            </w:r>
            <w:r w:rsidR="0020743B">
              <w:t>520</w:t>
            </w:r>
          </w:p>
        </w:tc>
        <w:tc>
          <w:tcPr>
            <w:tcW w:w="1134" w:type="dxa"/>
            <w:tcBorders>
              <w:top w:val="single" w:sz="4" w:space="0" w:color="auto"/>
              <w:right w:val="single" w:sz="4" w:space="0" w:color="auto"/>
            </w:tcBorders>
          </w:tcPr>
          <w:p w:rsidR="0020743B" w:rsidRDefault="0020743B" w:rsidP="006A78DA">
            <w:pPr>
              <w:pStyle w:val="Tabletext"/>
              <w:jc w:val="right"/>
            </w:pPr>
            <w:r>
              <w:t>$565</w:t>
            </w:r>
          </w:p>
        </w:tc>
        <w:tc>
          <w:tcPr>
            <w:tcW w:w="851" w:type="dxa"/>
            <w:tcBorders>
              <w:top w:val="single" w:sz="4" w:space="0" w:color="auto"/>
              <w:left w:val="single" w:sz="4" w:space="0" w:color="auto"/>
            </w:tcBorders>
          </w:tcPr>
          <w:p w:rsidR="0020743B" w:rsidRDefault="0020743B" w:rsidP="006A78DA">
            <w:pPr>
              <w:pStyle w:val="Tabletext"/>
              <w:jc w:val="right"/>
            </w:pPr>
            <w:r>
              <w:t>$184</w:t>
            </w:r>
          </w:p>
        </w:tc>
        <w:tc>
          <w:tcPr>
            <w:tcW w:w="1044" w:type="dxa"/>
            <w:tcBorders>
              <w:top w:val="single" w:sz="4" w:space="0" w:color="auto"/>
            </w:tcBorders>
          </w:tcPr>
          <w:p w:rsidR="0020743B" w:rsidRDefault="0020743B" w:rsidP="006A78DA">
            <w:pPr>
              <w:pStyle w:val="Tabletext"/>
              <w:jc w:val="right"/>
            </w:pPr>
            <w:r>
              <w:t>$2</w:t>
            </w:r>
            <w:r w:rsidR="00B0606D">
              <w:t xml:space="preserve"> </w:t>
            </w:r>
            <w:r>
              <w:t>300</w:t>
            </w:r>
          </w:p>
        </w:tc>
      </w:tr>
      <w:tr w:rsidR="0020743B" w:rsidTr="00F0274A">
        <w:trPr>
          <w:trHeight w:val="195"/>
        </w:trPr>
        <w:tc>
          <w:tcPr>
            <w:tcW w:w="1873" w:type="dxa"/>
          </w:tcPr>
          <w:p w:rsidR="0020743B" w:rsidRDefault="0020743B" w:rsidP="00D504C4">
            <w:pPr>
              <w:pStyle w:val="Tabletext"/>
            </w:pPr>
            <w:r>
              <w:t xml:space="preserve">Engineering </w:t>
            </w:r>
            <w:r w:rsidR="00C65387">
              <w:t>manageme</w:t>
            </w:r>
            <w:r>
              <w:t>nt I</w:t>
            </w:r>
          </w:p>
        </w:tc>
        <w:tc>
          <w:tcPr>
            <w:tcW w:w="1071" w:type="dxa"/>
          </w:tcPr>
          <w:p w:rsidR="0020743B" w:rsidRDefault="0020743B" w:rsidP="006A78DA">
            <w:pPr>
              <w:pStyle w:val="Tabletext"/>
              <w:jc w:val="right"/>
            </w:pPr>
            <w:r>
              <w:t>UHT3380</w:t>
            </w:r>
          </w:p>
        </w:tc>
        <w:tc>
          <w:tcPr>
            <w:tcW w:w="992" w:type="dxa"/>
            <w:tcBorders>
              <w:right w:val="single" w:sz="4" w:space="0" w:color="auto"/>
            </w:tcBorders>
          </w:tcPr>
          <w:p w:rsidR="0020743B" w:rsidRDefault="0020743B" w:rsidP="006A78DA">
            <w:pPr>
              <w:pStyle w:val="Tabletext"/>
              <w:jc w:val="right"/>
            </w:pPr>
            <w:r>
              <w:t>12.5</w:t>
            </w:r>
          </w:p>
        </w:tc>
        <w:tc>
          <w:tcPr>
            <w:tcW w:w="992" w:type="dxa"/>
            <w:tcBorders>
              <w:left w:val="single" w:sz="4" w:space="0" w:color="auto"/>
            </w:tcBorders>
          </w:tcPr>
          <w:p w:rsidR="0020743B" w:rsidRDefault="0020743B" w:rsidP="006A78DA">
            <w:pPr>
              <w:pStyle w:val="Tabletext"/>
              <w:jc w:val="right"/>
            </w:pPr>
            <w:r>
              <w:t>0.125</w:t>
            </w:r>
          </w:p>
        </w:tc>
        <w:tc>
          <w:tcPr>
            <w:tcW w:w="1134" w:type="dxa"/>
          </w:tcPr>
          <w:p w:rsidR="0020743B" w:rsidRDefault="00B0606D" w:rsidP="006A78DA">
            <w:pPr>
              <w:pStyle w:val="Tabletext"/>
              <w:jc w:val="right"/>
            </w:pPr>
            <w:r>
              <w:t xml:space="preserve">$8 </w:t>
            </w:r>
            <w:r w:rsidR="0020743B">
              <w:t>050</w:t>
            </w:r>
          </w:p>
        </w:tc>
        <w:tc>
          <w:tcPr>
            <w:tcW w:w="1134" w:type="dxa"/>
            <w:tcBorders>
              <w:right w:val="single" w:sz="4" w:space="0" w:color="auto"/>
            </w:tcBorders>
          </w:tcPr>
          <w:p w:rsidR="0020743B" w:rsidRDefault="0020743B" w:rsidP="006A78DA">
            <w:pPr>
              <w:pStyle w:val="Tabletext"/>
              <w:jc w:val="right"/>
            </w:pPr>
            <w:r>
              <w:t>$1</w:t>
            </w:r>
            <w:r w:rsidR="00B0606D">
              <w:t xml:space="preserve"> </w:t>
            </w:r>
            <w:r>
              <w:t>006</w:t>
            </w:r>
          </w:p>
        </w:tc>
        <w:tc>
          <w:tcPr>
            <w:tcW w:w="851" w:type="dxa"/>
            <w:tcBorders>
              <w:left w:val="single" w:sz="4" w:space="0" w:color="auto"/>
            </w:tcBorders>
          </w:tcPr>
          <w:p w:rsidR="0020743B" w:rsidRDefault="0020743B" w:rsidP="006A78DA">
            <w:pPr>
              <w:pStyle w:val="Tabletext"/>
              <w:jc w:val="right"/>
            </w:pPr>
            <w:r>
              <w:t>$184</w:t>
            </w:r>
          </w:p>
        </w:tc>
        <w:tc>
          <w:tcPr>
            <w:tcW w:w="1044" w:type="dxa"/>
          </w:tcPr>
          <w:p w:rsidR="0020743B" w:rsidRDefault="0020743B" w:rsidP="006A78DA">
            <w:pPr>
              <w:pStyle w:val="Tabletext"/>
              <w:jc w:val="right"/>
            </w:pPr>
            <w:r>
              <w:t>$2</w:t>
            </w:r>
            <w:r w:rsidR="00B0606D">
              <w:t xml:space="preserve"> </w:t>
            </w:r>
            <w:r>
              <w:t>300</w:t>
            </w:r>
          </w:p>
        </w:tc>
      </w:tr>
      <w:tr w:rsidR="0020743B" w:rsidTr="00F0274A">
        <w:trPr>
          <w:trHeight w:val="195"/>
        </w:trPr>
        <w:tc>
          <w:tcPr>
            <w:tcW w:w="1873" w:type="dxa"/>
          </w:tcPr>
          <w:p w:rsidR="0020743B" w:rsidRDefault="0020743B" w:rsidP="00D504C4">
            <w:pPr>
              <w:pStyle w:val="Tabletext"/>
            </w:pPr>
            <w:r>
              <w:t xml:space="preserve">3D </w:t>
            </w:r>
            <w:r w:rsidR="00097878">
              <w:t>computer-</w:t>
            </w:r>
            <w:r w:rsidR="00C65387">
              <w:t>aided drafting</w:t>
            </w:r>
          </w:p>
        </w:tc>
        <w:tc>
          <w:tcPr>
            <w:tcW w:w="1071" w:type="dxa"/>
          </w:tcPr>
          <w:p w:rsidR="0020743B" w:rsidRDefault="0020743B" w:rsidP="006A78DA">
            <w:pPr>
              <w:pStyle w:val="Tabletext"/>
              <w:jc w:val="right"/>
            </w:pPr>
            <w:r>
              <w:t>UHT237</w:t>
            </w:r>
          </w:p>
        </w:tc>
        <w:tc>
          <w:tcPr>
            <w:tcW w:w="992" w:type="dxa"/>
            <w:tcBorders>
              <w:right w:val="single" w:sz="4" w:space="0" w:color="auto"/>
            </w:tcBorders>
          </w:tcPr>
          <w:p w:rsidR="0020743B" w:rsidRDefault="0020743B" w:rsidP="006A78DA">
            <w:pPr>
              <w:pStyle w:val="Tabletext"/>
              <w:jc w:val="right"/>
            </w:pPr>
            <w:r>
              <w:t>12.5</w:t>
            </w:r>
          </w:p>
        </w:tc>
        <w:tc>
          <w:tcPr>
            <w:tcW w:w="992" w:type="dxa"/>
            <w:tcBorders>
              <w:left w:val="single" w:sz="4" w:space="0" w:color="auto"/>
            </w:tcBorders>
          </w:tcPr>
          <w:p w:rsidR="0020743B" w:rsidRDefault="0020743B" w:rsidP="006A78DA">
            <w:pPr>
              <w:pStyle w:val="Tabletext"/>
              <w:jc w:val="right"/>
            </w:pPr>
            <w:r>
              <w:t>0.125</w:t>
            </w:r>
          </w:p>
        </w:tc>
        <w:tc>
          <w:tcPr>
            <w:tcW w:w="1134" w:type="dxa"/>
          </w:tcPr>
          <w:p w:rsidR="0020743B" w:rsidRDefault="00B0606D" w:rsidP="006A78DA">
            <w:pPr>
              <w:pStyle w:val="Tabletext"/>
              <w:jc w:val="right"/>
            </w:pPr>
            <w:r>
              <w:t xml:space="preserve">$8 </w:t>
            </w:r>
            <w:r w:rsidR="0020743B">
              <w:t>050</w:t>
            </w:r>
          </w:p>
        </w:tc>
        <w:tc>
          <w:tcPr>
            <w:tcW w:w="1134" w:type="dxa"/>
            <w:tcBorders>
              <w:right w:val="single" w:sz="4" w:space="0" w:color="auto"/>
            </w:tcBorders>
          </w:tcPr>
          <w:p w:rsidR="0020743B" w:rsidRDefault="0020743B" w:rsidP="006A78DA">
            <w:pPr>
              <w:pStyle w:val="Tabletext"/>
              <w:jc w:val="right"/>
            </w:pPr>
            <w:r>
              <w:t>$1</w:t>
            </w:r>
            <w:r w:rsidR="00B0606D">
              <w:t xml:space="preserve"> </w:t>
            </w:r>
            <w:r>
              <w:t>006</w:t>
            </w:r>
          </w:p>
        </w:tc>
        <w:tc>
          <w:tcPr>
            <w:tcW w:w="851" w:type="dxa"/>
            <w:tcBorders>
              <w:left w:val="single" w:sz="4" w:space="0" w:color="auto"/>
            </w:tcBorders>
          </w:tcPr>
          <w:p w:rsidR="0020743B" w:rsidRDefault="0020743B" w:rsidP="006A78DA">
            <w:pPr>
              <w:pStyle w:val="Tabletext"/>
              <w:jc w:val="right"/>
            </w:pPr>
            <w:r>
              <w:t>$184</w:t>
            </w:r>
          </w:p>
        </w:tc>
        <w:tc>
          <w:tcPr>
            <w:tcW w:w="1044" w:type="dxa"/>
          </w:tcPr>
          <w:p w:rsidR="0020743B" w:rsidRDefault="0020743B" w:rsidP="006A78DA">
            <w:pPr>
              <w:pStyle w:val="Tabletext"/>
              <w:jc w:val="right"/>
            </w:pPr>
            <w:r>
              <w:t>$2</w:t>
            </w:r>
            <w:r w:rsidR="00B0606D">
              <w:t xml:space="preserve"> </w:t>
            </w:r>
            <w:r>
              <w:t>300</w:t>
            </w:r>
          </w:p>
        </w:tc>
      </w:tr>
      <w:tr w:rsidR="0020743B" w:rsidTr="00F0274A">
        <w:trPr>
          <w:trHeight w:val="195"/>
        </w:trPr>
        <w:tc>
          <w:tcPr>
            <w:tcW w:w="1873" w:type="dxa"/>
          </w:tcPr>
          <w:p w:rsidR="0020743B" w:rsidRDefault="0020743B" w:rsidP="00D504C4">
            <w:pPr>
              <w:pStyle w:val="Tabletext"/>
            </w:pPr>
            <w:r>
              <w:t xml:space="preserve">Sustainability </w:t>
            </w:r>
            <w:r w:rsidR="00C65387">
              <w:t>concepts</w:t>
            </w:r>
          </w:p>
        </w:tc>
        <w:tc>
          <w:tcPr>
            <w:tcW w:w="1071" w:type="dxa"/>
          </w:tcPr>
          <w:p w:rsidR="0020743B" w:rsidRDefault="0020743B" w:rsidP="006A78DA">
            <w:pPr>
              <w:pStyle w:val="Tabletext"/>
              <w:jc w:val="right"/>
            </w:pPr>
            <w:r>
              <w:t>UHT435</w:t>
            </w:r>
          </w:p>
        </w:tc>
        <w:tc>
          <w:tcPr>
            <w:tcW w:w="992" w:type="dxa"/>
            <w:tcBorders>
              <w:right w:val="single" w:sz="4" w:space="0" w:color="auto"/>
            </w:tcBorders>
          </w:tcPr>
          <w:p w:rsidR="0020743B" w:rsidRDefault="0020743B" w:rsidP="006A78DA">
            <w:pPr>
              <w:pStyle w:val="Tabletext"/>
              <w:jc w:val="right"/>
            </w:pPr>
            <w:r>
              <w:t>12.5</w:t>
            </w:r>
          </w:p>
        </w:tc>
        <w:tc>
          <w:tcPr>
            <w:tcW w:w="992" w:type="dxa"/>
            <w:tcBorders>
              <w:left w:val="single" w:sz="4" w:space="0" w:color="auto"/>
            </w:tcBorders>
          </w:tcPr>
          <w:p w:rsidR="0020743B" w:rsidRDefault="0020743B" w:rsidP="006A78DA">
            <w:pPr>
              <w:pStyle w:val="Tabletext"/>
              <w:jc w:val="right"/>
            </w:pPr>
            <w:r>
              <w:t>0.125</w:t>
            </w:r>
          </w:p>
        </w:tc>
        <w:tc>
          <w:tcPr>
            <w:tcW w:w="1134" w:type="dxa"/>
          </w:tcPr>
          <w:p w:rsidR="0020743B" w:rsidRDefault="00B0606D" w:rsidP="006A78DA">
            <w:pPr>
              <w:pStyle w:val="Tabletext"/>
              <w:jc w:val="right"/>
            </w:pPr>
            <w:r>
              <w:t xml:space="preserve">$8 </w:t>
            </w:r>
            <w:r w:rsidR="0020743B">
              <w:t>050</w:t>
            </w:r>
          </w:p>
        </w:tc>
        <w:tc>
          <w:tcPr>
            <w:tcW w:w="1134" w:type="dxa"/>
            <w:tcBorders>
              <w:right w:val="single" w:sz="4" w:space="0" w:color="auto"/>
            </w:tcBorders>
          </w:tcPr>
          <w:p w:rsidR="0020743B" w:rsidRDefault="0020743B" w:rsidP="006A78DA">
            <w:pPr>
              <w:pStyle w:val="Tabletext"/>
              <w:jc w:val="right"/>
            </w:pPr>
            <w:r>
              <w:t>$1</w:t>
            </w:r>
            <w:r w:rsidR="00B0606D">
              <w:t xml:space="preserve"> </w:t>
            </w:r>
            <w:r>
              <w:t>006</w:t>
            </w:r>
          </w:p>
        </w:tc>
        <w:tc>
          <w:tcPr>
            <w:tcW w:w="851" w:type="dxa"/>
            <w:tcBorders>
              <w:left w:val="single" w:sz="4" w:space="0" w:color="auto"/>
            </w:tcBorders>
          </w:tcPr>
          <w:p w:rsidR="0020743B" w:rsidRDefault="0020743B" w:rsidP="006A78DA">
            <w:pPr>
              <w:pStyle w:val="Tabletext"/>
              <w:jc w:val="right"/>
            </w:pPr>
            <w:r>
              <w:t>$184</w:t>
            </w:r>
          </w:p>
        </w:tc>
        <w:tc>
          <w:tcPr>
            <w:tcW w:w="1044" w:type="dxa"/>
          </w:tcPr>
          <w:p w:rsidR="0020743B" w:rsidRDefault="0020743B" w:rsidP="006A78DA">
            <w:pPr>
              <w:pStyle w:val="Tabletext"/>
              <w:jc w:val="right"/>
            </w:pPr>
            <w:r>
              <w:t>$2</w:t>
            </w:r>
            <w:r w:rsidR="00B0606D">
              <w:t xml:space="preserve"> </w:t>
            </w:r>
            <w:r>
              <w:t>300</w:t>
            </w:r>
          </w:p>
        </w:tc>
      </w:tr>
      <w:tr w:rsidR="0020743B" w:rsidTr="00F0274A">
        <w:trPr>
          <w:trHeight w:val="195"/>
        </w:trPr>
        <w:tc>
          <w:tcPr>
            <w:tcW w:w="1873" w:type="dxa"/>
          </w:tcPr>
          <w:p w:rsidR="0020743B" w:rsidRDefault="0020743B" w:rsidP="00D504C4">
            <w:pPr>
              <w:pStyle w:val="Tabletext"/>
            </w:pPr>
            <w:r>
              <w:t xml:space="preserve">Engineering </w:t>
            </w:r>
            <w:r w:rsidR="00C65387">
              <w:t>project</w:t>
            </w:r>
          </w:p>
        </w:tc>
        <w:tc>
          <w:tcPr>
            <w:tcW w:w="1071" w:type="dxa"/>
          </w:tcPr>
          <w:p w:rsidR="0020743B" w:rsidRDefault="0020743B" w:rsidP="006A78DA">
            <w:pPr>
              <w:pStyle w:val="Tabletext"/>
              <w:jc w:val="right"/>
            </w:pPr>
            <w:r>
              <w:t>UHT1005</w:t>
            </w:r>
          </w:p>
        </w:tc>
        <w:tc>
          <w:tcPr>
            <w:tcW w:w="992" w:type="dxa"/>
            <w:tcBorders>
              <w:right w:val="single" w:sz="4" w:space="0" w:color="auto"/>
            </w:tcBorders>
          </w:tcPr>
          <w:p w:rsidR="0020743B" w:rsidRDefault="0020743B" w:rsidP="006A78DA">
            <w:pPr>
              <w:pStyle w:val="Tabletext"/>
              <w:jc w:val="right"/>
            </w:pPr>
            <w:r>
              <w:t>12.5</w:t>
            </w:r>
          </w:p>
        </w:tc>
        <w:tc>
          <w:tcPr>
            <w:tcW w:w="992" w:type="dxa"/>
            <w:tcBorders>
              <w:left w:val="single" w:sz="4" w:space="0" w:color="auto"/>
            </w:tcBorders>
          </w:tcPr>
          <w:p w:rsidR="0020743B" w:rsidRDefault="0020743B" w:rsidP="006A78DA">
            <w:pPr>
              <w:pStyle w:val="Tabletext"/>
              <w:jc w:val="right"/>
            </w:pPr>
            <w:r>
              <w:t>0.125</w:t>
            </w:r>
          </w:p>
        </w:tc>
        <w:tc>
          <w:tcPr>
            <w:tcW w:w="1134" w:type="dxa"/>
          </w:tcPr>
          <w:p w:rsidR="0020743B" w:rsidRDefault="00B0606D" w:rsidP="006A78DA">
            <w:pPr>
              <w:pStyle w:val="Tabletext"/>
              <w:jc w:val="right"/>
            </w:pPr>
            <w:r>
              <w:t xml:space="preserve">$8 </w:t>
            </w:r>
            <w:r w:rsidR="0020743B">
              <w:t>050</w:t>
            </w:r>
          </w:p>
        </w:tc>
        <w:tc>
          <w:tcPr>
            <w:tcW w:w="1134" w:type="dxa"/>
            <w:tcBorders>
              <w:right w:val="single" w:sz="4" w:space="0" w:color="auto"/>
            </w:tcBorders>
          </w:tcPr>
          <w:p w:rsidR="0020743B" w:rsidRDefault="0020743B" w:rsidP="006A78DA">
            <w:pPr>
              <w:pStyle w:val="Tabletext"/>
              <w:jc w:val="right"/>
            </w:pPr>
            <w:r>
              <w:t>$1</w:t>
            </w:r>
            <w:r w:rsidR="00B0606D">
              <w:t xml:space="preserve"> </w:t>
            </w:r>
            <w:r>
              <w:t>006</w:t>
            </w:r>
          </w:p>
        </w:tc>
        <w:tc>
          <w:tcPr>
            <w:tcW w:w="851" w:type="dxa"/>
            <w:tcBorders>
              <w:left w:val="single" w:sz="4" w:space="0" w:color="auto"/>
            </w:tcBorders>
          </w:tcPr>
          <w:p w:rsidR="0020743B" w:rsidRDefault="0020743B" w:rsidP="006A78DA">
            <w:pPr>
              <w:pStyle w:val="Tabletext"/>
              <w:jc w:val="right"/>
            </w:pPr>
            <w:r>
              <w:t>$184</w:t>
            </w:r>
          </w:p>
        </w:tc>
        <w:tc>
          <w:tcPr>
            <w:tcW w:w="1044" w:type="dxa"/>
          </w:tcPr>
          <w:p w:rsidR="0020743B" w:rsidRDefault="0020743B" w:rsidP="006A78DA">
            <w:pPr>
              <w:pStyle w:val="Tabletext"/>
              <w:jc w:val="right"/>
            </w:pPr>
            <w:r>
              <w:t>$2</w:t>
            </w:r>
            <w:r w:rsidR="00B0606D">
              <w:t xml:space="preserve"> </w:t>
            </w:r>
            <w:r>
              <w:t>300</w:t>
            </w:r>
          </w:p>
        </w:tc>
      </w:tr>
      <w:tr w:rsidR="00893342" w:rsidTr="00F0274A">
        <w:trPr>
          <w:trHeight w:val="195"/>
        </w:trPr>
        <w:tc>
          <w:tcPr>
            <w:tcW w:w="1873" w:type="dxa"/>
          </w:tcPr>
          <w:p w:rsidR="00893342" w:rsidRDefault="00893342" w:rsidP="00D504C4">
            <w:pPr>
              <w:pStyle w:val="Tabletext"/>
            </w:pPr>
            <w:r>
              <w:t xml:space="preserve">Project </w:t>
            </w:r>
            <w:r w:rsidR="00C65387">
              <w:t>management</w:t>
            </w:r>
          </w:p>
        </w:tc>
        <w:tc>
          <w:tcPr>
            <w:tcW w:w="1071" w:type="dxa"/>
          </w:tcPr>
          <w:p w:rsidR="00893342" w:rsidRDefault="00893342" w:rsidP="006A78DA">
            <w:pPr>
              <w:pStyle w:val="Tabletext"/>
              <w:jc w:val="right"/>
            </w:pPr>
            <w:r>
              <w:t>UHT419</w:t>
            </w:r>
          </w:p>
        </w:tc>
        <w:tc>
          <w:tcPr>
            <w:tcW w:w="992" w:type="dxa"/>
            <w:tcBorders>
              <w:right w:val="single" w:sz="4" w:space="0" w:color="auto"/>
            </w:tcBorders>
          </w:tcPr>
          <w:p w:rsidR="00893342" w:rsidRDefault="00893342" w:rsidP="006A78DA">
            <w:pPr>
              <w:pStyle w:val="Tabletext"/>
              <w:jc w:val="right"/>
            </w:pPr>
            <w:r>
              <w:t>12.5</w:t>
            </w:r>
          </w:p>
        </w:tc>
        <w:tc>
          <w:tcPr>
            <w:tcW w:w="992" w:type="dxa"/>
            <w:tcBorders>
              <w:left w:val="single" w:sz="4" w:space="0" w:color="auto"/>
            </w:tcBorders>
          </w:tcPr>
          <w:p w:rsidR="00893342" w:rsidRDefault="00893342" w:rsidP="006A78DA">
            <w:pPr>
              <w:pStyle w:val="Tabletext"/>
              <w:jc w:val="right"/>
            </w:pPr>
            <w:r>
              <w:t>0.125</w:t>
            </w:r>
          </w:p>
        </w:tc>
        <w:tc>
          <w:tcPr>
            <w:tcW w:w="1134" w:type="dxa"/>
          </w:tcPr>
          <w:p w:rsidR="00893342" w:rsidRDefault="00B0606D" w:rsidP="006A78DA">
            <w:pPr>
              <w:pStyle w:val="Tabletext"/>
              <w:jc w:val="right"/>
            </w:pPr>
            <w:r>
              <w:t xml:space="preserve">$8 </w:t>
            </w:r>
            <w:r w:rsidR="00893342">
              <w:t>050</w:t>
            </w:r>
          </w:p>
        </w:tc>
        <w:tc>
          <w:tcPr>
            <w:tcW w:w="1134" w:type="dxa"/>
            <w:tcBorders>
              <w:right w:val="single" w:sz="4" w:space="0" w:color="auto"/>
            </w:tcBorders>
          </w:tcPr>
          <w:p w:rsidR="00893342" w:rsidRDefault="00893342" w:rsidP="006A78DA">
            <w:pPr>
              <w:pStyle w:val="Tabletext"/>
              <w:jc w:val="right"/>
            </w:pPr>
            <w:r>
              <w:t>$1</w:t>
            </w:r>
            <w:r w:rsidR="00B0606D">
              <w:t xml:space="preserve"> </w:t>
            </w:r>
            <w:r>
              <w:t>006</w:t>
            </w:r>
          </w:p>
        </w:tc>
        <w:tc>
          <w:tcPr>
            <w:tcW w:w="851" w:type="dxa"/>
            <w:tcBorders>
              <w:left w:val="single" w:sz="4" w:space="0" w:color="auto"/>
            </w:tcBorders>
          </w:tcPr>
          <w:p w:rsidR="00893342" w:rsidRDefault="00893342" w:rsidP="006A78DA">
            <w:pPr>
              <w:pStyle w:val="Tabletext"/>
              <w:jc w:val="right"/>
            </w:pPr>
            <w:r>
              <w:t>$184</w:t>
            </w:r>
          </w:p>
        </w:tc>
        <w:tc>
          <w:tcPr>
            <w:tcW w:w="1044" w:type="dxa"/>
          </w:tcPr>
          <w:p w:rsidR="00893342" w:rsidRDefault="00893342" w:rsidP="006A78DA">
            <w:pPr>
              <w:pStyle w:val="Tabletext"/>
              <w:jc w:val="right"/>
            </w:pPr>
            <w:r>
              <w:t>$2</w:t>
            </w:r>
            <w:r w:rsidR="00B0606D">
              <w:t xml:space="preserve"> </w:t>
            </w:r>
            <w:r>
              <w:t>300</w:t>
            </w:r>
          </w:p>
        </w:tc>
      </w:tr>
      <w:tr w:rsidR="00D504C4" w:rsidTr="00F0274A">
        <w:trPr>
          <w:trHeight w:val="195"/>
        </w:trPr>
        <w:tc>
          <w:tcPr>
            <w:tcW w:w="1873" w:type="dxa"/>
          </w:tcPr>
          <w:p w:rsidR="00D504C4" w:rsidRDefault="0020743B" w:rsidP="00D504C4">
            <w:pPr>
              <w:pStyle w:val="Tabletext"/>
            </w:pPr>
            <w:r>
              <w:t xml:space="preserve">Engineering </w:t>
            </w:r>
            <w:r w:rsidR="00C65387">
              <w:t>management</w:t>
            </w:r>
            <w:r>
              <w:t xml:space="preserve"> II</w:t>
            </w:r>
          </w:p>
        </w:tc>
        <w:tc>
          <w:tcPr>
            <w:tcW w:w="1071" w:type="dxa"/>
          </w:tcPr>
          <w:p w:rsidR="00D504C4" w:rsidRDefault="0020743B" w:rsidP="006A78DA">
            <w:pPr>
              <w:pStyle w:val="Tabletext"/>
              <w:jc w:val="right"/>
            </w:pPr>
            <w:r>
              <w:t>HES5380</w:t>
            </w:r>
          </w:p>
        </w:tc>
        <w:tc>
          <w:tcPr>
            <w:tcW w:w="992" w:type="dxa"/>
            <w:tcBorders>
              <w:right w:val="single" w:sz="4" w:space="0" w:color="auto"/>
            </w:tcBorders>
          </w:tcPr>
          <w:p w:rsidR="00D504C4" w:rsidRDefault="00D504C4" w:rsidP="006A78DA">
            <w:pPr>
              <w:pStyle w:val="Tabletext"/>
              <w:jc w:val="right"/>
            </w:pPr>
            <w:r>
              <w:t>12</w:t>
            </w:r>
            <w:r w:rsidR="0020743B">
              <w:t>.5</w:t>
            </w:r>
          </w:p>
        </w:tc>
        <w:tc>
          <w:tcPr>
            <w:tcW w:w="992" w:type="dxa"/>
            <w:tcBorders>
              <w:left w:val="single" w:sz="4" w:space="0" w:color="auto"/>
            </w:tcBorders>
          </w:tcPr>
          <w:p w:rsidR="00D504C4" w:rsidRDefault="00D504C4" w:rsidP="006A78DA">
            <w:pPr>
              <w:pStyle w:val="Tabletext"/>
              <w:jc w:val="right"/>
            </w:pPr>
            <w:r>
              <w:t>0.125</w:t>
            </w:r>
          </w:p>
        </w:tc>
        <w:tc>
          <w:tcPr>
            <w:tcW w:w="1134" w:type="dxa"/>
          </w:tcPr>
          <w:p w:rsidR="00D504C4" w:rsidRDefault="00B0606D" w:rsidP="006A78DA">
            <w:pPr>
              <w:pStyle w:val="Tabletext"/>
              <w:jc w:val="right"/>
            </w:pPr>
            <w:r>
              <w:t xml:space="preserve">$8 </w:t>
            </w:r>
            <w:r w:rsidR="00D504C4">
              <w:t>050</w:t>
            </w:r>
          </w:p>
        </w:tc>
        <w:tc>
          <w:tcPr>
            <w:tcW w:w="1134" w:type="dxa"/>
            <w:tcBorders>
              <w:right w:val="single" w:sz="4" w:space="0" w:color="auto"/>
            </w:tcBorders>
          </w:tcPr>
          <w:p w:rsidR="00D504C4" w:rsidRDefault="00D504C4" w:rsidP="006A78DA">
            <w:pPr>
              <w:pStyle w:val="Tabletext"/>
              <w:jc w:val="right"/>
            </w:pPr>
            <w:r>
              <w:t>$1</w:t>
            </w:r>
            <w:r w:rsidR="00B0606D">
              <w:t xml:space="preserve"> </w:t>
            </w:r>
            <w:r>
              <w:t>006</w:t>
            </w:r>
          </w:p>
        </w:tc>
        <w:tc>
          <w:tcPr>
            <w:tcW w:w="851" w:type="dxa"/>
            <w:tcBorders>
              <w:left w:val="single" w:sz="4" w:space="0" w:color="auto"/>
            </w:tcBorders>
          </w:tcPr>
          <w:p w:rsidR="00D504C4" w:rsidRDefault="00D504C4" w:rsidP="006A78DA">
            <w:pPr>
              <w:pStyle w:val="Tabletext"/>
              <w:jc w:val="right"/>
            </w:pPr>
            <w:r>
              <w:t>$2</w:t>
            </w:r>
            <w:r w:rsidR="0020743B">
              <w:t>16</w:t>
            </w:r>
          </w:p>
        </w:tc>
        <w:tc>
          <w:tcPr>
            <w:tcW w:w="1044" w:type="dxa"/>
          </w:tcPr>
          <w:p w:rsidR="00D504C4" w:rsidRDefault="0020743B" w:rsidP="006A78DA">
            <w:pPr>
              <w:pStyle w:val="Tabletext"/>
              <w:jc w:val="right"/>
            </w:pPr>
            <w:r>
              <w:t>$2</w:t>
            </w:r>
            <w:r w:rsidR="00B0606D">
              <w:t xml:space="preserve"> </w:t>
            </w:r>
            <w:r>
              <w:t>7</w:t>
            </w:r>
            <w:r w:rsidR="00D504C4">
              <w:t>00</w:t>
            </w:r>
          </w:p>
        </w:tc>
      </w:tr>
      <w:tr w:rsidR="00D504C4" w:rsidTr="00F0274A">
        <w:trPr>
          <w:trHeight w:val="195"/>
        </w:trPr>
        <w:tc>
          <w:tcPr>
            <w:tcW w:w="1873" w:type="dxa"/>
          </w:tcPr>
          <w:p w:rsidR="00D504C4" w:rsidRDefault="0020743B" w:rsidP="00D504C4">
            <w:pPr>
              <w:pStyle w:val="Tabletext"/>
            </w:pPr>
            <w:r>
              <w:t xml:space="preserve">Fluid </w:t>
            </w:r>
            <w:r w:rsidR="00C65387">
              <w:t>mechanics</w:t>
            </w:r>
            <w:r>
              <w:t xml:space="preserve"> I</w:t>
            </w:r>
          </w:p>
        </w:tc>
        <w:tc>
          <w:tcPr>
            <w:tcW w:w="1071" w:type="dxa"/>
          </w:tcPr>
          <w:p w:rsidR="00D504C4" w:rsidRDefault="0020743B" w:rsidP="006A78DA">
            <w:pPr>
              <w:pStyle w:val="Tabletext"/>
              <w:jc w:val="right"/>
            </w:pPr>
            <w:r>
              <w:t>HES2340</w:t>
            </w:r>
          </w:p>
        </w:tc>
        <w:tc>
          <w:tcPr>
            <w:tcW w:w="992" w:type="dxa"/>
            <w:tcBorders>
              <w:right w:val="single" w:sz="4" w:space="0" w:color="auto"/>
            </w:tcBorders>
          </w:tcPr>
          <w:p w:rsidR="00D504C4" w:rsidRDefault="00D504C4" w:rsidP="006A78DA">
            <w:pPr>
              <w:pStyle w:val="Tabletext"/>
              <w:jc w:val="right"/>
            </w:pPr>
            <w:r>
              <w:t>12</w:t>
            </w:r>
            <w:r w:rsidR="0020743B">
              <w:t>.5</w:t>
            </w:r>
          </w:p>
        </w:tc>
        <w:tc>
          <w:tcPr>
            <w:tcW w:w="992" w:type="dxa"/>
            <w:tcBorders>
              <w:left w:val="single" w:sz="4" w:space="0" w:color="auto"/>
            </w:tcBorders>
          </w:tcPr>
          <w:p w:rsidR="00D504C4" w:rsidRDefault="00D504C4" w:rsidP="006A78DA">
            <w:pPr>
              <w:pStyle w:val="Tabletext"/>
              <w:jc w:val="right"/>
            </w:pPr>
            <w:r>
              <w:t>0.125</w:t>
            </w:r>
          </w:p>
        </w:tc>
        <w:tc>
          <w:tcPr>
            <w:tcW w:w="1134" w:type="dxa"/>
          </w:tcPr>
          <w:p w:rsidR="00D504C4" w:rsidRDefault="00D504C4" w:rsidP="006A78DA">
            <w:pPr>
              <w:pStyle w:val="Tabletext"/>
              <w:jc w:val="right"/>
            </w:pPr>
            <w:r>
              <w:t>$8</w:t>
            </w:r>
            <w:r w:rsidR="00B0606D">
              <w:t xml:space="preserve"> </w:t>
            </w:r>
            <w:r>
              <w:t>050</w:t>
            </w:r>
          </w:p>
        </w:tc>
        <w:tc>
          <w:tcPr>
            <w:tcW w:w="1134" w:type="dxa"/>
            <w:tcBorders>
              <w:right w:val="single" w:sz="4" w:space="0" w:color="auto"/>
            </w:tcBorders>
          </w:tcPr>
          <w:p w:rsidR="00D504C4" w:rsidRDefault="00D504C4" w:rsidP="006A78DA">
            <w:pPr>
              <w:pStyle w:val="Tabletext"/>
              <w:jc w:val="right"/>
            </w:pPr>
            <w:r>
              <w:t>$1</w:t>
            </w:r>
            <w:r w:rsidR="00B0606D">
              <w:t xml:space="preserve"> </w:t>
            </w:r>
            <w:r>
              <w:t>006</w:t>
            </w:r>
          </w:p>
        </w:tc>
        <w:tc>
          <w:tcPr>
            <w:tcW w:w="851" w:type="dxa"/>
            <w:tcBorders>
              <w:left w:val="single" w:sz="4" w:space="0" w:color="auto"/>
            </w:tcBorders>
          </w:tcPr>
          <w:p w:rsidR="00D504C4" w:rsidRDefault="0020743B" w:rsidP="006A78DA">
            <w:pPr>
              <w:pStyle w:val="Tabletext"/>
              <w:jc w:val="right"/>
            </w:pPr>
            <w:r>
              <w:t>$216</w:t>
            </w:r>
          </w:p>
        </w:tc>
        <w:tc>
          <w:tcPr>
            <w:tcW w:w="1044" w:type="dxa"/>
          </w:tcPr>
          <w:p w:rsidR="00D504C4" w:rsidRDefault="0020743B" w:rsidP="006A78DA">
            <w:pPr>
              <w:pStyle w:val="Tabletext"/>
              <w:jc w:val="right"/>
            </w:pPr>
            <w:r>
              <w:t>$2</w:t>
            </w:r>
            <w:r w:rsidR="00B0606D">
              <w:t xml:space="preserve"> </w:t>
            </w:r>
            <w:r>
              <w:t>7</w:t>
            </w:r>
            <w:r w:rsidR="00D504C4">
              <w:t>00</w:t>
            </w:r>
          </w:p>
        </w:tc>
      </w:tr>
      <w:tr w:rsidR="00D504C4" w:rsidTr="00F0274A">
        <w:trPr>
          <w:trHeight w:val="195"/>
        </w:trPr>
        <w:tc>
          <w:tcPr>
            <w:tcW w:w="1873" w:type="dxa"/>
            <w:tcBorders>
              <w:bottom w:val="single" w:sz="4" w:space="0" w:color="auto"/>
            </w:tcBorders>
          </w:tcPr>
          <w:p w:rsidR="00D504C4" w:rsidRPr="0076348D" w:rsidRDefault="00D504C4" w:rsidP="0076348D">
            <w:pPr>
              <w:pStyle w:val="Tabletext"/>
              <w:rPr>
                <w:b/>
                <w:bCs/>
              </w:rPr>
            </w:pPr>
            <w:r w:rsidRPr="0076348D">
              <w:rPr>
                <w:b/>
                <w:bCs/>
              </w:rPr>
              <w:t xml:space="preserve">Total </w:t>
            </w:r>
          </w:p>
        </w:tc>
        <w:tc>
          <w:tcPr>
            <w:tcW w:w="1071" w:type="dxa"/>
            <w:tcBorders>
              <w:bottom w:val="single" w:sz="4" w:space="0" w:color="auto"/>
            </w:tcBorders>
          </w:tcPr>
          <w:p w:rsidR="00D504C4" w:rsidRPr="0076348D" w:rsidRDefault="00D504C4" w:rsidP="0076348D">
            <w:pPr>
              <w:pStyle w:val="Tabletext"/>
              <w:jc w:val="right"/>
              <w:rPr>
                <w:b/>
                <w:bCs/>
              </w:rPr>
            </w:pPr>
          </w:p>
        </w:tc>
        <w:tc>
          <w:tcPr>
            <w:tcW w:w="992" w:type="dxa"/>
            <w:tcBorders>
              <w:bottom w:val="single" w:sz="4" w:space="0" w:color="auto"/>
              <w:right w:val="single" w:sz="4" w:space="0" w:color="auto"/>
            </w:tcBorders>
          </w:tcPr>
          <w:p w:rsidR="00D504C4" w:rsidRPr="0076348D" w:rsidRDefault="0020743B" w:rsidP="0076348D">
            <w:pPr>
              <w:pStyle w:val="Tabletext"/>
              <w:jc w:val="right"/>
              <w:rPr>
                <w:b/>
                <w:bCs/>
              </w:rPr>
            </w:pPr>
            <w:r w:rsidRPr="0076348D">
              <w:rPr>
                <w:b/>
                <w:bCs/>
              </w:rPr>
              <w:t>100</w:t>
            </w:r>
          </w:p>
        </w:tc>
        <w:tc>
          <w:tcPr>
            <w:tcW w:w="992" w:type="dxa"/>
            <w:tcBorders>
              <w:left w:val="single" w:sz="4" w:space="0" w:color="auto"/>
              <w:bottom w:val="single" w:sz="4" w:space="0" w:color="auto"/>
            </w:tcBorders>
          </w:tcPr>
          <w:p w:rsidR="00D504C4" w:rsidRPr="0076348D" w:rsidRDefault="00D504C4" w:rsidP="0076348D">
            <w:pPr>
              <w:pStyle w:val="Tabletext"/>
              <w:jc w:val="right"/>
              <w:rPr>
                <w:b/>
                <w:bCs/>
              </w:rPr>
            </w:pPr>
            <w:r w:rsidRPr="0076348D">
              <w:rPr>
                <w:b/>
                <w:bCs/>
              </w:rPr>
              <w:t>1</w:t>
            </w:r>
          </w:p>
        </w:tc>
        <w:tc>
          <w:tcPr>
            <w:tcW w:w="1134" w:type="dxa"/>
            <w:tcBorders>
              <w:bottom w:val="single" w:sz="4" w:space="0" w:color="auto"/>
            </w:tcBorders>
          </w:tcPr>
          <w:p w:rsidR="00D504C4" w:rsidRPr="0076348D" w:rsidRDefault="00D504C4" w:rsidP="0076348D">
            <w:pPr>
              <w:pStyle w:val="Tabletext"/>
              <w:jc w:val="right"/>
              <w:rPr>
                <w:b/>
                <w:bCs/>
              </w:rPr>
            </w:pPr>
          </w:p>
        </w:tc>
        <w:tc>
          <w:tcPr>
            <w:tcW w:w="1134" w:type="dxa"/>
            <w:tcBorders>
              <w:bottom w:val="single" w:sz="4" w:space="0" w:color="auto"/>
              <w:right w:val="single" w:sz="4" w:space="0" w:color="auto"/>
            </w:tcBorders>
          </w:tcPr>
          <w:p w:rsidR="00D504C4" w:rsidRPr="0076348D" w:rsidRDefault="00B0606D" w:rsidP="0076348D">
            <w:pPr>
              <w:pStyle w:val="Tabletext"/>
              <w:jc w:val="right"/>
              <w:rPr>
                <w:b/>
                <w:bCs/>
              </w:rPr>
            </w:pPr>
            <w:r w:rsidRPr="0076348D">
              <w:rPr>
                <w:b/>
                <w:bCs/>
              </w:rPr>
              <w:t xml:space="preserve">$7 </w:t>
            </w:r>
            <w:r w:rsidR="00893342" w:rsidRPr="0076348D">
              <w:rPr>
                <w:b/>
                <w:bCs/>
              </w:rPr>
              <w:t>607</w:t>
            </w:r>
          </w:p>
        </w:tc>
        <w:tc>
          <w:tcPr>
            <w:tcW w:w="851" w:type="dxa"/>
            <w:tcBorders>
              <w:left w:val="single" w:sz="4" w:space="0" w:color="auto"/>
              <w:bottom w:val="single" w:sz="4" w:space="0" w:color="auto"/>
            </w:tcBorders>
          </w:tcPr>
          <w:p w:rsidR="00D504C4" w:rsidRPr="0076348D" w:rsidRDefault="00D504C4" w:rsidP="0076348D">
            <w:pPr>
              <w:pStyle w:val="Tabletext"/>
              <w:jc w:val="right"/>
              <w:rPr>
                <w:b/>
                <w:bCs/>
              </w:rPr>
            </w:pPr>
          </w:p>
        </w:tc>
        <w:tc>
          <w:tcPr>
            <w:tcW w:w="1044" w:type="dxa"/>
            <w:tcBorders>
              <w:bottom w:val="single" w:sz="4" w:space="0" w:color="auto"/>
            </w:tcBorders>
          </w:tcPr>
          <w:p w:rsidR="00D504C4" w:rsidRPr="0076348D" w:rsidRDefault="00B0606D" w:rsidP="0076348D">
            <w:pPr>
              <w:pStyle w:val="Tabletext"/>
              <w:jc w:val="right"/>
              <w:rPr>
                <w:b/>
                <w:bCs/>
              </w:rPr>
            </w:pPr>
            <w:r w:rsidRPr="0076348D">
              <w:rPr>
                <w:b/>
                <w:bCs/>
              </w:rPr>
              <w:t xml:space="preserve">$19 </w:t>
            </w:r>
            <w:r w:rsidR="00D504C4" w:rsidRPr="0076348D">
              <w:rPr>
                <w:b/>
                <w:bCs/>
              </w:rPr>
              <w:t>200</w:t>
            </w:r>
          </w:p>
        </w:tc>
      </w:tr>
    </w:tbl>
    <w:p w:rsidR="00C65387" w:rsidRDefault="00C65387" w:rsidP="00097878">
      <w:pPr>
        <w:pStyle w:val="Source"/>
        <w:ind w:left="378" w:hanging="378"/>
        <w:rPr>
          <w:lang w:eastAsia="en-AU"/>
        </w:rPr>
      </w:pPr>
      <w:r>
        <w:rPr>
          <w:lang w:eastAsia="en-AU"/>
        </w:rPr>
        <w:t>Note:</w:t>
      </w:r>
      <w:r w:rsidRPr="00C65387">
        <w:rPr>
          <w:lang w:eastAsia="en-AU"/>
        </w:rPr>
        <w:t xml:space="preserve"> </w:t>
      </w:r>
      <w:r>
        <w:rPr>
          <w:lang w:eastAsia="en-AU"/>
        </w:rPr>
        <w:t>The structure program is recommended on the university’s website.</w:t>
      </w:r>
    </w:p>
    <w:p w:rsidR="00C65387" w:rsidRDefault="00C65387" w:rsidP="00097878">
      <w:pPr>
        <w:pStyle w:val="Source"/>
        <w:ind w:left="378" w:hanging="378"/>
        <w:rPr>
          <w:lang w:eastAsia="en-AU"/>
        </w:rPr>
      </w:pPr>
      <w:r>
        <w:rPr>
          <w:lang w:eastAsia="en-AU"/>
        </w:rPr>
        <w:tab/>
        <w:t>Total program price may vary depending on electives chosen by the student.</w:t>
      </w:r>
    </w:p>
    <w:p w:rsidR="00A54B72" w:rsidRPr="00097878" w:rsidRDefault="00D504C4" w:rsidP="00097878">
      <w:pPr>
        <w:pStyle w:val="Source"/>
        <w:rPr>
          <w:lang w:eastAsia="en-AU"/>
        </w:rPr>
      </w:pPr>
      <w:r w:rsidRPr="0063781A">
        <w:rPr>
          <w:lang w:eastAsia="en-AU"/>
        </w:rPr>
        <w:t xml:space="preserve">Source: </w:t>
      </w:r>
      <w:r>
        <w:rPr>
          <w:lang w:eastAsia="en-AU"/>
        </w:rPr>
        <w:tab/>
      </w:r>
      <w:r w:rsidRPr="0063781A">
        <w:rPr>
          <w:lang w:eastAsia="en-AU"/>
        </w:rPr>
        <w:t>Figures</w:t>
      </w:r>
      <w:r w:rsidR="00532C09">
        <w:rPr>
          <w:lang w:eastAsia="en-AU"/>
        </w:rPr>
        <w:t xml:space="preserve"> </w:t>
      </w:r>
      <w:r w:rsidRPr="0063781A">
        <w:rPr>
          <w:lang w:eastAsia="en-AU"/>
        </w:rPr>
        <w:t xml:space="preserve">are extracted from </w:t>
      </w:r>
      <w:r w:rsidR="00532C09">
        <w:rPr>
          <w:lang w:eastAsia="en-AU"/>
        </w:rPr>
        <w:t>the provider’s website</w:t>
      </w:r>
      <w:r w:rsidRPr="0063781A">
        <w:rPr>
          <w:lang w:eastAsia="en-AU"/>
        </w:rPr>
        <w:t>.</w:t>
      </w:r>
      <w:bookmarkEnd w:id="17"/>
      <w:bookmarkEnd w:id="18"/>
      <w:bookmarkEnd w:id="19"/>
      <w:bookmarkEnd w:id="20"/>
      <w:bookmarkEnd w:id="66"/>
    </w:p>
    <w:sectPr w:rsidR="00A54B72" w:rsidRPr="00097878" w:rsidSect="00612C4F">
      <w:footerReference w:type="default" r:id="rId24"/>
      <w:pgSz w:w="11907" w:h="16840" w:code="9"/>
      <w:pgMar w:top="1276" w:right="1701" w:bottom="1276" w:left="1418" w:header="709" w:footer="55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6916" w:rsidRDefault="00B36916">
      <w:r>
        <w:separator/>
      </w:r>
    </w:p>
  </w:endnote>
  <w:endnote w:type="continuationSeparator" w:id="0">
    <w:p w:rsidR="00B36916" w:rsidRDefault="00B369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rebuchetMS-Bold">
    <w:altName w:val="Trebuchet MS"/>
    <w:panose1 w:val="00000000000000000000"/>
    <w:charset w:val="4D"/>
    <w:family w:val="auto"/>
    <w:notTrueType/>
    <w:pitch w:val="default"/>
    <w:sig w:usb0="00000003" w:usb1="00000000" w:usb2="00000000" w:usb3="00000000" w:csb0="00000001" w:csb1="00000000"/>
  </w:font>
  <w:font w:name="TrebuchetMS">
    <w:altName w:val="Trebuchet MS"/>
    <w:panose1 w:val="00000000000000000000"/>
    <w:charset w:val="4D"/>
    <w:family w:val="auto"/>
    <w:notTrueType/>
    <w:pitch w:val="default"/>
    <w:sig w:usb0="00000003" w:usb1="00000000" w:usb2="00000000" w:usb3="00000000" w:csb0="00000001" w:csb1="00000000"/>
  </w:font>
  <w:font w:name="TrebuchetMS-Italic">
    <w:altName w:val="Trebuchet MS"/>
    <w:panose1 w:val="00000000000000000000"/>
    <w:charset w:val="4D"/>
    <w:family w:val="auto"/>
    <w:notTrueType/>
    <w:pitch w:val="default"/>
    <w:sig w:usb0="00000003" w:usb1="00000000" w:usb2="00000000" w:usb3="00000000" w:csb0="00000001" w:csb1="00000000"/>
  </w:font>
  <w:font w:name="Avant Garde">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916" w:rsidRDefault="00B369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916" w:rsidRDefault="00B3691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916" w:rsidRDefault="00B3691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916" w:rsidRPr="008C0A74" w:rsidRDefault="00B0583D" w:rsidP="00FF5931">
    <w:pPr>
      <w:pStyle w:val="Footer"/>
      <w:tabs>
        <w:tab w:val="clear" w:pos="8505"/>
        <w:tab w:val="right" w:pos="8789"/>
      </w:tabs>
      <w:rPr>
        <w:b/>
      </w:rPr>
    </w:pPr>
    <w:r w:rsidRPr="00B0583D">
      <w:rPr>
        <w:b/>
        <w:noProof/>
        <w:color w:val="FFFFFF" w:themeColor="background1"/>
        <w:lang w:eastAsia="en-AU"/>
      </w:rPr>
      <w:pict>
        <v:rect id="_x0000_s2051" style="position:absolute;margin-left:-85.05pt;margin-top:-2.45pt;width:99pt;height:18.75pt;z-index:-251655168" fillcolor="black [3213]" stroked="f" strokecolor="#bfbfbf [2412]"/>
      </w:pict>
    </w:r>
    <w:r w:rsidRPr="008C0A74">
      <w:rPr>
        <w:b/>
        <w:color w:val="FFFFFF" w:themeColor="background1"/>
      </w:rPr>
      <w:fldChar w:fldCharType="begin"/>
    </w:r>
    <w:r w:rsidR="00B36916" w:rsidRPr="008C0A74">
      <w:rPr>
        <w:b/>
        <w:color w:val="FFFFFF" w:themeColor="background1"/>
      </w:rPr>
      <w:instrText xml:space="preserve"> PAGE </w:instrText>
    </w:r>
    <w:r w:rsidRPr="008C0A74">
      <w:rPr>
        <w:b/>
        <w:color w:val="FFFFFF" w:themeColor="background1"/>
      </w:rPr>
      <w:fldChar w:fldCharType="separate"/>
    </w:r>
    <w:r w:rsidR="00542A17">
      <w:rPr>
        <w:b/>
        <w:noProof/>
        <w:color w:val="FFFFFF" w:themeColor="background1"/>
      </w:rPr>
      <w:t>30</w:t>
    </w:r>
    <w:r w:rsidRPr="008C0A74">
      <w:rPr>
        <w:b/>
        <w:color w:val="FFFFFF" w:themeColor="background1"/>
      </w:rPr>
      <w:fldChar w:fldCharType="end"/>
    </w:r>
    <w:r w:rsidR="00B36916" w:rsidRPr="008C0A74">
      <w:rPr>
        <w:b/>
        <w:color w:val="FFFFFF" w:themeColor="background1"/>
      </w:rPr>
      <w:tab/>
    </w:r>
    <w:r w:rsidR="00B36916">
      <w:rPr>
        <w:b/>
      </w:rPr>
      <w:t>Associate degree or advanced diploma? A case study</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916" w:rsidRPr="009775C7" w:rsidRDefault="00B0583D" w:rsidP="008C0A74">
    <w:pPr>
      <w:pStyle w:val="Footer"/>
      <w:tabs>
        <w:tab w:val="clear" w:pos="8505"/>
        <w:tab w:val="right" w:pos="8789"/>
      </w:tabs>
      <w:rPr>
        <w:color w:val="FFFFFF" w:themeColor="background1"/>
      </w:rPr>
    </w:pPr>
    <w:r w:rsidRPr="00B0583D">
      <w:rPr>
        <w:b/>
        <w:noProof/>
        <w:lang w:eastAsia="en-AU"/>
      </w:rPr>
      <w:pict>
        <v:rect id="_x0000_s2052" style="position:absolute;margin-left:425.6pt;margin-top:-2.45pt;width:99pt;height:18.75pt;z-index:-251653120" fillcolor="black [3213]" stroked="f" strokecolor="#bfbfbf [2412]"/>
      </w:pict>
    </w:r>
    <w:r w:rsidR="00B36916" w:rsidRPr="009775C7">
      <w:rPr>
        <w:b/>
      </w:rPr>
      <w:t>NCVER</w:t>
    </w:r>
    <w:r w:rsidR="00B36916" w:rsidRPr="009775C7">
      <w:tab/>
    </w:r>
    <w:r w:rsidRPr="009775C7">
      <w:rPr>
        <w:rStyle w:val="PageNumber"/>
        <w:rFonts w:cs="Tahoma"/>
        <w:b/>
        <w:color w:val="FFFFFF" w:themeColor="background1"/>
        <w:sz w:val="17"/>
      </w:rPr>
      <w:fldChar w:fldCharType="begin"/>
    </w:r>
    <w:r w:rsidR="00B36916" w:rsidRPr="009775C7">
      <w:rPr>
        <w:rStyle w:val="PageNumber"/>
        <w:rFonts w:cs="Tahoma"/>
        <w:b/>
        <w:color w:val="FFFFFF" w:themeColor="background1"/>
        <w:sz w:val="17"/>
      </w:rPr>
      <w:instrText xml:space="preserve"> PAGE </w:instrText>
    </w:r>
    <w:r w:rsidRPr="009775C7">
      <w:rPr>
        <w:rStyle w:val="PageNumber"/>
        <w:rFonts w:cs="Tahoma"/>
        <w:b/>
        <w:color w:val="FFFFFF" w:themeColor="background1"/>
        <w:sz w:val="17"/>
      </w:rPr>
      <w:fldChar w:fldCharType="separate"/>
    </w:r>
    <w:r w:rsidR="00542A17">
      <w:rPr>
        <w:rStyle w:val="PageNumber"/>
        <w:rFonts w:cs="Tahoma"/>
        <w:b/>
        <w:noProof/>
        <w:color w:val="FFFFFF" w:themeColor="background1"/>
        <w:sz w:val="17"/>
      </w:rPr>
      <w:t>23</w:t>
    </w:r>
    <w:r w:rsidRPr="009775C7">
      <w:rPr>
        <w:rStyle w:val="PageNumber"/>
        <w:rFonts w:cs="Tahoma"/>
        <w:b/>
        <w:color w:val="FFFFFF" w:themeColor="background1"/>
        <w:sz w:val="17"/>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916" w:rsidRPr="009775C7" w:rsidRDefault="00B36916" w:rsidP="008C0A74">
    <w:pPr>
      <w:pStyle w:val="Footer"/>
      <w:tabs>
        <w:tab w:val="clear" w:pos="8505"/>
        <w:tab w:val="right" w:pos="8789"/>
      </w:tabs>
      <w:rPr>
        <w:color w:val="FFFFFF" w:themeColor="background1"/>
      </w:rPr>
    </w:pPr>
    <w:r w:rsidRPr="009775C7">
      <w:rPr>
        <w:color w:val="FFFFFF" w:themeColor="background1"/>
      </w:rPr>
      <w:t xml:space="preserve"> </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916" w:rsidRPr="009775C7" w:rsidRDefault="00B0583D" w:rsidP="008C0A74">
    <w:pPr>
      <w:pStyle w:val="Footer"/>
      <w:tabs>
        <w:tab w:val="clear" w:pos="8505"/>
        <w:tab w:val="right" w:pos="8789"/>
      </w:tabs>
      <w:rPr>
        <w:color w:val="FFFFFF" w:themeColor="background1"/>
      </w:rPr>
    </w:pPr>
    <w:r w:rsidRPr="00B0583D">
      <w:rPr>
        <w:b/>
        <w:noProof/>
        <w:lang w:eastAsia="en-AU"/>
      </w:rPr>
      <w:pict>
        <v:rect id="_x0000_s2054" style="position:absolute;margin-left:425.6pt;margin-top:-2.45pt;width:99pt;height:18.75pt;z-index:-251649024" fillcolor="black [3213]" stroked="f" strokecolor="#bfbfbf [2412]"/>
      </w:pict>
    </w:r>
    <w:r w:rsidR="00B36916" w:rsidRPr="009775C7">
      <w:rPr>
        <w:b/>
      </w:rPr>
      <w:t>NCVER</w:t>
    </w:r>
    <w:r w:rsidR="00B36916" w:rsidRPr="009775C7">
      <w:tab/>
    </w:r>
    <w:r w:rsidRPr="009775C7">
      <w:rPr>
        <w:rStyle w:val="PageNumber"/>
        <w:rFonts w:cs="Tahoma"/>
        <w:b/>
        <w:color w:val="FFFFFF" w:themeColor="background1"/>
        <w:sz w:val="17"/>
      </w:rPr>
      <w:fldChar w:fldCharType="begin"/>
    </w:r>
    <w:r w:rsidR="00B36916" w:rsidRPr="009775C7">
      <w:rPr>
        <w:rStyle w:val="PageNumber"/>
        <w:rFonts w:cs="Tahoma"/>
        <w:b/>
        <w:color w:val="FFFFFF" w:themeColor="background1"/>
        <w:sz w:val="17"/>
      </w:rPr>
      <w:instrText xml:space="preserve"> PAGE </w:instrText>
    </w:r>
    <w:r w:rsidRPr="009775C7">
      <w:rPr>
        <w:rStyle w:val="PageNumber"/>
        <w:rFonts w:cs="Tahoma"/>
        <w:b/>
        <w:color w:val="FFFFFF" w:themeColor="background1"/>
        <w:sz w:val="17"/>
      </w:rPr>
      <w:fldChar w:fldCharType="separate"/>
    </w:r>
    <w:r w:rsidR="00542A17">
      <w:rPr>
        <w:rStyle w:val="PageNumber"/>
        <w:rFonts w:cs="Tahoma"/>
        <w:b/>
        <w:noProof/>
        <w:color w:val="FFFFFF" w:themeColor="background1"/>
        <w:sz w:val="17"/>
      </w:rPr>
      <w:t>31</w:t>
    </w:r>
    <w:r w:rsidRPr="009775C7">
      <w:rPr>
        <w:rStyle w:val="PageNumber"/>
        <w:rFonts w:cs="Tahoma"/>
        <w:b/>
        <w:color w:val="FFFFFF" w:themeColor="background1"/>
        <w:sz w:val="17"/>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6916" w:rsidRDefault="00B36916">
      <w:r>
        <w:separator/>
      </w:r>
    </w:p>
  </w:footnote>
  <w:footnote w:type="continuationSeparator" w:id="0">
    <w:p w:rsidR="00B36916" w:rsidRDefault="00B36916">
      <w:r>
        <w:continuationSeparator/>
      </w:r>
    </w:p>
  </w:footnote>
  <w:footnote w:id="1">
    <w:p w:rsidR="00B36916" w:rsidRDefault="00B36916">
      <w:pPr>
        <w:pStyle w:val="FootnoteText"/>
      </w:pPr>
      <w:r>
        <w:rPr>
          <w:rStyle w:val="FootnoteReference"/>
        </w:rPr>
        <w:footnoteRef/>
      </w:r>
      <w:r>
        <w:t xml:space="preserve"> University enrolments in table 2 are derived from the Higher Education Statistics Collection, which do not include advanced diploma enrolments derived from the National VET Provider Collection.</w:t>
      </w:r>
    </w:p>
  </w:footnote>
  <w:footnote w:id="2">
    <w:p w:rsidR="00B36916" w:rsidRDefault="00B36916" w:rsidP="00C3659A">
      <w:pPr>
        <w:pStyle w:val="FootnoteText"/>
      </w:pPr>
      <w:r>
        <w:rPr>
          <w:rStyle w:val="FootnoteReference"/>
        </w:rPr>
        <w:footnoteRef/>
      </w:r>
      <w:r>
        <w:t xml:space="preserve"> </w:t>
      </w:r>
      <w:r>
        <w:tab/>
        <w:t>There are some discrepancies between the graduate starting salary for engineering determined by the above formula and that estimated in the Graduate Destinations Survey in 2005. Inflation is not added when we use only the age to estimate the wage.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916" w:rsidRDefault="00B369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916" w:rsidRDefault="00B3691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916" w:rsidRDefault="00B36916">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916" w:rsidRDefault="00B36916">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916" w:rsidRDefault="00B36916">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916" w:rsidRDefault="00B3691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03ACBF8"/>
    <w:lvl w:ilvl="0">
      <w:start w:val="1"/>
      <w:numFmt w:val="decimal"/>
      <w:lvlText w:val="%1."/>
      <w:lvlJc w:val="left"/>
      <w:pPr>
        <w:tabs>
          <w:tab w:val="num" w:pos="1492"/>
        </w:tabs>
        <w:ind w:left="1492" w:hanging="360"/>
      </w:pPr>
    </w:lvl>
  </w:abstractNum>
  <w:abstractNum w:abstractNumId="1">
    <w:nsid w:val="FFFFFF7D"/>
    <w:multiLevelType w:val="singleLevel"/>
    <w:tmpl w:val="0A5CEE0A"/>
    <w:lvl w:ilvl="0">
      <w:start w:val="1"/>
      <w:numFmt w:val="decimal"/>
      <w:lvlText w:val="%1."/>
      <w:lvlJc w:val="left"/>
      <w:pPr>
        <w:tabs>
          <w:tab w:val="num" w:pos="1209"/>
        </w:tabs>
        <w:ind w:left="1209" w:hanging="360"/>
      </w:pPr>
    </w:lvl>
  </w:abstractNum>
  <w:abstractNum w:abstractNumId="2">
    <w:nsid w:val="FFFFFF7E"/>
    <w:multiLevelType w:val="singleLevel"/>
    <w:tmpl w:val="6B122C5C"/>
    <w:lvl w:ilvl="0">
      <w:start w:val="1"/>
      <w:numFmt w:val="decimal"/>
      <w:lvlText w:val="%1."/>
      <w:lvlJc w:val="left"/>
      <w:pPr>
        <w:tabs>
          <w:tab w:val="num" w:pos="926"/>
        </w:tabs>
        <w:ind w:left="926" w:hanging="360"/>
      </w:pPr>
    </w:lvl>
  </w:abstractNum>
  <w:abstractNum w:abstractNumId="3">
    <w:nsid w:val="FFFFFF7F"/>
    <w:multiLevelType w:val="singleLevel"/>
    <w:tmpl w:val="CF569A70"/>
    <w:lvl w:ilvl="0">
      <w:start w:val="1"/>
      <w:numFmt w:val="decimal"/>
      <w:lvlText w:val="%1."/>
      <w:lvlJc w:val="left"/>
      <w:pPr>
        <w:tabs>
          <w:tab w:val="num" w:pos="643"/>
        </w:tabs>
        <w:ind w:left="643" w:hanging="360"/>
      </w:pPr>
    </w:lvl>
  </w:abstractNum>
  <w:abstractNum w:abstractNumId="4">
    <w:nsid w:val="FFFFFF80"/>
    <w:multiLevelType w:val="singleLevel"/>
    <w:tmpl w:val="35CAF23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55C40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08E39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9A2F3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BDAEC32"/>
    <w:lvl w:ilvl="0">
      <w:start w:val="1"/>
      <w:numFmt w:val="decimal"/>
      <w:lvlText w:val="%1."/>
      <w:lvlJc w:val="left"/>
      <w:pPr>
        <w:tabs>
          <w:tab w:val="num" w:pos="360"/>
        </w:tabs>
        <w:ind w:left="360" w:hanging="360"/>
      </w:pPr>
    </w:lvl>
  </w:abstractNum>
  <w:abstractNum w:abstractNumId="9">
    <w:nsid w:val="FFFFFF89"/>
    <w:multiLevelType w:val="singleLevel"/>
    <w:tmpl w:val="E354C31E"/>
    <w:lvl w:ilvl="0">
      <w:start w:val="1"/>
      <w:numFmt w:val="bullet"/>
      <w:lvlText w:val=""/>
      <w:lvlJc w:val="left"/>
      <w:pPr>
        <w:tabs>
          <w:tab w:val="num" w:pos="360"/>
        </w:tabs>
        <w:ind w:left="360" w:hanging="360"/>
      </w:pPr>
      <w:rPr>
        <w:rFonts w:ascii="Symbol" w:hAnsi="Symbol" w:hint="default"/>
      </w:rPr>
    </w:lvl>
  </w:abstractNum>
  <w:abstractNum w:abstractNumId="10">
    <w:nsid w:val="01F410EF"/>
    <w:multiLevelType w:val="hybridMultilevel"/>
    <w:tmpl w:val="04C080C2"/>
    <w:lvl w:ilvl="0" w:tplc="24BA3DD4">
      <w:start w:val="1"/>
      <w:numFmt w:val="decimal"/>
      <w:pStyle w:val="NumberedListContinuing"/>
      <w:lvlText w:val="%1"/>
      <w:lvlJc w:val="left"/>
      <w:pPr>
        <w:tabs>
          <w:tab w:val="num" w:pos="284"/>
        </w:tabs>
        <w:ind w:left="0" w:firstLine="0"/>
      </w:pPr>
      <w:rPr>
        <w:rFonts w:hint="default"/>
      </w:rPr>
    </w:lvl>
    <w:lvl w:ilvl="1" w:tplc="0994B9E0">
      <w:start w:val="1"/>
      <w:numFmt w:val="lowerLetter"/>
      <w:pStyle w:val="NumberedAlphaLevel2"/>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04E027D0"/>
    <w:multiLevelType w:val="hybridMultilevel"/>
    <w:tmpl w:val="2432185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06FF05DF"/>
    <w:multiLevelType w:val="singleLevel"/>
    <w:tmpl w:val="00000000"/>
    <w:lvl w:ilvl="0">
      <w:numFmt w:val="bullet"/>
      <w:lvlText w:val=""/>
      <w:lvlJc w:val="left"/>
      <w:pPr>
        <w:tabs>
          <w:tab w:val="num" w:pos="360"/>
        </w:tabs>
        <w:ind w:left="360" w:hanging="360"/>
      </w:pPr>
      <w:rPr>
        <w:rFonts w:ascii="Wingdings" w:hAnsi="Wingdings" w:hint="default"/>
      </w:rPr>
    </w:lvl>
  </w:abstractNum>
  <w:abstractNum w:abstractNumId="13">
    <w:nsid w:val="074D4D76"/>
    <w:multiLevelType w:val="hybridMultilevel"/>
    <w:tmpl w:val="EB62C9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095702AA"/>
    <w:multiLevelType w:val="hybridMultilevel"/>
    <w:tmpl w:val="E4841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174A2C71"/>
    <w:multiLevelType w:val="singleLevel"/>
    <w:tmpl w:val="00000000"/>
    <w:lvl w:ilvl="0">
      <w:start w:val="1"/>
      <w:numFmt w:val="bullet"/>
      <w:lvlText w:val=""/>
      <w:lvlJc w:val="left"/>
      <w:pPr>
        <w:tabs>
          <w:tab w:val="num" w:pos="0"/>
        </w:tabs>
        <w:ind w:left="360" w:hanging="360"/>
      </w:pPr>
      <w:rPr>
        <w:rFonts w:ascii="Wingdings" w:hAnsi="Wingdings" w:hint="default"/>
      </w:rPr>
    </w:lvl>
  </w:abstractNum>
  <w:abstractNum w:abstractNumId="16">
    <w:nsid w:val="274249A8"/>
    <w:multiLevelType w:val="hybridMultilevel"/>
    <w:tmpl w:val="01CA13C2"/>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7">
    <w:nsid w:val="2D595EBC"/>
    <w:multiLevelType w:val="hybridMultilevel"/>
    <w:tmpl w:val="5C325AE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37F56F0F"/>
    <w:multiLevelType w:val="hybridMultilevel"/>
    <w:tmpl w:val="9F5295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81650D4"/>
    <w:multiLevelType w:val="hybridMultilevel"/>
    <w:tmpl w:val="553EC3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3F4572BC"/>
    <w:multiLevelType w:val="hybridMultilevel"/>
    <w:tmpl w:val="DF52CAD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3FA27D39"/>
    <w:multiLevelType w:val="hybridMultilevel"/>
    <w:tmpl w:val="D5A4838C"/>
    <w:lvl w:ilvl="0" w:tplc="B9FEC91C">
      <w:start w:val="1"/>
      <w:numFmt w:val="bullet"/>
      <w:lvlText w:val=""/>
      <w:lvlJc w:val="left"/>
      <w:pPr>
        <w:tabs>
          <w:tab w:val="num" w:pos="720"/>
        </w:tabs>
        <w:ind w:left="720" w:hanging="360"/>
      </w:pPr>
      <w:rPr>
        <w:rFonts w:ascii="Wingdings" w:hAnsi="Wingdings"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402F06DF"/>
    <w:multiLevelType w:val="hybridMultilevel"/>
    <w:tmpl w:val="8BEA02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5D124CA"/>
    <w:multiLevelType w:val="hybridMultilevel"/>
    <w:tmpl w:val="22928A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46C40325"/>
    <w:multiLevelType w:val="hybridMultilevel"/>
    <w:tmpl w:val="BB0A1B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4A06154C"/>
    <w:multiLevelType w:val="hybridMultilevel"/>
    <w:tmpl w:val="2166B0FA"/>
    <w:lvl w:ilvl="0" w:tplc="FE5E02BE">
      <w:start w:val="1"/>
      <w:numFmt w:val="bullet"/>
      <w:lvlText w:val="o"/>
      <w:lvlJc w:val="left"/>
      <w:pPr>
        <w:ind w:left="360" w:hanging="360"/>
      </w:pPr>
      <w:rPr>
        <w:rFonts w:ascii="Courier New" w:hAnsi="Courier New" w:cs="Courier New" w:hint="default"/>
      </w:rPr>
    </w:lvl>
    <w:lvl w:ilvl="1" w:tplc="4410AFD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A2950D4"/>
    <w:multiLevelType w:val="hybridMultilevel"/>
    <w:tmpl w:val="4998B710"/>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4A850269"/>
    <w:multiLevelType w:val="hybridMultilevel"/>
    <w:tmpl w:val="3B06D14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50BD2CE1"/>
    <w:multiLevelType w:val="hybridMultilevel"/>
    <w:tmpl w:val="D534D29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nsid w:val="51A57208"/>
    <w:multiLevelType w:val="hybridMultilevel"/>
    <w:tmpl w:val="DB82ABE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0">
    <w:nsid w:val="524275BB"/>
    <w:multiLevelType w:val="hybridMultilevel"/>
    <w:tmpl w:val="F1B42F90"/>
    <w:lvl w:ilvl="0" w:tplc="364C6BC6">
      <w:start w:val="1"/>
      <w:numFmt w:val="bullet"/>
      <w:pStyle w:val="Dotpoint2"/>
      <w:lvlText w:val="–"/>
      <w:lvlJc w:val="left"/>
      <w:pPr>
        <w:ind w:left="1004" w:hanging="360"/>
      </w:pPr>
      <w:rPr>
        <w:rFonts w:ascii="Trebuchet MS" w:hAnsi="Trebuchet M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1">
    <w:nsid w:val="5BEC3DBD"/>
    <w:multiLevelType w:val="hybridMultilevel"/>
    <w:tmpl w:val="85A462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5E104700"/>
    <w:multiLevelType w:val="hybridMultilevel"/>
    <w:tmpl w:val="FBCE9C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5F8C3D05"/>
    <w:multiLevelType w:val="hybridMultilevel"/>
    <w:tmpl w:val="58C058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10A02C5"/>
    <w:multiLevelType w:val="hybridMultilevel"/>
    <w:tmpl w:val="B84CC4F0"/>
    <w:lvl w:ilvl="0" w:tplc="A0D0ED80">
      <w:start w:val="1"/>
      <w:numFmt w:val="bullet"/>
      <w:pStyle w:val="Dotpoint20"/>
      <w:lvlText w:val="-"/>
      <w:lvlJc w:val="left"/>
      <w:pPr>
        <w:ind w:left="1800" w:hanging="360"/>
      </w:pPr>
      <w:rPr>
        <w:rFonts w:ascii="Courier New" w:hAnsi="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5">
    <w:nsid w:val="6BBA0B85"/>
    <w:multiLevelType w:val="hybridMultilevel"/>
    <w:tmpl w:val="44608D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6E6568BB"/>
    <w:multiLevelType w:val="hybridMultilevel"/>
    <w:tmpl w:val="7D744170"/>
    <w:lvl w:ilvl="0" w:tplc="E8267DE4">
      <w:start w:val="1"/>
      <w:numFmt w:val="bullet"/>
      <w:pStyle w:val="Dotpoint1"/>
      <w:lvlText w:val=""/>
      <w:lvlJc w:val="left"/>
      <w:pPr>
        <w:ind w:left="360" w:hanging="360"/>
      </w:pPr>
      <w:rPr>
        <w:rFonts w:ascii="Wingdings" w:hAnsi="Wingdings" w:hint="default"/>
      </w:rPr>
    </w:lvl>
    <w:lvl w:ilvl="1" w:tplc="4410AFD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6F1A0901"/>
    <w:multiLevelType w:val="hybridMultilevel"/>
    <w:tmpl w:val="4998B710"/>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6F6243E1"/>
    <w:multiLevelType w:val="hybridMultilevel"/>
    <w:tmpl w:val="C764FD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7CA230FD"/>
    <w:multiLevelType w:val="hybridMultilevel"/>
    <w:tmpl w:val="3DE855F4"/>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2"/>
  </w:num>
  <w:num w:numId="2">
    <w:abstractNumId w:val="15"/>
  </w:num>
  <w:num w:numId="3">
    <w:abstractNumId w:val="10"/>
  </w:num>
  <w:num w:numId="4">
    <w:abstractNumId w:val="23"/>
  </w:num>
  <w:num w:numId="5">
    <w:abstractNumId w:val="13"/>
  </w:num>
  <w:num w:numId="6">
    <w:abstractNumId w:val="29"/>
  </w:num>
  <w:num w:numId="7">
    <w:abstractNumId w:val="32"/>
  </w:num>
  <w:num w:numId="8">
    <w:abstractNumId w:val="31"/>
  </w:num>
  <w:num w:numId="9">
    <w:abstractNumId w:val="35"/>
  </w:num>
  <w:num w:numId="10">
    <w:abstractNumId w:val="24"/>
  </w:num>
  <w:num w:numId="11">
    <w:abstractNumId w:val="19"/>
  </w:num>
  <w:num w:numId="12">
    <w:abstractNumId w:val="27"/>
  </w:num>
  <w:num w:numId="13">
    <w:abstractNumId w:val="28"/>
  </w:num>
  <w:num w:numId="14">
    <w:abstractNumId w:val="16"/>
  </w:num>
  <w:num w:numId="15">
    <w:abstractNumId w:val="21"/>
  </w:num>
  <w:num w:numId="16">
    <w:abstractNumId w:val="17"/>
  </w:num>
  <w:num w:numId="17">
    <w:abstractNumId w:val="9"/>
  </w:num>
  <w:num w:numId="18">
    <w:abstractNumId w:val="7"/>
  </w:num>
  <w:num w:numId="19">
    <w:abstractNumId w:val="6"/>
  </w:num>
  <w:num w:numId="20">
    <w:abstractNumId w:val="5"/>
  </w:num>
  <w:num w:numId="21">
    <w:abstractNumId w:val="4"/>
  </w:num>
  <w:num w:numId="22">
    <w:abstractNumId w:val="12"/>
  </w:num>
  <w:num w:numId="23">
    <w:abstractNumId w:val="15"/>
  </w:num>
  <w:num w:numId="24">
    <w:abstractNumId w:val="12"/>
  </w:num>
  <w:num w:numId="25">
    <w:abstractNumId w:val="15"/>
  </w:num>
  <w:num w:numId="26">
    <w:abstractNumId w:val="36"/>
  </w:num>
  <w:num w:numId="27">
    <w:abstractNumId w:val="34"/>
  </w:num>
  <w:num w:numId="28">
    <w:abstractNumId w:val="8"/>
  </w:num>
  <w:num w:numId="29">
    <w:abstractNumId w:val="3"/>
  </w:num>
  <w:num w:numId="30">
    <w:abstractNumId w:val="2"/>
  </w:num>
  <w:num w:numId="31">
    <w:abstractNumId w:val="1"/>
  </w:num>
  <w:num w:numId="32">
    <w:abstractNumId w:val="0"/>
  </w:num>
  <w:num w:numId="33">
    <w:abstractNumId w:val="10"/>
  </w:num>
  <w:num w:numId="34">
    <w:abstractNumId w:val="33"/>
  </w:num>
  <w:num w:numId="35">
    <w:abstractNumId w:val="38"/>
  </w:num>
  <w:num w:numId="36">
    <w:abstractNumId w:val="18"/>
  </w:num>
  <w:num w:numId="37">
    <w:abstractNumId w:val="20"/>
  </w:num>
  <w:num w:numId="38">
    <w:abstractNumId w:val="11"/>
  </w:num>
  <w:num w:numId="39">
    <w:abstractNumId w:val="14"/>
  </w:num>
  <w:num w:numId="40">
    <w:abstractNumId w:val="22"/>
  </w:num>
  <w:num w:numId="41">
    <w:abstractNumId w:val="25"/>
  </w:num>
  <w:num w:numId="42">
    <w:abstractNumId w:val="30"/>
  </w:num>
  <w:num w:numId="43">
    <w:abstractNumId w:val="39"/>
  </w:num>
  <w:num w:numId="44">
    <w:abstractNumId w:val="37"/>
  </w:num>
  <w:num w:numId="45">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activeWritingStyle w:appName="MSWord" w:lang="en-US" w:vendorID="8" w:dllVersion="513" w:checkStyle="1"/>
  <w:activeWritingStyle w:appName="MSWord" w:lang="en-AU" w:vendorID="8" w:dllVersion="513" w:checkStyle="1"/>
  <w:activeWritingStyle w:appName="MSWord" w:lang="en-GB" w:vendorID="8" w:dllVersion="513" w:checkStyle="1"/>
  <w:proofState w:spelling="clean" w:grammar="clean"/>
  <w:stylePaneFormatFilter w:val="9F08"/>
  <w:stylePaneSortMethod w:val="0000"/>
  <w:defaultTabStop w:val="720"/>
  <w:doNotHyphenateCaps/>
  <w:clickAndTypeStyle w:val="Text"/>
  <w:evenAndOddHeaders/>
  <w:drawingGridHorizontalSpacing w:val="95"/>
  <w:displayHorizontalDrawingGridEvery w:val="0"/>
  <w:displayVerticalDrawingGridEvery w:val="2"/>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rsids>
    <w:rsidRoot w:val="00606179"/>
    <w:rsid w:val="00001C76"/>
    <w:rsid w:val="00007AA2"/>
    <w:rsid w:val="000108B2"/>
    <w:rsid w:val="00012B64"/>
    <w:rsid w:val="00013265"/>
    <w:rsid w:val="0001402D"/>
    <w:rsid w:val="00014C4C"/>
    <w:rsid w:val="0001786B"/>
    <w:rsid w:val="00021777"/>
    <w:rsid w:val="00022290"/>
    <w:rsid w:val="0002420A"/>
    <w:rsid w:val="00024980"/>
    <w:rsid w:val="0002507F"/>
    <w:rsid w:val="0002530D"/>
    <w:rsid w:val="0002676D"/>
    <w:rsid w:val="000315D7"/>
    <w:rsid w:val="00032FB4"/>
    <w:rsid w:val="00033C82"/>
    <w:rsid w:val="00034E46"/>
    <w:rsid w:val="00047A29"/>
    <w:rsid w:val="000522C4"/>
    <w:rsid w:val="00054F19"/>
    <w:rsid w:val="0006125F"/>
    <w:rsid w:val="00062EF7"/>
    <w:rsid w:val="000633DF"/>
    <w:rsid w:val="0006694E"/>
    <w:rsid w:val="00067413"/>
    <w:rsid w:val="00067970"/>
    <w:rsid w:val="000726B7"/>
    <w:rsid w:val="00074BD4"/>
    <w:rsid w:val="000768A0"/>
    <w:rsid w:val="00076DBC"/>
    <w:rsid w:val="000821F3"/>
    <w:rsid w:val="00085643"/>
    <w:rsid w:val="00085A47"/>
    <w:rsid w:val="0008649D"/>
    <w:rsid w:val="0008679C"/>
    <w:rsid w:val="00087A6E"/>
    <w:rsid w:val="00090735"/>
    <w:rsid w:val="0009149A"/>
    <w:rsid w:val="00091D6F"/>
    <w:rsid w:val="00092520"/>
    <w:rsid w:val="00094B29"/>
    <w:rsid w:val="00094F9A"/>
    <w:rsid w:val="00097878"/>
    <w:rsid w:val="00097F22"/>
    <w:rsid w:val="000A01A8"/>
    <w:rsid w:val="000A0745"/>
    <w:rsid w:val="000A25CF"/>
    <w:rsid w:val="000A4AE9"/>
    <w:rsid w:val="000A7C46"/>
    <w:rsid w:val="000B7DE1"/>
    <w:rsid w:val="000C0384"/>
    <w:rsid w:val="000C6297"/>
    <w:rsid w:val="000D23B2"/>
    <w:rsid w:val="000D400B"/>
    <w:rsid w:val="000D56C3"/>
    <w:rsid w:val="000D7B75"/>
    <w:rsid w:val="000E0B2F"/>
    <w:rsid w:val="000E12E3"/>
    <w:rsid w:val="000E64C6"/>
    <w:rsid w:val="000F53D1"/>
    <w:rsid w:val="000F641C"/>
    <w:rsid w:val="00101E2D"/>
    <w:rsid w:val="001054F5"/>
    <w:rsid w:val="00106949"/>
    <w:rsid w:val="0010761A"/>
    <w:rsid w:val="001144C9"/>
    <w:rsid w:val="00114BCB"/>
    <w:rsid w:val="00115139"/>
    <w:rsid w:val="00116019"/>
    <w:rsid w:val="00116D80"/>
    <w:rsid w:val="00117020"/>
    <w:rsid w:val="00123B5C"/>
    <w:rsid w:val="00123C8A"/>
    <w:rsid w:val="00134A95"/>
    <w:rsid w:val="00134C4C"/>
    <w:rsid w:val="00135C75"/>
    <w:rsid w:val="001405BF"/>
    <w:rsid w:val="00141A9D"/>
    <w:rsid w:val="00143C9C"/>
    <w:rsid w:val="00144580"/>
    <w:rsid w:val="00150874"/>
    <w:rsid w:val="001509F3"/>
    <w:rsid w:val="001537E4"/>
    <w:rsid w:val="00153A6F"/>
    <w:rsid w:val="00155839"/>
    <w:rsid w:val="00160C61"/>
    <w:rsid w:val="00166EF6"/>
    <w:rsid w:val="001677D7"/>
    <w:rsid w:val="00170452"/>
    <w:rsid w:val="00176FD1"/>
    <w:rsid w:val="00177542"/>
    <w:rsid w:val="00177827"/>
    <w:rsid w:val="00180C37"/>
    <w:rsid w:val="00181679"/>
    <w:rsid w:val="00181F83"/>
    <w:rsid w:val="00183DB6"/>
    <w:rsid w:val="0018409D"/>
    <w:rsid w:val="00184504"/>
    <w:rsid w:val="00185FC0"/>
    <w:rsid w:val="00187031"/>
    <w:rsid w:val="00187D6F"/>
    <w:rsid w:val="00191057"/>
    <w:rsid w:val="001A09C8"/>
    <w:rsid w:val="001A7B2F"/>
    <w:rsid w:val="001B43CF"/>
    <w:rsid w:val="001B47FB"/>
    <w:rsid w:val="001C1767"/>
    <w:rsid w:val="001C180D"/>
    <w:rsid w:val="001C22E2"/>
    <w:rsid w:val="001C2ED0"/>
    <w:rsid w:val="001C5DE5"/>
    <w:rsid w:val="001D50EE"/>
    <w:rsid w:val="001D61A1"/>
    <w:rsid w:val="001D77D0"/>
    <w:rsid w:val="001E1F98"/>
    <w:rsid w:val="001E2F9D"/>
    <w:rsid w:val="001E3053"/>
    <w:rsid w:val="001E34C8"/>
    <w:rsid w:val="001E3526"/>
    <w:rsid w:val="001E402B"/>
    <w:rsid w:val="001F3D43"/>
    <w:rsid w:val="001F7714"/>
    <w:rsid w:val="001F7D84"/>
    <w:rsid w:val="00200C0A"/>
    <w:rsid w:val="002016D4"/>
    <w:rsid w:val="0020743B"/>
    <w:rsid w:val="00207833"/>
    <w:rsid w:val="00213E59"/>
    <w:rsid w:val="002146B4"/>
    <w:rsid w:val="002151F0"/>
    <w:rsid w:val="00215CE3"/>
    <w:rsid w:val="0022036B"/>
    <w:rsid w:val="002209B7"/>
    <w:rsid w:val="002216B4"/>
    <w:rsid w:val="002225BB"/>
    <w:rsid w:val="00224DA6"/>
    <w:rsid w:val="0022521E"/>
    <w:rsid w:val="0022694D"/>
    <w:rsid w:val="002277A9"/>
    <w:rsid w:val="00230AAB"/>
    <w:rsid w:val="0023385C"/>
    <w:rsid w:val="00233BFA"/>
    <w:rsid w:val="00235D0C"/>
    <w:rsid w:val="00237200"/>
    <w:rsid w:val="002403A7"/>
    <w:rsid w:val="002424B0"/>
    <w:rsid w:val="002467AF"/>
    <w:rsid w:val="002515E1"/>
    <w:rsid w:val="00251A61"/>
    <w:rsid w:val="00256E83"/>
    <w:rsid w:val="002570C2"/>
    <w:rsid w:val="00261DCE"/>
    <w:rsid w:val="00266A3A"/>
    <w:rsid w:val="00271F56"/>
    <w:rsid w:val="00272EAE"/>
    <w:rsid w:val="002745DC"/>
    <w:rsid w:val="00274A41"/>
    <w:rsid w:val="00276789"/>
    <w:rsid w:val="0028294D"/>
    <w:rsid w:val="00283D18"/>
    <w:rsid w:val="00284AD7"/>
    <w:rsid w:val="00284FCB"/>
    <w:rsid w:val="00290241"/>
    <w:rsid w:val="00290623"/>
    <w:rsid w:val="0029076E"/>
    <w:rsid w:val="00292D6A"/>
    <w:rsid w:val="002A4454"/>
    <w:rsid w:val="002A4DB0"/>
    <w:rsid w:val="002B0587"/>
    <w:rsid w:val="002B1002"/>
    <w:rsid w:val="002B138E"/>
    <w:rsid w:val="002B223E"/>
    <w:rsid w:val="002B316A"/>
    <w:rsid w:val="002B41A7"/>
    <w:rsid w:val="002B5E40"/>
    <w:rsid w:val="002C0021"/>
    <w:rsid w:val="002C0599"/>
    <w:rsid w:val="002C6DA2"/>
    <w:rsid w:val="002D3522"/>
    <w:rsid w:val="002D36AA"/>
    <w:rsid w:val="002D3E7A"/>
    <w:rsid w:val="002D62EF"/>
    <w:rsid w:val="002D6578"/>
    <w:rsid w:val="002E0730"/>
    <w:rsid w:val="002E196B"/>
    <w:rsid w:val="002E5C51"/>
    <w:rsid w:val="002F0B0D"/>
    <w:rsid w:val="002F438A"/>
    <w:rsid w:val="002F46AA"/>
    <w:rsid w:val="002F53CB"/>
    <w:rsid w:val="002F5A23"/>
    <w:rsid w:val="002F6435"/>
    <w:rsid w:val="00301135"/>
    <w:rsid w:val="00302A8F"/>
    <w:rsid w:val="003030ED"/>
    <w:rsid w:val="0030441B"/>
    <w:rsid w:val="00307048"/>
    <w:rsid w:val="003160FC"/>
    <w:rsid w:val="003214E9"/>
    <w:rsid w:val="00322DED"/>
    <w:rsid w:val="00322E35"/>
    <w:rsid w:val="003305DB"/>
    <w:rsid w:val="003314FC"/>
    <w:rsid w:val="003317DE"/>
    <w:rsid w:val="00332D08"/>
    <w:rsid w:val="003339C0"/>
    <w:rsid w:val="00334CE3"/>
    <w:rsid w:val="0033554F"/>
    <w:rsid w:val="00337354"/>
    <w:rsid w:val="003374BA"/>
    <w:rsid w:val="00340B4D"/>
    <w:rsid w:val="00341EA9"/>
    <w:rsid w:val="00342A9F"/>
    <w:rsid w:val="003438B8"/>
    <w:rsid w:val="00343E15"/>
    <w:rsid w:val="00350E26"/>
    <w:rsid w:val="00352861"/>
    <w:rsid w:val="0035319C"/>
    <w:rsid w:val="00353DB3"/>
    <w:rsid w:val="00360C0D"/>
    <w:rsid w:val="0036615A"/>
    <w:rsid w:val="00366F27"/>
    <w:rsid w:val="00370EDB"/>
    <w:rsid w:val="003753A8"/>
    <w:rsid w:val="00381529"/>
    <w:rsid w:val="00390930"/>
    <w:rsid w:val="00391B89"/>
    <w:rsid w:val="0039462C"/>
    <w:rsid w:val="0039496C"/>
    <w:rsid w:val="003958D7"/>
    <w:rsid w:val="00396729"/>
    <w:rsid w:val="00397C94"/>
    <w:rsid w:val="003A06FB"/>
    <w:rsid w:val="003A5839"/>
    <w:rsid w:val="003B16DA"/>
    <w:rsid w:val="003B2868"/>
    <w:rsid w:val="003B43E4"/>
    <w:rsid w:val="003B483E"/>
    <w:rsid w:val="003B59AC"/>
    <w:rsid w:val="003B5B99"/>
    <w:rsid w:val="003B6F9C"/>
    <w:rsid w:val="003C1B32"/>
    <w:rsid w:val="003C252F"/>
    <w:rsid w:val="003C26BA"/>
    <w:rsid w:val="003C2961"/>
    <w:rsid w:val="003E4925"/>
    <w:rsid w:val="003E5EA0"/>
    <w:rsid w:val="003E616E"/>
    <w:rsid w:val="003E658C"/>
    <w:rsid w:val="003E67CB"/>
    <w:rsid w:val="003E7559"/>
    <w:rsid w:val="003F02CE"/>
    <w:rsid w:val="003F10C7"/>
    <w:rsid w:val="00400E82"/>
    <w:rsid w:val="004025A2"/>
    <w:rsid w:val="004102DB"/>
    <w:rsid w:val="00410FCF"/>
    <w:rsid w:val="0041347E"/>
    <w:rsid w:val="00416897"/>
    <w:rsid w:val="00417015"/>
    <w:rsid w:val="0042027C"/>
    <w:rsid w:val="004234C1"/>
    <w:rsid w:val="004262D6"/>
    <w:rsid w:val="00426A4B"/>
    <w:rsid w:val="00430FD7"/>
    <w:rsid w:val="004323F4"/>
    <w:rsid w:val="00436231"/>
    <w:rsid w:val="004411C9"/>
    <w:rsid w:val="00443751"/>
    <w:rsid w:val="0044520C"/>
    <w:rsid w:val="00445287"/>
    <w:rsid w:val="00445C66"/>
    <w:rsid w:val="00445CD7"/>
    <w:rsid w:val="004539B2"/>
    <w:rsid w:val="00453B6B"/>
    <w:rsid w:val="0045687D"/>
    <w:rsid w:val="00457C79"/>
    <w:rsid w:val="00462403"/>
    <w:rsid w:val="00464463"/>
    <w:rsid w:val="00465340"/>
    <w:rsid w:val="00472A73"/>
    <w:rsid w:val="004768E0"/>
    <w:rsid w:val="00480A92"/>
    <w:rsid w:val="0048118F"/>
    <w:rsid w:val="00484DCE"/>
    <w:rsid w:val="004860B8"/>
    <w:rsid w:val="0048643A"/>
    <w:rsid w:val="0048663C"/>
    <w:rsid w:val="00486C70"/>
    <w:rsid w:val="0049453B"/>
    <w:rsid w:val="00494E7C"/>
    <w:rsid w:val="00495780"/>
    <w:rsid w:val="004958D4"/>
    <w:rsid w:val="004A3AA9"/>
    <w:rsid w:val="004A4C65"/>
    <w:rsid w:val="004A5B89"/>
    <w:rsid w:val="004A7849"/>
    <w:rsid w:val="004B18D9"/>
    <w:rsid w:val="004B5C2C"/>
    <w:rsid w:val="004C129B"/>
    <w:rsid w:val="004C365E"/>
    <w:rsid w:val="004C4063"/>
    <w:rsid w:val="004D1E49"/>
    <w:rsid w:val="004D33EA"/>
    <w:rsid w:val="004D4802"/>
    <w:rsid w:val="004E3917"/>
    <w:rsid w:val="004E3CD9"/>
    <w:rsid w:val="004E5F99"/>
    <w:rsid w:val="004E7227"/>
    <w:rsid w:val="004F0A6F"/>
    <w:rsid w:val="004F112F"/>
    <w:rsid w:val="004F3CF3"/>
    <w:rsid w:val="004F6475"/>
    <w:rsid w:val="004F7491"/>
    <w:rsid w:val="004F7894"/>
    <w:rsid w:val="00504FF7"/>
    <w:rsid w:val="005139CA"/>
    <w:rsid w:val="00513B41"/>
    <w:rsid w:val="0051471B"/>
    <w:rsid w:val="005171B9"/>
    <w:rsid w:val="00520315"/>
    <w:rsid w:val="0052276C"/>
    <w:rsid w:val="00522F1B"/>
    <w:rsid w:val="00525305"/>
    <w:rsid w:val="005258AE"/>
    <w:rsid w:val="0052643A"/>
    <w:rsid w:val="00532C09"/>
    <w:rsid w:val="0053488F"/>
    <w:rsid w:val="00535894"/>
    <w:rsid w:val="00536036"/>
    <w:rsid w:val="005373A9"/>
    <w:rsid w:val="0054110E"/>
    <w:rsid w:val="0054166A"/>
    <w:rsid w:val="00541B94"/>
    <w:rsid w:val="00542A17"/>
    <w:rsid w:val="00545DD2"/>
    <w:rsid w:val="0055075D"/>
    <w:rsid w:val="00550F8E"/>
    <w:rsid w:val="00551ABB"/>
    <w:rsid w:val="00552B23"/>
    <w:rsid w:val="00553B45"/>
    <w:rsid w:val="00560AF8"/>
    <w:rsid w:val="005631D2"/>
    <w:rsid w:val="00564276"/>
    <w:rsid w:val="00566C55"/>
    <w:rsid w:val="00570758"/>
    <w:rsid w:val="005739D4"/>
    <w:rsid w:val="00573D5D"/>
    <w:rsid w:val="0057629D"/>
    <w:rsid w:val="00581CD0"/>
    <w:rsid w:val="00585E28"/>
    <w:rsid w:val="00586918"/>
    <w:rsid w:val="0058736C"/>
    <w:rsid w:val="00587AFE"/>
    <w:rsid w:val="005A2FEC"/>
    <w:rsid w:val="005A31FB"/>
    <w:rsid w:val="005A3F8D"/>
    <w:rsid w:val="005B0A1B"/>
    <w:rsid w:val="005B3572"/>
    <w:rsid w:val="005B572B"/>
    <w:rsid w:val="005B5889"/>
    <w:rsid w:val="005B5CA9"/>
    <w:rsid w:val="005B6B3E"/>
    <w:rsid w:val="005C277E"/>
    <w:rsid w:val="005C5DF0"/>
    <w:rsid w:val="005C61C1"/>
    <w:rsid w:val="005C61F8"/>
    <w:rsid w:val="005C65A6"/>
    <w:rsid w:val="005D2905"/>
    <w:rsid w:val="005D525E"/>
    <w:rsid w:val="005D7B68"/>
    <w:rsid w:val="005D7C75"/>
    <w:rsid w:val="005E053E"/>
    <w:rsid w:val="005E0E0B"/>
    <w:rsid w:val="005E4764"/>
    <w:rsid w:val="005F1833"/>
    <w:rsid w:val="005F2B02"/>
    <w:rsid w:val="005F4224"/>
    <w:rsid w:val="005F4227"/>
    <w:rsid w:val="005F694F"/>
    <w:rsid w:val="00606179"/>
    <w:rsid w:val="006063A0"/>
    <w:rsid w:val="00606EF8"/>
    <w:rsid w:val="00611384"/>
    <w:rsid w:val="00611B51"/>
    <w:rsid w:val="00612C4F"/>
    <w:rsid w:val="00615074"/>
    <w:rsid w:val="006205F7"/>
    <w:rsid w:val="00621205"/>
    <w:rsid w:val="00622FDD"/>
    <w:rsid w:val="00626FCD"/>
    <w:rsid w:val="00627749"/>
    <w:rsid w:val="00632306"/>
    <w:rsid w:val="0063271E"/>
    <w:rsid w:val="006362FD"/>
    <w:rsid w:val="006371AA"/>
    <w:rsid w:val="00640B7A"/>
    <w:rsid w:val="0064433F"/>
    <w:rsid w:val="00652973"/>
    <w:rsid w:val="006537FD"/>
    <w:rsid w:val="00656679"/>
    <w:rsid w:val="006606E2"/>
    <w:rsid w:val="00667634"/>
    <w:rsid w:val="006709AD"/>
    <w:rsid w:val="00671287"/>
    <w:rsid w:val="00674D18"/>
    <w:rsid w:val="006752C8"/>
    <w:rsid w:val="00675A4B"/>
    <w:rsid w:val="0067712D"/>
    <w:rsid w:val="00681E5C"/>
    <w:rsid w:val="00682A97"/>
    <w:rsid w:val="00685013"/>
    <w:rsid w:val="00691BFE"/>
    <w:rsid w:val="00691DBD"/>
    <w:rsid w:val="006950C8"/>
    <w:rsid w:val="00695A2F"/>
    <w:rsid w:val="00696A48"/>
    <w:rsid w:val="006A2313"/>
    <w:rsid w:val="006A26E7"/>
    <w:rsid w:val="006A2F73"/>
    <w:rsid w:val="006A5A87"/>
    <w:rsid w:val="006A78DA"/>
    <w:rsid w:val="006B4F11"/>
    <w:rsid w:val="006B7E50"/>
    <w:rsid w:val="006C31E0"/>
    <w:rsid w:val="006C3409"/>
    <w:rsid w:val="006C5DA9"/>
    <w:rsid w:val="006D3E88"/>
    <w:rsid w:val="006D5092"/>
    <w:rsid w:val="006E130D"/>
    <w:rsid w:val="006E1553"/>
    <w:rsid w:val="006E24E4"/>
    <w:rsid w:val="006E57FA"/>
    <w:rsid w:val="006F0898"/>
    <w:rsid w:val="006F404F"/>
    <w:rsid w:val="006F4A7E"/>
    <w:rsid w:val="006F4BF8"/>
    <w:rsid w:val="006F59DE"/>
    <w:rsid w:val="006F7F33"/>
    <w:rsid w:val="00700F77"/>
    <w:rsid w:val="007037A4"/>
    <w:rsid w:val="0070694E"/>
    <w:rsid w:val="00706D87"/>
    <w:rsid w:val="00707C35"/>
    <w:rsid w:val="00707DEE"/>
    <w:rsid w:val="00724F45"/>
    <w:rsid w:val="00726E0F"/>
    <w:rsid w:val="00731EC8"/>
    <w:rsid w:val="0073212A"/>
    <w:rsid w:val="00732A39"/>
    <w:rsid w:val="00733F36"/>
    <w:rsid w:val="00735FFC"/>
    <w:rsid w:val="0073785E"/>
    <w:rsid w:val="007406EA"/>
    <w:rsid w:val="00741BC9"/>
    <w:rsid w:val="0074535A"/>
    <w:rsid w:val="00745515"/>
    <w:rsid w:val="007469BA"/>
    <w:rsid w:val="00750959"/>
    <w:rsid w:val="00752071"/>
    <w:rsid w:val="007534C1"/>
    <w:rsid w:val="007620C9"/>
    <w:rsid w:val="007626C2"/>
    <w:rsid w:val="0076348D"/>
    <w:rsid w:val="00764A68"/>
    <w:rsid w:val="00767E65"/>
    <w:rsid w:val="007725F3"/>
    <w:rsid w:val="00774EE2"/>
    <w:rsid w:val="007764D7"/>
    <w:rsid w:val="0077673D"/>
    <w:rsid w:val="00781C6C"/>
    <w:rsid w:val="007828E1"/>
    <w:rsid w:val="00783F44"/>
    <w:rsid w:val="00784F4E"/>
    <w:rsid w:val="0078631C"/>
    <w:rsid w:val="00787494"/>
    <w:rsid w:val="00791BEA"/>
    <w:rsid w:val="00791DC9"/>
    <w:rsid w:val="00792970"/>
    <w:rsid w:val="0079336E"/>
    <w:rsid w:val="007957FD"/>
    <w:rsid w:val="0079686F"/>
    <w:rsid w:val="007A027B"/>
    <w:rsid w:val="007A126E"/>
    <w:rsid w:val="007A2079"/>
    <w:rsid w:val="007A2903"/>
    <w:rsid w:val="007A4053"/>
    <w:rsid w:val="007A6AE9"/>
    <w:rsid w:val="007A73E2"/>
    <w:rsid w:val="007B6C4A"/>
    <w:rsid w:val="007C1F56"/>
    <w:rsid w:val="007C3281"/>
    <w:rsid w:val="007C50A7"/>
    <w:rsid w:val="007D13EF"/>
    <w:rsid w:val="007D189D"/>
    <w:rsid w:val="007D1B68"/>
    <w:rsid w:val="007D2F1E"/>
    <w:rsid w:val="007D339E"/>
    <w:rsid w:val="007D3688"/>
    <w:rsid w:val="007D3E24"/>
    <w:rsid w:val="007D43C9"/>
    <w:rsid w:val="007D56C3"/>
    <w:rsid w:val="007D7866"/>
    <w:rsid w:val="007E0B02"/>
    <w:rsid w:val="007E0C92"/>
    <w:rsid w:val="007E13D0"/>
    <w:rsid w:val="007E2D8C"/>
    <w:rsid w:val="007E5721"/>
    <w:rsid w:val="007F0729"/>
    <w:rsid w:val="007F37E3"/>
    <w:rsid w:val="007F509D"/>
    <w:rsid w:val="0080012A"/>
    <w:rsid w:val="00800A2B"/>
    <w:rsid w:val="008010EA"/>
    <w:rsid w:val="0080449D"/>
    <w:rsid w:val="00806C1C"/>
    <w:rsid w:val="00813447"/>
    <w:rsid w:val="00814B36"/>
    <w:rsid w:val="00814F13"/>
    <w:rsid w:val="00816D4E"/>
    <w:rsid w:val="008173B0"/>
    <w:rsid w:val="00817B8D"/>
    <w:rsid w:val="00820719"/>
    <w:rsid w:val="008259D3"/>
    <w:rsid w:val="00826068"/>
    <w:rsid w:val="00826757"/>
    <w:rsid w:val="00826FC0"/>
    <w:rsid w:val="008326C0"/>
    <w:rsid w:val="00833A9C"/>
    <w:rsid w:val="00841718"/>
    <w:rsid w:val="00841B44"/>
    <w:rsid w:val="00842044"/>
    <w:rsid w:val="00845009"/>
    <w:rsid w:val="00847069"/>
    <w:rsid w:val="008517F9"/>
    <w:rsid w:val="00852661"/>
    <w:rsid w:val="00856FCF"/>
    <w:rsid w:val="00857550"/>
    <w:rsid w:val="00863172"/>
    <w:rsid w:val="00870D7D"/>
    <w:rsid w:val="00871120"/>
    <w:rsid w:val="00872127"/>
    <w:rsid w:val="00874DA5"/>
    <w:rsid w:val="00876B95"/>
    <w:rsid w:val="00877912"/>
    <w:rsid w:val="00877CD9"/>
    <w:rsid w:val="00887128"/>
    <w:rsid w:val="00891F0B"/>
    <w:rsid w:val="008920AE"/>
    <w:rsid w:val="008923B6"/>
    <w:rsid w:val="00893342"/>
    <w:rsid w:val="00893A19"/>
    <w:rsid w:val="00894271"/>
    <w:rsid w:val="00897CA6"/>
    <w:rsid w:val="008A0A63"/>
    <w:rsid w:val="008A1AED"/>
    <w:rsid w:val="008A22BE"/>
    <w:rsid w:val="008A48F1"/>
    <w:rsid w:val="008B22E2"/>
    <w:rsid w:val="008B36CB"/>
    <w:rsid w:val="008B7EF3"/>
    <w:rsid w:val="008C0A74"/>
    <w:rsid w:val="008C1351"/>
    <w:rsid w:val="008C3C48"/>
    <w:rsid w:val="008C56BC"/>
    <w:rsid w:val="008D2C7E"/>
    <w:rsid w:val="008E446A"/>
    <w:rsid w:val="008F20BA"/>
    <w:rsid w:val="008F2C9A"/>
    <w:rsid w:val="009017A8"/>
    <w:rsid w:val="009058B5"/>
    <w:rsid w:val="0091067F"/>
    <w:rsid w:val="00914D99"/>
    <w:rsid w:val="0092323D"/>
    <w:rsid w:val="00927682"/>
    <w:rsid w:val="009316D0"/>
    <w:rsid w:val="0093238F"/>
    <w:rsid w:val="00933317"/>
    <w:rsid w:val="00933A50"/>
    <w:rsid w:val="0094227E"/>
    <w:rsid w:val="009461ED"/>
    <w:rsid w:val="009465EF"/>
    <w:rsid w:val="00946DEC"/>
    <w:rsid w:val="00951CF6"/>
    <w:rsid w:val="009538E6"/>
    <w:rsid w:val="00960072"/>
    <w:rsid w:val="0096341E"/>
    <w:rsid w:val="00963AB2"/>
    <w:rsid w:val="009658C7"/>
    <w:rsid w:val="00965D8E"/>
    <w:rsid w:val="00966A6C"/>
    <w:rsid w:val="009675DE"/>
    <w:rsid w:val="009704E4"/>
    <w:rsid w:val="00971D04"/>
    <w:rsid w:val="00972934"/>
    <w:rsid w:val="00972BE3"/>
    <w:rsid w:val="00973574"/>
    <w:rsid w:val="009775C7"/>
    <w:rsid w:val="00981160"/>
    <w:rsid w:val="009826D9"/>
    <w:rsid w:val="00987962"/>
    <w:rsid w:val="00993222"/>
    <w:rsid w:val="00994BDB"/>
    <w:rsid w:val="009A2A48"/>
    <w:rsid w:val="009A4B12"/>
    <w:rsid w:val="009B0BD9"/>
    <w:rsid w:val="009B15BD"/>
    <w:rsid w:val="009B215D"/>
    <w:rsid w:val="009B429E"/>
    <w:rsid w:val="009B6571"/>
    <w:rsid w:val="009C22BE"/>
    <w:rsid w:val="009D1C93"/>
    <w:rsid w:val="009D5888"/>
    <w:rsid w:val="009D5A7F"/>
    <w:rsid w:val="009D63D3"/>
    <w:rsid w:val="009D66E7"/>
    <w:rsid w:val="009E231A"/>
    <w:rsid w:val="009E2F64"/>
    <w:rsid w:val="009E3339"/>
    <w:rsid w:val="009F2093"/>
    <w:rsid w:val="009F5485"/>
    <w:rsid w:val="009F5951"/>
    <w:rsid w:val="009F6335"/>
    <w:rsid w:val="009F6704"/>
    <w:rsid w:val="00A00097"/>
    <w:rsid w:val="00A04D56"/>
    <w:rsid w:val="00A10635"/>
    <w:rsid w:val="00A10A6B"/>
    <w:rsid w:val="00A10E2B"/>
    <w:rsid w:val="00A137A6"/>
    <w:rsid w:val="00A15021"/>
    <w:rsid w:val="00A15B7D"/>
    <w:rsid w:val="00A22B53"/>
    <w:rsid w:val="00A23D36"/>
    <w:rsid w:val="00A250DE"/>
    <w:rsid w:val="00A26DE9"/>
    <w:rsid w:val="00A26F45"/>
    <w:rsid w:val="00A30084"/>
    <w:rsid w:val="00A328FB"/>
    <w:rsid w:val="00A34A65"/>
    <w:rsid w:val="00A36EBB"/>
    <w:rsid w:val="00A36FA6"/>
    <w:rsid w:val="00A45C0C"/>
    <w:rsid w:val="00A45F97"/>
    <w:rsid w:val="00A5063F"/>
    <w:rsid w:val="00A50895"/>
    <w:rsid w:val="00A53D48"/>
    <w:rsid w:val="00A54B72"/>
    <w:rsid w:val="00A55F2B"/>
    <w:rsid w:val="00A567A3"/>
    <w:rsid w:val="00A56A4A"/>
    <w:rsid w:val="00A57180"/>
    <w:rsid w:val="00A60416"/>
    <w:rsid w:val="00A62697"/>
    <w:rsid w:val="00A62ECF"/>
    <w:rsid w:val="00A64873"/>
    <w:rsid w:val="00A70C68"/>
    <w:rsid w:val="00A73318"/>
    <w:rsid w:val="00A76E5A"/>
    <w:rsid w:val="00A80B48"/>
    <w:rsid w:val="00A84DB2"/>
    <w:rsid w:val="00A8530D"/>
    <w:rsid w:val="00A86D80"/>
    <w:rsid w:val="00A9024D"/>
    <w:rsid w:val="00A93867"/>
    <w:rsid w:val="00A94897"/>
    <w:rsid w:val="00AA189F"/>
    <w:rsid w:val="00AA3454"/>
    <w:rsid w:val="00AA44D4"/>
    <w:rsid w:val="00AA579C"/>
    <w:rsid w:val="00AB09B5"/>
    <w:rsid w:val="00AB23E6"/>
    <w:rsid w:val="00AB7C9D"/>
    <w:rsid w:val="00AB7DAA"/>
    <w:rsid w:val="00AC325E"/>
    <w:rsid w:val="00AC56BD"/>
    <w:rsid w:val="00AC6098"/>
    <w:rsid w:val="00AC6791"/>
    <w:rsid w:val="00AC688A"/>
    <w:rsid w:val="00AC7DF1"/>
    <w:rsid w:val="00AD085D"/>
    <w:rsid w:val="00AD08C1"/>
    <w:rsid w:val="00AD1753"/>
    <w:rsid w:val="00AD1E87"/>
    <w:rsid w:val="00AD4B44"/>
    <w:rsid w:val="00AE1546"/>
    <w:rsid w:val="00AE217E"/>
    <w:rsid w:val="00AE3170"/>
    <w:rsid w:val="00AF1005"/>
    <w:rsid w:val="00AF21A3"/>
    <w:rsid w:val="00AF2FC3"/>
    <w:rsid w:val="00AF62A3"/>
    <w:rsid w:val="00B0583D"/>
    <w:rsid w:val="00B05F5C"/>
    <w:rsid w:val="00B0606D"/>
    <w:rsid w:val="00B07C64"/>
    <w:rsid w:val="00B22CB6"/>
    <w:rsid w:val="00B278BB"/>
    <w:rsid w:val="00B31F53"/>
    <w:rsid w:val="00B3386B"/>
    <w:rsid w:val="00B34ADD"/>
    <w:rsid w:val="00B35A1A"/>
    <w:rsid w:val="00B35E4E"/>
    <w:rsid w:val="00B36916"/>
    <w:rsid w:val="00B36CD6"/>
    <w:rsid w:val="00B403D8"/>
    <w:rsid w:val="00B41272"/>
    <w:rsid w:val="00B416A7"/>
    <w:rsid w:val="00B426FE"/>
    <w:rsid w:val="00B467F7"/>
    <w:rsid w:val="00B554D7"/>
    <w:rsid w:val="00B5613D"/>
    <w:rsid w:val="00B56C2F"/>
    <w:rsid w:val="00B57FEE"/>
    <w:rsid w:val="00B624E7"/>
    <w:rsid w:val="00B638C0"/>
    <w:rsid w:val="00B71463"/>
    <w:rsid w:val="00B74DCD"/>
    <w:rsid w:val="00B76C45"/>
    <w:rsid w:val="00B77043"/>
    <w:rsid w:val="00B81339"/>
    <w:rsid w:val="00B84C38"/>
    <w:rsid w:val="00B86D06"/>
    <w:rsid w:val="00B93F1C"/>
    <w:rsid w:val="00B97D30"/>
    <w:rsid w:val="00BB113D"/>
    <w:rsid w:val="00BB1B5C"/>
    <w:rsid w:val="00BB1F01"/>
    <w:rsid w:val="00BB478E"/>
    <w:rsid w:val="00BB5FC6"/>
    <w:rsid w:val="00BB7980"/>
    <w:rsid w:val="00BC0511"/>
    <w:rsid w:val="00BC47A4"/>
    <w:rsid w:val="00BC4D23"/>
    <w:rsid w:val="00BC770A"/>
    <w:rsid w:val="00BC7C47"/>
    <w:rsid w:val="00BD0204"/>
    <w:rsid w:val="00BD1871"/>
    <w:rsid w:val="00BD373C"/>
    <w:rsid w:val="00BD4E74"/>
    <w:rsid w:val="00BD523C"/>
    <w:rsid w:val="00BE3F1A"/>
    <w:rsid w:val="00BE6DAF"/>
    <w:rsid w:val="00BE6E6F"/>
    <w:rsid w:val="00BF08F0"/>
    <w:rsid w:val="00BF4778"/>
    <w:rsid w:val="00BF690E"/>
    <w:rsid w:val="00C01598"/>
    <w:rsid w:val="00C02B81"/>
    <w:rsid w:val="00C053D5"/>
    <w:rsid w:val="00C06898"/>
    <w:rsid w:val="00C11F01"/>
    <w:rsid w:val="00C15035"/>
    <w:rsid w:val="00C170C5"/>
    <w:rsid w:val="00C21928"/>
    <w:rsid w:val="00C234F7"/>
    <w:rsid w:val="00C235BA"/>
    <w:rsid w:val="00C249AE"/>
    <w:rsid w:val="00C2516B"/>
    <w:rsid w:val="00C3659A"/>
    <w:rsid w:val="00C37003"/>
    <w:rsid w:val="00C37104"/>
    <w:rsid w:val="00C40D6C"/>
    <w:rsid w:val="00C42AD9"/>
    <w:rsid w:val="00C44BF1"/>
    <w:rsid w:val="00C45222"/>
    <w:rsid w:val="00C46229"/>
    <w:rsid w:val="00C540EA"/>
    <w:rsid w:val="00C54125"/>
    <w:rsid w:val="00C544B3"/>
    <w:rsid w:val="00C549A3"/>
    <w:rsid w:val="00C5787D"/>
    <w:rsid w:val="00C60229"/>
    <w:rsid w:val="00C63294"/>
    <w:rsid w:val="00C63815"/>
    <w:rsid w:val="00C63F24"/>
    <w:rsid w:val="00C648D6"/>
    <w:rsid w:val="00C64BFC"/>
    <w:rsid w:val="00C65387"/>
    <w:rsid w:val="00C656C6"/>
    <w:rsid w:val="00C71D93"/>
    <w:rsid w:val="00C724FD"/>
    <w:rsid w:val="00C77DC6"/>
    <w:rsid w:val="00C801DA"/>
    <w:rsid w:val="00C84425"/>
    <w:rsid w:val="00C869E7"/>
    <w:rsid w:val="00C87957"/>
    <w:rsid w:val="00C90186"/>
    <w:rsid w:val="00C90AFC"/>
    <w:rsid w:val="00C90FAB"/>
    <w:rsid w:val="00C92472"/>
    <w:rsid w:val="00C926F0"/>
    <w:rsid w:val="00C93059"/>
    <w:rsid w:val="00C9630B"/>
    <w:rsid w:val="00C9656D"/>
    <w:rsid w:val="00C965F5"/>
    <w:rsid w:val="00C96DCC"/>
    <w:rsid w:val="00CA155B"/>
    <w:rsid w:val="00CA35CB"/>
    <w:rsid w:val="00CA4AFC"/>
    <w:rsid w:val="00CB1AE8"/>
    <w:rsid w:val="00CB78D9"/>
    <w:rsid w:val="00CC134A"/>
    <w:rsid w:val="00CC1E2A"/>
    <w:rsid w:val="00CC299E"/>
    <w:rsid w:val="00CC40A9"/>
    <w:rsid w:val="00CC76BA"/>
    <w:rsid w:val="00CD1706"/>
    <w:rsid w:val="00CD5067"/>
    <w:rsid w:val="00CD54C7"/>
    <w:rsid w:val="00CD5F32"/>
    <w:rsid w:val="00CE20FF"/>
    <w:rsid w:val="00CE28F6"/>
    <w:rsid w:val="00CE3D1F"/>
    <w:rsid w:val="00CE530B"/>
    <w:rsid w:val="00CF0C39"/>
    <w:rsid w:val="00CF3B7F"/>
    <w:rsid w:val="00CF648F"/>
    <w:rsid w:val="00D00921"/>
    <w:rsid w:val="00D02DF6"/>
    <w:rsid w:val="00D0332E"/>
    <w:rsid w:val="00D04B4B"/>
    <w:rsid w:val="00D05688"/>
    <w:rsid w:val="00D0735C"/>
    <w:rsid w:val="00D07C2C"/>
    <w:rsid w:val="00D119DE"/>
    <w:rsid w:val="00D14273"/>
    <w:rsid w:val="00D16E22"/>
    <w:rsid w:val="00D1713E"/>
    <w:rsid w:val="00D17C52"/>
    <w:rsid w:val="00D201CB"/>
    <w:rsid w:val="00D220CB"/>
    <w:rsid w:val="00D3081F"/>
    <w:rsid w:val="00D40C0E"/>
    <w:rsid w:val="00D43B5F"/>
    <w:rsid w:val="00D43C87"/>
    <w:rsid w:val="00D44319"/>
    <w:rsid w:val="00D4787A"/>
    <w:rsid w:val="00D50344"/>
    <w:rsid w:val="00D504C4"/>
    <w:rsid w:val="00D522D7"/>
    <w:rsid w:val="00D524FA"/>
    <w:rsid w:val="00D56505"/>
    <w:rsid w:val="00D575EE"/>
    <w:rsid w:val="00D579C0"/>
    <w:rsid w:val="00D62C37"/>
    <w:rsid w:val="00D74A44"/>
    <w:rsid w:val="00D77B47"/>
    <w:rsid w:val="00D806B0"/>
    <w:rsid w:val="00D81437"/>
    <w:rsid w:val="00D82E60"/>
    <w:rsid w:val="00D84422"/>
    <w:rsid w:val="00D845DA"/>
    <w:rsid w:val="00D90CFF"/>
    <w:rsid w:val="00D91468"/>
    <w:rsid w:val="00D91CA1"/>
    <w:rsid w:val="00D927BD"/>
    <w:rsid w:val="00D94BF0"/>
    <w:rsid w:val="00D9639E"/>
    <w:rsid w:val="00D96AB6"/>
    <w:rsid w:val="00D97879"/>
    <w:rsid w:val="00DA164E"/>
    <w:rsid w:val="00DA194D"/>
    <w:rsid w:val="00DA718E"/>
    <w:rsid w:val="00DB04F0"/>
    <w:rsid w:val="00DB2783"/>
    <w:rsid w:val="00DB401D"/>
    <w:rsid w:val="00DB5318"/>
    <w:rsid w:val="00DB599C"/>
    <w:rsid w:val="00DB5EB7"/>
    <w:rsid w:val="00DB68AD"/>
    <w:rsid w:val="00DC3199"/>
    <w:rsid w:val="00DC5F36"/>
    <w:rsid w:val="00DC5F5C"/>
    <w:rsid w:val="00DD07D5"/>
    <w:rsid w:val="00DD2699"/>
    <w:rsid w:val="00DD2F8D"/>
    <w:rsid w:val="00DD3F4A"/>
    <w:rsid w:val="00DD3F97"/>
    <w:rsid w:val="00DD6302"/>
    <w:rsid w:val="00DE0D82"/>
    <w:rsid w:val="00DE2C71"/>
    <w:rsid w:val="00DE5DD8"/>
    <w:rsid w:val="00DF00A0"/>
    <w:rsid w:val="00DF1C52"/>
    <w:rsid w:val="00DF765F"/>
    <w:rsid w:val="00DF7F57"/>
    <w:rsid w:val="00E008E7"/>
    <w:rsid w:val="00E027A4"/>
    <w:rsid w:val="00E03C2A"/>
    <w:rsid w:val="00E03FFA"/>
    <w:rsid w:val="00E04FFD"/>
    <w:rsid w:val="00E06B95"/>
    <w:rsid w:val="00E07BE9"/>
    <w:rsid w:val="00E10B80"/>
    <w:rsid w:val="00E123CB"/>
    <w:rsid w:val="00E14FA9"/>
    <w:rsid w:val="00E22D8A"/>
    <w:rsid w:val="00E236D0"/>
    <w:rsid w:val="00E24EE8"/>
    <w:rsid w:val="00E2774B"/>
    <w:rsid w:val="00E32B91"/>
    <w:rsid w:val="00E34D72"/>
    <w:rsid w:val="00E36319"/>
    <w:rsid w:val="00E365F8"/>
    <w:rsid w:val="00E3777F"/>
    <w:rsid w:val="00E40552"/>
    <w:rsid w:val="00E41E90"/>
    <w:rsid w:val="00E4209D"/>
    <w:rsid w:val="00E42327"/>
    <w:rsid w:val="00E42D76"/>
    <w:rsid w:val="00E4494B"/>
    <w:rsid w:val="00E45A10"/>
    <w:rsid w:val="00E45E18"/>
    <w:rsid w:val="00E46104"/>
    <w:rsid w:val="00E50EB1"/>
    <w:rsid w:val="00E52313"/>
    <w:rsid w:val="00E52996"/>
    <w:rsid w:val="00E52BFD"/>
    <w:rsid w:val="00E5589F"/>
    <w:rsid w:val="00E56EC1"/>
    <w:rsid w:val="00E57478"/>
    <w:rsid w:val="00E66718"/>
    <w:rsid w:val="00E67EBC"/>
    <w:rsid w:val="00E7429F"/>
    <w:rsid w:val="00E771F0"/>
    <w:rsid w:val="00E81A91"/>
    <w:rsid w:val="00E84B30"/>
    <w:rsid w:val="00E85263"/>
    <w:rsid w:val="00E85E71"/>
    <w:rsid w:val="00E90387"/>
    <w:rsid w:val="00E95812"/>
    <w:rsid w:val="00E95948"/>
    <w:rsid w:val="00EA3DC9"/>
    <w:rsid w:val="00EA5556"/>
    <w:rsid w:val="00EB656C"/>
    <w:rsid w:val="00EC0CE7"/>
    <w:rsid w:val="00EC29E3"/>
    <w:rsid w:val="00EC2DD0"/>
    <w:rsid w:val="00EC6816"/>
    <w:rsid w:val="00ED0DC4"/>
    <w:rsid w:val="00ED24F6"/>
    <w:rsid w:val="00ED2AEE"/>
    <w:rsid w:val="00ED41C6"/>
    <w:rsid w:val="00ED4638"/>
    <w:rsid w:val="00ED4D6D"/>
    <w:rsid w:val="00ED66B1"/>
    <w:rsid w:val="00ED6E98"/>
    <w:rsid w:val="00EE196A"/>
    <w:rsid w:val="00EE42D9"/>
    <w:rsid w:val="00EE67B3"/>
    <w:rsid w:val="00EF17BE"/>
    <w:rsid w:val="00EF2C12"/>
    <w:rsid w:val="00EF63D6"/>
    <w:rsid w:val="00F00B96"/>
    <w:rsid w:val="00F00BEE"/>
    <w:rsid w:val="00F0274A"/>
    <w:rsid w:val="00F03705"/>
    <w:rsid w:val="00F04B9E"/>
    <w:rsid w:val="00F0551A"/>
    <w:rsid w:val="00F064A9"/>
    <w:rsid w:val="00F1063B"/>
    <w:rsid w:val="00F107E2"/>
    <w:rsid w:val="00F12FDA"/>
    <w:rsid w:val="00F13996"/>
    <w:rsid w:val="00F166C9"/>
    <w:rsid w:val="00F20740"/>
    <w:rsid w:val="00F2079C"/>
    <w:rsid w:val="00F20F3E"/>
    <w:rsid w:val="00F22B43"/>
    <w:rsid w:val="00F22D20"/>
    <w:rsid w:val="00F2695D"/>
    <w:rsid w:val="00F30223"/>
    <w:rsid w:val="00F34BB4"/>
    <w:rsid w:val="00F41DE1"/>
    <w:rsid w:val="00F4224E"/>
    <w:rsid w:val="00F42FC0"/>
    <w:rsid w:val="00F43B77"/>
    <w:rsid w:val="00F456FA"/>
    <w:rsid w:val="00F51BA3"/>
    <w:rsid w:val="00F51BFE"/>
    <w:rsid w:val="00F53131"/>
    <w:rsid w:val="00F55D1B"/>
    <w:rsid w:val="00F57E9F"/>
    <w:rsid w:val="00F60BA5"/>
    <w:rsid w:val="00F62D69"/>
    <w:rsid w:val="00F631E3"/>
    <w:rsid w:val="00F6724E"/>
    <w:rsid w:val="00F6771C"/>
    <w:rsid w:val="00F679C6"/>
    <w:rsid w:val="00F752AD"/>
    <w:rsid w:val="00F75876"/>
    <w:rsid w:val="00F77A23"/>
    <w:rsid w:val="00F77DF2"/>
    <w:rsid w:val="00F81030"/>
    <w:rsid w:val="00F81C79"/>
    <w:rsid w:val="00F86EE8"/>
    <w:rsid w:val="00F870B2"/>
    <w:rsid w:val="00F8762F"/>
    <w:rsid w:val="00F91F86"/>
    <w:rsid w:val="00F92C6F"/>
    <w:rsid w:val="00F93048"/>
    <w:rsid w:val="00F9601B"/>
    <w:rsid w:val="00F96D58"/>
    <w:rsid w:val="00FA79F7"/>
    <w:rsid w:val="00FB0F84"/>
    <w:rsid w:val="00FB43AE"/>
    <w:rsid w:val="00FB6303"/>
    <w:rsid w:val="00FB7463"/>
    <w:rsid w:val="00FC4F8A"/>
    <w:rsid w:val="00FC5BAC"/>
    <w:rsid w:val="00FC7C7D"/>
    <w:rsid w:val="00FD0B8C"/>
    <w:rsid w:val="00FD19A3"/>
    <w:rsid w:val="00FD1CC5"/>
    <w:rsid w:val="00FD700E"/>
    <w:rsid w:val="00FD7A81"/>
    <w:rsid w:val="00FE178A"/>
    <w:rsid w:val="00FE2F4A"/>
    <w:rsid w:val="00FE3F74"/>
    <w:rsid w:val="00FE4A2D"/>
    <w:rsid w:val="00FF070C"/>
    <w:rsid w:val="00FF120B"/>
    <w:rsid w:val="00FF3EB4"/>
    <w:rsid w:val="00FF4920"/>
    <w:rsid w:val="00FF5931"/>
    <w:rsid w:val="00FF5D22"/>
  </w:rsids>
  <m:mathPr>
    <m:mathFont m:val="Cambria Math"/>
    <m:brkBin m:val="before"/>
    <m:brkBinSub m:val="--"/>
    <m:smallFrac m:val="off"/>
    <m:dispDef m:val="of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rules v:ext="edit">
        <o:r id="V:Rule50" type="connector" idref="#_x0000_s1269"/>
        <o:r id="V:Rule51" type="connector" idref="#_x0000_s1289"/>
        <o:r id="V:Rule52" type="connector" idref="#_x0000_s1271"/>
        <o:r id="V:Rule53" type="connector" idref="#_x0000_s1259"/>
        <o:r id="V:Rule54" type="connector" idref="#_x0000_s1256"/>
        <o:r id="V:Rule55" type="connector" idref="#_x0000_s1283"/>
        <o:r id="V:Rule56" type="connector" idref="#_x0000_s1244"/>
        <o:r id="V:Rule57" type="connector" idref="#_x0000_s1270"/>
        <o:r id="V:Rule58" type="connector" idref="#_x0000_s1268"/>
        <o:r id="V:Rule59" type="connector" idref="#_x0000_s1285"/>
        <o:r id="V:Rule60" type="connector" idref="#_x0000_s1272"/>
        <o:r id="V:Rule61" type="connector" idref="#_x0000_s1274"/>
        <o:r id="V:Rule62" type="connector" idref="#_x0000_s1276"/>
        <o:r id="V:Rule63" type="connector" idref="#_x0000_s1263"/>
        <o:r id="V:Rule64" type="connector" idref="#_x0000_s1243"/>
        <o:r id="V:Rule65" type="connector" idref="#_x0000_s1248"/>
        <o:r id="V:Rule66" type="connector" idref="#_x0000_s1258"/>
        <o:r id="V:Rule67" type="connector" idref="#_x0000_s1257"/>
        <o:r id="V:Rule68" type="connector" idref="#_x0000_s1287"/>
        <o:r id="V:Rule69" type="connector" idref="#_x0000_s1266"/>
        <o:r id="V:Rule70" type="connector" idref="#_x0000_s1267"/>
        <o:r id="V:Rule71" type="connector" idref="#_x0000_s1246"/>
        <o:r id="V:Rule72" type="connector" idref="#_x0000_s1281"/>
        <o:r id="V:Rule73" type="connector" idref="#_x0000_s1260"/>
        <o:r id="V:Rule74" type="connector" idref="#_x0000_s1252"/>
        <o:r id="V:Rule75" type="connector" idref="#_x0000_s1280"/>
        <o:r id="V:Rule76" type="connector" idref="#_x0000_s1255"/>
        <o:r id="V:Rule77" type="connector" idref="#_x0000_s1262"/>
        <o:r id="V:Rule78" type="connector" idref="#_x0000_s1265"/>
        <o:r id="V:Rule79" type="connector" idref="#_x0000_s1290"/>
        <o:r id="V:Rule80" type="connector" idref="#_x0000_s1250"/>
        <o:r id="V:Rule81" type="connector" idref="#_x0000_s1288"/>
        <o:r id="V:Rule82" type="connector" idref="#_x0000_s1245"/>
        <o:r id="V:Rule83" type="connector" idref="#_x0000_s1282"/>
        <o:r id="V:Rule84" type="connector" idref="#_x0000_s1286"/>
        <o:r id="V:Rule85" type="connector" idref="#_x0000_s1261"/>
        <o:r id="V:Rule86" type="connector" idref="#_x0000_s1273"/>
        <o:r id="V:Rule87" type="connector" idref="#_x0000_s1249"/>
        <o:r id="V:Rule88" type="connector" idref="#_x0000_s1251"/>
        <o:r id="V:Rule89" type="connector" idref="#_x0000_s1264"/>
        <o:r id="V:Rule90" type="connector" idref="#_x0000_s1275"/>
        <o:r id="V:Rule91" type="connector" idref="#_x0000_s1277"/>
        <o:r id="V:Rule92" type="connector" idref="#_x0000_s1279"/>
        <o:r id="V:Rule93" type="connector" idref="#_x0000_s1278"/>
        <o:r id="V:Rule94" type="connector" idref="#_x0000_s1284"/>
        <o:r id="V:Rule95" type="connector" idref="#_x0000_s1253"/>
        <o:r id="V:Rule96" type="connector" idref="#_x0000_s1254"/>
        <o:r id="V:Rule97" type="connector" idref="#_x0000_s1242"/>
        <o:r id="V:Rule98" type="connector" idref="#_x0000_s12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0" w:qFormat="1"/>
    <w:lsdException w:name="heading 3" w:semiHidden="0" w:uiPriority="0"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uiPriority="9"/>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unhideWhenUsed="1"/>
    <w:lsdException w:name="header" w:unhideWhenUsed="1"/>
    <w:lsdException w:name="footer" w:unhideWhenUsed="1"/>
    <w:lsdException w:name="caption" w:uiPriority="35" w:qFormat="1"/>
    <w:lsdException w:name="table of figures" w:unhideWhenUsed="1"/>
    <w:lsdException w:name="page number" w:unhideWhenUsed="1"/>
    <w:lsdException w:name="Title" w:uiPriority="10" w:qFormat="1"/>
    <w:lsdException w:name="Default Paragraph Font" w:uiPriority="1" w:unhideWhenUsed="1"/>
    <w:lsdException w:name="Body Text" w:uiPriority="0"/>
    <w:lsdException w:name="Body Text Indent" w:uiPriority="0"/>
    <w:lsdException w:name="Subtitle" w:uiPriority="11" w:qFormat="1"/>
    <w:lsdException w:name="Body Text 2" w:uiPriority="0"/>
    <w:lsdException w:name="Hyperlink" w:uiPriority="0" w:unhideWhenUsed="1"/>
    <w:lsdException w:name="Strong" w:uiPriority="22" w:qFormat="1"/>
    <w:lsdException w:name="Emphasis" w:uiPriority="20" w:qFormat="1"/>
    <w:lsdException w:name="HTML Top of Form" w:unhideWhenUsed="1"/>
    <w:lsdException w:name="HTML Bottom of Form" w:unhideWhenUsed="1"/>
    <w:lsdException w:name="Normal (Web)"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0"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1"/>
    <w:semiHidden/>
    <w:qFormat/>
    <w:rsid w:val="008923B6"/>
    <w:pPr>
      <w:spacing w:before="160" w:line="260" w:lineRule="exact"/>
    </w:pPr>
    <w:rPr>
      <w:rFonts w:ascii="Trebuchet MS" w:hAnsi="Trebuchet MS"/>
      <w:sz w:val="19"/>
      <w:lang w:val="en-AU"/>
    </w:rPr>
  </w:style>
  <w:style w:type="paragraph" w:styleId="Heading1">
    <w:name w:val="heading 1"/>
    <w:next w:val="Text"/>
    <w:qFormat/>
    <w:rsid w:val="009775C7"/>
    <w:pPr>
      <w:keepNext/>
      <w:spacing w:after="360"/>
      <w:outlineLvl w:val="0"/>
    </w:pPr>
    <w:rPr>
      <w:rFonts w:ascii="Tahoma" w:hAnsi="Tahoma" w:cs="Tahoma"/>
      <w:color w:val="000000"/>
      <w:kern w:val="28"/>
      <w:sz w:val="56"/>
      <w:szCs w:val="56"/>
      <w:lang w:val="en-AU"/>
    </w:rPr>
  </w:style>
  <w:style w:type="paragraph" w:styleId="Heading2">
    <w:name w:val="heading 2"/>
    <w:next w:val="Text"/>
    <w:link w:val="Heading2Char"/>
    <w:qFormat/>
    <w:rsid w:val="009775C7"/>
    <w:pPr>
      <w:keepNext/>
      <w:spacing w:before="360"/>
      <w:ind w:right="-369"/>
      <w:outlineLvl w:val="1"/>
    </w:pPr>
    <w:rPr>
      <w:rFonts w:ascii="Tahoma" w:hAnsi="Tahoma" w:cs="Tahoma"/>
      <w:sz w:val="28"/>
      <w:lang w:val="en-AU"/>
    </w:rPr>
  </w:style>
  <w:style w:type="paragraph" w:styleId="Heading3">
    <w:name w:val="heading 3"/>
    <w:next w:val="Text"/>
    <w:link w:val="Heading3Char"/>
    <w:qFormat/>
    <w:rsid w:val="00800A2B"/>
    <w:pPr>
      <w:spacing w:before="280" w:line="320" w:lineRule="exact"/>
      <w:outlineLvl w:val="2"/>
    </w:pPr>
    <w:rPr>
      <w:rFonts w:ascii="Tahoma" w:hAnsi="Tahoma" w:cs="Tahoma"/>
      <w:color w:val="000000"/>
      <w:sz w:val="24"/>
      <w:lang w:val="en-AU"/>
    </w:rPr>
  </w:style>
  <w:style w:type="paragraph" w:styleId="Heading4">
    <w:name w:val="heading 4"/>
    <w:next w:val="Text"/>
    <w:qFormat/>
    <w:rsid w:val="007037A4"/>
    <w:pPr>
      <w:spacing w:before="240"/>
      <w:outlineLvl w:val="3"/>
    </w:pPr>
    <w:rPr>
      <w:rFonts w:ascii="Tahoma" w:hAnsi="Tahoma"/>
      <w:i/>
      <w:sz w:val="24"/>
      <w:lang w:val="en-AU"/>
    </w:rPr>
  </w:style>
  <w:style w:type="paragraph" w:styleId="Heading5">
    <w:name w:val="heading 5"/>
    <w:basedOn w:val="Normal"/>
    <w:next w:val="Normal"/>
    <w:qFormat/>
    <w:rsid w:val="007037A4"/>
    <w:pPr>
      <w:keepNext/>
      <w:outlineLvl w:val="4"/>
    </w:pPr>
    <w:rPr>
      <w:rFonts w:ascii="Tahoma" w:hAnsi="Tahoma"/>
      <w:b/>
    </w:rPr>
  </w:style>
  <w:style w:type="paragraph" w:styleId="Heading6">
    <w:name w:val="heading 6"/>
    <w:basedOn w:val="Normal"/>
    <w:next w:val="Normal"/>
    <w:qFormat/>
    <w:rsid w:val="007037A4"/>
    <w:pPr>
      <w:keepNext/>
      <w:ind w:left="2977"/>
      <w:outlineLvl w:val="5"/>
    </w:pPr>
    <w:rPr>
      <w:rFonts w:ascii="Tahoma" w:hAnsi="Tahoma"/>
      <w:sz w:val="20"/>
    </w:rPr>
  </w:style>
  <w:style w:type="paragraph" w:styleId="Heading7">
    <w:name w:val="heading 7"/>
    <w:basedOn w:val="Normal"/>
    <w:next w:val="Normal"/>
    <w:qFormat/>
    <w:rsid w:val="007037A4"/>
    <w:pPr>
      <w:keepNext/>
      <w:jc w:val="center"/>
      <w:outlineLvl w:val="6"/>
    </w:pPr>
    <w:rPr>
      <w:rFonts w:ascii="Tahoma" w:hAnsi="Tahoma"/>
      <w:spacing w:val="20"/>
      <w:sz w:val="20"/>
    </w:rPr>
  </w:style>
  <w:style w:type="paragraph" w:styleId="Heading8">
    <w:name w:val="heading 8"/>
    <w:basedOn w:val="Normal"/>
    <w:next w:val="Normal"/>
    <w:qFormat/>
    <w:rsid w:val="007037A4"/>
    <w:pPr>
      <w:keepNext/>
      <w:jc w:val="center"/>
      <w:outlineLvl w:val="7"/>
    </w:pPr>
    <w:rPr>
      <w:rFonts w:ascii="Tahoma" w:hAnsi="Tahoma"/>
      <w:color w:val="C0C0C0"/>
      <w:spacing w:val="6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48643A"/>
    <w:pPr>
      <w:spacing w:before="160" w:line="300" w:lineRule="exact"/>
      <w:ind w:right="-1"/>
    </w:pPr>
    <w:rPr>
      <w:rFonts w:ascii="Trebuchet MS" w:hAnsi="Trebuchet MS"/>
      <w:sz w:val="19"/>
      <w:lang w:val="en-AU"/>
    </w:rPr>
  </w:style>
  <w:style w:type="character" w:customStyle="1" w:styleId="TextChar">
    <w:name w:val="Text Char"/>
    <w:basedOn w:val="DefaultParagraphFont"/>
    <w:link w:val="Text"/>
    <w:rsid w:val="0048643A"/>
    <w:rPr>
      <w:rFonts w:ascii="Trebuchet MS" w:hAnsi="Trebuchet MS"/>
      <w:sz w:val="19"/>
      <w:lang w:val="en-AU"/>
    </w:rPr>
  </w:style>
  <w:style w:type="character" w:styleId="PageNumber">
    <w:name w:val="page number"/>
    <w:basedOn w:val="DefaultParagraphFont"/>
    <w:rsid w:val="007037A4"/>
    <w:rPr>
      <w:rFonts w:ascii="Tahoma" w:hAnsi="Tahoma"/>
      <w:sz w:val="18"/>
    </w:rPr>
  </w:style>
  <w:style w:type="paragraph" w:styleId="Footer">
    <w:name w:val="footer"/>
    <w:basedOn w:val="Normal"/>
    <w:rsid w:val="00AA44D4"/>
    <w:pPr>
      <w:tabs>
        <w:tab w:val="right" w:pos="8505"/>
      </w:tabs>
      <w:spacing w:before="0"/>
    </w:pPr>
    <w:rPr>
      <w:rFonts w:ascii="Tahoma" w:hAnsi="Tahoma"/>
      <w:sz w:val="17"/>
      <w:szCs w:val="17"/>
    </w:rPr>
  </w:style>
  <w:style w:type="paragraph" w:styleId="TOC1">
    <w:name w:val="toc 1"/>
    <w:uiPriority w:val="39"/>
    <w:rsid w:val="00C053D5"/>
    <w:pPr>
      <w:tabs>
        <w:tab w:val="right" w:pos="6804"/>
      </w:tabs>
      <w:spacing w:before="120" w:line="300" w:lineRule="exact"/>
      <w:ind w:right="1984"/>
    </w:pPr>
    <w:rPr>
      <w:rFonts w:ascii="Trebuchet MS" w:hAnsi="Trebuchet MS"/>
      <w:noProof/>
      <w:color w:val="000000"/>
      <w:sz w:val="19"/>
      <w:szCs w:val="19"/>
      <w:lang w:val="en-AU"/>
    </w:rPr>
  </w:style>
  <w:style w:type="paragraph" w:styleId="TOC2">
    <w:name w:val="toc 2"/>
    <w:basedOn w:val="Normal"/>
    <w:next w:val="Normal"/>
    <w:uiPriority w:val="39"/>
    <w:rsid w:val="004E7227"/>
    <w:pPr>
      <w:tabs>
        <w:tab w:val="right" w:pos="6804"/>
      </w:tabs>
      <w:spacing w:before="20" w:after="20" w:line="300" w:lineRule="exact"/>
      <w:ind w:left="284"/>
    </w:pPr>
    <w:rPr>
      <w:noProof/>
      <w:color w:val="000000"/>
      <w:sz w:val="18"/>
      <w:szCs w:val="18"/>
    </w:rPr>
  </w:style>
  <w:style w:type="paragraph" w:customStyle="1" w:styleId="tabletitle">
    <w:name w:val="tabletitle"/>
    <w:next w:val="Text"/>
    <w:rsid w:val="00150874"/>
    <w:pPr>
      <w:spacing w:before="360" w:after="80"/>
      <w:ind w:left="851" w:hanging="851"/>
    </w:pPr>
    <w:rPr>
      <w:rFonts w:ascii="Tahoma" w:hAnsi="Tahoma"/>
      <w:b/>
      <w:sz w:val="17"/>
      <w:lang w:val="en-AU"/>
    </w:rPr>
  </w:style>
  <w:style w:type="paragraph" w:customStyle="1" w:styleId="Tabletext">
    <w:name w:val="Table text"/>
    <w:next w:val="Text"/>
    <w:rsid w:val="00A10A6B"/>
    <w:pPr>
      <w:spacing w:before="40" w:after="40"/>
    </w:pPr>
    <w:rPr>
      <w:rFonts w:ascii="Arial" w:hAnsi="Arial"/>
      <w:sz w:val="16"/>
      <w:lang w:val="en-AU"/>
    </w:rPr>
  </w:style>
  <w:style w:type="paragraph" w:customStyle="1" w:styleId="Tablehead1">
    <w:name w:val="Tablehead1"/>
    <w:rsid w:val="005C2FCF"/>
    <w:pPr>
      <w:spacing w:before="80" w:after="80"/>
    </w:pPr>
    <w:rPr>
      <w:rFonts w:ascii="Arial" w:hAnsi="Arial"/>
      <w:b/>
      <w:sz w:val="17"/>
      <w:lang w:val="en-AU"/>
    </w:rPr>
  </w:style>
  <w:style w:type="paragraph" w:styleId="Quote">
    <w:name w:val="Quote"/>
    <w:basedOn w:val="Text"/>
    <w:qFormat/>
    <w:rsid w:val="009C22BE"/>
    <w:pPr>
      <w:tabs>
        <w:tab w:val="right" w:pos="7853"/>
      </w:tabs>
      <w:spacing w:before="80"/>
      <w:ind w:left="567" w:right="652"/>
    </w:pPr>
    <w:rPr>
      <w:sz w:val="17"/>
    </w:rPr>
  </w:style>
  <w:style w:type="paragraph" w:customStyle="1" w:styleId="References">
    <w:name w:val="References"/>
    <w:rsid w:val="00123B5C"/>
    <w:pPr>
      <w:spacing w:before="80"/>
      <w:ind w:left="284" w:right="-369" w:hanging="284"/>
    </w:pPr>
    <w:rPr>
      <w:rFonts w:ascii="Trebuchet MS" w:hAnsi="Trebuchet MS"/>
      <w:sz w:val="18"/>
      <w:lang w:val="en-AU"/>
    </w:rPr>
  </w:style>
  <w:style w:type="paragraph" w:customStyle="1" w:styleId="Tablehead2">
    <w:name w:val="Tablehead2"/>
    <w:basedOn w:val="Tablehead1"/>
    <w:rsid w:val="00A10A6B"/>
    <w:pPr>
      <w:tabs>
        <w:tab w:val="left" w:pos="992"/>
      </w:tabs>
      <w:spacing w:before="20" w:after="20"/>
    </w:pPr>
    <w:rPr>
      <w:b w:val="0"/>
    </w:rPr>
  </w:style>
  <w:style w:type="paragraph" w:customStyle="1" w:styleId="Tablehead3">
    <w:name w:val="Tablehead3"/>
    <w:basedOn w:val="Tablehead2"/>
    <w:rsid w:val="005C2FCF"/>
    <w:rPr>
      <w:i/>
    </w:rPr>
  </w:style>
  <w:style w:type="paragraph" w:styleId="TableofFigures">
    <w:name w:val="table of figures"/>
    <w:basedOn w:val="TOC1"/>
    <w:next w:val="Normal"/>
    <w:uiPriority w:val="99"/>
    <w:rsid w:val="008923B6"/>
    <w:pPr>
      <w:tabs>
        <w:tab w:val="left" w:pos="284"/>
      </w:tabs>
      <w:spacing w:before="80"/>
      <w:ind w:left="425" w:right="1985" w:hanging="425"/>
    </w:pPr>
  </w:style>
  <w:style w:type="paragraph" w:customStyle="1" w:styleId="Imprint">
    <w:name w:val="Imprint"/>
    <w:basedOn w:val="Normal"/>
    <w:rsid w:val="009E231A"/>
    <w:pPr>
      <w:spacing w:line="260" w:lineRule="atLeast"/>
    </w:pPr>
    <w:rPr>
      <w:sz w:val="16"/>
    </w:rPr>
  </w:style>
  <w:style w:type="paragraph" w:customStyle="1" w:styleId="Figuretitle">
    <w:name w:val="Figuretitle"/>
    <w:basedOn w:val="tabletitle"/>
    <w:rsid w:val="005C2FCF"/>
  </w:style>
  <w:style w:type="paragraph" w:customStyle="1" w:styleId="Dotpoint1">
    <w:name w:val="Dotpoint1"/>
    <w:rsid w:val="0048643A"/>
    <w:pPr>
      <w:numPr>
        <w:numId w:val="26"/>
      </w:numPr>
      <w:tabs>
        <w:tab w:val="left" w:pos="284"/>
      </w:tabs>
      <w:spacing w:before="120" w:line="300" w:lineRule="exact"/>
      <w:ind w:left="284" w:hanging="284"/>
    </w:pPr>
    <w:rPr>
      <w:rFonts w:ascii="Trebuchet MS" w:hAnsi="Trebuchet MS"/>
      <w:color w:val="000000"/>
      <w:sz w:val="19"/>
      <w:lang w:val="en-AU"/>
    </w:rPr>
  </w:style>
  <w:style w:type="paragraph" w:customStyle="1" w:styleId="Dotpoint20">
    <w:name w:val="Dotpoint2"/>
    <w:basedOn w:val="Dotpoint1"/>
    <w:rsid w:val="005C277E"/>
    <w:pPr>
      <w:numPr>
        <w:numId w:val="27"/>
      </w:numPr>
      <w:tabs>
        <w:tab w:val="clear" w:pos="284"/>
        <w:tab w:val="left" w:pos="567"/>
      </w:tabs>
      <w:ind w:left="568" w:hanging="284"/>
    </w:pPr>
  </w:style>
  <w:style w:type="paragraph" w:customStyle="1" w:styleId="NumberedListContinuing">
    <w:name w:val="NumberedListContinuing"/>
    <w:rsid w:val="00520315"/>
    <w:pPr>
      <w:numPr>
        <w:numId w:val="33"/>
      </w:numPr>
      <w:spacing w:before="120" w:line="300" w:lineRule="exact"/>
    </w:pPr>
    <w:rPr>
      <w:rFonts w:ascii="Trebuchet MS" w:hAnsi="Trebuchet MS"/>
      <w:sz w:val="19"/>
      <w:lang w:val="en-AU" w:eastAsia="en-AU"/>
    </w:rPr>
  </w:style>
  <w:style w:type="paragraph" w:customStyle="1" w:styleId="Source">
    <w:name w:val="Source"/>
    <w:rsid w:val="00AC688A"/>
    <w:pPr>
      <w:spacing w:before="40"/>
      <w:ind w:left="567" w:hanging="567"/>
    </w:pPr>
    <w:rPr>
      <w:rFonts w:ascii="Arial" w:hAnsi="Arial"/>
      <w:sz w:val="15"/>
      <w:lang w:val="en-AU"/>
    </w:rPr>
  </w:style>
  <w:style w:type="paragraph" w:styleId="FootnoteText">
    <w:name w:val="footnote text"/>
    <w:basedOn w:val="Text"/>
    <w:link w:val="FootnoteTextChar"/>
    <w:uiPriority w:val="99"/>
    <w:rsid w:val="00A50895"/>
    <w:pPr>
      <w:tabs>
        <w:tab w:val="left" w:pos="1418"/>
      </w:tabs>
      <w:spacing w:before="0" w:line="220" w:lineRule="exact"/>
      <w:ind w:left="170" w:hanging="170"/>
    </w:pPr>
    <w:rPr>
      <w:sz w:val="16"/>
    </w:rPr>
  </w:style>
  <w:style w:type="paragraph" w:styleId="NormalWeb">
    <w:name w:val="Normal (Web)"/>
    <w:basedOn w:val="Normal"/>
    <w:uiPriority w:val="1"/>
    <w:semiHidden/>
    <w:rsid w:val="009058B5"/>
    <w:pPr>
      <w:spacing w:before="100" w:beforeAutospacing="1" w:after="240"/>
    </w:pPr>
    <w:rPr>
      <w:sz w:val="18"/>
      <w:szCs w:val="18"/>
    </w:rPr>
  </w:style>
  <w:style w:type="paragraph" w:customStyle="1" w:styleId="PublicationTitle">
    <w:name w:val="Publication Title"/>
    <w:qFormat/>
    <w:rsid w:val="0049453B"/>
    <w:pPr>
      <w:spacing w:before="3200" w:after="840"/>
      <w:ind w:left="1701"/>
    </w:pPr>
    <w:rPr>
      <w:rFonts w:ascii="Tahoma" w:hAnsi="Tahoma" w:cs="Tahoma"/>
      <w:color w:val="000000"/>
      <w:kern w:val="28"/>
      <w:sz w:val="56"/>
      <w:szCs w:val="56"/>
      <w:lang w:val="en-AU"/>
    </w:rPr>
  </w:style>
  <w:style w:type="paragraph" w:styleId="TOC3">
    <w:name w:val="toc 3"/>
    <w:basedOn w:val="TOC2"/>
    <w:next w:val="Normal"/>
    <w:autoRedefine/>
    <w:semiHidden/>
    <w:unhideWhenUsed/>
    <w:rsid w:val="00FA79F7"/>
    <w:pPr>
      <w:ind w:left="440"/>
    </w:pPr>
  </w:style>
  <w:style w:type="paragraph" w:styleId="TOC4">
    <w:name w:val="toc 4"/>
    <w:basedOn w:val="TOC3"/>
    <w:next w:val="Normal"/>
    <w:autoRedefine/>
    <w:semiHidden/>
    <w:unhideWhenUsed/>
    <w:rsid w:val="005C2FCF"/>
    <w:pPr>
      <w:ind w:left="660"/>
    </w:pPr>
  </w:style>
  <w:style w:type="paragraph" w:styleId="BalloonText">
    <w:name w:val="Balloon Text"/>
    <w:basedOn w:val="Normal"/>
    <w:link w:val="BalloonTextChar"/>
    <w:uiPriority w:val="99"/>
    <w:semiHidden/>
    <w:rsid w:val="00A7331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7A4"/>
    <w:rPr>
      <w:rFonts w:ascii="Tahoma" w:hAnsi="Tahoma" w:cs="Tahoma"/>
      <w:sz w:val="16"/>
      <w:szCs w:val="16"/>
      <w:lang w:val="en-AU"/>
    </w:rPr>
  </w:style>
  <w:style w:type="table" w:styleId="TableGrid">
    <w:name w:val="Table Grid"/>
    <w:basedOn w:val="TableNormal"/>
    <w:uiPriority w:val="59"/>
    <w:rsid w:val="0015087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rsid w:val="007037A4"/>
    <w:pPr>
      <w:tabs>
        <w:tab w:val="center" w:pos="4513"/>
        <w:tab w:val="right" w:pos="9026"/>
      </w:tabs>
      <w:spacing w:before="0" w:line="240" w:lineRule="auto"/>
    </w:pPr>
  </w:style>
  <w:style w:type="character" w:customStyle="1" w:styleId="HeaderChar">
    <w:name w:val="Header Char"/>
    <w:basedOn w:val="DefaultParagraphFont"/>
    <w:link w:val="Header"/>
    <w:uiPriority w:val="99"/>
    <w:semiHidden/>
    <w:rsid w:val="007037A4"/>
    <w:rPr>
      <w:rFonts w:ascii="Trebuchet MS" w:hAnsi="Trebuchet MS"/>
      <w:sz w:val="19"/>
      <w:lang w:val="en-AU"/>
    </w:rPr>
  </w:style>
  <w:style w:type="character" w:customStyle="1" w:styleId="Heading3Char">
    <w:name w:val="Heading 3 Char"/>
    <w:basedOn w:val="DefaultParagraphFont"/>
    <w:link w:val="Heading3"/>
    <w:rsid w:val="00800A2B"/>
    <w:rPr>
      <w:rFonts w:ascii="Tahoma" w:hAnsi="Tahoma" w:cs="Tahoma"/>
      <w:color w:val="000000"/>
      <w:sz w:val="24"/>
      <w:lang w:val="en-AU"/>
    </w:rPr>
  </w:style>
  <w:style w:type="character" w:styleId="Hyperlink">
    <w:name w:val="Hyperlink"/>
    <w:basedOn w:val="DefaultParagraphFont"/>
    <w:unhideWhenUsed/>
    <w:rsid w:val="007037A4"/>
    <w:rPr>
      <w:rFonts w:ascii="Trebuchet MS" w:hAnsi="Trebuchet MS"/>
      <w:color w:val="auto"/>
      <w:sz w:val="19"/>
      <w:u w:val="none"/>
    </w:rPr>
  </w:style>
  <w:style w:type="paragraph" w:styleId="ListParagraph">
    <w:name w:val="List Paragraph"/>
    <w:basedOn w:val="Normal"/>
    <w:uiPriority w:val="34"/>
    <w:semiHidden/>
    <w:qFormat/>
    <w:rsid w:val="007037A4"/>
    <w:pPr>
      <w:ind w:left="720"/>
      <w:contextualSpacing/>
    </w:pPr>
  </w:style>
  <w:style w:type="paragraph" w:styleId="BodyText">
    <w:name w:val="Body Text"/>
    <w:basedOn w:val="Normal"/>
    <w:link w:val="BodyTextChar"/>
    <w:rsid w:val="00FE3F74"/>
    <w:pPr>
      <w:spacing w:before="0" w:line="240" w:lineRule="auto"/>
    </w:pPr>
    <w:rPr>
      <w:rFonts w:ascii="Times New Roman" w:hAnsi="Times New Roman"/>
      <w:b/>
      <w:sz w:val="20"/>
      <w:lang w:val="en-US" w:eastAsia="ko-KR"/>
    </w:rPr>
  </w:style>
  <w:style w:type="character" w:customStyle="1" w:styleId="BodyTextChar">
    <w:name w:val="Body Text Char"/>
    <w:basedOn w:val="DefaultParagraphFont"/>
    <w:link w:val="BodyText"/>
    <w:rsid w:val="00FE3F74"/>
    <w:rPr>
      <w:b/>
      <w:lang w:eastAsia="ko-KR"/>
    </w:rPr>
  </w:style>
  <w:style w:type="paragraph" w:styleId="BodyText2">
    <w:name w:val="Body Text 2"/>
    <w:basedOn w:val="Normal"/>
    <w:link w:val="BodyText2Char"/>
    <w:rsid w:val="00FE3F74"/>
    <w:pPr>
      <w:spacing w:before="0" w:line="240" w:lineRule="auto"/>
    </w:pPr>
    <w:rPr>
      <w:rFonts w:ascii="Times New Roman" w:hAnsi="Times New Roman"/>
      <w:sz w:val="22"/>
      <w:lang w:val="en-US" w:eastAsia="ko-KR"/>
    </w:rPr>
  </w:style>
  <w:style w:type="character" w:customStyle="1" w:styleId="BodyText2Char">
    <w:name w:val="Body Text 2 Char"/>
    <w:basedOn w:val="DefaultParagraphFont"/>
    <w:link w:val="BodyText2"/>
    <w:rsid w:val="00FE3F74"/>
    <w:rPr>
      <w:sz w:val="22"/>
      <w:lang w:eastAsia="ko-KR"/>
    </w:rPr>
  </w:style>
  <w:style w:type="paragraph" w:styleId="BodyTextIndent">
    <w:name w:val="Body Text Indent"/>
    <w:basedOn w:val="Normal"/>
    <w:link w:val="BodyTextIndentChar"/>
    <w:rsid w:val="00C77DC6"/>
    <w:pPr>
      <w:spacing w:before="0" w:after="120" w:line="240" w:lineRule="auto"/>
      <w:ind w:left="283"/>
    </w:pPr>
    <w:rPr>
      <w:rFonts w:ascii="Times New Roman" w:hAnsi="Times New Roman"/>
      <w:sz w:val="22"/>
      <w:lang w:eastAsia="en-AU"/>
    </w:rPr>
  </w:style>
  <w:style w:type="character" w:customStyle="1" w:styleId="BodyTextIndentChar">
    <w:name w:val="Body Text Indent Char"/>
    <w:basedOn w:val="DefaultParagraphFont"/>
    <w:link w:val="BodyTextIndent"/>
    <w:rsid w:val="00C77DC6"/>
    <w:rPr>
      <w:sz w:val="22"/>
      <w:lang w:val="en-AU" w:eastAsia="en-AU"/>
    </w:rPr>
  </w:style>
  <w:style w:type="paragraph" w:customStyle="1" w:styleId="Authors">
    <w:name w:val="Authors"/>
    <w:qFormat/>
    <w:rsid w:val="0049453B"/>
    <w:pPr>
      <w:ind w:left="1701" w:right="-1"/>
    </w:pPr>
    <w:rPr>
      <w:rFonts w:ascii="Tahoma" w:hAnsi="Tahoma" w:cs="Tahoma"/>
      <w:sz w:val="28"/>
      <w:lang w:val="en-AU"/>
    </w:rPr>
  </w:style>
  <w:style w:type="paragraph" w:customStyle="1" w:styleId="Contents">
    <w:name w:val="Contents"/>
    <w:qFormat/>
    <w:rsid w:val="00F93048"/>
    <w:pPr>
      <w:spacing w:after="360"/>
    </w:pPr>
    <w:rPr>
      <w:rFonts w:ascii="Tahoma" w:hAnsi="Tahoma" w:cs="Tahoma"/>
      <w:color w:val="000000"/>
      <w:kern w:val="28"/>
      <w:sz w:val="56"/>
      <w:szCs w:val="56"/>
      <w:lang w:val="en-AU"/>
    </w:rPr>
  </w:style>
  <w:style w:type="paragraph" w:customStyle="1" w:styleId="Abouttheresearchpubtitle">
    <w:name w:val="About the research pub title"/>
    <w:qFormat/>
    <w:rsid w:val="00F93048"/>
    <w:pPr>
      <w:spacing w:before="360"/>
    </w:pPr>
    <w:rPr>
      <w:rFonts w:ascii="Tahoma" w:hAnsi="Tahoma" w:cs="Tahoma"/>
      <w:i/>
      <w:sz w:val="28"/>
      <w:lang w:val="en-AU"/>
    </w:rPr>
  </w:style>
  <w:style w:type="paragraph" w:customStyle="1" w:styleId="Abouttheresearch">
    <w:name w:val="About the research"/>
    <w:uiPriority w:val="1"/>
    <w:qFormat/>
    <w:rsid w:val="0049453B"/>
    <w:rPr>
      <w:rFonts w:ascii="Tahoma" w:hAnsi="Tahoma" w:cs="Tahoma"/>
      <w:color w:val="000000"/>
      <w:kern w:val="28"/>
      <w:sz w:val="56"/>
      <w:szCs w:val="56"/>
      <w:lang w:val="en-AU"/>
    </w:rPr>
  </w:style>
  <w:style w:type="paragraph" w:customStyle="1" w:styleId="Keymessages">
    <w:name w:val="Key messages"/>
    <w:uiPriority w:val="1"/>
    <w:qFormat/>
    <w:rsid w:val="0049453B"/>
    <w:pPr>
      <w:spacing w:before="360"/>
    </w:pPr>
    <w:rPr>
      <w:rFonts w:ascii="Tahoma" w:hAnsi="Tahoma" w:cs="Tahoma"/>
      <w:sz w:val="28"/>
      <w:lang w:val="en-AU"/>
    </w:rPr>
  </w:style>
  <w:style w:type="paragraph" w:customStyle="1" w:styleId="Organisation">
    <w:name w:val="Organisation"/>
    <w:basedOn w:val="Authors"/>
    <w:uiPriority w:val="1"/>
    <w:qFormat/>
    <w:rsid w:val="00177827"/>
    <w:pPr>
      <w:spacing w:before="120"/>
      <w:ind w:right="0"/>
    </w:pPr>
    <w:rPr>
      <w:sz w:val="24"/>
    </w:rPr>
  </w:style>
  <w:style w:type="character" w:styleId="FollowedHyperlink">
    <w:name w:val="FollowedHyperlink"/>
    <w:basedOn w:val="DefaultParagraphFont"/>
    <w:uiPriority w:val="99"/>
    <w:semiHidden/>
    <w:rsid w:val="00E95812"/>
    <w:rPr>
      <w:color w:val="800080" w:themeColor="followedHyperlink"/>
      <w:u w:val="single"/>
    </w:rPr>
  </w:style>
  <w:style w:type="paragraph" w:customStyle="1" w:styleId="NumberedAlphaLevel2">
    <w:name w:val="NumberedAlphaLevel2"/>
    <w:basedOn w:val="NumberedListContinuing"/>
    <w:uiPriority w:val="1"/>
    <w:qFormat/>
    <w:rsid w:val="00ED24F6"/>
    <w:pPr>
      <w:numPr>
        <w:ilvl w:val="1"/>
      </w:numPr>
      <w:tabs>
        <w:tab w:val="clear" w:pos="1440"/>
        <w:tab w:val="num" w:pos="567"/>
      </w:tabs>
      <w:ind w:left="567" w:hanging="283"/>
    </w:pPr>
  </w:style>
  <w:style w:type="character" w:styleId="CommentReference">
    <w:name w:val="annotation reference"/>
    <w:basedOn w:val="DefaultParagraphFont"/>
    <w:uiPriority w:val="99"/>
    <w:semiHidden/>
    <w:rsid w:val="00F20F3E"/>
    <w:rPr>
      <w:sz w:val="16"/>
      <w:szCs w:val="16"/>
    </w:rPr>
  </w:style>
  <w:style w:type="paragraph" w:styleId="CommentText">
    <w:name w:val="annotation text"/>
    <w:basedOn w:val="Normal"/>
    <w:link w:val="CommentTextChar"/>
    <w:uiPriority w:val="99"/>
    <w:semiHidden/>
    <w:rsid w:val="00F20F3E"/>
    <w:pPr>
      <w:spacing w:line="240" w:lineRule="auto"/>
    </w:pPr>
    <w:rPr>
      <w:sz w:val="20"/>
    </w:rPr>
  </w:style>
  <w:style w:type="character" w:customStyle="1" w:styleId="CommentTextChar">
    <w:name w:val="Comment Text Char"/>
    <w:basedOn w:val="DefaultParagraphFont"/>
    <w:link w:val="CommentText"/>
    <w:uiPriority w:val="99"/>
    <w:semiHidden/>
    <w:rsid w:val="00F20F3E"/>
    <w:rPr>
      <w:rFonts w:ascii="Trebuchet MS" w:hAnsi="Trebuchet MS"/>
      <w:lang w:val="en-AU"/>
    </w:rPr>
  </w:style>
  <w:style w:type="character" w:customStyle="1" w:styleId="FootnoteTextChar">
    <w:name w:val="Footnote Text Char"/>
    <w:basedOn w:val="DefaultParagraphFont"/>
    <w:link w:val="FootnoteText"/>
    <w:uiPriority w:val="99"/>
    <w:rsid w:val="00F20F3E"/>
    <w:rPr>
      <w:rFonts w:ascii="Trebuchet MS" w:hAnsi="Trebuchet MS"/>
      <w:sz w:val="16"/>
      <w:lang w:val="en-AU"/>
    </w:rPr>
  </w:style>
  <w:style w:type="character" w:styleId="FootnoteReference">
    <w:name w:val="footnote reference"/>
    <w:basedOn w:val="DefaultParagraphFont"/>
    <w:uiPriority w:val="99"/>
    <w:semiHidden/>
    <w:rsid w:val="00F20F3E"/>
    <w:rPr>
      <w:vertAlign w:val="superscript"/>
    </w:rPr>
  </w:style>
  <w:style w:type="paragraph" w:styleId="CommentSubject">
    <w:name w:val="annotation subject"/>
    <w:basedOn w:val="CommentText"/>
    <w:next w:val="CommentText"/>
    <w:link w:val="CommentSubjectChar"/>
    <w:uiPriority w:val="99"/>
    <w:semiHidden/>
    <w:rsid w:val="00134C4C"/>
    <w:rPr>
      <w:b/>
      <w:bCs/>
    </w:rPr>
  </w:style>
  <w:style w:type="character" w:customStyle="1" w:styleId="CommentSubjectChar">
    <w:name w:val="Comment Subject Char"/>
    <w:basedOn w:val="CommentTextChar"/>
    <w:link w:val="CommentSubject"/>
    <w:uiPriority w:val="99"/>
    <w:semiHidden/>
    <w:rsid w:val="00134C4C"/>
    <w:rPr>
      <w:b/>
      <w:bCs/>
    </w:rPr>
  </w:style>
  <w:style w:type="paragraph" w:customStyle="1" w:styleId="KeyMessages0">
    <w:name w:val="Key Messages"/>
    <w:link w:val="KeyMessagesChar"/>
    <w:uiPriority w:val="1"/>
    <w:qFormat/>
    <w:rsid w:val="00436231"/>
    <w:pPr>
      <w:spacing w:before="360"/>
    </w:pPr>
    <w:rPr>
      <w:rFonts w:ascii="Tahoma" w:hAnsi="Tahoma" w:cs="Tahoma"/>
      <w:sz w:val="28"/>
      <w:lang w:val="en-AU" w:eastAsia="en-AU"/>
    </w:rPr>
  </w:style>
  <w:style w:type="character" w:customStyle="1" w:styleId="Heading2Char">
    <w:name w:val="Heading 2 Char"/>
    <w:basedOn w:val="DefaultParagraphFont"/>
    <w:link w:val="Heading2"/>
    <w:rsid w:val="00F86EE8"/>
    <w:rPr>
      <w:rFonts w:ascii="Tahoma" w:hAnsi="Tahoma" w:cs="Tahoma"/>
      <w:sz w:val="28"/>
      <w:lang w:val="en-AU"/>
    </w:rPr>
  </w:style>
  <w:style w:type="character" w:customStyle="1" w:styleId="KeyMessagesChar">
    <w:name w:val="Key Messages Char"/>
    <w:basedOn w:val="Heading2Char"/>
    <w:link w:val="KeyMessages0"/>
    <w:rsid w:val="00F86EE8"/>
  </w:style>
  <w:style w:type="paragraph" w:customStyle="1" w:styleId="Dotpoint2">
    <w:name w:val="Dotpoint 2"/>
    <w:basedOn w:val="Dotpoint1"/>
    <w:rsid w:val="002B223E"/>
    <w:pPr>
      <w:numPr>
        <w:numId w:val="42"/>
      </w:numPr>
      <w:tabs>
        <w:tab w:val="clear" w:pos="284"/>
        <w:tab w:val="left" w:pos="567"/>
      </w:tabs>
      <w:ind w:left="567" w:hanging="283"/>
    </w:pPr>
    <w:rPr>
      <w:color w:val="auto"/>
    </w:rPr>
  </w:style>
  <w:style w:type="paragraph" w:customStyle="1" w:styleId="StyleTablehead1Right">
    <w:name w:val="Style Tablehead1 + Right"/>
    <w:basedOn w:val="Tablehead1"/>
    <w:rsid w:val="007F509D"/>
    <w:pPr>
      <w:jc w:val="right"/>
    </w:pPr>
    <w:rPr>
      <w:bCs/>
      <w:sz w:val="18"/>
    </w:rPr>
  </w:style>
</w:styles>
</file>

<file path=word/webSettings.xml><?xml version="1.0" encoding="utf-8"?>
<w:webSettings xmlns:r="http://schemas.openxmlformats.org/officeDocument/2006/relationships" xmlns:w="http://schemas.openxmlformats.org/wordprocessingml/2006/main">
  <w:divs>
    <w:div w:id="1850561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cver@ncver.edu.au" TargetMode="Externa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2.wmf"/><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voced.edu.au/" TargetMode="Externa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8C155-A244-4780-A7A6-7711AE1C0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31</Pages>
  <Words>11423</Words>
  <Characters>65115</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UQ</Company>
  <LinksUpToDate>false</LinksUpToDate>
  <CharactersWithSpaces>76386</CharactersWithSpaces>
  <SharedDoc>false</SharedDoc>
  <HLinks>
    <vt:vector size="156" baseType="variant">
      <vt:variant>
        <vt:i4>1769533</vt:i4>
      </vt:variant>
      <vt:variant>
        <vt:i4>150</vt:i4>
      </vt:variant>
      <vt:variant>
        <vt:i4>0</vt:i4>
      </vt:variant>
      <vt:variant>
        <vt:i4>5</vt:i4>
      </vt:variant>
      <vt:variant>
        <vt:lpwstr>http://www.dius.gov.uk/research</vt:lpwstr>
      </vt:variant>
      <vt:variant>
        <vt:lpwstr/>
      </vt:variant>
      <vt:variant>
        <vt:i4>7667763</vt:i4>
      </vt:variant>
      <vt:variant>
        <vt:i4>147</vt:i4>
      </vt:variant>
      <vt:variant>
        <vt:i4>0</vt:i4>
      </vt:variant>
      <vt:variant>
        <vt:i4>5</vt:i4>
      </vt:variant>
      <vt:variant>
        <vt:lpwstr>http://www.skope.ac.uk/PressReseaseDetails.asp?ReleaseID=5</vt:lpwstr>
      </vt:variant>
      <vt:variant>
        <vt:lpwstr/>
      </vt:variant>
      <vt:variant>
        <vt:i4>3932169</vt:i4>
      </vt:variant>
      <vt:variant>
        <vt:i4>144</vt:i4>
      </vt:variant>
      <vt:variant>
        <vt:i4>0</vt:i4>
      </vt:variant>
      <vt:variant>
        <vt:i4>5</vt:i4>
      </vt:variant>
      <vt:variant>
        <vt:lpwstr>http://www.trainingvillage.gr/etv/Projects_Networks/Skillsnet/Work/w_view.asp</vt:lpwstr>
      </vt:variant>
      <vt:variant>
        <vt:lpwstr/>
      </vt:variant>
      <vt:variant>
        <vt:i4>1769594</vt:i4>
      </vt:variant>
      <vt:variant>
        <vt:i4>141</vt:i4>
      </vt:variant>
      <vt:variant>
        <vt:i4>0</vt:i4>
      </vt:variant>
      <vt:variant>
        <vt:i4>5</vt:i4>
      </vt:variant>
      <vt:variant>
        <vt:lpwstr>http://www.hlst.heacademy.ac.uk/projects/r4 sheehan summary</vt:lpwstr>
      </vt:variant>
      <vt:variant>
        <vt:lpwstr/>
      </vt:variant>
      <vt:variant>
        <vt:i4>2162778</vt:i4>
      </vt:variant>
      <vt:variant>
        <vt:i4>138</vt:i4>
      </vt:variant>
      <vt:variant>
        <vt:i4>0</vt:i4>
      </vt:variant>
      <vt:variant>
        <vt:i4>5</vt:i4>
      </vt:variant>
      <vt:variant>
        <vt:lpwstr>http://heerd.open.ac.uk/1653/</vt:lpwstr>
      </vt:variant>
      <vt:variant>
        <vt:lpwstr/>
      </vt:variant>
      <vt:variant>
        <vt:i4>852014</vt:i4>
      </vt:variant>
      <vt:variant>
        <vt:i4>135</vt:i4>
      </vt:variant>
      <vt:variant>
        <vt:i4>0</vt:i4>
      </vt:variant>
      <vt:variant>
        <vt:i4>5</vt:i4>
      </vt:variant>
      <vt:variant>
        <vt:lpwstr>http://www.trainingvillage.gr/erv/Projects_Network/ResearchLab</vt:lpwstr>
      </vt:variant>
      <vt:variant>
        <vt:lpwstr/>
      </vt:variant>
      <vt:variant>
        <vt:i4>2162711</vt:i4>
      </vt:variant>
      <vt:variant>
        <vt:i4>132</vt:i4>
      </vt:variant>
      <vt:variant>
        <vt:i4>0</vt:i4>
      </vt:variant>
      <vt:variant>
        <vt:i4>5</vt:i4>
      </vt:variant>
      <vt:variant>
        <vt:lpwstr>http://www.innovative-apprenticeship.net/</vt:lpwstr>
      </vt:variant>
      <vt:variant>
        <vt:lpwstr/>
      </vt:variant>
      <vt:variant>
        <vt:i4>1900580</vt:i4>
      </vt:variant>
      <vt:variant>
        <vt:i4>129</vt:i4>
      </vt:variant>
      <vt:variant>
        <vt:i4>0</vt:i4>
      </vt:variant>
      <vt:variant>
        <vt:i4>5</vt:i4>
      </vt:variant>
      <vt:variant>
        <vt:lpwstr>http://ec.europa.eu/growthandjobs/pdf/illustrated-version_en.pdf</vt:lpwstr>
      </vt:variant>
      <vt:variant>
        <vt:lpwstr/>
      </vt:variant>
      <vt:variant>
        <vt:i4>2162711</vt:i4>
      </vt:variant>
      <vt:variant>
        <vt:i4>126</vt:i4>
      </vt:variant>
      <vt:variant>
        <vt:i4>0</vt:i4>
      </vt:variant>
      <vt:variant>
        <vt:i4>5</vt:i4>
      </vt:variant>
      <vt:variant>
        <vt:lpwstr>http://www.innovative-apprenticeship.net/</vt:lpwstr>
      </vt:variant>
      <vt:variant>
        <vt:lpwstr/>
      </vt:variant>
      <vt:variant>
        <vt:i4>7667818</vt:i4>
      </vt:variant>
      <vt:variant>
        <vt:i4>123</vt:i4>
      </vt:variant>
      <vt:variant>
        <vt:i4>0</vt:i4>
      </vt:variant>
      <vt:variant>
        <vt:i4>5</vt:i4>
      </vt:variant>
      <vt:variant>
        <vt:lpwstr>http://www.trainingvillage.gr/etc/Upload/Information_resources/Bookshop/489C18E</vt:lpwstr>
      </vt:variant>
      <vt:variant>
        <vt:lpwstr/>
      </vt:variant>
      <vt:variant>
        <vt:i4>6815769</vt:i4>
      </vt:variant>
      <vt:variant>
        <vt:i4>120</vt:i4>
      </vt:variant>
      <vt:variant>
        <vt:i4>0</vt:i4>
      </vt:variant>
      <vt:variant>
        <vt:i4>5</vt:i4>
      </vt:variant>
      <vt:variant>
        <vt:lpwstr>http://www.excellence.qia.org.uk/</vt:lpwstr>
      </vt:variant>
      <vt:variant>
        <vt:lpwstr/>
      </vt:variant>
      <vt:variant>
        <vt:i4>4456465</vt:i4>
      </vt:variant>
      <vt:variant>
        <vt:i4>117</vt:i4>
      </vt:variant>
      <vt:variant>
        <vt:i4>0</vt:i4>
      </vt:variant>
      <vt:variant>
        <vt:i4>5</vt:i4>
      </vt:variant>
      <vt:variant>
        <vt:lpwstr>http://www.surrey.ac.uk/sceptre/ResourcesandlinkstosupportPT.htm</vt:lpwstr>
      </vt:variant>
      <vt:variant>
        <vt:lpwstr/>
      </vt:variant>
      <vt:variant>
        <vt:i4>2031671</vt:i4>
      </vt:variant>
      <vt:variant>
        <vt:i4>114</vt:i4>
      </vt:variant>
      <vt:variant>
        <vt:i4>0</vt:i4>
      </vt:variant>
      <vt:variant>
        <vt:i4>5</vt:i4>
      </vt:variant>
      <vt:variant>
        <vt:lpwstr>http://www.lifelonglearning.org.uk/</vt:lpwstr>
      </vt:variant>
      <vt:variant>
        <vt:lpwstr/>
      </vt:variant>
      <vt:variant>
        <vt:i4>196633</vt:i4>
      </vt:variant>
      <vt:variant>
        <vt:i4>111</vt:i4>
      </vt:variant>
      <vt:variant>
        <vt:i4>0</vt:i4>
      </vt:variant>
      <vt:variant>
        <vt:i4>5</vt:i4>
      </vt:variant>
      <vt:variant>
        <vt:lpwstr>http://www.ccrc.tc.columbia.edu/</vt:lpwstr>
      </vt:variant>
      <vt:variant>
        <vt:lpwstr/>
      </vt:variant>
      <vt:variant>
        <vt:i4>7274497</vt:i4>
      </vt:variant>
      <vt:variant>
        <vt:i4>108</vt:i4>
      </vt:variant>
      <vt:variant>
        <vt:i4>0</vt:i4>
      </vt:variant>
      <vt:variant>
        <vt:i4>5</vt:i4>
      </vt:variant>
      <vt:variant>
        <vt:lpwstr>http://www.icvet.edu.au/resources/vet_pedagogy.htm</vt:lpwstr>
      </vt:variant>
      <vt:variant>
        <vt:lpwstr/>
      </vt:variant>
      <vt:variant>
        <vt:i4>3866698</vt:i4>
      </vt:variant>
      <vt:variant>
        <vt:i4>105</vt:i4>
      </vt:variant>
      <vt:variant>
        <vt:i4>0</vt:i4>
      </vt:variant>
      <vt:variant>
        <vt:i4>5</vt:i4>
      </vt:variant>
      <vt:variant>
        <vt:lpwstr>http://www.skillsdevelopment.org/</vt:lpwstr>
      </vt:variant>
      <vt:variant>
        <vt:lpwstr/>
      </vt:variant>
      <vt:variant>
        <vt:i4>5242960</vt:i4>
      </vt:variant>
      <vt:variant>
        <vt:i4>102</vt:i4>
      </vt:variant>
      <vt:variant>
        <vt:i4>0</vt:i4>
      </vt:variant>
      <vt:variant>
        <vt:i4>5</vt:i4>
      </vt:variant>
      <vt:variant>
        <vt:lpwstr>http://www.vts.intute.ac.uk/</vt:lpwstr>
      </vt:variant>
      <vt:variant>
        <vt:lpwstr/>
      </vt:variant>
      <vt:variant>
        <vt:i4>786471</vt:i4>
      </vt:variant>
      <vt:variant>
        <vt:i4>99</vt:i4>
      </vt:variant>
      <vt:variant>
        <vt:i4>0</vt:i4>
      </vt:variant>
      <vt:variant>
        <vt:i4>5</vt:i4>
      </vt:variant>
      <vt:variant>
        <vt:lpwstr>http://www.diploma-support.com/</vt:lpwstr>
      </vt:variant>
      <vt:variant>
        <vt:lpwstr/>
      </vt:variant>
      <vt:variant>
        <vt:i4>2949164</vt:i4>
      </vt:variant>
      <vt:variant>
        <vt:i4>96</vt:i4>
      </vt:variant>
      <vt:variant>
        <vt:i4>0</vt:i4>
      </vt:variant>
      <vt:variant>
        <vt:i4>5</vt:i4>
      </vt:variant>
      <vt:variant>
        <vt:lpwstr>http://excellence.qia.org.uk/vlsp0</vt:lpwstr>
      </vt:variant>
      <vt:variant>
        <vt:lpwstr/>
      </vt:variant>
      <vt:variant>
        <vt:i4>3080193</vt:i4>
      </vt:variant>
      <vt:variant>
        <vt:i4>93</vt:i4>
      </vt:variant>
      <vt:variant>
        <vt:i4>0</vt:i4>
      </vt:variant>
      <vt:variant>
        <vt:i4>5</vt:i4>
      </vt:variant>
      <vt:variant>
        <vt:lpwstr>http://www.nationalconstructioncollege.co.uk/</vt:lpwstr>
      </vt:variant>
      <vt:variant>
        <vt:lpwstr/>
      </vt:variant>
      <vt:variant>
        <vt:i4>2818063</vt:i4>
      </vt:variant>
      <vt:variant>
        <vt:i4>90</vt:i4>
      </vt:variant>
      <vt:variant>
        <vt:i4>0</vt:i4>
      </vt:variant>
      <vt:variant>
        <vt:i4>5</vt:i4>
      </vt:variant>
      <vt:variant>
        <vt:lpwstr>http://www.nln.ac.uk/</vt:lpwstr>
      </vt:variant>
      <vt:variant>
        <vt:lpwstr/>
      </vt:variant>
      <vt:variant>
        <vt:i4>1376273</vt:i4>
      </vt:variant>
      <vt:variant>
        <vt:i4>87</vt:i4>
      </vt:variant>
      <vt:variant>
        <vt:i4>0</vt:i4>
      </vt:variant>
      <vt:variant>
        <vt:i4>5</vt:i4>
      </vt:variant>
      <vt:variant>
        <vt:lpwstr>&lt;http://www.knewledge.at</vt:lpwstr>
      </vt:variant>
      <vt:variant>
        <vt:lpwstr/>
      </vt:variant>
      <vt:variant>
        <vt:i4>7929868</vt:i4>
      </vt:variant>
      <vt:variant>
        <vt:i4>84</vt:i4>
      </vt:variant>
      <vt:variant>
        <vt:i4>0</vt:i4>
      </vt:variant>
      <vt:variant>
        <vt:i4>5</vt:i4>
      </vt:variant>
      <vt:variant>
        <vt:lpwstr>&lt;http://www.skillnets.com</vt:lpwstr>
      </vt:variant>
      <vt:variant>
        <vt:lpwstr/>
      </vt:variant>
      <vt:variant>
        <vt:i4>3014696</vt:i4>
      </vt:variant>
      <vt:variant>
        <vt:i4>81</vt:i4>
      </vt:variant>
      <vt:variant>
        <vt:i4>0</vt:i4>
      </vt:variant>
      <vt:variant>
        <vt:i4>5</vt:i4>
      </vt:variant>
      <vt:variant>
        <vt:lpwstr>http://www.tektra.com/</vt:lpwstr>
      </vt:variant>
      <vt:variant>
        <vt:lpwstr/>
      </vt:variant>
      <vt:variant>
        <vt:i4>4915204</vt:i4>
      </vt:variant>
      <vt:variant>
        <vt:i4>0</vt:i4>
      </vt:variant>
      <vt:variant>
        <vt:i4>0</vt:i4>
      </vt:variant>
      <vt:variant>
        <vt:i4>5</vt:i4>
      </vt:variant>
      <vt:variant>
        <vt:lpwstr>http://www.voced.edu.au/</vt:lpwstr>
      </vt:variant>
      <vt:variant>
        <vt:lpwstr/>
      </vt:variant>
      <vt:variant>
        <vt:i4>1966137</vt:i4>
      </vt:variant>
      <vt:variant>
        <vt:i4>-1</vt:i4>
      </vt:variant>
      <vt:variant>
        <vt:i4>1033</vt:i4>
      </vt:variant>
      <vt:variant>
        <vt:i4>1</vt:i4>
      </vt:variant>
      <vt:variant>
        <vt:lpwstr>ncver right tab_mono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 degree or advanced diploma? A case study</dc:title>
  <dc:creator>Karmel &amp; Lu</dc:creator>
  <cp:lastModifiedBy>sarawilson</cp:lastModifiedBy>
  <cp:revision>55</cp:revision>
  <cp:lastPrinted>2012-09-24T05:49:00Z</cp:lastPrinted>
  <dcterms:created xsi:type="dcterms:W3CDTF">2012-08-10T04:55:00Z</dcterms:created>
  <dcterms:modified xsi:type="dcterms:W3CDTF">2012-10-09T06:46:00Z</dcterms:modified>
</cp:coreProperties>
</file>