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21228A">
        <w:rPr>
          <w:noProof/>
          <w:lang w:eastAsia="en-AU"/>
        </w:rPr>
        <w:t>L</w:t>
      </w:r>
      <w:r w:rsidR="004442B0">
        <w:rPr>
          <w:noProof/>
          <w:lang w:eastAsia="en-AU"/>
        </w:rPr>
        <w:t xml:space="preserve">ower-level qualifications </w:t>
      </w:r>
      <w:r w:rsidR="0021228A">
        <w:rPr>
          <w:noProof/>
          <w:lang w:eastAsia="en-AU"/>
        </w:rPr>
        <w:t>as</w:t>
      </w:r>
      <w:r w:rsidR="006E26EA">
        <w:rPr>
          <w:noProof/>
          <w:lang w:eastAsia="en-AU"/>
        </w:rPr>
        <w:t> </w:t>
      </w:r>
      <w:r w:rsidR="0021228A">
        <w:rPr>
          <w:noProof/>
          <w:lang w:eastAsia="en-AU"/>
        </w:rPr>
        <w:t>a stepping stone for young people</w:t>
      </w:r>
    </w:p>
    <w:p w:rsidR="00177827" w:rsidRDefault="004442B0" w:rsidP="00177827">
      <w:pPr>
        <w:pStyle w:val="Authors"/>
      </w:pPr>
      <w:bookmarkStart w:id="3" w:name="_Toc296423678"/>
      <w:bookmarkStart w:id="4" w:name="_Toc296497509"/>
      <w:r>
        <w:t>Damian Oliver</w:t>
      </w:r>
    </w:p>
    <w:bookmarkEnd w:id="3"/>
    <w:bookmarkEnd w:id="4"/>
    <w:p w:rsidR="009E231A" w:rsidRDefault="006E26EA" w:rsidP="00177827">
      <w:pPr>
        <w:pStyle w:val="Organisation"/>
      </w:pPr>
      <w:r>
        <w:t>N</w:t>
      </w:r>
      <w:r w:rsidR="009F3912">
        <w:t xml:space="preserve">ational </w:t>
      </w:r>
      <w:r>
        <w:t>C</w:t>
      </w:r>
      <w:r w:rsidR="009F3912">
        <w:t xml:space="preserve">entre for </w:t>
      </w:r>
      <w:r>
        <w:t>V</w:t>
      </w:r>
      <w:r w:rsidR="009F3912">
        <w:t xml:space="preserve">ocational </w:t>
      </w:r>
      <w:r>
        <w:t>E</w:t>
      </w:r>
      <w:r w:rsidR="009F3912">
        <w:t xml:space="preserve">ducation </w:t>
      </w:r>
      <w:r>
        <w:t>R</w:t>
      </w:r>
      <w:r w:rsidR="009F3912">
        <w:t>esearch</w:t>
      </w:r>
    </w:p>
    <w:p w:rsidR="00DB599C" w:rsidRDefault="00F933F4"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B83285" w:rsidRPr="006E26EA" w:rsidRDefault="00B83285" w:rsidP="006E26EA">
                  <w:pPr>
                    <w:pStyle w:val="Heading3"/>
                    <w:rPr>
                      <w:rFonts w:ascii="Trebuchet MS" w:hAnsi="Trebuchet MS"/>
                      <w:szCs w:val="24"/>
                    </w:rPr>
                  </w:pPr>
                  <w:r w:rsidRPr="006E26EA">
                    <w:rPr>
                      <w:rFonts w:ascii="Trebuchet MS" w:hAnsi="Trebuchet MS"/>
                      <w:szCs w:val="24"/>
                    </w:rPr>
                    <w:t xml:space="preserve">NATIONAL CENTRE FOR VOCATIONAL EDUCATION RESEARCH </w:t>
                  </w:r>
                </w:p>
                <w:p w:rsidR="00B83285" w:rsidRPr="006E26EA" w:rsidRDefault="00B83285" w:rsidP="006E26EA">
                  <w:pPr>
                    <w:pStyle w:val="Heading3"/>
                    <w:spacing w:before="80"/>
                    <w:rPr>
                      <w:rFonts w:ascii="Trebuchet MS" w:hAnsi="Trebuchet MS"/>
                      <w:szCs w:val="24"/>
                    </w:rPr>
                  </w:pPr>
                  <w:r>
                    <w:rPr>
                      <w:rFonts w:ascii="Trebuchet MS" w:hAnsi="Trebuchet MS"/>
                      <w:b/>
                      <w:szCs w:val="24"/>
                    </w:rPr>
                    <w:t>OCCASIONAL PAPER</w:t>
                  </w:r>
                </w:p>
                <w:p w:rsidR="00B83285" w:rsidRPr="006E26EA" w:rsidRDefault="00B83285" w:rsidP="006E26EA"/>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B83285" w:rsidRPr="005C2FCF" w:rsidRDefault="00B83285" w:rsidP="006E26EA">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and do not necessarily reflect the vie</w:t>
                  </w:r>
                  <w:r>
                    <w:rPr>
                      <w:color w:val="000000"/>
                    </w:rPr>
                    <w:t>ws of the Australian Government or</w:t>
                  </w:r>
                  <w:r w:rsidRPr="005C2FCF">
                    <w:rPr>
                      <w:color w:val="000000"/>
                    </w:rPr>
                    <w:t xml:space="preserve"> </w:t>
                  </w:r>
                  <w:r>
                    <w:rPr>
                      <w:color w:val="000000"/>
                    </w:rPr>
                    <w:br/>
                  </w:r>
                  <w:r w:rsidRPr="005C2FCF">
                    <w:rPr>
                      <w:color w:val="000000"/>
                    </w:rPr>
                    <w:t>state and territory governments.</w:t>
                  </w:r>
                </w:p>
              </w:txbxContent>
            </v:textbox>
            <w10:wrap anchory="margin"/>
          </v:shape>
        </w:pict>
      </w:r>
    </w:p>
    <w:p w:rsidR="00233BFA" w:rsidRPr="00E236D0" w:rsidRDefault="00FE4A2D" w:rsidP="00D2721B">
      <w:pPr>
        <w:pStyle w:val="Heading3"/>
        <w:ind w:right="-1"/>
        <w:rPr>
          <w:b/>
          <w:sz w:val="19"/>
          <w:szCs w:val="19"/>
        </w:rPr>
      </w:pPr>
      <w:r w:rsidRPr="005C2FCF">
        <w:br w:type="page"/>
      </w:r>
    </w:p>
    <w:p w:rsidR="004442B0" w:rsidRPr="00C77DC6" w:rsidRDefault="00F933F4" w:rsidP="004442B0">
      <w:pPr>
        <w:pStyle w:val="Abouttheresearch"/>
      </w:pPr>
      <w:r>
        <w:lastRenderedPageBreak/>
        <w:pict>
          <v:shape id="_x0000_s1038" type="#_x0000_t202" style="position:absolute;margin-left:0;margin-top:231.95pt;width:359.85pt;height:456pt;z-index:251661312;v-text-anchor:bottom" filled="f" stroked="f">
            <v:textbox style="mso-next-textbox:#_x0000_s1038" inset="0,,0">
              <w:txbxContent>
                <w:p w:rsidR="00B83285" w:rsidRPr="00D2721B" w:rsidRDefault="00B83285" w:rsidP="00D2721B">
                  <w:pPr>
                    <w:pStyle w:val="Imprint"/>
                    <w:rPr>
                      <w:b/>
                    </w:rPr>
                  </w:pPr>
                  <w:r w:rsidRPr="00D2721B">
                    <w:rPr>
                      <w:b/>
                    </w:rPr>
                    <w:t>© National Centre for Vocational Education Research, 2012</w:t>
                  </w:r>
                </w:p>
                <w:p w:rsidR="00B83285" w:rsidRDefault="00B83285" w:rsidP="00D2721B">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lang w:eastAsia="en-AU"/>
                    </w:rPr>
                    <w:drawing>
                      <wp:inline distT="0" distB="0" distL="0" distR="0">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83285" w:rsidRPr="00D2721B" w:rsidRDefault="00B83285" w:rsidP="00D2721B">
                  <w:pPr>
                    <w:pStyle w:val="Imprint"/>
                  </w:pPr>
                  <w:r w:rsidRPr="00C66E90">
                    <w:rPr>
                      <w:lang w:val="en-GB"/>
                    </w:rPr>
                    <w:t xml:space="preserve">With the exception of cover design, artwork, photographs, all logos, and any other material where copyright is owned by a third party, all material presented in this document is provided under a Creative </w:t>
                  </w:r>
                  <w:r w:rsidRPr="00D2721B">
                    <w:t xml:space="preserve">Commons Attribution 3.0 Australia &lt;http://creativecommons.org/licenses/by/3.0/au&gt;. </w:t>
                  </w:r>
                </w:p>
                <w:p w:rsidR="00B83285" w:rsidRPr="00D2721B" w:rsidRDefault="00B83285" w:rsidP="00D2721B">
                  <w:pPr>
                    <w:pStyle w:val="Imprint"/>
                    <w:spacing w:before="80"/>
                  </w:pPr>
                  <w:r w:rsidRPr="00D2721B">
                    <w:t xml:space="preserve">This document should be attributed as </w:t>
                  </w:r>
                  <w:r>
                    <w:t xml:space="preserve">Oliver, D 2012, </w:t>
                  </w:r>
                  <w:r>
                    <w:rPr>
                      <w:i/>
                    </w:rPr>
                    <w:t>Lower-level qualifications as a stepping stone for young people</w:t>
                  </w:r>
                  <w:r>
                    <w:t>,</w:t>
                  </w:r>
                  <w:r w:rsidRPr="00D2721B">
                    <w:t xml:space="preserve"> NCVER, Adelaide.</w:t>
                  </w:r>
                </w:p>
                <w:p w:rsidR="00B83285" w:rsidRPr="00D2721B" w:rsidRDefault="00B83285" w:rsidP="00D2721B">
                  <w:pPr>
                    <w:pStyle w:val="Imprint"/>
                  </w:pPr>
                  <w:r w:rsidRPr="00D2721B">
                    <w:t>The National Centre for Vocational Education Research (NCVER) is an independent body responsible for collecting, managing and analysing, evaluating and communicating research and statistics about vocational education and training (VET).</w:t>
                  </w:r>
                </w:p>
                <w:p w:rsidR="00B83285" w:rsidRPr="00D2721B" w:rsidRDefault="00B83285" w:rsidP="00D2721B">
                  <w:pPr>
                    <w:pStyle w:val="Imprint"/>
                    <w:spacing w:before="80"/>
                  </w:pPr>
                  <w:r w:rsidRPr="00D2721B">
                    <w:t xml:space="preserve">NCVER’s in-house research and evaluation program undertakes projects which are strategic to the VET sector. These projects are developed and conducted by NCVER’s research staff and are funded by NCVER. This research aims to improve policy and practice in the VET sector. </w:t>
                  </w:r>
                </w:p>
                <w:p w:rsidR="00B83285" w:rsidRPr="00C66E90" w:rsidRDefault="00B83285" w:rsidP="00D2721B">
                  <w:pPr>
                    <w:pStyle w:val="Imprint"/>
                    <w:spacing w:before="80"/>
                    <w:rPr>
                      <w:lang w:val="en-GB"/>
                    </w:rPr>
                  </w:pPr>
                  <w:r w:rsidRPr="00D2721B">
                    <w:t>The views and opinions e</w:t>
                  </w:r>
                  <w:r w:rsidRPr="003716FE">
                    <w:rPr>
                      <w:lang w:val="en-US"/>
                    </w:rPr>
                    <w:t>xpressed in this document are those of NCVER and do not necessarily reflect the views of the Australian Government or state and territory governments.</w:t>
                  </w:r>
                </w:p>
                <w:p w:rsidR="00B83285" w:rsidRPr="005C2FCF" w:rsidRDefault="00B83285" w:rsidP="00D2721B">
                  <w:pPr>
                    <w:pStyle w:val="Imprint"/>
                    <w:spacing w:before="80"/>
                    <w:rPr>
                      <w:color w:val="000000"/>
                    </w:rPr>
                  </w:pPr>
                  <w:r>
                    <w:rPr>
                      <w:color w:val="000000"/>
                    </w:rPr>
                    <w:t>ISBN</w:t>
                  </w:r>
                  <w:r>
                    <w:rPr>
                      <w:color w:val="000000"/>
                    </w:rPr>
                    <w:tab/>
                  </w:r>
                  <w:r w:rsidRPr="00316BE7">
                    <w:rPr>
                      <w:color w:val="000000"/>
                    </w:rPr>
                    <w:t>978 1 922056 01 6</w:t>
                  </w:r>
                  <w:r>
                    <w:rPr>
                      <w:color w:val="000000"/>
                    </w:rPr>
                    <w:br/>
                  </w:r>
                  <w:r w:rsidRPr="005C2FCF">
                    <w:rPr>
                      <w:color w:val="000000"/>
                    </w:rPr>
                    <w:t>TD/TNC</w:t>
                  </w:r>
                  <w:r w:rsidRPr="005C2FCF">
                    <w:rPr>
                      <w:color w:val="000000"/>
                    </w:rPr>
                    <w:tab/>
                  </w:r>
                  <w:r>
                    <w:rPr>
                      <w:color w:val="000000"/>
                    </w:rPr>
                    <w:t>109.17</w:t>
                  </w:r>
                </w:p>
                <w:p w:rsidR="00B83285" w:rsidRPr="005C2FCF" w:rsidRDefault="00B83285" w:rsidP="00D2721B">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B83285" w:rsidRPr="005C2FCF" w:rsidRDefault="00B83285" w:rsidP="00D2721B">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B83285" w:rsidRDefault="00B83285" w:rsidP="00D2721B">
                  <w:pPr>
                    <w:pStyle w:val="Imprint"/>
                    <w:spacing w:before="80"/>
                    <w:rPr>
                      <w:color w:val="000000"/>
                    </w:rPr>
                  </w:pPr>
                  <w:r w:rsidRPr="00D2721B">
                    <w:rPr>
                      <w:b/>
                      <w:color w:val="000000"/>
                    </w:rPr>
                    <w:t>P</w:t>
                  </w:r>
                  <w:r w:rsidRPr="005C2FCF">
                    <w:rPr>
                      <w:color w:val="000000"/>
                    </w:rPr>
                    <w:t xml:space="preserve"> +61 8 8230 8400 </w:t>
                  </w:r>
                  <w:r>
                    <w:rPr>
                      <w:color w:val="000000"/>
                    </w:rPr>
                    <w:t xml:space="preserve">  </w:t>
                  </w:r>
                  <w:r w:rsidRPr="00D2721B">
                    <w:rPr>
                      <w:b/>
                      <w:color w:val="000000"/>
                    </w:rPr>
                    <w:t>F</w:t>
                  </w:r>
                  <w:r w:rsidRPr="005C2FCF">
                    <w:rPr>
                      <w:color w:val="000000"/>
                    </w:rPr>
                    <w:t xml:space="preserve"> +61 8 8212 3436</w:t>
                  </w:r>
                  <w:r>
                    <w:rPr>
                      <w:color w:val="000000"/>
                    </w:rPr>
                    <w:t xml:space="preserve">   </w:t>
                  </w:r>
                  <w:r w:rsidRPr="00D2721B">
                    <w:rPr>
                      <w:b/>
                      <w:color w:val="000000"/>
                    </w:rPr>
                    <w:t>E</w:t>
                  </w:r>
                  <w:r w:rsidRPr="005C2FCF">
                    <w:rPr>
                      <w:color w:val="000000"/>
                    </w:rPr>
                    <w:t xml:space="preserve"> </w:t>
                  </w:r>
                  <w:hyperlink r:id="rId10" w:history="1">
                    <w:r w:rsidRPr="00441898">
                      <w:rPr>
                        <w:rStyle w:val="Hyperlink"/>
                        <w:sz w:val="16"/>
                      </w:rPr>
                      <w:t>ncver@ncver.edu.au</w:t>
                    </w:r>
                  </w:hyperlink>
                  <w:r>
                    <w:rPr>
                      <w:color w:val="000000"/>
                    </w:rPr>
                    <w:t xml:space="preserve">   </w:t>
                  </w:r>
                  <w:r w:rsidRPr="00D2721B">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4442B0"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4442B0" w:rsidRDefault="0021228A" w:rsidP="004442B0">
      <w:pPr>
        <w:pStyle w:val="Abouttheresearchpubtitle"/>
      </w:pPr>
      <w:bookmarkStart w:id="18" w:name="_Toc98394877"/>
      <w:r>
        <w:t>L</w:t>
      </w:r>
      <w:r w:rsidR="004442B0">
        <w:t xml:space="preserve">ower-level qualifications </w:t>
      </w:r>
      <w:r>
        <w:t>as a stepping stone for young people</w:t>
      </w:r>
    </w:p>
    <w:bookmarkEnd w:id="18"/>
    <w:p w:rsidR="004442B0" w:rsidRPr="001B43CF" w:rsidRDefault="004442B0" w:rsidP="004442B0">
      <w:pPr>
        <w:pStyle w:val="Heading3"/>
      </w:pPr>
      <w:r>
        <w:t>Damian Oliver, N</w:t>
      </w:r>
      <w:r w:rsidR="009F3912">
        <w:t xml:space="preserve">ational </w:t>
      </w:r>
      <w:r>
        <w:t>C</w:t>
      </w:r>
      <w:r w:rsidR="009F3912">
        <w:t xml:space="preserve">entre for </w:t>
      </w:r>
      <w:r>
        <w:t>V</w:t>
      </w:r>
      <w:r w:rsidR="009F3912">
        <w:t xml:space="preserve">ocational </w:t>
      </w:r>
      <w:r>
        <w:t>E</w:t>
      </w:r>
      <w:r w:rsidR="009F3912">
        <w:t xml:space="preserve">ducation </w:t>
      </w:r>
      <w:r>
        <w:t>R</w:t>
      </w:r>
      <w:r w:rsidR="009F3912">
        <w:t>esearch</w:t>
      </w:r>
    </w:p>
    <w:p w:rsidR="0021228A" w:rsidRDefault="00CB4793" w:rsidP="00D2721B">
      <w:pPr>
        <w:pStyle w:val="Text"/>
        <w:spacing w:before="360"/>
        <w:ind w:right="0"/>
      </w:pPr>
      <w:r>
        <w:t>L</w:t>
      </w:r>
      <w:r w:rsidR="004442B0">
        <w:t>ower</w:t>
      </w:r>
      <w:r w:rsidR="00106EDD">
        <w:t>-</w:t>
      </w:r>
      <w:r w:rsidR="004442B0">
        <w:t xml:space="preserve">level qualifications (certificate I and II programs) provide little or no </w:t>
      </w:r>
      <w:r w:rsidR="00C34B0D">
        <w:t>immediate</w:t>
      </w:r>
      <w:r w:rsidR="004442B0">
        <w:t xml:space="preserve"> return to the individual</w:t>
      </w:r>
      <w:r w:rsidR="0021228A">
        <w:t xml:space="preserve"> in terms of increased wages</w:t>
      </w:r>
      <w:r w:rsidR="004442B0">
        <w:t xml:space="preserve">. </w:t>
      </w:r>
      <w:r w:rsidR="0021228A">
        <w:t xml:space="preserve">However, </w:t>
      </w:r>
      <w:r w:rsidR="00BC34F4">
        <w:t>lower-level</w:t>
      </w:r>
      <w:r w:rsidR="0021228A">
        <w:t xml:space="preserve"> </w:t>
      </w:r>
      <w:r>
        <w:t xml:space="preserve">qualifications </w:t>
      </w:r>
      <w:r w:rsidR="0021228A">
        <w:t>are intended to prepare students who would otherwise not be capable of enrol</w:t>
      </w:r>
      <w:r w:rsidR="00BC34F4">
        <w:t>ling in and completing a higher-</w:t>
      </w:r>
      <w:r w:rsidR="0021228A">
        <w:t>level qualification or making a successful transition into the workplace, because of their ability, social circumstances, or previous educational experiences.</w:t>
      </w:r>
      <w:r>
        <w:t xml:space="preserve"> </w:t>
      </w:r>
      <w:r w:rsidR="004442B0">
        <w:t xml:space="preserve">The aim of this </w:t>
      </w:r>
      <w:r>
        <w:t>report is to test whether lower-</w:t>
      </w:r>
      <w:r w:rsidR="004442B0">
        <w:t>level qualifications serve a broader purpose by functioning as a ‘stepping stone’ to further s</w:t>
      </w:r>
      <w:r w:rsidR="00BC34F4">
        <w:t>tudy or into the labour market.</w:t>
      </w:r>
    </w:p>
    <w:p w:rsidR="004442B0" w:rsidRDefault="0021228A" w:rsidP="004442B0">
      <w:pPr>
        <w:pStyle w:val="Text"/>
      </w:pPr>
      <w:r>
        <w:t xml:space="preserve">The critical part of the methodology is the selection of the comparison group. </w:t>
      </w:r>
      <w:r w:rsidR="004442B0">
        <w:t>Using data from the Longitudinal Surveys of Australian Youth</w:t>
      </w:r>
      <w:r w:rsidR="00CB4793">
        <w:t xml:space="preserve"> (LSAY)</w:t>
      </w:r>
      <w:r w:rsidR="004442B0">
        <w:t xml:space="preserve">, the </w:t>
      </w:r>
      <w:r w:rsidR="008938E0">
        <w:t>research</w:t>
      </w:r>
      <w:r w:rsidR="004442B0">
        <w:t xml:space="preserve"> matches certificate I and II graduates to other young people who share similar characteristics </w:t>
      </w:r>
      <w:r>
        <w:t>but who have n</w:t>
      </w:r>
      <w:r w:rsidR="008938E0">
        <w:t>either</w:t>
      </w:r>
      <w:r>
        <w:t xml:space="preserve"> completed </w:t>
      </w:r>
      <w:r w:rsidR="008938E0">
        <w:t>nor</w:t>
      </w:r>
      <w:r>
        <w:t xml:space="preserve"> are undertaking study or training at a higher level. The report</w:t>
      </w:r>
      <w:r w:rsidR="004442B0">
        <w:t xml:space="preserve"> compares their further study, </w:t>
      </w:r>
      <w:r w:rsidR="003B6C3E">
        <w:t xml:space="preserve">training, </w:t>
      </w:r>
      <w:r w:rsidR="004442B0">
        <w:t xml:space="preserve">employment and overall wellbeing outcomes </w:t>
      </w:r>
      <w:r w:rsidR="008938E0">
        <w:t xml:space="preserve">two years after graduation and </w:t>
      </w:r>
      <w:r w:rsidR="004442B0">
        <w:t>at age 26.</w:t>
      </w:r>
      <w:r w:rsidR="00A26858">
        <w:t xml:space="preserve"> The findings do not relate to certificate I or II qualifications completed as part of an apprenticeship or traineeship.</w:t>
      </w:r>
    </w:p>
    <w:p w:rsidR="004442B0" w:rsidRPr="005C2FCF" w:rsidRDefault="004442B0" w:rsidP="004442B0">
      <w:pPr>
        <w:pStyle w:val="Keymessages"/>
      </w:pPr>
      <w:bookmarkStart w:id="19" w:name="_Toc98394878"/>
      <w:bookmarkStart w:id="20" w:name="_Toc296423682"/>
      <w:bookmarkStart w:id="21" w:name="_Toc296497513"/>
      <w:r w:rsidRPr="005C2FCF">
        <w:t>Key messages</w:t>
      </w:r>
      <w:bookmarkEnd w:id="19"/>
      <w:bookmarkEnd w:id="20"/>
      <w:bookmarkEnd w:id="21"/>
    </w:p>
    <w:p w:rsidR="001C0A63" w:rsidRDefault="00F52134" w:rsidP="004442B0">
      <w:pPr>
        <w:pStyle w:val="Dotpoint1"/>
      </w:pPr>
      <w:r>
        <w:t xml:space="preserve">Two years after completing a certificate I or II qualification, young males are more likely to have </w:t>
      </w:r>
      <w:r w:rsidR="008938E0">
        <w:t xml:space="preserve">undertaken </w:t>
      </w:r>
      <w:r>
        <w:t>an apprenticeship or traineeship, when compared with other individuals with similar background characteristics</w:t>
      </w:r>
      <w:r w:rsidR="001C0A63">
        <w:t>.</w:t>
      </w:r>
    </w:p>
    <w:p w:rsidR="00F52134" w:rsidRDefault="00F52134" w:rsidP="004442B0">
      <w:pPr>
        <w:pStyle w:val="Dotpoint1"/>
      </w:pPr>
      <w:r>
        <w:t xml:space="preserve">After two years, young female certificate I and II graduates are more likely to </w:t>
      </w:r>
      <w:r w:rsidR="008938E0">
        <w:t xml:space="preserve">be employed and to </w:t>
      </w:r>
      <w:r>
        <w:t xml:space="preserve">have </w:t>
      </w:r>
      <w:r w:rsidR="008938E0">
        <w:t>undertaken</w:t>
      </w:r>
      <w:r>
        <w:t xml:space="preserve"> an apprenticeship or traineeship when compared with other similar </w:t>
      </w:r>
      <w:r w:rsidR="008938E0">
        <w:t>females.</w:t>
      </w:r>
    </w:p>
    <w:p w:rsidR="00F52134" w:rsidRDefault="00F52134" w:rsidP="004442B0">
      <w:pPr>
        <w:pStyle w:val="Dotpoint1"/>
      </w:pPr>
      <w:r>
        <w:t xml:space="preserve">At age 26, the benefits of completing a certificate I or II qualification are still apparent for males but </w:t>
      </w:r>
      <w:r w:rsidR="008938E0">
        <w:t>at the same age</w:t>
      </w:r>
      <w:r w:rsidR="0021228A">
        <w:t xml:space="preserve">, </w:t>
      </w:r>
      <w:r>
        <w:t>females</w:t>
      </w:r>
      <w:r w:rsidR="0021228A">
        <w:t xml:space="preserve"> in the control group have caught up to </w:t>
      </w:r>
      <w:r w:rsidR="008938E0">
        <w:t>their counterparts who are</w:t>
      </w:r>
      <w:r w:rsidR="0021228A">
        <w:t xml:space="preserve"> certificate I and II graduates</w:t>
      </w:r>
      <w:r>
        <w:t>.</w:t>
      </w:r>
    </w:p>
    <w:p w:rsidR="00307A13" w:rsidRDefault="00307A13" w:rsidP="004442B0">
      <w:pPr>
        <w:pStyle w:val="Dotpoint1"/>
      </w:pPr>
      <w:r>
        <w:t>The benefits of completing a certificate I or II qualification are strongest amongst the most disadvantaged learners</w:t>
      </w:r>
      <w:r w:rsidR="008938E0">
        <w:t xml:space="preserve"> within the pool of certificate I and II graduates</w:t>
      </w:r>
      <w:r>
        <w:t>.</w:t>
      </w:r>
    </w:p>
    <w:p w:rsidR="004442B0" w:rsidRPr="005C2FCF" w:rsidRDefault="004442B0" w:rsidP="004442B0">
      <w:pPr>
        <w:pStyle w:val="Text"/>
      </w:pPr>
    </w:p>
    <w:p w:rsidR="004442B0" w:rsidRPr="005C2FCF" w:rsidRDefault="004442B0" w:rsidP="004442B0">
      <w:pPr>
        <w:pStyle w:val="Text"/>
      </w:pPr>
      <w:r w:rsidRPr="005C2FCF">
        <w:t>Tom Karmel</w:t>
      </w:r>
      <w:r w:rsidRPr="005C2FCF">
        <w:br/>
        <w:t>Managing Director, NCVER</w:t>
      </w:r>
    </w:p>
    <w:p w:rsidR="004442B0" w:rsidRDefault="004442B0" w:rsidP="004442B0">
      <w:pPr>
        <w:spacing w:before="0" w:line="240" w:lineRule="auto"/>
      </w:pPr>
      <w:r>
        <w:br w:type="page"/>
      </w:r>
    </w:p>
    <w:p w:rsidR="004442B0" w:rsidRDefault="004442B0" w:rsidP="004442B0">
      <w:pPr>
        <w:pStyle w:val="Contents"/>
      </w:pPr>
    </w:p>
    <w:p w:rsidR="004442B0" w:rsidRDefault="004442B0" w:rsidP="004442B0">
      <w:pPr>
        <w:pStyle w:val="Contents"/>
        <w:sectPr w:rsidR="004442B0" w:rsidSect="00D2721B">
          <w:pgSz w:w="11907" w:h="16840" w:code="9"/>
          <w:pgMar w:top="1276" w:right="1701" w:bottom="1276" w:left="1418" w:header="709" w:footer="556" w:gutter="0"/>
          <w:cols w:space="708"/>
          <w:docGrid w:linePitch="360"/>
        </w:sectPr>
      </w:pPr>
    </w:p>
    <w:p w:rsidR="004442B0" w:rsidRPr="00DC5F5C" w:rsidRDefault="004442B0" w:rsidP="004442B0">
      <w:pPr>
        <w:pStyle w:val="Contents"/>
      </w:pPr>
      <w:bookmarkStart w:id="22" w:name="_Toc98394880"/>
      <w:bookmarkStart w:id="23" w:name="_Toc296423683"/>
      <w:bookmarkStart w:id="24" w:name="_Toc296497514"/>
      <w:r w:rsidRPr="00DC5F5C">
        <w:lastRenderedPageBreak/>
        <w:t>Contents</w:t>
      </w:r>
      <w:bookmarkEnd w:id="22"/>
      <w:bookmarkEnd w:id="23"/>
      <w:bookmarkEnd w:id="24"/>
    </w:p>
    <w:p w:rsidR="0050089F" w:rsidRDefault="00F933F4">
      <w:pPr>
        <w:pStyle w:val="TOC1"/>
        <w:rPr>
          <w:rFonts w:asciiTheme="minorHAnsi" w:eastAsiaTheme="minorEastAsia" w:hAnsiTheme="minorHAnsi" w:cstheme="minorBidi"/>
          <w:color w:val="auto"/>
          <w:sz w:val="22"/>
          <w:szCs w:val="22"/>
          <w:lang w:eastAsia="en-AU"/>
        </w:rPr>
      </w:pPr>
      <w:r w:rsidRPr="00F933F4">
        <w:rPr>
          <w:rFonts w:ascii="Avant Garde" w:hAnsi="Avant Garde"/>
        </w:rPr>
        <w:fldChar w:fldCharType="begin"/>
      </w:r>
      <w:r w:rsidR="004442B0" w:rsidRPr="009775C7">
        <w:rPr>
          <w:rFonts w:ascii="Avant Garde" w:hAnsi="Avant Garde"/>
        </w:rPr>
        <w:instrText xml:space="preserve"> TOC \o "1-2" </w:instrText>
      </w:r>
      <w:r w:rsidRPr="00F933F4">
        <w:rPr>
          <w:rFonts w:ascii="Avant Garde" w:hAnsi="Avant Garde"/>
        </w:rPr>
        <w:fldChar w:fldCharType="separate"/>
      </w:r>
      <w:r w:rsidR="0050089F">
        <w:t>Tables</w:t>
      </w:r>
      <w:r w:rsidR="0050089F">
        <w:tab/>
      </w:r>
      <w:r>
        <w:fldChar w:fldCharType="begin"/>
      </w:r>
      <w:r w:rsidR="0050089F">
        <w:instrText xml:space="preserve"> PAGEREF _Toc332899209 \h </w:instrText>
      </w:r>
      <w:r>
        <w:fldChar w:fldCharType="separate"/>
      </w:r>
      <w:r w:rsidR="00B83285">
        <w:t>6</w:t>
      </w:r>
      <w:r>
        <w:fldChar w:fldCharType="end"/>
      </w:r>
    </w:p>
    <w:p w:rsidR="0050089F" w:rsidRDefault="0050089F">
      <w:pPr>
        <w:pStyle w:val="TOC1"/>
        <w:rPr>
          <w:rFonts w:asciiTheme="minorHAnsi" w:eastAsiaTheme="minorEastAsia" w:hAnsiTheme="minorHAnsi" w:cstheme="minorBidi"/>
          <w:color w:val="auto"/>
          <w:sz w:val="22"/>
          <w:szCs w:val="22"/>
          <w:lang w:eastAsia="en-AU"/>
        </w:rPr>
      </w:pPr>
      <w:r>
        <w:t>Introduction</w:t>
      </w:r>
      <w:r>
        <w:tab/>
      </w:r>
      <w:r w:rsidR="00F933F4">
        <w:fldChar w:fldCharType="begin"/>
      </w:r>
      <w:r>
        <w:instrText xml:space="preserve"> PAGEREF _Toc332899210 \h </w:instrText>
      </w:r>
      <w:r w:rsidR="00F933F4">
        <w:fldChar w:fldCharType="separate"/>
      </w:r>
      <w:r w:rsidR="00B83285">
        <w:t>7</w:t>
      </w:r>
      <w:r w:rsidR="00F933F4">
        <w:fldChar w:fldCharType="end"/>
      </w:r>
    </w:p>
    <w:p w:rsidR="0050089F" w:rsidRDefault="0050089F">
      <w:pPr>
        <w:pStyle w:val="TOC1"/>
        <w:rPr>
          <w:rFonts w:asciiTheme="minorHAnsi" w:eastAsiaTheme="minorEastAsia" w:hAnsiTheme="minorHAnsi" w:cstheme="minorBidi"/>
          <w:color w:val="auto"/>
          <w:sz w:val="22"/>
          <w:szCs w:val="22"/>
          <w:lang w:eastAsia="en-AU"/>
        </w:rPr>
      </w:pPr>
      <w:r>
        <w:t>Background</w:t>
      </w:r>
      <w:r>
        <w:tab/>
      </w:r>
      <w:r w:rsidR="00F933F4">
        <w:fldChar w:fldCharType="begin"/>
      </w:r>
      <w:r>
        <w:instrText xml:space="preserve"> PAGEREF _Toc332899211 \h </w:instrText>
      </w:r>
      <w:r w:rsidR="00F933F4">
        <w:fldChar w:fldCharType="separate"/>
      </w:r>
      <w:r w:rsidR="00B83285">
        <w:t>9</w:t>
      </w:r>
      <w:r w:rsidR="00F933F4">
        <w:fldChar w:fldCharType="end"/>
      </w:r>
    </w:p>
    <w:p w:rsidR="0050089F" w:rsidRDefault="0050089F">
      <w:pPr>
        <w:pStyle w:val="TOC1"/>
        <w:rPr>
          <w:rFonts w:asciiTheme="minorHAnsi" w:eastAsiaTheme="minorEastAsia" w:hAnsiTheme="minorHAnsi" w:cstheme="minorBidi"/>
          <w:color w:val="auto"/>
          <w:sz w:val="22"/>
          <w:szCs w:val="22"/>
          <w:lang w:eastAsia="en-AU"/>
        </w:rPr>
      </w:pPr>
      <w:r>
        <w:t>Methodology</w:t>
      </w:r>
      <w:r>
        <w:tab/>
      </w:r>
      <w:r w:rsidR="00F933F4">
        <w:fldChar w:fldCharType="begin"/>
      </w:r>
      <w:r>
        <w:instrText xml:space="preserve"> PAGEREF _Toc332899212 \h </w:instrText>
      </w:r>
      <w:r w:rsidR="00F933F4">
        <w:fldChar w:fldCharType="separate"/>
      </w:r>
      <w:r w:rsidR="00B83285">
        <w:t>11</w:t>
      </w:r>
      <w:r w:rsidR="00F933F4">
        <w:fldChar w:fldCharType="end"/>
      </w:r>
    </w:p>
    <w:p w:rsidR="0050089F" w:rsidRDefault="0050089F">
      <w:pPr>
        <w:pStyle w:val="TOC2"/>
        <w:rPr>
          <w:rFonts w:asciiTheme="minorHAnsi" w:eastAsiaTheme="minorEastAsia" w:hAnsiTheme="minorHAnsi" w:cstheme="minorBidi"/>
          <w:color w:val="auto"/>
          <w:sz w:val="22"/>
          <w:szCs w:val="22"/>
          <w:lang w:eastAsia="en-AU"/>
        </w:rPr>
      </w:pPr>
      <w:r>
        <w:t>Data</w:t>
      </w:r>
      <w:r>
        <w:tab/>
      </w:r>
      <w:r w:rsidR="00F933F4">
        <w:fldChar w:fldCharType="begin"/>
      </w:r>
      <w:r>
        <w:instrText xml:space="preserve"> PAGEREF _Toc332899213 \h </w:instrText>
      </w:r>
      <w:r w:rsidR="00F933F4">
        <w:fldChar w:fldCharType="separate"/>
      </w:r>
      <w:r w:rsidR="00B83285">
        <w:t>11</w:t>
      </w:r>
      <w:r w:rsidR="00F933F4">
        <w:fldChar w:fldCharType="end"/>
      </w:r>
    </w:p>
    <w:p w:rsidR="0050089F" w:rsidRDefault="0050089F">
      <w:pPr>
        <w:pStyle w:val="TOC2"/>
        <w:rPr>
          <w:rFonts w:asciiTheme="minorHAnsi" w:eastAsiaTheme="minorEastAsia" w:hAnsiTheme="minorHAnsi" w:cstheme="minorBidi"/>
          <w:color w:val="auto"/>
          <w:sz w:val="22"/>
          <w:szCs w:val="22"/>
          <w:lang w:eastAsia="en-AU"/>
        </w:rPr>
      </w:pPr>
      <w:r>
        <w:t>Constructing the control and treatment groups</w:t>
      </w:r>
      <w:r>
        <w:tab/>
      </w:r>
      <w:r w:rsidR="00F933F4">
        <w:fldChar w:fldCharType="begin"/>
      </w:r>
      <w:r>
        <w:instrText xml:space="preserve"> PAGEREF _Toc332899214 \h </w:instrText>
      </w:r>
      <w:r w:rsidR="00F933F4">
        <w:fldChar w:fldCharType="separate"/>
      </w:r>
      <w:r w:rsidR="00B83285">
        <w:t>11</w:t>
      </w:r>
      <w:r w:rsidR="00F933F4">
        <w:fldChar w:fldCharType="end"/>
      </w:r>
    </w:p>
    <w:p w:rsidR="0050089F" w:rsidRDefault="0050089F">
      <w:pPr>
        <w:pStyle w:val="TOC2"/>
        <w:rPr>
          <w:rFonts w:asciiTheme="minorHAnsi" w:eastAsiaTheme="minorEastAsia" w:hAnsiTheme="minorHAnsi" w:cstheme="minorBidi"/>
          <w:color w:val="auto"/>
          <w:sz w:val="22"/>
          <w:szCs w:val="22"/>
          <w:lang w:eastAsia="en-AU"/>
        </w:rPr>
      </w:pPr>
      <w:r>
        <w:t>The propensity scores</w:t>
      </w:r>
      <w:r>
        <w:tab/>
      </w:r>
      <w:r w:rsidR="00F933F4">
        <w:fldChar w:fldCharType="begin"/>
      </w:r>
      <w:r>
        <w:instrText xml:space="preserve"> PAGEREF _Toc332899215 \h </w:instrText>
      </w:r>
      <w:r w:rsidR="00F933F4">
        <w:fldChar w:fldCharType="separate"/>
      </w:r>
      <w:r w:rsidR="00B83285">
        <w:t>13</w:t>
      </w:r>
      <w:r w:rsidR="00F933F4">
        <w:fldChar w:fldCharType="end"/>
      </w:r>
    </w:p>
    <w:p w:rsidR="0050089F" w:rsidRDefault="0050089F">
      <w:pPr>
        <w:pStyle w:val="TOC1"/>
        <w:rPr>
          <w:rFonts w:asciiTheme="minorHAnsi" w:eastAsiaTheme="minorEastAsia" w:hAnsiTheme="minorHAnsi" w:cstheme="minorBidi"/>
          <w:color w:val="auto"/>
          <w:sz w:val="22"/>
          <w:szCs w:val="22"/>
          <w:lang w:eastAsia="en-AU"/>
        </w:rPr>
      </w:pPr>
      <w:r>
        <w:t>Results</w:t>
      </w:r>
      <w:r>
        <w:tab/>
      </w:r>
      <w:r w:rsidR="00F933F4">
        <w:fldChar w:fldCharType="begin"/>
      </w:r>
      <w:r>
        <w:instrText xml:space="preserve"> PAGEREF _Toc332899216 \h </w:instrText>
      </w:r>
      <w:r w:rsidR="00F933F4">
        <w:fldChar w:fldCharType="separate"/>
      </w:r>
      <w:r w:rsidR="00B83285">
        <w:t>15</w:t>
      </w:r>
      <w:r w:rsidR="00F933F4">
        <w:fldChar w:fldCharType="end"/>
      </w:r>
    </w:p>
    <w:p w:rsidR="0050089F" w:rsidRDefault="0050089F">
      <w:pPr>
        <w:pStyle w:val="TOC2"/>
        <w:rPr>
          <w:rFonts w:asciiTheme="minorHAnsi" w:eastAsiaTheme="minorEastAsia" w:hAnsiTheme="minorHAnsi" w:cstheme="minorBidi"/>
          <w:color w:val="auto"/>
          <w:sz w:val="22"/>
          <w:szCs w:val="22"/>
          <w:lang w:eastAsia="en-AU"/>
        </w:rPr>
      </w:pPr>
      <w:r>
        <w:t>Outcomes after two years</w:t>
      </w:r>
      <w:r>
        <w:tab/>
      </w:r>
      <w:r w:rsidR="00F933F4">
        <w:fldChar w:fldCharType="begin"/>
      </w:r>
      <w:r>
        <w:instrText xml:space="preserve"> PAGEREF _Toc332899217 \h </w:instrText>
      </w:r>
      <w:r w:rsidR="00F933F4">
        <w:fldChar w:fldCharType="separate"/>
      </w:r>
      <w:r w:rsidR="00B83285">
        <w:t>15</w:t>
      </w:r>
      <w:r w:rsidR="00F933F4">
        <w:fldChar w:fldCharType="end"/>
      </w:r>
    </w:p>
    <w:p w:rsidR="0050089F" w:rsidRDefault="0050089F">
      <w:pPr>
        <w:pStyle w:val="TOC1"/>
        <w:rPr>
          <w:rFonts w:asciiTheme="minorHAnsi" w:eastAsiaTheme="minorEastAsia" w:hAnsiTheme="minorHAnsi" w:cstheme="minorBidi"/>
          <w:color w:val="auto"/>
          <w:sz w:val="22"/>
          <w:szCs w:val="22"/>
          <w:lang w:eastAsia="en-AU"/>
        </w:rPr>
      </w:pPr>
      <w:r>
        <w:t>Discussion</w:t>
      </w:r>
      <w:r>
        <w:tab/>
      </w:r>
      <w:r w:rsidR="00F933F4">
        <w:fldChar w:fldCharType="begin"/>
      </w:r>
      <w:r>
        <w:instrText xml:space="preserve"> PAGEREF _Toc332899218 \h </w:instrText>
      </w:r>
      <w:r w:rsidR="00F933F4">
        <w:fldChar w:fldCharType="separate"/>
      </w:r>
      <w:r w:rsidR="00B83285">
        <w:t>19</w:t>
      </w:r>
      <w:r w:rsidR="00F933F4">
        <w:fldChar w:fldCharType="end"/>
      </w:r>
    </w:p>
    <w:p w:rsidR="0050089F" w:rsidRDefault="0050089F">
      <w:pPr>
        <w:pStyle w:val="TOC1"/>
        <w:rPr>
          <w:rFonts w:asciiTheme="minorHAnsi" w:eastAsiaTheme="minorEastAsia" w:hAnsiTheme="minorHAnsi" w:cstheme="minorBidi"/>
          <w:color w:val="auto"/>
          <w:sz w:val="22"/>
          <w:szCs w:val="22"/>
          <w:lang w:eastAsia="en-AU"/>
        </w:rPr>
      </w:pPr>
      <w:r>
        <w:t>References</w:t>
      </w:r>
      <w:r>
        <w:tab/>
      </w:r>
      <w:r w:rsidR="00F933F4">
        <w:fldChar w:fldCharType="begin"/>
      </w:r>
      <w:r>
        <w:instrText xml:space="preserve"> PAGEREF _Toc332899219 \h </w:instrText>
      </w:r>
      <w:r w:rsidR="00F933F4">
        <w:fldChar w:fldCharType="separate"/>
      </w:r>
      <w:r w:rsidR="00B83285">
        <w:t>21</w:t>
      </w:r>
      <w:r w:rsidR="00F933F4">
        <w:fldChar w:fldCharType="end"/>
      </w:r>
    </w:p>
    <w:p w:rsidR="0050089F" w:rsidRDefault="0050089F">
      <w:pPr>
        <w:pStyle w:val="TOC1"/>
      </w:pPr>
      <w:r>
        <w:t>Appendices</w:t>
      </w:r>
    </w:p>
    <w:p w:rsidR="0050089F" w:rsidRDefault="0050089F" w:rsidP="00BE2205">
      <w:pPr>
        <w:pStyle w:val="TOC2"/>
        <w:rPr>
          <w:rFonts w:asciiTheme="minorHAnsi" w:eastAsiaTheme="minorEastAsia" w:hAnsiTheme="minorHAnsi" w:cstheme="minorBidi"/>
          <w:color w:val="auto"/>
          <w:sz w:val="22"/>
          <w:szCs w:val="22"/>
          <w:lang w:eastAsia="en-AU"/>
        </w:rPr>
      </w:pPr>
      <w:r>
        <w:t>A</w:t>
      </w:r>
      <w:r>
        <w:tab/>
      </w:r>
      <w:r w:rsidR="00F933F4">
        <w:fldChar w:fldCharType="begin"/>
      </w:r>
      <w:r>
        <w:instrText xml:space="preserve"> PAGEREF _Toc332899220 \h </w:instrText>
      </w:r>
      <w:r w:rsidR="00F933F4">
        <w:fldChar w:fldCharType="separate"/>
      </w:r>
      <w:r w:rsidR="00B83285">
        <w:t>22</w:t>
      </w:r>
      <w:r w:rsidR="00F933F4">
        <w:fldChar w:fldCharType="end"/>
      </w:r>
    </w:p>
    <w:p w:rsidR="0050089F" w:rsidRDefault="0050089F" w:rsidP="00BE2205">
      <w:pPr>
        <w:pStyle w:val="TOC2"/>
        <w:rPr>
          <w:rFonts w:asciiTheme="minorHAnsi" w:eastAsiaTheme="minorEastAsia" w:hAnsiTheme="minorHAnsi" w:cstheme="minorBidi"/>
          <w:color w:val="auto"/>
          <w:sz w:val="22"/>
          <w:szCs w:val="22"/>
          <w:lang w:eastAsia="en-AU"/>
        </w:rPr>
      </w:pPr>
      <w:r>
        <w:t>B</w:t>
      </w:r>
      <w:r>
        <w:tab/>
      </w:r>
      <w:r w:rsidR="00F933F4">
        <w:fldChar w:fldCharType="begin"/>
      </w:r>
      <w:r>
        <w:instrText xml:space="preserve"> PAGEREF _Toc332899221 \h </w:instrText>
      </w:r>
      <w:r w:rsidR="00F933F4">
        <w:fldChar w:fldCharType="separate"/>
      </w:r>
      <w:r w:rsidR="00B83285">
        <w:t>24</w:t>
      </w:r>
      <w:r w:rsidR="00F933F4">
        <w:fldChar w:fldCharType="end"/>
      </w:r>
    </w:p>
    <w:p w:rsidR="0050089F" w:rsidRDefault="0050089F">
      <w:pPr>
        <w:pStyle w:val="TOC2"/>
        <w:rPr>
          <w:rFonts w:asciiTheme="minorHAnsi" w:eastAsiaTheme="minorEastAsia" w:hAnsiTheme="minorHAnsi" w:cstheme="minorBidi"/>
          <w:color w:val="auto"/>
          <w:sz w:val="22"/>
          <w:szCs w:val="22"/>
          <w:lang w:eastAsia="en-AU"/>
        </w:rPr>
      </w:pPr>
    </w:p>
    <w:p w:rsidR="004442B0" w:rsidRDefault="00F933F4" w:rsidP="004442B0">
      <w:pPr>
        <w:pStyle w:val="Text"/>
      </w:pPr>
      <w:r w:rsidRPr="009775C7">
        <w:fldChar w:fldCharType="end"/>
      </w:r>
    </w:p>
    <w:p w:rsidR="004442B0" w:rsidRDefault="004442B0" w:rsidP="004442B0">
      <w:pPr>
        <w:pStyle w:val="Text"/>
        <w:rPr>
          <w:rFonts w:ascii="Tahoma" w:hAnsi="Tahoma" w:cs="Tahoma"/>
          <w:color w:val="000000"/>
          <w:kern w:val="28"/>
          <w:sz w:val="56"/>
          <w:szCs w:val="56"/>
        </w:rPr>
      </w:pPr>
      <w:r>
        <w:br w:type="page"/>
      </w:r>
    </w:p>
    <w:p w:rsidR="004442B0" w:rsidRDefault="004442B0" w:rsidP="004442B0">
      <w:pPr>
        <w:pStyle w:val="Heading1"/>
      </w:pPr>
      <w:bookmarkStart w:id="25" w:name="_Toc332899209"/>
      <w:r>
        <w:lastRenderedPageBreak/>
        <w:t>Tables</w:t>
      </w:r>
      <w:bookmarkEnd w:id="25"/>
    </w:p>
    <w:p w:rsidR="00BE2205" w:rsidRDefault="00F933F4">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442B0">
        <w:instrText xml:space="preserve"> TOC \f F \t "tabletitle" \c </w:instrText>
      </w:r>
      <w:r>
        <w:fldChar w:fldCharType="separate"/>
      </w:r>
      <w:r w:rsidR="00BE2205">
        <w:t>1</w:t>
      </w:r>
      <w:r w:rsidR="00BE2205">
        <w:rPr>
          <w:rFonts w:asciiTheme="minorHAnsi" w:eastAsiaTheme="minorEastAsia" w:hAnsiTheme="minorHAnsi" w:cstheme="minorBidi"/>
          <w:color w:val="auto"/>
          <w:sz w:val="22"/>
          <w:szCs w:val="22"/>
          <w:lang w:eastAsia="en-AU"/>
        </w:rPr>
        <w:tab/>
      </w:r>
      <w:r w:rsidR="00BE2205">
        <w:t xml:space="preserve">Estimated completion rates for qualifications at certificate I and </w:t>
      </w:r>
      <w:r w:rsidR="00BE2205">
        <w:br/>
        <w:t>above, commencing 2007</w:t>
      </w:r>
      <w:r w:rsidR="00BE2205">
        <w:tab/>
      </w:r>
      <w:r>
        <w:fldChar w:fldCharType="begin"/>
      </w:r>
      <w:r w:rsidR="00BE2205">
        <w:instrText xml:space="preserve"> PAGEREF _Toc332899261 \h </w:instrText>
      </w:r>
      <w:r>
        <w:fldChar w:fldCharType="separate"/>
      </w:r>
      <w:r w:rsidR="00B83285">
        <w:t>10</w:t>
      </w:r>
      <w:r>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 xml:space="preserve">2 </w:t>
      </w:r>
      <w:r>
        <w:rPr>
          <w:rFonts w:asciiTheme="minorHAnsi" w:eastAsiaTheme="minorEastAsia" w:hAnsiTheme="minorHAnsi" w:cstheme="minorBidi"/>
          <w:color w:val="auto"/>
          <w:sz w:val="22"/>
          <w:szCs w:val="22"/>
          <w:lang w:eastAsia="en-AU"/>
        </w:rPr>
        <w:tab/>
      </w:r>
      <w:r>
        <w:t>Treatment and control group counts by wave</w:t>
      </w:r>
      <w:r>
        <w:tab/>
      </w:r>
      <w:r w:rsidR="00F933F4">
        <w:fldChar w:fldCharType="begin"/>
      </w:r>
      <w:r>
        <w:instrText xml:space="preserve"> PAGEREF _Toc332899262 \h </w:instrText>
      </w:r>
      <w:r w:rsidR="00F933F4">
        <w:fldChar w:fldCharType="separate"/>
      </w:r>
      <w:r w:rsidR="00B83285">
        <w:t>13</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Summary of outcomes after two years in the treatment and control </w:t>
      </w:r>
      <w:r>
        <w:br/>
        <w:t>groups (males)</w:t>
      </w:r>
      <w:r>
        <w:tab/>
      </w:r>
      <w:r w:rsidR="00F933F4">
        <w:fldChar w:fldCharType="begin"/>
      </w:r>
      <w:r>
        <w:instrText xml:space="preserve"> PAGEREF _Toc332899263 \h </w:instrText>
      </w:r>
      <w:r w:rsidR="00F933F4">
        <w:fldChar w:fldCharType="separate"/>
      </w:r>
      <w:r w:rsidR="00B83285">
        <w:t>15</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Summary of outcomes after two years in the treatment and control </w:t>
      </w:r>
      <w:r>
        <w:br/>
        <w:t>groups (females)</w:t>
      </w:r>
      <w:r>
        <w:tab/>
      </w:r>
      <w:r w:rsidR="00F933F4">
        <w:fldChar w:fldCharType="begin"/>
      </w:r>
      <w:r>
        <w:instrText xml:space="preserve"> PAGEREF _Toc332899264 \h </w:instrText>
      </w:r>
      <w:r w:rsidR="00F933F4">
        <w:fldChar w:fldCharType="separate"/>
      </w:r>
      <w:r w:rsidR="00B83285">
        <w:t>16</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Summary of outcomes at age 26 in the treatment and control </w:t>
      </w:r>
      <w:r w:rsidR="00BE20BF">
        <w:br/>
      </w:r>
      <w:r>
        <w:t>groups (males)</w:t>
      </w:r>
      <w:r>
        <w:tab/>
      </w:r>
      <w:r w:rsidR="00F933F4">
        <w:fldChar w:fldCharType="begin"/>
      </w:r>
      <w:r>
        <w:instrText xml:space="preserve"> PAGEREF _Toc332899265 \h </w:instrText>
      </w:r>
      <w:r w:rsidR="00F933F4">
        <w:fldChar w:fldCharType="separate"/>
      </w:r>
      <w:r w:rsidR="00B83285">
        <w:t>17</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Summary of outcomes at age 26 in the treatment and control </w:t>
      </w:r>
      <w:r w:rsidR="00BE20BF">
        <w:br/>
      </w:r>
      <w:r>
        <w:t>groups (females)</w:t>
      </w:r>
      <w:r>
        <w:tab/>
      </w:r>
      <w:r w:rsidR="00F933F4">
        <w:fldChar w:fldCharType="begin"/>
      </w:r>
      <w:r>
        <w:instrText xml:space="preserve"> PAGEREF _Toc332899266 \h </w:instrText>
      </w:r>
      <w:r w:rsidR="00F933F4">
        <w:fldChar w:fldCharType="separate"/>
      </w:r>
      <w:r w:rsidR="00B83285">
        <w:t>17</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Average treatment effect after two years for most disadvantaged </w:t>
      </w:r>
      <w:r w:rsidR="00F01F53">
        <w:br/>
      </w:r>
      <w:r>
        <w:t>and least disadvantaged graduates (males)</w:t>
      </w:r>
      <w:r>
        <w:tab/>
      </w:r>
      <w:r w:rsidR="00F933F4">
        <w:fldChar w:fldCharType="begin"/>
      </w:r>
      <w:r>
        <w:instrText xml:space="preserve"> PAGEREF _Toc332899267 \h </w:instrText>
      </w:r>
      <w:r w:rsidR="00F933F4">
        <w:fldChar w:fldCharType="separate"/>
      </w:r>
      <w:r w:rsidR="00B83285">
        <w:t>18</w:t>
      </w:r>
      <w:r w:rsidR="00F933F4">
        <w:fldChar w:fldCharType="end"/>
      </w:r>
    </w:p>
    <w:p w:rsidR="00BE2205" w:rsidRDefault="00BE2205">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Average treatment effect after two years for most disadvantaged </w:t>
      </w:r>
      <w:r w:rsidR="00F01F53">
        <w:br/>
      </w:r>
      <w:r>
        <w:t>and least disadvantaged graduates (females)</w:t>
      </w:r>
      <w:r>
        <w:tab/>
      </w:r>
      <w:r w:rsidR="00F933F4">
        <w:fldChar w:fldCharType="begin"/>
      </w:r>
      <w:r>
        <w:instrText xml:space="preserve"> PAGEREF _Toc332899268 \h </w:instrText>
      </w:r>
      <w:r w:rsidR="00F933F4">
        <w:fldChar w:fldCharType="separate"/>
      </w:r>
      <w:r w:rsidR="00B83285">
        <w:t>18</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 xml:space="preserve">9 </w:t>
      </w:r>
      <w:r>
        <w:rPr>
          <w:rFonts w:asciiTheme="minorHAnsi" w:eastAsiaTheme="minorEastAsia" w:hAnsiTheme="minorHAnsi" w:cstheme="minorBidi"/>
          <w:color w:val="auto"/>
          <w:sz w:val="22"/>
          <w:szCs w:val="22"/>
          <w:lang w:eastAsia="en-AU"/>
        </w:rPr>
        <w:tab/>
      </w:r>
      <w:r>
        <w:t xml:space="preserve">Summary of treatment effects of a </w:t>
      </w:r>
      <w:r w:rsidR="00106EDD">
        <w:t>c</w:t>
      </w:r>
      <w:r>
        <w:t>ertificate I/</w:t>
      </w:r>
      <w:r w:rsidR="00106EDD">
        <w:t>c</w:t>
      </w:r>
      <w:r>
        <w:t>ertificate II</w:t>
      </w:r>
      <w:r>
        <w:tab/>
      </w:r>
      <w:r w:rsidR="00F933F4">
        <w:fldChar w:fldCharType="begin"/>
      </w:r>
      <w:r>
        <w:instrText xml:space="preserve"> PAGEREF _Toc332899269 \h </w:instrText>
      </w:r>
      <w:r w:rsidR="00F933F4">
        <w:fldChar w:fldCharType="separate"/>
      </w:r>
      <w:r w:rsidR="00B83285">
        <w:t>19</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 xml:space="preserve">Enrolments by qualification level and various characteristics, </w:t>
      </w:r>
      <w:r w:rsidR="00106EDD">
        <w:br/>
      </w:r>
      <w:r>
        <w:t>students under 25 years</w:t>
      </w:r>
      <w:r w:rsidR="00106EDD">
        <w:t>, 2010</w:t>
      </w:r>
      <w:r>
        <w:t xml:space="preserve"> (%)</w:t>
      </w:r>
      <w:r>
        <w:tab/>
      </w:r>
      <w:r w:rsidR="00F933F4">
        <w:fldChar w:fldCharType="begin"/>
      </w:r>
      <w:r>
        <w:instrText xml:space="preserve"> PAGEREF _Toc332899270 \h </w:instrText>
      </w:r>
      <w:r w:rsidR="00F933F4">
        <w:fldChar w:fldCharType="separate"/>
      </w:r>
      <w:r w:rsidR="00B83285">
        <w:t>22</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 xml:space="preserve">Outcomes by AQF qualification level, students under 25 only, </w:t>
      </w:r>
      <w:r>
        <w:br/>
        <w:t>2010 (%)</w:t>
      </w:r>
      <w:r>
        <w:tab/>
      </w:r>
      <w:r w:rsidR="00F933F4">
        <w:fldChar w:fldCharType="begin"/>
      </w:r>
      <w:r>
        <w:instrText xml:space="preserve"> PAGEREF _Toc332899271 \h </w:instrText>
      </w:r>
      <w:r w:rsidR="00F933F4">
        <w:fldChar w:fldCharType="separate"/>
      </w:r>
      <w:r w:rsidR="00B83285">
        <w:t>23</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rsidRPr="00341CC8">
        <w:rPr>
          <w:lang w:val="en-US"/>
        </w:rPr>
        <w:t>B1</w:t>
      </w:r>
      <w:r>
        <w:rPr>
          <w:rFonts w:asciiTheme="minorHAnsi" w:eastAsiaTheme="minorEastAsia" w:hAnsiTheme="minorHAnsi" w:cstheme="minorBidi"/>
          <w:color w:val="auto"/>
          <w:sz w:val="22"/>
          <w:szCs w:val="22"/>
          <w:lang w:eastAsia="en-AU"/>
        </w:rPr>
        <w:tab/>
      </w:r>
      <w:r w:rsidRPr="00341CC8">
        <w:rPr>
          <w:lang w:val="en-US"/>
        </w:rPr>
        <w:t xml:space="preserve">Variables used in modelling completion of a </w:t>
      </w:r>
      <w:r w:rsidR="00106EDD">
        <w:rPr>
          <w:lang w:val="en-US"/>
        </w:rPr>
        <w:t>c</w:t>
      </w:r>
      <w:r w:rsidRPr="00341CC8">
        <w:rPr>
          <w:lang w:val="en-US"/>
        </w:rPr>
        <w:t xml:space="preserve">ertificate I or </w:t>
      </w:r>
      <w:r>
        <w:rPr>
          <w:lang w:val="en-US"/>
        </w:rPr>
        <w:br/>
      </w:r>
      <w:r w:rsidR="00106EDD">
        <w:rPr>
          <w:lang w:val="en-US"/>
        </w:rPr>
        <w:t>c</w:t>
      </w:r>
      <w:r w:rsidRPr="00341CC8">
        <w:rPr>
          <w:lang w:val="en-US"/>
        </w:rPr>
        <w:t>ertificate II</w:t>
      </w:r>
      <w:r>
        <w:tab/>
      </w:r>
      <w:r w:rsidR="00F933F4">
        <w:fldChar w:fldCharType="begin"/>
      </w:r>
      <w:r>
        <w:instrText xml:space="preserve"> PAGEREF _Toc332899272 \h </w:instrText>
      </w:r>
      <w:r w:rsidR="00F933F4">
        <w:fldChar w:fldCharType="separate"/>
      </w:r>
      <w:r w:rsidR="00B83285">
        <w:t>25</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rsidRPr="00341CC8">
        <w:rPr>
          <w:lang w:val="en-US"/>
        </w:rPr>
        <w:t>B2</w:t>
      </w:r>
      <w:r>
        <w:rPr>
          <w:rFonts w:asciiTheme="minorHAnsi" w:eastAsiaTheme="minorEastAsia" w:hAnsiTheme="minorHAnsi" w:cstheme="minorBidi"/>
          <w:color w:val="auto"/>
          <w:sz w:val="22"/>
          <w:szCs w:val="22"/>
          <w:lang w:eastAsia="en-AU"/>
        </w:rPr>
        <w:tab/>
      </w:r>
      <w:r w:rsidRPr="00341CC8">
        <w:rPr>
          <w:lang w:val="en-US"/>
        </w:rPr>
        <w:t>Outcome variables</w:t>
      </w:r>
      <w:r>
        <w:tab/>
      </w:r>
      <w:r w:rsidR="00F933F4">
        <w:fldChar w:fldCharType="begin"/>
      </w:r>
      <w:r>
        <w:instrText xml:space="preserve"> PAGEREF _Toc332899273 \h </w:instrText>
      </w:r>
      <w:r w:rsidR="00F933F4">
        <w:fldChar w:fldCharType="separate"/>
      </w:r>
      <w:r w:rsidR="00B83285">
        <w:t>26</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Model estimates from the propensity scores regression</w:t>
      </w:r>
      <w:r w:rsidR="00106EDD">
        <w:t>,</w:t>
      </w:r>
      <w:r>
        <w:t xml:space="preserve"> males (for outcomes after two years)</w:t>
      </w:r>
      <w:r>
        <w:tab/>
      </w:r>
      <w:r w:rsidR="00F933F4">
        <w:fldChar w:fldCharType="begin"/>
      </w:r>
      <w:r>
        <w:instrText xml:space="preserve"> PAGEREF _Toc332899274 \h </w:instrText>
      </w:r>
      <w:r w:rsidR="00F933F4">
        <w:fldChar w:fldCharType="separate"/>
      </w:r>
      <w:r w:rsidR="00B83285">
        <w:t>27</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Model estimates from the propensity scores regression</w:t>
      </w:r>
      <w:r w:rsidR="00106EDD">
        <w:t>,</w:t>
      </w:r>
      <w:r>
        <w:t xml:space="preserve"> females </w:t>
      </w:r>
      <w:r>
        <w:br/>
        <w:t>(for outcomes after two years)</w:t>
      </w:r>
      <w:r>
        <w:tab/>
      </w:r>
      <w:r w:rsidR="00F933F4">
        <w:fldChar w:fldCharType="begin"/>
      </w:r>
      <w:r>
        <w:instrText xml:space="preserve"> PAGEREF _Toc332899275 \h </w:instrText>
      </w:r>
      <w:r w:rsidR="00F933F4">
        <w:fldChar w:fldCharType="separate"/>
      </w:r>
      <w:r w:rsidR="00B83285">
        <w:t>28</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B5</w:t>
      </w:r>
      <w:r>
        <w:rPr>
          <w:rFonts w:asciiTheme="minorHAnsi" w:eastAsiaTheme="minorEastAsia" w:hAnsiTheme="minorHAnsi" w:cstheme="minorBidi"/>
          <w:color w:val="auto"/>
          <w:sz w:val="22"/>
          <w:szCs w:val="22"/>
          <w:lang w:eastAsia="en-AU"/>
        </w:rPr>
        <w:tab/>
      </w:r>
      <w:r>
        <w:t xml:space="preserve">Average distribution of completing a certificate I/certificate II, </w:t>
      </w:r>
      <w:r>
        <w:br/>
        <w:t>before and after propensity score matching (males)</w:t>
      </w:r>
      <w:r>
        <w:tab/>
      </w:r>
      <w:r w:rsidR="00F933F4">
        <w:fldChar w:fldCharType="begin"/>
      </w:r>
      <w:r>
        <w:instrText xml:space="preserve"> PAGEREF _Toc332899276 \h </w:instrText>
      </w:r>
      <w:r w:rsidR="00F933F4">
        <w:fldChar w:fldCharType="separate"/>
      </w:r>
      <w:r w:rsidR="00B83285">
        <w:t>30</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Mean maths and reading scores, before and after propensity score matching (males)</w:t>
      </w:r>
      <w:r>
        <w:tab/>
      </w:r>
      <w:r w:rsidR="00F933F4">
        <w:fldChar w:fldCharType="begin"/>
      </w:r>
      <w:r>
        <w:instrText xml:space="preserve"> PAGEREF _Toc332899277 \h </w:instrText>
      </w:r>
      <w:r w:rsidR="00F933F4">
        <w:fldChar w:fldCharType="separate"/>
      </w:r>
      <w:r w:rsidR="00B83285">
        <w:t>31</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B7</w:t>
      </w:r>
      <w:r>
        <w:rPr>
          <w:rFonts w:asciiTheme="minorHAnsi" w:eastAsiaTheme="minorEastAsia" w:hAnsiTheme="minorHAnsi" w:cstheme="minorBidi"/>
          <w:color w:val="auto"/>
          <w:sz w:val="22"/>
          <w:szCs w:val="22"/>
          <w:lang w:eastAsia="en-AU"/>
        </w:rPr>
        <w:tab/>
      </w:r>
      <w:r>
        <w:t xml:space="preserve">Average distribution of completing a certificate I/certificate II, </w:t>
      </w:r>
      <w:r>
        <w:br/>
        <w:t>before and after propensity score matching (females)</w:t>
      </w:r>
      <w:r>
        <w:tab/>
      </w:r>
      <w:r w:rsidR="00F933F4">
        <w:fldChar w:fldCharType="begin"/>
      </w:r>
      <w:r>
        <w:instrText xml:space="preserve"> PAGEREF _Toc332899278 \h </w:instrText>
      </w:r>
      <w:r w:rsidR="00F933F4">
        <w:fldChar w:fldCharType="separate"/>
      </w:r>
      <w:r w:rsidR="00B83285">
        <w:t>32</w:t>
      </w:r>
      <w:r w:rsidR="00F933F4">
        <w:fldChar w:fldCharType="end"/>
      </w:r>
    </w:p>
    <w:p w:rsidR="00BE2205" w:rsidRDefault="00BE2205">
      <w:pPr>
        <w:pStyle w:val="TableofFigures"/>
        <w:tabs>
          <w:tab w:val="left" w:pos="1100"/>
        </w:tabs>
        <w:rPr>
          <w:rFonts w:asciiTheme="minorHAnsi" w:eastAsiaTheme="minorEastAsia" w:hAnsiTheme="minorHAnsi" w:cstheme="minorBidi"/>
          <w:color w:val="auto"/>
          <w:sz w:val="22"/>
          <w:szCs w:val="22"/>
          <w:lang w:eastAsia="en-AU"/>
        </w:rPr>
      </w:pPr>
      <w:r>
        <w:t>B8</w:t>
      </w:r>
      <w:r>
        <w:rPr>
          <w:rFonts w:asciiTheme="minorHAnsi" w:eastAsiaTheme="minorEastAsia" w:hAnsiTheme="minorHAnsi" w:cstheme="minorBidi"/>
          <w:color w:val="auto"/>
          <w:sz w:val="22"/>
          <w:szCs w:val="22"/>
          <w:lang w:eastAsia="en-AU"/>
        </w:rPr>
        <w:tab/>
      </w:r>
      <w:r>
        <w:t>Mean maths and reading scores, before and after propensity score matching (females)</w:t>
      </w:r>
      <w:r>
        <w:tab/>
      </w:r>
      <w:r w:rsidR="00F933F4">
        <w:fldChar w:fldCharType="begin"/>
      </w:r>
      <w:r>
        <w:instrText xml:space="preserve"> PAGEREF _Toc332899279 \h </w:instrText>
      </w:r>
      <w:r w:rsidR="00F933F4">
        <w:fldChar w:fldCharType="separate"/>
      </w:r>
      <w:r w:rsidR="00B83285">
        <w:t>33</w:t>
      </w:r>
      <w:r w:rsidR="00F933F4">
        <w:fldChar w:fldCharType="end"/>
      </w:r>
    </w:p>
    <w:p w:rsidR="004442B0" w:rsidRPr="00D2721B" w:rsidRDefault="00F933F4" w:rsidP="00D2721B">
      <w:pPr>
        <w:pStyle w:val="TableofFigures"/>
      </w:pPr>
      <w:r>
        <w:fldChar w:fldCharType="end"/>
      </w:r>
      <w:r w:rsidR="004442B0" w:rsidRPr="00A93867">
        <w:rPr>
          <w:b/>
        </w:rPr>
        <w:br w:type="page"/>
      </w:r>
    </w:p>
    <w:p w:rsidR="004442B0" w:rsidRDefault="004442B0" w:rsidP="004442B0">
      <w:pPr>
        <w:pStyle w:val="Heading1"/>
      </w:pPr>
      <w:bookmarkStart w:id="26" w:name="_Toc332899210"/>
      <w:r>
        <w:lastRenderedPageBreak/>
        <w:t>Introduction</w:t>
      </w:r>
      <w:bookmarkEnd w:id="26"/>
    </w:p>
    <w:p w:rsidR="004442B0" w:rsidRDefault="004442B0" w:rsidP="004442B0">
      <w:pPr>
        <w:pStyle w:val="Text"/>
      </w:pPr>
      <w:r w:rsidRPr="00F223FD">
        <w:t>A number of studies have consistently shown that while higher</w:t>
      </w:r>
      <w:r w:rsidR="00CB4793">
        <w:t>-</w:t>
      </w:r>
      <w:r w:rsidRPr="00F223FD">
        <w:t xml:space="preserve">level </w:t>
      </w:r>
      <w:r w:rsidR="00CB4793">
        <w:t>vocational education and training (</w:t>
      </w:r>
      <w:r w:rsidRPr="00F223FD">
        <w:t>VET</w:t>
      </w:r>
      <w:r w:rsidR="00CB4793">
        <w:t>)</w:t>
      </w:r>
      <w:r w:rsidRPr="00F223FD">
        <w:t xml:space="preserve"> qualifications generate positive economic returns, the economic benefit for an individual completing a </w:t>
      </w:r>
      <w:r w:rsidR="00106EDD">
        <w:t>lower-level</w:t>
      </w:r>
      <w:r w:rsidRPr="00F223FD">
        <w:t xml:space="preserve"> qualification is negligible</w:t>
      </w:r>
      <w:r w:rsidRPr="00F575C2">
        <w:t xml:space="preserve"> (Long </w:t>
      </w:r>
      <w:r w:rsidR="00CB4793">
        <w:t>&amp;</w:t>
      </w:r>
      <w:r w:rsidRPr="00F575C2">
        <w:t xml:space="preserve"> Shah 2008</w:t>
      </w:r>
      <w:r w:rsidR="00106EDD">
        <w:t>;</w:t>
      </w:r>
      <w:r w:rsidRPr="00F575C2">
        <w:t xml:space="preserve"> Leigh 2008; Karmel </w:t>
      </w:r>
      <w:r w:rsidR="00CB4793">
        <w:t xml:space="preserve">&amp; Nguyen 2007; Ryan 2002). </w:t>
      </w:r>
      <w:r>
        <w:t>However</w:t>
      </w:r>
      <w:r w:rsidRPr="00F575C2">
        <w:t xml:space="preserve">, these studies have </w:t>
      </w:r>
      <w:r>
        <w:t xml:space="preserve">typically </w:t>
      </w:r>
      <w:r w:rsidRPr="00F575C2">
        <w:t xml:space="preserve">been careful in their conclusions not to completely dismiss the value of completing a </w:t>
      </w:r>
      <w:r w:rsidR="00106EDD">
        <w:t>lower-level</w:t>
      </w:r>
      <w:r w:rsidRPr="00F575C2">
        <w:t xml:space="preserve"> certificate, noting that this may be a </w:t>
      </w:r>
      <w:r w:rsidR="00CB4793">
        <w:t>‘</w:t>
      </w:r>
      <w:r w:rsidRPr="00F575C2">
        <w:t>stepping stone</w:t>
      </w:r>
      <w:r w:rsidR="00CB4793">
        <w:t>’</w:t>
      </w:r>
      <w:r w:rsidRPr="00F575C2">
        <w:t xml:space="preserve"> or springboard to further study (see</w:t>
      </w:r>
      <w:r w:rsidR="00CB4793">
        <w:t>, for example,</w:t>
      </w:r>
      <w:r w:rsidRPr="00F575C2">
        <w:t xml:space="preserve"> Long </w:t>
      </w:r>
      <w:r w:rsidR="00CB4793">
        <w:t>&amp;</w:t>
      </w:r>
      <w:r w:rsidRPr="00F575C2">
        <w:t xml:space="preserve"> Shah 2008</w:t>
      </w:r>
      <w:r w:rsidR="00CB4793">
        <w:t>, p.</w:t>
      </w:r>
      <w:r w:rsidRPr="00F575C2">
        <w:t>42</w:t>
      </w:r>
      <w:r w:rsidR="00CB4793">
        <w:t>;</w:t>
      </w:r>
      <w:r>
        <w:t xml:space="preserve"> Harris</w:t>
      </w:r>
      <w:r w:rsidR="00106EDD">
        <w:t>,</w:t>
      </w:r>
      <w:r>
        <w:t xml:space="preserve"> </w:t>
      </w:r>
      <w:r w:rsidR="00106EDD">
        <w:t>Rainey &amp; Sumner</w:t>
      </w:r>
      <w:r>
        <w:t xml:space="preserve"> 2006</w:t>
      </w:r>
      <w:r w:rsidRPr="00F575C2">
        <w:t>)</w:t>
      </w:r>
      <w:r>
        <w:t xml:space="preserve"> or have other less tangible </w:t>
      </w:r>
      <w:r w:rsidR="00CB4793">
        <w:t>benefits, such as improved self-</w:t>
      </w:r>
      <w:r>
        <w:t>esteem or foundations skills like literacy and numeracy (Dawe 2004). The</w:t>
      </w:r>
      <w:r w:rsidR="00CB4793">
        <w:t xml:space="preserve"> underlying assumption is that certificate I and </w:t>
      </w:r>
      <w:r>
        <w:t>II programs prepare students who would otherwise not be capable of enrolling in and completing a higher</w:t>
      </w:r>
      <w:r w:rsidR="00106EDD">
        <w:t>-</w:t>
      </w:r>
      <w:r>
        <w:t xml:space="preserve">level qualification or making a successful transition into the workplace, because of their ability, social circumstances, or previous educational experiences. </w:t>
      </w:r>
    </w:p>
    <w:p w:rsidR="004442B0" w:rsidRDefault="004442B0" w:rsidP="004442B0">
      <w:pPr>
        <w:pStyle w:val="Text"/>
      </w:pPr>
      <w:r>
        <w:t xml:space="preserve">The purpose of this report is to examine whether, in the absence of </w:t>
      </w:r>
      <w:r w:rsidR="004B1770">
        <w:t xml:space="preserve">immediate </w:t>
      </w:r>
      <w:r>
        <w:t>positive economic returns, certificate I and II programs really do provide a springboard to higher study, aid the transition into the workforce, or improve general wellbeing.</w:t>
      </w:r>
      <w:r w:rsidR="002A24FC" w:rsidRPr="002A24FC">
        <w:t xml:space="preserve"> </w:t>
      </w:r>
      <w:r w:rsidR="002A24FC">
        <w:t xml:space="preserve">In this report, we exclude traineeships that involve a certificate I or II </w:t>
      </w:r>
      <w:r w:rsidR="009603A3">
        <w:t>qualification from our consideration of lower</w:t>
      </w:r>
      <w:r w:rsidR="002A24FC">
        <w:t>–level qualifications. Other studies have examined outcomes from traineeships (Karmel, Blomberg &amp; Vnuk 2010; Cully &amp; Curtain 2001). Instead, we concentrate on certificate I and II qualifications that do not involve a contract of training, such as foundation programs, bridging courses, pre-apprenticeships and pre-vocational courses.</w:t>
      </w:r>
    </w:p>
    <w:p w:rsidR="004442B0" w:rsidRDefault="00C34B0D" w:rsidP="00106EDD">
      <w:pPr>
        <w:pStyle w:val="Text"/>
      </w:pPr>
      <w:r>
        <w:t>Lower</w:t>
      </w:r>
      <w:r w:rsidR="004442B0">
        <w:t>–level qualifications are designed and promoted as being targeted toward disadvantaged or dis</w:t>
      </w:r>
      <w:r>
        <w:t xml:space="preserve">couraged learners, yet we find </w:t>
      </w:r>
      <w:r w:rsidR="00106EDD">
        <w:t xml:space="preserve">that </w:t>
      </w:r>
      <w:r w:rsidR="004442B0">
        <w:t>a siz</w:t>
      </w:r>
      <w:r w:rsidR="009603A3">
        <w:t>e</w:t>
      </w:r>
      <w:r w:rsidR="004442B0">
        <w:t>able proportion of lower-level VET students display characteristics that suggest they are neither particularly disadvantaged nor discouraged. Using data from the N</w:t>
      </w:r>
      <w:r w:rsidR="009603A3">
        <w:t xml:space="preserve">ational </w:t>
      </w:r>
      <w:r w:rsidR="004442B0">
        <w:t>C</w:t>
      </w:r>
      <w:r w:rsidR="009603A3">
        <w:t xml:space="preserve">entre for </w:t>
      </w:r>
      <w:r w:rsidR="004442B0">
        <w:t>V</w:t>
      </w:r>
      <w:r w:rsidR="009603A3">
        <w:t>ocational Education Research (NCV</w:t>
      </w:r>
      <w:r w:rsidR="004442B0">
        <w:t>ER</w:t>
      </w:r>
      <w:r w:rsidR="009603A3">
        <w:t>)</w:t>
      </w:r>
      <w:r w:rsidR="004442B0">
        <w:t xml:space="preserve"> National VET </w:t>
      </w:r>
      <w:r w:rsidR="009603A3">
        <w:t>Provider C</w:t>
      </w:r>
      <w:r w:rsidR="004442B0">
        <w:t xml:space="preserve">ollection, we also find that completion is very important </w:t>
      </w:r>
      <w:r w:rsidR="009603A3">
        <w:t>in</w:t>
      </w:r>
      <w:r w:rsidR="004442B0">
        <w:t xml:space="preserve"> determining whether or not a certificate I or II qualification confers any benefit, especially in relation to further study.</w:t>
      </w:r>
      <w:r w:rsidR="00C91FC4">
        <w:t xml:space="preserve"> Poor targeting could obscure</w:t>
      </w:r>
      <w:r w:rsidR="00106EDD">
        <w:t> </w:t>
      </w:r>
      <w:r w:rsidR="00C91FC4">
        <w:t xml:space="preserve">positive outcomes from </w:t>
      </w:r>
      <w:r w:rsidR="00106EDD">
        <w:t>lower-level</w:t>
      </w:r>
      <w:r w:rsidR="00C91FC4">
        <w:t xml:space="preserve"> qualifications among the type of students for whom </w:t>
      </w:r>
      <w:r w:rsidR="00106EDD">
        <w:t>they</w:t>
      </w:r>
      <w:r w:rsidR="00C91FC4">
        <w:t xml:space="preserve"> are intended.</w:t>
      </w:r>
    </w:p>
    <w:p w:rsidR="004442B0" w:rsidRDefault="002573FF" w:rsidP="004442B0">
      <w:pPr>
        <w:pStyle w:val="Text"/>
      </w:pPr>
      <w:r>
        <w:t>When w</w:t>
      </w:r>
      <w:r w:rsidR="004442B0">
        <w:t>e turn to data from the Longitudinal Surveys of Australian Youth (LSAY)</w:t>
      </w:r>
      <w:r>
        <w:t>, w</w:t>
      </w:r>
      <w:r w:rsidR="004442B0">
        <w:t xml:space="preserve">e find further confirmation that young people who complete lower-level VET qualifications are not so different from other young people. The broad profile of </w:t>
      </w:r>
      <w:r w:rsidR="00106EDD">
        <w:t>lower-level</w:t>
      </w:r>
      <w:r w:rsidR="004442B0">
        <w:t xml:space="preserve"> VET graduates </w:t>
      </w:r>
      <w:r w:rsidR="00C91FC4">
        <w:t xml:space="preserve">in the LSAY sample </w:t>
      </w:r>
      <w:r w:rsidR="004442B0">
        <w:t xml:space="preserve">means that, based on their characteristics, some </w:t>
      </w:r>
      <w:r w:rsidR="00106EDD">
        <w:t>of these</w:t>
      </w:r>
      <w:r w:rsidR="004442B0">
        <w:t xml:space="preserve"> graduates could have just as easily completed an apprenticeship or traineeship, </w:t>
      </w:r>
      <w:r w:rsidR="009603A3">
        <w:t>some</w:t>
      </w:r>
      <w:r w:rsidR="004442B0">
        <w:t xml:space="preserve"> a university qualification, while others most resemble young people </w:t>
      </w:r>
      <w:r w:rsidR="009603A3">
        <w:t>who</w:t>
      </w:r>
      <w:r w:rsidR="004442B0">
        <w:t xml:space="preserve"> have not completed any post-school qualification. </w:t>
      </w:r>
      <w:r w:rsidR="00106EDD">
        <w:t xml:space="preserve">Therefore </w:t>
      </w:r>
      <w:r w:rsidR="00C91FC4">
        <w:t xml:space="preserve">we restrict the scope of the control group to focus on young people who have the most to </w:t>
      </w:r>
      <w:r w:rsidR="002776A0">
        <w:t>gain</w:t>
      </w:r>
      <w:r w:rsidR="00C91FC4">
        <w:t xml:space="preserve"> from completing a </w:t>
      </w:r>
      <w:r w:rsidR="00106EDD">
        <w:t>lower-level</w:t>
      </w:r>
      <w:r w:rsidR="00C91FC4">
        <w:t xml:space="preserve"> qualification. </w:t>
      </w:r>
      <w:r w:rsidR="004442B0">
        <w:t xml:space="preserve">Using the information on who completes a </w:t>
      </w:r>
      <w:r w:rsidR="00106EDD">
        <w:t>lower-level</w:t>
      </w:r>
      <w:r w:rsidR="004442B0">
        <w:t xml:space="preserve"> qualification, we match each certificate I or II graduate with someone who hasn’t completed a certificate I or II </w:t>
      </w:r>
      <w:r w:rsidR="007468D9">
        <w:t xml:space="preserve">(or any other post-school qualification) </w:t>
      </w:r>
      <w:r w:rsidR="004442B0">
        <w:t xml:space="preserve">but who shares similar background characteristics. We do this using an econometric technique called propensity score matching. </w:t>
      </w:r>
    </w:p>
    <w:p w:rsidR="002776A0" w:rsidRDefault="007468D9" w:rsidP="007468D9">
      <w:pPr>
        <w:pStyle w:val="Text"/>
      </w:pPr>
      <w:r w:rsidRPr="007468D9">
        <w:t xml:space="preserve">When certificate I and certificate II graduates are paired with similar non-graduates, we find that after two years both males and females are more likely to have completed or be undertaking an apprenticeship or traineeship. Females are also more likely to be employed and males are on average happier if they have completed a certificate I or certificate II. Over a slightly longer period, to age 26, the benefits for males of completing a certificate I or certificate II solidify, and males remain more </w:t>
      </w:r>
      <w:r w:rsidRPr="007468D9">
        <w:lastRenderedPageBreak/>
        <w:t>likely to have completed or be undertaking an apprenticeship or traineeship and are more likely to have completed a certificate III or higher qualification. However, the benefits for females are not as apparent at age 26. We attribute this to the different occupational labour markets and training paths</w:t>
      </w:r>
      <w:r w:rsidR="00106EDD">
        <w:t> </w:t>
      </w:r>
      <w:r w:rsidRPr="007468D9">
        <w:t xml:space="preserve">typically open to males and females. </w:t>
      </w:r>
    </w:p>
    <w:p w:rsidR="002A24FC" w:rsidRDefault="00306DDC" w:rsidP="007468D9">
      <w:pPr>
        <w:pStyle w:val="Text"/>
      </w:pPr>
      <w:r>
        <w:t xml:space="preserve">The structure of this report is straightforward. </w:t>
      </w:r>
      <w:r w:rsidR="000E4809">
        <w:t xml:space="preserve">The following section provides background on </w:t>
      </w:r>
      <w:r w:rsidR="00106EDD">
        <w:t>lower-level</w:t>
      </w:r>
      <w:r w:rsidR="000E4809">
        <w:t xml:space="preserve"> qualifications, including their place in the qualifications framework, the characteristics of students who undertake them, completion rates and the pay</w:t>
      </w:r>
      <w:r w:rsidR="00106EDD">
        <w:t>-</w:t>
      </w:r>
      <w:r w:rsidR="000E4809">
        <w:t>offs from completion</w:t>
      </w:r>
      <w:r>
        <w:t xml:space="preserve">. </w:t>
      </w:r>
      <w:r w:rsidR="000E4809">
        <w:t>Next, we provide an explanation of how we have constructed our treatment and control groups and a brief</w:t>
      </w:r>
      <w:r w:rsidR="00B56A28">
        <w:t>,</w:t>
      </w:r>
      <w:r w:rsidR="000E4809">
        <w:t xml:space="preserve"> non-technical overview of the propensity score matching methodology. </w:t>
      </w:r>
      <w:r w:rsidR="00482496">
        <w:t>In the results section, we compare the treatment and control groups against a range of</w:t>
      </w:r>
      <w:r w:rsidR="00106EDD">
        <w:t xml:space="preserve"> </w:t>
      </w:r>
      <w:r w:rsidR="00482496">
        <w:t>further study and labour market outcomes. We conclude with a discussion of the results and some of the policy implications.</w:t>
      </w:r>
    </w:p>
    <w:p w:rsidR="004442B0" w:rsidRDefault="004442B0" w:rsidP="007468D9">
      <w:pPr>
        <w:pStyle w:val="Text"/>
        <w:rPr>
          <w:rFonts w:ascii="Tahoma" w:hAnsi="Tahoma" w:cs="Tahoma"/>
          <w:color w:val="000000"/>
          <w:kern w:val="28"/>
          <w:sz w:val="56"/>
          <w:szCs w:val="56"/>
        </w:rPr>
      </w:pPr>
      <w:r>
        <w:br w:type="page"/>
      </w:r>
    </w:p>
    <w:p w:rsidR="004442B0" w:rsidRDefault="004442B0" w:rsidP="004442B0">
      <w:pPr>
        <w:pStyle w:val="Heading1"/>
      </w:pPr>
      <w:bookmarkStart w:id="27" w:name="_Toc332899211"/>
      <w:r>
        <w:lastRenderedPageBreak/>
        <w:t>Background</w:t>
      </w:r>
      <w:bookmarkEnd w:id="27"/>
    </w:p>
    <w:p w:rsidR="004442B0" w:rsidRDefault="004442B0" w:rsidP="004442B0">
      <w:pPr>
        <w:pStyle w:val="Text"/>
      </w:pPr>
      <w:r>
        <w:t>Within the Australian Qualifications Framework</w:t>
      </w:r>
      <w:r w:rsidR="009603A3">
        <w:t xml:space="preserve"> (AQF)</w:t>
      </w:r>
      <w:r>
        <w:t>, lower-level qualifications (certificate</w:t>
      </w:r>
      <w:r w:rsidR="009603A3">
        <w:t>s</w:t>
      </w:r>
      <w:r>
        <w:t xml:space="preserve"> I and II) exist to provide individuals with a path to further study or entry into the workforce. The purpose of a certificate I is to equip individuals with ‘basic functional knowledge and skills to undertake work, further learning and community involvement’ (AQF Council 2011</w:t>
      </w:r>
      <w:r w:rsidR="009603A3">
        <w:t>, p.</w:t>
      </w:r>
      <w:r>
        <w:t>25). A certificate II ‘qualifies individuals to undertake mainly routine work and as a pathway to further learning’ (AQF Council 2011</w:t>
      </w:r>
      <w:r w:rsidR="009603A3">
        <w:t>, p.</w:t>
      </w:r>
      <w:r>
        <w:t xml:space="preserve">28). The typical volume of learning for both a certificate I and a certificate II is between six months and a year full-time, although it may be possible to complete particular courses more quickly. </w:t>
      </w:r>
    </w:p>
    <w:p w:rsidR="004442B0" w:rsidRDefault="004442B0" w:rsidP="004442B0">
      <w:pPr>
        <w:pStyle w:val="Text"/>
      </w:pPr>
      <w:r>
        <w:t xml:space="preserve">The current </w:t>
      </w:r>
      <w:r w:rsidR="009603A3">
        <w:t>Australian Qualifications Framework</w:t>
      </w:r>
      <w:r>
        <w:t xml:space="preserve"> introduced ten levels of learning and certificate</w:t>
      </w:r>
      <w:r w:rsidR="009603A3">
        <w:t>s</w:t>
      </w:r>
      <w:r>
        <w:t xml:space="preserve"> I and II correspond to the first two levels. Certificate I and II qualifications are by definition at a lower level t</w:t>
      </w:r>
      <w:r w:rsidR="009603A3">
        <w:t>han</w:t>
      </w:r>
      <w:r>
        <w:t xml:space="preserve"> other VET qualifications and higher education qualifications. There is no formal equivalence in the framework between certificate I or II qualifications and the Senior Secondary Certificate of Education (commonly known as Year 12). This was a deliberate decision of the council, in recognition that Year 12 may fit within any of a number of levels, depending on the subjects chosen by the individual student. Lim and Karmel (2011) support this decision.</w:t>
      </w:r>
      <w:r w:rsidR="00173917">
        <w:t xml:space="preserve"> They found that compared with Y</w:t>
      </w:r>
      <w:r>
        <w:t>ear 12, a certificate II does not produce equivalent further study or employment outcomes and it is questionable whether even a certificate III can be conside</w:t>
      </w:r>
      <w:r w:rsidR="00173917">
        <w:t>red a vocational equivalent to Y</w:t>
      </w:r>
      <w:r>
        <w:t>ear 12.</w:t>
      </w:r>
    </w:p>
    <w:p w:rsidR="004442B0" w:rsidRDefault="004442B0" w:rsidP="00415983">
      <w:pPr>
        <w:pStyle w:val="Text"/>
        <w:ind w:right="133"/>
      </w:pPr>
      <w:r>
        <w:t xml:space="preserve">Data from the National VET </w:t>
      </w:r>
      <w:r w:rsidR="00173917">
        <w:t>Provider C</w:t>
      </w:r>
      <w:r>
        <w:t>ollection shows a sharp division between lower-level qualifications and higher-level qualifications, even among enro</w:t>
      </w:r>
      <w:r w:rsidR="00173917">
        <w:t>l</w:t>
      </w:r>
      <w:r>
        <w:t>lees under the age of 25</w:t>
      </w:r>
      <w:r w:rsidR="00173917">
        <w:t xml:space="preserve"> years</w:t>
      </w:r>
      <w:r>
        <w:t>. Compared with young people enrolled in higher-level VET qualifications, young people enrolled in certificate I and II qualifications are typically younger, more likely to be an early school</w:t>
      </w:r>
      <w:r w:rsidR="008B76BF">
        <w:t xml:space="preserve"> leaver, more likely to be I</w:t>
      </w:r>
      <w:r>
        <w:t xml:space="preserve">ndigenous and more likely to have a disability. Half of all enrolments in </w:t>
      </w:r>
      <w:r w:rsidR="00173917">
        <w:t xml:space="preserve">certificate I and </w:t>
      </w:r>
      <w:r>
        <w:t xml:space="preserve">II programs are from students still attending school. Where students participating in VET in Schools are eligible to complete an AQF qualification, it will typically be at the certificate I or II level. Of those who are not at school, most are early school leavers (although a third </w:t>
      </w:r>
      <w:r w:rsidR="002101E9">
        <w:t xml:space="preserve">of certificate II students </w:t>
      </w:r>
      <w:r>
        <w:t>have completed Year 12).</w:t>
      </w:r>
      <w:r w:rsidR="00DE214D">
        <w:t xml:space="preserve"> Appendix A contains more detail on the characteristics of certificate I and II students.</w:t>
      </w:r>
    </w:p>
    <w:p w:rsidR="004442B0" w:rsidRDefault="00106EDD" w:rsidP="004442B0">
      <w:pPr>
        <w:pStyle w:val="Text"/>
      </w:pPr>
      <w:r>
        <w:t>Fewer</w:t>
      </w:r>
      <w:r w:rsidR="004442B0">
        <w:t xml:space="preserve"> than one in five certificate II </w:t>
      </w:r>
      <w:r w:rsidR="008B76BF">
        <w:t>students</w:t>
      </w:r>
      <w:r w:rsidR="004442B0">
        <w:t xml:space="preserve"> and one in </w:t>
      </w:r>
      <w:r w:rsidR="00173917">
        <w:t xml:space="preserve">20 </w:t>
      </w:r>
      <w:r w:rsidR="004442B0">
        <w:t xml:space="preserve">certificate I </w:t>
      </w:r>
      <w:r w:rsidR="008B76BF">
        <w:t>students</w:t>
      </w:r>
      <w:r w:rsidR="004442B0">
        <w:t xml:space="preserve"> </w:t>
      </w:r>
      <w:r>
        <w:t>are</w:t>
      </w:r>
      <w:r w:rsidR="004442B0">
        <w:t xml:space="preserve"> </w:t>
      </w:r>
      <w:r w:rsidR="008B76BF">
        <w:t>enrolled as</w:t>
      </w:r>
      <w:r w:rsidR="004442B0">
        <w:t xml:space="preserve"> part of an apprenticeship or traineeship. More common within lower-level certificates is the pre-apprenticeship, a course designed as a pathway into an apprenticeship, particularly in the traditional trades. Foley and Blomberg (2011</w:t>
      </w:r>
      <w:r w:rsidR="00173917">
        <w:t>, p.</w:t>
      </w:r>
      <w:r w:rsidR="004442B0">
        <w:t>22) estimate that most (58%) pre-apprenticeship activity is at the certificate II level, corresponding to approximately 38</w:t>
      </w:r>
      <w:r w:rsidR="008B6B0A">
        <w:t> </w:t>
      </w:r>
      <w:r w:rsidR="004442B0">
        <w:t>000 course enrolments in 2009, predominantly in the engineering and related technologies field of education. Most of the remaining pre-apprenticeship activity (39.4% or approximately 26</w:t>
      </w:r>
      <w:r w:rsidR="008B6B0A">
        <w:t> </w:t>
      </w:r>
      <w:r w:rsidR="004442B0">
        <w:t xml:space="preserve">000 enrolments in 2009) is at the certificate I level. Most certificate I pre-apprenticeships are in the architecture and building field of education. Based on data from the 2010 </w:t>
      </w:r>
      <w:r w:rsidR="00173917">
        <w:t>N</w:t>
      </w:r>
      <w:r w:rsidR="004442B0">
        <w:t xml:space="preserve">ational VET </w:t>
      </w:r>
      <w:r w:rsidR="00173917">
        <w:t>P</w:t>
      </w:r>
      <w:r w:rsidR="004442B0">
        <w:t xml:space="preserve">rovider </w:t>
      </w:r>
      <w:r w:rsidR="00173917">
        <w:t>C</w:t>
      </w:r>
      <w:r w:rsidR="004442B0">
        <w:t xml:space="preserve">ollection (author’s calculations), pre-apprenticeships account for one in </w:t>
      </w:r>
      <w:r w:rsidR="002101E9">
        <w:t>three</w:t>
      </w:r>
      <w:r w:rsidR="004442B0">
        <w:t xml:space="preserve"> </w:t>
      </w:r>
      <w:r w:rsidR="002101E9">
        <w:t xml:space="preserve">(32.6%) </w:t>
      </w:r>
      <w:r w:rsidR="004442B0">
        <w:t xml:space="preserve">certificate I enrolments and one in </w:t>
      </w:r>
      <w:r w:rsidR="002101E9">
        <w:t>five (20.3%)</w:t>
      </w:r>
      <w:r w:rsidR="004442B0">
        <w:t xml:space="preserve"> certificate II enrolments. </w:t>
      </w:r>
    </w:p>
    <w:p w:rsidR="004442B0" w:rsidRDefault="004442B0" w:rsidP="004442B0">
      <w:pPr>
        <w:pStyle w:val="Text"/>
      </w:pPr>
      <w:bookmarkStart w:id="28" w:name="OLE_LINK1"/>
      <w:bookmarkStart w:id="29" w:name="OLE_LINK2"/>
      <w:r>
        <w:t>In the introduction, we referred to a number of studies that show no positive economic returns from certificate I and II qualifications</w:t>
      </w:r>
      <w:r w:rsidRPr="00F575C2">
        <w:t xml:space="preserve">. </w:t>
      </w:r>
      <w:r>
        <w:t xml:space="preserve">These findings are consistent with the results of the latest NCVER Student Outcomes Survey </w:t>
      </w:r>
      <w:r w:rsidR="00173917">
        <w:t xml:space="preserve">(SOS, </w:t>
      </w:r>
      <w:r>
        <w:t>NCVER 2011</w:t>
      </w:r>
      <w:r w:rsidR="00173917">
        <w:t>a</w:t>
      </w:r>
      <w:r>
        <w:t>), which show that certificate I and II graduates are less likely to be employed than graduates of higher-level qualifications.</w:t>
      </w:r>
      <w:r w:rsidRPr="00F575C2">
        <w:t xml:space="preserve"> </w:t>
      </w:r>
      <w:r>
        <w:t xml:space="preserve">If there is merit in a lower-level </w:t>
      </w:r>
      <w:r>
        <w:lastRenderedPageBreak/>
        <w:t xml:space="preserve">qualification, it is mainly that it functions as </w:t>
      </w:r>
      <w:r w:rsidRPr="00F575C2">
        <w:t>a stepping stone or springboard to further study (see</w:t>
      </w:r>
      <w:r w:rsidR="00173917">
        <w:t>,</w:t>
      </w:r>
      <w:r w:rsidRPr="00F575C2">
        <w:t xml:space="preserve"> </w:t>
      </w:r>
      <w:r w:rsidR="00173917">
        <w:t>for example,</w:t>
      </w:r>
      <w:r w:rsidRPr="00F575C2">
        <w:t xml:space="preserve"> Long </w:t>
      </w:r>
      <w:r w:rsidR="00173917">
        <w:t>&amp;</w:t>
      </w:r>
      <w:r w:rsidRPr="00F575C2">
        <w:t xml:space="preserve"> Shah 2008</w:t>
      </w:r>
      <w:r w:rsidR="00173917">
        <w:t>, p.</w:t>
      </w:r>
      <w:r w:rsidRPr="00F575C2">
        <w:t>42</w:t>
      </w:r>
      <w:r w:rsidR="00173917">
        <w:t>;</w:t>
      </w:r>
      <w:r>
        <w:t xml:space="preserve"> Harris</w:t>
      </w:r>
      <w:r w:rsidR="00106EDD">
        <w:t>,</w:t>
      </w:r>
      <w:r>
        <w:t xml:space="preserve"> </w:t>
      </w:r>
      <w:r w:rsidR="00106EDD">
        <w:t>Rainey &amp; Sumner</w:t>
      </w:r>
      <w:r>
        <w:t xml:space="preserve"> 2006</w:t>
      </w:r>
      <w:r w:rsidRPr="00F575C2">
        <w:t>)</w:t>
      </w:r>
      <w:r>
        <w:t xml:space="preserve">. </w:t>
      </w:r>
    </w:p>
    <w:bookmarkEnd w:id="28"/>
    <w:bookmarkEnd w:id="29"/>
    <w:p w:rsidR="004442B0" w:rsidRDefault="004442B0" w:rsidP="004442B0">
      <w:pPr>
        <w:pStyle w:val="Text"/>
        <w:rPr>
          <w:rFonts w:ascii="Tahoma" w:hAnsi="Tahoma"/>
          <w:b/>
          <w:sz w:val="17"/>
        </w:rPr>
      </w:pPr>
      <w:r>
        <w:t>Bearing this in mind, it is not sufficient just to commen</w:t>
      </w:r>
      <w:r w:rsidR="008B76BF">
        <w:t>ce a lower-level qualification —</w:t>
      </w:r>
      <w:r>
        <w:t xml:space="preserve"> completion really matters. Recent research by NCVER (</w:t>
      </w:r>
      <w:r w:rsidRPr="00F01F53">
        <w:t xml:space="preserve">Karmel </w:t>
      </w:r>
      <w:r w:rsidR="00173917" w:rsidRPr="00F01F53">
        <w:t>&amp;</w:t>
      </w:r>
      <w:r w:rsidRPr="00F01F53">
        <w:t xml:space="preserve"> Fieger </w:t>
      </w:r>
      <w:r w:rsidR="00106EDD" w:rsidRPr="00F01F53">
        <w:t>2012</w:t>
      </w:r>
      <w:r>
        <w:t>) indicates that certificate I and II students who complete their qualification are 2.8</w:t>
      </w:r>
      <w:r w:rsidR="00F84162">
        <w:t>2</w:t>
      </w:r>
      <w:r>
        <w:t xml:space="preserve"> times more likely to enrol in further study than those who do not complete. This difference is much larger than for certificate III and IV students (2.09) and diploma and above students (1.65). Likewise, </w:t>
      </w:r>
      <w:r w:rsidR="008B76BF">
        <w:t xml:space="preserve">certificate I and II students are more likely to be employed if they complete their qualification. Further, </w:t>
      </w:r>
      <w:r>
        <w:t>the completion pay</w:t>
      </w:r>
      <w:r w:rsidR="00106EDD">
        <w:t>-</w:t>
      </w:r>
      <w:r>
        <w:t xml:space="preserve">off in terms of employment after training is higher among certificate I and II students (1.25) than certificate III and IV students (1.23) and </w:t>
      </w:r>
      <w:r w:rsidR="00F84162">
        <w:t>diploma and above students (1.12</w:t>
      </w:r>
      <w:r>
        <w:t xml:space="preserve">). However, </w:t>
      </w:r>
      <w:r w:rsidR="00106EDD">
        <w:t>fewer</w:t>
      </w:r>
      <w:r>
        <w:t xml:space="preserve"> than one in four students </w:t>
      </w:r>
      <w:r w:rsidR="00173917">
        <w:t>commencing a c</w:t>
      </w:r>
      <w:r>
        <w:t xml:space="preserve">ertificate II qualification in 2007 completed the qualification. </w:t>
      </w:r>
      <w:r w:rsidR="00106EDD">
        <w:t>Fewer</w:t>
      </w:r>
      <w:r>
        <w:t xml:space="preserve"> than one in five students commencing a </w:t>
      </w:r>
      <w:r w:rsidR="00106EDD">
        <w:t>c</w:t>
      </w:r>
      <w:r>
        <w:t>ertificate I qualificati</w:t>
      </w:r>
      <w:r w:rsidR="00DE1D83">
        <w:t>on in 2007 completed. As table 1</w:t>
      </w:r>
      <w:r>
        <w:t xml:space="preserve"> shows, the proportion is higher when the population is restricted to students aged 25 years and under and </w:t>
      </w:r>
      <w:r w:rsidR="00106EDD">
        <w:t>without</w:t>
      </w:r>
      <w:r>
        <w:t xml:space="preserve"> a post-school qualification</w:t>
      </w:r>
      <w:r w:rsidR="00106EDD">
        <w:t>,</w:t>
      </w:r>
      <w:r>
        <w:t xml:space="preserve"> but the completion rates for certificate I</w:t>
      </w:r>
      <w:r w:rsidR="00173917">
        <w:t xml:space="preserve"> or </w:t>
      </w:r>
      <w:r>
        <w:t xml:space="preserve">II qualifications are consistently lower than those for other qualification levels. </w:t>
      </w:r>
    </w:p>
    <w:p w:rsidR="004442B0" w:rsidRDefault="004442B0" w:rsidP="009826A7">
      <w:pPr>
        <w:pStyle w:val="tabletitle"/>
      </w:pPr>
      <w:bookmarkStart w:id="30" w:name="_Toc332899261"/>
      <w:r>
        <w:t>Table 1</w:t>
      </w:r>
      <w:r>
        <w:tab/>
        <w:t xml:space="preserve">Estimated completion rates for </w:t>
      </w:r>
      <w:r w:rsidRPr="009826A7">
        <w:t>qualifications</w:t>
      </w:r>
      <w:r>
        <w:t xml:space="preserve"> at certificate I and above, commencing 2007</w:t>
      </w:r>
      <w:bookmarkEnd w:id="30"/>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30"/>
        <w:gridCol w:w="2929"/>
        <w:gridCol w:w="2930"/>
      </w:tblGrid>
      <w:tr w:rsidR="004442B0" w:rsidTr="009826A7">
        <w:tc>
          <w:tcPr>
            <w:tcW w:w="2930" w:type="dxa"/>
            <w:vMerge w:val="restart"/>
            <w:tcBorders>
              <w:top w:val="single" w:sz="4" w:space="0" w:color="auto"/>
              <w:bottom w:val="nil"/>
            </w:tcBorders>
          </w:tcPr>
          <w:p w:rsidR="004442B0" w:rsidRDefault="004442B0" w:rsidP="006A4A25">
            <w:pPr>
              <w:pStyle w:val="Tablehead1"/>
            </w:pPr>
            <w:r>
              <w:t>AQF qualification</w:t>
            </w:r>
          </w:p>
        </w:tc>
        <w:tc>
          <w:tcPr>
            <w:tcW w:w="5859" w:type="dxa"/>
            <w:gridSpan w:val="2"/>
            <w:tcBorders>
              <w:top w:val="single" w:sz="4" w:space="0" w:color="auto"/>
              <w:bottom w:val="nil"/>
            </w:tcBorders>
          </w:tcPr>
          <w:p w:rsidR="004442B0" w:rsidRDefault="004442B0" w:rsidP="006A4A25">
            <w:pPr>
              <w:pStyle w:val="Tablehead1"/>
              <w:jc w:val="center"/>
            </w:pPr>
            <w:r>
              <w:t>Estimated qualification completion rate</w:t>
            </w:r>
          </w:p>
        </w:tc>
      </w:tr>
      <w:tr w:rsidR="004442B0" w:rsidTr="009826A7">
        <w:tc>
          <w:tcPr>
            <w:tcW w:w="2930" w:type="dxa"/>
            <w:vMerge/>
            <w:tcBorders>
              <w:top w:val="nil"/>
              <w:bottom w:val="single" w:sz="4" w:space="0" w:color="auto"/>
            </w:tcBorders>
          </w:tcPr>
          <w:p w:rsidR="004442B0" w:rsidRDefault="004442B0" w:rsidP="006A4A25">
            <w:pPr>
              <w:pStyle w:val="Tabletext"/>
            </w:pPr>
          </w:p>
        </w:tc>
        <w:tc>
          <w:tcPr>
            <w:tcW w:w="2929" w:type="dxa"/>
            <w:tcBorders>
              <w:top w:val="nil"/>
              <w:bottom w:val="single" w:sz="4" w:space="0" w:color="auto"/>
            </w:tcBorders>
          </w:tcPr>
          <w:p w:rsidR="004442B0" w:rsidRDefault="004442B0" w:rsidP="006A4A25">
            <w:pPr>
              <w:pStyle w:val="Tablehead2"/>
              <w:jc w:val="center"/>
            </w:pPr>
            <w:r>
              <w:t>All students</w:t>
            </w:r>
          </w:p>
        </w:tc>
        <w:tc>
          <w:tcPr>
            <w:tcW w:w="2930" w:type="dxa"/>
            <w:tcBorders>
              <w:top w:val="nil"/>
              <w:bottom w:val="single" w:sz="4" w:space="0" w:color="auto"/>
            </w:tcBorders>
          </w:tcPr>
          <w:p w:rsidR="004442B0" w:rsidRDefault="004442B0" w:rsidP="006A4A25">
            <w:pPr>
              <w:pStyle w:val="Tablehead2"/>
              <w:jc w:val="center"/>
            </w:pPr>
            <w:r>
              <w:t>Full-time students aged 25 years and under, with no post-school qualifications</w:t>
            </w:r>
          </w:p>
        </w:tc>
      </w:tr>
      <w:tr w:rsidR="004442B0" w:rsidRPr="009826A7" w:rsidTr="009826A7">
        <w:tc>
          <w:tcPr>
            <w:tcW w:w="2930" w:type="dxa"/>
            <w:tcBorders>
              <w:top w:val="single" w:sz="4" w:space="0" w:color="auto"/>
            </w:tcBorders>
          </w:tcPr>
          <w:p w:rsidR="004442B0" w:rsidRPr="009826A7" w:rsidRDefault="004442B0" w:rsidP="009826A7">
            <w:pPr>
              <w:pStyle w:val="Tabletext"/>
            </w:pPr>
            <w:r w:rsidRPr="009826A7">
              <w:t>Certificate I</w:t>
            </w:r>
          </w:p>
        </w:tc>
        <w:tc>
          <w:tcPr>
            <w:tcW w:w="2929" w:type="dxa"/>
            <w:tcBorders>
              <w:top w:val="single" w:sz="4" w:space="0" w:color="auto"/>
            </w:tcBorders>
          </w:tcPr>
          <w:p w:rsidR="004442B0" w:rsidRPr="009826A7" w:rsidRDefault="004442B0" w:rsidP="009826A7">
            <w:pPr>
              <w:pStyle w:val="Tabletext"/>
              <w:tabs>
                <w:tab w:val="decimal" w:pos="1361"/>
              </w:tabs>
            </w:pPr>
            <w:r w:rsidRPr="009826A7">
              <w:t>17.2</w:t>
            </w:r>
          </w:p>
        </w:tc>
        <w:tc>
          <w:tcPr>
            <w:tcW w:w="2930" w:type="dxa"/>
            <w:tcBorders>
              <w:top w:val="single" w:sz="4" w:space="0" w:color="auto"/>
            </w:tcBorders>
          </w:tcPr>
          <w:p w:rsidR="004442B0" w:rsidRPr="009826A7" w:rsidRDefault="004442B0" w:rsidP="009826A7">
            <w:pPr>
              <w:pStyle w:val="Tabletext"/>
              <w:tabs>
                <w:tab w:val="decimal" w:pos="1361"/>
              </w:tabs>
            </w:pPr>
            <w:r w:rsidRPr="009826A7">
              <w:t>30.3</w:t>
            </w:r>
          </w:p>
        </w:tc>
      </w:tr>
      <w:tr w:rsidR="004442B0" w:rsidRPr="009826A7" w:rsidTr="009826A7">
        <w:tc>
          <w:tcPr>
            <w:tcW w:w="2930" w:type="dxa"/>
            <w:tcBorders>
              <w:bottom w:val="dashed" w:sz="4" w:space="0" w:color="auto"/>
            </w:tcBorders>
          </w:tcPr>
          <w:p w:rsidR="004442B0" w:rsidRPr="009826A7" w:rsidRDefault="004442B0" w:rsidP="009826A7">
            <w:pPr>
              <w:pStyle w:val="Tabletext"/>
            </w:pPr>
            <w:r w:rsidRPr="009826A7">
              <w:t>Certificate II</w:t>
            </w:r>
          </w:p>
        </w:tc>
        <w:tc>
          <w:tcPr>
            <w:tcW w:w="2929" w:type="dxa"/>
            <w:tcBorders>
              <w:bottom w:val="dashed" w:sz="4" w:space="0" w:color="auto"/>
            </w:tcBorders>
          </w:tcPr>
          <w:p w:rsidR="004442B0" w:rsidRPr="009826A7" w:rsidRDefault="004442B0" w:rsidP="009826A7">
            <w:pPr>
              <w:pStyle w:val="Tabletext"/>
              <w:tabs>
                <w:tab w:val="decimal" w:pos="1361"/>
              </w:tabs>
            </w:pPr>
            <w:r w:rsidRPr="009826A7">
              <w:t>21.2</w:t>
            </w:r>
          </w:p>
        </w:tc>
        <w:tc>
          <w:tcPr>
            <w:tcW w:w="2930" w:type="dxa"/>
            <w:tcBorders>
              <w:bottom w:val="dashed" w:sz="4" w:space="0" w:color="auto"/>
            </w:tcBorders>
          </w:tcPr>
          <w:p w:rsidR="004442B0" w:rsidRPr="009826A7" w:rsidRDefault="004442B0" w:rsidP="009826A7">
            <w:pPr>
              <w:pStyle w:val="Tabletext"/>
              <w:tabs>
                <w:tab w:val="decimal" w:pos="1361"/>
              </w:tabs>
            </w:pPr>
            <w:r w:rsidRPr="009826A7">
              <w:t>30.1</w:t>
            </w:r>
          </w:p>
        </w:tc>
      </w:tr>
      <w:tr w:rsidR="004442B0" w:rsidRPr="009826A7" w:rsidTr="009826A7">
        <w:tc>
          <w:tcPr>
            <w:tcW w:w="2930" w:type="dxa"/>
            <w:tcBorders>
              <w:top w:val="dashed" w:sz="4" w:space="0" w:color="auto"/>
              <w:bottom w:val="nil"/>
            </w:tcBorders>
          </w:tcPr>
          <w:p w:rsidR="004442B0" w:rsidRPr="009826A7" w:rsidRDefault="004442B0" w:rsidP="009826A7">
            <w:pPr>
              <w:pStyle w:val="Tabletext"/>
            </w:pPr>
            <w:r w:rsidRPr="009826A7">
              <w:t>Certificate III</w:t>
            </w:r>
          </w:p>
        </w:tc>
        <w:tc>
          <w:tcPr>
            <w:tcW w:w="2929" w:type="dxa"/>
            <w:tcBorders>
              <w:top w:val="dashed" w:sz="4" w:space="0" w:color="auto"/>
              <w:bottom w:val="nil"/>
            </w:tcBorders>
          </w:tcPr>
          <w:p w:rsidR="004442B0" w:rsidRPr="009826A7" w:rsidRDefault="004442B0" w:rsidP="009826A7">
            <w:pPr>
              <w:pStyle w:val="Tabletext"/>
              <w:tabs>
                <w:tab w:val="decimal" w:pos="1361"/>
              </w:tabs>
            </w:pPr>
            <w:r w:rsidRPr="009826A7">
              <w:t>32.5</w:t>
            </w:r>
          </w:p>
        </w:tc>
        <w:tc>
          <w:tcPr>
            <w:tcW w:w="2930" w:type="dxa"/>
            <w:tcBorders>
              <w:top w:val="dashed" w:sz="4" w:space="0" w:color="auto"/>
              <w:bottom w:val="nil"/>
            </w:tcBorders>
          </w:tcPr>
          <w:p w:rsidR="004442B0" w:rsidRPr="009826A7" w:rsidRDefault="004442B0" w:rsidP="009826A7">
            <w:pPr>
              <w:pStyle w:val="Tabletext"/>
              <w:tabs>
                <w:tab w:val="decimal" w:pos="1361"/>
              </w:tabs>
            </w:pPr>
            <w:r w:rsidRPr="009826A7">
              <w:t>42.0</w:t>
            </w:r>
          </w:p>
        </w:tc>
      </w:tr>
      <w:tr w:rsidR="004442B0" w:rsidRPr="009826A7" w:rsidTr="009826A7">
        <w:tc>
          <w:tcPr>
            <w:tcW w:w="2930" w:type="dxa"/>
            <w:tcBorders>
              <w:top w:val="nil"/>
            </w:tcBorders>
          </w:tcPr>
          <w:p w:rsidR="004442B0" w:rsidRPr="009826A7" w:rsidRDefault="004442B0" w:rsidP="009826A7">
            <w:pPr>
              <w:pStyle w:val="Tabletext"/>
            </w:pPr>
            <w:r w:rsidRPr="009826A7">
              <w:t>Certificate IV</w:t>
            </w:r>
          </w:p>
        </w:tc>
        <w:tc>
          <w:tcPr>
            <w:tcW w:w="2929" w:type="dxa"/>
            <w:tcBorders>
              <w:top w:val="nil"/>
            </w:tcBorders>
          </w:tcPr>
          <w:p w:rsidR="004442B0" w:rsidRPr="009826A7" w:rsidRDefault="004442B0" w:rsidP="009826A7">
            <w:pPr>
              <w:pStyle w:val="Tabletext"/>
              <w:tabs>
                <w:tab w:val="decimal" w:pos="1361"/>
              </w:tabs>
            </w:pPr>
            <w:r w:rsidRPr="009826A7">
              <w:t>31.4</w:t>
            </w:r>
          </w:p>
        </w:tc>
        <w:tc>
          <w:tcPr>
            <w:tcW w:w="2930" w:type="dxa"/>
            <w:tcBorders>
              <w:top w:val="nil"/>
            </w:tcBorders>
          </w:tcPr>
          <w:p w:rsidR="004442B0" w:rsidRPr="009826A7" w:rsidRDefault="004442B0" w:rsidP="009826A7">
            <w:pPr>
              <w:pStyle w:val="Tabletext"/>
              <w:tabs>
                <w:tab w:val="decimal" w:pos="1361"/>
              </w:tabs>
            </w:pPr>
            <w:r w:rsidRPr="009826A7">
              <w:t>32.4</w:t>
            </w:r>
          </w:p>
        </w:tc>
      </w:tr>
      <w:tr w:rsidR="004442B0" w:rsidRPr="009826A7" w:rsidTr="009826A7">
        <w:tc>
          <w:tcPr>
            <w:tcW w:w="2930" w:type="dxa"/>
          </w:tcPr>
          <w:p w:rsidR="004442B0" w:rsidRPr="009826A7" w:rsidRDefault="004442B0" w:rsidP="009826A7">
            <w:pPr>
              <w:pStyle w:val="Tabletext"/>
            </w:pPr>
            <w:r w:rsidRPr="009826A7">
              <w:t>Diploma and above</w:t>
            </w:r>
          </w:p>
        </w:tc>
        <w:tc>
          <w:tcPr>
            <w:tcW w:w="2929" w:type="dxa"/>
          </w:tcPr>
          <w:p w:rsidR="004442B0" w:rsidRPr="009826A7" w:rsidRDefault="004442B0" w:rsidP="009826A7">
            <w:pPr>
              <w:pStyle w:val="Tabletext"/>
              <w:tabs>
                <w:tab w:val="decimal" w:pos="1361"/>
              </w:tabs>
            </w:pPr>
            <w:r w:rsidRPr="009826A7">
              <w:t>32.6</w:t>
            </w:r>
          </w:p>
        </w:tc>
        <w:tc>
          <w:tcPr>
            <w:tcW w:w="2930" w:type="dxa"/>
          </w:tcPr>
          <w:p w:rsidR="004442B0" w:rsidRPr="009826A7" w:rsidRDefault="004442B0" w:rsidP="009826A7">
            <w:pPr>
              <w:pStyle w:val="Tabletext"/>
              <w:tabs>
                <w:tab w:val="decimal" w:pos="1361"/>
              </w:tabs>
            </w:pPr>
            <w:r w:rsidRPr="009826A7">
              <w:t>36.5</w:t>
            </w:r>
          </w:p>
        </w:tc>
      </w:tr>
      <w:tr w:rsidR="004442B0" w:rsidRPr="009826A7" w:rsidTr="009826A7">
        <w:tc>
          <w:tcPr>
            <w:tcW w:w="2930" w:type="dxa"/>
          </w:tcPr>
          <w:p w:rsidR="004442B0" w:rsidRPr="009826A7" w:rsidRDefault="004442B0" w:rsidP="009826A7">
            <w:pPr>
              <w:pStyle w:val="Tabletext"/>
              <w:rPr>
                <w:b/>
              </w:rPr>
            </w:pPr>
            <w:r w:rsidRPr="009826A7">
              <w:rPr>
                <w:b/>
              </w:rPr>
              <w:t>Total</w:t>
            </w:r>
          </w:p>
        </w:tc>
        <w:tc>
          <w:tcPr>
            <w:tcW w:w="2929" w:type="dxa"/>
          </w:tcPr>
          <w:p w:rsidR="004442B0" w:rsidRPr="009826A7" w:rsidRDefault="004442B0" w:rsidP="009826A7">
            <w:pPr>
              <w:pStyle w:val="Tabletext"/>
              <w:tabs>
                <w:tab w:val="decimal" w:pos="1361"/>
              </w:tabs>
              <w:rPr>
                <w:b/>
              </w:rPr>
            </w:pPr>
            <w:r w:rsidRPr="009826A7">
              <w:rPr>
                <w:b/>
              </w:rPr>
              <w:t>27.2</w:t>
            </w:r>
          </w:p>
        </w:tc>
        <w:tc>
          <w:tcPr>
            <w:tcW w:w="2930" w:type="dxa"/>
          </w:tcPr>
          <w:p w:rsidR="004442B0" w:rsidRPr="009826A7" w:rsidRDefault="004442B0" w:rsidP="009826A7">
            <w:pPr>
              <w:pStyle w:val="Tabletext"/>
              <w:tabs>
                <w:tab w:val="decimal" w:pos="1361"/>
              </w:tabs>
              <w:rPr>
                <w:b/>
              </w:rPr>
            </w:pPr>
            <w:r w:rsidRPr="009826A7">
              <w:rPr>
                <w:b/>
              </w:rPr>
              <w:t>35.6</w:t>
            </w:r>
          </w:p>
        </w:tc>
      </w:tr>
    </w:tbl>
    <w:p w:rsidR="004442B0" w:rsidRDefault="004442B0" w:rsidP="004442B0">
      <w:pPr>
        <w:pStyle w:val="Source"/>
      </w:pPr>
      <w:r>
        <w:t>Source:</w:t>
      </w:r>
      <w:r>
        <w:tab/>
        <w:t xml:space="preserve">NCVER </w:t>
      </w:r>
      <w:r w:rsidR="00106EDD">
        <w:t>(</w:t>
      </w:r>
      <w:r>
        <w:t>2011</w:t>
      </w:r>
      <w:r w:rsidR="009448AA">
        <w:t>b</w:t>
      </w:r>
      <w:r>
        <w:t>, table</w:t>
      </w:r>
      <w:r w:rsidR="009448AA">
        <w:t>s</w:t>
      </w:r>
      <w:r>
        <w:t xml:space="preserve"> 3 and 4</w:t>
      </w:r>
      <w:r w:rsidR="00106EDD">
        <w:t>).</w:t>
      </w:r>
    </w:p>
    <w:p w:rsidR="004442B0" w:rsidRDefault="004442B0" w:rsidP="009826A7">
      <w:pPr>
        <w:pStyle w:val="Textmorebefore"/>
      </w:pPr>
      <w:r>
        <w:t>Low completion rates are a persistent problem. Evidence from previous NCVER research (Stanwick 200</w:t>
      </w:r>
      <w:r w:rsidR="009448AA">
        <w:t>5</w:t>
      </w:r>
      <w:r>
        <w:t xml:space="preserve">) is that only about 40% of </w:t>
      </w:r>
      <w:r w:rsidR="009448AA">
        <w:t>certificate</w:t>
      </w:r>
      <w:r>
        <w:t xml:space="preserve"> II </w:t>
      </w:r>
      <w:r w:rsidR="009448AA">
        <w:t>graduates</w:t>
      </w:r>
      <w:r>
        <w:t xml:space="preserve"> and 28% of </w:t>
      </w:r>
      <w:r w:rsidR="009448AA">
        <w:t>c</w:t>
      </w:r>
      <w:r>
        <w:t xml:space="preserve">ertificate I </w:t>
      </w:r>
      <w:r w:rsidR="009448AA">
        <w:t>graduates</w:t>
      </w:r>
      <w:r>
        <w:t xml:space="preserve"> </w:t>
      </w:r>
      <w:r w:rsidR="009448AA">
        <w:t xml:space="preserve">under 25 years of age </w:t>
      </w:r>
      <w:r>
        <w:t>went on to complete a further qualificatio</w:t>
      </w:r>
      <w:r w:rsidR="009448AA">
        <w:t>n at the same or higher level.</w:t>
      </w:r>
    </w:p>
    <w:p w:rsidR="004442B0" w:rsidRDefault="008B7882" w:rsidP="004442B0">
      <w:pPr>
        <w:pStyle w:val="Text"/>
      </w:pPr>
      <w:r>
        <w:t>Therefore, the treatment we are most interested in is completion of a certificate I or II qualification</w:t>
      </w:r>
      <w:r w:rsidR="004442B0">
        <w:t>. Because of the limitations of the data sources, existing studies have not been able to i</w:t>
      </w:r>
      <w:r>
        <w:t xml:space="preserve">dentify the characteristics of certificate I and </w:t>
      </w:r>
      <w:r w:rsidR="004442B0">
        <w:t>II graduates who do complete a further qualification</w:t>
      </w:r>
      <w:r w:rsidR="00B56A28">
        <w:t>,</w:t>
      </w:r>
      <w:r w:rsidR="004442B0">
        <w:t xml:space="preserve"> or comp</w:t>
      </w:r>
      <w:r>
        <w:t>are the outcomes over time for c</w:t>
      </w:r>
      <w:r w:rsidR="004442B0">
        <w:t>ertificate I</w:t>
      </w:r>
      <w:r>
        <w:t xml:space="preserve"> and </w:t>
      </w:r>
      <w:r w:rsidR="004442B0">
        <w:t xml:space="preserve">II </w:t>
      </w:r>
      <w:r w:rsidR="009448AA">
        <w:t>graduates</w:t>
      </w:r>
      <w:r w:rsidR="004442B0">
        <w:t xml:space="preserve"> </w:t>
      </w:r>
      <w:r w:rsidR="009448AA">
        <w:t>with</w:t>
      </w:r>
      <w:r w:rsidR="004442B0">
        <w:t xml:space="preserve"> other young people with similar characteristics. This project is able to overcome the limitations by using LSAY data from </w:t>
      </w:r>
      <w:r w:rsidR="009448AA">
        <w:t xml:space="preserve">cohorts from </w:t>
      </w:r>
      <w:r w:rsidR="004442B0">
        <w:t xml:space="preserve">the </w:t>
      </w:r>
      <w:r w:rsidR="009448AA">
        <w:t>1995 (</w:t>
      </w:r>
      <w:r w:rsidR="004442B0">
        <w:t>Y95</w:t>
      </w:r>
      <w:r w:rsidR="009448AA">
        <w:t>)</w:t>
      </w:r>
      <w:r w:rsidR="004442B0">
        <w:t xml:space="preserve"> and </w:t>
      </w:r>
      <w:r w:rsidR="009448AA">
        <w:t>1998 (</w:t>
      </w:r>
      <w:r w:rsidR="004442B0">
        <w:t>Y98</w:t>
      </w:r>
      <w:r w:rsidR="009448AA">
        <w:t>)</w:t>
      </w:r>
      <w:r w:rsidR="004442B0">
        <w:t>, which we do in the next section.</w:t>
      </w:r>
    </w:p>
    <w:p w:rsidR="004442B0" w:rsidRDefault="004442B0" w:rsidP="004442B0">
      <w:pPr>
        <w:spacing w:before="0" w:line="240" w:lineRule="auto"/>
        <w:rPr>
          <w:rFonts w:ascii="Tahoma" w:hAnsi="Tahoma" w:cs="Tahoma"/>
          <w:sz w:val="28"/>
        </w:rPr>
      </w:pPr>
      <w:r>
        <w:br w:type="page"/>
      </w:r>
    </w:p>
    <w:p w:rsidR="00482496" w:rsidRDefault="00482496" w:rsidP="00482496">
      <w:pPr>
        <w:pStyle w:val="Heading1"/>
      </w:pPr>
      <w:bookmarkStart w:id="31" w:name="_Toc332899212"/>
      <w:r>
        <w:lastRenderedPageBreak/>
        <w:t>Methodology</w:t>
      </w:r>
      <w:bookmarkEnd w:id="31"/>
    </w:p>
    <w:p w:rsidR="004442B0" w:rsidRDefault="00EA476F" w:rsidP="004442B0">
      <w:pPr>
        <w:pStyle w:val="Text"/>
      </w:pPr>
      <w:r>
        <w:t xml:space="preserve">Having established that young people who undertake and complete </w:t>
      </w:r>
      <w:r w:rsidR="00106EDD">
        <w:t>lower-level</w:t>
      </w:r>
      <w:r>
        <w:t xml:space="preserve"> qualifications differ from other young people</w:t>
      </w:r>
      <w:r w:rsidR="004442B0">
        <w:t>, we cannot simply compare the outcomes of certificate I and certificate II graduates with other young people</w:t>
      </w:r>
      <w:r>
        <w:t xml:space="preserve"> who do not share the same background</w:t>
      </w:r>
      <w:r w:rsidR="004442B0">
        <w:t xml:space="preserve">. </w:t>
      </w:r>
      <w:r>
        <w:t xml:space="preserve">To do so would ignore the influence of family background, academic ability and personal attributes. </w:t>
      </w:r>
      <w:r w:rsidR="004442B0">
        <w:t xml:space="preserve">We need some way of taking into account the characteristics of certificate I and II graduates. To do that, we use an econometric technique called propensity score matching. </w:t>
      </w:r>
    </w:p>
    <w:p w:rsidR="004442B0" w:rsidRDefault="004442B0" w:rsidP="004442B0">
      <w:pPr>
        <w:pStyle w:val="Text"/>
      </w:pPr>
      <w:r>
        <w:t xml:space="preserve">Propensity score matching is an attempt to unlock the counterfactual by matching each person who has undergone the treatment (completing a certificate I or II) with someone who has similar characteristics but who has not undergone the treatment, and then comparing the outcomes </w:t>
      </w:r>
      <w:r w:rsidR="002776A0">
        <w:t>for</w:t>
      </w:r>
      <w:r>
        <w:t xml:space="preserve"> the two groups. Propensity score matching is well suited in situations like the current one, where there is a relatively small proportion of cases that have undergone the treatment and a large pool of diverse cases that have not.</w:t>
      </w:r>
    </w:p>
    <w:p w:rsidR="004442B0" w:rsidRDefault="004442B0" w:rsidP="004442B0">
      <w:pPr>
        <w:pStyle w:val="Text"/>
      </w:pPr>
      <w:r>
        <w:t xml:space="preserve">To set up the propensity score matching requires preparation, which is described in the following sections. First, the LSAY data </w:t>
      </w:r>
      <w:r w:rsidR="000E0BFF">
        <w:t>are</w:t>
      </w:r>
      <w:r>
        <w:t xml:space="preserve"> described, with a breakdown of the treatment and control categories. Next, the propensity scores are calculated and presented. Once we have the propensity scores, we describe the technique for finding suitable matches. Once a matched sample</w:t>
      </w:r>
      <w:r w:rsidR="00106EDD">
        <w:t xml:space="preserve"> that is balanced on the relevant background characteristics</w:t>
      </w:r>
      <w:r>
        <w:t xml:space="preserve"> is in place, </w:t>
      </w:r>
      <w:r w:rsidR="002776A0">
        <w:t>we then</w:t>
      </w:r>
      <w:r w:rsidR="00EA476F">
        <w:t xml:space="preserve"> compare the average outcomes </w:t>
      </w:r>
      <w:r w:rsidR="002776A0">
        <w:t>for</w:t>
      </w:r>
      <w:r w:rsidR="00EA476F">
        <w:t xml:space="preserve"> the two groups</w:t>
      </w:r>
      <w:r>
        <w:t xml:space="preserve">. </w:t>
      </w:r>
    </w:p>
    <w:p w:rsidR="004442B0" w:rsidRDefault="004442B0" w:rsidP="004442B0">
      <w:pPr>
        <w:pStyle w:val="Heading2"/>
      </w:pPr>
      <w:bookmarkStart w:id="32" w:name="_Toc332899213"/>
      <w:r>
        <w:t>Data</w:t>
      </w:r>
      <w:bookmarkEnd w:id="32"/>
      <w:r>
        <w:t xml:space="preserve"> </w:t>
      </w:r>
    </w:p>
    <w:p w:rsidR="004442B0" w:rsidRDefault="004442B0" w:rsidP="004442B0">
      <w:pPr>
        <w:pStyle w:val="Text"/>
        <w:rPr>
          <w:szCs w:val="22"/>
        </w:rPr>
      </w:pPr>
      <w:r>
        <w:rPr>
          <w:szCs w:val="22"/>
        </w:rPr>
        <w:t xml:space="preserve">The results presented in the background section drew on the National VET </w:t>
      </w:r>
      <w:r w:rsidR="009448AA">
        <w:rPr>
          <w:szCs w:val="22"/>
        </w:rPr>
        <w:t xml:space="preserve">Provider </w:t>
      </w:r>
      <w:r>
        <w:rPr>
          <w:szCs w:val="22"/>
        </w:rPr>
        <w:t xml:space="preserve">Collection and the NCVER </w:t>
      </w:r>
      <w:r w:rsidR="009448AA">
        <w:rPr>
          <w:szCs w:val="22"/>
        </w:rPr>
        <w:t>Student Outcomes Survey</w:t>
      </w:r>
      <w:r>
        <w:rPr>
          <w:szCs w:val="22"/>
        </w:rPr>
        <w:t xml:space="preserve">. LSAY is a good complement to this. LSAY is a longitudinal study that first surveys students (in the case of the Y95 and Y98 cohorts) in Year </w:t>
      </w:r>
      <w:r w:rsidR="009448AA">
        <w:rPr>
          <w:szCs w:val="22"/>
        </w:rPr>
        <w:t>9</w:t>
      </w:r>
      <w:r>
        <w:rPr>
          <w:szCs w:val="22"/>
        </w:rPr>
        <w:t xml:space="preserve"> and interviews them successively for a further </w:t>
      </w:r>
      <w:r w:rsidR="009448AA">
        <w:rPr>
          <w:szCs w:val="22"/>
        </w:rPr>
        <w:t>11</w:t>
      </w:r>
      <w:r>
        <w:rPr>
          <w:szCs w:val="22"/>
        </w:rPr>
        <w:t xml:space="preserve"> years. At the end of the survey, the median age of respondents is 26. In the first wave of the survey, students undertake a short test of their reading and mathematics ability. They also complete questions relating to their family background. We combine data from the Y95 and Y98 cohorts, the two most recent</w:t>
      </w:r>
      <w:r w:rsidR="00106EDD">
        <w:rPr>
          <w:szCs w:val="22"/>
        </w:rPr>
        <w:t xml:space="preserve"> complete</w:t>
      </w:r>
      <w:r>
        <w:rPr>
          <w:szCs w:val="22"/>
        </w:rPr>
        <w:t xml:space="preserve"> LSAY cohorts. Combining </w:t>
      </w:r>
      <w:r w:rsidR="002776A0">
        <w:rPr>
          <w:szCs w:val="22"/>
        </w:rPr>
        <w:t>two cohorts</w:t>
      </w:r>
      <w:r>
        <w:rPr>
          <w:szCs w:val="22"/>
        </w:rPr>
        <w:t xml:space="preserve"> maximises the number of responses, which is especially important considering the low proportion of young people completing lower-level certificates.</w:t>
      </w:r>
    </w:p>
    <w:p w:rsidR="00CD26AD" w:rsidRDefault="00CD26AD" w:rsidP="00CD26AD">
      <w:pPr>
        <w:pStyle w:val="Heading2"/>
      </w:pPr>
      <w:bookmarkStart w:id="33" w:name="_Toc332899214"/>
      <w:r>
        <w:t>Constructing the control and treatment groups</w:t>
      </w:r>
      <w:bookmarkEnd w:id="33"/>
    </w:p>
    <w:p w:rsidR="008133B1" w:rsidRDefault="004442B0" w:rsidP="00604357">
      <w:pPr>
        <w:pStyle w:val="Text"/>
      </w:pPr>
      <w:r>
        <w:rPr>
          <w:szCs w:val="22"/>
        </w:rPr>
        <w:t xml:space="preserve">We are interested in the role of certificate I and II programs as pathways into further study and employment. As we saw in the previous section, completing a certificate I or II greatly increases the likelihood of commencing another qualification. We therefore examine the first qualification </w:t>
      </w:r>
      <w:r w:rsidRPr="00C55FE9">
        <w:rPr>
          <w:i/>
          <w:szCs w:val="22"/>
        </w:rPr>
        <w:t>completed</w:t>
      </w:r>
      <w:r>
        <w:rPr>
          <w:szCs w:val="22"/>
        </w:rPr>
        <w:t xml:space="preserve"> by participants after leaving school, up to age 26</w:t>
      </w:r>
      <w:r w:rsidR="00106EDD">
        <w:rPr>
          <w:szCs w:val="22"/>
        </w:rPr>
        <w:t>,</w:t>
      </w:r>
      <w:r>
        <w:rPr>
          <w:szCs w:val="22"/>
        </w:rPr>
        <w:t xml:space="preserve"> </w:t>
      </w:r>
      <w:r w:rsidR="00C91240">
        <w:rPr>
          <w:szCs w:val="22"/>
        </w:rPr>
        <w:t>when the survey ends</w:t>
      </w:r>
      <w:r>
        <w:rPr>
          <w:szCs w:val="22"/>
        </w:rPr>
        <w:t>. (</w:t>
      </w:r>
      <w:r w:rsidR="009448AA">
        <w:rPr>
          <w:szCs w:val="22"/>
        </w:rPr>
        <w:t>For</w:t>
      </w:r>
      <w:r>
        <w:rPr>
          <w:szCs w:val="22"/>
        </w:rPr>
        <w:t xml:space="preserve"> Y95 and Y98 cohorts, LSAY did not collect information on qualifications completed by participants while still at school. This means that lower-level qualifications completed as part of VET</w:t>
      </w:r>
      <w:r w:rsidR="00106EDD">
        <w:rPr>
          <w:szCs w:val="22"/>
        </w:rPr>
        <w:t xml:space="preserve"> </w:t>
      </w:r>
      <w:r>
        <w:rPr>
          <w:szCs w:val="22"/>
        </w:rPr>
        <w:t>in</w:t>
      </w:r>
      <w:r w:rsidR="00106EDD">
        <w:rPr>
          <w:szCs w:val="22"/>
        </w:rPr>
        <w:t xml:space="preserve"> </w:t>
      </w:r>
      <w:r>
        <w:rPr>
          <w:szCs w:val="22"/>
        </w:rPr>
        <w:t xml:space="preserve">Schools activity </w:t>
      </w:r>
      <w:r w:rsidR="00C91240">
        <w:rPr>
          <w:szCs w:val="22"/>
        </w:rPr>
        <w:t>are</w:t>
      </w:r>
      <w:r>
        <w:rPr>
          <w:szCs w:val="22"/>
        </w:rPr>
        <w:t xml:space="preserve"> not within scope</w:t>
      </w:r>
      <w:r w:rsidR="00106EDD">
        <w:rPr>
          <w:szCs w:val="22"/>
        </w:rPr>
        <w:t>.</w:t>
      </w:r>
      <w:r>
        <w:rPr>
          <w:szCs w:val="22"/>
        </w:rPr>
        <w:t>)</w:t>
      </w:r>
    </w:p>
    <w:p w:rsidR="002776A0" w:rsidRDefault="002776A0" w:rsidP="002776A0">
      <w:pPr>
        <w:pStyle w:val="Text"/>
      </w:pPr>
      <w:r>
        <w:t xml:space="preserve">To take account of timing, we construct a treatment and control group for each wave of each cohort. This important step means that the post-treatment periods are the same for the treatment and </w:t>
      </w:r>
      <w:r>
        <w:lastRenderedPageBreak/>
        <w:t>control groups. For each year, the treatment group comprises any respondent who completed a certificate I or II qualification in that year, provided the respondent had not previously completed any qualification and that the qualification was not completed as part of an apprenticeship or traineeship. We emphasise completion of a certificate I or II as the criterion for inclusion in the treatment group because of the previous research that has demonstrated that the payoff is large and also for the pragmatic reason that it is much more straightforward to identify graduates in the survey.</w:t>
      </w:r>
    </w:p>
    <w:p w:rsidR="002776A0" w:rsidRDefault="002776A0" w:rsidP="002776A0">
      <w:pPr>
        <w:pStyle w:val="Text"/>
      </w:pPr>
      <w:r>
        <w:t xml:space="preserve">The control group comprises all other respondents present in that wave who: </w:t>
      </w:r>
    </w:p>
    <w:p w:rsidR="002776A0" w:rsidRDefault="002776A0" w:rsidP="002776A0">
      <w:pPr>
        <w:pStyle w:val="Dotpoint1"/>
      </w:pPr>
      <w:r>
        <w:t>are not in school</w:t>
      </w:r>
    </w:p>
    <w:p w:rsidR="002776A0" w:rsidRDefault="002776A0" w:rsidP="002776A0">
      <w:pPr>
        <w:pStyle w:val="Dotpoint1"/>
      </w:pPr>
      <w:r>
        <w:t xml:space="preserve">have not already completed a higher post-school qualification </w:t>
      </w:r>
    </w:p>
    <w:p w:rsidR="002776A0" w:rsidRDefault="002776A0" w:rsidP="002776A0">
      <w:pPr>
        <w:pStyle w:val="Dotpoint1"/>
      </w:pPr>
      <w:r>
        <w:t xml:space="preserve">are not currently studying for a higher qualification. </w:t>
      </w:r>
    </w:p>
    <w:p w:rsidR="002776A0" w:rsidRDefault="002776A0" w:rsidP="002776A0">
      <w:pPr>
        <w:pStyle w:val="Text"/>
      </w:pPr>
      <w:r>
        <w:t xml:space="preserve">Implicit in this decision is the assumption that a certificate I and II qualification is inappropriate for anyone who could otherwise gain direct entry into a certificate III or higher qualification. In this sense, we have applied a narrower scope for the control group than if we had only excluded graduates of higher qualifications. We did this in response to the policy rationale of lower-level qualifications as a pathway to higher qualifications. </w:t>
      </w:r>
    </w:p>
    <w:p w:rsidR="002776A0" w:rsidRDefault="002776A0" w:rsidP="002776A0">
      <w:pPr>
        <w:pStyle w:val="Text"/>
      </w:pPr>
      <w:r>
        <w:t>The control group also includes:</w:t>
      </w:r>
    </w:p>
    <w:p w:rsidR="002776A0" w:rsidRDefault="002776A0" w:rsidP="002776A0">
      <w:pPr>
        <w:pStyle w:val="Dotpoint1"/>
      </w:pPr>
      <w:r>
        <w:t>respondents who have completed a certificate I or II in that year as part of a traineeship, since traineeships may be thought of as an alternative pathway directly into employm</w:t>
      </w:r>
      <w:r w:rsidR="00BC01D6">
        <w:t>ent</w:t>
      </w:r>
    </w:p>
    <w:p w:rsidR="002776A0" w:rsidRDefault="002776A0" w:rsidP="002776A0">
      <w:pPr>
        <w:pStyle w:val="Dotpoint1"/>
      </w:pPr>
      <w:r>
        <w:t>anyone who was studying a certificate I or II qualification in that year but who did not complete the qualification (provided they had not already completed a higher qualification).</w:t>
      </w:r>
    </w:p>
    <w:p w:rsidR="002776A0" w:rsidRDefault="002776A0" w:rsidP="002776A0">
      <w:pPr>
        <w:pStyle w:val="Text"/>
      </w:pPr>
      <w:r>
        <w:t xml:space="preserve">The control group excludes respondents who complete a certificate I or II in a subsequent wave, to avoid any inappropriate matching because of sequencing issues in the survey. </w:t>
      </w:r>
    </w:p>
    <w:p w:rsidR="002776A0" w:rsidRDefault="002776A0" w:rsidP="002776A0">
      <w:pPr>
        <w:pStyle w:val="Text"/>
      </w:pPr>
      <w:r>
        <w:t xml:space="preserve">The other restrictions are that there must be observations two years before completing the qualification (so that we can observe unemployment history before the respondent commenced the qualification) and observations two years after completing the qualification (so that we can observe outcomes). We can only observe a smaller number of cases at age 26 because, over the longer period, attrition further erodes the sample. </w:t>
      </w:r>
    </w:p>
    <w:p w:rsidR="00CF083E" w:rsidRDefault="00DF4526" w:rsidP="002776A0">
      <w:pPr>
        <w:pStyle w:val="Text"/>
      </w:pPr>
      <w:r>
        <w:t xml:space="preserve">Table 2 shows the number of cases in the treatment and control groups before matching. The cases are broken down by wave. Both LSAY95 and LSAY98 began with a survey of Year 9 students and lasted for </w:t>
      </w:r>
      <w:r w:rsidR="00106EDD">
        <w:t>12</w:t>
      </w:r>
      <w:r>
        <w:t xml:space="preserve"> waves in total. Because we want to observe outcomes two years after completing the </w:t>
      </w:r>
      <w:r w:rsidR="00106EDD">
        <w:t>lower-level</w:t>
      </w:r>
      <w:r>
        <w:t xml:space="preserve"> qualification, there are no treatment or control cases from wave 11 or wave 12. There are no treatment cases from wave 1 or wave 2, because we include in our propensity score model a measure of unemployment experience </w:t>
      </w:r>
      <w:r w:rsidR="00CF083E">
        <w:t>two waves before completing the qualification (to be sure that any incidence of unemployment occurred before the qualification was commenced)</w:t>
      </w:r>
      <w:r>
        <w:t xml:space="preserve">. Most of the treatment cases come from waves 4, 5, and 6. </w:t>
      </w:r>
      <w:r w:rsidR="00CF083E">
        <w:t>The control group for each wave is as already described. Respondents who remain in the survey but who completed a post-school qualification in a prior wave, or who complete a certificate III or higher qualification in the current wave, or who are studying for a certificate III or higher qualification in the current wave are excluded from the control group. The total number of cases declines over time because of sample attrition.</w:t>
      </w:r>
    </w:p>
    <w:p w:rsidR="009826A7" w:rsidRDefault="009826A7">
      <w:pPr>
        <w:spacing w:before="0" w:line="240" w:lineRule="auto"/>
        <w:rPr>
          <w:rFonts w:ascii="Tahoma" w:hAnsi="Tahoma"/>
          <w:b/>
          <w:sz w:val="17"/>
        </w:rPr>
      </w:pPr>
      <w:r>
        <w:br w:type="page"/>
      </w:r>
    </w:p>
    <w:p w:rsidR="004442B0" w:rsidRDefault="004442B0" w:rsidP="004442B0">
      <w:pPr>
        <w:pStyle w:val="tabletitle"/>
      </w:pPr>
      <w:bookmarkStart w:id="34" w:name="_Toc332899262"/>
      <w:r>
        <w:lastRenderedPageBreak/>
        <w:t xml:space="preserve">Table 2 </w:t>
      </w:r>
      <w:r>
        <w:tab/>
      </w:r>
      <w:r w:rsidR="00604357">
        <w:t xml:space="preserve">Treatment and control group counts by </w:t>
      </w:r>
      <w:r w:rsidR="00DF4526">
        <w:t>wave</w:t>
      </w:r>
      <w:bookmarkEnd w:id="34"/>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77"/>
        <w:gridCol w:w="1452"/>
        <w:gridCol w:w="1454"/>
        <w:gridCol w:w="1454"/>
        <w:gridCol w:w="1452"/>
      </w:tblGrid>
      <w:tr w:rsidR="004C1996" w:rsidTr="009826A7">
        <w:tc>
          <w:tcPr>
            <w:tcW w:w="1694" w:type="pct"/>
            <w:tcBorders>
              <w:top w:val="single" w:sz="4" w:space="0" w:color="auto"/>
              <w:bottom w:val="single" w:sz="4" w:space="0" w:color="auto"/>
            </w:tcBorders>
          </w:tcPr>
          <w:p w:rsidR="004C1996" w:rsidDel="004D1ABC" w:rsidRDefault="00DF4526" w:rsidP="006A4A25">
            <w:pPr>
              <w:pStyle w:val="Tablehead1"/>
            </w:pPr>
            <w:r>
              <w:t>Wave</w:t>
            </w:r>
          </w:p>
        </w:tc>
        <w:tc>
          <w:tcPr>
            <w:tcW w:w="826" w:type="pct"/>
            <w:tcBorders>
              <w:top w:val="single" w:sz="4" w:space="0" w:color="auto"/>
              <w:bottom w:val="single" w:sz="4" w:space="0" w:color="auto"/>
            </w:tcBorders>
          </w:tcPr>
          <w:p w:rsidR="004C1996" w:rsidDel="004D1ABC" w:rsidRDefault="004C1996" w:rsidP="006A4A25">
            <w:pPr>
              <w:pStyle w:val="Tablehead1"/>
              <w:jc w:val="center"/>
            </w:pPr>
            <w:r>
              <w:t>Treatment</w:t>
            </w:r>
          </w:p>
        </w:tc>
        <w:tc>
          <w:tcPr>
            <w:tcW w:w="827" w:type="pct"/>
            <w:tcBorders>
              <w:top w:val="single" w:sz="4" w:space="0" w:color="auto"/>
              <w:bottom w:val="single" w:sz="4" w:space="0" w:color="auto"/>
            </w:tcBorders>
          </w:tcPr>
          <w:p w:rsidR="004C1996" w:rsidDel="004D1ABC" w:rsidRDefault="004C1996" w:rsidP="006A4A25">
            <w:pPr>
              <w:pStyle w:val="Tablehead1"/>
              <w:jc w:val="center"/>
            </w:pPr>
            <w:r>
              <w:t>Control</w:t>
            </w:r>
          </w:p>
        </w:tc>
        <w:tc>
          <w:tcPr>
            <w:tcW w:w="827" w:type="pct"/>
            <w:tcBorders>
              <w:top w:val="single" w:sz="4" w:space="0" w:color="auto"/>
              <w:bottom w:val="single" w:sz="4" w:space="0" w:color="auto"/>
            </w:tcBorders>
          </w:tcPr>
          <w:p w:rsidR="004C1996" w:rsidDel="004D1ABC" w:rsidRDefault="004C1996" w:rsidP="006A4A25">
            <w:pPr>
              <w:pStyle w:val="Tablehead1"/>
              <w:jc w:val="center"/>
            </w:pPr>
            <w:r>
              <w:t>Excluded</w:t>
            </w:r>
          </w:p>
        </w:tc>
        <w:tc>
          <w:tcPr>
            <w:tcW w:w="827" w:type="pct"/>
            <w:tcBorders>
              <w:top w:val="single" w:sz="4" w:space="0" w:color="auto"/>
              <w:bottom w:val="single" w:sz="4" w:space="0" w:color="auto"/>
            </w:tcBorders>
          </w:tcPr>
          <w:p w:rsidR="004C1996" w:rsidDel="004D1ABC" w:rsidRDefault="004C1996" w:rsidP="006A4A25">
            <w:pPr>
              <w:pStyle w:val="Tablehead1"/>
              <w:jc w:val="center"/>
            </w:pPr>
            <w:r>
              <w:t>Total</w:t>
            </w:r>
            <w:r w:rsidRPr="004C1996">
              <w:rPr>
                <w:vertAlign w:val="superscript"/>
              </w:rPr>
              <w:t>1</w:t>
            </w:r>
          </w:p>
        </w:tc>
      </w:tr>
      <w:tr w:rsidR="000E0D66" w:rsidRPr="004C1996" w:rsidTr="009826A7">
        <w:tc>
          <w:tcPr>
            <w:tcW w:w="1694" w:type="pct"/>
            <w:tcBorders>
              <w:top w:val="single" w:sz="4" w:space="0" w:color="auto"/>
              <w:bottom w:val="nil"/>
            </w:tcBorders>
          </w:tcPr>
          <w:p w:rsidR="000E0D66" w:rsidRPr="00AE71A5" w:rsidRDefault="000E0D66" w:rsidP="00AE71A5">
            <w:pPr>
              <w:pStyle w:val="Tabletext"/>
            </w:pPr>
            <w:r w:rsidRPr="00AE71A5">
              <w:t>3</w:t>
            </w:r>
          </w:p>
        </w:tc>
        <w:tc>
          <w:tcPr>
            <w:tcW w:w="826" w:type="pct"/>
            <w:tcBorders>
              <w:top w:val="single" w:sz="4" w:space="0" w:color="auto"/>
              <w:bottom w:val="nil"/>
            </w:tcBorders>
            <w:vAlign w:val="bottom"/>
          </w:tcPr>
          <w:p w:rsidR="000E0D66" w:rsidRPr="00AE71A5" w:rsidRDefault="000E0D66" w:rsidP="009826A7">
            <w:pPr>
              <w:pStyle w:val="Tabletext"/>
              <w:ind w:right="510"/>
              <w:jc w:val="right"/>
            </w:pPr>
            <w:r w:rsidRPr="00AE71A5">
              <w:t>47</w:t>
            </w:r>
          </w:p>
        </w:tc>
        <w:tc>
          <w:tcPr>
            <w:tcW w:w="827" w:type="pct"/>
            <w:tcBorders>
              <w:top w:val="single" w:sz="4" w:space="0" w:color="auto"/>
              <w:bottom w:val="nil"/>
            </w:tcBorders>
            <w:vAlign w:val="bottom"/>
          </w:tcPr>
          <w:p w:rsidR="000E0D66" w:rsidRPr="00AE71A5" w:rsidRDefault="000E0D66" w:rsidP="009826A7">
            <w:pPr>
              <w:pStyle w:val="Tabletext"/>
              <w:ind w:right="454"/>
              <w:jc w:val="right"/>
            </w:pPr>
            <w:r w:rsidRPr="00AE71A5">
              <w:t>971</w:t>
            </w:r>
          </w:p>
        </w:tc>
        <w:tc>
          <w:tcPr>
            <w:tcW w:w="827" w:type="pct"/>
            <w:tcBorders>
              <w:top w:val="single" w:sz="4" w:space="0" w:color="auto"/>
              <w:bottom w:val="nil"/>
            </w:tcBorders>
            <w:vAlign w:val="bottom"/>
          </w:tcPr>
          <w:p w:rsidR="000E0D66" w:rsidRPr="00AE71A5" w:rsidRDefault="000E0D66" w:rsidP="009826A7">
            <w:pPr>
              <w:pStyle w:val="Tabletext"/>
              <w:ind w:right="454"/>
              <w:jc w:val="right"/>
            </w:pPr>
            <w:r w:rsidRPr="00AE71A5">
              <w:t>8</w:t>
            </w:r>
            <w:r w:rsidR="00AE71A5" w:rsidRPr="00AE71A5">
              <w:t xml:space="preserve"> </w:t>
            </w:r>
            <w:r w:rsidRPr="00AE71A5">
              <w:t>183</w:t>
            </w:r>
          </w:p>
        </w:tc>
        <w:tc>
          <w:tcPr>
            <w:tcW w:w="827" w:type="pct"/>
            <w:tcBorders>
              <w:top w:val="single" w:sz="4" w:space="0" w:color="auto"/>
              <w:bottom w:val="nil"/>
            </w:tcBorders>
            <w:vAlign w:val="bottom"/>
          </w:tcPr>
          <w:p w:rsidR="000E0D66" w:rsidRPr="00AE71A5" w:rsidRDefault="000E0D66" w:rsidP="009826A7">
            <w:pPr>
              <w:pStyle w:val="Tabletext"/>
              <w:ind w:right="454"/>
              <w:jc w:val="right"/>
            </w:pPr>
            <w:r w:rsidRPr="00AE71A5">
              <w:t>9</w:t>
            </w:r>
            <w:r w:rsidR="00AE71A5">
              <w:t xml:space="preserve"> </w:t>
            </w:r>
            <w:r w:rsidRPr="00AE71A5">
              <w:t>201</w:t>
            </w:r>
          </w:p>
        </w:tc>
      </w:tr>
      <w:tr w:rsidR="000E0D66" w:rsidTr="009826A7">
        <w:tc>
          <w:tcPr>
            <w:tcW w:w="1694" w:type="pct"/>
            <w:tcBorders>
              <w:top w:val="nil"/>
              <w:bottom w:val="nil"/>
            </w:tcBorders>
          </w:tcPr>
          <w:p w:rsidR="000E0D66" w:rsidRPr="00AE71A5" w:rsidRDefault="000E0D66" w:rsidP="00AE71A5">
            <w:pPr>
              <w:pStyle w:val="Tabletext"/>
            </w:pPr>
            <w:r w:rsidRPr="00AE71A5">
              <w:t>4</w:t>
            </w:r>
          </w:p>
        </w:tc>
        <w:tc>
          <w:tcPr>
            <w:tcW w:w="826" w:type="pct"/>
            <w:tcBorders>
              <w:top w:val="nil"/>
              <w:bottom w:val="nil"/>
            </w:tcBorders>
            <w:vAlign w:val="bottom"/>
          </w:tcPr>
          <w:p w:rsidR="000E0D66" w:rsidRPr="00AE71A5" w:rsidRDefault="000E0D66" w:rsidP="009826A7">
            <w:pPr>
              <w:pStyle w:val="Tabletext"/>
              <w:ind w:right="510"/>
              <w:jc w:val="right"/>
            </w:pPr>
            <w:r w:rsidRPr="00AE71A5">
              <w:t>95</w:t>
            </w:r>
          </w:p>
        </w:tc>
        <w:tc>
          <w:tcPr>
            <w:tcW w:w="827" w:type="pct"/>
            <w:tcBorders>
              <w:top w:val="nil"/>
              <w:bottom w:val="nil"/>
            </w:tcBorders>
            <w:vAlign w:val="bottom"/>
          </w:tcPr>
          <w:p w:rsidR="000E0D66" w:rsidRPr="00AE71A5" w:rsidRDefault="000E0D66" w:rsidP="009826A7">
            <w:pPr>
              <w:pStyle w:val="Tabletext"/>
              <w:ind w:right="454"/>
              <w:jc w:val="right"/>
            </w:pPr>
            <w:r w:rsidRPr="00AE71A5">
              <w:t>1</w:t>
            </w:r>
            <w:r w:rsidR="00AE71A5">
              <w:t xml:space="preserve"> </w:t>
            </w:r>
            <w:r w:rsidRPr="00AE71A5">
              <w:t>276</w:t>
            </w:r>
          </w:p>
        </w:tc>
        <w:tc>
          <w:tcPr>
            <w:tcW w:w="827" w:type="pct"/>
            <w:tcBorders>
              <w:top w:val="nil"/>
              <w:bottom w:val="nil"/>
            </w:tcBorders>
            <w:vAlign w:val="bottom"/>
          </w:tcPr>
          <w:p w:rsidR="000E0D66" w:rsidRPr="00AE71A5" w:rsidRDefault="000E0D66" w:rsidP="009826A7">
            <w:pPr>
              <w:pStyle w:val="Tabletext"/>
              <w:ind w:right="454"/>
              <w:jc w:val="right"/>
            </w:pPr>
            <w:r w:rsidRPr="00AE71A5">
              <w:t>7</w:t>
            </w:r>
            <w:r w:rsidR="00AE71A5" w:rsidRPr="00AE71A5">
              <w:t xml:space="preserve"> </w:t>
            </w:r>
            <w:r w:rsidRPr="00AE71A5">
              <w:t>104</w:t>
            </w:r>
          </w:p>
        </w:tc>
        <w:tc>
          <w:tcPr>
            <w:tcW w:w="827" w:type="pct"/>
            <w:tcBorders>
              <w:top w:val="nil"/>
              <w:bottom w:val="nil"/>
            </w:tcBorders>
            <w:vAlign w:val="bottom"/>
          </w:tcPr>
          <w:p w:rsidR="000E0D66" w:rsidRPr="00AE71A5" w:rsidRDefault="000E0D66" w:rsidP="009826A7">
            <w:pPr>
              <w:pStyle w:val="Tabletext"/>
              <w:ind w:right="454"/>
              <w:jc w:val="right"/>
            </w:pPr>
            <w:r w:rsidRPr="00AE71A5">
              <w:t>8</w:t>
            </w:r>
            <w:r w:rsidR="00AE71A5">
              <w:t xml:space="preserve"> </w:t>
            </w:r>
            <w:r w:rsidRPr="00AE71A5">
              <w:t>475</w:t>
            </w:r>
          </w:p>
        </w:tc>
      </w:tr>
      <w:tr w:rsidR="000E0D66" w:rsidTr="009826A7">
        <w:tc>
          <w:tcPr>
            <w:tcW w:w="1694" w:type="pct"/>
            <w:tcBorders>
              <w:top w:val="nil"/>
              <w:bottom w:val="nil"/>
            </w:tcBorders>
          </w:tcPr>
          <w:p w:rsidR="000E0D66" w:rsidRPr="00AE71A5" w:rsidRDefault="000E0D66" w:rsidP="00AE71A5">
            <w:pPr>
              <w:pStyle w:val="Tabletext"/>
            </w:pPr>
            <w:r w:rsidRPr="00AE71A5">
              <w:t>5</w:t>
            </w:r>
          </w:p>
        </w:tc>
        <w:tc>
          <w:tcPr>
            <w:tcW w:w="826" w:type="pct"/>
            <w:tcBorders>
              <w:top w:val="nil"/>
              <w:bottom w:val="nil"/>
            </w:tcBorders>
            <w:vAlign w:val="bottom"/>
          </w:tcPr>
          <w:p w:rsidR="000E0D66" w:rsidRPr="00AE71A5" w:rsidRDefault="000E0D66" w:rsidP="009826A7">
            <w:pPr>
              <w:pStyle w:val="Tabletext"/>
              <w:ind w:right="510"/>
              <w:jc w:val="right"/>
            </w:pPr>
            <w:r w:rsidRPr="00AE71A5">
              <w:t>179</w:t>
            </w:r>
          </w:p>
        </w:tc>
        <w:tc>
          <w:tcPr>
            <w:tcW w:w="827" w:type="pct"/>
            <w:tcBorders>
              <w:top w:val="nil"/>
              <w:bottom w:val="nil"/>
            </w:tcBorders>
            <w:vAlign w:val="bottom"/>
          </w:tcPr>
          <w:p w:rsidR="000E0D66" w:rsidRPr="00AE71A5" w:rsidRDefault="000E0D66" w:rsidP="009826A7">
            <w:pPr>
              <w:pStyle w:val="Tabletext"/>
              <w:ind w:right="454"/>
              <w:jc w:val="right"/>
            </w:pPr>
            <w:r w:rsidRPr="00AE71A5">
              <w:t>3</w:t>
            </w:r>
            <w:r w:rsidR="00AE71A5">
              <w:t xml:space="preserve"> </w:t>
            </w:r>
            <w:r w:rsidRPr="00AE71A5">
              <w:t>787</w:t>
            </w:r>
          </w:p>
        </w:tc>
        <w:tc>
          <w:tcPr>
            <w:tcW w:w="827" w:type="pct"/>
            <w:tcBorders>
              <w:top w:val="nil"/>
              <w:bottom w:val="nil"/>
            </w:tcBorders>
            <w:vAlign w:val="bottom"/>
          </w:tcPr>
          <w:p w:rsidR="000E0D66" w:rsidRPr="00AE71A5" w:rsidRDefault="000E0D66" w:rsidP="009826A7">
            <w:pPr>
              <w:pStyle w:val="Tabletext"/>
              <w:ind w:right="454"/>
              <w:jc w:val="right"/>
            </w:pPr>
            <w:r w:rsidRPr="00AE71A5">
              <w:t>4</w:t>
            </w:r>
            <w:r w:rsidR="00AE71A5" w:rsidRPr="00AE71A5">
              <w:t xml:space="preserve"> </w:t>
            </w:r>
            <w:r w:rsidRPr="00AE71A5">
              <w:t>834</w:t>
            </w:r>
          </w:p>
        </w:tc>
        <w:tc>
          <w:tcPr>
            <w:tcW w:w="827" w:type="pct"/>
            <w:tcBorders>
              <w:top w:val="nil"/>
              <w:bottom w:val="nil"/>
            </w:tcBorders>
            <w:vAlign w:val="bottom"/>
          </w:tcPr>
          <w:p w:rsidR="000E0D66" w:rsidRPr="00AE71A5" w:rsidRDefault="000E0D66" w:rsidP="009826A7">
            <w:pPr>
              <w:pStyle w:val="Tabletext"/>
              <w:ind w:right="454"/>
              <w:jc w:val="right"/>
            </w:pPr>
            <w:r w:rsidRPr="00AE71A5">
              <w:t>8</w:t>
            </w:r>
            <w:r w:rsidR="00AE71A5">
              <w:t xml:space="preserve"> </w:t>
            </w:r>
            <w:r w:rsidRPr="00AE71A5">
              <w:t>800</w:t>
            </w:r>
          </w:p>
        </w:tc>
      </w:tr>
      <w:tr w:rsidR="000E0D66" w:rsidTr="009826A7">
        <w:tc>
          <w:tcPr>
            <w:tcW w:w="1694" w:type="pct"/>
            <w:tcBorders>
              <w:top w:val="nil"/>
            </w:tcBorders>
          </w:tcPr>
          <w:p w:rsidR="000E0D66" w:rsidRPr="00AE71A5" w:rsidRDefault="000E0D66" w:rsidP="00AE71A5">
            <w:pPr>
              <w:pStyle w:val="Tabletext"/>
            </w:pPr>
            <w:r w:rsidRPr="00AE71A5">
              <w:t>6</w:t>
            </w:r>
          </w:p>
        </w:tc>
        <w:tc>
          <w:tcPr>
            <w:tcW w:w="826" w:type="pct"/>
            <w:tcBorders>
              <w:top w:val="nil"/>
            </w:tcBorders>
            <w:vAlign w:val="bottom"/>
          </w:tcPr>
          <w:p w:rsidR="000E0D66" w:rsidRPr="00AE71A5" w:rsidRDefault="000E0D66" w:rsidP="009826A7">
            <w:pPr>
              <w:pStyle w:val="Tabletext"/>
              <w:ind w:right="510"/>
              <w:jc w:val="right"/>
            </w:pPr>
            <w:r w:rsidRPr="00AE71A5">
              <w:t>96</w:t>
            </w:r>
          </w:p>
        </w:tc>
        <w:tc>
          <w:tcPr>
            <w:tcW w:w="827" w:type="pct"/>
            <w:tcBorders>
              <w:top w:val="nil"/>
            </w:tcBorders>
            <w:vAlign w:val="bottom"/>
          </w:tcPr>
          <w:p w:rsidR="000E0D66" w:rsidRPr="00AE71A5" w:rsidRDefault="000E0D66" w:rsidP="009826A7">
            <w:pPr>
              <w:pStyle w:val="Tabletext"/>
              <w:ind w:right="454"/>
              <w:jc w:val="right"/>
            </w:pPr>
            <w:r w:rsidRPr="00AE71A5">
              <w:t>4</w:t>
            </w:r>
            <w:r w:rsidR="00AE71A5">
              <w:t xml:space="preserve"> </w:t>
            </w:r>
            <w:r w:rsidRPr="00AE71A5">
              <w:t>033</w:t>
            </w:r>
          </w:p>
        </w:tc>
        <w:tc>
          <w:tcPr>
            <w:tcW w:w="827" w:type="pct"/>
            <w:tcBorders>
              <w:top w:val="nil"/>
            </w:tcBorders>
            <w:vAlign w:val="bottom"/>
          </w:tcPr>
          <w:p w:rsidR="000E0D66" w:rsidRPr="00AE71A5" w:rsidRDefault="000E0D66" w:rsidP="009826A7">
            <w:pPr>
              <w:pStyle w:val="Tabletext"/>
              <w:ind w:right="454"/>
              <w:jc w:val="right"/>
            </w:pPr>
            <w:r w:rsidRPr="00AE71A5">
              <w:t>3</w:t>
            </w:r>
            <w:r w:rsidR="00AE71A5" w:rsidRPr="00AE71A5">
              <w:t xml:space="preserve"> </w:t>
            </w:r>
            <w:r w:rsidRPr="00AE71A5">
              <w:t>958</w:t>
            </w:r>
          </w:p>
        </w:tc>
        <w:tc>
          <w:tcPr>
            <w:tcW w:w="827" w:type="pct"/>
            <w:tcBorders>
              <w:top w:val="nil"/>
            </w:tcBorders>
            <w:vAlign w:val="bottom"/>
          </w:tcPr>
          <w:p w:rsidR="000E0D66" w:rsidRPr="00AE71A5" w:rsidRDefault="000E0D66" w:rsidP="009826A7">
            <w:pPr>
              <w:pStyle w:val="Tabletext"/>
              <w:ind w:right="454"/>
              <w:jc w:val="right"/>
            </w:pPr>
            <w:r w:rsidRPr="00AE71A5">
              <w:t>8</w:t>
            </w:r>
            <w:r w:rsidR="00AE71A5">
              <w:t xml:space="preserve"> </w:t>
            </w:r>
            <w:r w:rsidRPr="00AE71A5">
              <w:t>087</w:t>
            </w:r>
          </w:p>
        </w:tc>
      </w:tr>
      <w:tr w:rsidR="000E0D66" w:rsidTr="009826A7">
        <w:tc>
          <w:tcPr>
            <w:tcW w:w="1694" w:type="pct"/>
          </w:tcPr>
          <w:p w:rsidR="000E0D66" w:rsidRPr="00AE71A5" w:rsidRDefault="000E0D66" w:rsidP="00AE71A5">
            <w:pPr>
              <w:pStyle w:val="Tabletext"/>
            </w:pPr>
            <w:r w:rsidRPr="00AE71A5">
              <w:t>7</w:t>
            </w:r>
          </w:p>
        </w:tc>
        <w:tc>
          <w:tcPr>
            <w:tcW w:w="826" w:type="pct"/>
            <w:vAlign w:val="bottom"/>
          </w:tcPr>
          <w:p w:rsidR="000E0D66" w:rsidRPr="00AE71A5" w:rsidRDefault="000E0D66" w:rsidP="009826A7">
            <w:pPr>
              <w:pStyle w:val="Tabletext"/>
              <w:ind w:right="510"/>
              <w:jc w:val="right"/>
            </w:pPr>
            <w:r w:rsidRPr="00AE71A5">
              <w:t>57</w:t>
            </w:r>
          </w:p>
        </w:tc>
        <w:tc>
          <w:tcPr>
            <w:tcW w:w="827" w:type="pct"/>
            <w:vAlign w:val="bottom"/>
          </w:tcPr>
          <w:p w:rsidR="000E0D66" w:rsidRPr="00AE71A5" w:rsidRDefault="000E0D66" w:rsidP="009826A7">
            <w:pPr>
              <w:pStyle w:val="Tabletext"/>
              <w:ind w:right="454"/>
              <w:jc w:val="right"/>
            </w:pPr>
            <w:r w:rsidRPr="00AE71A5">
              <w:t>3</w:t>
            </w:r>
            <w:r w:rsidR="00AE71A5">
              <w:t xml:space="preserve"> </w:t>
            </w:r>
            <w:r w:rsidRPr="00AE71A5">
              <w:t>044</w:t>
            </w:r>
          </w:p>
        </w:tc>
        <w:tc>
          <w:tcPr>
            <w:tcW w:w="827" w:type="pct"/>
            <w:vAlign w:val="bottom"/>
          </w:tcPr>
          <w:p w:rsidR="000E0D66" w:rsidRPr="00AE71A5" w:rsidRDefault="000E0D66" w:rsidP="009826A7">
            <w:pPr>
              <w:pStyle w:val="Tabletext"/>
              <w:ind w:right="454"/>
              <w:jc w:val="right"/>
            </w:pPr>
            <w:r w:rsidRPr="00AE71A5">
              <w:t>3</w:t>
            </w:r>
            <w:r w:rsidR="00AE71A5" w:rsidRPr="00AE71A5">
              <w:t xml:space="preserve"> </w:t>
            </w:r>
            <w:r w:rsidRPr="00AE71A5">
              <w:t>661</w:t>
            </w:r>
          </w:p>
        </w:tc>
        <w:tc>
          <w:tcPr>
            <w:tcW w:w="827" w:type="pct"/>
            <w:vAlign w:val="bottom"/>
          </w:tcPr>
          <w:p w:rsidR="000E0D66" w:rsidRPr="00AE71A5" w:rsidRDefault="000E0D66" w:rsidP="009826A7">
            <w:pPr>
              <w:pStyle w:val="Tabletext"/>
              <w:ind w:right="454"/>
              <w:jc w:val="right"/>
            </w:pPr>
            <w:r w:rsidRPr="00AE71A5">
              <w:t>6</w:t>
            </w:r>
            <w:r w:rsidR="00AE71A5">
              <w:t xml:space="preserve"> </w:t>
            </w:r>
            <w:r w:rsidRPr="00AE71A5">
              <w:t>762</w:t>
            </w:r>
          </w:p>
        </w:tc>
      </w:tr>
      <w:tr w:rsidR="000E0D66" w:rsidTr="009826A7">
        <w:tc>
          <w:tcPr>
            <w:tcW w:w="1694" w:type="pct"/>
          </w:tcPr>
          <w:p w:rsidR="000E0D66" w:rsidRPr="00AE71A5" w:rsidRDefault="000E0D66" w:rsidP="00AE71A5">
            <w:pPr>
              <w:pStyle w:val="Tabletext"/>
            </w:pPr>
            <w:r w:rsidRPr="00AE71A5">
              <w:t>8</w:t>
            </w:r>
          </w:p>
        </w:tc>
        <w:tc>
          <w:tcPr>
            <w:tcW w:w="826" w:type="pct"/>
            <w:vAlign w:val="bottom"/>
          </w:tcPr>
          <w:p w:rsidR="000E0D66" w:rsidRPr="00AE71A5" w:rsidRDefault="000E0D66" w:rsidP="009826A7">
            <w:pPr>
              <w:pStyle w:val="Tabletext"/>
              <w:ind w:right="510"/>
              <w:jc w:val="right"/>
            </w:pPr>
            <w:r w:rsidRPr="00AE71A5">
              <w:t>22</w:t>
            </w:r>
          </w:p>
        </w:tc>
        <w:tc>
          <w:tcPr>
            <w:tcW w:w="827" w:type="pct"/>
            <w:vAlign w:val="bottom"/>
          </w:tcPr>
          <w:p w:rsidR="000E0D66" w:rsidRPr="00AE71A5" w:rsidRDefault="000E0D66" w:rsidP="009826A7">
            <w:pPr>
              <w:pStyle w:val="Tabletext"/>
              <w:ind w:right="454"/>
              <w:jc w:val="right"/>
            </w:pPr>
            <w:r w:rsidRPr="00AE71A5">
              <w:t>2</w:t>
            </w:r>
            <w:r w:rsidR="00AE71A5">
              <w:t xml:space="preserve"> </w:t>
            </w:r>
            <w:r w:rsidRPr="00AE71A5">
              <w:t>386</w:t>
            </w:r>
          </w:p>
        </w:tc>
        <w:tc>
          <w:tcPr>
            <w:tcW w:w="827" w:type="pct"/>
            <w:vAlign w:val="bottom"/>
          </w:tcPr>
          <w:p w:rsidR="000E0D66" w:rsidRPr="00AE71A5" w:rsidRDefault="000E0D66" w:rsidP="009826A7">
            <w:pPr>
              <w:pStyle w:val="Tabletext"/>
              <w:ind w:right="454"/>
              <w:jc w:val="right"/>
            </w:pPr>
            <w:r w:rsidRPr="00AE71A5">
              <w:t>3</w:t>
            </w:r>
            <w:r w:rsidR="00AE71A5" w:rsidRPr="00AE71A5">
              <w:t xml:space="preserve"> </w:t>
            </w:r>
            <w:r w:rsidRPr="00AE71A5">
              <w:t>338</w:t>
            </w:r>
          </w:p>
        </w:tc>
        <w:tc>
          <w:tcPr>
            <w:tcW w:w="827" w:type="pct"/>
            <w:vAlign w:val="bottom"/>
          </w:tcPr>
          <w:p w:rsidR="000E0D66" w:rsidRPr="00AE71A5" w:rsidRDefault="000E0D66" w:rsidP="009826A7">
            <w:pPr>
              <w:pStyle w:val="Tabletext"/>
              <w:ind w:right="454"/>
              <w:jc w:val="right"/>
            </w:pPr>
            <w:r w:rsidRPr="00AE71A5">
              <w:t>5</w:t>
            </w:r>
            <w:r w:rsidR="00AE71A5">
              <w:t xml:space="preserve"> </w:t>
            </w:r>
            <w:r w:rsidRPr="00AE71A5">
              <w:t>746</w:t>
            </w:r>
          </w:p>
        </w:tc>
      </w:tr>
      <w:tr w:rsidR="000E0D66" w:rsidTr="009826A7">
        <w:tc>
          <w:tcPr>
            <w:tcW w:w="1694" w:type="pct"/>
          </w:tcPr>
          <w:p w:rsidR="000E0D66" w:rsidRPr="00AE71A5" w:rsidRDefault="000E0D66" w:rsidP="00AE71A5">
            <w:pPr>
              <w:pStyle w:val="Tabletext"/>
            </w:pPr>
            <w:r w:rsidRPr="00AE71A5">
              <w:t>9</w:t>
            </w:r>
          </w:p>
        </w:tc>
        <w:tc>
          <w:tcPr>
            <w:tcW w:w="826" w:type="pct"/>
            <w:vAlign w:val="bottom"/>
          </w:tcPr>
          <w:p w:rsidR="000E0D66" w:rsidRPr="00AE71A5" w:rsidRDefault="000E0D66" w:rsidP="009826A7">
            <w:pPr>
              <w:pStyle w:val="Tabletext"/>
              <w:ind w:right="510"/>
              <w:jc w:val="right"/>
            </w:pPr>
            <w:r w:rsidRPr="00AE71A5">
              <w:t>20</w:t>
            </w:r>
          </w:p>
        </w:tc>
        <w:tc>
          <w:tcPr>
            <w:tcW w:w="827" w:type="pct"/>
            <w:vAlign w:val="bottom"/>
          </w:tcPr>
          <w:p w:rsidR="000E0D66" w:rsidRPr="00AE71A5" w:rsidRDefault="000E0D66" w:rsidP="009826A7">
            <w:pPr>
              <w:pStyle w:val="Tabletext"/>
              <w:ind w:right="454"/>
              <w:jc w:val="right"/>
            </w:pPr>
            <w:r w:rsidRPr="00AE71A5">
              <w:t>2</w:t>
            </w:r>
            <w:r w:rsidR="00AE71A5">
              <w:t xml:space="preserve"> </w:t>
            </w:r>
            <w:r w:rsidRPr="00AE71A5">
              <w:t>024</w:t>
            </w:r>
          </w:p>
        </w:tc>
        <w:tc>
          <w:tcPr>
            <w:tcW w:w="827" w:type="pct"/>
            <w:vAlign w:val="bottom"/>
          </w:tcPr>
          <w:p w:rsidR="000E0D66" w:rsidRPr="00AE71A5" w:rsidRDefault="000E0D66" w:rsidP="009826A7">
            <w:pPr>
              <w:pStyle w:val="Tabletext"/>
              <w:ind w:right="454"/>
              <w:jc w:val="right"/>
            </w:pPr>
            <w:r w:rsidRPr="00AE71A5">
              <w:t>3</w:t>
            </w:r>
            <w:r w:rsidR="00AE71A5" w:rsidRPr="00AE71A5">
              <w:t xml:space="preserve"> </w:t>
            </w:r>
            <w:r w:rsidRPr="00AE71A5">
              <w:t>118</w:t>
            </w:r>
          </w:p>
        </w:tc>
        <w:tc>
          <w:tcPr>
            <w:tcW w:w="827" w:type="pct"/>
            <w:vAlign w:val="bottom"/>
          </w:tcPr>
          <w:p w:rsidR="000E0D66" w:rsidRPr="00AE71A5" w:rsidRDefault="000E0D66" w:rsidP="009826A7">
            <w:pPr>
              <w:pStyle w:val="Tabletext"/>
              <w:ind w:right="454"/>
              <w:jc w:val="right"/>
            </w:pPr>
            <w:r w:rsidRPr="00AE71A5">
              <w:t>5</w:t>
            </w:r>
            <w:r w:rsidR="00AE71A5">
              <w:t xml:space="preserve"> </w:t>
            </w:r>
            <w:r w:rsidRPr="00AE71A5">
              <w:t>162</w:t>
            </w:r>
          </w:p>
        </w:tc>
      </w:tr>
      <w:tr w:rsidR="00056030" w:rsidRPr="004C1996" w:rsidTr="009826A7">
        <w:tc>
          <w:tcPr>
            <w:tcW w:w="1694" w:type="pct"/>
          </w:tcPr>
          <w:p w:rsidR="00056030" w:rsidRPr="00AE71A5" w:rsidRDefault="00056030" w:rsidP="00AE71A5">
            <w:pPr>
              <w:pStyle w:val="Tabletext"/>
            </w:pPr>
            <w:r w:rsidRPr="00AE71A5">
              <w:t>10</w:t>
            </w:r>
          </w:p>
        </w:tc>
        <w:tc>
          <w:tcPr>
            <w:tcW w:w="826" w:type="pct"/>
            <w:vAlign w:val="bottom"/>
          </w:tcPr>
          <w:p w:rsidR="00056030" w:rsidRPr="00AE71A5" w:rsidRDefault="00056030" w:rsidP="009826A7">
            <w:pPr>
              <w:pStyle w:val="Tabletext"/>
              <w:ind w:right="510"/>
              <w:jc w:val="right"/>
            </w:pPr>
            <w:r w:rsidRPr="00AE71A5">
              <w:t>13</w:t>
            </w:r>
          </w:p>
        </w:tc>
        <w:tc>
          <w:tcPr>
            <w:tcW w:w="827" w:type="pct"/>
            <w:vAlign w:val="bottom"/>
          </w:tcPr>
          <w:p w:rsidR="00056030" w:rsidRPr="00AE71A5" w:rsidRDefault="00056030" w:rsidP="009826A7">
            <w:pPr>
              <w:pStyle w:val="Tabletext"/>
              <w:ind w:right="454"/>
              <w:jc w:val="right"/>
            </w:pPr>
            <w:r w:rsidRPr="00AE71A5">
              <w:t>1</w:t>
            </w:r>
            <w:r w:rsidR="00AE71A5">
              <w:t xml:space="preserve"> </w:t>
            </w:r>
            <w:r w:rsidRPr="00AE71A5">
              <w:t>715</w:t>
            </w:r>
          </w:p>
        </w:tc>
        <w:tc>
          <w:tcPr>
            <w:tcW w:w="827" w:type="pct"/>
            <w:vAlign w:val="bottom"/>
          </w:tcPr>
          <w:p w:rsidR="00056030" w:rsidRPr="00AE71A5" w:rsidRDefault="00056030" w:rsidP="009826A7">
            <w:pPr>
              <w:pStyle w:val="Tabletext"/>
              <w:ind w:right="454"/>
              <w:jc w:val="right"/>
            </w:pPr>
            <w:r w:rsidRPr="00AE71A5">
              <w:t>2</w:t>
            </w:r>
            <w:r w:rsidR="00AE71A5" w:rsidRPr="00AE71A5">
              <w:t xml:space="preserve"> </w:t>
            </w:r>
            <w:r w:rsidRPr="00AE71A5">
              <w:t>948</w:t>
            </w:r>
          </w:p>
        </w:tc>
        <w:tc>
          <w:tcPr>
            <w:tcW w:w="827" w:type="pct"/>
            <w:vAlign w:val="bottom"/>
          </w:tcPr>
          <w:p w:rsidR="00056030" w:rsidRPr="00AE71A5" w:rsidRDefault="00056030" w:rsidP="009826A7">
            <w:pPr>
              <w:pStyle w:val="Tabletext"/>
              <w:ind w:right="454"/>
              <w:jc w:val="right"/>
            </w:pPr>
            <w:r w:rsidRPr="00AE71A5">
              <w:t>4</w:t>
            </w:r>
            <w:r w:rsidR="00AE71A5">
              <w:t xml:space="preserve"> </w:t>
            </w:r>
            <w:r w:rsidRPr="00AE71A5">
              <w:t>676</w:t>
            </w:r>
          </w:p>
        </w:tc>
      </w:tr>
      <w:tr w:rsidR="00056030" w:rsidRPr="004C1996" w:rsidTr="009826A7">
        <w:tc>
          <w:tcPr>
            <w:tcW w:w="1694" w:type="pct"/>
          </w:tcPr>
          <w:p w:rsidR="00056030" w:rsidRPr="002C6274" w:rsidRDefault="00056030" w:rsidP="00AE71A5">
            <w:pPr>
              <w:pStyle w:val="Tabletext"/>
              <w:rPr>
                <w:b/>
              </w:rPr>
            </w:pPr>
            <w:r w:rsidRPr="002C6274">
              <w:rPr>
                <w:b/>
              </w:rPr>
              <w:t>Total</w:t>
            </w:r>
            <w:r w:rsidR="00AE71A5" w:rsidRPr="002C6274">
              <w:rPr>
                <w:b/>
              </w:rPr>
              <w:t xml:space="preserve"> – all waves in scope</w:t>
            </w:r>
          </w:p>
        </w:tc>
        <w:tc>
          <w:tcPr>
            <w:tcW w:w="826" w:type="pct"/>
            <w:vAlign w:val="bottom"/>
          </w:tcPr>
          <w:p w:rsidR="00056030" w:rsidRPr="002C6274" w:rsidDel="004D1ABC" w:rsidRDefault="00056030" w:rsidP="009826A7">
            <w:pPr>
              <w:pStyle w:val="Tabletext"/>
              <w:ind w:right="510"/>
              <w:jc w:val="right"/>
              <w:rPr>
                <w:b/>
              </w:rPr>
            </w:pPr>
            <w:r w:rsidRPr="002C6274">
              <w:rPr>
                <w:b/>
              </w:rPr>
              <w:t>529</w:t>
            </w:r>
          </w:p>
        </w:tc>
        <w:tc>
          <w:tcPr>
            <w:tcW w:w="827" w:type="pct"/>
            <w:vAlign w:val="bottom"/>
          </w:tcPr>
          <w:p w:rsidR="00056030" w:rsidRPr="002C6274" w:rsidRDefault="00056030" w:rsidP="009826A7">
            <w:pPr>
              <w:pStyle w:val="Tabletext"/>
              <w:ind w:right="454"/>
              <w:jc w:val="right"/>
              <w:rPr>
                <w:b/>
              </w:rPr>
            </w:pPr>
            <w:r w:rsidRPr="002C6274">
              <w:rPr>
                <w:b/>
              </w:rPr>
              <w:t>19</w:t>
            </w:r>
            <w:r w:rsidR="00AE71A5" w:rsidRPr="002C6274">
              <w:rPr>
                <w:b/>
              </w:rPr>
              <w:t xml:space="preserve"> </w:t>
            </w:r>
            <w:r w:rsidRPr="002C6274">
              <w:rPr>
                <w:b/>
              </w:rPr>
              <w:t>236</w:t>
            </w:r>
          </w:p>
        </w:tc>
        <w:tc>
          <w:tcPr>
            <w:tcW w:w="827" w:type="pct"/>
            <w:vAlign w:val="bottom"/>
          </w:tcPr>
          <w:p w:rsidR="00056030" w:rsidRPr="002C6274" w:rsidDel="004D1ABC" w:rsidRDefault="00056030" w:rsidP="009826A7">
            <w:pPr>
              <w:pStyle w:val="Tabletext"/>
              <w:ind w:right="454"/>
              <w:jc w:val="right"/>
              <w:rPr>
                <w:b/>
              </w:rPr>
            </w:pPr>
            <w:r w:rsidRPr="002C6274">
              <w:rPr>
                <w:b/>
              </w:rPr>
              <w:t>37</w:t>
            </w:r>
            <w:r w:rsidR="00AE71A5" w:rsidRPr="002C6274">
              <w:rPr>
                <w:b/>
              </w:rPr>
              <w:t xml:space="preserve"> </w:t>
            </w:r>
            <w:r w:rsidRPr="002C6274">
              <w:rPr>
                <w:b/>
              </w:rPr>
              <w:t>144</w:t>
            </w:r>
          </w:p>
        </w:tc>
        <w:tc>
          <w:tcPr>
            <w:tcW w:w="827" w:type="pct"/>
            <w:vAlign w:val="bottom"/>
          </w:tcPr>
          <w:p w:rsidR="00056030" w:rsidRPr="002C6274" w:rsidRDefault="00056030" w:rsidP="009826A7">
            <w:pPr>
              <w:pStyle w:val="Tabletext"/>
              <w:ind w:right="454"/>
              <w:jc w:val="right"/>
              <w:rPr>
                <w:b/>
              </w:rPr>
            </w:pPr>
            <w:r w:rsidRPr="002C6274">
              <w:rPr>
                <w:b/>
              </w:rPr>
              <w:t>56</w:t>
            </w:r>
            <w:r w:rsidR="00AE71A5" w:rsidRPr="002C6274">
              <w:rPr>
                <w:b/>
              </w:rPr>
              <w:t xml:space="preserve"> </w:t>
            </w:r>
            <w:r w:rsidRPr="002C6274">
              <w:rPr>
                <w:b/>
              </w:rPr>
              <w:t>909</w:t>
            </w:r>
          </w:p>
        </w:tc>
      </w:tr>
    </w:tbl>
    <w:p w:rsidR="009826A7" w:rsidRDefault="009826A7" w:rsidP="009826A7">
      <w:pPr>
        <w:pStyle w:val="Source"/>
      </w:pPr>
      <w:r>
        <w:t>Note:</w:t>
      </w:r>
      <w:r>
        <w:tab/>
        <w:t>1 Declining counts reflect the influence of attrition.</w:t>
      </w:r>
    </w:p>
    <w:p w:rsidR="004442B0" w:rsidRDefault="004442B0" w:rsidP="004442B0">
      <w:pPr>
        <w:pStyle w:val="Source"/>
      </w:pPr>
      <w:r>
        <w:t>Source:</w:t>
      </w:r>
      <w:r w:rsidR="009826A7">
        <w:tab/>
      </w:r>
      <w:r>
        <w:t>LSAY, Y95 and Y98 cohorts</w:t>
      </w:r>
      <w:r w:rsidR="009826A7">
        <w:t>.</w:t>
      </w:r>
    </w:p>
    <w:p w:rsidR="004442B0" w:rsidRDefault="004442B0" w:rsidP="004442B0">
      <w:pPr>
        <w:pStyle w:val="Heading2"/>
      </w:pPr>
      <w:bookmarkStart w:id="35" w:name="_Toc332899215"/>
      <w:r>
        <w:t>The propensity scores</w:t>
      </w:r>
      <w:bookmarkEnd w:id="35"/>
    </w:p>
    <w:p w:rsidR="004B3680" w:rsidRDefault="004442B0" w:rsidP="004442B0">
      <w:pPr>
        <w:pStyle w:val="Text"/>
        <w:rPr>
          <w:szCs w:val="22"/>
        </w:rPr>
      </w:pPr>
      <w:r>
        <w:rPr>
          <w:szCs w:val="22"/>
        </w:rPr>
        <w:t xml:space="preserve">Propensity scores reflect the predicted probability of undergoing a treatment, in this case completing a certificate I or II as the first qualification after leaving school. </w:t>
      </w:r>
      <w:r w:rsidR="004B3680">
        <w:rPr>
          <w:szCs w:val="22"/>
        </w:rPr>
        <w:t>The following variables were included in the model:</w:t>
      </w:r>
    </w:p>
    <w:p w:rsidR="00B96D09" w:rsidRDefault="00B96D09" w:rsidP="00B96D09">
      <w:pPr>
        <w:pStyle w:val="Dotpoint1"/>
      </w:pPr>
      <w:r>
        <w:t>State</w:t>
      </w:r>
    </w:p>
    <w:p w:rsidR="00B96D09" w:rsidRDefault="00B96D09" w:rsidP="00B96D09">
      <w:pPr>
        <w:pStyle w:val="Dotpoint1"/>
      </w:pPr>
      <w:r>
        <w:t>Size of local area</w:t>
      </w:r>
    </w:p>
    <w:p w:rsidR="00B96D09" w:rsidRDefault="00B96D09" w:rsidP="00B96D09">
      <w:pPr>
        <w:pStyle w:val="Dotpoint1"/>
      </w:pPr>
      <w:r>
        <w:t>School type</w:t>
      </w:r>
    </w:p>
    <w:p w:rsidR="00B96D09" w:rsidRDefault="00B96D09" w:rsidP="00B96D09">
      <w:pPr>
        <w:pStyle w:val="Dotpoint1"/>
      </w:pPr>
      <w:r>
        <w:t xml:space="preserve">Academic achievement </w:t>
      </w:r>
      <w:r w:rsidR="00106EDD">
        <w:t>and</w:t>
      </w:r>
      <w:r>
        <w:t xml:space="preserve"> ability</w:t>
      </w:r>
    </w:p>
    <w:p w:rsidR="00B96D09" w:rsidRDefault="00B96D09" w:rsidP="00013D1F">
      <w:pPr>
        <w:pStyle w:val="Dotpoint2"/>
        <w:spacing w:before="80"/>
      </w:pPr>
      <w:r>
        <w:t>Highest school level</w:t>
      </w:r>
    </w:p>
    <w:p w:rsidR="00B96D09" w:rsidRDefault="00B96D09" w:rsidP="00013D1F">
      <w:pPr>
        <w:pStyle w:val="Dotpoint2"/>
        <w:spacing w:before="80"/>
      </w:pPr>
      <w:r>
        <w:t>Reading score</w:t>
      </w:r>
    </w:p>
    <w:p w:rsidR="00B96D09" w:rsidRDefault="00B96D09" w:rsidP="00013D1F">
      <w:pPr>
        <w:pStyle w:val="Dotpoint2"/>
        <w:spacing w:before="80"/>
      </w:pPr>
      <w:r>
        <w:t>Maths score</w:t>
      </w:r>
    </w:p>
    <w:p w:rsidR="00B96D09" w:rsidRDefault="00B96D09" w:rsidP="00013D1F">
      <w:pPr>
        <w:pStyle w:val="Dotpoint2"/>
        <w:spacing w:before="80"/>
      </w:pPr>
      <w:r>
        <w:t>Tertiary entrance rank (where applicable)</w:t>
      </w:r>
    </w:p>
    <w:p w:rsidR="00B96D09" w:rsidRDefault="00B96D09" w:rsidP="00B96D09">
      <w:pPr>
        <w:pStyle w:val="Dotpoint1"/>
      </w:pPr>
      <w:r>
        <w:t>Family background &amp; personal characteristics</w:t>
      </w:r>
    </w:p>
    <w:p w:rsidR="00B96D09" w:rsidRDefault="00B96D09" w:rsidP="00013D1F">
      <w:pPr>
        <w:pStyle w:val="Dotpoint2"/>
        <w:spacing w:before="80"/>
      </w:pPr>
      <w:r>
        <w:t>Indigenous status</w:t>
      </w:r>
    </w:p>
    <w:p w:rsidR="00B96D09" w:rsidRDefault="00B96D09" w:rsidP="00013D1F">
      <w:pPr>
        <w:pStyle w:val="Dotpoint2"/>
        <w:spacing w:before="80"/>
      </w:pPr>
      <w:r>
        <w:t>Disability status</w:t>
      </w:r>
    </w:p>
    <w:p w:rsidR="00B96D09" w:rsidRDefault="00B96D09" w:rsidP="00013D1F">
      <w:pPr>
        <w:pStyle w:val="Dotpoint2"/>
        <w:spacing w:before="80"/>
      </w:pPr>
      <w:r>
        <w:t>Parental occupational status</w:t>
      </w:r>
    </w:p>
    <w:p w:rsidR="00B96D09" w:rsidRDefault="00B96D09" w:rsidP="00013D1F">
      <w:pPr>
        <w:pStyle w:val="Dotpoint2"/>
        <w:spacing w:before="80"/>
      </w:pPr>
      <w:r>
        <w:t>Highest level of parental education</w:t>
      </w:r>
    </w:p>
    <w:p w:rsidR="00B96D09" w:rsidRDefault="00B96D09" w:rsidP="00013D1F">
      <w:pPr>
        <w:pStyle w:val="Dotpoint2"/>
        <w:spacing w:before="80"/>
      </w:pPr>
      <w:r>
        <w:t>Students’ country of birth</w:t>
      </w:r>
    </w:p>
    <w:p w:rsidR="00B96D09" w:rsidRDefault="00B96D09" w:rsidP="00013D1F">
      <w:pPr>
        <w:pStyle w:val="Dotpoint2"/>
        <w:spacing w:before="80"/>
      </w:pPr>
      <w:r>
        <w:t>Parents’ country of birth</w:t>
      </w:r>
    </w:p>
    <w:p w:rsidR="00B96D09" w:rsidRDefault="00B96D09" w:rsidP="00B96D09">
      <w:pPr>
        <w:pStyle w:val="Dotpoint1"/>
      </w:pPr>
      <w:r>
        <w:t>Motivation factors</w:t>
      </w:r>
    </w:p>
    <w:p w:rsidR="00B96D09" w:rsidRDefault="00B96D09" w:rsidP="00013D1F">
      <w:pPr>
        <w:pStyle w:val="Dotpoint2"/>
        <w:spacing w:before="80"/>
      </w:pPr>
      <w:r>
        <w:t>Views learning as fun</w:t>
      </w:r>
    </w:p>
    <w:p w:rsidR="00B96D09" w:rsidRDefault="00B96D09" w:rsidP="00013D1F">
      <w:pPr>
        <w:pStyle w:val="Dotpoint2"/>
        <w:spacing w:before="80"/>
      </w:pPr>
      <w:r>
        <w:t>Treated fairly in class</w:t>
      </w:r>
    </w:p>
    <w:p w:rsidR="00B96D09" w:rsidRDefault="00B96D09" w:rsidP="00013D1F">
      <w:pPr>
        <w:pStyle w:val="Dotpoint2"/>
        <w:spacing w:before="80"/>
      </w:pPr>
      <w:r>
        <w:t>Views self as successful student</w:t>
      </w:r>
    </w:p>
    <w:p w:rsidR="00B96D09" w:rsidRDefault="00B96D09" w:rsidP="00013D1F">
      <w:pPr>
        <w:pStyle w:val="Dotpoint2"/>
        <w:spacing w:before="80"/>
      </w:pPr>
      <w:r>
        <w:t>Believes school is useful to later life</w:t>
      </w:r>
    </w:p>
    <w:p w:rsidR="00B96D09" w:rsidRDefault="00B96D09" w:rsidP="00B96D09">
      <w:pPr>
        <w:pStyle w:val="Dotpoint1"/>
      </w:pPr>
      <w:r>
        <w:t>Unemployment history, t-2</w:t>
      </w:r>
    </w:p>
    <w:p w:rsidR="00013D1F" w:rsidRDefault="00013D1F">
      <w:pPr>
        <w:spacing w:before="0" w:line="240" w:lineRule="auto"/>
        <w:rPr>
          <w:color w:val="000000"/>
        </w:rPr>
      </w:pPr>
      <w:r>
        <w:br w:type="page"/>
      </w:r>
    </w:p>
    <w:p w:rsidR="00B96D09" w:rsidRDefault="00B96D09" w:rsidP="00B96D09">
      <w:pPr>
        <w:pStyle w:val="Dotpoint1"/>
      </w:pPr>
      <w:r>
        <w:lastRenderedPageBreak/>
        <w:t>Sample characteristics</w:t>
      </w:r>
    </w:p>
    <w:p w:rsidR="00B96D09" w:rsidRDefault="00B96D09" w:rsidP="00013D1F">
      <w:pPr>
        <w:pStyle w:val="Dotpoint2"/>
        <w:spacing w:before="80"/>
      </w:pPr>
      <w:r>
        <w:t>Survey wave</w:t>
      </w:r>
    </w:p>
    <w:p w:rsidR="00B96D09" w:rsidRDefault="00B96D09" w:rsidP="00013D1F">
      <w:pPr>
        <w:pStyle w:val="Dotpoint2"/>
        <w:spacing w:before="80"/>
      </w:pPr>
      <w:r>
        <w:t>Cohort</w:t>
      </w:r>
      <w:r w:rsidR="00106EDD">
        <w:t>.</w:t>
      </w:r>
    </w:p>
    <w:p w:rsidR="004442B0" w:rsidRDefault="004442B0" w:rsidP="004442B0">
      <w:pPr>
        <w:pStyle w:val="Text"/>
        <w:rPr>
          <w:szCs w:val="22"/>
        </w:rPr>
      </w:pPr>
      <w:r>
        <w:rPr>
          <w:szCs w:val="22"/>
        </w:rPr>
        <w:t xml:space="preserve">We describe the statistical methodology for calculating the propensity scores </w:t>
      </w:r>
      <w:r w:rsidRPr="00116BE4">
        <w:rPr>
          <w:szCs w:val="22"/>
        </w:rPr>
        <w:t xml:space="preserve">and </w:t>
      </w:r>
      <w:r w:rsidR="002C6274">
        <w:rPr>
          <w:szCs w:val="22"/>
        </w:rPr>
        <w:t>present the model estimates in a</w:t>
      </w:r>
      <w:r w:rsidRPr="00116BE4">
        <w:rPr>
          <w:szCs w:val="22"/>
        </w:rPr>
        <w:t xml:space="preserve">ppendix </w:t>
      </w:r>
      <w:r w:rsidR="00DE214D" w:rsidRPr="00116BE4">
        <w:rPr>
          <w:szCs w:val="22"/>
        </w:rPr>
        <w:t>B</w:t>
      </w:r>
      <w:r w:rsidRPr="00116BE4">
        <w:rPr>
          <w:szCs w:val="22"/>
        </w:rPr>
        <w:t xml:space="preserve">. Background characteristics </w:t>
      </w:r>
      <w:r w:rsidR="00B07EE5">
        <w:rPr>
          <w:szCs w:val="22"/>
        </w:rPr>
        <w:t xml:space="preserve">largely </w:t>
      </w:r>
      <w:r w:rsidRPr="00116BE4">
        <w:rPr>
          <w:szCs w:val="22"/>
        </w:rPr>
        <w:t xml:space="preserve">have the expected influence. For example, </w:t>
      </w:r>
      <w:r w:rsidR="00CB1C68">
        <w:rPr>
          <w:szCs w:val="22"/>
        </w:rPr>
        <w:t>respondents who have one parent from a non-English speaking country are more likely to be certificate I or II graduates, as are male respondents whose parents work in jobs with low occupational status.</w:t>
      </w:r>
      <w:r w:rsidR="00B8061B" w:rsidRPr="00116BE4">
        <w:rPr>
          <w:szCs w:val="22"/>
        </w:rPr>
        <w:t xml:space="preserve"> Respondents with a disability are more likely to complete certificate I or II qualifications</w:t>
      </w:r>
      <w:r w:rsidRPr="00116BE4">
        <w:rPr>
          <w:szCs w:val="22"/>
        </w:rPr>
        <w:t xml:space="preserve">. We also find that academic </w:t>
      </w:r>
      <w:r w:rsidR="000E0BFF" w:rsidRPr="00116BE4">
        <w:rPr>
          <w:szCs w:val="22"/>
        </w:rPr>
        <w:t>achievement</w:t>
      </w:r>
      <w:r w:rsidRPr="00116BE4">
        <w:rPr>
          <w:szCs w:val="22"/>
        </w:rPr>
        <w:t xml:space="preserve"> plays a role. For both males and females, </w:t>
      </w:r>
      <w:r w:rsidR="00B8061B" w:rsidRPr="00116BE4">
        <w:rPr>
          <w:szCs w:val="22"/>
        </w:rPr>
        <w:t xml:space="preserve">lower </w:t>
      </w:r>
      <w:r w:rsidR="00F84162" w:rsidRPr="00116BE4">
        <w:rPr>
          <w:szCs w:val="22"/>
        </w:rPr>
        <w:t>maths</w:t>
      </w:r>
      <w:r w:rsidRPr="00116BE4">
        <w:rPr>
          <w:szCs w:val="22"/>
        </w:rPr>
        <w:t xml:space="preserve"> scores </w:t>
      </w:r>
      <w:r w:rsidR="00B8061B" w:rsidRPr="00116BE4">
        <w:rPr>
          <w:szCs w:val="22"/>
        </w:rPr>
        <w:t xml:space="preserve">and tertiary entrance ranks (where present) </w:t>
      </w:r>
      <w:r w:rsidRPr="00116BE4">
        <w:rPr>
          <w:szCs w:val="22"/>
        </w:rPr>
        <w:t xml:space="preserve">increase the probability of completing a certificate I or II. </w:t>
      </w:r>
      <w:r w:rsidR="000E0BFF" w:rsidRPr="00116BE4">
        <w:rPr>
          <w:szCs w:val="22"/>
        </w:rPr>
        <w:t xml:space="preserve">Females who </w:t>
      </w:r>
      <w:r w:rsidR="00B8061B" w:rsidRPr="00116BE4">
        <w:rPr>
          <w:szCs w:val="22"/>
        </w:rPr>
        <w:t xml:space="preserve">do not think that school will help them later in life but who </w:t>
      </w:r>
      <w:r w:rsidR="000E0BFF" w:rsidRPr="00116BE4">
        <w:rPr>
          <w:szCs w:val="22"/>
        </w:rPr>
        <w:t xml:space="preserve">view themselves as successful students are more likely to complete a certificate I </w:t>
      </w:r>
      <w:r w:rsidR="00C91240" w:rsidRPr="00116BE4">
        <w:rPr>
          <w:szCs w:val="22"/>
        </w:rPr>
        <w:t xml:space="preserve">or II as their initial qualification </w:t>
      </w:r>
      <w:r w:rsidR="000E0BFF" w:rsidRPr="00116BE4">
        <w:rPr>
          <w:szCs w:val="22"/>
        </w:rPr>
        <w:t>than those who do not, once other factors are controlled for.</w:t>
      </w:r>
      <w:r w:rsidR="00B8061B" w:rsidRPr="00116BE4">
        <w:rPr>
          <w:szCs w:val="22"/>
        </w:rPr>
        <w:t xml:space="preserve"> Different factors</w:t>
      </w:r>
      <w:r w:rsidR="002C6274">
        <w:rPr>
          <w:szCs w:val="22"/>
        </w:rPr>
        <w:t xml:space="preserve"> are at play for male</w:t>
      </w:r>
      <w:r w:rsidR="00106EDD">
        <w:rPr>
          <w:szCs w:val="22"/>
        </w:rPr>
        <w:t>s</w:t>
      </w:r>
      <w:r w:rsidR="002C6274">
        <w:rPr>
          <w:szCs w:val="22"/>
        </w:rPr>
        <w:t>.</w:t>
      </w:r>
      <w:r w:rsidR="00B8061B" w:rsidRPr="00116BE4">
        <w:rPr>
          <w:szCs w:val="22"/>
        </w:rPr>
        <w:t xml:space="preserve"> Male students who think they were treated fairly in class but who do not view learning as fun are more likely</w:t>
      </w:r>
      <w:r w:rsidR="00B8061B">
        <w:rPr>
          <w:szCs w:val="22"/>
        </w:rPr>
        <w:t xml:space="preserve"> to complete a certificate I or II than other respondents. For both males and females, a period of unemployment increases the likelihood of completing a certificate I or II qualification. </w:t>
      </w:r>
      <w:r w:rsidR="00CF083E">
        <w:rPr>
          <w:szCs w:val="22"/>
        </w:rPr>
        <w:t xml:space="preserve">Because of missing data on some covariates, the number of treatment cases </w:t>
      </w:r>
      <w:r w:rsidR="002C6274">
        <w:rPr>
          <w:szCs w:val="22"/>
        </w:rPr>
        <w:t xml:space="preserve">with a propensity score </w:t>
      </w:r>
      <w:r w:rsidR="00CF083E">
        <w:rPr>
          <w:szCs w:val="22"/>
        </w:rPr>
        <w:t>reduces to 249 males and 236 females.</w:t>
      </w:r>
    </w:p>
    <w:p w:rsidR="00001037" w:rsidRDefault="004442B0" w:rsidP="00001037">
      <w:pPr>
        <w:pStyle w:val="Text"/>
      </w:pPr>
      <w:r>
        <w:t xml:space="preserve">Our approach is to match the treatment group of </w:t>
      </w:r>
      <w:r w:rsidR="002C6274">
        <w:t>certificate</w:t>
      </w:r>
      <w:r>
        <w:t xml:space="preserve"> II completers to a sub-sample of the control group using the propensity scores. By matching cases based on the propensity scores, we assume that we have addressed selection issues</w:t>
      </w:r>
      <w:r w:rsidR="00106EDD">
        <w:t>,</w:t>
      </w:r>
      <w:r>
        <w:t xml:space="preserve"> and any differences in outcomes can be attributed to the effect of the treatment. </w:t>
      </w:r>
      <w:r w:rsidR="00001037">
        <w:t>However, we have only controlled for observable covariates and not on any unobserved covariates. This is known as the conditional independence assumption.</w:t>
      </w:r>
    </w:p>
    <w:p w:rsidR="004442B0" w:rsidRDefault="004442B0" w:rsidP="004442B0">
      <w:pPr>
        <w:pStyle w:val="Text"/>
      </w:pPr>
      <w:r w:rsidRPr="009050DE">
        <w:t xml:space="preserve">Matching was performed using the </w:t>
      </w:r>
      <w:r w:rsidR="002C6274">
        <w:t xml:space="preserve">Stata </w:t>
      </w:r>
      <w:r w:rsidRPr="009050DE">
        <w:t xml:space="preserve">program by Leuven and Sianesi (2003). Callipers apply a restriction to the process by only allowing a match if the control’s propensity score is within a certain distance. Radius matching matches a treatment case to all control cases with propensity scores within a certain distance. </w:t>
      </w:r>
      <w:r>
        <w:t xml:space="preserve">We adopt </w:t>
      </w:r>
      <w:r w:rsidRPr="009050DE">
        <w:t xml:space="preserve">the </w:t>
      </w:r>
      <w:r w:rsidR="002C6274">
        <w:t>most straight</w:t>
      </w:r>
      <w:r>
        <w:t>forward</w:t>
      </w:r>
      <w:r w:rsidRPr="009050DE">
        <w:t xml:space="preserve"> matching method. Each treatment case is matched to its nearest neighbour in the control group</w:t>
      </w:r>
      <w:r>
        <w:t>, which is made up of all other respondents</w:t>
      </w:r>
      <w:r w:rsidR="00B56A28">
        <w:t>,</w:t>
      </w:r>
      <w:r>
        <w:t xml:space="preserve"> whether they have completed a higher qualification or no qualification at all</w:t>
      </w:r>
      <w:r w:rsidRPr="009050DE">
        <w:t>. A calliper of 0.</w:t>
      </w:r>
      <w:r w:rsidR="00986EFC">
        <w:t>0</w:t>
      </w:r>
      <w:r w:rsidR="004D1ABC">
        <w:t>08</w:t>
      </w:r>
      <w:r w:rsidRPr="009050DE">
        <w:t xml:space="preserve"> is applied</w:t>
      </w:r>
      <w:r w:rsidR="000E0BFF">
        <w:t>, meaning that a control case will not be matched to a treatment case if the difference between the propensity scores is greater than 0.</w:t>
      </w:r>
      <w:r w:rsidR="00986EFC">
        <w:t>0</w:t>
      </w:r>
      <w:r w:rsidR="004D1ABC">
        <w:t>08</w:t>
      </w:r>
      <w:r w:rsidR="000E0BFF">
        <w:t>.</w:t>
      </w:r>
      <w:r w:rsidR="00986EFC">
        <w:t xml:space="preserve"> The calliper value was selected as it is one</w:t>
      </w:r>
      <w:r w:rsidR="00106EDD">
        <w:t>-</w:t>
      </w:r>
      <w:r w:rsidR="00986EFC">
        <w:t>quarter of the standard deviation of the propensity scores</w:t>
      </w:r>
      <w:r w:rsidR="002C6274">
        <w:t xml:space="preserve"> (Rosenbaum &amp;</w:t>
      </w:r>
      <w:r w:rsidR="00A400BB">
        <w:t xml:space="preserve"> Rubin 1985)</w:t>
      </w:r>
      <w:r w:rsidR="00986EFC">
        <w:t>. To simplify, the same calliper was used for all propensity score matches.</w:t>
      </w:r>
      <w:r w:rsidR="000E0BFF">
        <w:t xml:space="preserve"> C</w:t>
      </w:r>
      <w:r w:rsidRPr="009050DE">
        <w:t xml:space="preserve">ontrol cases are not replaced once matched. </w:t>
      </w:r>
      <w:r>
        <w:t>Matching was done separately for males and females</w:t>
      </w:r>
      <w:r w:rsidR="00473192">
        <w:t>, for each cohort and for each period</w:t>
      </w:r>
      <w:r>
        <w:t xml:space="preserve">. </w:t>
      </w:r>
      <w:r w:rsidR="00CF083E">
        <w:t>In total, 12 cases (</w:t>
      </w:r>
      <w:r w:rsidR="00106EDD">
        <w:t>seven</w:t>
      </w:r>
      <w:r w:rsidR="00CF083E">
        <w:t xml:space="preserve"> males and </w:t>
      </w:r>
      <w:r w:rsidR="00106EDD">
        <w:t>five</w:t>
      </w:r>
      <w:r w:rsidR="00CF083E">
        <w:t xml:space="preserve"> females) were off support, meaning that no </w:t>
      </w:r>
      <w:r w:rsidR="00AA27A4">
        <w:t xml:space="preserve">remaining </w:t>
      </w:r>
      <w:r w:rsidR="00CF083E">
        <w:t>case in the control group had a propensity score within the calliper range</w:t>
      </w:r>
      <w:r>
        <w:t xml:space="preserve">. </w:t>
      </w:r>
      <w:r w:rsidR="00473192">
        <w:t xml:space="preserve">Removing treated cases off support </w:t>
      </w:r>
      <w:r w:rsidR="00CF083E">
        <w:t xml:space="preserve">removes </w:t>
      </w:r>
      <w:r w:rsidR="00CB1C68">
        <w:t>results in 242</w:t>
      </w:r>
      <w:r w:rsidR="00473192">
        <w:t xml:space="preserve"> matched cases for males and 231 matched cases for females. Results are then weighted using the most recent weight for each treated case.</w:t>
      </w:r>
    </w:p>
    <w:p w:rsidR="00482496" w:rsidRDefault="00A65D89" w:rsidP="00013D1F">
      <w:pPr>
        <w:pStyle w:val="Text"/>
        <w:rPr>
          <w:rFonts w:ascii="Tahoma" w:hAnsi="Tahoma" w:cs="Tahoma"/>
          <w:sz w:val="28"/>
        </w:rPr>
      </w:pPr>
      <w:r w:rsidRPr="00473192">
        <w:t>Following matching, t</w:t>
      </w:r>
      <w:r w:rsidR="004442B0" w:rsidRPr="00473192">
        <w:t>he treatment sample and the matched control sample are much more balanced</w:t>
      </w:r>
      <w:r w:rsidR="00B96D09">
        <w:t xml:space="preserve"> in </w:t>
      </w:r>
      <w:r w:rsidR="00106EDD">
        <w:t>relation to</w:t>
      </w:r>
      <w:r w:rsidR="00B96D09">
        <w:t xml:space="preserve"> the observed covariates</w:t>
      </w:r>
      <w:r w:rsidR="004442B0" w:rsidRPr="00473192">
        <w:t xml:space="preserve">. </w:t>
      </w:r>
      <w:r w:rsidRPr="00473192">
        <w:t>As the chi-squ</w:t>
      </w:r>
      <w:r w:rsidR="00473192">
        <w:t>a</w:t>
      </w:r>
      <w:r w:rsidRPr="00473192">
        <w:t>re tests in table</w:t>
      </w:r>
      <w:r w:rsidR="00473192" w:rsidRPr="00473192">
        <w:t>s</w:t>
      </w:r>
      <w:r w:rsidRPr="00473192">
        <w:t xml:space="preserve"> B5</w:t>
      </w:r>
      <w:r w:rsidR="00473192" w:rsidRPr="00473192">
        <w:t xml:space="preserve"> and B7</w:t>
      </w:r>
      <w:r w:rsidRPr="00473192">
        <w:t xml:space="preserve"> and the t-tests in </w:t>
      </w:r>
      <w:r w:rsidRPr="00CB1C68">
        <w:t>table</w:t>
      </w:r>
      <w:r w:rsidR="00473192" w:rsidRPr="00CB1C68">
        <w:t>s</w:t>
      </w:r>
      <w:r w:rsidRPr="00CB1C68">
        <w:t xml:space="preserve"> B6</w:t>
      </w:r>
      <w:r w:rsidR="00473192" w:rsidRPr="00473192">
        <w:t xml:space="preserve"> and B</w:t>
      </w:r>
      <w:r w:rsidR="00CB1C68">
        <w:t>8</w:t>
      </w:r>
      <w:r w:rsidRPr="00473192">
        <w:t xml:space="preserve"> demonstrate, </w:t>
      </w:r>
      <w:r w:rsidR="00473192" w:rsidRPr="00473192">
        <w:t xml:space="preserve">only a few </w:t>
      </w:r>
      <w:r w:rsidR="004442B0" w:rsidRPr="00473192">
        <w:t xml:space="preserve">of the selection variables remain unbalanced. </w:t>
      </w:r>
      <w:r w:rsidR="00254437" w:rsidRPr="00473192">
        <w:t xml:space="preserve">This was confirmed by chi-square tests, which show no significant differences between the treatment and control groups </w:t>
      </w:r>
      <w:r w:rsidR="00473192" w:rsidRPr="00473192">
        <w:t xml:space="preserve">for 13 out of 15 covariates for the male propensity score model and </w:t>
      </w:r>
      <w:r w:rsidR="00106EDD">
        <w:t>three</w:t>
      </w:r>
      <w:r w:rsidR="00473192" w:rsidRPr="00473192">
        <w:t xml:space="preserve"> out of 15 covariates for the female propensity score model</w:t>
      </w:r>
      <w:r w:rsidR="00013D1F">
        <w:t>.</w:t>
      </w:r>
      <w:r w:rsidR="00482496">
        <w:br w:type="page"/>
      </w:r>
    </w:p>
    <w:p w:rsidR="00482496" w:rsidRDefault="004E2A83" w:rsidP="00482496">
      <w:pPr>
        <w:pStyle w:val="Heading1"/>
      </w:pPr>
      <w:bookmarkStart w:id="36" w:name="_Toc332899216"/>
      <w:r>
        <w:lastRenderedPageBreak/>
        <w:t>Results</w:t>
      </w:r>
      <w:bookmarkEnd w:id="36"/>
    </w:p>
    <w:p w:rsidR="00482496" w:rsidRDefault="00482496" w:rsidP="00482496">
      <w:pPr>
        <w:pStyle w:val="Text"/>
      </w:pPr>
      <w:r>
        <w:t xml:space="preserve">Having achieved a balanced control sub-sample, we can now compare the outcomes for respondents who completed a </w:t>
      </w:r>
      <w:r w:rsidR="00FF5EC7">
        <w:t>certificate I or</w:t>
      </w:r>
      <w:r>
        <w:t xml:space="preserve"> II after finishing school to the outcomes for respondents with similar characteristics. We look at three broad outcomes:</w:t>
      </w:r>
    </w:p>
    <w:p w:rsidR="00482496" w:rsidRDefault="00C932F9" w:rsidP="00013D1F">
      <w:pPr>
        <w:pStyle w:val="Dotpoint1"/>
      </w:pPr>
      <w:r>
        <w:t>c</w:t>
      </w:r>
      <w:r w:rsidR="00482496">
        <w:t>ompletion of a certificate III or higher qualification, completion of or current engagement in an apprenticeship or traineeship</w:t>
      </w:r>
      <w:r>
        <w:t>;</w:t>
      </w:r>
      <w:r w:rsidR="00482496">
        <w:t xml:space="preserve"> </w:t>
      </w:r>
      <w:r>
        <w:t>t</w:t>
      </w:r>
      <w:r w:rsidR="00482496">
        <w:t>his is a test of the ‘stepping stone’ idea</w:t>
      </w:r>
    </w:p>
    <w:p w:rsidR="00482496" w:rsidRDefault="00C932F9" w:rsidP="00013D1F">
      <w:pPr>
        <w:pStyle w:val="Dotpoint1"/>
      </w:pPr>
      <w:r>
        <w:t>e</w:t>
      </w:r>
      <w:r w:rsidR="00482496">
        <w:t>mployment, hourly wage and occupational status</w:t>
      </w:r>
      <w:r>
        <w:t>;</w:t>
      </w:r>
      <w:r w:rsidR="00482496">
        <w:t xml:space="preserve"> </w:t>
      </w:r>
      <w:r>
        <w:t>t</w:t>
      </w:r>
      <w:r w:rsidR="00482496">
        <w:t>his is to determine if lower-level qualifications assist people make positive transitions into the labour market</w:t>
      </w:r>
    </w:p>
    <w:p w:rsidR="00482496" w:rsidRDefault="00C932F9" w:rsidP="00013D1F">
      <w:pPr>
        <w:pStyle w:val="Dotpoint1"/>
      </w:pPr>
      <w:r>
        <w:t>o</w:t>
      </w:r>
      <w:r w:rsidR="00482496">
        <w:t>verall life satisfaction</w:t>
      </w:r>
      <w:r>
        <w:t>;</w:t>
      </w:r>
      <w:r w:rsidR="00482496">
        <w:t xml:space="preserve"> </w:t>
      </w:r>
      <w:r>
        <w:t>t</w:t>
      </w:r>
      <w:r w:rsidR="00482496">
        <w:t>his tests whether lower-level qualifications might have less observable benefits such as boosted self-esteem and improved general wellbeing.</w:t>
      </w:r>
    </w:p>
    <w:p w:rsidR="00FF5EC7" w:rsidRPr="00FF5EC7" w:rsidRDefault="00FF5EC7" w:rsidP="00FF5EC7">
      <w:pPr>
        <w:pStyle w:val="Text"/>
      </w:pPr>
      <w:r>
        <w:t>Outcomes are examined two years after completing the qualification, and at age 26.</w:t>
      </w:r>
    </w:p>
    <w:p w:rsidR="004442B0" w:rsidRPr="00013FBF" w:rsidRDefault="004D1ABC" w:rsidP="00013D1F">
      <w:pPr>
        <w:pStyle w:val="Heading2"/>
      </w:pPr>
      <w:bookmarkStart w:id="37" w:name="_Toc332899217"/>
      <w:r>
        <w:t>Outcomes after two years</w:t>
      </w:r>
      <w:bookmarkEnd w:id="37"/>
    </w:p>
    <w:p w:rsidR="004442B0" w:rsidRDefault="004442B0" w:rsidP="004442B0">
      <w:pPr>
        <w:pStyle w:val="Text"/>
      </w:pPr>
      <w:r>
        <w:t>Because we have addressed selection bias using propensity score matching, it suffices to compare the outcomes using paired t-tests (with the results weighted to reflect attrition in the treatment category). Results are presented separately for males and females.</w:t>
      </w:r>
    </w:p>
    <w:p w:rsidR="006B2AD2" w:rsidRDefault="006B2AD2" w:rsidP="004442B0">
      <w:pPr>
        <w:pStyle w:val="Text"/>
      </w:pPr>
      <w:r>
        <w:t xml:space="preserve">By nearly </w:t>
      </w:r>
      <w:r w:rsidR="00C932F9">
        <w:t>ten</w:t>
      </w:r>
      <w:r>
        <w:t xml:space="preserve"> percentage points, male</w:t>
      </w:r>
      <w:r w:rsidR="004442B0">
        <w:t xml:space="preserve"> certificate I </w:t>
      </w:r>
      <w:r>
        <w:t>and</w:t>
      </w:r>
      <w:r w:rsidR="004442B0">
        <w:t xml:space="preserve"> certificate II</w:t>
      </w:r>
      <w:r>
        <w:t xml:space="preserve"> graduates are more likely to have</w:t>
      </w:r>
      <w:r w:rsidR="00013D1F">
        <w:t> </w:t>
      </w:r>
      <w:r>
        <w:t>completed or be undertaking an apprenticeship or traineeship than other similar individuals. On average, they are also more satisfied with their life overall. A higher proportion of male certificate I/II graduates than other similar individuals are employed, and a higher proportion have completed or</w:t>
      </w:r>
      <w:r w:rsidR="00013D1F">
        <w:t> </w:t>
      </w:r>
      <w:r>
        <w:t>are undertaking a certificate III or higher qualification</w:t>
      </w:r>
      <w:r w:rsidR="00C932F9">
        <w:t>.</w:t>
      </w:r>
      <w:r>
        <w:t xml:space="preserve"> </w:t>
      </w:r>
      <w:r w:rsidR="00C932F9">
        <w:t>(T</w:t>
      </w:r>
      <w:r>
        <w:t>his is almost entirely due to the higher participation in apprenticeships</w:t>
      </w:r>
      <w:r w:rsidR="00C932F9">
        <w:t>.</w:t>
      </w:r>
      <w:r>
        <w:t>) Male certificate I and certificate II graduates are in jobs with similar</w:t>
      </w:r>
      <w:r w:rsidR="00013D1F">
        <w:t> </w:t>
      </w:r>
      <w:r>
        <w:t xml:space="preserve">occupational status but earn slightly less than other similar individuals. This finding is likely due to the effect of lower training wages for people undertaking an apprenticeship. </w:t>
      </w:r>
      <w:r w:rsidR="006225CB">
        <w:t>F</w:t>
      </w:r>
      <w:r w:rsidR="007D37A5">
        <w:t>ull details are shown in</w:t>
      </w:r>
      <w:r w:rsidR="00013D1F">
        <w:t xml:space="preserve"> </w:t>
      </w:r>
      <w:r w:rsidR="007D37A5">
        <w:t>table 3</w:t>
      </w:r>
      <w:r w:rsidR="006225CB">
        <w:t>.</w:t>
      </w:r>
    </w:p>
    <w:p w:rsidR="004442B0" w:rsidRDefault="004442B0" w:rsidP="004442B0">
      <w:pPr>
        <w:pStyle w:val="tabletitle"/>
      </w:pPr>
      <w:bookmarkStart w:id="38" w:name="_Toc332899263"/>
      <w:r>
        <w:t xml:space="preserve">Table </w:t>
      </w:r>
      <w:r w:rsidR="007D37A5">
        <w:t>3</w:t>
      </w:r>
      <w:r>
        <w:tab/>
        <w:t xml:space="preserve">Summary of outcomes </w:t>
      </w:r>
      <w:r w:rsidR="004D1ABC">
        <w:t>after two years</w:t>
      </w:r>
      <w:r>
        <w:t xml:space="preserve"> in the treatment and control groups (males)</w:t>
      </w:r>
      <w:bookmarkEnd w:id="38"/>
      <w:r>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99"/>
        <w:gridCol w:w="1078"/>
        <w:gridCol w:w="1078"/>
        <w:gridCol w:w="1078"/>
        <w:gridCol w:w="1078"/>
        <w:gridCol w:w="1078"/>
      </w:tblGrid>
      <w:tr w:rsidR="004442B0" w:rsidRPr="00013D1F" w:rsidTr="00013D1F">
        <w:tc>
          <w:tcPr>
            <w:tcW w:w="1934" w:type="pct"/>
            <w:tcBorders>
              <w:top w:val="single" w:sz="4" w:space="0" w:color="auto"/>
              <w:bottom w:val="single" w:sz="4" w:space="0" w:color="auto"/>
            </w:tcBorders>
          </w:tcPr>
          <w:p w:rsidR="004442B0" w:rsidRPr="00013D1F" w:rsidRDefault="004442B0" w:rsidP="00013D1F">
            <w:pPr>
              <w:pStyle w:val="Tablehead1"/>
              <w:jc w:val="center"/>
            </w:pPr>
          </w:p>
        </w:tc>
        <w:tc>
          <w:tcPr>
            <w:tcW w:w="613" w:type="pct"/>
            <w:tcBorders>
              <w:top w:val="single" w:sz="4" w:space="0" w:color="auto"/>
              <w:bottom w:val="single" w:sz="4" w:space="0" w:color="auto"/>
            </w:tcBorders>
          </w:tcPr>
          <w:p w:rsidR="004442B0" w:rsidRPr="00013D1F" w:rsidRDefault="004442B0" w:rsidP="00013D1F">
            <w:pPr>
              <w:pStyle w:val="Tablehead1"/>
              <w:jc w:val="center"/>
            </w:pPr>
            <w:r w:rsidRPr="00013D1F">
              <w:t>Treatment</w:t>
            </w:r>
          </w:p>
        </w:tc>
        <w:tc>
          <w:tcPr>
            <w:tcW w:w="613" w:type="pct"/>
            <w:tcBorders>
              <w:top w:val="single" w:sz="4" w:space="0" w:color="auto"/>
              <w:bottom w:val="single" w:sz="4" w:space="0" w:color="auto"/>
            </w:tcBorders>
          </w:tcPr>
          <w:p w:rsidR="004442B0" w:rsidRPr="00013D1F" w:rsidRDefault="004442B0" w:rsidP="00013D1F">
            <w:pPr>
              <w:pStyle w:val="Tablehead1"/>
              <w:jc w:val="center"/>
            </w:pPr>
            <w:r w:rsidRPr="00013D1F">
              <w:t>Control</w:t>
            </w:r>
          </w:p>
        </w:tc>
        <w:tc>
          <w:tcPr>
            <w:tcW w:w="613" w:type="pct"/>
            <w:tcBorders>
              <w:top w:val="single" w:sz="4" w:space="0" w:color="auto"/>
              <w:bottom w:val="single" w:sz="4" w:space="0" w:color="auto"/>
            </w:tcBorders>
          </w:tcPr>
          <w:p w:rsidR="004442B0" w:rsidRPr="00013D1F" w:rsidRDefault="004442B0" w:rsidP="00013D1F">
            <w:pPr>
              <w:pStyle w:val="Tablehead1"/>
              <w:jc w:val="center"/>
            </w:pPr>
            <w:r w:rsidRPr="00013D1F">
              <w:t>Difference</w:t>
            </w:r>
          </w:p>
        </w:tc>
        <w:tc>
          <w:tcPr>
            <w:tcW w:w="613" w:type="pct"/>
            <w:tcBorders>
              <w:top w:val="single" w:sz="4" w:space="0" w:color="auto"/>
              <w:bottom w:val="single" w:sz="4" w:space="0" w:color="auto"/>
            </w:tcBorders>
          </w:tcPr>
          <w:p w:rsidR="004442B0" w:rsidRPr="00013D1F" w:rsidRDefault="004442B0" w:rsidP="00013D1F">
            <w:pPr>
              <w:pStyle w:val="Tablehead1"/>
              <w:jc w:val="center"/>
            </w:pPr>
            <w:r w:rsidRPr="00013D1F">
              <w:t>T</w:t>
            </w:r>
          </w:p>
        </w:tc>
        <w:tc>
          <w:tcPr>
            <w:tcW w:w="613" w:type="pct"/>
            <w:tcBorders>
              <w:top w:val="single" w:sz="4" w:space="0" w:color="auto"/>
              <w:bottom w:val="single" w:sz="4" w:space="0" w:color="auto"/>
            </w:tcBorders>
          </w:tcPr>
          <w:p w:rsidR="004442B0" w:rsidRPr="00013D1F" w:rsidRDefault="004442B0" w:rsidP="00013D1F">
            <w:pPr>
              <w:pStyle w:val="Tablehead1"/>
              <w:jc w:val="center"/>
            </w:pPr>
            <w:r w:rsidRPr="00013D1F">
              <w:t xml:space="preserve">P </w:t>
            </w:r>
            <w:r w:rsidR="000736E6" w:rsidRPr="00013D1F">
              <w:t xml:space="preserve">&gt; </w:t>
            </w:r>
            <w:r w:rsidRPr="00013D1F">
              <w:t>|t|</w:t>
            </w:r>
          </w:p>
        </w:tc>
      </w:tr>
      <w:tr w:rsidR="00254437" w:rsidRPr="00013D1F" w:rsidTr="00013D1F">
        <w:tc>
          <w:tcPr>
            <w:tcW w:w="1934" w:type="pct"/>
            <w:vAlign w:val="center"/>
          </w:tcPr>
          <w:p w:rsidR="00254437" w:rsidRPr="00013D1F" w:rsidRDefault="00254437" w:rsidP="00C932F9">
            <w:pPr>
              <w:pStyle w:val="Tabletext"/>
            </w:pPr>
            <w:r w:rsidRPr="00013D1F">
              <w:t xml:space="preserve">Completed </w:t>
            </w:r>
            <w:r w:rsidR="00461779" w:rsidRPr="00013D1F">
              <w:t xml:space="preserve">or undertaking </w:t>
            </w:r>
            <w:r w:rsidRPr="00013D1F">
              <w:t xml:space="preserve">a </w:t>
            </w:r>
            <w:r w:rsidR="00C932F9">
              <w:t>c</w:t>
            </w:r>
            <w:r w:rsidRPr="00013D1F">
              <w:t>ertificate III or higher</w:t>
            </w:r>
            <w:r w:rsidR="00461779" w:rsidRPr="006B22F5">
              <w:rPr>
                <w:vertAlign w:val="superscript"/>
              </w:rPr>
              <w:t>1</w:t>
            </w:r>
          </w:p>
        </w:tc>
        <w:tc>
          <w:tcPr>
            <w:tcW w:w="613" w:type="pct"/>
            <w:vAlign w:val="bottom"/>
          </w:tcPr>
          <w:p w:rsidR="00254437" w:rsidRPr="00013D1F" w:rsidRDefault="004D1ABC" w:rsidP="00013D1F">
            <w:pPr>
              <w:pStyle w:val="Tabletext"/>
              <w:tabs>
                <w:tab w:val="decimal" w:pos="369"/>
              </w:tabs>
            </w:pPr>
            <w:r w:rsidRPr="00013D1F">
              <w:t>29.5%</w:t>
            </w:r>
          </w:p>
        </w:tc>
        <w:tc>
          <w:tcPr>
            <w:tcW w:w="613" w:type="pct"/>
            <w:vAlign w:val="bottom"/>
          </w:tcPr>
          <w:p w:rsidR="00254437" w:rsidRPr="00013D1F" w:rsidRDefault="004D1ABC" w:rsidP="00013D1F">
            <w:pPr>
              <w:pStyle w:val="Tabletext"/>
              <w:tabs>
                <w:tab w:val="decimal" w:pos="369"/>
              </w:tabs>
            </w:pPr>
            <w:r w:rsidRPr="00013D1F">
              <w:t>23</w:t>
            </w:r>
            <w:r w:rsidR="00461779" w:rsidRPr="00013D1F">
              <w:t>.2%</w:t>
            </w:r>
          </w:p>
        </w:tc>
        <w:tc>
          <w:tcPr>
            <w:tcW w:w="613" w:type="pct"/>
            <w:vAlign w:val="bottom"/>
          </w:tcPr>
          <w:p w:rsidR="00254437" w:rsidRPr="00013D1F" w:rsidRDefault="00461779" w:rsidP="00013D1F">
            <w:pPr>
              <w:pStyle w:val="Tabletext"/>
              <w:tabs>
                <w:tab w:val="decimal" w:pos="340"/>
              </w:tabs>
            </w:pPr>
            <w:r w:rsidRPr="00013D1F">
              <w:t>6.3%</w:t>
            </w:r>
          </w:p>
        </w:tc>
        <w:tc>
          <w:tcPr>
            <w:tcW w:w="613" w:type="pct"/>
            <w:vAlign w:val="bottom"/>
          </w:tcPr>
          <w:p w:rsidR="00254437" w:rsidRPr="00013D1F" w:rsidRDefault="00461779" w:rsidP="00013D1F">
            <w:pPr>
              <w:pStyle w:val="Tabletext"/>
              <w:tabs>
                <w:tab w:val="decimal" w:pos="340"/>
              </w:tabs>
            </w:pPr>
            <w:r w:rsidRPr="00013D1F">
              <w:t>1.46</w:t>
            </w:r>
          </w:p>
        </w:tc>
        <w:tc>
          <w:tcPr>
            <w:tcW w:w="613" w:type="pct"/>
            <w:vAlign w:val="bottom"/>
          </w:tcPr>
          <w:p w:rsidR="00254437" w:rsidRPr="00013D1F" w:rsidRDefault="00461779" w:rsidP="00013D1F">
            <w:pPr>
              <w:pStyle w:val="Tabletext"/>
              <w:tabs>
                <w:tab w:val="decimal" w:pos="284"/>
              </w:tabs>
            </w:pPr>
            <w:r w:rsidRPr="00013D1F">
              <w:t>0.146</w:t>
            </w:r>
          </w:p>
        </w:tc>
      </w:tr>
      <w:tr w:rsidR="00254437" w:rsidRPr="00013D1F" w:rsidTr="00013D1F">
        <w:tc>
          <w:tcPr>
            <w:tcW w:w="1934" w:type="pct"/>
            <w:vAlign w:val="center"/>
          </w:tcPr>
          <w:p w:rsidR="00254437" w:rsidRPr="00013D1F" w:rsidRDefault="00254437" w:rsidP="00013D1F">
            <w:pPr>
              <w:pStyle w:val="Tabletext"/>
            </w:pPr>
            <w:r w:rsidRPr="00013D1F">
              <w:t>Completed or undertaking an apprenticeship or traineeship</w:t>
            </w:r>
            <w:r w:rsidR="00D55104" w:rsidRPr="006B22F5">
              <w:rPr>
                <w:vertAlign w:val="superscript"/>
              </w:rPr>
              <w:t>1</w:t>
            </w:r>
          </w:p>
        </w:tc>
        <w:tc>
          <w:tcPr>
            <w:tcW w:w="613" w:type="pct"/>
            <w:vAlign w:val="bottom"/>
          </w:tcPr>
          <w:p w:rsidR="00254437" w:rsidRPr="00013D1F" w:rsidRDefault="00461779" w:rsidP="00013D1F">
            <w:pPr>
              <w:pStyle w:val="Tabletext"/>
              <w:tabs>
                <w:tab w:val="decimal" w:pos="369"/>
              </w:tabs>
            </w:pPr>
            <w:r w:rsidRPr="00013D1F">
              <w:t>28.9%</w:t>
            </w:r>
          </w:p>
        </w:tc>
        <w:tc>
          <w:tcPr>
            <w:tcW w:w="613" w:type="pct"/>
            <w:vAlign w:val="bottom"/>
          </w:tcPr>
          <w:p w:rsidR="00254437" w:rsidRPr="00013D1F" w:rsidRDefault="00461779" w:rsidP="00013D1F">
            <w:pPr>
              <w:pStyle w:val="Tabletext"/>
              <w:tabs>
                <w:tab w:val="decimal" w:pos="369"/>
              </w:tabs>
            </w:pPr>
            <w:r w:rsidRPr="00013D1F">
              <w:t>19.2%</w:t>
            </w:r>
          </w:p>
        </w:tc>
        <w:tc>
          <w:tcPr>
            <w:tcW w:w="613" w:type="pct"/>
            <w:vAlign w:val="bottom"/>
          </w:tcPr>
          <w:p w:rsidR="00254437" w:rsidRPr="00013D1F" w:rsidRDefault="00461779" w:rsidP="00013D1F">
            <w:pPr>
              <w:pStyle w:val="Tabletext"/>
              <w:tabs>
                <w:tab w:val="decimal" w:pos="340"/>
              </w:tabs>
            </w:pPr>
            <w:r w:rsidRPr="00013D1F">
              <w:t>9.8%</w:t>
            </w:r>
          </w:p>
        </w:tc>
        <w:tc>
          <w:tcPr>
            <w:tcW w:w="613" w:type="pct"/>
            <w:vAlign w:val="bottom"/>
          </w:tcPr>
          <w:p w:rsidR="00254437" w:rsidRPr="00013D1F" w:rsidRDefault="00461779" w:rsidP="00013D1F">
            <w:pPr>
              <w:pStyle w:val="Tabletext"/>
              <w:tabs>
                <w:tab w:val="decimal" w:pos="340"/>
              </w:tabs>
            </w:pPr>
            <w:r w:rsidRPr="00013D1F">
              <w:t>2.35</w:t>
            </w:r>
          </w:p>
        </w:tc>
        <w:tc>
          <w:tcPr>
            <w:tcW w:w="613" w:type="pct"/>
            <w:vAlign w:val="bottom"/>
          </w:tcPr>
          <w:p w:rsidR="00254437" w:rsidRPr="00013D1F" w:rsidRDefault="00461779" w:rsidP="00013D1F">
            <w:pPr>
              <w:pStyle w:val="Tabletext"/>
              <w:tabs>
                <w:tab w:val="decimal" w:pos="284"/>
              </w:tabs>
            </w:pPr>
            <w:r w:rsidRPr="00013D1F">
              <w:t>0.019</w:t>
            </w:r>
          </w:p>
        </w:tc>
      </w:tr>
      <w:tr w:rsidR="00254437" w:rsidRPr="00013D1F" w:rsidTr="00013D1F">
        <w:tc>
          <w:tcPr>
            <w:tcW w:w="1934" w:type="pct"/>
            <w:vAlign w:val="center"/>
          </w:tcPr>
          <w:p w:rsidR="00254437" w:rsidRPr="00013D1F" w:rsidRDefault="00254437" w:rsidP="00013D1F">
            <w:pPr>
              <w:pStyle w:val="Tabletext"/>
            </w:pPr>
            <w:r w:rsidRPr="00013D1F">
              <w:t>Employed</w:t>
            </w:r>
            <w:r w:rsidR="00D55104" w:rsidRPr="006B22F5">
              <w:rPr>
                <w:vertAlign w:val="superscript"/>
              </w:rPr>
              <w:t>1</w:t>
            </w:r>
          </w:p>
        </w:tc>
        <w:tc>
          <w:tcPr>
            <w:tcW w:w="613" w:type="pct"/>
            <w:vAlign w:val="bottom"/>
          </w:tcPr>
          <w:p w:rsidR="00254437" w:rsidRPr="00013D1F" w:rsidRDefault="00461779" w:rsidP="00013D1F">
            <w:pPr>
              <w:pStyle w:val="Tabletext"/>
              <w:tabs>
                <w:tab w:val="decimal" w:pos="369"/>
              </w:tabs>
            </w:pPr>
            <w:r w:rsidRPr="00013D1F">
              <w:t>83.5%</w:t>
            </w:r>
          </w:p>
        </w:tc>
        <w:tc>
          <w:tcPr>
            <w:tcW w:w="613" w:type="pct"/>
            <w:vAlign w:val="bottom"/>
          </w:tcPr>
          <w:p w:rsidR="00254437" w:rsidRPr="00013D1F" w:rsidRDefault="00461779" w:rsidP="00013D1F">
            <w:pPr>
              <w:pStyle w:val="Tabletext"/>
              <w:tabs>
                <w:tab w:val="decimal" w:pos="369"/>
              </w:tabs>
            </w:pPr>
            <w:r w:rsidRPr="00013D1F">
              <w:t>82.1%</w:t>
            </w:r>
          </w:p>
        </w:tc>
        <w:tc>
          <w:tcPr>
            <w:tcW w:w="613" w:type="pct"/>
            <w:vAlign w:val="bottom"/>
          </w:tcPr>
          <w:p w:rsidR="00254437" w:rsidRPr="00013D1F" w:rsidRDefault="00461779" w:rsidP="00013D1F">
            <w:pPr>
              <w:pStyle w:val="Tabletext"/>
              <w:tabs>
                <w:tab w:val="decimal" w:pos="340"/>
              </w:tabs>
            </w:pPr>
            <w:r w:rsidRPr="00013D1F">
              <w:t>1.4%</w:t>
            </w:r>
          </w:p>
        </w:tc>
        <w:tc>
          <w:tcPr>
            <w:tcW w:w="613" w:type="pct"/>
            <w:vAlign w:val="bottom"/>
          </w:tcPr>
          <w:p w:rsidR="00254437" w:rsidRPr="00013D1F" w:rsidRDefault="00461779" w:rsidP="00013D1F">
            <w:pPr>
              <w:pStyle w:val="Tabletext"/>
              <w:tabs>
                <w:tab w:val="decimal" w:pos="340"/>
              </w:tabs>
            </w:pPr>
            <w:r w:rsidRPr="00013D1F">
              <w:t>0.35</w:t>
            </w:r>
          </w:p>
        </w:tc>
        <w:tc>
          <w:tcPr>
            <w:tcW w:w="613" w:type="pct"/>
            <w:vAlign w:val="bottom"/>
          </w:tcPr>
          <w:p w:rsidR="00254437" w:rsidRPr="00013D1F" w:rsidRDefault="00461779" w:rsidP="00013D1F">
            <w:pPr>
              <w:pStyle w:val="Tabletext"/>
              <w:tabs>
                <w:tab w:val="decimal" w:pos="284"/>
              </w:tabs>
            </w:pPr>
            <w:r w:rsidRPr="00013D1F">
              <w:t>0.726</w:t>
            </w:r>
          </w:p>
        </w:tc>
      </w:tr>
      <w:tr w:rsidR="00254437" w:rsidRPr="00013D1F" w:rsidTr="00013D1F">
        <w:tc>
          <w:tcPr>
            <w:tcW w:w="1934" w:type="pct"/>
            <w:vAlign w:val="center"/>
          </w:tcPr>
          <w:p w:rsidR="00254437" w:rsidRPr="00013D1F" w:rsidRDefault="00254437" w:rsidP="00013D1F">
            <w:pPr>
              <w:pStyle w:val="Tabletext"/>
            </w:pPr>
            <w:r w:rsidRPr="00013D1F">
              <w:t>Overall life satisfaction</w:t>
            </w:r>
            <w:r w:rsidR="00D55104" w:rsidRPr="00013D1F">
              <w:rPr>
                <w:vertAlign w:val="superscript"/>
              </w:rPr>
              <w:t>1</w:t>
            </w:r>
          </w:p>
        </w:tc>
        <w:tc>
          <w:tcPr>
            <w:tcW w:w="613" w:type="pct"/>
            <w:vAlign w:val="bottom"/>
          </w:tcPr>
          <w:p w:rsidR="00254437" w:rsidRPr="00013D1F" w:rsidRDefault="00461779" w:rsidP="00013D1F">
            <w:pPr>
              <w:pStyle w:val="Tabletext"/>
              <w:tabs>
                <w:tab w:val="decimal" w:pos="369"/>
              </w:tabs>
            </w:pPr>
            <w:r w:rsidRPr="00013D1F">
              <w:t>4.5</w:t>
            </w:r>
          </w:p>
        </w:tc>
        <w:tc>
          <w:tcPr>
            <w:tcW w:w="613" w:type="pct"/>
            <w:vAlign w:val="bottom"/>
          </w:tcPr>
          <w:p w:rsidR="00254437" w:rsidRPr="00013D1F" w:rsidRDefault="002776A0" w:rsidP="00013D1F">
            <w:pPr>
              <w:pStyle w:val="Tabletext"/>
              <w:tabs>
                <w:tab w:val="decimal" w:pos="369"/>
              </w:tabs>
            </w:pPr>
            <w:r>
              <w:t>4.4</w:t>
            </w:r>
          </w:p>
        </w:tc>
        <w:tc>
          <w:tcPr>
            <w:tcW w:w="613" w:type="pct"/>
            <w:vAlign w:val="bottom"/>
          </w:tcPr>
          <w:p w:rsidR="00254437" w:rsidRPr="00013D1F" w:rsidRDefault="00461779" w:rsidP="00013D1F">
            <w:pPr>
              <w:pStyle w:val="Tabletext"/>
              <w:tabs>
                <w:tab w:val="decimal" w:pos="340"/>
              </w:tabs>
            </w:pPr>
            <w:r w:rsidRPr="00013D1F">
              <w:t>0.1</w:t>
            </w:r>
          </w:p>
        </w:tc>
        <w:tc>
          <w:tcPr>
            <w:tcW w:w="613" w:type="pct"/>
            <w:vAlign w:val="bottom"/>
          </w:tcPr>
          <w:p w:rsidR="00254437" w:rsidRPr="00013D1F" w:rsidRDefault="00461779" w:rsidP="00013D1F">
            <w:pPr>
              <w:pStyle w:val="Tabletext"/>
              <w:tabs>
                <w:tab w:val="decimal" w:pos="340"/>
              </w:tabs>
            </w:pPr>
            <w:r w:rsidRPr="00013D1F">
              <w:t>1.72</w:t>
            </w:r>
          </w:p>
        </w:tc>
        <w:tc>
          <w:tcPr>
            <w:tcW w:w="613" w:type="pct"/>
            <w:vAlign w:val="bottom"/>
          </w:tcPr>
          <w:p w:rsidR="00254437" w:rsidRPr="00013D1F" w:rsidRDefault="00461779" w:rsidP="00013D1F">
            <w:pPr>
              <w:pStyle w:val="Tabletext"/>
              <w:tabs>
                <w:tab w:val="decimal" w:pos="284"/>
              </w:tabs>
            </w:pPr>
            <w:r w:rsidRPr="00013D1F">
              <w:t>0.086</w:t>
            </w:r>
          </w:p>
        </w:tc>
      </w:tr>
      <w:tr w:rsidR="00254437" w:rsidRPr="00013D1F" w:rsidTr="00013D1F">
        <w:tc>
          <w:tcPr>
            <w:tcW w:w="1934" w:type="pct"/>
            <w:vAlign w:val="center"/>
          </w:tcPr>
          <w:p w:rsidR="00254437" w:rsidRPr="00013D1F" w:rsidRDefault="00254437" w:rsidP="00013D1F">
            <w:pPr>
              <w:pStyle w:val="Tabletext"/>
            </w:pPr>
            <w:r w:rsidRPr="00013D1F">
              <w:t>Average hourly wage</w:t>
            </w:r>
            <w:r w:rsidR="00D55104" w:rsidRPr="00013D1F">
              <w:rPr>
                <w:vertAlign w:val="superscript"/>
              </w:rPr>
              <w:t>2</w:t>
            </w:r>
          </w:p>
        </w:tc>
        <w:tc>
          <w:tcPr>
            <w:tcW w:w="613" w:type="pct"/>
            <w:vAlign w:val="bottom"/>
          </w:tcPr>
          <w:p w:rsidR="00254437" w:rsidRPr="00013D1F" w:rsidRDefault="00D55104" w:rsidP="00013D1F">
            <w:pPr>
              <w:pStyle w:val="Tabletext"/>
              <w:tabs>
                <w:tab w:val="decimal" w:pos="369"/>
              </w:tabs>
            </w:pPr>
            <w:r w:rsidRPr="00013D1F">
              <w:t>$17.05</w:t>
            </w:r>
          </w:p>
        </w:tc>
        <w:tc>
          <w:tcPr>
            <w:tcW w:w="613" w:type="pct"/>
            <w:vAlign w:val="bottom"/>
          </w:tcPr>
          <w:p w:rsidR="00254437" w:rsidRPr="00013D1F" w:rsidRDefault="00D55104" w:rsidP="00013D1F">
            <w:pPr>
              <w:pStyle w:val="Tabletext"/>
              <w:tabs>
                <w:tab w:val="decimal" w:pos="369"/>
              </w:tabs>
            </w:pPr>
            <w:r w:rsidRPr="00013D1F">
              <w:t>$20.19</w:t>
            </w:r>
          </w:p>
        </w:tc>
        <w:tc>
          <w:tcPr>
            <w:tcW w:w="613" w:type="pct"/>
            <w:vAlign w:val="bottom"/>
          </w:tcPr>
          <w:p w:rsidR="00254437" w:rsidRPr="00013D1F" w:rsidRDefault="00D55104" w:rsidP="00013D1F">
            <w:pPr>
              <w:pStyle w:val="Tabletext"/>
              <w:tabs>
                <w:tab w:val="decimal" w:pos="340"/>
              </w:tabs>
            </w:pPr>
            <w:r w:rsidRPr="00013D1F">
              <w:t>-$3.14</w:t>
            </w:r>
          </w:p>
        </w:tc>
        <w:tc>
          <w:tcPr>
            <w:tcW w:w="613" w:type="pct"/>
            <w:vAlign w:val="bottom"/>
          </w:tcPr>
          <w:p w:rsidR="00254437" w:rsidRPr="00013D1F" w:rsidRDefault="00D55104" w:rsidP="00013D1F">
            <w:pPr>
              <w:pStyle w:val="Tabletext"/>
              <w:tabs>
                <w:tab w:val="decimal" w:pos="340"/>
              </w:tabs>
            </w:pPr>
            <w:r w:rsidRPr="00013D1F">
              <w:t>-1.47</w:t>
            </w:r>
          </w:p>
        </w:tc>
        <w:tc>
          <w:tcPr>
            <w:tcW w:w="613" w:type="pct"/>
            <w:vAlign w:val="bottom"/>
          </w:tcPr>
          <w:p w:rsidR="00254437" w:rsidRPr="00013D1F" w:rsidRDefault="00D55104" w:rsidP="00013D1F">
            <w:pPr>
              <w:pStyle w:val="Tabletext"/>
              <w:tabs>
                <w:tab w:val="decimal" w:pos="284"/>
              </w:tabs>
            </w:pPr>
            <w:r w:rsidRPr="00013D1F">
              <w:t>0.144</w:t>
            </w:r>
          </w:p>
        </w:tc>
      </w:tr>
      <w:tr w:rsidR="00254437" w:rsidRPr="00013D1F" w:rsidTr="00013D1F">
        <w:tc>
          <w:tcPr>
            <w:tcW w:w="1934" w:type="pct"/>
            <w:tcBorders>
              <w:bottom w:val="single" w:sz="4" w:space="0" w:color="auto"/>
            </w:tcBorders>
            <w:vAlign w:val="center"/>
          </w:tcPr>
          <w:p w:rsidR="00254437" w:rsidRPr="00013D1F" w:rsidRDefault="00254437" w:rsidP="00013D1F">
            <w:pPr>
              <w:pStyle w:val="Tabletext"/>
            </w:pPr>
            <w:r w:rsidRPr="00013D1F">
              <w:t>Occupational status</w:t>
            </w:r>
            <w:r w:rsidR="00D55104" w:rsidRPr="00013D1F">
              <w:rPr>
                <w:vertAlign w:val="superscript"/>
              </w:rPr>
              <w:t>3</w:t>
            </w:r>
            <w:r w:rsidRPr="00013D1F">
              <w:t xml:space="preserve"> </w:t>
            </w:r>
          </w:p>
        </w:tc>
        <w:tc>
          <w:tcPr>
            <w:tcW w:w="613" w:type="pct"/>
            <w:tcBorders>
              <w:bottom w:val="single" w:sz="4" w:space="0" w:color="auto"/>
            </w:tcBorders>
            <w:vAlign w:val="bottom"/>
          </w:tcPr>
          <w:p w:rsidR="00254437" w:rsidRPr="00013D1F" w:rsidRDefault="00D55104" w:rsidP="00013D1F">
            <w:pPr>
              <w:pStyle w:val="Tabletext"/>
              <w:tabs>
                <w:tab w:val="decimal" w:pos="369"/>
              </w:tabs>
            </w:pPr>
            <w:r w:rsidRPr="00013D1F">
              <w:t>31.9</w:t>
            </w:r>
          </w:p>
        </w:tc>
        <w:tc>
          <w:tcPr>
            <w:tcW w:w="613" w:type="pct"/>
            <w:tcBorders>
              <w:bottom w:val="single" w:sz="4" w:space="0" w:color="auto"/>
            </w:tcBorders>
            <w:vAlign w:val="bottom"/>
          </w:tcPr>
          <w:p w:rsidR="00254437" w:rsidRPr="00013D1F" w:rsidRDefault="00D55104" w:rsidP="00013D1F">
            <w:pPr>
              <w:pStyle w:val="Tabletext"/>
              <w:tabs>
                <w:tab w:val="decimal" w:pos="369"/>
              </w:tabs>
            </w:pPr>
            <w:r w:rsidRPr="00013D1F">
              <w:t>31.4</w:t>
            </w:r>
          </w:p>
        </w:tc>
        <w:tc>
          <w:tcPr>
            <w:tcW w:w="613" w:type="pct"/>
            <w:tcBorders>
              <w:bottom w:val="single" w:sz="4" w:space="0" w:color="auto"/>
            </w:tcBorders>
            <w:vAlign w:val="bottom"/>
          </w:tcPr>
          <w:p w:rsidR="00254437" w:rsidRPr="00013D1F" w:rsidRDefault="00D55104" w:rsidP="00013D1F">
            <w:pPr>
              <w:pStyle w:val="Tabletext"/>
              <w:tabs>
                <w:tab w:val="decimal" w:pos="340"/>
              </w:tabs>
            </w:pPr>
            <w:r w:rsidRPr="00013D1F">
              <w:t>0.5</w:t>
            </w:r>
          </w:p>
        </w:tc>
        <w:tc>
          <w:tcPr>
            <w:tcW w:w="613" w:type="pct"/>
            <w:tcBorders>
              <w:bottom w:val="single" w:sz="4" w:space="0" w:color="auto"/>
            </w:tcBorders>
            <w:vAlign w:val="bottom"/>
          </w:tcPr>
          <w:p w:rsidR="00254437" w:rsidRPr="00013D1F" w:rsidRDefault="00D55104" w:rsidP="00013D1F">
            <w:pPr>
              <w:pStyle w:val="Tabletext"/>
              <w:tabs>
                <w:tab w:val="decimal" w:pos="340"/>
              </w:tabs>
            </w:pPr>
            <w:r w:rsidRPr="00013D1F">
              <w:t>0.29</w:t>
            </w:r>
          </w:p>
        </w:tc>
        <w:tc>
          <w:tcPr>
            <w:tcW w:w="613" w:type="pct"/>
            <w:tcBorders>
              <w:bottom w:val="single" w:sz="4" w:space="0" w:color="auto"/>
            </w:tcBorders>
            <w:vAlign w:val="bottom"/>
          </w:tcPr>
          <w:p w:rsidR="00254437" w:rsidRPr="00013D1F" w:rsidRDefault="00D55104" w:rsidP="00013D1F">
            <w:pPr>
              <w:pStyle w:val="Tabletext"/>
              <w:tabs>
                <w:tab w:val="decimal" w:pos="284"/>
              </w:tabs>
            </w:pPr>
            <w:r w:rsidRPr="00013D1F">
              <w:t>0.770</w:t>
            </w:r>
          </w:p>
        </w:tc>
      </w:tr>
    </w:tbl>
    <w:p w:rsidR="00461779" w:rsidRDefault="00461779" w:rsidP="00D55104">
      <w:pPr>
        <w:pStyle w:val="Source"/>
      </w:pPr>
      <w:r>
        <w:t>Notes:</w:t>
      </w:r>
      <w:r>
        <w:tab/>
      </w:r>
      <w:r w:rsidR="00D55104">
        <w:t>1 N</w:t>
      </w:r>
      <w:r w:rsidR="00C932F9">
        <w:t xml:space="preserve"> </w:t>
      </w:r>
      <w:r w:rsidR="00D55104">
        <w:t>=</w:t>
      </w:r>
      <w:r w:rsidR="00C932F9">
        <w:t xml:space="preserve"> </w:t>
      </w:r>
      <w:r w:rsidR="00CB1C68">
        <w:t>242</w:t>
      </w:r>
    </w:p>
    <w:p w:rsidR="00D55104" w:rsidRDefault="00D55104" w:rsidP="00D55104">
      <w:pPr>
        <w:pStyle w:val="Source"/>
      </w:pPr>
      <w:r>
        <w:tab/>
        <w:t>2 N</w:t>
      </w:r>
      <w:r w:rsidR="00C932F9">
        <w:t xml:space="preserve"> </w:t>
      </w:r>
      <w:r>
        <w:t>=</w:t>
      </w:r>
      <w:r w:rsidR="00C932F9">
        <w:t xml:space="preserve"> </w:t>
      </w:r>
      <w:r>
        <w:t>178</w:t>
      </w:r>
    </w:p>
    <w:p w:rsidR="00D55104" w:rsidRDefault="00D55104" w:rsidP="00D55104">
      <w:pPr>
        <w:pStyle w:val="Source"/>
      </w:pPr>
      <w:r>
        <w:tab/>
        <w:t>3 N</w:t>
      </w:r>
      <w:r w:rsidR="00C932F9">
        <w:t xml:space="preserve"> </w:t>
      </w:r>
      <w:r>
        <w:t>=</w:t>
      </w:r>
      <w:r w:rsidR="00C932F9">
        <w:t xml:space="preserve"> </w:t>
      </w:r>
      <w:r>
        <w:t>191</w:t>
      </w:r>
    </w:p>
    <w:p w:rsidR="00D55104" w:rsidRDefault="00D55104" w:rsidP="00D55104">
      <w:pPr>
        <w:pStyle w:val="Source"/>
      </w:pPr>
      <w:r>
        <w:t>Source:</w:t>
      </w:r>
      <w:r>
        <w:tab/>
        <w:t>LSAY, Y05 and Y98 cohorts</w:t>
      </w:r>
      <w:r w:rsidR="00C932F9">
        <w:t>.</w:t>
      </w:r>
    </w:p>
    <w:p w:rsidR="006B2AD2" w:rsidRPr="006225CB" w:rsidRDefault="006B2AD2" w:rsidP="00C932F9">
      <w:pPr>
        <w:pStyle w:val="Textmorebefore"/>
      </w:pPr>
      <w:r w:rsidRPr="006225CB">
        <w:t xml:space="preserve">After two years, female certificate I and II graduates are also more likely to be undertaking or have completed an apprenticeship or apprenticeship when compared with other similar individuals, by a similar margin </w:t>
      </w:r>
      <w:r w:rsidR="006225CB" w:rsidRPr="006225CB">
        <w:t xml:space="preserve">to males </w:t>
      </w:r>
      <w:r w:rsidRPr="006225CB">
        <w:t xml:space="preserve">(8.4 percentage points). </w:t>
      </w:r>
      <w:r w:rsidR="006225CB" w:rsidRPr="006225CB">
        <w:t>F</w:t>
      </w:r>
      <w:r w:rsidR="00AB0C0E" w:rsidRPr="006225CB">
        <w:t xml:space="preserve">emale certificate I and II graduates </w:t>
      </w:r>
      <w:r w:rsidR="006225CB" w:rsidRPr="006225CB">
        <w:t xml:space="preserve">are more likely </w:t>
      </w:r>
      <w:r w:rsidR="006225CB" w:rsidRPr="006225CB">
        <w:lastRenderedPageBreak/>
        <w:t xml:space="preserve">to be employed (79.7% compared with 72.1% in the control group). There are also benefits in terms of completing or undertaking a certificate III or higher qualification, overall life satisfaction and hourly wage, but the differences are not statistically significant. Females in the treatment group work in jobs with slightly lower occupational status, but the difference is not statistically significant. The outcomes are summarised in table </w:t>
      </w:r>
      <w:r w:rsidR="007D37A5">
        <w:t>4</w:t>
      </w:r>
      <w:r w:rsidR="006225CB" w:rsidRPr="006225CB">
        <w:t>.</w:t>
      </w:r>
    </w:p>
    <w:p w:rsidR="004442B0" w:rsidRDefault="004442B0" w:rsidP="004442B0">
      <w:pPr>
        <w:pStyle w:val="tabletitle"/>
      </w:pPr>
      <w:bookmarkStart w:id="39" w:name="_Toc332899264"/>
      <w:r>
        <w:t xml:space="preserve">Table </w:t>
      </w:r>
      <w:r w:rsidR="007D37A5">
        <w:t>4</w:t>
      </w:r>
      <w:r>
        <w:tab/>
        <w:t xml:space="preserve">Summary of outcomes </w:t>
      </w:r>
      <w:r w:rsidR="00F06703">
        <w:t xml:space="preserve">after two years </w:t>
      </w:r>
      <w:r>
        <w:t>in the treatment and control groups (females)</w:t>
      </w:r>
      <w:bookmarkEnd w:id="39"/>
      <w:r>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0"/>
        <w:gridCol w:w="1077"/>
        <w:gridCol w:w="1078"/>
        <w:gridCol w:w="1078"/>
        <w:gridCol w:w="1078"/>
        <w:gridCol w:w="1078"/>
      </w:tblGrid>
      <w:tr w:rsidR="004442B0" w:rsidTr="006B22F5">
        <w:tc>
          <w:tcPr>
            <w:tcW w:w="1935" w:type="pct"/>
            <w:tcBorders>
              <w:top w:val="single" w:sz="4" w:space="0" w:color="auto"/>
              <w:bottom w:val="single" w:sz="4" w:space="0" w:color="auto"/>
            </w:tcBorders>
          </w:tcPr>
          <w:p w:rsidR="004442B0" w:rsidRDefault="004442B0" w:rsidP="006A4A25">
            <w:pPr>
              <w:pStyle w:val="Tablehead1"/>
            </w:pPr>
          </w:p>
        </w:tc>
        <w:tc>
          <w:tcPr>
            <w:tcW w:w="613" w:type="pct"/>
            <w:tcBorders>
              <w:top w:val="single" w:sz="4" w:space="0" w:color="auto"/>
              <w:bottom w:val="single" w:sz="4" w:space="0" w:color="auto"/>
            </w:tcBorders>
          </w:tcPr>
          <w:p w:rsidR="004442B0" w:rsidRDefault="004442B0" w:rsidP="00397FAA">
            <w:pPr>
              <w:pStyle w:val="Tablehead1"/>
              <w:jc w:val="center"/>
            </w:pPr>
            <w:r>
              <w:t>Treatment</w:t>
            </w:r>
          </w:p>
        </w:tc>
        <w:tc>
          <w:tcPr>
            <w:tcW w:w="613" w:type="pct"/>
            <w:tcBorders>
              <w:top w:val="single" w:sz="4" w:space="0" w:color="auto"/>
              <w:bottom w:val="single" w:sz="4" w:space="0" w:color="auto"/>
            </w:tcBorders>
          </w:tcPr>
          <w:p w:rsidR="004442B0" w:rsidRDefault="004442B0" w:rsidP="00397FAA">
            <w:pPr>
              <w:pStyle w:val="Tablehead1"/>
              <w:jc w:val="center"/>
            </w:pPr>
            <w:r>
              <w:t>Control</w:t>
            </w:r>
          </w:p>
        </w:tc>
        <w:tc>
          <w:tcPr>
            <w:tcW w:w="613" w:type="pct"/>
            <w:tcBorders>
              <w:top w:val="single" w:sz="4" w:space="0" w:color="auto"/>
              <w:bottom w:val="single" w:sz="4" w:space="0" w:color="auto"/>
            </w:tcBorders>
          </w:tcPr>
          <w:p w:rsidR="004442B0" w:rsidRDefault="004442B0" w:rsidP="00397FAA">
            <w:pPr>
              <w:pStyle w:val="Tablehead1"/>
              <w:jc w:val="center"/>
            </w:pPr>
            <w:r>
              <w:t>Difference</w:t>
            </w:r>
          </w:p>
        </w:tc>
        <w:tc>
          <w:tcPr>
            <w:tcW w:w="613" w:type="pct"/>
            <w:tcBorders>
              <w:top w:val="single" w:sz="4" w:space="0" w:color="auto"/>
              <w:bottom w:val="single" w:sz="4" w:space="0" w:color="auto"/>
            </w:tcBorders>
          </w:tcPr>
          <w:p w:rsidR="004442B0" w:rsidRDefault="004442B0" w:rsidP="00397FAA">
            <w:pPr>
              <w:pStyle w:val="Tablehead1"/>
              <w:jc w:val="center"/>
            </w:pPr>
            <w:r>
              <w:t>T</w:t>
            </w:r>
          </w:p>
        </w:tc>
        <w:tc>
          <w:tcPr>
            <w:tcW w:w="613" w:type="pct"/>
            <w:tcBorders>
              <w:top w:val="single" w:sz="4" w:space="0" w:color="auto"/>
              <w:bottom w:val="single" w:sz="4" w:space="0" w:color="auto"/>
            </w:tcBorders>
          </w:tcPr>
          <w:p w:rsidR="004442B0" w:rsidRDefault="004442B0" w:rsidP="00397FAA">
            <w:pPr>
              <w:pStyle w:val="Tablehead1"/>
              <w:jc w:val="center"/>
            </w:pPr>
            <w:r>
              <w:t>P</w:t>
            </w:r>
            <w:r w:rsidR="00CC26B6">
              <w:t xml:space="preserve"> &lt;</w:t>
            </w:r>
            <w:r>
              <w:t xml:space="preserve"> |t|</w:t>
            </w:r>
          </w:p>
        </w:tc>
      </w:tr>
      <w:tr w:rsidR="00254437" w:rsidRPr="006B22F5" w:rsidTr="006B22F5">
        <w:tc>
          <w:tcPr>
            <w:tcW w:w="1935" w:type="pct"/>
            <w:vAlign w:val="center"/>
          </w:tcPr>
          <w:p w:rsidR="00254437" w:rsidRPr="006B22F5" w:rsidRDefault="00254437" w:rsidP="00C932F9">
            <w:pPr>
              <w:pStyle w:val="Tabletext"/>
            </w:pPr>
            <w:r w:rsidRPr="006B22F5">
              <w:t>Completed</w:t>
            </w:r>
            <w:r w:rsidR="00461779" w:rsidRPr="006B22F5">
              <w:t xml:space="preserve"> or undertaking</w:t>
            </w:r>
            <w:r w:rsidRPr="006B22F5">
              <w:t xml:space="preserve"> a </w:t>
            </w:r>
            <w:r w:rsidR="00C932F9">
              <w:t>c</w:t>
            </w:r>
            <w:r w:rsidRPr="006B22F5">
              <w:t>ertificate III or higher</w:t>
            </w:r>
            <w:r w:rsidR="00D55104" w:rsidRPr="006B22F5">
              <w:rPr>
                <w:vertAlign w:val="superscript"/>
              </w:rPr>
              <w:t>1</w:t>
            </w:r>
          </w:p>
        </w:tc>
        <w:tc>
          <w:tcPr>
            <w:tcW w:w="613" w:type="pct"/>
            <w:vAlign w:val="bottom"/>
          </w:tcPr>
          <w:p w:rsidR="00254437" w:rsidRPr="006B22F5" w:rsidRDefault="00461779" w:rsidP="006B22F5">
            <w:pPr>
              <w:pStyle w:val="Tabletext"/>
              <w:tabs>
                <w:tab w:val="decimal" w:pos="369"/>
              </w:tabs>
            </w:pPr>
            <w:r w:rsidRPr="006B22F5">
              <w:t>31.0%</w:t>
            </w:r>
          </w:p>
        </w:tc>
        <w:tc>
          <w:tcPr>
            <w:tcW w:w="613" w:type="pct"/>
            <w:vAlign w:val="bottom"/>
          </w:tcPr>
          <w:p w:rsidR="00254437" w:rsidRPr="006B22F5" w:rsidRDefault="00461779" w:rsidP="006B22F5">
            <w:pPr>
              <w:pStyle w:val="Tabletext"/>
              <w:tabs>
                <w:tab w:val="decimal" w:pos="369"/>
              </w:tabs>
            </w:pPr>
            <w:r w:rsidRPr="006B22F5">
              <w:t>25.1%</w:t>
            </w:r>
          </w:p>
        </w:tc>
        <w:tc>
          <w:tcPr>
            <w:tcW w:w="613" w:type="pct"/>
            <w:vAlign w:val="bottom"/>
          </w:tcPr>
          <w:p w:rsidR="00254437" w:rsidRPr="006B22F5" w:rsidRDefault="00461779" w:rsidP="006B22F5">
            <w:pPr>
              <w:pStyle w:val="Tabletext"/>
              <w:tabs>
                <w:tab w:val="decimal" w:pos="340"/>
              </w:tabs>
            </w:pPr>
            <w:r w:rsidRPr="006B22F5">
              <w:t>5.9%</w:t>
            </w:r>
          </w:p>
        </w:tc>
        <w:tc>
          <w:tcPr>
            <w:tcW w:w="613" w:type="pct"/>
            <w:vAlign w:val="bottom"/>
          </w:tcPr>
          <w:p w:rsidR="00254437" w:rsidRPr="006B22F5" w:rsidRDefault="00461779" w:rsidP="006B22F5">
            <w:pPr>
              <w:pStyle w:val="Tabletext"/>
              <w:tabs>
                <w:tab w:val="decimal" w:pos="369"/>
              </w:tabs>
            </w:pPr>
            <w:r w:rsidRPr="006B22F5">
              <w:t>1.32</w:t>
            </w:r>
          </w:p>
        </w:tc>
        <w:tc>
          <w:tcPr>
            <w:tcW w:w="613" w:type="pct"/>
            <w:vAlign w:val="bottom"/>
          </w:tcPr>
          <w:p w:rsidR="00254437" w:rsidRPr="006B22F5" w:rsidRDefault="00461779" w:rsidP="006B22F5">
            <w:pPr>
              <w:pStyle w:val="Tabletext"/>
              <w:tabs>
                <w:tab w:val="decimal" w:pos="312"/>
              </w:tabs>
            </w:pPr>
            <w:r w:rsidRPr="006B22F5">
              <w:t>0.187</w:t>
            </w:r>
          </w:p>
        </w:tc>
      </w:tr>
      <w:tr w:rsidR="00254437" w:rsidRPr="006B22F5" w:rsidTr="006B22F5">
        <w:tc>
          <w:tcPr>
            <w:tcW w:w="1935" w:type="pct"/>
            <w:vAlign w:val="center"/>
          </w:tcPr>
          <w:p w:rsidR="00254437" w:rsidRPr="006B22F5" w:rsidRDefault="00254437" w:rsidP="006B22F5">
            <w:pPr>
              <w:pStyle w:val="Tabletext"/>
            </w:pPr>
            <w:r w:rsidRPr="006B22F5">
              <w:t>Completed or undertaking an apprenticeship or traineeship</w:t>
            </w:r>
            <w:r w:rsidR="00D55104" w:rsidRPr="006B22F5">
              <w:rPr>
                <w:vertAlign w:val="superscript"/>
              </w:rPr>
              <w:t>1</w:t>
            </w:r>
          </w:p>
        </w:tc>
        <w:tc>
          <w:tcPr>
            <w:tcW w:w="613" w:type="pct"/>
            <w:vAlign w:val="bottom"/>
          </w:tcPr>
          <w:p w:rsidR="00254437" w:rsidRPr="006B22F5" w:rsidRDefault="00461779" w:rsidP="006B22F5">
            <w:pPr>
              <w:pStyle w:val="Tabletext"/>
              <w:tabs>
                <w:tab w:val="decimal" w:pos="369"/>
              </w:tabs>
            </w:pPr>
            <w:r w:rsidRPr="006B22F5">
              <w:t>18.7%</w:t>
            </w:r>
          </w:p>
        </w:tc>
        <w:tc>
          <w:tcPr>
            <w:tcW w:w="613" w:type="pct"/>
            <w:vAlign w:val="bottom"/>
          </w:tcPr>
          <w:p w:rsidR="00254437" w:rsidRPr="006B22F5" w:rsidRDefault="00461779" w:rsidP="006B22F5">
            <w:pPr>
              <w:pStyle w:val="Tabletext"/>
              <w:tabs>
                <w:tab w:val="decimal" w:pos="369"/>
              </w:tabs>
            </w:pPr>
            <w:r w:rsidRPr="006B22F5">
              <w:t>10.3%</w:t>
            </w:r>
          </w:p>
        </w:tc>
        <w:tc>
          <w:tcPr>
            <w:tcW w:w="613" w:type="pct"/>
            <w:vAlign w:val="bottom"/>
          </w:tcPr>
          <w:p w:rsidR="00254437" w:rsidRPr="006B22F5" w:rsidRDefault="00461779" w:rsidP="006B22F5">
            <w:pPr>
              <w:pStyle w:val="Tabletext"/>
              <w:tabs>
                <w:tab w:val="decimal" w:pos="340"/>
              </w:tabs>
            </w:pPr>
            <w:r w:rsidRPr="006B22F5">
              <w:t>8.4%</w:t>
            </w:r>
          </w:p>
        </w:tc>
        <w:tc>
          <w:tcPr>
            <w:tcW w:w="613" w:type="pct"/>
            <w:vAlign w:val="bottom"/>
          </w:tcPr>
          <w:p w:rsidR="00254437" w:rsidRPr="006B22F5" w:rsidRDefault="00461779" w:rsidP="006B22F5">
            <w:pPr>
              <w:pStyle w:val="Tabletext"/>
              <w:tabs>
                <w:tab w:val="decimal" w:pos="369"/>
              </w:tabs>
            </w:pPr>
            <w:r w:rsidRPr="006B22F5">
              <w:t>2.20</w:t>
            </w:r>
          </w:p>
        </w:tc>
        <w:tc>
          <w:tcPr>
            <w:tcW w:w="613" w:type="pct"/>
            <w:vAlign w:val="bottom"/>
          </w:tcPr>
          <w:p w:rsidR="00254437" w:rsidRPr="006B22F5" w:rsidRDefault="00461779" w:rsidP="006B22F5">
            <w:pPr>
              <w:pStyle w:val="Tabletext"/>
              <w:tabs>
                <w:tab w:val="decimal" w:pos="312"/>
              </w:tabs>
            </w:pPr>
            <w:r w:rsidRPr="006B22F5">
              <w:t>0.028</w:t>
            </w:r>
          </w:p>
        </w:tc>
      </w:tr>
      <w:tr w:rsidR="00254437" w:rsidRPr="006B22F5" w:rsidTr="006B22F5">
        <w:tc>
          <w:tcPr>
            <w:tcW w:w="1935" w:type="pct"/>
            <w:vAlign w:val="center"/>
          </w:tcPr>
          <w:p w:rsidR="00254437" w:rsidRPr="006B22F5" w:rsidRDefault="00254437" w:rsidP="006B22F5">
            <w:pPr>
              <w:pStyle w:val="Tabletext"/>
            </w:pPr>
            <w:r w:rsidRPr="006B22F5">
              <w:t>Employed</w:t>
            </w:r>
            <w:r w:rsidR="00D55104" w:rsidRPr="006B22F5">
              <w:rPr>
                <w:vertAlign w:val="superscript"/>
              </w:rPr>
              <w:t>1</w:t>
            </w:r>
          </w:p>
        </w:tc>
        <w:tc>
          <w:tcPr>
            <w:tcW w:w="613" w:type="pct"/>
            <w:vAlign w:val="bottom"/>
          </w:tcPr>
          <w:p w:rsidR="00254437" w:rsidRPr="006B22F5" w:rsidRDefault="00461779" w:rsidP="006B22F5">
            <w:pPr>
              <w:pStyle w:val="Tabletext"/>
              <w:tabs>
                <w:tab w:val="decimal" w:pos="369"/>
              </w:tabs>
            </w:pPr>
            <w:r w:rsidRPr="006B22F5">
              <w:t>79.7%</w:t>
            </w:r>
          </w:p>
        </w:tc>
        <w:tc>
          <w:tcPr>
            <w:tcW w:w="613" w:type="pct"/>
            <w:vAlign w:val="bottom"/>
          </w:tcPr>
          <w:p w:rsidR="00254437" w:rsidRPr="006B22F5" w:rsidRDefault="00461779" w:rsidP="006B22F5">
            <w:pPr>
              <w:pStyle w:val="Tabletext"/>
              <w:tabs>
                <w:tab w:val="decimal" w:pos="369"/>
              </w:tabs>
            </w:pPr>
            <w:r w:rsidRPr="006B22F5">
              <w:t>72.1%</w:t>
            </w:r>
          </w:p>
        </w:tc>
        <w:tc>
          <w:tcPr>
            <w:tcW w:w="613" w:type="pct"/>
            <w:vAlign w:val="bottom"/>
          </w:tcPr>
          <w:p w:rsidR="00254437" w:rsidRPr="006B22F5" w:rsidRDefault="00461779" w:rsidP="006B22F5">
            <w:pPr>
              <w:pStyle w:val="Tabletext"/>
              <w:tabs>
                <w:tab w:val="decimal" w:pos="340"/>
              </w:tabs>
            </w:pPr>
            <w:r w:rsidRPr="006B22F5">
              <w:t>7.5%</w:t>
            </w:r>
          </w:p>
        </w:tc>
        <w:tc>
          <w:tcPr>
            <w:tcW w:w="613" w:type="pct"/>
            <w:vAlign w:val="bottom"/>
          </w:tcPr>
          <w:p w:rsidR="00254437" w:rsidRPr="006B22F5" w:rsidRDefault="00461779" w:rsidP="006B22F5">
            <w:pPr>
              <w:pStyle w:val="Tabletext"/>
              <w:tabs>
                <w:tab w:val="decimal" w:pos="369"/>
              </w:tabs>
            </w:pPr>
            <w:r w:rsidRPr="006B22F5">
              <w:t>1.69</w:t>
            </w:r>
          </w:p>
        </w:tc>
        <w:tc>
          <w:tcPr>
            <w:tcW w:w="613" w:type="pct"/>
            <w:vAlign w:val="bottom"/>
          </w:tcPr>
          <w:p w:rsidR="00254437" w:rsidRPr="006B22F5" w:rsidRDefault="00461779" w:rsidP="006B22F5">
            <w:pPr>
              <w:pStyle w:val="Tabletext"/>
              <w:tabs>
                <w:tab w:val="decimal" w:pos="312"/>
              </w:tabs>
            </w:pPr>
            <w:r w:rsidRPr="006B22F5">
              <w:t>0.092</w:t>
            </w:r>
          </w:p>
        </w:tc>
      </w:tr>
      <w:tr w:rsidR="00254437" w:rsidRPr="006B22F5" w:rsidTr="006B22F5">
        <w:tc>
          <w:tcPr>
            <w:tcW w:w="1935" w:type="pct"/>
            <w:vAlign w:val="center"/>
          </w:tcPr>
          <w:p w:rsidR="00254437" w:rsidRPr="006B22F5" w:rsidRDefault="00254437" w:rsidP="006B22F5">
            <w:pPr>
              <w:pStyle w:val="Tabletext"/>
            </w:pPr>
            <w:r w:rsidRPr="006B22F5">
              <w:t>Overall life satisfaction</w:t>
            </w:r>
            <w:r w:rsidR="00D55104" w:rsidRPr="006B22F5">
              <w:rPr>
                <w:vertAlign w:val="superscript"/>
              </w:rPr>
              <w:t>1</w:t>
            </w:r>
          </w:p>
        </w:tc>
        <w:tc>
          <w:tcPr>
            <w:tcW w:w="613" w:type="pct"/>
            <w:vAlign w:val="bottom"/>
          </w:tcPr>
          <w:p w:rsidR="00254437" w:rsidRPr="006B22F5" w:rsidRDefault="00461779" w:rsidP="006B22F5">
            <w:pPr>
              <w:pStyle w:val="Tabletext"/>
              <w:tabs>
                <w:tab w:val="decimal" w:pos="369"/>
              </w:tabs>
            </w:pPr>
            <w:r w:rsidRPr="006B22F5">
              <w:t>4.5</w:t>
            </w:r>
          </w:p>
        </w:tc>
        <w:tc>
          <w:tcPr>
            <w:tcW w:w="613" w:type="pct"/>
            <w:vAlign w:val="bottom"/>
          </w:tcPr>
          <w:p w:rsidR="00254437" w:rsidRPr="006B22F5" w:rsidRDefault="00461779" w:rsidP="006B22F5">
            <w:pPr>
              <w:pStyle w:val="Tabletext"/>
              <w:tabs>
                <w:tab w:val="decimal" w:pos="369"/>
              </w:tabs>
            </w:pPr>
            <w:r w:rsidRPr="006B22F5">
              <w:t>4.4</w:t>
            </w:r>
          </w:p>
        </w:tc>
        <w:tc>
          <w:tcPr>
            <w:tcW w:w="613" w:type="pct"/>
            <w:vAlign w:val="bottom"/>
          </w:tcPr>
          <w:p w:rsidR="00254437" w:rsidRPr="006B22F5" w:rsidRDefault="00461779" w:rsidP="006B22F5">
            <w:pPr>
              <w:pStyle w:val="Tabletext"/>
              <w:tabs>
                <w:tab w:val="decimal" w:pos="340"/>
              </w:tabs>
            </w:pPr>
            <w:r w:rsidRPr="006B22F5">
              <w:t>0.1</w:t>
            </w:r>
          </w:p>
        </w:tc>
        <w:tc>
          <w:tcPr>
            <w:tcW w:w="613" w:type="pct"/>
            <w:vAlign w:val="bottom"/>
          </w:tcPr>
          <w:p w:rsidR="00254437" w:rsidRPr="006B22F5" w:rsidRDefault="00461779" w:rsidP="006B22F5">
            <w:pPr>
              <w:pStyle w:val="Tabletext"/>
              <w:tabs>
                <w:tab w:val="decimal" w:pos="369"/>
              </w:tabs>
            </w:pPr>
            <w:r w:rsidRPr="006B22F5">
              <w:t>1.21</w:t>
            </w:r>
          </w:p>
        </w:tc>
        <w:tc>
          <w:tcPr>
            <w:tcW w:w="613" w:type="pct"/>
            <w:vAlign w:val="bottom"/>
          </w:tcPr>
          <w:p w:rsidR="00254437" w:rsidRPr="006B22F5" w:rsidRDefault="00461779" w:rsidP="006B22F5">
            <w:pPr>
              <w:pStyle w:val="Tabletext"/>
              <w:tabs>
                <w:tab w:val="decimal" w:pos="312"/>
              </w:tabs>
            </w:pPr>
            <w:r w:rsidRPr="006B22F5">
              <w:t>0.228</w:t>
            </w:r>
          </w:p>
        </w:tc>
      </w:tr>
      <w:tr w:rsidR="00F06703" w:rsidRPr="006B22F5" w:rsidTr="006B22F5">
        <w:tc>
          <w:tcPr>
            <w:tcW w:w="1935" w:type="pct"/>
            <w:vAlign w:val="center"/>
          </w:tcPr>
          <w:p w:rsidR="00F06703" w:rsidRPr="006B22F5" w:rsidRDefault="00F06703" w:rsidP="006B22F5">
            <w:pPr>
              <w:pStyle w:val="Tabletext"/>
            </w:pPr>
            <w:r w:rsidRPr="006B22F5">
              <w:t>Average hourly wage</w:t>
            </w:r>
          </w:p>
        </w:tc>
        <w:tc>
          <w:tcPr>
            <w:tcW w:w="613" w:type="pct"/>
            <w:vAlign w:val="bottom"/>
          </w:tcPr>
          <w:p w:rsidR="00F06703" w:rsidRPr="006B22F5" w:rsidRDefault="00F06703" w:rsidP="006B22F5">
            <w:pPr>
              <w:pStyle w:val="Tabletext"/>
              <w:tabs>
                <w:tab w:val="decimal" w:pos="369"/>
              </w:tabs>
            </w:pPr>
            <w:r w:rsidRPr="006B22F5">
              <w:t>$28.03</w:t>
            </w:r>
          </w:p>
        </w:tc>
        <w:tc>
          <w:tcPr>
            <w:tcW w:w="613" w:type="pct"/>
            <w:vAlign w:val="bottom"/>
          </w:tcPr>
          <w:p w:rsidR="00F06703" w:rsidRPr="006B22F5" w:rsidRDefault="00F06703" w:rsidP="006B22F5">
            <w:pPr>
              <w:pStyle w:val="Tabletext"/>
              <w:tabs>
                <w:tab w:val="decimal" w:pos="369"/>
              </w:tabs>
            </w:pPr>
            <w:r w:rsidRPr="006B22F5">
              <w:t>$26.47</w:t>
            </w:r>
          </w:p>
        </w:tc>
        <w:tc>
          <w:tcPr>
            <w:tcW w:w="613" w:type="pct"/>
            <w:vAlign w:val="bottom"/>
          </w:tcPr>
          <w:p w:rsidR="00F06703" w:rsidRPr="006B22F5" w:rsidRDefault="00F06703" w:rsidP="006B22F5">
            <w:pPr>
              <w:pStyle w:val="Tabletext"/>
              <w:tabs>
                <w:tab w:val="decimal" w:pos="340"/>
              </w:tabs>
            </w:pPr>
            <w:r w:rsidRPr="006B22F5">
              <w:t>$1.56</w:t>
            </w:r>
          </w:p>
        </w:tc>
        <w:tc>
          <w:tcPr>
            <w:tcW w:w="613" w:type="pct"/>
            <w:vAlign w:val="bottom"/>
          </w:tcPr>
          <w:p w:rsidR="00F06703" w:rsidRPr="006B22F5" w:rsidRDefault="00F06703" w:rsidP="006B22F5">
            <w:pPr>
              <w:pStyle w:val="Tabletext"/>
              <w:tabs>
                <w:tab w:val="decimal" w:pos="369"/>
              </w:tabs>
            </w:pPr>
            <w:r w:rsidRPr="006B22F5">
              <w:t>0.16</w:t>
            </w:r>
          </w:p>
        </w:tc>
        <w:tc>
          <w:tcPr>
            <w:tcW w:w="613" w:type="pct"/>
            <w:vAlign w:val="bottom"/>
          </w:tcPr>
          <w:p w:rsidR="00F06703" w:rsidRPr="006B22F5" w:rsidRDefault="00F06703" w:rsidP="006B22F5">
            <w:pPr>
              <w:pStyle w:val="Tabletext"/>
              <w:tabs>
                <w:tab w:val="decimal" w:pos="312"/>
              </w:tabs>
            </w:pPr>
            <w:r w:rsidRPr="006B22F5">
              <w:t>0.871</w:t>
            </w:r>
          </w:p>
        </w:tc>
      </w:tr>
      <w:tr w:rsidR="00254437" w:rsidRPr="006B22F5" w:rsidTr="006B22F5">
        <w:tc>
          <w:tcPr>
            <w:tcW w:w="1935" w:type="pct"/>
            <w:tcBorders>
              <w:bottom w:val="single" w:sz="4" w:space="0" w:color="auto"/>
            </w:tcBorders>
            <w:vAlign w:val="center"/>
          </w:tcPr>
          <w:p w:rsidR="00254437" w:rsidRPr="006B22F5" w:rsidRDefault="00254437" w:rsidP="006B22F5">
            <w:pPr>
              <w:pStyle w:val="Tabletext"/>
            </w:pPr>
            <w:r w:rsidRPr="006B22F5">
              <w:t xml:space="preserve">Occupational status </w:t>
            </w:r>
          </w:p>
        </w:tc>
        <w:tc>
          <w:tcPr>
            <w:tcW w:w="613" w:type="pct"/>
            <w:tcBorders>
              <w:bottom w:val="single" w:sz="4" w:space="0" w:color="auto"/>
            </w:tcBorders>
            <w:vAlign w:val="bottom"/>
          </w:tcPr>
          <w:p w:rsidR="00254437" w:rsidRPr="006B22F5" w:rsidRDefault="00D55104" w:rsidP="006B22F5">
            <w:pPr>
              <w:pStyle w:val="Tabletext"/>
              <w:tabs>
                <w:tab w:val="decimal" w:pos="369"/>
              </w:tabs>
            </w:pPr>
            <w:r w:rsidRPr="006B22F5">
              <w:t>36.0</w:t>
            </w:r>
          </w:p>
        </w:tc>
        <w:tc>
          <w:tcPr>
            <w:tcW w:w="613" w:type="pct"/>
            <w:tcBorders>
              <w:bottom w:val="single" w:sz="4" w:space="0" w:color="auto"/>
            </w:tcBorders>
            <w:vAlign w:val="bottom"/>
          </w:tcPr>
          <w:p w:rsidR="00254437" w:rsidRPr="006B22F5" w:rsidRDefault="00D55104" w:rsidP="006B22F5">
            <w:pPr>
              <w:pStyle w:val="Tabletext"/>
              <w:tabs>
                <w:tab w:val="decimal" w:pos="369"/>
              </w:tabs>
            </w:pPr>
            <w:r w:rsidRPr="006B22F5">
              <w:t>38.3</w:t>
            </w:r>
          </w:p>
        </w:tc>
        <w:tc>
          <w:tcPr>
            <w:tcW w:w="613" w:type="pct"/>
            <w:tcBorders>
              <w:bottom w:val="single" w:sz="4" w:space="0" w:color="auto"/>
            </w:tcBorders>
            <w:vAlign w:val="bottom"/>
          </w:tcPr>
          <w:p w:rsidR="00254437" w:rsidRPr="006B22F5" w:rsidRDefault="00D55104" w:rsidP="006B22F5">
            <w:pPr>
              <w:pStyle w:val="Tabletext"/>
              <w:tabs>
                <w:tab w:val="decimal" w:pos="340"/>
              </w:tabs>
            </w:pPr>
            <w:r w:rsidRPr="006B22F5">
              <w:t>-2.3</w:t>
            </w:r>
          </w:p>
        </w:tc>
        <w:tc>
          <w:tcPr>
            <w:tcW w:w="613" w:type="pct"/>
            <w:tcBorders>
              <w:bottom w:val="single" w:sz="4" w:space="0" w:color="auto"/>
            </w:tcBorders>
            <w:vAlign w:val="bottom"/>
          </w:tcPr>
          <w:p w:rsidR="00254437" w:rsidRPr="006B22F5" w:rsidRDefault="00D55104" w:rsidP="006B22F5">
            <w:pPr>
              <w:pStyle w:val="Tabletext"/>
              <w:tabs>
                <w:tab w:val="decimal" w:pos="369"/>
              </w:tabs>
            </w:pPr>
            <w:r w:rsidRPr="006B22F5">
              <w:t>-1.04</w:t>
            </w:r>
          </w:p>
        </w:tc>
        <w:tc>
          <w:tcPr>
            <w:tcW w:w="613" w:type="pct"/>
            <w:tcBorders>
              <w:bottom w:val="single" w:sz="4" w:space="0" w:color="auto"/>
            </w:tcBorders>
            <w:vAlign w:val="bottom"/>
          </w:tcPr>
          <w:p w:rsidR="00254437" w:rsidRPr="006B22F5" w:rsidRDefault="00D55104" w:rsidP="006B22F5">
            <w:pPr>
              <w:pStyle w:val="Tabletext"/>
              <w:tabs>
                <w:tab w:val="decimal" w:pos="312"/>
              </w:tabs>
            </w:pPr>
            <w:r w:rsidRPr="006B22F5">
              <w:t>0.300</w:t>
            </w:r>
          </w:p>
        </w:tc>
      </w:tr>
    </w:tbl>
    <w:p w:rsidR="00D55104" w:rsidRDefault="00D55104" w:rsidP="00D55104">
      <w:pPr>
        <w:pStyle w:val="Source"/>
      </w:pPr>
      <w:r>
        <w:t>Notes:</w:t>
      </w:r>
      <w:r>
        <w:tab/>
        <w:t>1 N</w:t>
      </w:r>
      <w:r w:rsidR="00C932F9">
        <w:t xml:space="preserve"> </w:t>
      </w:r>
      <w:r>
        <w:t>=</w:t>
      </w:r>
      <w:r w:rsidR="00C932F9">
        <w:t xml:space="preserve"> </w:t>
      </w:r>
      <w:r>
        <w:t>231</w:t>
      </w:r>
    </w:p>
    <w:p w:rsidR="00D55104" w:rsidRDefault="00D55104" w:rsidP="00D55104">
      <w:pPr>
        <w:pStyle w:val="Source"/>
      </w:pPr>
      <w:r>
        <w:tab/>
        <w:t>2 N</w:t>
      </w:r>
      <w:r w:rsidR="00C932F9">
        <w:t xml:space="preserve"> </w:t>
      </w:r>
      <w:r>
        <w:t>=</w:t>
      </w:r>
      <w:r w:rsidR="00C932F9">
        <w:t xml:space="preserve"> </w:t>
      </w:r>
      <w:r w:rsidR="00F06703">
        <w:t>142</w:t>
      </w:r>
    </w:p>
    <w:p w:rsidR="00D55104" w:rsidRDefault="00D55104" w:rsidP="00D55104">
      <w:pPr>
        <w:pStyle w:val="Source"/>
      </w:pPr>
      <w:r>
        <w:tab/>
        <w:t>3 N</w:t>
      </w:r>
      <w:r w:rsidR="00C932F9">
        <w:t xml:space="preserve"> </w:t>
      </w:r>
      <w:r>
        <w:t>=</w:t>
      </w:r>
      <w:r w:rsidR="00C932F9">
        <w:t xml:space="preserve"> </w:t>
      </w:r>
      <w:r>
        <w:t>154</w:t>
      </w:r>
    </w:p>
    <w:p w:rsidR="00D55104" w:rsidRDefault="00D55104" w:rsidP="00D55104">
      <w:pPr>
        <w:pStyle w:val="Source"/>
      </w:pPr>
      <w:r>
        <w:t>Source:</w:t>
      </w:r>
      <w:r>
        <w:tab/>
        <w:t>LSAY, Y05 and Y98 cohorts</w:t>
      </w:r>
      <w:r w:rsidR="00C932F9">
        <w:t>.</w:t>
      </w:r>
    </w:p>
    <w:p w:rsidR="004442B0" w:rsidRDefault="00F06703" w:rsidP="004442B0">
      <w:pPr>
        <w:pStyle w:val="Heading3"/>
      </w:pPr>
      <w:r>
        <w:t>Outcomes at age 26</w:t>
      </w:r>
    </w:p>
    <w:p w:rsidR="00F06703" w:rsidRDefault="006225CB" w:rsidP="006B22F5">
      <w:pPr>
        <w:pStyle w:val="Textlessbefore"/>
      </w:pPr>
      <w:r>
        <w:t>To assess whether the benefits of completing a certificate I or II are short-term or long lasting, we repeated the entire process (construction of treatment and control group, propensity score calculation, and matching) looking only at respondents who remain in the survey until age 26.</w:t>
      </w:r>
      <w:r w:rsidR="00CD424B">
        <w:t xml:space="preserve"> Respondents are still matched on a year</w:t>
      </w:r>
      <w:r w:rsidR="00C932F9">
        <w:t>-</w:t>
      </w:r>
      <w:r w:rsidR="00CD424B">
        <w:t>by</w:t>
      </w:r>
      <w:r w:rsidR="00C932F9">
        <w:t>-</w:t>
      </w:r>
      <w:r w:rsidR="00CD424B">
        <w:t xml:space="preserve">year basis. Because of attrition, we have approximately half the number of treated cases available for matching. </w:t>
      </w:r>
    </w:p>
    <w:p w:rsidR="00F06703" w:rsidRDefault="00CD424B" w:rsidP="004442B0">
      <w:pPr>
        <w:pStyle w:val="Text"/>
      </w:pPr>
      <w:r>
        <w:t xml:space="preserve">Table </w:t>
      </w:r>
      <w:r w:rsidR="007D37A5">
        <w:t>5</w:t>
      </w:r>
      <w:r>
        <w:t xml:space="preserve"> shows the results for males at age 26. The pathway into apprenticeship effect that was evident after two years has strengthened. By between 11 and 13 percentage points, males in the treatment group are more likely to have completed a certificate III or higher qualification</w:t>
      </w:r>
      <w:r w:rsidR="002B10A8">
        <w:t>,</w:t>
      </w:r>
      <w:r>
        <w:t xml:space="preserve"> more likely to be undertaking a certificate III or higher qualification, and more likely to have completed or be undertaking an apprenticeship or traineeship. All three outcomes are related, since apprenticeships </w:t>
      </w:r>
      <w:r w:rsidR="00953D8D">
        <w:t>typically</w:t>
      </w:r>
      <w:r>
        <w:t xml:space="preserve"> involve undertaking a qualification at certificate III level. There are small, positive non-significant differences between the treatment group and the control group in the proportion employed, </w:t>
      </w:r>
      <w:r w:rsidR="00C932F9">
        <w:t xml:space="preserve">and in their </w:t>
      </w:r>
      <w:r>
        <w:t xml:space="preserve">average life satisfaction and occupational status. As occurred </w:t>
      </w:r>
      <w:r w:rsidR="00E77D9B">
        <w:t>in the results after two years</w:t>
      </w:r>
      <w:r>
        <w:t>, there is a small, negative non-signi</w:t>
      </w:r>
      <w:r w:rsidR="00247FA7">
        <w:t>fi</w:t>
      </w:r>
      <w:r>
        <w:t xml:space="preserve">cant difference in the average hourly wage, which can be easily explained by the lower training wages received by respondents currently undertaking an apprenticeship. </w:t>
      </w:r>
    </w:p>
    <w:p w:rsidR="006B22F5" w:rsidRDefault="006B22F5">
      <w:pPr>
        <w:spacing w:before="0" w:line="240" w:lineRule="auto"/>
        <w:rPr>
          <w:rFonts w:ascii="Tahoma" w:hAnsi="Tahoma"/>
          <w:b/>
          <w:sz w:val="17"/>
        </w:rPr>
      </w:pPr>
      <w:r>
        <w:br w:type="page"/>
      </w:r>
    </w:p>
    <w:p w:rsidR="00F06703" w:rsidRDefault="008B0BDA" w:rsidP="00F06703">
      <w:pPr>
        <w:pStyle w:val="tabletitle"/>
      </w:pPr>
      <w:bookmarkStart w:id="40" w:name="_Toc332899265"/>
      <w:r>
        <w:lastRenderedPageBreak/>
        <w:t xml:space="preserve">Table </w:t>
      </w:r>
      <w:r w:rsidR="007D37A5">
        <w:t>5</w:t>
      </w:r>
      <w:r w:rsidR="00F06703">
        <w:tab/>
        <w:t>Summary of outcomes at age 26 in the treatment and control groups (males)</w:t>
      </w:r>
      <w:bookmarkEnd w:id="40"/>
      <w:r w:rsidR="00F06703">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0"/>
        <w:gridCol w:w="1077"/>
        <w:gridCol w:w="1078"/>
        <w:gridCol w:w="1078"/>
        <w:gridCol w:w="1078"/>
        <w:gridCol w:w="1078"/>
      </w:tblGrid>
      <w:tr w:rsidR="00F06703" w:rsidTr="006B22F5">
        <w:tc>
          <w:tcPr>
            <w:tcW w:w="1935" w:type="pct"/>
            <w:tcBorders>
              <w:top w:val="single" w:sz="4" w:space="0" w:color="auto"/>
              <w:bottom w:val="single" w:sz="4" w:space="0" w:color="auto"/>
            </w:tcBorders>
          </w:tcPr>
          <w:p w:rsidR="00F06703" w:rsidRDefault="00F06703" w:rsidP="006B22F5">
            <w:pPr>
              <w:pStyle w:val="Tablehead1"/>
              <w:jc w:val="center"/>
            </w:pPr>
          </w:p>
        </w:tc>
        <w:tc>
          <w:tcPr>
            <w:tcW w:w="613" w:type="pct"/>
            <w:tcBorders>
              <w:top w:val="single" w:sz="4" w:space="0" w:color="auto"/>
              <w:bottom w:val="single" w:sz="4" w:space="0" w:color="auto"/>
            </w:tcBorders>
          </w:tcPr>
          <w:p w:rsidR="00F06703" w:rsidRDefault="00F06703" w:rsidP="006B22F5">
            <w:pPr>
              <w:pStyle w:val="Tablehead1"/>
              <w:jc w:val="center"/>
            </w:pPr>
            <w:r>
              <w:t>Treatment</w:t>
            </w:r>
          </w:p>
        </w:tc>
        <w:tc>
          <w:tcPr>
            <w:tcW w:w="613" w:type="pct"/>
            <w:tcBorders>
              <w:top w:val="single" w:sz="4" w:space="0" w:color="auto"/>
              <w:bottom w:val="single" w:sz="4" w:space="0" w:color="auto"/>
            </w:tcBorders>
          </w:tcPr>
          <w:p w:rsidR="00F06703" w:rsidRDefault="00F06703" w:rsidP="006B22F5">
            <w:pPr>
              <w:pStyle w:val="Tablehead1"/>
              <w:jc w:val="center"/>
            </w:pPr>
            <w:r>
              <w:t>Control</w:t>
            </w:r>
          </w:p>
        </w:tc>
        <w:tc>
          <w:tcPr>
            <w:tcW w:w="613" w:type="pct"/>
            <w:tcBorders>
              <w:top w:val="single" w:sz="4" w:space="0" w:color="auto"/>
              <w:bottom w:val="single" w:sz="4" w:space="0" w:color="auto"/>
            </w:tcBorders>
          </w:tcPr>
          <w:p w:rsidR="00F06703" w:rsidRDefault="00F06703" w:rsidP="006B22F5">
            <w:pPr>
              <w:pStyle w:val="Tablehead1"/>
              <w:jc w:val="center"/>
            </w:pPr>
            <w:r>
              <w:t>Difference</w:t>
            </w:r>
          </w:p>
        </w:tc>
        <w:tc>
          <w:tcPr>
            <w:tcW w:w="613" w:type="pct"/>
            <w:tcBorders>
              <w:top w:val="single" w:sz="4" w:space="0" w:color="auto"/>
              <w:bottom w:val="single" w:sz="4" w:space="0" w:color="auto"/>
            </w:tcBorders>
          </w:tcPr>
          <w:p w:rsidR="00F06703" w:rsidRDefault="00F06703" w:rsidP="006B22F5">
            <w:pPr>
              <w:pStyle w:val="Tablehead1"/>
              <w:jc w:val="center"/>
            </w:pPr>
            <w:r>
              <w:t>T</w:t>
            </w:r>
          </w:p>
        </w:tc>
        <w:tc>
          <w:tcPr>
            <w:tcW w:w="613" w:type="pct"/>
            <w:tcBorders>
              <w:top w:val="single" w:sz="4" w:space="0" w:color="auto"/>
              <w:bottom w:val="single" w:sz="4" w:space="0" w:color="auto"/>
            </w:tcBorders>
          </w:tcPr>
          <w:p w:rsidR="00F06703" w:rsidRDefault="00F06703" w:rsidP="006B22F5">
            <w:pPr>
              <w:pStyle w:val="Tablehead1"/>
              <w:jc w:val="center"/>
            </w:pPr>
            <w:r>
              <w:t>P &gt; |t|</w:t>
            </w:r>
          </w:p>
        </w:tc>
      </w:tr>
      <w:tr w:rsidR="00F06703" w:rsidRPr="006B22F5" w:rsidTr="006B22F5">
        <w:tc>
          <w:tcPr>
            <w:tcW w:w="1935" w:type="pct"/>
            <w:vAlign w:val="center"/>
          </w:tcPr>
          <w:p w:rsidR="00F06703" w:rsidRPr="006B22F5" w:rsidRDefault="00186457" w:rsidP="006B22F5">
            <w:pPr>
              <w:pStyle w:val="Tabletext"/>
            </w:pPr>
            <w:r w:rsidRPr="006B22F5">
              <w:t>Completed a c</w:t>
            </w:r>
            <w:r w:rsidR="00F06703" w:rsidRPr="006B22F5">
              <w:t>ertificate III or higher</w:t>
            </w:r>
            <w:r w:rsidR="00F06703" w:rsidRPr="006B22F5">
              <w:rPr>
                <w:vertAlign w:val="superscript"/>
              </w:rPr>
              <w:t>1</w:t>
            </w:r>
          </w:p>
        </w:tc>
        <w:tc>
          <w:tcPr>
            <w:tcW w:w="613" w:type="pct"/>
            <w:vAlign w:val="bottom"/>
          </w:tcPr>
          <w:p w:rsidR="00F06703" w:rsidRPr="006B22F5" w:rsidRDefault="00B53D29" w:rsidP="006B22F5">
            <w:pPr>
              <w:pStyle w:val="Tabletext"/>
              <w:tabs>
                <w:tab w:val="decimal" w:pos="369"/>
              </w:tabs>
            </w:pPr>
            <w:r w:rsidRPr="006B22F5">
              <w:t>32.0%</w:t>
            </w:r>
          </w:p>
        </w:tc>
        <w:tc>
          <w:tcPr>
            <w:tcW w:w="613" w:type="pct"/>
            <w:vAlign w:val="bottom"/>
          </w:tcPr>
          <w:p w:rsidR="00F06703" w:rsidRPr="006B22F5" w:rsidRDefault="00B53D29" w:rsidP="006B22F5">
            <w:pPr>
              <w:pStyle w:val="Tabletext"/>
              <w:tabs>
                <w:tab w:val="decimal" w:pos="369"/>
              </w:tabs>
            </w:pPr>
            <w:r w:rsidRPr="006B22F5">
              <w:t>20.7%</w:t>
            </w:r>
          </w:p>
        </w:tc>
        <w:tc>
          <w:tcPr>
            <w:tcW w:w="613" w:type="pct"/>
            <w:vAlign w:val="bottom"/>
          </w:tcPr>
          <w:p w:rsidR="00F06703" w:rsidRPr="006B22F5" w:rsidRDefault="00B53D29" w:rsidP="006B22F5">
            <w:pPr>
              <w:pStyle w:val="Tabletext"/>
              <w:tabs>
                <w:tab w:val="decimal" w:pos="369"/>
              </w:tabs>
            </w:pPr>
            <w:r w:rsidRPr="006B22F5">
              <w:t>11.3%</w:t>
            </w:r>
          </w:p>
        </w:tc>
        <w:tc>
          <w:tcPr>
            <w:tcW w:w="613" w:type="pct"/>
            <w:vAlign w:val="bottom"/>
          </w:tcPr>
          <w:p w:rsidR="00F06703" w:rsidRPr="006B22F5" w:rsidRDefault="00B53D29" w:rsidP="006B22F5">
            <w:pPr>
              <w:pStyle w:val="Tabletext"/>
              <w:tabs>
                <w:tab w:val="decimal" w:pos="340"/>
              </w:tabs>
            </w:pPr>
            <w:r w:rsidRPr="006B22F5">
              <w:t>1.85</w:t>
            </w:r>
          </w:p>
        </w:tc>
        <w:tc>
          <w:tcPr>
            <w:tcW w:w="613" w:type="pct"/>
            <w:vAlign w:val="bottom"/>
          </w:tcPr>
          <w:p w:rsidR="00F06703" w:rsidRPr="006B22F5" w:rsidRDefault="00B53D29" w:rsidP="006B22F5">
            <w:pPr>
              <w:pStyle w:val="Tabletext"/>
              <w:tabs>
                <w:tab w:val="decimal" w:pos="312"/>
              </w:tabs>
            </w:pPr>
            <w:r w:rsidRPr="006B22F5">
              <w:t>0.066</w:t>
            </w:r>
          </w:p>
        </w:tc>
      </w:tr>
      <w:tr w:rsidR="00B53D29" w:rsidRPr="006B22F5" w:rsidTr="006B22F5">
        <w:tc>
          <w:tcPr>
            <w:tcW w:w="1935" w:type="pct"/>
            <w:vAlign w:val="center"/>
          </w:tcPr>
          <w:p w:rsidR="00B53D29" w:rsidRPr="006B22F5" w:rsidRDefault="00186457" w:rsidP="006B22F5">
            <w:pPr>
              <w:pStyle w:val="Tabletext"/>
            </w:pPr>
            <w:r w:rsidRPr="006B22F5">
              <w:t>Completed or undertaking a c</w:t>
            </w:r>
            <w:r w:rsidR="00B53D29" w:rsidRPr="006B22F5">
              <w:t>ertificate III or higher</w:t>
            </w:r>
            <w:r w:rsidR="00B53D29" w:rsidRPr="006B22F5">
              <w:rPr>
                <w:vertAlign w:val="superscript"/>
              </w:rPr>
              <w:t>1</w:t>
            </w:r>
          </w:p>
        </w:tc>
        <w:tc>
          <w:tcPr>
            <w:tcW w:w="613" w:type="pct"/>
            <w:vAlign w:val="bottom"/>
          </w:tcPr>
          <w:p w:rsidR="00B53D29" w:rsidRPr="006B22F5" w:rsidRDefault="00B53D29" w:rsidP="006B22F5">
            <w:pPr>
              <w:pStyle w:val="Tabletext"/>
              <w:tabs>
                <w:tab w:val="decimal" w:pos="369"/>
              </w:tabs>
            </w:pPr>
            <w:r w:rsidRPr="006B22F5">
              <w:t>38.0%</w:t>
            </w:r>
          </w:p>
        </w:tc>
        <w:tc>
          <w:tcPr>
            <w:tcW w:w="613" w:type="pct"/>
            <w:vAlign w:val="bottom"/>
          </w:tcPr>
          <w:p w:rsidR="00B53D29" w:rsidRPr="006B22F5" w:rsidRDefault="00B53D29" w:rsidP="006B22F5">
            <w:pPr>
              <w:pStyle w:val="Tabletext"/>
              <w:tabs>
                <w:tab w:val="decimal" w:pos="369"/>
              </w:tabs>
            </w:pPr>
            <w:r w:rsidRPr="006B22F5">
              <w:t>25.0%</w:t>
            </w:r>
          </w:p>
        </w:tc>
        <w:tc>
          <w:tcPr>
            <w:tcW w:w="613" w:type="pct"/>
            <w:vAlign w:val="bottom"/>
          </w:tcPr>
          <w:p w:rsidR="00B53D29" w:rsidRPr="006B22F5" w:rsidRDefault="00B53D29" w:rsidP="006B22F5">
            <w:pPr>
              <w:pStyle w:val="Tabletext"/>
              <w:tabs>
                <w:tab w:val="decimal" w:pos="369"/>
              </w:tabs>
            </w:pPr>
            <w:r w:rsidRPr="006B22F5">
              <w:t>13.1%</w:t>
            </w:r>
          </w:p>
        </w:tc>
        <w:tc>
          <w:tcPr>
            <w:tcW w:w="613" w:type="pct"/>
            <w:vAlign w:val="bottom"/>
          </w:tcPr>
          <w:p w:rsidR="00B53D29" w:rsidRPr="006B22F5" w:rsidRDefault="00B53D29" w:rsidP="006B22F5">
            <w:pPr>
              <w:pStyle w:val="Tabletext"/>
              <w:tabs>
                <w:tab w:val="decimal" w:pos="340"/>
              </w:tabs>
            </w:pPr>
            <w:r w:rsidRPr="006B22F5">
              <w:t>2.17</w:t>
            </w:r>
          </w:p>
        </w:tc>
        <w:tc>
          <w:tcPr>
            <w:tcW w:w="613" w:type="pct"/>
            <w:vAlign w:val="bottom"/>
          </w:tcPr>
          <w:p w:rsidR="00B53D29" w:rsidRPr="006B22F5" w:rsidRDefault="00B53D29" w:rsidP="006B22F5">
            <w:pPr>
              <w:pStyle w:val="Tabletext"/>
              <w:tabs>
                <w:tab w:val="decimal" w:pos="312"/>
              </w:tabs>
            </w:pPr>
            <w:r w:rsidRPr="006B22F5">
              <w:t>0.032</w:t>
            </w:r>
          </w:p>
        </w:tc>
      </w:tr>
      <w:tr w:rsidR="00F06703" w:rsidRPr="006B22F5" w:rsidTr="006B22F5">
        <w:tc>
          <w:tcPr>
            <w:tcW w:w="1935" w:type="pct"/>
            <w:vAlign w:val="center"/>
          </w:tcPr>
          <w:p w:rsidR="00F06703" w:rsidRPr="006B22F5" w:rsidRDefault="00F06703" w:rsidP="006B22F5">
            <w:pPr>
              <w:pStyle w:val="Tabletext"/>
            </w:pPr>
            <w:r w:rsidRPr="006B22F5">
              <w:t>Completed or undertaking an apprenticeship or traineeship</w:t>
            </w:r>
            <w:r w:rsidRPr="006B22F5">
              <w:rPr>
                <w:vertAlign w:val="superscript"/>
              </w:rPr>
              <w:t>1</w:t>
            </w:r>
          </w:p>
        </w:tc>
        <w:tc>
          <w:tcPr>
            <w:tcW w:w="613" w:type="pct"/>
            <w:vAlign w:val="bottom"/>
          </w:tcPr>
          <w:p w:rsidR="00F06703" w:rsidRPr="006B22F5" w:rsidRDefault="00B53D29" w:rsidP="006B22F5">
            <w:pPr>
              <w:pStyle w:val="Tabletext"/>
              <w:tabs>
                <w:tab w:val="decimal" w:pos="369"/>
              </w:tabs>
            </w:pPr>
            <w:r w:rsidRPr="006B22F5">
              <w:t>30.2%</w:t>
            </w:r>
          </w:p>
        </w:tc>
        <w:tc>
          <w:tcPr>
            <w:tcW w:w="613" w:type="pct"/>
            <w:vAlign w:val="bottom"/>
          </w:tcPr>
          <w:p w:rsidR="00F06703" w:rsidRPr="006B22F5" w:rsidRDefault="00B53D29" w:rsidP="006B22F5">
            <w:pPr>
              <w:pStyle w:val="Tabletext"/>
              <w:tabs>
                <w:tab w:val="decimal" w:pos="369"/>
              </w:tabs>
            </w:pPr>
            <w:r w:rsidRPr="006B22F5">
              <w:t>18.7%</w:t>
            </w:r>
          </w:p>
        </w:tc>
        <w:tc>
          <w:tcPr>
            <w:tcW w:w="613" w:type="pct"/>
            <w:vAlign w:val="bottom"/>
          </w:tcPr>
          <w:p w:rsidR="00F06703" w:rsidRPr="006B22F5" w:rsidRDefault="00B53D29" w:rsidP="006B22F5">
            <w:pPr>
              <w:pStyle w:val="Tabletext"/>
              <w:tabs>
                <w:tab w:val="decimal" w:pos="369"/>
              </w:tabs>
            </w:pPr>
            <w:r w:rsidRPr="006B22F5">
              <w:t>11.5%</w:t>
            </w:r>
          </w:p>
        </w:tc>
        <w:tc>
          <w:tcPr>
            <w:tcW w:w="613" w:type="pct"/>
            <w:vAlign w:val="bottom"/>
          </w:tcPr>
          <w:p w:rsidR="00F06703" w:rsidRPr="006B22F5" w:rsidRDefault="00B53D29" w:rsidP="006B22F5">
            <w:pPr>
              <w:pStyle w:val="Tabletext"/>
              <w:tabs>
                <w:tab w:val="decimal" w:pos="340"/>
              </w:tabs>
            </w:pPr>
            <w:r w:rsidRPr="006B22F5">
              <w:t>2.23</w:t>
            </w:r>
          </w:p>
        </w:tc>
        <w:tc>
          <w:tcPr>
            <w:tcW w:w="613" w:type="pct"/>
            <w:vAlign w:val="bottom"/>
          </w:tcPr>
          <w:p w:rsidR="00F06703" w:rsidRPr="006B22F5" w:rsidRDefault="00B53D29" w:rsidP="006B22F5">
            <w:pPr>
              <w:pStyle w:val="Tabletext"/>
              <w:tabs>
                <w:tab w:val="decimal" w:pos="312"/>
              </w:tabs>
            </w:pPr>
            <w:r w:rsidRPr="006B22F5">
              <w:t>0.028</w:t>
            </w:r>
          </w:p>
        </w:tc>
      </w:tr>
      <w:tr w:rsidR="00F06703" w:rsidRPr="006B22F5" w:rsidTr="006B22F5">
        <w:tc>
          <w:tcPr>
            <w:tcW w:w="1935" w:type="pct"/>
            <w:vAlign w:val="center"/>
          </w:tcPr>
          <w:p w:rsidR="00F06703" w:rsidRPr="006B22F5" w:rsidRDefault="00F06703" w:rsidP="006B22F5">
            <w:pPr>
              <w:pStyle w:val="Tabletext"/>
            </w:pPr>
            <w:r w:rsidRPr="006B22F5">
              <w:t>Employed</w:t>
            </w:r>
            <w:r w:rsidRPr="006B22F5">
              <w:rPr>
                <w:vertAlign w:val="superscript"/>
              </w:rPr>
              <w:t>1</w:t>
            </w:r>
          </w:p>
        </w:tc>
        <w:tc>
          <w:tcPr>
            <w:tcW w:w="613" w:type="pct"/>
            <w:vAlign w:val="bottom"/>
          </w:tcPr>
          <w:p w:rsidR="00F06703" w:rsidRPr="006B22F5" w:rsidRDefault="00186457" w:rsidP="006B22F5">
            <w:pPr>
              <w:pStyle w:val="Tabletext"/>
              <w:tabs>
                <w:tab w:val="decimal" w:pos="369"/>
              </w:tabs>
            </w:pPr>
            <w:r w:rsidRPr="006B22F5">
              <w:t>92.</w:t>
            </w:r>
            <w:r w:rsidR="00B53D29" w:rsidRPr="006B22F5">
              <w:t>2%</w:t>
            </w:r>
          </w:p>
        </w:tc>
        <w:tc>
          <w:tcPr>
            <w:tcW w:w="613" w:type="pct"/>
            <w:vAlign w:val="bottom"/>
          </w:tcPr>
          <w:p w:rsidR="00F06703" w:rsidRPr="006B22F5" w:rsidRDefault="00B53D29" w:rsidP="006B22F5">
            <w:pPr>
              <w:pStyle w:val="Tabletext"/>
              <w:tabs>
                <w:tab w:val="decimal" w:pos="369"/>
              </w:tabs>
            </w:pPr>
            <w:r w:rsidRPr="006B22F5">
              <w:t>89.3%</w:t>
            </w:r>
          </w:p>
        </w:tc>
        <w:tc>
          <w:tcPr>
            <w:tcW w:w="613" w:type="pct"/>
            <w:vAlign w:val="bottom"/>
          </w:tcPr>
          <w:p w:rsidR="00F06703" w:rsidRPr="006B22F5" w:rsidRDefault="00B53D29" w:rsidP="006B22F5">
            <w:pPr>
              <w:pStyle w:val="Tabletext"/>
              <w:tabs>
                <w:tab w:val="decimal" w:pos="369"/>
              </w:tabs>
            </w:pPr>
            <w:r w:rsidRPr="006B22F5">
              <w:t>2.9%</w:t>
            </w:r>
          </w:p>
        </w:tc>
        <w:tc>
          <w:tcPr>
            <w:tcW w:w="613" w:type="pct"/>
            <w:vAlign w:val="bottom"/>
          </w:tcPr>
          <w:p w:rsidR="00F06703" w:rsidRPr="006B22F5" w:rsidRDefault="00B53D29" w:rsidP="006B22F5">
            <w:pPr>
              <w:pStyle w:val="Tabletext"/>
              <w:tabs>
                <w:tab w:val="decimal" w:pos="340"/>
              </w:tabs>
            </w:pPr>
            <w:r w:rsidRPr="006B22F5">
              <w:t>0.78</w:t>
            </w:r>
          </w:p>
        </w:tc>
        <w:tc>
          <w:tcPr>
            <w:tcW w:w="613" w:type="pct"/>
            <w:vAlign w:val="bottom"/>
          </w:tcPr>
          <w:p w:rsidR="00F06703" w:rsidRPr="006B22F5" w:rsidRDefault="00B53D29" w:rsidP="006B22F5">
            <w:pPr>
              <w:pStyle w:val="Tabletext"/>
              <w:tabs>
                <w:tab w:val="decimal" w:pos="312"/>
              </w:tabs>
            </w:pPr>
            <w:r w:rsidRPr="006B22F5">
              <w:t>0.436</w:t>
            </w:r>
          </w:p>
        </w:tc>
      </w:tr>
      <w:tr w:rsidR="00F06703" w:rsidRPr="006B22F5" w:rsidTr="006B22F5">
        <w:tc>
          <w:tcPr>
            <w:tcW w:w="1935" w:type="pct"/>
            <w:vAlign w:val="center"/>
          </w:tcPr>
          <w:p w:rsidR="00F06703" w:rsidRPr="006B22F5" w:rsidRDefault="00F06703" w:rsidP="006B22F5">
            <w:pPr>
              <w:pStyle w:val="Tabletext"/>
            </w:pPr>
            <w:r w:rsidRPr="006B22F5">
              <w:t>Overall life satisfaction</w:t>
            </w:r>
            <w:r w:rsidRPr="006B22F5">
              <w:rPr>
                <w:vertAlign w:val="superscript"/>
              </w:rPr>
              <w:t>1</w:t>
            </w:r>
          </w:p>
        </w:tc>
        <w:tc>
          <w:tcPr>
            <w:tcW w:w="613" w:type="pct"/>
            <w:vAlign w:val="bottom"/>
          </w:tcPr>
          <w:p w:rsidR="00F06703" w:rsidRPr="006B22F5" w:rsidRDefault="00A200C7" w:rsidP="006B22F5">
            <w:pPr>
              <w:pStyle w:val="Tabletext"/>
              <w:tabs>
                <w:tab w:val="decimal" w:pos="369"/>
              </w:tabs>
            </w:pPr>
            <w:r w:rsidRPr="006B22F5">
              <w:t>4.</w:t>
            </w:r>
            <w:r w:rsidR="00B53D29" w:rsidRPr="006B22F5">
              <w:t>5</w:t>
            </w:r>
          </w:p>
        </w:tc>
        <w:tc>
          <w:tcPr>
            <w:tcW w:w="613" w:type="pct"/>
            <w:vAlign w:val="bottom"/>
          </w:tcPr>
          <w:p w:rsidR="00F06703" w:rsidRPr="006B22F5" w:rsidRDefault="00B53D29" w:rsidP="006B22F5">
            <w:pPr>
              <w:pStyle w:val="Tabletext"/>
              <w:tabs>
                <w:tab w:val="decimal" w:pos="369"/>
              </w:tabs>
            </w:pPr>
            <w:r w:rsidRPr="006B22F5">
              <w:t>4.5</w:t>
            </w:r>
          </w:p>
        </w:tc>
        <w:tc>
          <w:tcPr>
            <w:tcW w:w="613" w:type="pct"/>
            <w:vAlign w:val="bottom"/>
          </w:tcPr>
          <w:p w:rsidR="00F06703" w:rsidRPr="006B22F5" w:rsidRDefault="00E77D9B" w:rsidP="006B22F5">
            <w:pPr>
              <w:pStyle w:val="Tabletext"/>
              <w:tabs>
                <w:tab w:val="decimal" w:pos="369"/>
              </w:tabs>
            </w:pPr>
            <w:r w:rsidRPr="006B22F5">
              <w:t>&lt;</w:t>
            </w:r>
            <w:r w:rsidR="00B53D29" w:rsidRPr="006B22F5">
              <w:t>0.</w:t>
            </w:r>
            <w:r w:rsidRPr="006B22F5">
              <w:t>1</w:t>
            </w:r>
          </w:p>
        </w:tc>
        <w:tc>
          <w:tcPr>
            <w:tcW w:w="613" w:type="pct"/>
            <w:vAlign w:val="bottom"/>
          </w:tcPr>
          <w:p w:rsidR="00F06703" w:rsidRPr="006B22F5" w:rsidRDefault="00B53D29" w:rsidP="006B22F5">
            <w:pPr>
              <w:pStyle w:val="Tabletext"/>
              <w:tabs>
                <w:tab w:val="decimal" w:pos="340"/>
              </w:tabs>
            </w:pPr>
            <w:r w:rsidRPr="006B22F5">
              <w:t>0.09</w:t>
            </w:r>
          </w:p>
        </w:tc>
        <w:tc>
          <w:tcPr>
            <w:tcW w:w="613" w:type="pct"/>
            <w:vAlign w:val="bottom"/>
          </w:tcPr>
          <w:p w:rsidR="00F06703" w:rsidRPr="006B22F5" w:rsidRDefault="00B53D29" w:rsidP="006B22F5">
            <w:pPr>
              <w:pStyle w:val="Tabletext"/>
              <w:tabs>
                <w:tab w:val="decimal" w:pos="312"/>
              </w:tabs>
            </w:pPr>
            <w:r w:rsidRPr="006B22F5">
              <w:t>0.929</w:t>
            </w:r>
          </w:p>
        </w:tc>
      </w:tr>
      <w:tr w:rsidR="00F06703" w:rsidRPr="006B22F5" w:rsidTr="006B22F5">
        <w:tc>
          <w:tcPr>
            <w:tcW w:w="1935" w:type="pct"/>
            <w:vAlign w:val="center"/>
          </w:tcPr>
          <w:p w:rsidR="00F06703" w:rsidRPr="006B22F5" w:rsidRDefault="00F06703" w:rsidP="006B22F5">
            <w:pPr>
              <w:pStyle w:val="Tabletext"/>
            </w:pPr>
            <w:r w:rsidRPr="006B22F5">
              <w:t>Average hourly wage</w:t>
            </w:r>
            <w:r w:rsidRPr="006B22F5">
              <w:rPr>
                <w:vertAlign w:val="superscript"/>
              </w:rPr>
              <w:t>2</w:t>
            </w:r>
          </w:p>
        </w:tc>
        <w:tc>
          <w:tcPr>
            <w:tcW w:w="613" w:type="pct"/>
            <w:vAlign w:val="bottom"/>
          </w:tcPr>
          <w:p w:rsidR="00F06703" w:rsidRPr="006B22F5" w:rsidRDefault="0063724F" w:rsidP="006B22F5">
            <w:pPr>
              <w:pStyle w:val="Tabletext"/>
              <w:tabs>
                <w:tab w:val="decimal" w:pos="369"/>
              </w:tabs>
            </w:pPr>
            <w:r w:rsidRPr="006B22F5">
              <w:t>$29.76</w:t>
            </w:r>
          </w:p>
        </w:tc>
        <w:tc>
          <w:tcPr>
            <w:tcW w:w="613" w:type="pct"/>
            <w:vAlign w:val="bottom"/>
          </w:tcPr>
          <w:p w:rsidR="00F06703" w:rsidRPr="006B22F5" w:rsidRDefault="0063724F" w:rsidP="006B22F5">
            <w:pPr>
              <w:pStyle w:val="Tabletext"/>
              <w:tabs>
                <w:tab w:val="decimal" w:pos="369"/>
              </w:tabs>
            </w:pPr>
            <w:r w:rsidRPr="006B22F5">
              <w:t>$31.65</w:t>
            </w:r>
          </w:p>
        </w:tc>
        <w:tc>
          <w:tcPr>
            <w:tcW w:w="613" w:type="pct"/>
            <w:vAlign w:val="bottom"/>
          </w:tcPr>
          <w:p w:rsidR="00F06703" w:rsidRPr="006B22F5" w:rsidRDefault="0063724F" w:rsidP="006B22F5">
            <w:pPr>
              <w:pStyle w:val="Tabletext"/>
              <w:tabs>
                <w:tab w:val="decimal" w:pos="369"/>
              </w:tabs>
            </w:pPr>
            <w:r w:rsidRPr="006B22F5">
              <w:t>-$1.89</w:t>
            </w:r>
          </w:p>
        </w:tc>
        <w:tc>
          <w:tcPr>
            <w:tcW w:w="613" w:type="pct"/>
            <w:vAlign w:val="bottom"/>
          </w:tcPr>
          <w:p w:rsidR="00F06703" w:rsidRPr="006B22F5" w:rsidRDefault="0063724F" w:rsidP="006B22F5">
            <w:pPr>
              <w:pStyle w:val="Tabletext"/>
              <w:tabs>
                <w:tab w:val="decimal" w:pos="340"/>
              </w:tabs>
            </w:pPr>
            <w:r w:rsidRPr="006B22F5">
              <w:t>-0.99</w:t>
            </w:r>
          </w:p>
        </w:tc>
        <w:tc>
          <w:tcPr>
            <w:tcW w:w="613" w:type="pct"/>
            <w:vAlign w:val="bottom"/>
          </w:tcPr>
          <w:p w:rsidR="00F06703" w:rsidRPr="006B22F5" w:rsidRDefault="0063724F" w:rsidP="006B22F5">
            <w:pPr>
              <w:pStyle w:val="Tabletext"/>
              <w:tabs>
                <w:tab w:val="decimal" w:pos="312"/>
              </w:tabs>
            </w:pPr>
            <w:r w:rsidRPr="006B22F5">
              <w:t>0.325</w:t>
            </w:r>
          </w:p>
        </w:tc>
      </w:tr>
      <w:tr w:rsidR="0063724F" w:rsidRPr="006B22F5" w:rsidTr="006B22F5">
        <w:tc>
          <w:tcPr>
            <w:tcW w:w="1935" w:type="pct"/>
            <w:tcBorders>
              <w:bottom w:val="single" w:sz="4" w:space="0" w:color="auto"/>
            </w:tcBorders>
            <w:vAlign w:val="center"/>
          </w:tcPr>
          <w:p w:rsidR="0063724F" w:rsidRPr="006B22F5" w:rsidRDefault="0063724F" w:rsidP="006B22F5">
            <w:pPr>
              <w:pStyle w:val="Tabletext"/>
            </w:pPr>
            <w:r w:rsidRPr="006B22F5">
              <w:t>Occupational status</w:t>
            </w:r>
            <w:r w:rsidRPr="006B22F5">
              <w:rPr>
                <w:vertAlign w:val="superscript"/>
              </w:rPr>
              <w:t>3</w:t>
            </w:r>
            <w:r w:rsidRPr="006B22F5">
              <w:t xml:space="preserve"> </w:t>
            </w:r>
          </w:p>
        </w:tc>
        <w:tc>
          <w:tcPr>
            <w:tcW w:w="613" w:type="pct"/>
            <w:tcBorders>
              <w:bottom w:val="single" w:sz="4" w:space="0" w:color="auto"/>
            </w:tcBorders>
            <w:vAlign w:val="bottom"/>
          </w:tcPr>
          <w:p w:rsidR="0063724F" w:rsidRPr="006B22F5" w:rsidRDefault="0063724F" w:rsidP="006B22F5">
            <w:pPr>
              <w:pStyle w:val="Tabletext"/>
              <w:tabs>
                <w:tab w:val="decimal" w:pos="369"/>
              </w:tabs>
            </w:pPr>
            <w:r w:rsidRPr="006B22F5">
              <w:t>39.0</w:t>
            </w:r>
          </w:p>
        </w:tc>
        <w:tc>
          <w:tcPr>
            <w:tcW w:w="613" w:type="pct"/>
            <w:tcBorders>
              <w:bottom w:val="single" w:sz="4" w:space="0" w:color="auto"/>
            </w:tcBorders>
            <w:vAlign w:val="bottom"/>
          </w:tcPr>
          <w:p w:rsidR="0063724F" w:rsidRPr="006B22F5" w:rsidRDefault="0063724F" w:rsidP="006B22F5">
            <w:pPr>
              <w:pStyle w:val="Tabletext"/>
              <w:tabs>
                <w:tab w:val="decimal" w:pos="369"/>
              </w:tabs>
            </w:pPr>
            <w:r w:rsidRPr="006B22F5">
              <w:t>37.1</w:t>
            </w:r>
          </w:p>
        </w:tc>
        <w:tc>
          <w:tcPr>
            <w:tcW w:w="613" w:type="pct"/>
            <w:tcBorders>
              <w:bottom w:val="single" w:sz="4" w:space="0" w:color="auto"/>
            </w:tcBorders>
            <w:vAlign w:val="bottom"/>
          </w:tcPr>
          <w:p w:rsidR="0063724F" w:rsidRPr="006B22F5" w:rsidRDefault="0063724F" w:rsidP="006B22F5">
            <w:pPr>
              <w:pStyle w:val="Tabletext"/>
              <w:tabs>
                <w:tab w:val="decimal" w:pos="369"/>
              </w:tabs>
            </w:pPr>
            <w:r w:rsidRPr="006B22F5">
              <w:t>1.9</w:t>
            </w:r>
          </w:p>
        </w:tc>
        <w:tc>
          <w:tcPr>
            <w:tcW w:w="613" w:type="pct"/>
            <w:tcBorders>
              <w:bottom w:val="single" w:sz="4" w:space="0" w:color="auto"/>
            </w:tcBorders>
            <w:vAlign w:val="bottom"/>
          </w:tcPr>
          <w:p w:rsidR="0063724F" w:rsidRPr="006B22F5" w:rsidRDefault="0063724F" w:rsidP="006B22F5">
            <w:pPr>
              <w:pStyle w:val="Tabletext"/>
              <w:tabs>
                <w:tab w:val="decimal" w:pos="340"/>
              </w:tabs>
            </w:pPr>
            <w:r w:rsidRPr="006B22F5">
              <w:t>0.77</w:t>
            </w:r>
          </w:p>
        </w:tc>
        <w:tc>
          <w:tcPr>
            <w:tcW w:w="613" w:type="pct"/>
            <w:tcBorders>
              <w:bottom w:val="single" w:sz="4" w:space="0" w:color="auto"/>
            </w:tcBorders>
            <w:vAlign w:val="bottom"/>
          </w:tcPr>
          <w:p w:rsidR="0063724F" w:rsidRPr="006B22F5" w:rsidRDefault="0063724F" w:rsidP="006B22F5">
            <w:pPr>
              <w:pStyle w:val="Tabletext"/>
              <w:tabs>
                <w:tab w:val="decimal" w:pos="312"/>
              </w:tabs>
            </w:pPr>
            <w:r w:rsidRPr="006B22F5">
              <w:t>0.444</w:t>
            </w:r>
          </w:p>
        </w:tc>
      </w:tr>
    </w:tbl>
    <w:p w:rsidR="00F06703" w:rsidRDefault="00F06703" w:rsidP="00F06703">
      <w:pPr>
        <w:pStyle w:val="Source"/>
      </w:pPr>
      <w:r>
        <w:t>Notes:</w:t>
      </w:r>
      <w:r>
        <w:tab/>
        <w:t>1 N</w:t>
      </w:r>
      <w:r w:rsidR="00C932F9">
        <w:t xml:space="preserve"> </w:t>
      </w:r>
      <w:r>
        <w:t>=</w:t>
      </w:r>
      <w:r w:rsidR="00C932F9">
        <w:t xml:space="preserve"> </w:t>
      </w:r>
      <w:r>
        <w:t>126</w:t>
      </w:r>
    </w:p>
    <w:p w:rsidR="00F06703" w:rsidRDefault="00F06703" w:rsidP="00F06703">
      <w:pPr>
        <w:pStyle w:val="Source"/>
      </w:pPr>
      <w:r>
        <w:tab/>
        <w:t>2 N</w:t>
      </w:r>
      <w:r w:rsidR="00C932F9">
        <w:t xml:space="preserve"> </w:t>
      </w:r>
      <w:r>
        <w:t>=</w:t>
      </w:r>
      <w:r w:rsidR="00C932F9">
        <w:t xml:space="preserve"> </w:t>
      </w:r>
      <w:r w:rsidR="0063724F">
        <w:t>99</w:t>
      </w:r>
    </w:p>
    <w:p w:rsidR="00F06703" w:rsidRDefault="00F06703" w:rsidP="00F06703">
      <w:pPr>
        <w:pStyle w:val="Source"/>
      </w:pPr>
      <w:r>
        <w:tab/>
        <w:t>3 N</w:t>
      </w:r>
      <w:r w:rsidR="00C932F9">
        <w:t xml:space="preserve"> </w:t>
      </w:r>
      <w:r>
        <w:t>=</w:t>
      </w:r>
      <w:r w:rsidR="00C932F9">
        <w:t xml:space="preserve"> </w:t>
      </w:r>
      <w:r w:rsidR="0063724F">
        <w:t>114</w:t>
      </w:r>
    </w:p>
    <w:p w:rsidR="00F06703" w:rsidRDefault="00F06703" w:rsidP="00F06703">
      <w:pPr>
        <w:pStyle w:val="Source"/>
      </w:pPr>
      <w:r>
        <w:t>Source:</w:t>
      </w:r>
      <w:r>
        <w:tab/>
        <w:t>LSAY, Y05 and Y98 cohorts</w:t>
      </w:r>
      <w:r w:rsidR="00C932F9">
        <w:t>.</w:t>
      </w:r>
    </w:p>
    <w:p w:rsidR="00F06703" w:rsidRDefault="008B0BDA" w:rsidP="006B22F5">
      <w:pPr>
        <w:pStyle w:val="Textmorebefore"/>
      </w:pPr>
      <w:r>
        <w:t xml:space="preserve">There is a very different picture looking at the results for females (table </w:t>
      </w:r>
      <w:r w:rsidR="007D37A5">
        <w:t>6</w:t>
      </w:r>
      <w:r>
        <w:t>). The benefits that were present after two years have disappeared by age 26. On average, participation in the treatment group leads to poorer outcomes</w:t>
      </w:r>
      <w:r w:rsidR="00C932F9">
        <w:t>,</w:t>
      </w:r>
      <w:r>
        <w:t xml:space="preserve"> although the differences are relatively small and only in one instance (occupational status) does the difference approach conventional levels of statistical significance.</w:t>
      </w:r>
      <w:r w:rsidR="00E77D9B">
        <w:t xml:space="preserve"> However, the reason for the difference between the two sets of results is because females in the control group have ‘caught up’ and now have employment and further education and training outcomes that are comparable </w:t>
      </w:r>
      <w:r w:rsidR="00C932F9">
        <w:t>with</w:t>
      </w:r>
      <w:r w:rsidR="00E77D9B">
        <w:t xml:space="preserve"> females who complete </w:t>
      </w:r>
      <w:r w:rsidR="00106EDD">
        <w:t>lower-level</w:t>
      </w:r>
      <w:r w:rsidR="00E77D9B">
        <w:t xml:space="preserve"> qualifications. This suggests that over time, a variety of alternative paths are open to females to improve their education and labour market chances.</w:t>
      </w:r>
    </w:p>
    <w:p w:rsidR="00F06703" w:rsidRDefault="008B0BDA" w:rsidP="00F06703">
      <w:pPr>
        <w:pStyle w:val="tabletitle"/>
      </w:pPr>
      <w:bookmarkStart w:id="41" w:name="_Toc332899266"/>
      <w:r>
        <w:t xml:space="preserve">Table </w:t>
      </w:r>
      <w:r w:rsidR="007D37A5">
        <w:t>6</w:t>
      </w:r>
      <w:r w:rsidR="00F06703">
        <w:tab/>
        <w:t>Summary of outcomes at age 26 in the treatment and control groups (females)</w:t>
      </w:r>
      <w:bookmarkEnd w:id="41"/>
      <w:r w:rsidR="00F06703">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0"/>
        <w:gridCol w:w="1077"/>
        <w:gridCol w:w="1078"/>
        <w:gridCol w:w="1078"/>
        <w:gridCol w:w="1078"/>
        <w:gridCol w:w="1078"/>
      </w:tblGrid>
      <w:tr w:rsidR="00F06703" w:rsidTr="006B22F5">
        <w:tc>
          <w:tcPr>
            <w:tcW w:w="1935" w:type="pct"/>
            <w:tcBorders>
              <w:top w:val="single" w:sz="4" w:space="0" w:color="auto"/>
              <w:bottom w:val="single" w:sz="4" w:space="0" w:color="auto"/>
            </w:tcBorders>
          </w:tcPr>
          <w:p w:rsidR="00F06703" w:rsidRDefault="00F06703" w:rsidP="006B22F5">
            <w:pPr>
              <w:pStyle w:val="Tablehead1"/>
              <w:jc w:val="center"/>
            </w:pPr>
          </w:p>
        </w:tc>
        <w:tc>
          <w:tcPr>
            <w:tcW w:w="613" w:type="pct"/>
            <w:tcBorders>
              <w:top w:val="single" w:sz="4" w:space="0" w:color="auto"/>
              <w:bottom w:val="single" w:sz="4" w:space="0" w:color="auto"/>
            </w:tcBorders>
          </w:tcPr>
          <w:p w:rsidR="00F06703" w:rsidRDefault="00F06703" w:rsidP="006B22F5">
            <w:pPr>
              <w:pStyle w:val="Tablehead1"/>
              <w:jc w:val="center"/>
            </w:pPr>
            <w:r>
              <w:t>Treatment</w:t>
            </w:r>
          </w:p>
        </w:tc>
        <w:tc>
          <w:tcPr>
            <w:tcW w:w="613" w:type="pct"/>
            <w:tcBorders>
              <w:top w:val="single" w:sz="4" w:space="0" w:color="auto"/>
              <w:bottom w:val="single" w:sz="4" w:space="0" w:color="auto"/>
            </w:tcBorders>
          </w:tcPr>
          <w:p w:rsidR="00F06703" w:rsidRDefault="00F06703" w:rsidP="006B22F5">
            <w:pPr>
              <w:pStyle w:val="Tablehead1"/>
              <w:jc w:val="center"/>
            </w:pPr>
            <w:r>
              <w:t>Control</w:t>
            </w:r>
          </w:p>
        </w:tc>
        <w:tc>
          <w:tcPr>
            <w:tcW w:w="613" w:type="pct"/>
            <w:tcBorders>
              <w:top w:val="single" w:sz="4" w:space="0" w:color="auto"/>
              <w:bottom w:val="single" w:sz="4" w:space="0" w:color="auto"/>
            </w:tcBorders>
          </w:tcPr>
          <w:p w:rsidR="00F06703" w:rsidRDefault="00F06703" w:rsidP="006B22F5">
            <w:pPr>
              <w:pStyle w:val="Tablehead1"/>
              <w:jc w:val="center"/>
            </w:pPr>
            <w:r>
              <w:t>Difference</w:t>
            </w:r>
          </w:p>
        </w:tc>
        <w:tc>
          <w:tcPr>
            <w:tcW w:w="613" w:type="pct"/>
            <w:tcBorders>
              <w:top w:val="single" w:sz="4" w:space="0" w:color="auto"/>
              <w:bottom w:val="single" w:sz="4" w:space="0" w:color="auto"/>
            </w:tcBorders>
          </w:tcPr>
          <w:p w:rsidR="00F06703" w:rsidRDefault="00F06703" w:rsidP="006B22F5">
            <w:pPr>
              <w:pStyle w:val="Tablehead1"/>
              <w:jc w:val="center"/>
            </w:pPr>
            <w:r>
              <w:t>T</w:t>
            </w:r>
          </w:p>
        </w:tc>
        <w:tc>
          <w:tcPr>
            <w:tcW w:w="613" w:type="pct"/>
            <w:tcBorders>
              <w:top w:val="single" w:sz="4" w:space="0" w:color="auto"/>
              <w:bottom w:val="single" w:sz="4" w:space="0" w:color="auto"/>
            </w:tcBorders>
          </w:tcPr>
          <w:p w:rsidR="00F06703" w:rsidRDefault="00F06703" w:rsidP="006B22F5">
            <w:pPr>
              <w:pStyle w:val="Tablehead1"/>
              <w:jc w:val="center"/>
            </w:pPr>
            <w:r>
              <w:t>P &lt; |t|</w:t>
            </w:r>
          </w:p>
        </w:tc>
      </w:tr>
      <w:tr w:rsidR="0063724F" w:rsidRPr="00FE3EE4" w:rsidTr="006B22F5">
        <w:tc>
          <w:tcPr>
            <w:tcW w:w="1935" w:type="pct"/>
            <w:vAlign w:val="center"/>
          </w:tcPr>
          <w:p w:rsidR="0063724F" w:rsidRPr="00FE3EE4" w:rsidRDefault="00186457" w:rsidP="00FE3EE4">
            <w:pPr>
              <w:pStyle w:val="Tabletext"/>
            </w:pPr>
            <w:r w:rsidRPr="00FE3EE4">
              <w:t>Completed a c</w:t>
            </w:r>
            <w:r w:rsidR="0063724F" w:rsidRPr="00FE3EE4">
              <w:t>ertificate III or higher</w:t>
            </w:r>
            <w:r w:rsidR="0063724F" w:rsidRPr="00FE3EE4">
              <w:rPr>
                <w:vertAlign w:val="superscript"/>
              </w:rPr>
              <w:t>1</w:t>
            </w:r>
          </w:p>
        </w:tc>
        <w:tc>
          <w:tcPr>
            <w:tcW w:w="613" w:type="pct"/>
            <w:vAlign w:val="bottom"/>
          </w:tcPr>
          <w:p w:rsidR="0063724F" w:rsidRPr="00FE3EE4" w:rsidRDefault="0063724F" w:rsidP="00FE3EE4">
            <w:pPr>
              <w:pStyle w:val="Tabletext"/>
              <w:tabs>
                <w:tab w:val="decimal" w:pos="369"/>
              </w:tabs>
            </w:pPr>
            <w:r w:rsidRPr="00FE3EE4">
              <w:t>36.3%</w:t>
            </w:r>
          </w:p>
        </w:tc>
        <w:tc>
          <w:tcPr>
            <w:tcW w:w="613" w:type="pct"/>
            <w:vAlign w:val="bottom"/>
          </w:tcPr>
          <w:p w:rsidR="0063724F" w:rsidRPr="00FE3EE4" w:rsidRDefault="0063724F" w:rsidP="00FE3EE4">
            <w:pPr>
              <w:pStyle w:val="Tabletext"/>
              <w:tabs>
                <w:tab w:val="decimal" w:pos="369"/>
              </w:tabs>
            </w:pPr>
            <w:r w:rsidRPr="00FE3EE4">
              <w:t>38.6%</w:t>
            </w:r>
          </w:p>
        </w:tc>
        <w:tc>
          <w:tcPr>
            <w:tcW w:w="613" w:type="pct"/>
            <w:vAlign w:val="bottom"/>
          </w:tcPr>
          <w:p w:rsidR="0063724F" w:rsidRPr="00FE3EE4" w:rsidRDefault="0063724F" w:rsidP="00FE3EE4">
            <w:pPr>
              <w:pStyle w:val="Tabletext"/>
              <w:tabs>
                <w:tab w:val="decimal" w:pos="340"/>
              </w:tabs>
            </w:pPr>
            <w:r w:rsidRPr="00FE3EE4">
              <w:t>-2.3%</w:t>
            </w:r>
          </w:p>
        </w:tc>
        <w:tc>
          <w:tcPr>
            <w:tcW w:w="613" w:type="pct"/>
            <w:vAlign w:val="bottom"/>
          </w:tcPr>
          <w:p w:rsidR="0063724F" w:rsidRPr="00FE3EE4" w:rsidRDefault="0063724F" w:rsidP="00FE3EE4">
            <w:pPr>
              <w:pStyle w:val="Tabletext"/>
              <w:tabs>
                <w:tab w:val="decimal" w:pos="340"/>
              </w:tabs>
            </w:pPr>
            <w:r w:rsidRPr="00FE3EE4">
              <w:t>-0.40</w:t>
            </w:r>
          </w:p>
        </w:tc>
        <w:tc>
          <w:tcPr>
            <w:tcW w:w="613" w:type="pct"/>
            <w:vAlign w:val="bottom"/>
          </w:tcPr>
          <w:p w:rsidR="0063724F" w:rsidRPr="00FE3EE4" w:rsidRDefault="0063724F" w:rsidP="00FE3EE4">
            <w:pPr>
              <w:pStyle w:val="Tabletext"/>
              <w:tabs>
                <w:tab w:val="decimal" w:pos="312"/>
              </w:tabs>
            </w:pPr>
            <w:r w:rsidRPr="00FE3EE4">
              <w:t>0.690</w:t>
            </w:r>
          </w:p>
        </w:tc>
      </w:tr>
      <w:tr w:rsidR="0063724F" w:rsidRPr="00FE3EE4" w:rsidTr="006B22F5">
        <w:tc>
          <w:tcPr>
            <w:tcW w:w="1935" w:type="pct"/>
            <w:vAlign w:val="center"/>
          </w:tcPr>
          <w:p w:rsidR="0063724F" w:rsidRPr="00FE3EE4" w:rsidRDefault="00186457" w:rsidP="00FE3EE4">
            <w:pPr>
              <w:pStyle w:val="Tabletext"/>
            </w:pPr>
            <w:r w:rsidRPr="00FE3EE4">
              <w:t>Completed or undertaking a c</w:t>
            </w:r>
            <w:r w:rsidR="0063724F" w:rsidRPr="00FE3EE4">
              <w:t>ertificate III or higher</w:t>
            </w:r>
            <w:r w:rsidR="0063724F" w:rsidRPr="00FE3EE4">
              <w:rPr>
                <w:vertAlign w:val="superscript"/>
              </w:rPr>
              <w:t>1</w:t>
            </w:r>
          </w:p>
        </w:tc>
        <w:tc>
          <w:tcPr>
            <w:tcW w:w="613" w:type="pct"/>
            <w:vAlign w:val="bottom"/>
          </w:tcPr>
          <w:p w:rsidR="0063724F" w:rsidRPr="00FE3EE4" w:rsidRDefault="0063724F" w:rsidP="00FE3EE4">
            <w:pPr>
              <w:pStyle w:val="Tabletext"/>
              <w:tabs>
                <w:tab w:val="decimal" w:pos="369"/>
              </w:tabs>
            </w:pPr>
            <w:r w:rsidRPr="00FE3EE4">
              <w:t>41.3%</w:t>
            </w:r>
          </w:p>
        </w:tc>
        <w:tc>
          <w:tcPr>
            <w:tcW w:w="613" w:type="pct"/>
            <w:vAlign w:val="bottom"/>
          </w:tcPr>
          <w:p w:rsidR="0063724F" w:rsidRPr="00FE3EE4" w:rsidRDefault="0063724F" w:rsidP="00FE3EE4">
            <w:pPr>
              <w:pStyle w:val="Tabletext"/>
              <w:tabs>
                <w:tab w:val="decimal" w:pos="369"/>
              </w:tabs>
            </w:pPr>
            <w:r w:rsidRPr="00FE3EE4">
              <w:t>46.0%</w:t>
            </w:r>
          </w:p>
        </w:tc>
        <w:tc>
          <w:tcPr>
            <w:tcW w:w="613" w:type="pct"/>
            <w:vAlign w:val="bottom"/>
          </w:tcPr>
          <w:p w:rsidR="0063724F" w:rsidRPr="00FE3EE4" w:rsidRDefault="0063724F" w:rsidP="00FE3EE4">
            <w:pPr>
              <w:pStyle w:val="Tabletext"/>
              <w:tabs>
                <w:tab w:val="decimal" w:pos="340"/>
              </w:tabs>
            </w:pPr>
            <w:r w:rsidRPr="00FE3EE4">
              <w:t>-4.7%</w:t>
            </w:r>
          </w:p>
        </w:tc>
        <w:tc>
          <w:tcPr>
            <w:tcW w:w="613" w:type="pct"/>
            <w:vAlign w:val="bottom"/>
          </w:tcPr>
          <w:p w:rsidR="0063724F" w:rsidRPr="00FE3EE4" w:rsidRDefault="0063724F" w:rsidP="00FE3EE4">
            <w:pPr>
              <w:pStyle w:val="Tabletext"/>
              <w:tabs>
                <w:tab w:val="decimal" w:pos="340"/>
              </w:tabs>
            </w:pPr>
            <w:r w:rsidRPr="00FE3EE4">
              <w:t>-0.81</w:t>
            </w:r>
          </w:p>
        </w:tc>
        <w:tc>
          <w:tcPr>
            <w:tcW w:w="613" w:type="pct"/>
            <w:vAlign w:val="bottom"/>
          </w:tcPr>
          <w:p w:rsidR="0063724F" w:rsidRPr="00FE3EE4" w:rsidRDefault="0063724F" w:rsidP="00FE3EE4">
            <w:pPr>
              <w:pStyle w:val="Tabletext"/>
              <w:tabs>
                <w:tab w:val="decimal" w:pos="312"/>
              </w:tabs>
            </w:pPr>
            <w:r w:rsidRPr="00FE3EE4">
              <w:t>0.421</w:t>
            </w:r>
          </w:p>
        </w:tc>
      </w:tr>
      <w:tr w:rsidR="0063724F" w:rsidRPr="00FE3EE4" w:rsidTr="006B22F5">
        <w:tc>
          <w:tcPr>
            <w:tcW w:w="1935" w:type="pct"/>
            <w:vAlign w:val="center"/>
          </w:tcPr>
          <w:p w:rsidR="0063724F" w:rsidRPr="00FE3EE4" w:rsidRDefault="0063724F" w:rsidP="00FE3EE4">
            <w:pPr>
              <w:pStyle w:val="Tabletext"/>
            </w:pPr>
            <w:r w:rsidRPr="00FE3EE4">
              <w:t>Completed or undertaking an apprenticeship or traineeship</w:t>
            </w:r>
            <w:r w:rsidRPr="00FE3EE4">
              <w:rPr>
                <w:vertAlign w:val="superscript"/>
              </w:rPr>
              <w:t>1</w:t>
            </w:r>
          </w:p>
        </w:tc>
        <w:tc>
          <w:tcPr>
            <w:tcW w:w="613" w:type="pct"/>
            <w:vAlign w:val="bottom"/>
          </w:tcPr>
          <w:p w:rsidR="0063724F" w:rsidRPr="00FE3EE4" w:rsidRDefault="0063724F" w:rsidP="00FE3EE4">
            <w:pPr>
              <w:pStyle w:val="Tabletext"/>
              <w:tabs>
                <w:tab w:val="decimal" w:pos="369"/>
              </w:tabs>
            </w:pPr>
            <w:r w:rsidRPr="00FE3EE4">
              <w:t>16.9%</w:t>
            </w:r>
          </w:p>
        </w:tc>
        <w:tc>
          <w:tcPr>
            <w:tcW w:w="613" w:type="pct"/>
            <w:vAlign w:val="bottom"/>
          </w:tcPr>
          <w:p w:rsidR="0063724F" w:rsidRPr="00FE3EE4" w:rsidRDefault="0063724F" w:rsidP="00FE3EE4">
            <w:pPr>
              <w:pStyle w:val="Tabletext"/>
              <w:tabs>
                <w:tab w:val="decimal" w:pos="369"/>
              </w:tabs>
            </w:pPr>
            <w:r w:rsidRPr="00FE3EE4">
              <w:t>14.1%</w:t>
            </w:r>
          </w:p>
        </w:tc>
        <w:tc>
          <w:tcPr>
            <w:tcW w:w="613" w:type="pct"/>
            <w:vAlign w:val="bottom"/>
          </w:tcPr>
          <w:p w:rsidR="0063724F" w:rsidRPr="00FE3EE4" w:rsidRDefault="0063724F" w:rsidP="00FE3EE4">
            <w:pPr>
              <w:pStyle w:val="Tabletext"/>
              <w:tabs>
                <w:tab w:val="decimal" w:pos="340"/>
              </w:tabs>
            </w:pPr>
            <w:r w:rsidRPr="00FE3EE4">
              <w:t>-2.8%</w:t>
            </w:r>
          </w:p>
        </w:tc>
        <w:tc>
          <w:tcPr>
            <w:tcW w:w="613" w:type="pct"/>
            <w:vAlign w:val="bottom"/>
          </w:tcPr>
          <w:p w:rsidR="0063724F" w:rsidRPr="00FE3EE4" w:rsidRDefault="008B0BDA" w:rsidP="00FE3EE4">
            <w:pPr>
              <w:pStyle w:val="Tabletext"/>
              <w:tabs>
                <w:tab w:val="decimal" w:pos="340"/>
              </w:tabs>
            </w:pPr>
            <w:r w:rsidRPr="00FE3EE4">
              <w:t>-</w:t>
            </w:r>
            <w:r w:rsidR="0063724F" w:rsidRPr="00FE3EE4">
              <w:t>0.59</w:t>
            </w:r>
          </w:p>
        </w:tc>
        <w:tc>
          <w:tcPr>
            <w:tcW w:w="613" w:type="pct"/>
            <w:vAlign w:val="bottom"/>
          </w:tcPr>
          <w:p w:rsidR="0063724F" w:rsidRPr="00FE3EE4" w:rsidRDefault="0063724F" w:rsidP="00FE3EE4">
            <w:pPr>
              <w:pStyle w:val="Tabletext"/>
              <w:tabs>
                <w:tab w:val="decimal" w:pos="312"/>
              </w:tabs>
            </w:pPr>
            <w:r w:rsidRPr="00FE3EE4">
              <w:t>0.554</w:t>
            </w:r>
          </w:p>
        </w:tc>
      </w:tr>
      <w:tr w:rsidR="0063724F" w:rsidRPr="00FE3EE4" w:rsidTr="006B22F5">
        <w:tc>
          <w:tcPr>
            <w:tcW w:w="1935" w:type="pct"/>
            <w:vAlign w:val="center"/>
          </w:tcPr>
          <w:p w:rsidR="0063724F" w:rsidRPr="00FE3EE4" w:rsidRDefault="0063724F" w:rsidP="00FE3EE4">
            <w:pPr>
              <w:pStyle w:val="Tabletext"/>
            </w:pPr>
            <w:r w:rsidRPr="00FE3EE4">
              <w:t>Employed</w:t>
            </w:r>
            <w:r w:rsidRPr="00FE3EE4">
              <w:rPr>
                <w:vertAlign w:val="superscript"/>
              </w:rPr>
              <w:t>1</w:t>
            </w:r>
          </w:p>
        </w:tc>
        <w:tc>
          <w:tcPr>
            <w:tcW w:w="613" w:type="pct"/>
            <w:vAlign w:val="bottom"/>
          </w:tcPr>
          <w:p w:rsidR="0063724F" w:rsidRPr="00FE3EE4" w:rsidRDefault="0063724F" w:rsidP="00FE3EE4">
            <w:pPr>
              <w:pStyle w:val="Tabletext"/>
              <w:tabs>
                <w:tab w:val="decimal" w:pos="369"/>
              </w:tabs>
            </w:pPr>
            <w:r w:rsidRPr="00FE3EE4">
              <w:t>80.0%</w:t>
            </w:r>
          </w:p>
        </w:tc>
        <w:tc>
          <w:tcPr>
            <w:tcW w:w="613" w:type="pct"/>
            <w:vAlign w:val="bottom"/>
          </w:tcPr>
          <w:p w:rsidR="0063724F" w:rsidRPr="00FE3EE4" w:rsidRDefault="0063724F" w:rsidP="00FE3EE4">
            <w:pPr>
              <w:pStyle w:val="Tabletext"/>
              <w:tabs>
                <w:tab w:val="decimal" w:pos="369"/>
              </w:tabs>
            </w:pPr>
            <w:r w:rsidRPr="00FE3EE4">
              <w:t>81.2%</w:t>
            </w:r>
          </w:p>
        </w:tc>
        <w:tc>
          <w:tcPr>
            <w:tcW w:w="613" w:type="pct"/>
            <w:vAlign w:val="bottom"/>
          </w:tcPr>
          <w:p w:rsidR="0063724F" w:rsidRPr="00FE3EE4" w:rsidRDefault="0063724F" w:rsidP="00FE3EE4">
            <w:pPr>
              <w:pStyle w:val="Tabletext"/>
              <w:tabs>
                <w:tab w:val="decimal" w:pos="340"/>
              </w:tabs>
            </w:pPr>
            <w:r w:rsidRPr="00FE3EE4">
              <w:t>-1.1%</w:t>
            </w:r>
          </w:p>
        </w:tc>
        <w:tc>
          <w:tcPr>
            <w:tcW w:w="613" w:type="pct"/>
            <w:vAlign w:val="bottom"/>
          </w:tcPr>
          <w:p w:rsidR="0063724F" w:rsidRPr="00FE3EE4" w:rsidRDefault="0063724F" w:rsidP="00FE3EE4">
            <w:pPr>
              <w:pStyle w:val="Tabletext"/>
              <w:tabs>
                <w:tab w:val="decimal" w:pos="340"/>
              </w:tabs>
            </w:pPr>
            <w:r w:rsidRPr="00FE3EE4">
              <w:t>-0.18</w:t>
            </w:r>
          </w:p>
        </w:tc>
        <w:tc>
          <w:tcPr>
            <w:tcW w:w="613" w:type="pct"/>
            <w:vAlign w:val="bottom"/>
          </w:tcPr>
          <w:p w:rsidR="0063724F" w:rsidRPr="00FE3EE4" w:rsidRDefault="0063724F" w:rsidP="00FE3EE4">
            <w:pPr>
              <w:pStyle w:val="Tabletext"/>
              <w:tabs>
                <w:tab w:val="decimal" w:pos="312"/>
              </w:tabs>
            </w:pPr>
            <w:r w:rsidRPr="00FE3EE4">
              <w:t>0.854</w:t>
            </w:r>
          </w:p>
        </w:tc>
      </w:tr>
      <w:tr w:rsidR="0063724F" w:rsidRPr="00FE3EE4" w:rsidTr="006B22F5">
        <w:tc>
          <w:tcPr>
            <w:tcW w:w="1935" w:type="pct"/>
            <w:vAlign w:val="center"/>
          </w:tcPr>
          <w:p w:rsidR="0063724F" w:rsidRPr="00FE3EE4" w:rsidRDefault="0063724F" w:rsidP="00FE3EE4">
            <w:pPr>
              <w:pStyle w:val="Tabletext"/>
            </w:pPr>
            <w:r w:rsidRPr="00FE3EE4">
              <w:t>Overall life satisfaction</w:t>
            </w:r>
            <w:r w:rsidRPr="00FE3EE4">
              <w:rPr>
                <w:vertAlign w:val="superscript"/>
              </w:rPr>
              <w:t>1</w:t>
            </w:r>
          </w:p>
        </w:tc>
        <w:tc>
          <w:tcPr>
            <w:tcW w:w="613" w:type="pct"/>
            <w:vAlign w:val="bottom"/>
          </w:tcPr>
          <w:p w:rsidR="0063724F" w:rsidRPr="00FE3EE4" w:rsidRDefault="0063724F" w:rsidP="00FE3EE4">
            <w:pPr>
              <w:pStyle w:val="Tabletext"/>
              <w:tabs>
                <w:tab w:val="decimal" w:pos="369"/>
              </w:tabs>
            </w:pPr>
            <w:r w:rsidRPr="00FE3EE4">
              <w:t>4.5</w:t>
            </w:r>
          </w:p>
        </w:tc>
        <w:tc>
          <w:tcPr>
            <w:tcW w:w="613" w:type="pct"/>
            <w:vAlign w:val="bottom"/>
          </w:tcPr>
          <w:p w:rsidR="0063724F" w:rsidRPr="00FE3EE4" w:rsidRDefault="0063724F" w:rsidP="00FE3EE4">
            <w:pPr>
              <w:pStyle w:val="Tabletext"/>
              <w:tabs>
                <w:tab w:val="decimal" w:pos="369"/>
              </w:tabs>
            </w:pPr>
            <w:r w:rsidRPr="00FE3EE4">
              <w:t>4.6</w:t>
            </w:r>
          </w:p>
        </w:tc>
        <w:tc>
          <w:tcPr>
            <w:tcW w:w="613" w:type="pct"/>
            <w:vAlign w:val="bottom"/>
          </w:tcPr>
          <w:p w:rsidR="0063724F" w:rsidRPr="00FE3EE4" w:rsidRDefault="0063724F" w:rsidP="00FE3EE4">
            <w:pPr>
              <w:pStyle w:val="Tabletext"/>
              <w:tabs>
                <w:tab w:val="decimal" w:pos="340"/>
              </w:tabs>
            </w:pPr>
            <w:r w:rsidRPr="00FE3EE4">
              <w:t>-0.1</w:t>
            </w:r>
          </w:p>
        </w:tc>
        <w:tc>
          <w:tcPr>
            <w:tcW w:w="613" w:type="pct"/>
            <w:vAlign w:val="bottom"/>
          </w:tcPr>
          <w:p w:rsidR="0063724F" w:rsidRPr="00FE3EE4" w:rsidRDefault="0063724F" w:rsidP="00FE3EE4">
            <w:pPr>
              <w:pStyle w:val="Tabletext"/>
              <w:tabs>
                <w:tab w:val="decimal" w:pos="340"/>
              </w:tabs>
            </w:pPr>
            <w:r w:rsidRPr="00FE3EE4">
              <w:t>-1.07</w:t>
            </w:r>
          </w:p>
        </w:tc>
        <w:tc>
          <w:tcPr>
            <w:tcW w:w="613" w:type="pct"/>
            <w:vAlign w:val="bottom"/>
          </w:tcPr>
          <w:p w:rsidR="0063724F" w:rsidRPr="00FE3EE4" w:rsidRDefault="0063724F" w:rsidP="00FE3EE4">
            <w:pPr>
              <w:pStyle w:val="Tabletext"/>
              <w:tabs>
                <w:tab w:val="decimal" w:pos="312"/>
              </w:tabs>
            </w:pPr>
            <w:r w:rsidRPr="00FE3EE4">
              <w:t>0.286</w:t>
            </w:r>
          </w:p>
        </w:tc>
      </w:tr>
      <w:tr w:rsidR="0063724F" w:rsidRPr="00FE3EE4" w:rsidTr="006B22F5">
        <w:tc>
          <w:tcPr>
            <w:tcW w:w="1935" w:type="pct"/>
            <w:vAlign w:val="center"/>
          </w:tcPr>
          <w:p w:rsidR="0063724F" w:rsidRPr="00FE3EE4" w:rsidRDefault="0063724F" w:rsidP="00FE3EE4">
            <w:pPr>
              <w:pStyle w:val="Tabletext"/>
            </w:pPr>
            <w:r w:rsidRPr="00FE3EE4">
              <w:t>Average hourly wage</w:t>
            </w:r>
          </w:p>
        </w:tc>
        <w:tc>
          <w:tcPr>
            <w:tcW w:w="613" w:type="pct"/>
            <w:vAlign w:val="bottom"/>
          </w:tcPr>
          <w:p w:rsidR="0063724F" w:rsidRPr="00FE3EE4" w:rsidRDefault="0095566B" w:rsidP="00FE3EE4">
            <w:pPr>
              <w:pStyle w:val="Tabletext"/>
              <w:tabs>
                <w:tab w:val="decimal" w:pos="369"/>
              </w:tabs>
            </w:pPr>
            <w:r w:rsidRPr="00FE3EE4">
              <w:t>$25.90</w:t>
            </w:r>
          </w:p>
        </w:tc>
        <w:tc>
          <w:tcPr>
            <w:tcW w:w="613" w:type="pct"/>
            <w:vAlign w:val="bottom"/>
          </w:tcPr>
          <w:p w:rsidR="0063724F" w:rsidRPr="00FE3EE4" w:rsidRDefault="0095566B" w:rsidP="00FE3EE4">
            <w:pPr>
              <w:pStyle w:val="Tabletext"/>
              <w:tabs>
                <w:tab w:val="decimal" w:pos="369"/>
              </w:tabs>
            </w:pPr>
            <w:r w:rsidRPr="00FE3EE4">
              <w:t>$31.84</w:t>
            </w:r>
          </w:p>
        </w:tc>
        <w:tc>
          <w:tcPr>
            <w:tcW w:w="613" w:type="pct"/>
            <w:vAlign w:val="bottom"/>
          </w:tcPr>
          <w:p w:rsidR="0063724F" w:rsidRPr="00FE3EE4" w:rsidRDefault="0095566B" w:rsidP="00FE3EE4">
            <w:pPr>
              <w:pStyle w:val="Tabletext"/>
              <w:tabs>
                <w:tab w:val="decimal" w:pos="340"/>
              </w:tabs>
            </w:pPr>
            <w:r w:rsidRPr="00FE3EE4">
              <w:t>-5.94</w:t>
            </w:r>
          </w:p>
        </w:tc>
        <w:tc>
          <w:tcPr>
            <w:tcW w:w="613" w:type="pct"/>
            <w:vAlign w:val="bottom"/>
          </w:tcPr>
          <w:p w:rsidR="0063724F" w:rsidRPr="00FE3EE4" w:rsidRDefault="0095566B" w:rsidP="00FE3EE4">
            <w:pPr>
              <w:pStyle w:val="Tabletext"/>
              <w:tabs>
                <w:tab w:val="decimal" w:pos="340"/>
              </w:tabs>
            </w:pPr>
            <w:r w:rsidRPr="00FE3EE4">
              <w:t>-1.50</w:t>
            </w:r>
          </w:p>
        </w:tc>
        <w:tc>
          <w:tcPr>
            <w:tcW w:w="613" w:type="pct"/>
            <w:vAlign w:val="bottom"/>
          </w:tcPr>
          <w:p w:rsidR="0063724F" w:rsidRPr="00FE3EE4" w:rsidRDefault="0095566B" w:rsidP="00FE3EE4">
            <w:pPr>
              <w:pStyle w:val="Tabletext"/>
              <w:tabs>
                <w:tab w:val="decimal" w:pos="312"/>
              </w:tabs>
            </w:pPr>
            <w:r w:rsidRPr="00FE3EE4">
              <w:t>0.139</w:t>
            </w:r>
          </w:p>
        </w:tc>
      </w:tr>
      <w:tr w:rsidR="0063724F" w:rsidRPr="00FE3EE4" w:rsidTr="006B22F5">
        <w:tc>
          <w:tcPr>
            <w:tcW w:w="1935" w:type="pct"/>
            <w:tcBorders>
              <w:bottom w:val="single" w:sz="4" w:space="0" w:color="auto"/>
            </w:tcBorders>
            <w:vAlign w:val="center"/>
          </w:tcPr>
          <w:p w:rsidR="0063724F" w:rsidRPr="00FE3EE4" w:rsidRDefault="0063724F" w:rsidP="00FE3EE4">
            <w:pPr>
              <w:pStyle w:val="Tabletext"/>
            </w:pPr>
            <w:r w:rsidRPr="00FE3EE4">
              <w:t xml:space="preserve">Occupational status </w:t>
            </w:r>
          </w:p>
        </w:tc>
        <w:tc>
          <w:tcPr>
            <w:tcW w:w="613" w:type="pct"/>
            <w:tcBorders>
              <w:bottom w:val="single" w:sz="4" w:space="0" w:color="auto"/>
            </w:tcBorders>
            <w:vAlign w:val="bottom"/>
          </w:tcPr>
          <w:p w:rsidR="0063724F" w:rsidRPr="00FE3EE4" w:rsidRDefault="0063724F" w:rsidP="00FE3EE4">
            <w:pPr>
              <w:pStyle w:val="Tabletext"/>
              <w:tabs>
                <w:tab w:val="decimal" w:pos="369"/>
              </w:tabs>
            </w:pPr>
            <w:r w:rsidRPr="00FE3EE4">
              <w:t>43.1</w:t>
            </w:r>
          </w:p>
        </w:tc>
        <w:tc>
          <w:tcPr>
            <w:tcW w:w="613" w:type="pct"/>
            <w:tcBorders>
              <w:bottom w:val="single" w:sz="4" w:space="0" w:color="auto"/>
            </w:tcBorders>
            <w:vAlign w:val="bottom"/>
          </w:tcPr>
          <w:p w:rsidR="0063724F" w:rsidRPr="00FE3EE4" w:rsidRDefault="0063724F" w:rsidP="00FE3EE4">
            <w:pPr>
              <w:pStyle w:val="Tabletext"/>
              <w:tabs>
                <w:tab w:val="decimal" w:pos="369"/>
              </w:tabs>
            </w:pPr>
            <w:r w:rsidRPr="00FE3EE4">
              <w:t>48.4</w:t>
            </w:r>
          </w:p>
        </w:tc>
        <w:tc>
          <w:tcPr>
            <w:tcW w:w="613" w:type="pct"/>
            <w:tcBorders>
              <w:bottom w:val="single" w:sz="4" w:space="0" w:color="auto"/>
            </w:tcBorders>
            <w:vAlign w:val="bottom"/>
          </w:tcPr>
          <w:p w:rsidR="0063724F" w:rsidRPr="00FE3EE4" w:rsidRDefault="0063724F" w:rsidP="00FE3EE4">
            <w:pPr>
              <w:pStyle w:val="Tabletext"/>
              <w:tabs>
                <w:tab w:val="decimal" w:pos="340"/>
              </w:tabs>
            </w:pPr>
            <w:r w:rsidRPr="00FE3EE4">
              <w:t>-5.3</w:t>
            </w:r>
          </w:p>
        </w:tc>
        <w:tc>
          <w:tcPr>
            <w:tcW w:w="613" w:type="pct"/>
            <w:tcBorders>
              <w:bottom w:val="single" w:sz="4" w:space="0" w:color="auto"/>
            </w:tcBorders>
            <w:vAlign w:val="bottom"/>
          </w:tcPr>
          <w:p w:rsidR="0063724F" w:rsidRPr="00FE3EE4" w:rsidRDefault="0063724F" w:rsidP="00FE3EE4">
            <w:pPr>
              <w:pStyle w:val="Tabletext"/>
              <w:tabs>
                <w:tab w:val="decimal" w:pos="340"/>
              </w:tabs>
            </w:pPr>
            <w:r w:rsidRPr="00FE3EE4">
              <w:t>-1.73</w:t>
            </w:r>
          </w:p>
        </w:tc>
        <w:tc>
          <w:tcPr>
            <w:tcW w:w="613" w:type="pct"/>
            <w:tcBorders>
              <w:bottom w:val="single" w:sz="4" w:space="0" w:color="auto"/>
            </w:tcBorders>
            <w:vAlign w:val="bottom"/>
          </w:tcPr>
          <w:p w:rsidR="0063724F" w:rsidRPr="00FE3EE4" w:rsidRDefault="0063724F" w:rsidP="00FE3EE4">
            <w:pPr>
              <w:pStyle w:val="Tabletext"/>
              <w:tabs>
                <w:tab w:val="decimal" w:pos="312"/>
              </w:tabs>
            </w:pPr>
            <w:r w:rsidRPr="00FE3EE4">
              <w:t>0.087</w:t>
            </w:r>
          </w:p>
        </w:tc>
      </w:tr>
    </w:tbl>
    <w:p w:rsidR="00F06703" w:rsidRDefault="00F06703" w:rsidP="00F06703">
      <w:pPr>
        <w:pStyle w:val="Source"/>
      </w:pPr>
      <w:r>
        <w:t>Notes:</w:t>
      </w:r>
      <w:r>
        <w:tab/>
        <w:t>1 N</w:t>
      </w:r>
      <w:r w:rsidR="00C932F9">
        <w:t xml:space="preserve"> </w:t>
      </w:r>
      <w:r>
        <w:t>=</w:t>
      </w:r>
      <w:r w:rsidR="00C932F9">
        <w:t xml:space="preserve"> </w:t>
      </w:r>
      <w:r w:rsidR="00B53D29">
        <w:t>130</w:t>
      </w:r>
    </w:p>
    <w:p w:rsidR="00F06703" w:rsidRDefault="00F06703" w:rsidP="00F06703">
      <w:pPr>
        <w:pStyle w:val="Source"/>
      </w:pPr>
      <w:r>
        <w:tab/>
        <w:t>2 N</w:t>
      </w:r>
      <w:r w:rsidR="00C932F9">
        <w:t xml:space="preserve"> </w:t>
      </w:r>
      <w:r>
        <w:t>=</w:t>
      </w:r>
      <w:r w:rsidR="00C932F9">
        <w:t xml:space="preserve"> </w:t>
      </w:r>
      <w:r w:rsidR="0095566B">
        <w:t>70</w:t>
      </w:r>
    </w:p>
    <w:p w:rsidR="00F06703" w:rsidRDefault="00F06703" w:rsidP="00F06703">
      <w:pPr>
        <w:pStyle w:val="Source"/>
      </w:pPr>
      <w:r>
        <w:tab/>
        <w:t>3 N</w:t>
      </w:r>
      <w:r w:rsidR="00C932F9">
        <w:t xml:space="preserve"> </w:t>
      </w:r>
      <w:r>
        <w:t>=</w:t>
      </w:r>
      <w:r w:rsidR="00C932F9">
        <w:t xml:space="preserve"> </w:t>
      </w:r>
      <w:r w:rsidR="0063724F">
        <w:t>88</w:t>
      </w:r>
    </w:p>
    <w:p w:rsidR="00F06703" w:rsidRDefault="00F06703" w:rsidP="00F06703">
      <w:pPr>
        <w:pStyle w:val="Source"/>
      </w:pPr>
      <w:r>
        <w:t>Source:</w:t>
      </w:r>
      <w:r>
        <w:tab/>
        <w:t>LSAY, Y05 and Y98 cohorts</w:t>
      </w:r>
    </w:p>
    <w:p w:rsidR="0095566B" w:rsidRDefault="0095566B" w:rsidP="0095566B">
      <w:pPr>
        <w:pStyle w:val="Heading3"/>
      </w:pPr>
      <w:r>
        <w:t>Distribution</w:t>
      </w:r>
    </w:p>
    <w:p w:rsidR="00F06703" w:rsidRDefault="009145C9" w:rsidP="00FE3EE4">
      <w:pPr>
        <w:pStyle w:val="Textlessbefore"/>
      </w:pPr>
      <w:r>
        <w:t xml:space="preserve">To </w:t>
      </w:r>
      <w:r w:rsidR="005F0BC8">
        <w:t>gauge</w:t>
      </w:r>
      <w:r>
        <w:t xml:space="preserve"> for whom certificate I and II qualifications have the greatest impact, we devised a simple experiment. We took the matched sample for looking at outcomes and ranked it by the propensity score of the treated cases. We then divided into two, splitting the top 50% (those most likely to complete a certificate I or certificate II, based on their background characteristics)</w:t>
      </w:r>
      <w:r w:rsidR="00C932F9">
        <w:t>,</w:t>
      </w:r>
      <w:r>
        <w:t xml:space="preserve"> and the bottom 50% (those least likely to complete a certificate I or certificate II). Recall that there w</w:t>
      </w:r>
      <w:r w:rsidR="00C932F9">
        <w:t>as</w:t>
      </w:r>
      <w:r>
        <w:t xml:space="preserve"> a range of characteristics that predicted whether someone would complete a certificate I or certificate II, but the strongest across both sexes included lower maths scores, lower tertiary entrance rank (where present), having a disability, having one parent from a non-English speaking country and experiencing unemployment before undertaking the qualification. Splitting the sample in this way provides an </w:t>
      </w:r>
      <w:r>
        <w:lastRenderedPageBreak/>
        <w:t>indication of whether the boost from completing a certificate I or certificate II is larger for these individuals</w:t>
      </w:r>
      <w:r w:rsidR="008938E0">
        <w:t>,</w:t>
      </w:r>
      <w:r>
        <w:t xml:space="preserve"> which would suggest targeting qualifications could lead to more efficient policy outcomes.</w:t>
      </w:r>
    </w:p>
    <w:p w:rsidR="007D37A5" w:rsidRDefault="009145C9" w:rsidP="004442B0">
      <w:pPr>
        <w:pStyle w:val="Text"/>
      </w:pPr>
      <w:r>
        <w:t>The results, shown in table</w:t>
      </w:r>
      <w:r w:rsidR="00C932F9">
        <w:t>s</w:t>
      </w:r>
      <w:r>
        <w:t xml:space="preserve"> </w:t>
      </w:r>
      <w:r w:rsidR="007D37A5">
        <w:t>7</w:t>
      </w:r>
      <w:r>
        <w:t xml:space="preserve"> and </w:t>
      </w:r>
      <w:r w:rsidR="007D37A5">
        <w:t>8</w:t>
      </w:r>
      <w:r>
        <w:t xml:space="preserve">, provide partial support for the </w:t>
      </w:r>
      <w:r w:rsidR="00DD2411">
        <w:t>targeted</w:t>
      </w:r>
      <w:r>
        <w:t xml:space="preserve"> thesis. </w:t>
      </w:r>
      <w:r w:rsidR="005F0BC8">
        <w:t>However</w:t>
      </w:r>
      <w:r w:rsidR="00C932F9">
        <w:t>,</w:t>
      </w:r>
      <w:r w:rsidR="005F0BC8">
        <w:t xml:space="preserve"> t</w:t>
      </w:r>
      <w:r>
        <w:t xml:space="preserve">he results </w:t>
      </w:r>
      <w:r w:rsidR="007D37A5">
        <w:t>further</w:t>
      </w:r>
      <w:r>
        <w:t xml:space="preserve"> confirm that the benefits are experienced differently for males and females. For males, the benefit is primarily related to further participation in training through apprenticeships. For females, the </w:t>
      </w:r>
      <w:r w:rsidR="005F0BC8">
        <w:t>employment benefit is stronger among those most likely to complete a certificate I or certificate II, whereas the training pathway is more evenly distributed</w:t>
      </w:r>
      <w:r>
        <w:t xml:space="preserve">. </w:t>
      </w:r>
    </w:p>
    <w:p w:rsidR="0084599E" w:rsidRDefault="007D37A5" w:rsidP="0084599E">
      <w:pPr>
        <w:pStyle w:val="tabletitle"/>
      </w:pPr>
      <w:bookmarkStart w:id="42" w:name="_Toc332899267"/>
      <w:r>
        <w:t>Table 7</w:t>
      </w:r>
      <w:r w:rsidR="0084599E">
        <w:tab/>
      </w:r>
      <w:r w:rsidR="00585C08">
        <w:t>Average treatment effect</w:t>
      </w:r>
      <w:r w:rsidR="0084599E">
        <w:t xml:space="preserve"> after two years </w:t>
      </w:r>
      <w:r w:rsidR="00585C08">
        <w:t>for most disadvantaged and least disadvantaged graduates</w:t>
      </w:r>
      <w:r w:rsidR="0084599E">
        <w:t xml:space="preserve"> (males)</w:t>
      </w:r>
      <w:bookmarkEnd w:id="42"/>
      <w:r w:rsidR="0084599E">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5"/>
        <w:gridCol w:w="1842"/>
        <w:gridCol w:w="1842"/>
      </w:tblGrid>
      <w:tr w:rsidR="00C23E82" w:rsidTr="00FE3EE4">
        <w:tc>
          <w:tcPr>
            <w:tcW w:w="2903" w:type="pct"/>
            <w:tcBorders>
              <w:top w:val="single" w:sz="4" w:space="0" w:color="auto"/>
              <w:bottom w:val="single" w:sz="4" w:space="0" w:color="auto"/>
            </w:tcBorders>
          </w:tcPr>
          <w:p w:rsidR="00C23E82" w:rsidRDefault="00C23E82" w:rsidP="0084599E">
            <w:pPr>
              <w:pStyle w:val="Tablehead1"/>
            </w:pPr>
          </w:p>
        </w:tc>
        <w:tc>
          <w:tcPr>
            <w:tcW w:w="1048" w:type="pct"/>
            <w:tcBorders>
              <w:top w:val="single" w:sz="4" w:space="0" w:color="auto"/>
              <w:bottom w:val="single" w:sz="4" w:space="0" w:color="auto"/>
            </w:tcBorders>
          </w:tcPr>
          <w:p w:rsidR="00C23E82" w:rsidRDefault="00585C08" w:rsidP="00585C08">
            <w:pPr>
              <w:pStyle w:val="Tablehead1"/>
              <w:jc w:val="center"/>
            </w:pPr>
            <w:r>
              <w:t>Most disadvantaged</w:t>
            </w:r>
            <w:r w:rsidRPr="00585C08">
              <w:rPr>
                <w:vertAlign w:val="superscript"/>
              </w:rPr>
              <w:t>4</w:t>
            </w:r>
          </w:p>
        </w:tc>
        <w:tc>
          <w:tcPr>
            <w:tcW w:w="1048" w:type="pct"/>
            <w:tcBorders>
              <w:top w:val="single" w:sz="4" w:space="0" w:color="auto"/>
              <w:bottom w:val="single" w:sz="4" w:space="0" w:color="auto"/>
            </w:tcBorders>
          </w:tcPr>
          <w:p w:rsidR="00C23E82" w:rsidRDefault="00585C08" w:rsidP="00186457">
            <w:pPr>
              <w:pStyle w:val="Tablehead1"/>
              <w:jc w:val="center"/>
            </w:pPr>
            <w:r>
              <w:t>Least disadvantaged</w:t>
            </w:r>
            <w:r w:rsidRPr="00585C08">
              <w:rPr>
                <w:vertAlign w:val="superscript"/>
              </w:rPr>
              <w:t>4</w:t>
            </w:r>
          </w:p>
        </w:tc>
      </w:tr>
      <w:tr w:rsidR="00C23E82" w:rsidTr="00FE3EE4">
        <w:tc>
          <w:tcPr>
            <w:tcW w:w="2903" w:type="pct"/>
            <w:vAlign w:val="center"/>
          </w:tcPr>
          <w:p w:rsidR="00C23E82" w:rsidRDefault="00186457" w:rsidP="0084599E">
            <w:pPr>
              <w:pStyle w:val="Tabletext"/>
            </w:pPr>
            <w:r>
              <w:t>Completed or undertaking a c</w:t>
            </w:r>
            <w:r w:rsidR="00C23E82">
              <w:t>ertificate III or higher</w:t>
            </w:r>
            <w:r w:rsidR="00C23E82" w:rsidRPr="00D55104">
              <w:rPr>
                <w:vertAlign w:val="superscript"/>
              </w:rPr>
              <w:t>1</w:t>
            </w:r>
          </w:p>
        </w:tc>
        <w:tc>
          <w:tcPr>
            <w:tcW w:w="1048" w:type="pct"/>
            <w:vAlign w:val="bottom"/>
          </w:tcPr>
          <w:p w:rsidR="00C23E82" w:rsidRPr="00FE3EE4" w:rsidRDefault="00C23E82" w:rsidP="00FE3EE4">
            <w:pPr>
              <w:pStyle w:val="Tabletext"/>
              <w:tabs>
                <w:tab w:val="decimal" w:pos="737"/>
              </w:tabs>
            </w:pPr>
            <w:r w:rsidRPr="00FE3EE4">
              <w:t>11.6%*</w:t>
            </w:r>
          </w:p>
        </w:tc>
        <w:tc>
          <w:tcPr>
            <w:tcW w:w="1048" w:type="pct"/>
            <w:vAlign w:val="bottom"/>
          </w:tcPr>
          <w:p w:rsidR="00C23E82" w:rsidRPr="00FE3EE4" w:rsidRDefault="00C23E82" w:rsidP="00FE3EE4">
            <w:pPr>
              <w:pStyle w:val="Tabletext"/>
              <w:tabs>
                <w:tab w:val="decimal" w:pos="709"/>
              </w:tabs>
            </w:pPr>
            <w:r w:rsidRPr="00FE3EE4">
              <w:t>8.4%</w:t>
            </w:r>
          </w:p>
        </w:tc>
      </w:tr>
      <w:tr w:rsidR="00C23E82" w:rsidTr="00FE3EE4">
        <w:tc>
          <w:tcPr>
            <w:tcW w:w="2903" w:type="pct"/>
            <w:vAlign w:val="center"/>
          </w:tcPr>
          <w:p w:rsidR="00C23E82" w:rsidRDefault="00C23E82" w:rsidP="0084599E">
            <w:pPr>
              <w:pStyle w:val="Tabletext"/>
            </w:pPr>
            <w:r>
              <w:t>Completed or undertaking an apprenticeship or traineeship</w:t>
            </w:r>
            <w:r w:rsidRPr="00D55104">
              <w:rPr>
                <w:vertAlign w:val="superscript"/>
              </w:rPr>
              <w:t>1</w:t>
            </w:r>
          </w:p>
        </w:tc>
        <w:tc>
          <w:tcPr>
            <w:tcW w:w="1048" w:type="pct"/>
            <w:vAlign w:val="bottom"/>
          </w:tcPr>
          <w:p w:rsidR="00C23E82" w:rsidRPr="00FE3EE4" w:rsidRDefault="00C23E82" w:rsidP="00FE3EE4">
            <w:pPr>
              <w:pStyle w:val="Tabletext"/>
              <w:tabs>
                <w:tab w:val="decimal" w:pos="737"/>
              </w:tabs>
            </w:pPr>
            <w:r w:rsidRPr="00FE3EE4">
              <w:t>14.6%*</w:t>
            </w:r>
          </w:p>
        </w:tc>
        <w:tc>
          <w:tcPr>
            <w:tcW w:w="1048" w:type="pct"/>
            <w:vAlign w:val="bottom"/>
          </w:tcPr>
          <w:p w:rsidR="00C23E82" w:rsidRPr="00FE3EE4" w:rsidRDefault="00C23E82" w:rsidP="00FE3EE4">
            <w:pPr>
              <w:pStyle w:val="Tabletext"/>
              <w:tabs>
                <w:tab w:val="decimal" w:pos="709"/>
              </w:tabs>
            </w:pPr>
            <w:r w:rsidRPr="00FE3EE4">
              <w:t>4.8%</w:t>
            </w:r>
          </w:p>
        </w:tc>
      </w:tr>
      <w:tr w:rsidR="00C23E82" w:rsidTr="00FE3EE4">
        <w:tc>
          <w:tcPr>
            <w:tcW w:w="2903" w:type="pct"/>
            <w:vAlign w:val="center"/>
          </w:tcPr>
          <w:p w:rsidR="00C23E82" w:rsidRDefault="00C23E82" w:rsidP="0084599E">
            <w:pPr>
              <w:pStyle w:val="Tabletext"/>
            </w:pPr>
            <w:r>
              <w:t>Employed</w:t>
            </w:r>
            <w:r w:rsidRPr="00D55104">
              <w:rPr>
                <w:vertAlign w:val="superscript"/>
              </w:rPr>
              <w:t>1</w:t>
            </w:r>
          </w:p>
        </w:tc>
        <w:tc>
          <w:tcPr>
            <w:tcW w:w="1048" w:type="pct"/>
            <w:vAlign w:val="bottom"/>
          </w:tcPr>
          <w:p w:rsidR="00C23E82" w:rsidRPr="00FE3EE4" w:rsidRDefault="00C23E82" w:rsidP="00FE3EE4">
            <w:pPr>
              <w:pStyle w:val="Tabletext"/>
              <w:tabs>
                <w:tab w:val="decimal" w:pos="737"/>
              </w:tabs>
            </w:pPr>
            <w:r w:rsidRPr="00FE3EE4">
              <w:t>1.7%</w:t>
            </w:r>
          </w:p>
        </w:tc>
        <w:tc>
          <w:tcPr>
            <w:tcW w:w="1048" w:type="pct"/>
            <w:vAlign w:val="bottom"/>
          </w:tcPr>
          <w:p w:rsidR="00C23E82" w:rsidRPr="00FE3EE4" w:rsidRDefault="00C23E82" w:rsidP="00FE3EE4">
            <w:pPr>
              <w:pStyle w:val="Tabletext"/>
              <w:tabs>
                <w:tab w:val="decimal" w:pos="709"/>
              </w:tabs>
            </w:pPr>
            <w:r w:rsidRPr="00FE3EE4">
              <w:t>1.0%</w:t>
            </w:r>
          </w:p>
        </w:tc>
      </w:tr>
      <w:tr w:rsidR="00C23E82" w:rsidTr="00FE3EE4">
        <w:tc>
          <w:tcPr>
            <w:tcW w:w="2903" w:type="pct"/>
            <w:vAlign w:val="center"/>
          </w:tcPr>
          <w:p w:rsidR="00C23E82" w:rsidRDefault="00C23E82" w:rsidP="0084599E">
            <w:pPr>
              <w:pStyle w:val="Tabletext"/>
            </w:pPr>
            <w:r>
              <w:t>Overall life satisfaction</w:t>
            </w:r>
            <w:r w:rsidRPr="00D55104">
              <w:rPr>
                <w:vertAlign w:val="superscript"/>
              </w:rPr>
              <w:t>1</w:t>
            </w:r>
          </w:p>
        </w:tc>
        <w:tc>
          <w:tcPr>
            <w:tcW w:w="1048" w:type="pct"/>
            <w:vAlign w:val="bottom"/>
          </w:tcPr>
          <w:p w:rsidR="00C23E82" w:rsidRPr="00FE3EE4" w:rsidRDefault="00C23E82" w:rsidP="00FE3EE4">
            <w:pPr>
              <w:pStyle w:val="Tabletext"/>
              <w:tabs>
                <w:tab w:val="decimal" w:pos="737"/>
              </w:tabs>
            </w:pPr>
            <w:r w:rsidRPr="00FE3EE4">
              <w:t>0.1</w:t>
            </w:r>
          </w:p>
        </w:tc>
        <w:tc>
          <w:tcPr>
            <w:tcW w:w="1048" w:type="pct"/>
            <w:vAlign w:val="bottom"/>
          </w:tcPr>
          <w:p w:rsidR="00C23E82" w:rsidRPr="00FE3EE4" w:rsidRDefault="00C23E82" w:rsidP="00FE3EE4">
            <w:pPr>
              <w:pStyle w:val="Tabletext"/>
              <w:tabs>
                <w:tab w:val="decimal" w:pos="709"/>
              </w:tabs>
            </w:pPr>
            <w:r w:rsidRPr="00FE3EE4">
              <w:t>0.1</w:t>
            </w:r>
          </w:p>
        </w:tc>
      </w:tr>
      <w:tr w:rsidR="00C23E82" w:rsidTr="00FE3EE4">
        <w:tc>
          <w:tcPr>
            <w:tcW w:w="2903" w:type="pct"/>
            <w:vAlign w:val="center"/>
          </w:tcPr>
          <w:p w:rsidR="00C23E82" w:rsidRDefault="00C23E82" w:rsidP="0084599E">
            <w:pPr>
              <w:pStyle w:val="Tabletext"/>
            </w:pPr>
            <w:r>
              <w:t>Average hourly wage</w:t>
            </w:r>
            <w:r w:rsidRPr="00D55104">
              <w:rPr>
                <w:vertAlign w:val="superscript"/>
              </w:rPr>
              <w:t>2</w:t>
            </w:r>
          </w:p>
        </w:tc>
        <w:tc>
          <w:tcPr>
            <w:tcW w:w="1048" w:type="pct"/>
            <w:vAlign w:val="bottom"/>
          </w:tcPr>
          <w:p w:rsidR="00C23E82" w:rsidRPr="00FE3EE4" w:rsidRDefault="00C23E82" w:rsidP="00FE3EE4">
            <w:pPr>
              <w:pStyle w:val="Tabletext"/>
              <w:tabs>
                <w:tab w:val="decimal" w:pos="737"/>
              </w:tabs>
            </w:pPr>
            <w:r w:rsidRPr="00FE3EE4">
              <w:t>-$2.79</w:t>
            </w:r>
          </w:p>
        </w:tc>
        <w:tc>
          <w:tcPr>
            <w:tcW w:w="1048" w:type="pct"/>
            <w:vAlign w:val="bottom"/>
          </w:tcPr>
          <w:p w:rsidR="00C23E82" w:rsidRPr="00FE3EE4" w:rsidRDefault="002D1FC5" w:rsidP="00FE3EE4">
            <w:pPr>
              <w:pStyle w:val="Tabletext"/>
              <w:tabs>
                <w:tab w:val="decimal" w:pos="709"/>
              </w:tabs>
            </w:pPr>
            <w:r w:rsidRPr="00FE3EE4">
              <w:t>-$3.50*</w:t>
            </w:r>
          </w:p>
        </w:tc>
      </w:tr>
      <w:tr w:rsidR="00C23E82" w:rsidTr="00FE3EE4">
        <w:tc>
          <w:tcPr>
            <w:tcW w:w="2903" w:type="pct"/>
            <w:tcBorders>
              <w:bottom w:val="single" w:sz="4" w:space="0" w:color="auto"/>
            </w:tcBorders>
            <w:vAlign w:val="center"/>
          </w:tcPr>
          <w:p w:rsidR="00C23E82" w:rsidRDefault="00C23E82" w:rsidP="0084599E">
            <w:pPr>
              <w:pStyle w:val="Tabletext"/>
            </w:pPr>
            <w:r>
              <w:t>Occupational status</w:t>
            </w:r>
            <w:r w:rsidRPr="00D55104">
              <w:rPr>
                <w:vertAlign w:val="superscript"/>
              </w:rPr>
              <w:t>3</w:t>
            </w:r>
            <w:r>
              <w:t xml:space="preserve"> </w:t>
            </w:r>
          </w:p>
        </w:tc>
        <w:tc>
          <w:tcPr>
            <w:tcW w:w="1048" w:type="pct"/>
            <w:tcBorders>
              <w:bottom w:val="single" w:sz="4" w:space="0" w:color="auto"/>
            </w:tcBorders>
            <w:vAlign w:val="bottom"/>
          </w:tcPr>
          <w:p w:rsidR="00C23E82" w:rsidRPr="00FE3EE4" w:rsidRDefault="00C23E82" w:rsidP="00FE3EE4">
            <w:pPr>
              <w:pStyle w:val="Tabletext"/>
              <w:tabs>
                <w:tab w:val="decimal" w:pos="737"/>
              </w:tabs>
            </w:pPr>
            <w:r w:rsidRPr="00FE3EE4">
              <w:t>1.9</w:t>
            </w:r>
          </w:p>
        </w:tc>
        <w:tc>
          <w:tcPr>
            <w:tcW w:w="1048" w:type="pct"/>
            <w:tcBorders>
              <w:bottom w:val="single" w:sz="4" w:space="0" w:color="auto"/>
            </w:tcBorders>
            <w:vAlign w:val="bottom"/>
          </w:tcPr>
          <w:p w:rsidR="00C23E82" w:rsidRPr="00FE3EE4" w:rsidRDefault="00C23E82" w:rsidP="00FE3EE4">
            <w:pPr>
              <w:pStyle w:val="Tabletext"/>
              <w:tabs>
                <w:tab w:val="decimal" w:pos="709"/>
              </w:tabs>
            </w:pPr>
            <w:r w:rsidRPr="00FE3EE4">
              <w:t>-0.9</w:t>
            </w:r>
          </w:p>
        </w:tc>
      </w:tr>
    </w:tbl>
    <w:p w:rsidR="007D37A5" w:rsidRDefault="007D37A5" w:rsidP="007D37A5">
      <w:pPr>
        <w:pStyle w:val="Source"/>
      </w:pPr>
      <w:r>
        <w:t>Notes:</w:t>
      </w:r>
      <w:r>
        <w:tab/>
        <w:t>1 N</w:t>
      </w:r>
      <w:r w:rsidR="00C932F9">
        <w:t xml:space="preserve"> </w:t>
      </w:r>
      <w:r>
        <w:t>=</w:t>
      </w:r>
      <w:r w:rsidR="00C932F9">
        <w:t xml:space="preserve"> </w:t>
      </w:r>
      <w:r>
        <w:t>121</w:t>
      </w:r>
    </w:p>
    <w:p w:rsidR="007D37A5" w:rsidRDefault="007D37A5" w:rsidP="007D37A5">
      <w:pPr>
        <w:pStyle w:val="Source"/>
      </w:pPr>
      <w:r>
        <w:tab/>
        <w:t>2 N</w:t>
      </w:r>
      <w:r w:rsidR="00C932F9">
        <w:t xml:space="preserve"> </w:t>
      </w:r>
      <w:r>
        <w:t>=</w:t>
      </w:r>
      <w:r w:rsidR="00C932F9">
        <w:t xml:space="preserve"> </w:t>
      </w:r>
      <w:r>
        <w:t>96</w:t>
      </w:r>
    </w:p>
    <w:p w:rsidR="007D37A5" w:rsidRDefault="007D37A5" w:rsidP="007D37A5">
      <w:pPr>
        <w:pStyle w:val="Source"/>
      </w:pPr>
      <w:r>
        <w:tab/>
        <w:t>3 N</w:t>
      </w:r>
      <w:r w:rsidR="00C932F9">
        <w:t xml:space="preserve"> </w:t>
      </w:r>
      <w:r>
        <w:t>=</w:t>
      </w:r>
      <w:r w:rsidR="00C932F9">
        <w:t xml:space="preserve"> </w:t>
      </w:r>
      <w:r>
        <w:t>89</w:t>
      </w:r>
    </w:p>
    <w:p w:rsidR="00585C08" w:rsidRDefault="00585C08" w:rsidP="007D37A5">
      <w:pPr>
        <w:pStyle w:val="Source"/>
      </w:pPr>
      <w:r>
        <w:tab/>
        <w:t xml:space="preserve">4 ‘Most disadvantaged’ category comprises the top 50% of treated cases, ranked by propensity score. </w:t>
      </w:r>
      <w:r w:rsidR="00FE3EE4">
        <w:br/>
        <w:t xml:space="preserve">   </w:t>
      </w:r>
      <w:r>
        <w:t xml:space="preserve">‘Least disadvantaged” comprises the bottom 50% of treated cases, ranked by propensity score. </w:t>
      </w:r>
    </w:p>
    <w:p w:rsidR="0084599E" w:rsidRDefault="0084599E" w:rsidP="0084599E">
      <w:pPr>
        <w:pStyle w:val="Source"/>
      </w:pPr>
      <w:r>
        <w:tab/>
        <w:t>* p &lt; 0.1</w:t>
      </w:r>
    </w:p>
    <w:p w:rsidR="008B6B0A" w:rsidRDefault="008B6B0A" w:rsidP="0084599E">
      <w:pPr>
        <w:pStyle w:val="Source"/>
      </w:pPr>
      <w:r>
        <w:t>Source:</w:t>
      </w:r>
      <w:r>
        <w:tab/>
      </w:r>
      <w:r w:rsidR="0084599E" w:rsidRPr="008B6B0A">
        <w:t>LSAY, Y05 and Y98 cohorts</w:t>
      </w:r>
      <w:r w:rsidR="00C932F9">
        <w:t>.</w:t>
      </w:r>
    </w:p>
    <w:p w:rsidR="0084599E" w:rsidRDefault="0084599E" w:rsidP="0084599E">
      <w:pPr>
        <w:pStyle w:val="tabletitle"/>
      </w:pPr>
      <w:bookmarkStart w:id="43" w:name="_Toc332899268"/>
      <w:r>
        <w:t xml:space="preserve">Table </w:t>
      </w:r>
      <w:r w:rsidR="007D37A5">
        <w:t>8</w:t>
      </w:r>
      <w:r>
        <w:tab/>
      </w:r>
      <w:r w:rsidR="00585C08">
        <w:t xml:space="preserve">Average treatment effect after two years for most disadvantaged and least disadvantaged graduates </w:t>
      </w:r>
      <w:r>
        <w:t>(</w:t>
      </w:r>
      <w:r w:rsidR="00B37CF5">
        <w:t>fe</w:t>
      </w:r>
      <w:r>
        <w:t>males)</w:t>
      </w:r>
      <w:bookmarkEnd w:id="43"/>
      <w:r>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5"/>
        <w:gridCol w:w="1842"/>
        <w:gridCol w:w="1842"/>
      </w:tblGrid>
      <w:tr w:rsidR="00585C08" w:rsidTr="00FE3EE4">
        <w:tc>
          <w:tcPr>
            <w:tcW w:w="2903" w:type="pct"/>
            <w:tcBorders>
              <w:top w:val="single" w:sz="4" w:space="0" w:color="auto"/>
              <w:bottom w:val="single" w:sz="4" w:space="0" w:color="auto"/>
            </w:tcBorders>
          </w:tcPr>
          <w:p w:rsidR="00585C08" w:rsidRDefault="00585C08" w:rsidP="0084599E">
            <w:pPr>
              <w:pStyle w:val="Tablehead1"/>
            </w:pPr>
          </w:p>
        </w:tc>
        <w:tc>
          <w:tcPr>
            <w:tcW w:w="1048" w:type="pct"/>
            <w:tcBorders>
              <w:top w:val="single" w:sz="4" w:space="0" w:color="auto"/>
              <w:bottom w:val="single" w:sz="4" w:space="0" w:color="auto"/>
            </w:tcBorders>
          </w:tcPr>
          <w:p w:rsidR="00585C08" w:rsidRDefault="00585C08" w:rsidP="00585C08">
            <w:pPr>
              <w:pStyle w:val="Tablehead1"/>
              <w:jc w:val="center"/>
            </w:pPr>
            <w:r>
              <w:t>Most disadvantaged</w:t>
            </w:r>
            <w:r w:rsidRPr="00585C08">
              <w:rPr>
                <w:vertAlign w:val="superscript"/>
              </w:rPr>
              <w:t>4</w:t>
            </w:r>
          </w:p>
        </w:tc>
        <w:tc>
          <w:tcPr>
            <w:tcW w:w="1048" w:type="pct"/>
            <w:tcBorders>
              <w:top w:val="single" w:sz="4" w:space="0" w:color="auto"/>
              <w:bottom w:val="single" w:sz="4" w:space="0" w:color="auto"/>
            </w:tcBorders>
          </w:tcPr>
          <w:p w:rsidR="00585C08" w:rsidRDefault="00585C08" w:rsidP="00585C08">
            <w:pPr>
              <w:pStyle w:val="Tablehead1"/>
              <w:jc w:val="center"/>
            </w:pPr>
            <w:r>
              <w:t>Least disadvantaged</w:t>
            </w:r>
            <w:r w:rsidRPr="00585C08">
              <w:rPr>
                <w:vertAlign w:val="superscript"/>
              </w:rPr>
              <w:t>4</w:t>
            </w:r>
          </w:p>
        </w:tc>
      </w:tr>
      <w:tr w:rsidR="00C23E82" w:rsidTr="00FE3EE4">
        <w:tc>
          <w:tcPr>
            <w:tcW w:w="2903" w:type="pct"/>
            <w:vAlign w:val="center"/>
          </w:tcPr>
          <w:p w:rsidR="00C23E82" w:rsidRDefault="00C23E82" w:rsidP="00C932F9">
            <w:pPr>
              <w:pStyle w:val="Tabletext"/>
            </w:pPr>
            <w:r>
              <w:t xml:space="preserve">Completed or undertaking a </w:t>
            </w:r>
            <w:r w:rsidR="00C932F9">
              <w:t>c</w:t>
            </w:r>
            <w:r>
              <w:t>ertificate III or higher</w:t>
            </w:r>
            <w:r w:rsidRPr="00D55104">
              <w:rPr>
                <w:vertAlign w:val="superscript"/>
              </w:rPr>
              <w:t>1</w:t>
            </w:r>
          </w:p>
        </w:tc>
        <w:tc>
          <w:tcPr>
            <w:tcW w:w="1048" w:type="pct"/>
            <w:vAlign w:val="bottom"/>
          </w:tcPr>
          <w:p w:rsidR="00C23E82" w:rsidRPr="00FE3EE4" w:rsidRDefault="00C23E82" w:rsidP="00FE3EE4">
            <w:pPr>
              <w:pStyle w:val="Tabletext"/>
              <w:tabs>
                <w:tab w:val="decimal" w:pos="709"/>
              </w:tabs>
            </w:pPr>
            <w:r w:rsidRPr="00FE3EE4">
              <w:t>5.5%</w:t>
            </w:r>
          </w:p>
        </w:tc>
        <w:tc>
          <w:tcPr>
            <w:tcW w:w="1048" w:type="pct"/>
            <w:vAlign w:val="bottom"/>
          </w:tcPr>
          <w:p w:rsidR="00C23E82" w:rsidRPr="00FE3EE4" w:rsidRDefault="00C23E82" w:rsidP="00FE3EE4">
            <w:pPr>
              <w:pStyle w:val="Tabletext"/>
              <w:tabs>
                <w:tab w:val="decimal" w:pos="709"/>
              </w:tabs>
            </w:pPr>
            <w:r w:rsidRPr="00FE3EE4">
              <w:t>6.4%</w:t>
            </w:r>
          </w:p>
        </w:tc>
      </w:tr>
      <w:tr w:rsidR="00C23E82" w:rsidTr="00FE3EE4">
        <w:tc>
          <w:tcPr>
            <w:tcW w:w="2903" w:type="pct"/>
            <w:vAlign w:val="center"/>
          </w:tcPr>
          <w:p w:rsidR="00C23E82" w:rsidRDefault="00C23E82" w:rsidP="0084599E">
            <w:pPr>
              <w:pStyle w:val="Tabletext"/>
            </w:pPr>
            <w:r>
              <w:t>Completed or undertaking an apprenticeship or traineeship</w:t>
            </w:r>
            <w:r w:rsidRPr="00D55104">
              <w:rPr>
                <w:vertAlign w:val="superscript"/>
              </w:rPr>
              <w:t>1</w:t>
            </w:r>
          </w:p>
        </w:tc>
        <w:tc>
          <w:tcPr>
            <w:tcW w:w="1048" w:type="pct"/>
            <w:vAlign w:val="bottom"/>
          </w:tcPr>
          <w:p w:rsidR="00C23E82" w:rsidRPr="00FE3EE4" w:rsidRDefault="00C23E82" w:rsidP="00FE3EE4">
            <w:pPr>
              <w:pStyle w:val="Tabletext"/>
              <w:tabs>
                <w:tab w:val="decimal" w:pos="709"/>
              </w:tabs>
            </w:pPr>
            <w:r w:rsidRPr="00FE3EE4">
              <w:t>9.1%*</w:t>
            </w:r>
          </w:p>
        </w:tc>
        <w:tc>
          <w:tcPr>
            <w:tcW w:w="1048" w:type="pct"/>
            <w:vAlign w:val="bottom"/>
          </w:tcPr>
          <w:p w:rsidR="00C23E82" w:rsidRPr="00FE3EE4" w:rsidRDefault="00C23E82" w:rsidP="00FE3EE4">
            <w:pPr>
              <w:pStyle w:val="Tabletext"/>
              <w:tabs>
                <w:tab w:val="decimal" w:pos="709"/>
              </w:tabs>
            </w:pPr>
            <w:r w:rsidRPr="00FE3EE4">
              <w:t>7.3%</w:t>
            </w:r>
          </w:p>
        </w:tc>
      </w:tr>
      <w:tr w:rsidR="00C23E82" w:rsidTr="00FE3EE4">
        <w:tc>
          <w:tcPr>
            <w:tcW w:w="2903" w:type="pct"/>
            <w:vAlign w:val="center"/>
          </w:tcPr>
          <w:p w:rsidR="00C23E82" w:rsidRDefault="00C23E82" w:rsidP="0084599E">
            <w:pPr>
              <w:pStyle w:val="Tabletext"/>
            </w:pPr>
            <w:r>
              <w:t>Employed</w:t>
            </w:r>
            <w:r w:rsidRPr="00D55104">
              <w:rPr>
                <w:vertAlign w:val="superscript"/>
              </w:rPr>
              <w:t>1</w:t>
            </w:r>
          </w:p>
        </w:tc>
        <w:tc>
          <w:tcPr>
            <w:tcW w:w="1048" w:type="pct"/>
            <w:vAlign w:val="bottom"/>
          </w:tcPr>
          <w:p w:rsidR="00C23E82" w:rsidRPr="00FE3EE4" w:rsidRDefault="00C23E82" w:rsidP="00FE3EE4">
            <w:pPr>
              <w:pStyle w:val="Tabletext"/>
              <w:tabs>
                <w:tab w:val="decimal" w:pos="709"/>
              </w:tabs>
            </w:pPr>
            <w:r w:rsidRPr="00FE3EE4">
              <w:t>12.8%**</w:t>
            </w:r>
          </w:p>
        </w:tc>
        <w:tc>
          <w:tcPr>
            <w:tcW w:w="1048" w:type="pct"/>
            <w:vAlign w:val="bottom"/>
          </w:tcPr>
          <w:p w:rsidR="00C23E82" w:rsidRPr="00FE3EE4" w:rsidRDefault="00C23E82" w:rsidP="00FE3EE4">
            <w:pPr>
              <w:pStyle w:val="Tabletext"/>
              <w:tabs>
                <w:tab w:val="decimal" w:pos="709"/>
              </w:tabs>
            </w:pPr>
            <w:r w:rsidRPr="00FE3EE4">
              <w:t>6.9%</w:t>
            </w:r>
          </w:p>
        </w:tc>
      </w:tr>
      <w:tr w:rsidR="00C23E82" w:rsidTr="00FE3EE4">
        <w:tc>
          <w:tcPr>
            <w:tcW w:w="2903" w:type="pct"/>
            <w:vAlign w:val="center"/>
          </w:tcPr>
          <w:p w:rsidR="00C23E82" w:rsidRDefault="00C23E82" w:rsidP="0084599E">
            <w:pPr>
              <w:pStyle w:val="Tabletext"/>
            </w:pPr>
            <w:r>
              <w:t>Overall life satisfaction</w:t>
            </w:r>
            <w:r w:rsidRPr="00D55104">
              <w:rPr>
                <w:vertAlign w:val="superscript"/>
              </w:rPr>
              <w:t>1</w:t>
            </w:r>
          </w:p>
        </w:tc>
        <w:tc>
          <w:tcPr>
            <w:tcW w:w="1048" w:type="pct"/>
            <w:vAlign w:val="bottom"/>
          </w:tcPr>
          <w:p w:rsidR="00C23E82" w:rsidRPr="00FE3EE4" w:rsidRDefault="00C23E82" w:rsidP="00FE3EE4">
            <w:pPr>
              <w:pStyle w:val="Tabletext"/>
              <w:tabs>
                <w:tab w:val="decimal" w:pos="709"/>
              </w:tabs>
            </w:pPr>
            <w:r w:rsidRPr="00FE3EE4">
              <w:t>0.1</w:t>
            </w:r>
          </w:p>
        </w:tc>
        <w:tc>
          <w:tcPr>
            <w:tcW w:w="1048" w:type="pct"/>
            <w:vAlign w:val="bottom"/>
          </w:tcPr>
          <w:p w:rsidR="00C23E82" w:rsidRPr="00FE3EE4" w:rsidRDefault="00C23E82" w:rsidP="00FE3EE4">
            <w:pPr>
              <w:pStyle w:val="Tabletext"/>
              <w:tabs>
                <w:tab w:val="decimal" w:pos="709"/>
              </w:tabs>
            </w:pPr>
            <w:r w:rsidRPr="00FE3EE4">
              <w:t>&lt;0.1</w:t>
            </w:r>
          </w:p>
        </w:tc>
      </w:tr>
      <w:tr w:rsidR="00C23E82" w:rsidTr="00FE3EE4">
        <w:tc>
          <w:tcPr>
            <w:tcW w:w="2903" w:type="pct"/>
            <w:vAlign w:val="center"/>
          </w:tcPr>
          <w:p w:rsidR="00C23E82" w:rsidRDefault="00C23E82" w:rsidP="0084599E">
            <w:pPr>
              <w:pStyle w:val="Tabletext"/>
            </w:pPr>
            <w:r>
              <w:t>Average hourly wage</w:t>
            </w:r>
            <w:r w:rsidRPr="00D55104">
              <w:rPr>
                <w:vertAlign w:val="superscript"/>
              </w:rPr>
              <w:t>2</w:t>
            </w:r>
          </w:p>
        </w:tc>
        <w:tc>
          <w:tcPr>
            <w:tcW w:w="1048" w:type="pct"/>
            <w:vAlign w:val="bottom"/>
          </w:tcPr>
          <w:p w:rsidR="00C23E82" w:rsidRPr="00FE3EE4" w:rsidRDefault="00C23E82" w:rsidP="00FE3EE4">
            <w:pPr>
              <w:pStyle w:val="Tabletext"/>
              <w:tabs>
                <w:tab w:val="decimal" w:pos="709"/>
              </w:tabs>
            </w:pPr>
            <w:r w:rsidRPr="00FE3EE4">
              <w:t>$4.40</w:t>
            </w:r>
          </w:p>
        </w:tc>
        <w:tc>
          <w:tcPr>
            <w:tcW w:w="1048" w:type="pct"/>
            <w:vAlign w:val="bottom"/>
          </w:tcPr>
          <w:p w:rsidR="00C23E82" w:rsidRPr="00FE3EE4" w:rsidRDefault="00B37CF5" w:rsidP="00FE3EE4">
            <w:pPr>
              <w:pStyle w:val="Tabletext"/>
              <w:tabs>
                <w:tab w:val="decimal" w:pos="709"/>
              </w:tabs>
            </w:pPr>
            <w:r w:rsidRPr="00FE3EE4">
              <w:t>-$2.</w:t>
            </w:r>
            <w:r w:rsidR="00EA0941" w:rsidRPr="00FE3EE4">
              <w:t>12</w:t>
            </w:r>
          </w:p>
        </w:tc>
      </w:tr>
      <w:tr w:rsidR="00C23E82" w:rsidTr="00FE3EE4">
        <w:tc>
          <w:tcPr>
            <w:tcW w:w="2903" w:type="pct"/>
            <w:tcBorders>
              <w:bottom w:val="single" w:sz="4" w:space="0" w:color="auto"/>
            </w:tcBorders>
            <w:vAlign w:val="center"/>
          </w:tcPr>
          <w:p w:rsidR="00C23E82" w:rsidRDefault="00C23E82" w:rsidP="0084599E">
            <w:pPr>
              <w:pStyle w:val="Tabletext"/>
            </w:pPr>
            <w:r>
              <w:t>Occupational status</w:t>
            </w:r>
            <w:r w:rsidRPr="00D55104">
              <w:rPr>
                <w:vertAlign w:val="superscript"/>
              </w:rPr>
              <w:t>3</w:t>
            </w:r>
            <w:r>
              <w:t xml:space="preserve"> </w:t>
            </w:r>
          </w:p>
        </w:tc>
        <w:tc>
          <w:tcPr>
            <w:tcW w:w="1048" w:type="pct"/>
            <w:tcBorders>
              <w:bottom w:val="single" w:sz="4" w:space="0" w:color="auto"/>
            </w:tcBorders>
            <w:vAlign w:val="bottom"/>
          </w:tcPr>
          <w:p w:rsidR="00C23E82" w:rsidRPr="00FE3EE4" w:rsidRDefault="00C23E82" w:rsidP="00FE3EE4">
            <w:pPr>
              <w:pStyle w:val="Tabletext"/>
              <w:tabs>
                <w:tab w:val="decimal" w:pos="709"/>
              </w:tabs>
            </w:pPr>
            <w:r w:rsidRPr="00FE3EE4">
              <w:t>-2.3</w:t>
            </w:r>
          </w:p>
        </w:tc>
        <w:tc>
          <w:tcPr>
            <w:tcW w:w="1048" w:type="pct"/>
            <w:tcBorders>
              <w:bottom w:val="single" w:sz="4" w:space="0" w:color="auto"/>
            </w:tcBorders>
            <w:vAlign w:val="bottom"/>
          </w:tcPr>
          <w:p w:rsidR="00C23E82" w:rsidRPr="00FE3EE4" w:rsidRDefault="00C23E82" w:rsidP="00FE3EE4">
            <w:pPr>
              <w:pStyle w:val="Tabletext"/>
              <w:tabs>
                <w:tab w:val="decimal" w:pos="709"/>
              </w:tabs>
            </w:pPr>
            <w:r w:rsidRPr="00FE3EE4">
              <w:t>-2.8</w:t>
            </w:r>
          </w:p>
        </w:tc>
      </w:tr>
    </w:tbl>
    <w:p w:rsidR="007D37A5" w:rsidRDefault="007D37A5" w:rsidP="007D37A5">
      <w:pPr>
        <w:pStyle w:val="Source"/>
      </w:pPr>
      <w:r>
        <w:t>Notes:</w:t>
      </w:r>
      <w:r>
        <w:tab/>
        <w:t>1 N</w:t>
      </w:r>
      <w:r w:rsidR="00C932F9">
        <w:t xml:space="preserve"> </w:t>
      </w:r>
      <w:r>
        <w:t>=</w:t>
      </w:r>
      <w:r w:rsidR="00C932F9">
        <w:t xml:space="preserve"> </w:t>
      </w:r>
      <w:r>
        <w:t>116</w:t>
      </w:r>
    </w:p>
    <w:p w:rsidR="007D37A5" w:rsidRDefault="007D37A5" w:rsidP="007D37A5">
      <w:pPr>
        <w:pStyle w:val="Source"/>
      </w:pPr>
      <w:r>
        <w:tab/>
        <w:t>2 N</w:t>
      </w:r>
      <w:r w:rsidR="00C932F9">
        <w:t xml:space="preserve"> </w:t>
      </w:r>
      <w:r>
        <w:t>=</w:t>
      </w:r>
      <w:r w:rsidR="00C932F9">
        <w:t xml:space="preserve"> </w:t>
      </w:r>
      <w:r>
        <w:t>77</w:t>
      </w:r>
    </w:p>
    <w:p w:rsidR="007D37A5" w:rsidRDefault="007D37A5" w:rsidP="007D37A5">
      <w:pPr>
        <w:pStyle w:val="Source"/>
      </w:pPr>
      <w:r>
        <w:tab/>
        <w:t>3 N</w:t>
      </w:r>
      <w:r w:rsidR="00C932F9">
        <w:t xml:space="preserve"> </w:t>
      </w:r>
      <w:r>
        <w:t>=</w:t>
      </w:r>
      <w:r w:rsidR="00C932F9">
        <w:t xml:space="preserve"> </w:t>
      </w:r>
      <w:r>
        <w:t>71</w:t>
      </w:r>
    </w:p>
    <w:p w:rsidR="00585C08" w:rsidRDefault="00585C08" w:rsidP="00585C08">
      <w:pPr>
        <w:pStyle w:val="Source"/>
      </w:pPr>
      <w:r>
        <w:tab/>
        <w:t xml:space="preserve">4 ‘Most disadvantaged’ category comprises the top 50% of treated cases, ranked by propensity score. </w:t>
      </w:r>
      <w:r w:rsidR="00FE3EE4">
        <w:br/>
        <w:t xml:space="preserve">   </w:t>
      </w:r>
      <w:r>
        <w:t xml:space="preserve">‘Least disadvantaged” comprises the bottom 50% of treated cases, ranked by propensity score. </w:t>
      </w:r>
    </w:p>
    <w:p w:rsidR="0084599E" w:rsidRDefault="0084599E" w:rsidP="0084599E">
      <w:pPr>
        <w:pStyle w:val="Source"/>
      </w:pPr>
      <w:r>
        <w:tab/>
        <w:t>* p &lt; 0.1</w:t>
      </w:r>
    </w:p>
    <w:p w:rsidR="0084599E" w:rsidRDefault="0084599E" w:rsidP="0084599E">
      <w:pPr>
        <w:pStyle w:val="Source"/>
      </w:pPr>
      <w:r>
        <w:tab/>
        <w:t>** p&lt; 0.05</w:t>
      </w:r>
    </w:p>
    <w:p w:rsidR="0084599E" w:rsidRDefault="0084599E" w:rsidP="0084599E">
      <w:pPr>
        <w:pStyle w:val="Source"/>
      </w:pPr>
      <w:r>
        <w:t>Source:</w:t>
      </w:r>
      <w:r>
        <w:tab/>
        <w:t>LSAY, Y05 and Y98 cohorts</w:t>
      </w:r>
      <w:r w:rsidR="00C932F9">
        <w:t>.</w:t>
      </w:r>
    </w:p>
    <w:p w:rsidR="00EF416D" w:rsidRDefault="00EF416D" w:rsidP="004442B0">
      <w:pPr>
        <w:spacing w:before="0" w:line="240" w:lineRule="auto"/>
      </w:pPr>
    </w:p>
    <w:p w:rsidR="004442B0" w:rsidRDefault="004442B0" w:rsidP="004442B0">
      <w:pPr>
        <w:spacing w:before="0" w:line="240" w:lineRule="auto"/>
        <w:rPr>
          <w:rFonts w:ascii="Tahoma" w:hAnsi="Tahoma" w:cs="Tahoma"/>
          <w:color w:val="000000"/>
          <w:kern w:val="28"/>
          <w:sz w:val="56"/>
          <w:szCs w:val="56"/>
        </w:rPr>
      </w:pPr>
      <w:r>
        <w:br w:type="page"/>
      </w:r>
    </w:p>
    <w:p w:rsidR="004442B0" w:rsidRDefault="004442B0" w:rsidP="004442B0">
      <w:pPr>
        <w:pStyle w:val="Heading1"/>
      </w:pPr>
      <w:bookmarkStart w:id="44" w:name="_Toc332899218"/>
      <w:r>
        <w:lastRenderedPageBreak/>
        <w:t>Discussion</w:t>
      </w:r>
      <w:bookmarkEnd w:id="44"/>
    </w:p>
    <w:p w:rsidR="004442B0" w:rsidRDefault="004442B0" w:rsidP="00617530">
      <w:pPr>
        <w:pStyle w:val="Text"/>
        <w:ind w:right="-151"/>
      </w:pPr>
      <w:r>
        <w:t xml:space="preserve">Most of the evidence published to date has shown poor outcomes for </w:t>
      </w:r>
      <w:r w:rsidR="00186457">
        <w:t>c</w:t>
      </w:r>
      <w:r>
        <w:t xml:space="preserve">ertificate I and II graduates. To overcome some of the limitations of previous studies, we used propensity score matching to test the treatment effect of a certificate I or certificate II qualification. </w:t>
      </w:r>
      <w:r w:rsidR="00196D86">
        <w:t xml:space="preserve">However, we have also constructed a very narrow control group, excluding anybody </w:t>
      </w:r>
      <w:r w:rsidR="00C932F9">
        <w:t>who</w:t>
      </w:r>
      <w:r w:rsidR="00196D86">
        <w:t xml:space="preserve"> has completed a certificate III or higher qualification as well as anybody who is already studying for a qualification at certificate III level or above.</w:t>
      </w:r>
    </w:p>
    <w:p w:rsidR="004442B0" w:rsidRDefault="004442B0" w:rsidP="009446BB">
      <w:pPr>
        <w:pStyle w:val="Text"/>
      </w:pPr>
      <w:r>
        <w:t xml:space="preserve">Table 9 summarises the treatment effects of certificate I and certificate II qualifications for young people. </w:t>
      </w:r>
      <w:r w:rsidR="00196D86">
        <w:t>Initially</w:t>
      </w:r>
      <w:r w:rsidR="0060512F">
        <w:t xml:space="preserve">, </w:t>
      </w:r>
      <w:r w:rsidR="00196D86">
        <w:t xml:space="preserve">both males and females exhibit generally positive outcomes after completing a certificate I or certificate II. However, by age 26, the </w:t>
      </w:r>
      <w:r w:rsidR="001D0007">
        <w:t>gap between the treatment group and the control group</w:t>
      </w:r>
      <w:r w:rsidR="00196D86">
        <w:t xml:space="preserve"> remain</w:t>
      </w:r>
      <w:r w:rsidR="001D0007">
        <w:t>s</w:t>
      </w:r>
      <w:r w:rsidR="00196D86">
        <w:t xml:space="preserve"> for males but ha</w:t>
      </w:r>
      <w:r w:rsidR="001D0007">
        <w:t>s</w:t>
      </w:r>
      <w:r w:rsidR="00196D86">
        <w:t xml:space="preserve"> disappeared for females. </w:t>
      </w:r>
    </w:p>
    <w:p w:rsidR="004442B0" w:rsidRDefault="004442B0" w:rsidP="004442B0">
      <w:pPr>
        <w:pStyle w:val="tabletitle"/>
      </w:pPr>
      <w:bookmarkStart w:id="45" w:name="_Toc332899269"/>
      <w:r>
        <w:t xml:space="preserve">Table 9 </w:t>
      </w:r>
      <w:r>
        <w:tab/>
        <w:t xml:space="preserve">Summary of treatment effects of a </w:t>
      </w:r>
      <w:r w:rsidR="00C932F9">
        <w:t>c</w:t>
      </w:r>
      <w:r>
        <w:t>ertificate I/</w:t>
      </w:r>
      <w:r w:rsidR="00C932F9">
        <w:t>c</w:t>
      </w:r>
      <w:r>
        <w:t>ertificate II</w:t>
      </w:r>
      <w:bookmarkEnd w:id="45"/>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5"/>
        <w:gridCol w:w="1225"/>
        <w:gridCol w:w="1227"/>
        <w:gridCol w:w="1225"/>
        <w:gridCol w:w="1227"/>
      </w:tblGrid>
      <w:tr w:rsidR="0084599E" w:rsidTr="00617530">
        <w:tc>
          <w:tcPr>
            <w:tcW w:w="2210" w:type="pct"/>
            <w:vMerge w:val="restart"/>
            <w:tcBorders>
              <w:top w:val="single" w:sz="4" w:space="0" w:color="auto"/>
            </w:tcBorders>
          </w:tcPr>
          <w:p w:rsidR="0084599E" w:rsidRDefault="0084599E" w:rsidP="006A4A25">
            <w:pPr>
              <w:pStyle w:val="Tablehead1"/>
            </w:pPr>
            <w:r>
              <w:t>Outcome</w:t>
            </w:r>
          </w:p>
        </w:tc>
        <w:tc>
          <w:tcPr>
            <w:tcW w:w="1395" w:type="pct"/>
            <w:gridSpan w:val="2"/>
            <w:tcBorders>
              <w:top w:val="single" w:sz="4" w:space="0" w:color="auto"/>
            </w:tcBorders>
          </w:tcPr>
          <w:p w:rsidR="0084599E" w:rsidRDefault="0084599E" w:rsidP="006A4A25">
            <w:pPr>
              <w:pStyle w:val="Tablehead1"/>
              <w:jc w:val="center"/>
            </w:pPr>
            <w:r>
              <w:t>After two years</w:t>
            </w:r>
          </w:p>
        </w:tc>
        <w:tc>
          <w:tcPr>
            <w:tcW w:w="1395" w:type="pct"/>
            <w:gridSpan w:val="2"/>
            <w:tcBorders>
              <w:top w:val="single" w:sz="4" w:space="0" w:color="auto"/>
            </w:tcBorders>
          </w:tcPr>
          <w:p w:rsidR="0084599E" w:rsidRDefault="0084599E" w:rsidP="006A4A25">
            <w:pPr>
              <w:pStyle w:val="Tablehead1"/>
              <w:jc w:val="center"/>
            </w:pPr>
            <w:r>
              <w:t>At age 26</w:t>
            </w:r>
          </w:p>
        </w:tc>
      </w:tr>
      <w:tr w:rsidR="0084599E" w:rsidTr="00617530">
        <w:tc>
          <w:tcPr>
            <w:tcW w:w="2210" w:type="pct"/>
            <w:vMerge/>
            <w:tcBorders>
              <w:bottom w:val="single" w:sz="4" w:space="0" w:color="auto"/>
            </w:tcBorders>
          </w:tcPr>
          <w:p w:rsidR="0084599E" w:rsidRDefault="0084599E" w:rsidP="006A4A25">
            <w:pPr>
              <w:pStyle w:val="Tablehead1"/>
            </w:pPr>
          </w:p>
        </w:tc>
        <w:tc>
          <w:tcPr>
            <w:tcW w:w="697" w:type="pct"/>
            <w:tcBorders>
              <w:bottom w:val="single" w:sz="4" w:space="0" w:color="auto"/>
            </w:tcBorders>
          </w:tcPr>
          <w:p w:rsidR="0084599E" w:rsidRDefault="0084599E" w:rsidP="00617530">
            <w:pPr>
              <w:pStyle w:val="Tablehead2"/>
              <w:jc w:val="center"/>
            </w:pPr>
            <w:r>
              <w:t>Males</w:t>
            </w:r>
          </w:p>
        </w:tc>
        <w:tc>
          <w:tcPr>
            <w:tcW w:w="697" w:type="pct"/>
            <w:tcBorders>
              <w:bottom w:val="single" w:sz="4" w:space="0" w:color="auto"/>
            </w:tcBorders>
          </w:tcPr>
          <w:p w:rsidR="0084599E" w:rsidRDefault="0084599E" w:rsidP="00617530">
            <w:pPr>
              <w:pStyle w:val="Tablehead2"/>
              <w:jc w:val="center"/>
            </w:pPr>
            <w:r>
              <w:t>Females</w:t>
            </w:r>
          </w:p>
        </w:tc>
        <w:tc>
          <w:tcPr>
            <w:tcW w:w="697" w:type="pct"/>
            <w:tcBorders>
              <w:bottom w:val="single" w:sz="4" w:space="0" w:color="auto"/>
            </w:tcBorders>
          </w:tcPr>
          <w:p w:rsidR="0084599E" w:rsidRDefault="0084599E" w:rsidP="00617530">
            <w:pPr>
              <w:pStyle w:val="Tablehead2"/>
              <w:jc w:val="center"/>
            </w:pPr>
            <w:r>
              <w:t>Males</w:t>
            </w:r>
          </w:p>
        </w:tc>
        <w:tc>
          <w:tcPr>
            <w:tcW w:w="697" w:type="pct"/>
            <w:tcBorders>
              <w:bottom w:val="single" w:sz="4" w:space="0" w:color="auto"/>
            </w:tcBorders>
          </w:tcPr>
          <w:p w:rsidR="0084599E" w:rsidRDefault="0084599E" w:rsidP="00617530">
            <w:pPr>
              <w:pStyle w:val="Tablehead2"/>
              <w:jc w:val="center"/>
            </w:pPr>
            <w:r>
              <w:t>Females</w:t>
            </w:r>
          </w:p>
        </w:tc>
      </w:tr>
      <w:tr w:rsidR="0084599E" w:rsidTr="00617530">
        <w:tc>
          <w:tcPr>
            <w:tcW w:w="2210" w:type="pct"/>
            <w:vAlign w:val="center"/>
          </w:tcPr>
          <w:p w:rsidR="0084599E" w:rsidRDefault="0084599E" w:rsidP="00C932F9">
            <w:pPr>
              <w:pStyle w:val="Tabletext"/>
            </w:pPr>
            <w:r>
              <w:t xml:space="preserve">Completed a </w:t>
            </w:r>
            <w:r w:rsidR="00C932F9">
              <w:t>c</w:t>
            </w:r>
            <w:r>
              <w:t>ert</w:t>
            </w:r>
            <w:r w:rsidR="00C932F9">
              <w:t>ificate</w:t>
            </w:r>
            <w:r>
              <w:t xml:space="preserve"> III or higher</w:t>
            </w:r>
          </w:p>
        </w:tc>
        <w:tc>
          <w:tcPr>
            <w:tcW w:w="697" w:type="pct"/>
            <w:shd w:val="clear" w:color="auto" w:fill="FFFFFF" w:themeFill="background1"/>
            <w:vAlign w:val="center"/>
          </w:tcPr>
          <w:p w:rsidR="0084599E" w:rsidRDefault="00B704E6" w:rsidP="006A4A25">
            <w:pPr>
              <w:pStyle w:val="Tabletext"/>
              <w:jc w:val="center"/>
            </w:pPr>
            <w:r>
              <w:t>NA</w:t>
            </w:r>
          </w:p>
        </w:tc>
        <w:tc>
          <w:tcPr>
            <w:tcW w:w="697" w:type="pct"/>
            <w:shd w:val="clear" w:color="auto" w:fill="FFFFFF" w:themeFill="background1"/>
            <w:vAlign w:val="center"/>
          </w:tcPr>
          <w:p w:rsidR="0084599E" w:rsidRDefault="00B704E6" w:rsidP="006A4A25">
            <w:pPr>
              <w:pStyle w:val="Tabletext"/>
              <w:jc w:val="center"/>
            </w:pPr>
            <w:r>
              <w:t>NA</w:t>
            </w:r>
          </w:p>
        </w:tc>
        <w:tc>
          <w:tcPr>
            <w:tcW w:w="697" w:type="pct"/>
            <w:shd w:val="clear" w:color="auto" w:fill="FABF8F" w:themeFill="accent6" w:themeFillTint="99"/>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r>
      <w:tr w:rsidR="0084599E" w:rsidTr="00617530">
        <w:tc>
          <w:tcPr>
            <w:tcW w:w="2210" w:type="pct"/>
            <w:vAlign w:val="center"/>
          </w:tcPr>
          <w:p w:rsidR="0084599E" w:rsidRDefault="00B704E6" w:rsidP="00C932F9">
            <w:pPr>
              <w:pStyle w:val="Tabletext"/>
            </w:pPr>
            <w:r>
              <w:t xml:space="preserve">Completed or undertaking a </w:t>
            </w:r>
            <w:r w:rsidR="00C932F9">
              <w:t>c</w:t>
            </w:r>
            <w:r>
              <w:t>ertificate III or higher qualification</w:t>
            </w:r>
          </w:p>
        </w:tc>
        <w:tc>
          <w:tcPr>
            <w:tcW w:w="697" w:type="pct"/>
            <w:shd w:val="clear" w:color="auto" w:fill="auto"/>
            <w:vAlign w:val="center"/>
          </w:tcPr>
          <w:p w:rsidR="0084599E" w:rsidRDefault="00273AF7" w:rsidP="006A4A25">
            <w:pPr>
              <w:pStyle w:val="Tabletext"/>
              <w:jc w:val="center"/>
            </w:pPr>
            <w:r>
              <w:t>+</w:t>
            </w:r>
          </w:p>
        </w:tc>
        <w:tc>
          <w:tcPr>
            <w:tcW w:w="697" w:type="pct"/>
            <w:shd w:val="clear" w:color="auto" w:fill="auto"/>
            <w:vAlign w:val="center"/>
          </w:tcPr>
          <w:p w:rsidR="0084599E" w:rsidRDefault="00273AF7" w:rsidP="006A4A25">
            <w:pPr>
              <w:pStyle w:val="Tabletext"/>
              <w:jc w:val="center"/>
            </w:pPr>
            <w:r>
              <w:t>+</w:t>
            </w:r>
          </w:p>
        </w:tc>
        <w:tc>
          <w:tcPr>
            <w:tcW w:w="697" w:type="pct"/>
            <w:shd w:val="clear" w:color="auto" w:fill="FABF8F" w:themeFill="accent6" w:themeFillTint="99"/>
            <w:vAlign w:val="center"/>
          </w:tcPr>
          <w:p w:rsidR="0084599E" w:rsidRDefault="00273AF7" w:rsidP="006A4A25">
            <w:pPr>
              <w:pStyle w:val="Tabletext"/>
              <w:jc w:val="center"/>
            </w:pPr>
            <w:r>
              <w:t>+</w:t>
            </w:r>
          </w:p>
        </w:tc>
        <w:tc>
          <w:tcPr>
            <w:tcW w:w="697" w:type="pct"/>
            <w:shd w:val="clear" w:color="auto" w:fill="FFFFFF" w:themeFill="background1"/>
            <w:vAlign w:val="center"/>
          </w:tcPr>
          <w:p w:rsidR="0084599E" w:rsidRDefault="00273AF7" w:rsidP="006A4A25">
            <w:pPr>
              <w:pStyle w:val="Tabletext"/>
              <w:jc w:val="center"/>
            </w:pPr>
            <w:r>
              <w:t>-</w:t>
            </w:r>
          </w:p>
        </w:tc>
      </w:tr>
      <w:tr w:rsidR="00B704E6" w:rsidTr="00617530">
        <w:tc>
          <w:tcPr>
            <w:tcW w:w="2210" w:type="pct"/>
            <w:vAlign w:val="center"/>
          </w:tcPr>
          <w:p w:rsidR="00B704E6" w:rsidRDefault="00B704E6" w:rsidP="006A4A25">
            <w:pPr>
              <w:pStyle w:val="Tabletext"/>
            </w:pPr>
            <w:r>
              <w:t>Completed or undertaking an apprenticeship or traineeship</w:t>
            </w:r>
          </w:p>
        </w:tc>
        <w:tc>
          <w:tcPr>
            <w:tcW w:w="697" w:type="pct"/>
            <w:shd w:val="clear" w:color="auto" w:fill="FABF8F" w:themeFill="accent6" w:themeFillTint="99"/>
            <w:vAlign w:val="center"/>
          </w:tcPr>
          <w:p w:rsidR="00B704E6" w:rsidRDefault="00B704E6" w:rsidP="006A4A25">
            <w:pPr>
              <w:pStyle w:val="Tabletext"/>
              <w:jc w:val="center"/>
            </w:pPr>
            <w:r>
              <w:t>+</w:t>
            </w:r>
          </w:p>
        </w:tc>
        <w:tc>
          <w:tcPr>
            <w:tcW w:w="697" w:type="pct"/>
            <w:shd w:val="clear" w:color="auto" w:fill="FABF8F" w:themeFill="accent6" w:themeFillTint="99"/>
            <w:vAlign w:val="center"/>
          </w:tcPr>
          <w:p w:rsidR="00B704E6" w:rsidRDefault="00B704E6" w:rsidP="006A4A25">
            <w:pPr>
              <w:pStyle w:val="Tabletext"/>
              <w:jc w:val="center"/>
            </w:pPr>
            <w:r>
              <w:t>+</w:t>
            </w:r>
          </w:p>
        </w:tc>
        <w:tc>
          <w:tcPr>
            <w:tcW w:w="697" w:type="pct"/>
            <w:shd w:val="clear" w:color="auto" w:fill="FABF8F" w:themeFill="accent6" w:themeFillTint="99"/>
            <w:vAlign w:val="center"/>
          </w:tcPr>
          <w:p w:rsidR="00B704E6" w:rsidRDefault="00B704E6" w:rsidP="006A4A25">
            <w:pPr>
              <w:pStyle w:val="Tabletext"/>
              <w:jc w:val="center"/>
            </w:pPr>
            <w:r>
              <w:t>+</w:t>
            </w:r>
          </w:p>
        </w:tc>
        <w:tc>
          <w:tcPr>
            <w:tcW w:w="697" w:type="pct"/>
            <w:shd w:val="clear" w:color="auto" w:fill="FFFFFF" w:themeFill="background1"/>
            <w:vAlign w:val="center"/>
          </w:tcPr>
          <w:p w:rsidR="00B704E6" w:rsidRDefault="00B704E6" w:rsidP="006A4A25">
            <w:pPr>
              <w:pStyle w:val="Tabletext"/>
              <w:jc w:val="center"/>
            </w:pPr>
            <w:r>
              <w:t>-</w:t>
            </w:r>
          </w:p>
        </w:tc>
      </w:tr>
      <w:tr w:rsidR="0084599E" w:rsidTr="00617530">
        <w:tc>
          <w:tcPr>
            <w:tcW w:w="2210" w:type="pct"/>
            <w:vAlign w:val="center"/>
          </w:tcPr>
          <w:p w:rsidR="0084599E" w:rsidRDefault="0084599E" w:rsidP="006A4A25">
            <w:pPr>
              <w:pStyle w:val="Tabletext"/>
            </w:pPr>
            <w:r>
              <w:t>Employed</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ABF8F" w:themeFill="accent6" w:themeFillTint="99"/>
            <w:vAlign w:val="center"/>
          </w:tcPr>
          <w:p w:rsidR="0084599E" w:rsidRDefault="00A200C7" w:rsidP="006A4A25">
            <w:pPr>
              <w:pStyle w:val="Tabletext"/>
              <w:jc w:val="center"/>
            </w:pPr>
            <w:r>
              <w:t>+</w:t>
            </w:r>
          </w:p>
        </w:tc>
        <w:tc>
          <w:tcPr>
            <w:tcW w:w="697" w:type="pct"/>
            <w:shd w:val="clear" w:color="auto" w:fill="FABF8F" w:themeFill="accent6" w:themeFillTint="99"/>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r>
      <w:tr w:rsidR="0084599E" w:rsidTr="00617530">
        <w:tc>
          <w:tcPr>
            <w:tcW w:w="2210" w:type="pct"/>
            <w:vAlign w:val="center"/>
          </w:tcPr>
          <w:p w:rsidR="0084599E" w:rsidRDefault="0084599E" w:rsidP="006A4A25">
            <w:pPr>
              <w:pStyle w:val="Tabletext"/>
            </w:pPr>
            <w:r>
              <w:t>Hourly wage</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r>
      <w:tr w:rsidR="0084599E" w:rsidTr="00617530">
        <w:tc>
          <w:tcPr>
            <w:tcW w:w="2210" w:type="pct"/>
            <w:vAlign w:val="center"/>
          </w:tcPr>
          <w:p w:rsidR="0084599E" w:rsidRDefault="0084599E" w:rsidP="006A4A25">
            <w:pPr>
              <w:pStyle w:val="Tabletext"/>
            </w:pPr>
            <w:r>
              <w:t>Occupational status</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FFFFF" w:themeFill="background1"/>
            <w:vAlign w:val="center"/>
          </w:tcPr>
          <w:p w:rsidR="0084599E" w:rsidRDefault="00A200C7" w:rsidP="006A4A25">
            <w:pPr>
              <w:pStyle w:val="Tabletext"/>
              <w:jc w:val="center"/>
            </w:pPr>
            <w:r>
              <w:t>+</w:t>
            </w:r>
          </w:p>
        </w:tc>
        <w:tc>
          <w:tcPr>
            <w:tcW w:w="697" w:type="pct"/>
            <w:shd w:val="clear" w:color="auto" w:fill="FABF8F" w:themeFill="accent6" w:themeFillTint="99"/>
            <w:vAlign w:val="center"/>
          </w:tcPr>
          <w:p w:rsidR="0084599E" w:rsidRDefault="00A200C7" w:rsidP="006A4A25">
            <w:pPr>
              <w:pStyle w:val="Tabletext"/>
              <w:jc w:val="center"/>
            </w:pPr>
            <w:r>
              <w:t>-</w:t>
            </w:r>
          </w:p>
        </w:tc>
      </w:tr>
      <w:tr w:rsidR="0084599E" w:rsidTr="00617530">
        <w:tc>
          <w:tcPr>
            <w:tcW w:w="2210" w:type="pct"/>
            <w:tcBorders>
              <w:bottom w:val="single" w:sz="4" w:space="0" w:color="auto"/>
            </w:tcBorders>
            <w:vAlign w:val="center"/>
          </w:tcPr>
          <w:p w:rsidR="0084599E" w:rsidRDefault="0084599E" w:rsidP="006A4A25">
            <w:pPr>
              <w:pStyle w:val="Tabletext"/>
            </w:pPr>
            <w:r>
              <w:t>Life satisfaction</w:t>
            </w:r>
          </w:p>
        </w:tc>
        <w:tc>
          <w:tcPr>
            <w:tcW w:w="697" w:type="pct"/>
            <w:tcBorders>
              <w:bottom w:val="single" w:sz="4" w:space="0" w:color="auto"/>
            </w:tcBorders>
            <w:shd w:val="clear" w:color="auto" w:fill="FABF8F" w:themeFill="accent6" w:themeFillTint="99"/>
            <w:vAlign w:val="center"/>
          </w:tcPr>
          <w:p w:rsidR="0084599E" w:rsidRDefault="00A200C7" w:rsidP="006A4A25">
            <w:pPr>
              <w:pStyle w:val="Tabletext"/>
              <w:jc w:val="center"/>
            </w:pPr>
            <w:r>
              <w:t>+</w:t>
            </w:r>
          </w:p>
        </w:tc>
        <w:tc>
          <w:tcPr>
            <w:tcW w:w="697" w:type="pct"/>
            <w:tcBorders>
              <w:bottom w:val="single" w:sz="4" w:space="0" w:color="auto"/>
            </w:tcBorders>
            <w:shd w:val="clear" w:color="auto" w:fill="FFFFFF" w:themeFill="background1"/>
            <w:vAlign w:val="center"/>
          </w:tcPr>
          <w:p w:rsidR="0084599E" w:rsidRDefault="00A200C7" w:rsidP="006A4A25">
            <w:pPr>
              <w:pStyle w:val="Tabletext"/>
              <w:jc w:val="center"/>
            </w:pPr>
            <w:r>
              <w:t>+</w:t>
            </w:r>
          </w:p>
        </w:tc>
        <w:tc>
          <w:tcPr>
            <w:tcW w:w="697" w:type="pct"/>
            <w:tcBorders>
              <w:bottom w:val="single" w:sz="4" w:space="0" w:color="auto"/>
            </w:tcBorders>
            <w:shd w:val="clear" w:color="auto" w:fill="FFFFFF" w:themeFill="background1"/>
            <w:vAlign w:val="center"/>
          </w:tcPr>
          <w:p w:rsidR="0084599E" w:rsidRDefault="00A200C7" w:rsidP="006A4A25">
            <w:pPr>
              <w:pStyle w:val="Tabletext"/>
              <w:jc w:val="center"/>
            </w:pPr>
            <w:r>
              <w:t>+</w:t>
            </w:r>
          </w:p>
        </w:tc>
        <w:tc>
          <w:tcPr>
            <w:tcW w:w="697" w:type="pct"/>
            <w:tcBorders>
              <w:bottom w:val="single" w:sz="4" w:space="0" w:color="auto"/>
            </w:tcBorders>
            <w:shd w:val="clear" w:color="auto" w:fill="FFFFFF" w:themeFill="background1"/>
            <w:vAlign w:val="center"/>
          </w:tcPr>
          <w:p w:rsidR="0084599E" w:rsidRDefault="00A200C7" w:rsidP="006A4A25">
            <w:pPr>
              <w:pStyle w:val="Tabletext"/>
              <w:jc w:val="center"/>
            </w:pPr>
            <w:r>
              <w:t>-</w:t>
            </w:r>
          </w:p>
        </w:tc>
      </w:tr>
    </w:tbl>
    <w:p w:rsidR="00B30C71" w:rsidRDefault="00B30C71" w:rsidP="00B30C71">
      <w:pPr>
        <w:pStyle w:val="Source"/>
      </w:pPr>
      <w:r>
        <w:t>Note:</w:t>
      </w:r>
      <w:r w:rsidR="00617530">
        <w:tab/>
      </w:r>
      <w:r>
        <w:t>Shading indicates statistically significant difference</w:t>
      </w:r>
      <w:r w:rsidR="0060512F">
        <w:t xml:space="preserve"> (p&lt;0.1)</w:t>
      </w:r>
      <w:r w:rsidR="00617530">
        <w:t>.</w:t>
      </w:r>
    </w:p>
    <w:p w:rsidR="00B704E6" w:rsidRDefault="00B704E6" w:rsidP="00617530">
      <w:pPr>
        <w:pStyle w:val="Textmorebefore"/>
      </w:pPr>
      <w:r>
        <w:t xml:space="preserve">Thus, in the longer run we see positive outcomes for males undertaking </w:t>
      </w:r>
      <w:r w:rsidR="00106EDD">
        <w:t>lower-level</w:t>
      </w:r>
      <w:r>
        <w:t xml:space="preserve"> qualifications but the benefits are not apparent for females. We suggest that </w:t>
      </w:r>
      <w:r w:rsidR="00106EDD">
        <w:t>lower-level</w:t>
      </w:r>
      <w:r>
        <w:t xml:space="preserve"> qualifications work as a pathway into apprenticeships in the traditional trades.</w:t>
      </w:r>
      <w:r w:rsidR="00273AF7">
        <w:t xml:space="preserve"> This not only explains the large difference at age 26 between the treatment and control groups in the proportion of males undertaking or having completed an apprenticeship but also the proportion </w:t>
      </w:r>
      <w:r w:rsidR="00C932F9">
        <w:t>who</w:t>
      </w:r>
      <w:r w:rsidR="00273AF7">
        <w:t xml:space="preserve"> have completed or are undertaking a certificate III or higher qualification (since apprenticeships in the traditional trades are typically at the certificate III level)</w:t>
      </w:r>
      <w:r w:rsidR="00196D86">
        <w:t>.</w:t>
      </w:r>
    </w:p>
    <w:p w:rsidR="004442B0" w:rsidRDefault="00273AF7" w:rsidP="004442B0">
      <w:pPr>
        <w:pStyle w:val="Text"/>
      </w:pPr>
      <w:r>
        <w:t xml:space="preserve">In the short-term, </w:t>
      </w:r>
      <w:r w:rsidR="00196D86">
        <w:t>outcomes for females are improved by completing a certificate I or certificate II qualification. Two years after completing the qualification, female certificate I and certificate II graduates are more likely to be employed and are more likely to be undertaking or have completed an apprenticeship or traineeship. By 26</w:t>
      </w:r>
      <w:r w:rsidR="001D0007">
        <w:t xml:space="preserve"> years,</w:t>
      </w:r>
      <w:r w:rsidR="00196D86">
        <w:t xml:space="preserve"> this benefit has disappeared, </w:t>
      </w:r>
      <w:r w:rsidR="001D0007">
        <w:t xml:space="preserve">not because outcomes for females in the treatment group deteriorate but because females in the control group catch up. We suggest this reflects the multiple </w:t>
      </w:r>
      <w:r w:rsidR="00196D86">
        <w:t>paths into occupations typically held by females, such as traineeships, direct entry into VET study at higher levels and employment without any further post-school study. B</w:t>
      </w:r>
      <w:r w:rsidR="00116BE4">
        <w:t>y</w:t>
      </w:r>
      <w:r w:rsidR="00196D86">
        <w:t xml:space="preserve"> age 26, the impact of these different paths has evened out. This finding </w:t>
      </w:r>
      <w:r w:rsidR="004442B0">
        <w:t>is consistent with Karmel and Liu (2011), who found that t</w:t>
      </w:r>
      <w:r w:rsidR="004442B0" w:rsidRPr="00FB69BF">
        <w:t>he best pathway for females is clearly completion of Year 12 followed by university study</w:t>
      </w:r>
      <w:r w:rsidR="004442B0">
        <w:t>, whether they have a</w:t>
      </w:r>
      <w:r w:rsidR="004442B0" w:rsidRPr="00FB69BF">
        <w:t xml:space="preserve"> relatively </w:t>
      </w:r>
      <w:r w:rsidR="004442B0">
        <w:t>high or low academic orientation</w:t>
      </w:r>
      <w:r w:rsidR="004442B0" w:rsidRPr="00FB69BF">
        <w:t>.</w:t>
      </w:r>
      <w:r w:rsidR="00116BE4">
        <w:t xml:space="preserve"> It should be borne in mind that the labour market during the survey period (1995</w:t>
      </w:r>
      <w:r w:rsidR="00C932F9">
        <w:t>—</w:t>
      </w:r>
      <w:r w:rsidR="00116BE4">
        <w:t>2006 for the Y95 cohort and 1998</w:t>
      </w:r>
      <w:r w:rsidR="00C932F9">
        <w:t>—</w:t>
      </w:r>
      <w:r w:rsidR="00116BE4">
        <w:t xml:space="preserve">2009 for the Y98 cohort) was relatively strong. The employment benefits of </w:t>
      </w:r>
      <w:r w:rsidR="00106EDD">
        <w:t>lower-level</w:t>
      </w:r>
      <w:r w:rsidR="00116BE4">
        <w:t xml:space="preserve"> qualifications for females could be more persistent during times of higher unemployment. </w:t>
      </w:r>
    </w:p>
    <w:p w:rsidR="00116BE4" w:rsidRDefault="00116BE4" w:rsidP="004442B0">
      <w:pPr>
        <w:pStyle w:val="Text"/>
      </w:pPr>
      <w:r w:rsidRPr="007A1D2D">
        <w:lastRenderedPageBreak/>
        <w:t xml:space="preserve">Overall, our findings suggest that </w:t>
      </w:r>
      <w:r w:rsidR="00106EDD">
        <w:t>lower-level</w:t>
      </w:r>
      <w:r w:rsidRPr="007A1D2D">
        <w:t xml:space="preserve"> qualifications offer distinctive benefits to young males and females</w:t>
      </w:r>
      <w:r w:rsidR="007A1D2D" w:rsidRPr="007A1D2D">
        <w:t xml:space="preserve">, provided they </w:t>
      </w:r>
      <w:r w:rsidRPr="007A1D2D">
        <w:t xml:space="preserve">do not have an alternative viable pathway into higher study or training. For males, the advantage conferred by </w:t>
      </w:r>
      <w:r w:rsidR="00106EDD">
        <w:t>lower-level</w:t>
      </w:r>
      <w:r w:rsidRPr="007A1D2D">
        <w:t xml:space="preserve"> qualifications is as a pathway into apprenticeships. </w:t>
      </w:r>
      <w:r w:rsidR="009172AA" w:rsidRPr="007A1D2D">
        <w:t>The benefits are enduring, still apparent at age 26. For females, the benefit</w:t>
      </w:r>
      <w:r w:rsidR="007D37A5">
        <w:t>s</w:t>
      </w:r>
      <w:r w:rsidR="009172AA" w:rsidRPr="007A1D2D">
        <w:t xml:space="preserve"> of </w:t>
      </w:r>
      <w:r w:rsidR="00106EDD">
        <w:t>lower-level</w:t>
      </w:r>
      <w:r w:rsidR="009172AA" w:rsidRPr="007A1D2D">
        <w:t xml:space="preserve"> qualifications appear more general and pre-vocational in nature. There is a short-term boost to employment levels (and participation in apprenticeships and traineeships) but the advantage is no longer apparent at age 26. </w:t>
      </w:r>
      <w:r w:rsidR="007A1D2D" w:rsidRPr="007A1D2D">
        <w:t>At least in good economic times, alternative pathways for females (such as traineeships, direct entry into certificate III level study or higher, or finding employment without completing any post-school study) pr</w:t>
      </w:r>
      <w:r w:rsidR="007D37A5">
        <w:t xml:space="preserve">ovide comparable outcomes over </w:t>
      </w:r>
      <w:r w:rsidR="007A1D2D" w:rsidRPr="007A1D2D">
        <w:t>the longer</w:t>
      </w:r>
      <w:r w:rsidR="00C932F9">
        <w:t>-</w:t>
      </w:r>
      <w:r w:rsidR="007A1D2D" w:rsidRPr="007A1D2D">
        <w:t>term.</w:t>
      </w:r>
      <w:r w:rsidR="007A1D2D">
        <w:t xml:space="preserve"> </w:t>
      </w:r>
    </w:p>
    <w:p w:rsidR="004442B0" w:rsidRDefault="004442B0" w:rsidP="004442B0">
      <w:pPr>
        <w:pStyle w:val="Text"/>
      </w:pPr>
    </w:p>
    <w:p w:rsidR="004442B0" w:rsidRDefault="004442B0" w:rsidP="004442B0">
      <w:pPr>
        <w:spacing w:before="0"/>
        <w:rPr>
          <w:rFonts w:ascii="Arial" w:hAnsi="Arial"/>
          <w:sz w:val="22"/>
        </w:rPr>
      </w:pPr>
      <w:r>
        <w:br w:type="page"/>
      </w:r>
    </w:p>
    <w:p w:rsidR="004442B0" w:rsidRDefault="004442B0" w:rsidP="004442B0">
      <w:pPr>
        <w:pStyle w:val="Heading1"/>
      </w:pPr>
      <w:bookmarkStart w:id="46" w:name="_Toc332899219"/>
      <w:r>
        <w:lastRenderedPageBreak/>
        <w:t>References</w:t>
      </w:r>
      <w:bookmarkEnd w:id="46"/>
    </w:p>
    <w:p w:rsidR="004442B0" w:rsidRDefault="004442B0" w:rsidP="004442B0">
      <w:pPr>
        <w:pStyle w:val="References"/>
      </w:pPr>
      <w:r>
        <w:t>AQF</w:t>
      </w:r>
      <w:r w:rsidR="00C932F9">
        <w:t xml:space="preserve"> (Australian Qualifications Framework)</w:t>
      </w:r>
      <w:r>
        <w:t xml:space="preserve"> Council 2011, </w:t>
      </w:r>
      <w:r w:rsidRPr="00546183">
        <w:rPr>
          <w:i/>
        </w:rPr>
        <w:t xml:space="preserve">Australian </w:t>
      </w:r>
      <w:r w:rsidR="001D0007">
        <w:rPr>
          <w:i/>
        </w:rPr>
        <w:t>Q</w:t>
      </w:r>
      <w:r w:rsidRPr="00546183">
        <w:rPr>
          <w:i/>
        </w:rPr>
        <w:t xml:space="preserve">ualifications </w:t>
      </w:r>
      <w:r w:rsidR="001D0007">
        <w:rPr>
          <w:i/>
        </w:rPr>
        <w:t>F</w:t>
      </w:r>
      <w:r w:rsidRPr="00546183">
        <w:rPr>
          <w:i/>
        </w:rPr>
        <w:t>ramework</w:t>
      </w:r>
      <w:r>
        <w:t>, AQF Council, Adelaide.</w:t>
      </w:r>
    </w:p>
    <w:p w:rsidR="00306DDC" w:rsidRPr="00306DDC" w:rsidRDefault="00306DDC" w:rsidP="004442B0">
      <w:pPr>
        <w:pStyle w:val="References"/>
      </w:pPr>
      <w:r>
        <w:t xml:space="preserve">Cully, M </w:t>
      </w:r>
      <w:r w:rsidR="001D0007">
        <w:t>&amp;</w:t>
      </w:r>
      <w:r>
        <w:t xml:space="preserve"> Curtain, R 2001, ‘New apprenticeships: an unheralded labour market program’, </w:t>
      </w:r>
      <w:r>
        <w:rPr>
          <w:i/>
        </w:rPr>
        <w:t xml:space="preserve">Australian Bulletin of Labour, </w:t>
      </w:r>
      <w:r>
        <w:t>vol.27, no.3, pp.204</w:t>
      </w:r>
      <w:r w:rsidR="00664A20">
        <w:t>—</w:t>
      </w:r>
      <w:r>
        <w:t>15.</w:t>
      </w:r>
    </w:p>
    <w:p w:rsidR="004442B0" w:rsidRDefault="004442B0" w:rsidP="004442B0">
      <w:pPr>
        <w:pStyle w:val="References"/>
      </w:pPr>
      <w:r>
        <w:t xml:space="preserve">Dawe, S 2004, </w:t>
      </w:r>
      <w:r w:rsidRPr="000B19B5">
        <w:rPr>
          <w:i/>
        </w:rPr>
        <w:t xml:space="preserve">Moving on from enabling courses: </w:t>
      </w:r>
      <w:r w:rsidR="001D0007">
        <w:rPr>
          <w:i/>
        </w:rPr>
        <w:t>w</w:t>
      </w:r>
      <w:r w:rsidRPr="000B19B5">
        <w:rPr>
          <w:i/>
        </w:rPr>
        <w:t xml:space="preserve">hy do some students remain in enabling courses? </w:t>
      </w:r>
      <w:r>
        <w:t>NCVER</w:t>
      </w:r>
      <w:r w:rsidR="001D0007">
        <w:t>, Adelaide</w:t>
      </w:r>
      <w:r>
        <w:t>.</w:t>
      </w:r>
    </w:p>
    <w:p w:rsidR="004442B0" w:rsidRPr="00546183" w:rsidRDefault="004442B0" w:rsidP="004442B0">
      <w:pPr>
        <w:pStyle w:val="References"/>
      </w:pPr>
      <w:r>
        <w:t xml:space="preserve">Foley, P </w:t>
      </w:r>
      <w:r w:rsidR="001D0007">
        <w:t>&amp;</w:t>
      </w:r>
      <w:r>
        <w:t xml:space="preserve"> Blomberg, D 2011,</w:t>
      </w:r>
      <w:r w:rsidRPr="00546183">
        <w:t xml:space="preserve"> </w:t>
      </w:r>
      <w:r w:rsidRPr="000B19B5">
        <w:rPr>
          <w:i/>
        </w:rPr>
        <w:t>Pre-apprenticeship training activity</w:t>
      </w:r>
      <w:r>
        <w:t>, NCVER, Adelaide.</w:t>
      </w:r>
    </w:p>
    <w:p w:rsidR="001D0007" w:rsidRPr="00D0642E" w:rsidRDefault="001D0007" w:rsidP="001D0007">
      <w:pPr>
        <w:pStyle w:val="References"/>
      </w:pPr>
      <w:r w:rsidRPr="00D31BE0">
        <w:t>Harris, R, Rainey, L</w:t>
      </w:r>
      <w:r>
        <w:t xml:space="preserve"> &amp; Sumner, R 2006,</w:t>
      </w:r>
      <w:r w:rsidRPr="00D31BE0">
        <w:t xml:space="preserve"> </w:t>
      </w:r>
      <w:r w:rsidRPr="00D31BE0">
        <w:rPr>
          <w:i/>
        </w:rPr>
        <w:t>Crazy paving or stepping stones? Learning pathways within and between VET and higher education,</w:t>
      </w:r>
      <w:r w:rsidRPr="00D31BE0">
        <w:t xml:space="preserve"> NCVER</w:t>
      </w:r>
      <w:r>
        <w:t>, Adelaide</w:t>
      </w:r>
      <w:r w:rsidRPr="00D31BE0">
        <w:t>.</w:t>
      </w:r>
    </w:p>
    <w:p w:rsidR="002A24FC" w:rsidRPr="002A24FC" w:rsidRDefault="002A24FC" w:rsidP="004442B0">
      <w:pPr>
        <w:pStyle w:val="References"/>
      </w:pPr>
      <w:r>
        <w:t xml:space="preserve">Karmel, T, Blomberg, D </w:t>
      </w:r>
      <w:r w:rsidR="001D0007">
        <w:t>&amp;</w:t>
      </w:r>
      <w:r>
        <w:t xml:space="preserve"> Vnuk, M 2010, </w:t>
      </w:r>
      <w:r>
        <w:rPr>
          <w:i/>
        </w:rPr>
        <w:t>The effectiveness of the traineeship model</w:t>
      </w:r>
      <w:r>
        <w:t>, NCVER, Adelaide.</w:t>
      </w:r>
    </w:p>
    <w:p w:rsidR="002C61B3" w:rsidRPr="002C61B3" w:rsidRDefault="002C61B3" w:rsidP="004442B0">
      <w:pPr>
        <w:pStyle w:val="References"/>
      </w:pPr>
      <w:r>
        <w:t xml:space="preserve">Karmel, T &amp; Fieger, P 2012, </w:t>
      </w:r>
      <w:r>
        <w:rPr>
          <w:i/>
        </w:rPr>
        <w:t>The value of completing a qualification</w:t>
      </w:r>
      <w:r>
        <w:t>, NCVER, Adelaide.</w:t>
      </w:r>
    </w:p>
    <w:p w:rsidR="004442B0" w:rsidRDefault="004442B0" w:rsidP="004442B0">
      <w:pPr>
        <w:pStyle w:val="References"/>
      </w:pPr>
      <w:r>
        <w:t xml:space="preserve">Karmel, T </w:t>
      </w:r>
      <w:r w:rsidR="001D0007">
        <w:t>&amp;</w:t>
      </w:r>
      <w:r>
        <w:t xml:space="preserve"> Liu</w:t>
      </w:r>
      <w:r w:rsidR="00664A20">
        <w:t>,</w:t>
      </w:r>
      <w:r w:rsidR="002A24FC">
        <w:t xml:space="preserve"> S</w:t>
      </w:r>
      <w:r w:rsidRPr="008A7C55">
        <w:t xml:space="preserve"> 2011, </w:t>
      </w:r>
      <w:r w:rsidRPr="008A7C55">
        <w:rPr>
          <w:i/>
        </w:rPr>
        <w:t>Which paths work for which young people?</w:t>
      </w:r>
      <w:r w:rsidRPr="008A7C55">
        <w:t xml:space="preserve"> NCVER, Adelaide.</w:t>
      </w:r>
    </w:p>
    <w:p w:rsidR="004442B0" w:rsidRDefault="004442B0" w:rsidP="004442B0">
      <w:pPr>
        <w:pStyle w:val="References"/>
      </w:pPr>
      <w:r>
        <w:t xml:space="preserve">Karmel, T </w:t>
      </w:r>
      <w:r w:rsidR="00C460F3">
        <w:t>&amp;</w:t>
      </w:r>
      <w:r>
        <w:t xml:space="preserve"> Nguyen, N 2007, </w:t>
      </w:r>
      <w:r w:rsidRPr="000B19B5">
        <w:rPr>
          <w:i/>
        </w:rPr>
        <w:t>The value of completing a vocational education and training qualification</w:t>
      </w:r>
      <w:r>
        <w:t>, NCVER, Adelaide.</w:t>
      </w:r>
    </w:p>
    <w:p w:rsidR="004442B0" w:rsidRDefault="004442B0" w:rsidP="004442B0">
      <w:pPr>
        <w:pStyle w:val="References"/>
      </w:pPr>
      <w:r>
        <w:t xml:space="preserve">Leigh, A 2008, ‘Returns to </w:t>
      </w:r>
      <w:r w:rsidR="002C61B3">
        <w:t>e</w:t>
      </w:r>
      <w:r>
        <w:t xml:space="preserve">ducation in Australia’, </w:t>
      </w:r>
      <w:r w:rsidRPr="000B19B5">
        <w:rPr>
          <w:i/>
        </w:rPr>
        <w:t>Economic Pape</w:t>
      </w:r>
      <w:r w:rsidRPr="006D5EF9">
        <w:t>rs</w:t>
      </w:r>
      <w:r>
        <w:t xml:space="preserve">, </w:t>
      </w:r>
      <w:r w:rsidR="00306DDC">
        <w:t>vol.</w:t>
      </w:r>
      <w:r>
        <w:t>27</w:t>
      </w:r>
      <w:r w:rsidR="00306DDC">
        <w:t>, no.</w:t>
      </w:r>
      <w:r>
        <w:t>3</w:t>
      </w:r>
      <w:r w:rsidR="00306DDC">
        <w:t>, pp.</w:t>
      </w:r>
      <w:r>
        <w:t>233</w:t>
      </w:r>
      <w:r w:rsidR="00664A20">
        <w:t>—</w:t>
      </w:r>
      <w:r>
        <w:t>49.</w:t>
      </w:r>
    </w:p>
    <w:p w:rsidR="004442B0" w:rsidRDefault="004442B0" w:rsidP="004442B0">
      <w:pPr>
        <w:pStyle w:val="References"/>
      </w:pPr>
      <w:r w:rsidRPr="00AB67F5">
        <w:t>Leuven</w:t>
      </w:r>
      <w:r w:rsidR="00664A20">
        <w:t>,</w:t>
      </w:r>
      <w:r w:rsidRPr="00AB67F5">
        <w:t xml:space="preserve"> E </w:t>
      </w:r>
      <w:r w:rsidR="00C460F3">
        <w:t>&amp;</w:t>
      </w:r>
      <w:r w:rsidRPr="00AB67F5">
        <w:t xml:space="preserve"> Sianesi</w:t>
      </w:r>
      <w:r w:rsidR="00664A20">
        <w:t>,</w:t>
      </w:r>
      <w:r w:rsidRPr="00AB67F5">
        <w:t xml:space="preserve"> B 2003, PSMATCH2: Stata module to perform full Mahalanobis and propensity score matching, common support graphing, and covariate imbalance testing, </w:t>
      </w:r>
      <w:r w:rsidR="00C460F3">
        <w:t>viewed November 2011, &lt;</w:t>
      </w:r>
      <w:r w:rsidRPr="00AB67F5">
        <w:t>http://ideas.repe</w:t>
      </w:r>
      <w:r>
        <w:t>c.org/c/boc/bocode/s432001.html</w:t>
      </w:r>
      <w:r w:rsidR="00C460F3">
        <w:t>&gt;</w:t>
      </w:r>
      <w:r w:rsidRPr="00AB67F5">
        <w:t>.</w:t>
      </w:r>
      <w:r>
        <w:t xml:space="preserve"> </w:t>
      </w:r>
    </w:p>
    <w:p w:rsidR="002A24FC" w:rsidRDefault="002A24FC" w:rsidP="002A24FC">
      <w:pPr>
        <w:pStyle w:val="References"/>
      </w:pPr>
      <w:r>
        <w:t xml:space="preserve">Lim, P </w:t>
      </w:r>
      <w:r w:rsidR="00C460F3">
        <w:t>&amp;</w:t>
      </w:r>
      <w:r>
        <w:t xml:space="preserve"> Karmel, T 2011, </w:t>
      </w:r>
      <w:r w:rsidRPr="000B19B5">
        <w:rPr>
          <w:i/>
        </w:rPr>
        <w:t>The vocational equivalent to Year 12</w:t>
      </w:r>
      <w:r>
        <w:t>, NCVER, Adelaide.</w:t>
      </w:r>
    </w:p>
    <w:p w:rsidR="004442B0" w:rsidRDefault="004442B0" w:rsidP="004442B0">
      <w:pPr>
        <w:pStyle w:val="References"/>
      </w:pPr>
      <w:r>
        <w:t xml:space="preserve">Long, M </w:t>
      </w:r>
      <w:r w:rsidR="00C460F3">
        <w:t>&amp;</w:t>
      </w:r>
      <w:r>
        <w:t xml:space="preserve"> Shah, C 2008, </w:t>
      </w:r>
      <w:r w:rsidRPr="000B19B5">
        <w:rPr>
          <w:i/>
        </w:rPr>
        <w:t>Private returns to vocational education and training qualifications</w:t>
      </w:r>
      <w:r>
        <w:t>, NCVER, Adelaide.</w:t>
      </w:r>
    </w:p>
    <w:p w:rsidR="004442B0" w:rsidRPr="003C79D6" w:rsidRDefault="004442B0" w:rsidP="004442B0">
      <w:pPr>
        <w:pStyle w:val="References"/>
      </w:pPr>
      <w:r w:rsidRPr="003C79D6">
        <w:t xml:space="preserve">McMillan, J &amp; Jones, FL 2000, ‘The ANU3_2 scale: a revised occupational status scale for Australia’, </w:t>
      </w:r>
      <w:r w:rsidRPr="003C79D6">
        <w:rPr>
          <w:i/>
        </w:rPr>
        <w:t>Journal of Sociology</w:t>
      </w:r>
      <w:r w:rsidRPr="003C79D6">
        <w:t xml:space="preserve">, </w:t>
      </w:r>
      <w:r w:rsidR="00C460F3">
        <w:t>vol.</w:t>
      </w:r>
      <w:r w:rsidRPr="003C79D6">
        <w:t>36,</w:t>
      </w:r>
      <w:r w:rsidR="008D4DF6">
        <w:t xml:space="preserve"> no.1,</w:t>
      </w:r>
      <w:r w:rsidRPr="003C79D6">
        <w:t xml:space="preserve"> pp.64</w:t>
      </w:r>
      <w:r w:rsidR="008D4DF6">
        <w:rPr>
          <w:lang w:val="en-GB"/>
        </w:rPr>
        <w:t>—</w:t>
      </w:r>
      <w:r w:rsidRPr="003C79D6">
        <w:t>80.</w:t>
      </w:r>
    </w:p>
    <w:p w:rsidR="00B96D09" w:rsidRPr="00885A66" w:rsidRDefault="00B96D09" w:rsidP="00B96D09">
      <w:pPr>
        <w:pStyle w:val="References"/>
        <w:rPr>
          <w:lang w:val="en-GB"/>
        </w:rPr>
      </w:pPr>
      <w:r w:rsidRPr="00885A66">
        <w:rPr>
          <w:lang w:val="en-GB"/>
        </w:rPr>
        <w:t>M</w:t>
      </w:r>
      <w:r>
        <w:rPr>
          <w:lang w:val="en-GB"/>
        </w:rPr>
        <w:t>cMillan, J, Beavis, A &amp; Jones</w:t>
      </w:r>
      <w:r w:rsidR="00664A20">
        <w:rPr>
          <w:lang w:val="en-GB"/>
        </w:rPr>
        <w:t>,</w:t>
      </w:r>
      <w:r>
        <w:rPr>
          <w:lang w:val="en-GB"/>
        </w:rPr>
        <w:t xml:space="preserve"> FL</w:t>
      </w:r>
      <w:r w:rsidRPr="00885A66">
        <w:rPr>
          <w:lang w:val="en-GB"/>
        </w:rPr>
        <w:t xml:space="preserve"> 2009, </w:t>
      </w:r>
      <w:r w:rsidR="002C61B3">
        <w:rPr>
          <w:lang w:val="en-GB"/>
        </w:rPr>
        <w:t>‘</w:t>
      </w:r>
      <w:r w:rsidRPr="00885A66">
        <w:rPr>
          <w:lang w:val="en-GB"/>
        </w:rPr>
        <w:t>The AUSEI06: a new socioeconomic index for Australia</w:t>
      </w:r>
      <w:r w:rsidR="002C61B3">
        <w:rPr>
          <w:lang w:val="en-GB"/>
        </w:rPr>
        <w:t>’</w:t>
      </w:r>
      <w:r w:rsidRPr="00885A66">
        <w:rPr>
          <w:lang w:val="en-GB"/>
        </w:rPr>
        <w:t xml:space="preserve">, </w:t>
      </w:r>
      <w:r w:rsidRPr="00885A66">
        <w:rPr>
          <w:i/>
          <w:lang w:val="en-GB"/>
        </w:rPr>
        <w:t xml:space="preserve">Journal of Sociology, </w:t>
      </w:r>
      <w:r w:rsidRPr="00885A66">
        <w:rPr>
          <w:lang w:val="en-GB"/>
        </w:rPr>
        <w:t>vol.45, no.2, pp.123</w:t>
      </w:r>
      <w:r>
        <w:rPr>
          <w:lang w:val="en-GB"/>
        </w:rPr>
        <w:t>—</w:t>
      </w:r>
      <w:r w:rsidRPr="00885A66">
        <w:rPr>
          <w:lang w:val="en-GB"/>
        </w:rPr>
        <w:t>49.</w:t>
      </w:r>
    </w:p>
    <w:p w:rsidR="004442B0" w:rsidRDefault="004442B0" w:rsidP="004442B0">
      <w:pPr>
        <w:pStyle w:val="References"/>
      </w:pPr>
      <w:r>
        <w:t xml:space="preserve">NCVER </w:t>
      </w:r>
      <w:r w:rsidR="002C61B3">
        <w:t xml:space="preserve">(National Centre for Vocational Education Research) </w:t>
      </w:r>
      <w:r>
        <w:t>2011</w:t>
      </w:r>
      <w:r w:rsidR="008D4DF6">
        <w:t>a</w:t>
      </w:r>
      <w:r>
        <w:t xml:space="preserve">, </w:t>
      </w:r>
      <w:r w:rsidRPr="000B19B5">
        <w:rPr>
          <w:i/>
        </w:rPr>
        <w:t xml:space="preserve">Australian vocational education and training statistics: </w:t>
      </w:r>
      <w:r w:rsidR="008D4DF6">
        <w:rPr>
          <w:i/>
        </w:rPr>
        <w:t>s</w:t>
      </w:r>
      <w:r w:rsidRPr="000B19B5">
        <w:rPr>
          <w:i/>
        </w:rPr>
        <w:t>tudent outcomes 2010</w:t>
      </w:r>
      <w:r>
        <w:t>, NCVER, Adelaide.</w:t>
      </w:r>
    </w:p>
    <w:p w:rsidR="004442B0" w:rsidRDefault="00664A20" w:rsidP="004442B0">
      <w:pPr>
        <w:pStyle w:val="References"/>
      </w:pPr>
      <w:r>
        <w:t>——</w:t>
      </w:r>
      <w:r w:rsidR="004442B0">
        <w:t>2011</w:t>
      </w:r>
      <w:r w:rsidR="008D4DF6">
        <w:t>b</w:t>
      </w:r>
      <w:r w:rsidR="004442B0">
        <w:t xml:space="preserve">, </w:t>
      </w:r>
      <w:r w:rsidR="004442B0" w:rsidRPr="000B19B5">
        <w:rPr>
          <w:i/>
        </w:rPr>
        <w:t xml:space="preserve">Australian vocational education and training statistics: </w:t>
      </w:r>
      <w:r w:rsidR="008D4DF6">
        <w:rPr>
          <w:i/>
        </w:rPr>
        <w:t>s</w:t>
      </w:r>
      <w:r w:rsidR="004442B0" w:rsidRPr="000B19B5">
        <w:rPr>
          <w:i/>
        </w:rPr>
        <w:t>tudents and courses 2010</w:t>
      </w:r>
      <w:r w:rsidR="004442B0">
        <w:t>, NCVER, Adelaide.</w:t>
      </w:r>
    </w:p>
    <w:p w:rsidR="004442B0" w:rsidRDefault="004442B0" w:rsidP="004442B0">
      <w:pPr>
        <w:pStyle w:val="References"/>
      </w:pPr>
      <w:r w:rsidRPr="00AB67F5">
        <w:t>Rosenbaum, P 2002,</w:t>
      </w:r>
      <w:r w:rsidRPr="00AB67F5">
        <w:rPr>
          <w:i/>
          <w:iCs/>
        </w:rPr>
        <w:t xml:space="preserve"> Observational </w:t>
      </w:r>
      <w:r w:rsidR="008D4DF6">
        <w:rPr>
          <w:i/>
          <w:iCs/>
        </w:rPr>
        <w:t>s</w:t>
      </w:r>
      <w:r w:rsidRPr="00AB67F5">
        <w:rPr>
          <w:i/>
          <w:iCs/>
        </w:rPr>
        <w:t>tudies</w:t>
      </w:r>
      <w:r w:rsidRPr="00AB67F5">
        <w:t>, Springer</w:t>
      </w:r>
      <w:r w:rsidR="008D4DF6">
        <w:t>, New York</w:t>
      </w:r>
      <w:r w:rsidRPr="00AB67F5">
        <w:t>.</w:t>
      </w:r>
    </w:p>
    <w:p w:rsidR="00A400BB" w:rsidRDefault="00A400BB" w:rsidP="004442B0">
      <w:pPr>
        <w:pStyle w:val="References"/>
      </w:pPr>
      <w:r w:rsidRPr="00A400BB">
        <w:t xml:space="preserve">Rosenbaum, P </w:t>
      </w:r>
      <w:r w:rsidR="008D4DF6">
        <w:t xml:space="preserve">&amp; </w:t>
      </w:r>
      <w:r w:rsidRPr="00A400BB">
        <w:t>Rubin, D 1985</w:t>
      </w:r>
      <w:r>
        <w:t>,</w:t>
      </w:r>
      <w:r w:rsidRPr="00A400BB">
        <w:t xml:space="preserve"> </w:t>
      </w:r>
      <w:r>
        <w:t>‘</w:t>
      </w:r>
      <w:r w:rsidRPr="00A400BB">
        <w:t>Constructing a control group using multivariate matched sampling methods that incorporate the propensity score</w:t>
      </w:r>
      <w:r>
        <w:t xml:space="preserve">’, </w:t>
      </w:r>
      <w:r w:rsidRPr="008D4DF6">
        <w:rPr>
          <w:i/>
        </w:rPr>
        <w:t>The American Statistician</w:t>
      </w:r>
      <w:r>
        <w:t>, v</w:t>
      </w:r>
      <w:r w:rsidRPr="00A400BB">
        <w:t>ol.39</w:t>
      </w:r>
      <w:r>
        <w:t>,</w:t>
      </w:r>
      <w:r w:rsidRPr="00A400BB">
        <w:t xml:space="preserve"> </w:t>
      </w:r>
      <w:r>
        <w:t>n</w:t>
      </w:r>
      <w:r w:rsidRPr="00A400BB">
        <w:t>o.1, pp.33</w:t>
      </w:r>
      <w:r w:rsidR="00664A20">
        <w:t>—</w:t>
      </w:r>
      <w:r w:rsidRPr="00A400BB">
        <w:t>8.</w:t>
      </w:r>
    </w:p>
    <w:p w:rsidR="004442B0" w:rsidRDefault="004442B0" w:rsidP="004442B0">
      <w:pPr>
        <w:pStyle w:val="References"/>
      </w:pPr>
      <w:r>
        <w:t xml:space="preserve">Ryan, C 2002, </w:t>
      </w:r>
      <w:r w:rsidRPr="000B19B5">
        <w:rPr>
          <w:i/>
        </w:rPr>
        <w:t xml:space="preserve">Individual returns to vocational education and training qualifications: </w:t>
      </w:r>
      <w:r w:rsidR="008D4DF6">
        <w:rPr>
          <w:i/>
        </w:rPr>
        <w:t>t</w:t>
      </w:r>
      <w:r w:rsidRPr="000B19B5">
        <w:rPr>
          <w:i/>
        </w:rPr>
        <w:t>heir implications for lifelong learning</w:t>
      </w:r>
      <w:r>
        <w:t>, NCVER, Adelaide.</w:t>
      </w:r>
    </w:p>
    <w:p w:rsidR="004442B0" w:rsidRDefault="004442B0" w:rsidP="004442B0">
      <w:pPr>
        <w:pStyle w:val="References"/>
      </w:pPr>
      <w:r>
        <w:t xml:space="preserve">Stanwick, J 2005, </w:t>
      </w:r>
      <w:r w:rsidRPr="000B19B5">
        <w:rPr>
          <w:i/>
        </w:rPr>
        <w:t>Australian Qualifications Framework lower-leve</w:t>
      </w:r>
      <w:r w:rsidR="00664A20">
        <w:rPr>
          <w:i/>
        </w:rPr>
        <w:t>l</w:t>
      </w:r>
      <w:r w:rsidRPr="000B19B5">
        <w:rPr>
          <w:i/>
        </w:rPr>
        <w:t xml:space="preserve"> qualifications: </w:t>
      </w:r>
      <w:r w:rsidR="008D4DF6">
        <w:rPr>
          <w:i/>
        </w:rPr>
        <w:t>p</w:t>
      </w:r>
      <w:r w:rsidRPr="000B19B5">
        <w:rPr>
          <w:i/>
        </w:rPr>
        <w:t>athways to where for young people</w:t>
      </w:r>
      <w:r>
        <w:t>, NCVER, Adelaide.</w:t>
      </w:r>
    </w:p>
    <w:p w:rsidR="004442B0" w:rsidRDefault="004442B0" w:rsidP="004442B0">
      <w:pPr>
        <w:pStyle w:val="Text"/>
      </w:pPr>
    </w:p>
    <w:p w:rsidR="004442B0" w:rsidRDefault="004442B0" w:rsidP="004442B0">
      <w:pPr>
        <w:spacing w:before="0" w:line="240" w:lineRule="auto"/>
        <w:rPr>
          <w:rFonts w:ascii="Tahoma" w:hAnsi="Tahoma" w:cs="Tahoma"/>
          <w:sz w:val="28"/>
        </w:rPr>
      </w:pPr>
      <w:r>
        <w:br w:type="page"/>
      </w:r>
    </w:p>
    <w:p w:rsidR="004442B0" w:rsidRDefault="004442B0" w:rsidP="004442B0">
      <w:pPr>
        <w:pStyle w:val="Heading1"/>
      </w:pPr>
      <w:bookmarkStart w:id="47" w:name="_Toc332899220"/>
      <w:r>
        <w:lastRenderedPageBreak/>
        <w:t>Appendix A</w:t>
      </w:r>
      <w:bookmarkEnd w:id="47"/>
    </w:p>
    <w:p w:rsidR="004442B0" w:rsidRDefault="004442B0" w:rsidP="002240DC">
      <w:pPr>
        <w:pStyle w:val="tabletitle"/>
        <w:ind w:right="-434"/>
      </w:pPr>
      <w:bookmarkStart w:id="48" w:name="_Toc332899270"/>
      <w:r>
        <w:t>Table A1</w:t>
      </w:r>
      <w:r>
        <w:tab/>
        <w:t>Enrolments by qualification level and various characteristics, students under 25</w:t>
      </w:r>
      <w:r w:rsidR="00D31052">
        <w:t xml:space="preserve"> </w:t>
      </w:r>
      <w:r w:rsidR="008D4DF6">
        <w:t>years</w:t>
      </w:r>
      <w:r w:rsidR="00B433EE">
        <w:t>, 2010</w:t>
      </w:r>
      <w:r w:rsidR="008D4DF6">
        <w:t xml:space="preserve"> </w:t>
      </w:r>
      <w:r w:rsidR="00D31052">
        <w:t>(%)</w:t>
      </w:r>
      <w:bookmarkEnd w:id="48"/>
    </w:p>
    <w:tbl>
      <w:tblPr>
        <w:tblW w:w="8789" w:type="dxa"/>
        <w:tblInd w:w="108" w:type="dxa"/>
        <w:tblLayout w:type="fixed"/>
        <w:tblLook w:val="04A0"/>
      </w:tblPr>
      <w:tblGrid>
        <w:gridCol w:w="4112"/>
        <w:gridCol w:w="1559"/>
        <w:gridCol w:w="1559"/>
        <w:gridCol w:w="1559"/>
      </w:tblGrid>
      <w:tr w:rsidR="000A725F" w:rsidRPr="00B248F8" w:rsidTr="008B6B0A">
        <w:tc>
          <w:tcPr>
            <w:tcW w:w="2339" w:type="pct"/>
            <w:tcBorders>
              <w:top w:val="single" w:sz="4" w:space="0" w:color="auto"/>
              <w:left w:val="nil"/>
              <w:bottom w:val="single" w:sz="4" w:space="0" w:color="auto"/>
            </w:tcBorders>
            <w:shd w:val="clear" w:color="auto" w:fill="auto"/>
            <w:noWrap/>
            <w:hideMark/>
          </w:tcPr>
          <w:p w:rsidR="000A725F" w:rsidRPr="00B248F8" w:rsidRDefault="000A725F" w:rsidP="002240DC">
            <w:pPr>
              <w:pStyle w:val="Tablehead1"/>
              <w:jc w:val="center"/>
              <w:rPr>
                <w:lang w:eastAsia="en-AU"/>
              </w:rPr>
            </w:pPr>
          </w:p>
        </w:tc>
        <w:tc>
          <w:tcPr>
            <w:tcW w:w="887" w:type="pct"/>
            <w:tcBorders>
              <w:top w:val="single" w:sz="4" w:space="0" w:color="auto"/>
              <w:bottom w:val="single" w:sz="4" w:space="0" w:color="auto"/>
            </w:tcBorders>
            <w:shd w:val="clear" w:color="auto" w:fill="auto"/>
            <w:noWrap/>
            <w:hideMark/>
          </w:tcPr>
          <w:p w:rsidR="000A725F" w:rsidRPr="00B248F8" w:rsidRDefault="000A725F" w:rsidP="002240DC">
            <w:pPr>
              <w:pStyle w:val="Tablehead1"/>
              <w:jc w:val="center"/>
              <w:rPr>
                <w:bCs/>
                <w:lang w:eastAsia="en-AU"/>
              </w:rPr>
            </w:pPr>
            <w:r w:rsidRPr="00B248F8">
              <w:rPr>
                <w:bCs/>
                <w:lang w:eastAsia="en-AU"/>
              </w:rPr>
              <w:t>Certificate I</w:t>
            </w:r>
          </w:p>
        </w:tc>
        <w:tc>
          <w:tcPr>
            <w:tcW w:w="887" w:type="pct"/>
            <w:tcBorders>
              <w:top w:val="single" w:sz="4" w:space="0" w:color="auto"/>
              <w:bottom w:val="single" w:sz="4" w:space="0" w:color="auto"/>
            </w:tcBorders>
            <w:shd w:val="clear" w:color="auto" w:fill="auto"/>
            <w:noWrap/>
            <w:hideMark/>
          </w:tcPr>
          <w:p w:rsidR="000A725F" w:rsidRPr="00B248F8" w:rsidRDefault="000A725F" w:rsidP="002240DC">
            <w:pPr>
              <w:pStyle w:val="Tablehead1"/>
              <w:jc w:val="center"/>
              <w:rPr>
                <w:bCs/>
                <w:lang w:eastAsia="en-AU"/>
              </w:rPr>
            </w:pPr>
            <w:r w:rsidRPr="00B248F8">
              <w:rPr>
                <w:bCs/>
                <w:lang w:eastAsia="en-AU"/>
              </w:rPr>
              <w:t>Certificate II</w:t>
            </w:r>
          </w:p>
        </w:tc>
        <w:tc>
          <w:tcPr>
            <w:tcW w:w="887" w:type="pct"/>
            <w:tcBorders>
              <w:top w:val="single" w:sz="4" w:space="0" w:color="auto"/>
              <w:bottom w:val="single" w:sz="4" w:space="0" w:color="auto"/>
            </w:tcBorders>
            <w:shd w:val="clear" w:color="auto" w:fill="D9D9D9" w:themeFill="background1" w:themeFillShade="D9"/>
            <w:noWrap/>
            <w:tcMar>
              <w:left w:w="0" w:type="dxa"/>
              <w:right w:w="0" w:type="dxa"/>
            </w:tcMar>
            <w:hideMark/>
          </w:tcPr>
          <w:p w:rsidR="000A725F" w:rsidRPr="00B248F8" w:rsidRDefault="000A725F" w:rsidP="002240DC">
            <w:pPr>
              <w:pStyle w:val="Tablehead1"/>
              <w:jc w:val="center"/>
              <w:rPr>
                <w:bCs/>
                <w:lang w:eastAsia="en-AU"/>
              </w:rPr>
            </w:pPr>
            <w:r w:rsidRPr="00B248F8">
              <w:rPr>
                <w:bCs/>
                <w:lang w:eastAsia="en-AU"/>
              </w:rPr>
              <w:t>Higher</w:t>
            </w:r>
            <w:r w:rsidR="002240DC">
              <w:rPr>
                <w:bCs/>
                <w:lang w:eastAsia="en-AU"/>
              </w:rPr>
              <w:t>-</w:t>
            </w:r>
            <w:r w:rsidRPr="00B248F8">
              <w:rPr>
                <w:bCs/>
                <w:lang w:eastAsia="en-AU"/>
              </w:rPr>
              <w:t>level qual</w:t>
            </w:r>
            <w:r w:rsidR="002240DC">
              <w:rPr>
                <w:bCs/>
                <w:lang w:eastAsia="en-AU"/>
              </w:rPr>
              <w:t>.</w:t>
            </w:r>
          </w:p>
        </w:tc>
      </w:tr>
      <w:tr w:rsidR="000A725F" w:rsidRPr="00B248F8" w:rsidTr="008B6B0A">
        <w:tc>
          <w:tcPr>
            <w:tcW w:w="2339" w:type="pct"/>
            <w:tcBorders>
              <w:top w:val="single" w:sz="4" w:space="0" w:color="auto"/>
              <w:left w:val="nil"/>
              <w:bottom w:val="nil"/>
              <w:right w:val="nil"/>
            </w:tcBorders>
            <w:shd w:val="clear" w:color="auto" w:fill="auto"/>
            <w:noWrap/>
            <w:hideMark/>
          </w:tcPr>
          <w:p w:rsidR="000A725F" w:rsidRPr="00B248F8" w:rsidRDefault="000A725F" w:rsidP="006A4A25">
            <w:pPr>
              <w:pStyle w:val="Tabletext"/>
              <w:rPr>
                <w:b/>
                <w:bCs/>
                <w:lang w:eastAsia="en-AU"/>
              </w:rPr>
            </w:pPr>
            <w:r>
              <w:rPr>
                <w:b/>
                <w:bCs/>
                <w:lang w:eastAsia="en-AU"/>
              </w:rPr>
              <w:t>Student characteristics</w:t>
            </w:r>
          </w:p>
        </w:tc>
        <w:tc>
          <w:tcPr>
            <w:tcW w:w="887" w:type="pct"/>
            <w:tcBorders>
              <w:top w:val="single" w:sz="4" w:space="0" w:color="auto"/>
              <w:left w:val="nil"/>
              <w:bottom w:val="nil"/>
              <w:right w:val="nil"/>
            </w:tcBorders>
            <w:shd w:val="clear" w:color="auto" w:fill="auto"/>
            <w:noWrap/>
            <w:hideMark/>
          </w:tcPr>
          <w:p w:rsidR="000A725F" w:rsidRPr="002240DC" w:rsidRDefault="000A725F" w:rsidP="002240DC">
            <w:pPr>
              <w:pStyle w:val="Tabletext"/>
            </w:pPr>
          </w:p>
        </w:tc>
        <w:tc>
          <w:tcPr>
            <w:tcW w:w="887" w:type="pct"/>
            <w:tcBorders>
              <w:top w:val="single" w:sz="4" w:space="0" w:color="auto"/>
              <w:left w:val="nil"/>
              <w:bottom w:val="nil"/>
            </w:tcBorders>
            <w:shd w:val="clear" w:color="auto" w:fill="auto"/>
            <w:noWrap/>
            <w:hideMark/>
          </w:tcPr>
          <w:p w:rsidR="000A725F" w:rsidRPr="002240DC" w:rsidRDefault="000A725F" w:rsidP="002240DC">
            <w:pPr>
              <w:pStyle w:val="Tabletext"/>
            </w:pPr>
          </w:p>
        </w:tc>
        <w:tc>
          <w:tcPr>
            <w:tcW w:w="887" w:type="pct"/>
            <w:tcBorders>
              <w:top w:val="single" w:sz="4" w:space="0" w:color="auto"/>
              <w:bottom w:val="nil"/>
              <w:right w:val="nil"/>
            </w:tcBorders>
            <w:shd w:val="clear" w:color="auto" w:fill="D9D9D9" w:themeFill="background1" w:themeFillShade="D9"/>
            <w:noWrap/>
            <w:hideMark/>
          </w:tcPr>
          <w:p w:rsidR="000A725F" w:rsidRPr="002240DC" w:rsidRDefault="000A725F" w:rsidP="002240DC">
            <w:pPr>
              <w:pStyle w:val="Tabletext"/>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Male</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67.0</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55.5</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56.6</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Female</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32.8</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44.4</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43.3</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known</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0.2</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0.1</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0.1</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r w:rsidRPr="00B248F8">
              <w:rPr>
                <w:lang w:eastAsia="en-AU"/>
              </w:rPr>
              <w:t>20 to 24 years</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r w:rsidRPr="002240DC">
              <w:t>20.7</w:t>
            </w: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r w:rsidRPr="002240DC">
              <w:t>20.1</w:t>
            </w: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r w:rsidRPr="002240DC">
              <w:t>49.1</w:t>
            </w: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r w:rsidRPr="00B248F8">
              <w:rPr>
                <w:lang w:eastAsia="en-AU"/>
              </w:rPr>
              <w:t>19 years and under</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r w:rsidRPr="002240DC">
              <w:t>79.3</w:t>
            </w: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r w:rsidRPr="002240DC">
              <w:t>79.9</w:t>
            </w: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r w:rsidRPr="002240DC">
              <w:t>50.9</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Indigenous</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15.0</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7.6</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3.1</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indigenous</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74.5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85.6</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90.4</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known</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10.5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6.8</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6.5</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r w:rsidRPr="00B248F8">
              <w:rPr>
                <w:lang w:eastAsia="en-AU"/>
              </w:rPr>
              <w:t>With a disability</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r w:rsidRPr="002240DC">
              <w:t>11.3</w:t>
            </w: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r w:rsidRPr="002240DC">
              <w:t>6.1</w:t>
            </w: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r w:rsidRPr="002240DC">
              <w:t>4.4</w:t>
            </w: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r w:rsidRPr="00B248F8">
              <w:rPr>
                <w:lang w:eastAsia="en-AU"/>
              </w:rPr>
              <w:t>Without a disability</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r w:rsidRPr="002240DC">
              <w:t>58.2</w:t>
            </w: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r w:rsidRPr="002240DC">
              <w:t>67.1</w:t>
            </w: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r w:rsidRPr="002240DC">
              <w:t>86.0</w:t>
            </w: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r w:rsidRPr="00B248F8">
              <w:rPr>
                <w:lang w:eastAsia="en-AU"/>
              </w:rPr>
              <w:t>Not known</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r w:rsidRPr="002240DC">
              <w:t>30.5</w:t>
            </w: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r w:rsidRPr="002240DC">
              <w:t>26.8</w:t>
            </w: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r w:rsidRPr="002240DC">
              <w:t>9.6</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Still attending school</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50.5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49.6</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11.1</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attending school</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43.1</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45.7</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82.4</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known</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6.4</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4.7</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6.5</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2240DC" w:rsidRPr="00B248F8" w:rsidTr="008B6B0A">
        <w:tc>
          <w:tcPr>
            <w:tcW w:w="2339" w:type="pct"/>
            <w:tcBorders>
              <w:top w:val="nil"/>
              <w:left w:val="nil"/>
              <w:bottom w:val="nil"/>
            </w:tcBorders>
            <w:shd w:val="clear" w:color="auto" w:fill="auto"/>
            <w:noWrap/>
            <w:hideMark/>
          </w:tcPr>
          <w:p w:rsidR="002240DC" w:rsidRPr="00B248F8" w:rsidRDefault="002240DC" w:rsidP="006A4A25">
            <w:pPr>
              <w:pStyle w:val="Tabletext"/>
              <w:rPr>
                <w:b/>
                <w:bCs/>
                <w:lang w:eastAsia="en-AU"/>
              </w:rPr>
            </w:pPr>
            <w:r w:rsidRPr="00B248F8">
              <w:rPr>
                <w:b/>
                <w:bCs/>
                <w:lang w:eastAsia="en-AU"/>
              </w:rPr>
              <w:t>Highest school level of those not at school:</w:t>
            </w:r>
          </w:p>
        </w:tc>
        <w:tc>
          <w:tcPr>
            <w:tcW w:w="887" w:type="pct"/>
            <w:tcBorders>
              <w:top w:val="nil"/>
              <w:bottom w:val="nil"/>
            </w:tcBorders>
            <w:shd w:val="clear" w:color="auto" w:fill="auto"/>
          </w:tcPr>
          <w:p w:rsidR="002240DC" w:rsidRPr="002240DC" w:rsidRDefault="002240DC" w:rsidP="009B208B">
            <w:pPr>
              <w:pStyle w:val="Tabletext"/>
              <w:tabs>
                <w:tab w:val="decimal" w:pos="680"/>
              </w:tabs>
            </w:pPr>
          </w:p>
        </w:tc>
        <w:tc>
          <w:tcPr>
            <w:tcW w:w="887" w:type="pct"/>
            <w:tcBorders>
              <w:top w:val="nil"/>
              <w:left w:val="nil"/>
              <w:bottom w:val="nil"/>
            </w:tcBorders>
            <w:shd w:val="clear" w:color="auto" w:fill="auto"/>
          </w:tcPr>
          <w:p w:rsidR="002240DC" w:rsidRPr="002240DC" w:rsidRDefault="002240DC"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2240DC" w:rsidRPr="002240DC" w:rsidRDefault="002240DC"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Year 12</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22.9</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35.4</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58.2</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Year 11</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12.2</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14.3</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13.5</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Year 10</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24.5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27.8</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20.8</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Year 9 or lower</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29.5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17.2</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3.8</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Did not attend school</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0.9</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0.4</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0.3</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Not known</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10.1</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4.9</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3.4</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F84162" w:rsidP="006A4A25">
            <w:pPr>
              <w:pStyle w:val="Tabletext"/>
              <w:rPr>
                <w:lang w:eastAsia="en-AU"/>
              </w:rPr>
            </w:pPr>
            <w:r>
              <w:rPr>
                <w:lang w:eastAsia="en-AU"/>
              </w:rPr>
              <w:t>Course is part of an apprenticeship or traineeship</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3.4</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16.3</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44.2</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F84162" w:rsidP="006A4A25">
            <w:pPr>
              <w:pStyle w:val="Tabletext"/>
              <w:rPr>
                <w:lang w:eastAsia="en-AU"/>
              </w:rPr>
            </w:pPr>
            <w:r>
              <w:rPr>
                <w:lang w:eastAsia="en-AU"/>
              </w:rPr>
              <w:t>Course is not part of an apprenticeship or traineeship</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96.6</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83.7</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55.8</w:t>
            </w: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b/>
                <w:bCs/>
                <w:lang w:eastAsia="en-AU"/>
              </w:rPr>
            </w:pPr>
            <w:r>
              <w:rPr>
                <w:b/>
                <w:bCs/>
                <w:lang w:eastAsia="en-AU"/>
              </w:rPr>
              <w:t>Course characteristics</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hideMark/>
          </w:tcPr>
          <w:p w:rsidR="000A725F" w:rsidRPr="00B248F8" w:rsidRDefault="000A725F" w:rsidP="006A4A25">
            <w:pPr>
              <w:pStyle w:val="Tabletext"/>
              <w:rPr>
                <w:b/>
                <w:bCs/>
                <w:lang w:eastAsia="en-AU"/>
              </w:rPr>
            </w:pPr>
            <w:r w:rsidRPr="00B248F8">
              <w:rPr>
                <w:b/>
                <w:bCs/>
                <w:lang w:eastAsia="en-AU"/>
              </w:rPr>
              <w:t>Field of study</w:t>
            </w:r>
          </w:p>
        </w:tc>
        <w:tc>
          <w:tcPr>
            <w:tcW w:w="887" w:type="pct"/>
            <w:tcBorders>
              <w:top w:val="nil"/>
              <w:left w:val="nil"/>
              <w:bottom w:val="nil"/>
              <w:right w:val="nil"/>
            </w:tcBorders>
            <w:shd w:val="clear" w:color="auto" w:fill="auto"/>
            <w:hideMark/>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hideMark/>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hideMark/>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03 - Engineering and related technologies</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13.8</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17.5</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21.1</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04 - Architecture and building</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21.2</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7.8</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12.2</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08 - Management and commerce</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12.7</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26.7</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22.0</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11 - Food, hospitality and personal services</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13.5</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21.2</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11.6</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12 - Mixed field programmes</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29.8</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8.5</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2.3</w:t>
            </w:r>
          </w:p>
        </w:tc>
      </w:tr>
      <w:tr w:rsidR="000A725F" w:rsidRPr="00B248F8" w:rsidTr="008B6B0A">
        <w:tc>
          <w:tcPr>
            <w:tcW w:w="2339" w:type="pct"/>
            <w:tcBorders>
              <w:top w:val="nil"/>
              <w:left w:val="nil"/>
              <w:bottom w:val="nil"/>
              <w:right w:val="nil"/>
            </w:tcBorders>
            <w:shd w:val="clear" w:color="auto" w:fill="auto"/>
            <w:noWrap/>
            <w:hideMark/>
          </w:tcPr>
          <w:p w:rsidR="000A725F" w:rsidRPr="00B248F8" w:rsidRDefault="000A725F" w:rsidP="006A4A25">
            <w:pPr>
              <w:pStyle w:val="Tabletext"/>
              <w:rPr>
                <w:lang w:eastAsia="en-AU"/>
              </w:rPr>
            </w:pPr>
            <w:r w:rsidRPr="00B248F8">
              <w:rPr>
                <w:lang w:eastAsia="en-AU"/>
              </w:rPr>
              <w:t>All other fields of education</w:t>
            </w:r>
          </w:p>
        </w:tc>
        <w:tc>
          <w:tcPr>
            <w:tcW w:w="887" w:type="pct"/>
            <w:tcBorders>
              <w:top w:val="nil"/>
              <w:left w:val="nil"/>
              <w:bottom w:val="nil"/>
              <w:right w:val="nil"/>
            </w:tcBorders>
            <w:shd w:val="clear" w:color="auto" w:fill="auto"/>
            <w:noWrap/>
            <w:hideMark/>
          </w:tcPr>
          <w:p w:rsidR="000A725F" w:rsidRPr="002240DC" w:rsidRDefault="000A725F" w:rsidP="009B208B">
            <w:pPr>
              <w:pStyle w:val="Tabletext"/>
              <w:tabs>
                <w:tab w:val="decimal" w:pos="680"/>
              </w:tabs>
            </w:pPr>
            <w:r w:rsidRPr="002240DC">
              <w:t>9.1</w:t>
            </w:r>
          </w:p>
        </w:tc>
        <w:tc>
          <w:tcPr>
            <w:tcW w:w="887" w:type="pct"/>
            <w:tcBorders>
              <w:top w:val="nil"/>
              <w:left w:val="nil"/>
              <w:bottom w:val="nil"/>
            </w:tcBorders>
            <w:shd w:val="clear" w:color="auto" w:fill="auto"/>
            <w:noWrap/>
            <w:hideMark/>
          </w:tcPr>
          <w:p w:rsidR="000A725F" w:rsidRPr="002240DC" w:rsidRDefault="000A725F" w:rsidP="009B208B">
            <w:pPr>
              <w:pStyle w:val="Tabletext"/>
              <w:tabs>
                <w:tab w:val="decimal" w:pos="680"/>
              </w:tabs>
            </w:pPr>
            <w:r w:rsidRPr="002240DC">
              <w:t>18.3</w:t>
            </w:r>
          </w:p>
        </w:tc>
        <w:tc>
          <w:tcPr>
            <w:tcW w:w="887" w:type="pct"/>
            <w:tcBorders>
              <w:top w:val="nil"/>
              <w:bottom w:val="nil"/>
              <w:right w:val="nil"/>
            </w:tcBorders>
            <w:shd w:val="clear" w:color="auto" w:fill="D9D9D9" w:themeFill="background1" w:themeFillShade="D9"/>
            <w:noWrap/>
            <w:hideMark/>
          </w:tcPr>
          <w:p w:rsidR="000A725F" w:rsidRPr="002240DC" w:rsidRDefault="000A725F" w:rsidP="009B208B">
            <w:pPr>
              <w:pStyle w:val="Tabletext"/>
              <w:tabs>
                <w:tab w:val="decimal" w:pos="680"/>
              </w:tabs>
            </w:pPr>
            <w:r w:rsidRPr="002240DC">
              <w:t>30.5</w:t>
            </w:r>
          </w:p>
        </w:tc>
      </w:tr>
      <w:tr w:rsidR="000A725F" w:rsidRPr="00B248F8" w:rsidTr="008B6B0A">
        <w:tc>
          <w:tcPr>
            <w:tcW w:w="2339" w:type="pct"/>
            <w:tcBorders>
              <w:top w:val="nil"/>
              <w:left w:val="nil"/>
              <w:bottom w:val="nil"/>
              <w:right w:val="nil"/>
            </w:tcBorders>
            <w:shd w:val="clear" w:color="auto" w:fill="auto"/>
            <w:noWrap/>
          </w:tcPr>
          <w:p w:rsidR="000A725F" w:rsidRPr="00B248F8" w:rsidRDefault="000A725F" w:rsidP="006A4A25">
            <w:pPr>
              <w:pStyle w:val="Tabletext"/>
              <w:rPr>
                <w:lang w:eastAsia="en-AU"/>
              </w:rPr>
            </w:pPr>
          </w:p>
        </w:tc>
        <w:tc>
          <w:tcPr>
            <w:tcW w:w="887" w:type="pct"/>
            <w:tcBorders>
              <w:top w:val="nil"/>
              <w:left w:val="nil"/>
              <w:bottom w:val="nil"/>
              <w:right w:val="nil"/>
            </w:tcBorders>
            <w:shd w:val="clear" w:color="auto" w:fill="auto"/>
            <w:noWrap/>
          </w:tcPr>
          <w:p w:rsidR="000A725F" w:rsidRPr="002240DC" w:rsidRDefault="000A725F" w:rsidP="009B208B">
            <w:pPr>
              <w:pStyle w:val="Tabletext"/>
              <w:tabs>
                <w:tab w:val="decimal" w:pos="680"/>
              </w:tabs>
            </w:pPr>
          </w:p>
        </w:tc>
        <w:tc>
          <w:tcPr>
            <w:tcW w:w="887" w:type="pct"/>
            <w:tcBorders>
              <w:top w:val="nil"/>
              <w:left w:val="nil"/>
              <w:bottom w:val="nil"/>
            </w:tcBorders>
            <w:shd w:val="clear" w:color="auto" w:fill="auto"/>
            <w:noWrap/>
          </w:tcPr>
          <w:p w:rsidR="000A725F" w:rsidRPr="002240DC" w:rsidRDefault="000A725F" w:rsidP="009B208B">
            <w:pPr>
              <w:pStyle w:val="Tabletext"/>
              <w:tabs>
                <w:tab w:val="decimal" w:pos="680"/>
              </w:tabs>
            </w:pPr>
          </w:p>
        </w:tc>
        <w:tc>
          <w:tcPr>
            <w:tcW w:w="887" w:type="pct"/>
            <w:tcBorders>
              <w:top w:val="nil"/>
              <w:bottom w:val="nil"/>
              <w:right w:val="nil"/>
            </w:tcBorders>
            <w:shd w:val="clear" w:color="auto" w:fill="D9D9D9" w:themeFill="background1" w:themeFillShade="D9"/>
            <w:noWrap/>
          </w:tcPr>
          <w:p w:rsidR="000A725F" w:rsidRPr="002240DC" w:rsidRDefault="000A725F" w:rsidP="009B208B">
            <w:pPr>
              <w:pStyle w:val="Tabletext"/>
              <w:tabs>
                <w:tab w:val="decimal" w:pos="680"/>
              </w:tabs>
            </w:pPr>
          </w:p>
        </w:tc>
      </w:tr>
      <w:tr w:rsidR="000A725F" w:rsidRPr="00B248F8" w:rsidTr="008B6B0A">
        <w:tc>
          <w:tcPr>
            <w:tcW w:w="2339" w:type="pct"/>
            <w:tcBorders>
              <w:top w:val="nil"/>
              <w:left w:val="nil"/>
              <w:bottom w:val="nil"/>
              <w:right w:val="nil"/>
            </w:tcBorders>
            <w:shd w:val="clear" w:color="auto" w:fill="auto"/>
            <w:noWrap/>
          </w:tcPr>
          <w:p w:rsidR="000A725F" w:rsidRPr="00B248F8" w:rsidRDefault="000A725F" w:rsidP="006A4A25">
            <w:pPr>
              <w:pStyle w:val="Tabletext"/>
              <w:rPr>
                <w:lang w:eastAsia="en-AU"/>
              </w:rPr>
            </w:pPr>
            <w:r>
              <w:rPr>
                <w:lang w:eastAsia="en-AU"/>
              </w:rPr>
              <w:t>Course is part of a pre-apprenticeship</w:t>
            </w:r>
          </w:p>
        </w:tc>
        <w:tc>
          <w:tcPr>
            <w:tcW w:w="887" w:type="pct"/>
            <w:tcBorders>
              <w:top w:val="nil"/>
              <w:left w:val="nil"/>
              <w:bottom w:val="nil"/>
              <w:right w:val="nil"/>
            </w:tcBorders>
            <w:shd w:val="clear" w:color="auto" w:fill="auto"/>
            <w:noWrap/>
          </w:tcPr>
          <w:p w:rsidR="000A725F" w:rsidRPr="002240DC" w:rsidRDefault="000A725F" w:rsidP="009B208B">
            <w:pPr>
              <w:pStyle w:val="Tabletext"/>
              <w:tabs>
                <w:tab w:val="decimal" w:pos="680"/>
              </w:tabs>
            </w:pPr>
            <w:r w:rsidRPr="002240DC">
              <w:t>32.6</w:t>
            </w:r>
          </w:p>
        </w:tc>
        <w:tc>
          <w:tcPr>
            <w:tcW w:w="887" w:type="pct"/>
            <w:tcBorders>
              <w:top w:val="nil"/>
              <w:left w:val="nil"/>
              <w:bottom w:val="nil"/>
            </w:tcBorders>
            <w:shd w:val="clear" w:color="auto" w:fill="auto"/>
            <w:noWrap/>
          </w:tcPr>
          <w:p w:rsidR="000A725F" w:rsidRPr="002240DC" w:rsidRDefault="000A725F" w:rsidP="009B208B">
            <w:pPr>
              <w:pStyle w:val="Tabletext"/>
              <w:tabs>
                <w:tab w:val="decimal" w:pos="680"/>
              </w:tabs>
            </w:pPr>
            <w:r w:rsidRPr="002240DC">
              <w:t>20.3</w:t>
            </w:r>
          </w:p>
        </w:tc>
        <w:tc>
          <w:tcPr>
            <w:tcW w:w="887" w:type="pct"/>
            <w:tcBorders>
              <w:top w:val="nil"/>
              <w:bottom w:val="nil"/>
              <w:right w:val="nil"/>
            </w:tcBorders>
            <w:shd w:val="clear" w:color="auto" w:fill="D9D9D9" w:themeFill="background1" w:themeFillShade="D9"/>
            <w:noWrap/>
          </w:tcPr>
          <w:p w:rsidR="000A725F" w:rsidRPr="002240DC" w:rsidRDefault="000A725F" w:rsidP="009B208B">
            <w:pPr>
              <w:pStyle w:val="Tabletext"/>
              <w:jc w:val="center"/>
            </w:pPr>
            <w:r w:rsidRPr="002240DC">
              <w:t>na</w:t>
            </w:r>
          </w:p>
        </w:tc>
      </w:tr>
      <w:tr w:rsidR="000A725F" w:rsidRPr="00B248F8" w:rsidTr="008B6B0A">
        <w:tc>
          <w:tcPr>
            <w:tcW w:w="2339" w:type="pct"/>
            <w:tcBorders>
              <w:top w:val="nil"/>
              <w:left w:val="nil"/>
              <w:bottom w:val="nil"/>
              <w:right w:val="nil"/>
            </w:tcBorders>
            <w:shd w:val="clear" w:color="auto" w:fill="auto"/>
            <w:noWrap/>
          </w:tcPr>
          <w:p w:rsidR="000A725F" w:rsidRPr="00B248F8" w:rsidRDefault="000A725F" w:rsidP="006A4A25">
            <w:pPr>
              <w:pStyle w:val="Tabletext"/>
              <w:rPr>
                <w:lang w:eastAsia="en-AU"/>
              </w:rPr>
            </w:pPr>
            <w:r>
              <w:rPr>
                <w:lang w:eastAsia="en-AU"/>
              </w:rPr>
              <w:t>Course is not part of a pre-apprenticeship</w:t>
            </w:r>
          </w:p>
        </w:tc>
        <w:tc>
          <w:tcPr>
            <w:tcW w:w="887" w:type="pct"/>
            <w:tcBorders>
              <w:top w:val="nil"/>
              <w:left w:val="nil"/>
              <w:bottom w:val="nil"/>
              <w:right w:val="nil"/>
            </w:tcBorders>
            <w:shd w:val="clear" w:color="auto" w:fill="auto"/>
            <w:noWrap/>
          </w:tcPr>
          <w:p w:rsidR="000A725F" w:rsidRPr="002240DC" w:rsidRDefault="000A725F" w:rsidP="009B208B">
            <w:pPr>
              <w:pStyle w:val="Tabletext"/>
              <w:tabs>
                <w:tab w:val="decimal" w:pos="680"/>
              </w:tabs>
            </w:pPr>
            <w:r w:rsidRPr="002240DC">
              <w:t>67.4</w:t>
            </w:r>
          </w:p>
        </w:tc>
        <w:tc>
          <w:tcPr>
            <w:tcW w:w="887" w:type="pct"/>
            <w:tcBorders>
              <w:top w:val="nil"/>
              <w:left w:val="nil"/>
              <w:bottom w:val="nil"/>
            </w:tcBorders>
            <w:shd w:val="clear" w:color="auto" w:fill="auto"/>
            <w:noWrap/>
          </w:tcPr>
          <w:p w:rsidR="000A725F" w:rsidRPr="002240DC" w:rsidRDefault="000A725F" w:rsidP="009B208B">
            <w:pPr>
              <w:pStyle w:val="Tabletext"/>
              <w:tabs>
                <w:tab w:val="decimal" w:pos="680"/>
              </w:tabs>
            </w:pPr>
            <w:r w:rsidRPr="002240DC">
              <w:t>79.7</w:t>
            </w:r>
          </w:p>
        </w:tc>
        <w:tc>
          <w:tcPr>
            <w:tcW w:w="887" w:type="pct"/>
            <w:tcBorders>
              <w:top w:val="nil"/>
              <w:bottom w:val="nil"/>
              <w:right w:val="nil"/>
            </w:tcBorders>
            <w:shd w:val="clear" w:color="auto" w:fill="D9D9D9" w:themeFill="background1" w:themeFillShade="D9"/>
            <w:noWrap/>
          </w:tcPr>
          <w:p w:rsidR="000A725F" w:rsidRPr="002240DC" w:rsidRDefault="000A725F" w:rsidP="009B208B">
            <w:pPr>
              <w:pStyle w:val="Tabletext"/>
              <w:jc w:val="center"/>
            </w:pPr>
            <w:r w:rsidRPr="002240DC">
              <w:t>na</w:t>
            </w:r>
          </w:p>
        </w:tc>
      </w:tr>
      <w:tr w:rsidR="000A725F" w:rsidRPr="00B248F8" w:rsidTr="008B6B0A">
        <w:tc>
          <w:tcPr>
            <w:tcW w:w="2339" w:type="pct"/>
            <w:tcBorders>
              <w:top w:val="nil"/>
              <w:left w:val="nil"/>
              <w:bottom w:val="dashed" w:sz="4" w:space="0" w:color="auto"/>
              <w:right w:val="nil"/>
            </w:tcBorders>
            <w:shd w:val="clear" w:color="auto" w:fill="auto"/>
            <w:noWrap/>
          </w:tcPr>
          <w:p w:rsidR="000A725F" w:rsidRPr="00B248F8" w:rsidRDefault="000A725F" w:rsidP="006A4A25">
            <w:pPr>
              <w:pStyle w:val="Tabletext"/>
              <w:rPr>
                <w:lang w:eastAsia="en-AU"/>
              </w:rPr>
            </w:pPr>
          </w:p>
        </w:tc>
        <w:tc>
          <w:tcPr>
            <w:tcW w:w="887" w:type="pct"/>
            <w:tcBorders>
              <w:top w:val="nil"/>
              <w:left w:val="nil"/>
              <w:bottom w:val="dashed" w:sz="4" w:space="0" w:color="auto"/>
              <w:right w:val="nil"/>
            </w:tcBorders>
            <w:shd w:val="clear" w:color="auto" w:fill="auto"/>
            <w:noWrap/>
          </w:tcPr>
          <w:p w:rsidR="000A725F" w:rsidRPr="002240DC" w:rsidRDefault="000A725F" w:rsidP="009B208B">
            <w:pPr>
              <w:pStyle w:val="Tabletext"/>
              <w:tabs>
                <w:tab w:val="decimal" w:pos="680"/>
              </w:tabs>
            </w:pPr>
          </w:p>
        </w:tc>
        <w:tc>
          <w:tcPr>
            <w:tcW w:w="887" w:type="pct"/>
            <w:tcBorders>
              <w:top w:val="nil"/>
              <w:left w:val="nil"/>
              <w:bottom w:val="dashed" w:sz="4" w:space="0" w:color="auto"/>
            </w:tcBorders>
            <w:shd w:val="clear" w:color="auto" w:fill="auto"/>
            <w:noWrap/>
          </w:tcPr>
          <w:p w:rsidR="000A725F" w:rsidRPr="002240DC" w:rsidRDefault="000A725F" w:rsidP="009B208B">
            <w:pPr>
              <w:pStyle w:val="Tabletext"/>
              <w:tabs>
                <w:tab w:val="decimal" w:pos="680"/>
              </w:tabs>
            </w:pPr>
          </w:p>
        </w:tc>
        <w:tc>
          <w:tcPr>
            <w:tcW w:w="887" w:type="pct"/>
            <w:tcBorders>
              <w:top w:val="nil"/>
              <w:bottom w:val="dashed" w:sz="4" w:space="0" w:color="auto"/>
              <w:right w:val="nil"/>
            </w:tcBorders>
            <w:shd w:val="clear" w:color="auto" w:fill="D9D9D9" w:themeFill="background1" w:themeFillShade="D9"/>
            <w:noWrap/>
          </w:tcPr>
          <w:p w:rsidR="000A725F" w:rsidRPr="002240DC" w:rsidRDefault="000A725F" w:rsidP="009B208B">
            <w:pPr>
              <w:pStyle w:val="Tabletext"/>
              <w:jc w:val="center"/>
            </w:pPr>
          </w:p>
        </w:tc>
      </w:tr>
      <w:tr w:rsidR="000A725F" w:rsidRPr="00B248F8" w:rsidTr="008B6B0A">
        <w:tc>
          <w:tcPr>
            <w:tcW w:w="2339" w:type="pct"/>
            <w:tcBorders>
              <w:top w:val="dashed" w:sz="4" w:space="0" w:color="auto"/>
              <w:left w:val="nil"/>
              <w:bottom w:val="single" w:sz="4" w:space="0" w:color="auto"/>
              <w:right w:val="nil"/>
            </w:tcBorders>
            <w:shd w:val="clear" w:color="auto" w:fill="auto"/>
            <w:noWrap/>
          </w:tcPr>
          <w:p w:rsidR="000A725F" w:rsidRPr="00B248F8" w:rsidRDefault="000A725F" w:rsidP="008B6B0A">
            <w:pPr>
              <w:pStyle w:val="Tabletext"/>
              <w:spacing w:before="80"/>
              <w:rPr>
                <w:b/>
                <w:lang w:eastAsia="en-AU"/>
              </w:rPr>
            </w:pPr>
            <w:r w:rsidRPr="00B248F8">
              <w:rPr>
                <w:b/>
                <w:lang w:eastAsia="en-AU"/>
              </w:rPr>
              <w:t>Total (N)</w:t>
            </w:r>
          </w:p>
        </w:tc>
        <w:tc>
          <w:tcPr>
            <w:tcW w:w="887" w:type="pct"/>
            <w:tcBorders>
              <w:top w:val="dashed" w:sz="4" w:space="0" w:color="auto"/>
              <w:left w:val="nil"/>
              <w:bottom w:val="single" w:sz="4" w:space="0" w:color="auto"/>
              <w:right w:val="nil"/>
            </w:tcBorders>
            <w:shd w:val="clear" w:color="auto" w:fill="auto"/>
            <w:noWrap/>
          </w:tcPr>
          <w:p w:rsidR="000A725F" w:rsidRPr="002240DC" w:rsidRDefault="000A725F" w:rsidP="008B6B0A">
            <w:pPr>
              <w:pStyle w:val="Tabletext"/>
              <w:spacing w:before="80"/>
              <w:jc w:val="center"/>
            </w:pPr>
            <w:r w:rsidRPr="002240DC">
              <w:t>141 475</w:t>
            </w:r>
          </w:p>
        </w:tc>
        <w:tc>
          <w:tcPr>
            <w:tcW w:w="887" w:type="pct"/>
            <w:tcBorders>
              <w:top w:val="dashed" w:sz="4" w:space="0" w:color="auto"/>
              <w:left w:val="nil"/>
              <w:bottom w:val="single" w:sz="4" w:space="0" w:color="auto"/>
            </w:tcBorders>
            <w:shd w:val="clear" w:color="auto" w:fill="auto"/>
            <w:noWrap/>
          </w:tcPr>
          <w:p w:rsidR="000A725F" w:rsidRPr="002240DC" w:rsidRDefault="000A725F" w:rsidP="008B6B0A">
            <w:pPr>
              <w:pStyle w:val="Tabletext"/>
              <w:spacing w:before="80"/>
              <w:jc w:val="center"/>
            </w:pPr>
            <w:r w:rsidRPr="002240DC">
              <w:t>401 122</w:t>
            </w:r>
          </w:p>
        </w:tc>
        <w:tc>
          <w:tcPr>
            <w:tcW w:w="887" w:type="pct"/>
            <w:tcBorders>
              <w:top w:val="dashed" w:sz="4" w:space="0" w:color="auto"/>
              <w:bottom w:val="single" w:sz="4" w:space="0" w:color="auto"/>
              <w:right w:val="nil"/>
            </w:tcBorders>
            <w:shd w:val="clear" w:color="auto" w:fill="D9D9D9" w:themeFill="background1" w:themeFillShade="D9"/>
            <w:noWrap/>
          </w:tcPr>
          <w:p w:rsidR="000A725F" w:rsidRPr="002240DC" w:rsidRDefault="000A725F" w:rsidP="008B6B0A">
            <w:pPr>
              <w:pStyle w:val="Tabletext"/>
              <w:spacing w:before="80"/>
              <w:jc w:val="center"/>
            </w:pPr>
            <w:r w:rsidRPr="002240DC">
              <w:t>1 182 722</w:t>
            </w:r>
          </w:p>
        </w:tc>
      </w:tr>
    </w:tbl>
    <w:p w:rsidR="004442B0" w:rsidRDefault="008D4DF6" w:rsidP="004442B0">
      <w:pPr>
        <w:pStyle w:val="Source"/>
      </w:pPr>
      <w:r>
        <w:t>Source:</w:t>
      </w:r>
      <w:r w:rsidR="002240DC">
        <w:tab/>
      </w:r>
      <w:r>
        <w:t>National VET P</w:t>
      </w:r>
      <w:r w:rsidR="004442B0">
        <w:t xml:space="preserve">rovider </w:t>
      </w:r>
      <w:r>
        <w:t>C</w:t>
      </w:r>
      <w:r w:rsidR="004442B0">
        <w:t>ollection 2010</w:t>
      </w:r>
      <w:r w:rsidR="00B433EE">
        <w:t>,</w:t>
      </w:r>
      <w:r w:rsidR="004442B0">
        <w:t xml:space="preserve"> custom data</w:t>
      </w:r>
      <w:r w:rsidR="009B208B">
        <w:t>.</w:t>
      </w:r>
    </w:p>
    <w:p w:rsidR="002240DC" w:rsidRDefault="002240DC">
      <w:pPr>
        <w:spacing w:before="0" w:line="240" w:lineRule="auto"/>
        <w:rPr>
          <w:rFonts w:ascii="Tahoma" w:hAnsi="Tahoma"/>
          <w:b/>
          <w:sz w:val="17"/>
        </w:rPr>
      </w:pPr>
      <w:r>
        <w:br w:type="page"/>
      </w:r>
    </w:p>
    <w:p w:rsidR="004442B0" w:rsidRDefault="004442B0" w:rsidP="004442B0">
      <w:pPr>
        <w:pStyle w:val="tabletitle"/>
      </w:pPr>
      <w:bookmarkStart w:id="49" w:name="_Toc332899271"/>
      <w:r>
        <w:lastRenderedPageBreak/>
        <w:t>Table A2</w:t>
      </w:r>
      <w:r>
        <w:tab/>
        <w:t xml:space="preserve">Outcomes by </w:t>
      </w:r>
      <w:r w:rsidR="00CF16FD">
        <w:t xml:space="preserve">AQF </w:t>
      </w:r>
      <w:r>
        <w:t>qualification level, students under 25 only, 2010 (%)</w:t>
      </w:r>
      <w:bookmarkEnd w:id="49"/>
    </w:p>
    <w:tbl>
      <w:tblPr>
        <w:tblW w:w="8789" w:type="dxa"/>
        <w:tblInd w:w="108" w:type="dxa"/>
        <w:tblLayout w:type="fixed"/>
        <w:tblLook w:val="04A0"/>
      </w:tblPr>
      <w:tblGrid>
        <w:gridCol w:w="3460"/>
        <w:gridCol w:w="1333"/>
        <w:gridCol w:w="1332"/>
        <w:gridCol w:w="1332"/>
        <w:gridCol w:w="1332"/>
      </w:tblGrid>
      <w:tr w:rsidR="009B208B" w:rsidRPr="00455D90" w:rsidTr="009B208B">
        <w:tc>
          <w:tcPr>
            <w:tcW w:w="1968" w:type="pct"/>
            <w:tcBorders>
              <w:top w:val="single" w:sz="4" w:space="0" w:color="auto"/>
              <w:left w:val="nil"/>
              <w:bottom w:val="nil"/>
              <w:right w:val="nil"/>
            </w:tcBorders>
            <w:shd w:val="clear" w:color="auto" w:fill="auto"/>
            <w:noWrap/>
            <w:hideMark/>
          </w:tcPr>
          <w:p w:rsidR="009B208B" w:rsidRPr="00455D90" w:rsidRDefault="009B208B" w:rsidP="006A4A25">
            <w:pPr>
              <w:pStyle w:val="Tablehead1"/>
              <w:rPr>
                <w:lang w:eastAsia="en-AU"/>
              </w:rPr>
            </w:pPr>
            <w:r w:rsidRPr="00455D90">
              <w:rPr>
                <w:bCs/>
                <w:lang w:eastAsia="en-AU"/>
              </w:rPr>
              <w:t>Qualification</w:t>
            </w:r>
          </w:p>
        </w:tc>
        <w:tc>
          <w:tcPr>
            <w:tcW w:w="758" w:type="pct"/>
            <w:tcBorders>
              <w:top w:val="single" w:sz="4" w:space="0" w:color="auto"/>
              <w:left w:val="nil"/>
              <w:bottom w:val="nil"/>
              <w:right w:val="nil"/>
            </w:tcBorders>
            <w:shd w:val="clear" w:color="auto" w:fill="D9D9D9" w:themeFill="background1" w:themeFillShade="D9"/>
            <w:hideMark/>
          </w:tcPr>
          <w:p w:rsidR="009B208B" w:rsidRPr="00455D90" w:rsidRDefault="009B208B" w:rsidP="006A4A25">
            <w:pPr>
              <w:pStyle w:val="Tablehead1"/>
              <w:rPr>
                <w:lang w:eastAsia="en-AU"/>
              </w:rPr>
            </w:pPr>
            <w:r w:rsidRPr="00455D90">
              <w:rPr>
                <w:lang w:eastAsia="en-AU"/>
              </w:rPr>
              <w:t>Higher level</w:t>
            </w:r>
          </w:p>
        </w:tc>
        <w:tc>
          <w:tcPr>
            <w:tcW w:w="2273" w:type="pct"/>
            <w:gridSpan w:val="3"/>
            <w:tcBorders>
              <w:top w:val="single" w:sz="4" w:space="0" w:color="auto"/>
              <w:left w:val="nil"/>
              <w:bottom w:val="nil"/>
              <w:right w:val="nil"/>
            </w:tcBorders>
            <w:shd w:val="clear" w:color="auto" w:fill="auto"/>
            <w:hideMark/>
          </w:tcPr>
          <w:p w:rsidR="009B208B" w:rsidRPr="00455D90" w:rsidRDefault="009B208B" w:rsidP="00D31052">
            <w:pPr>
              <w:pStyle w:val="Tablehead1"/>
              <w:jc w:val="center"/>
              <w:rPr>
                <w:lang w:eastAsia="en-AU"/>
              </w:rPr>
            </w:pPr>
            <w:r w:rsidRPr="00455D90">
              <w:rPr>
                <w:lang w:eastAsia="en-AU"/>
              </w:rPr>
              <w:t>Lower level</w:t>
            </w:r>
          </w:p>
        </w:tc>
      </w:tr>
      <w:tr w:rsidR="00D31052" w:rsidRPr="00455D90" w:rsidTr="009B208B">
        <w:tc>
          <w:tcPr>
            <w:tcW w:w="1968" w:type="pct"/>
            <w:tcBorders>
              <w:top w:val="nil"/>
              <w:left w:val="nil"/>
              <w:bottom w:val="single" w:sz="4" w:space="0" w:color="auto"/>
              <w:right w:val="nil"/>
            </w:tcBorders>
            <w:shd w:val="clear" w:color="auto" w:fill="auto"/>
            <w:hideMark/>
          </w:tcPr>
          <w:p w:rsidR="00D31052" w:rsidRPr="00455D90" w:rsidRDefault="00D31052" w:rsidP="009B208B">
            <w:pPr>
              <w:pStyle w:val="Tablehead2"/>
              <w:jc w:val="center"/>
              <w:rPr>
                <w:lang w:eastAsia="en-AU"/>
              </w:rPr>
            </w:pPr>
          </w:p>
        </w:tc>
        <w:tc>
          <w:tcPr>
            <w:tcW w:w="758" w:type="pct"/>
            <w:tcBorders>
              <w:top w:val="nil"/>
              <w:left w:val="nil"/>
              <w:bottom w:val="single" w:sz="4" w:space="0" w:color="auto"/>
              <w:right w:val="nil"/>
            </w:tcBorders>
            <w:shd w:val="clear" w:color="auto" w:fill="D9D9D9" w:themeFill="background1" w:themeFillShade="D9"/>
            <w:noWrap/>
            <w:hideMark/>
          </w:tcPr>
          <w:p w:rsidR="00D31052" w:rsidRPr="00455D90" w:rsidRDefault="00D31052" w:rsidP="009B208B">
            <w:pPr>
              <w:pStyle w:val="Tablehead2"/>
              <w:jc w:val="center"/>
              <w:rPr>
                <w:lang w:eastAsia="en-AU"/>
              </w:rPr>
            </w:pPr>
          </w:p>
        </w:tc>
        <w:tc>
          <w:tcPr>
            <w:tcW w:w="758" w:type="pct"/>
            <w:tcBorders>
              <w:top w:val="nil"/>
              <w:left w:val="nil"/>
              <w:bottom w:val="single" w:sz="4" w:space="0" w:color="auto"/>
              <w:right w:val="nil"/>
            </w:tcBorders>
            <w:shd w:val="clear" w:color="auto" w:fill="auto"/>
            <w:hideMark/>
          </w:tcPr>
          <w:p w:rsidR="00D31052" w:rsidRPr="00455D90" w:rsidRDefault="00D31052" w:rsidP="009B208B">
            <w:pPr>
              <w:pStyle w:val="Tablehead2"/>
              <w:jc w:val="center"/>
              <w:rPr>
                <w:lang w:eastAsia="en-AU"/>
              </w:rPr>
            </w:pPr>
            <w:r w:rsidRPr="00455D90">
              <w:rPr>
                <w:lang w:eastAsia="en-AU"/>
              </w:rPr>
              <w:t>Certificate I</w:t>
            </w:r>
            <w:r>
              <w:rPr>
                <w:lang w:eastAsia="en-AU"/>
              </w:rPr>
              <w:t>I</w:t>
            </w:r>
          </w:p>
        </w:tc>
        <w:tc>
          <w:tcPr>
            <w:tcW w:w="758" w:type="pct"/>
            <w:tcBorders>
              <w:top w:val="nil"/>
              <w:left w:val="nil"/>
              <w:bottom w:val="single" w:sz="4" w:space="0" w:color="auto"/>
              <w:right w:val="nil"/>
            </w:tcBorders>
            <w:shd w:val="clear" w:color="auto" w:fill="auto"/>
            <w:hideMark/>
          </w:tcPr>
          <w:p w:rsidR="00D31052" w:rsidRPr="00455D90" w:rsidRDefault="00D31052" w:rsidP="009B208B">
            <w:pPr>
              <w:pStyle w:val="Tablehead2"/>
              <w:jc w:val="center"/>
              <w:rPr>
                <w:lang w:eastAsia="en-AU"/>
              </w:rPr>
            </w:pPr>
            <w:r w:rsidRPr="00455D90">
              <w:rPr>
                <w:lang w:eastAsia="en-AU"/>
              </w:rPr>
              <w:t>Certificate I</w:t>
            </w:r>
          </w:p>
        </w:tc>
        <w:tc>
          <w:tcPr>
            <w:tcW w:w="758" w:type="pct"/>
            <w:tcBorders>
              <w:top w:val="nil"/>
              <w:left w:val="nil"/>
              <w:bottom w:val="single" w:sz="4" w:space="0" w:color="auto"/>
              <w:right w:val="nil"/>
            </w:tcBorders>
            <w:shd w:val="clear" w:color="auto" w:fill="auto"/>
            <w:noWrap/>
            <w:hideMark/>
          </w:tcPr>
          <w:p w:rsidR="00D31052" w:rsidRPr="00455D90" w:rsidRDefault="00D31052" w:rsidP="009B208B">
            <w:pPr>
              <w:pStyle w:val="Tablehead2"/>
              <w:jc w:val="center"/>
              <w:rPr>
                <w:lang w:eastAsia="en-AU"/>
              </w:rPr>
            </w:pPr>
            <w:r w:rsidRPr="00455D90">
              <w:rPr>
                <w:lang w:eastAsia="en-AU"/>
              </w:rPr>
              <w:t>Total</w:t>
            </w:r>
          </w:p>
        </w:tc>
      </w:tr>
      <w:tr w:rsidR="00D31052" w:rsidRPr="00455D90" w:rsidTr="009B208B">
        <w:tc>
          <w:tcPr>
            <w:tcW w:w="1968" w:type="pct"/>
            <w:tcBorders>
              <w:top w:val="single" w:sz="4" w:space="0" w:color="auto"/>
              <w:left w:val="nil"/>
              <w:right w:val="nil"/>
            </w:tcBorders>
            <w:shd w:val="clear" w:color="auto" w:fill="auto"/>
            <w:hideMark/>
          </w:tcPr>
          <w:p w:rsidR="00D31052" w:rsidRPr="00D31052" w:rsidRDefault="00D31052" w:rsidP="00D31052">
            <w:pPr>
              <w:pStyle w:val="Tabletext"/>
              <w:rPr>
                <w:b/>
              </w:rPr>
            </w:pPr>
            <w:r w:rsidRPr="00D31052">
              <w:rPr>
                <w:b/>
              </w:rPr>
              <w:t>Employed before training</w:t>
            </w:r>
          </w:p>
        </w:tc>
        <w:tc>
          <w:tcPr>
            <w:tcW w:w="758" w:type="pct"/>
            <w:tcBorders>
              <w:top w:val="single" w:sz="4" w:space="0" w:color="auto"/>
              <w:left w:val="nil"/>
              <w:right w:val="nil"/>
            </w:tcBorders>
            <w:shd w:val="clear" w:color="auto" w:fill="D9D9D9" w:themeFill="background1" w:themeFillShade="D9"/>
            <w:noWrap/>
            <w:hideMark/>
          </w:tcPr>
          <w:p w:rsidR="00D31052" w:rsidRPr="00C03158" w:rsidRDefault="00D31052" w:rsidP="00D31052">
            <w:pPr>
              <w:pStyle w:val="Tabletext"/>
            </w:pPr>
          </w:p>
        </w:tc>
        <w:tc>
          <w:tcPr>
            <w:tcW w:w="758" w:type="pct"/>
            <w:tcBorders>
              <w:top w:val="single" w:sz="4" w:space="0" w:color="auto"/>
              <w:left w:val="nil"/>
              <w:right w:val="nil"/>
            </w:tcBorders>
            <w:shd w:val="clear" w:color="auto" w:fill="auto"/>
            <w:noWrap/>
            <w:hideMark/>
          </w:tcPr>
          <w:p w:rsidR="00D31052" w:rsidRPr="00C03158" w:rsidRDefault="00D31052" w:rsidP="00D31052">
            <w:pPr>
              <w:pStyle w:val="Tabletext"/>
            </w:pPr>
          </w:p>
        </w:tc>
        <w:tc>
          <w:tcPr>
            <w:tcW w:w="758" w:type="pct"/>
            <w:tcBorders>
              <w:top w:val="single" w:sz="4" w:space="0" w:color="auto"/>
              <w:left w:val="nil"/>
              <w:right w:val="nil"/>
            </w:tcBorders>
            <w:shd w:val="clear" w:color="auto" w:fill="auto"/>
            <w:noWrap/>
            <w:hideMark/>
          </w:tcPr>
          <w:p w:rsidR="00D31052" w:rsidRPr="00C03158" w:rsidRDefault="00D31052" w:rsidP="00D31052">
            <w:pPr>
              <w:pStyle w:val="Tabletext"/>
            </w:pPr>
          </w:p>
        </w:tc>
        <w:tc>
          <w:tcPr>
            <w:tcW w:w="758" w:type="pct"/>
            <w:tcBorders>
              <w:top w:val="single" w:sz="4" w:space="0" w:color="auto"/>
              <w:left w:val="nil"/>
              <w:right w:val="nil"/>
            </w:tcBorders>
            <w:shd w:val="clear" w:color="auto" w:fill="auto"/>
            <w:noWrap/>
            <w:hideMark/>
          </w:tcPr>
          <w:p w:rsidR="00D31052" w:rsidRPr="00C03158" w:rsidRDefault="00D31052" w:rsidP="00D31052">
            <w:pPr>
              <w:pStyle w:val="Tabletext"/>
            </w:pPr>
          </w:p>
        </w:tc>
      </w:tr>
      <w:tr w:rsidR="00F2410E" w:rsidRPr="00455D90" w:rsidTr="009B208B">
        <w:tc>
          <w:tcPr>
            <w:tcW w:w="1968" w:type="pct"/>
            <w:tcBorders>
              <w:left w:val="nil"/>
              <w:bottom w:val="nil"/>
              <w:right w:val="nil"/>
            </w:tcBorders>
            <w:shd w:val="clear" w:color="auto" w:fill="auto"/>
            <w:hideMark/>
          </w:tcPr>
          <w:p w:rsidR="00F2410E" w:rsidRPr="00C03158" w:rsidRDefault="00F2410E" w:rsidP="00D31052">
            <w:pPr>
              <w:pStyle w:val="Tabletext"/>
            </w:pPr>
            <w:r w:rsidRPr="00C03158">
              <w:t>Employed</w:t>
            </w:r>
          </w:p>
        </w:tc>
        <w:tc>
          <w:tcPr>
            <w:tcW w:w="758" w:type="pct"/>
            <w:tcBorders>
              <w:left w:val="nil"/>
              <w:bottom w:val="nil"/>
              <w:right w:val="nil"/>
            </w:tcBorders>
            <w:shd w:val="clear" w:color="auto" w:fill="D9D9D9" w:themeFill="background1" w:themeFillShade="D9"/>
            <w:noWrap/>
            <w:hideMark/>
          </w:tcPr>
          <w:p w:rsidR="00F2410E" w:rsidRPr="009B208B" w:rsidRDefault="00F2410E" w:rsidP="009B208B">
            <w:pPr>
              <w:pStyle w:val="Tabletext"/>
              <w:tabs>
                <w:tab w:val="decimal" w:pos="567"/>
              </w:tabs>
            </w:pPr>
            <w:r w:rsidRPr="009B208B">
              <w:t>71.6</w:t>
            </w:r>
          </w:p>
        </w:tc>
        <w:tc>
          <w:tcPr>
            <w:tcW w:w="758" w:type="pct"/>
            <w:tcBorders>
              <w:left w:val="nil"/>
              <w:bottom w:val="nil"/>
              <w:right w:val="nil"/>
            </w:tcBorders>
            <w:shd w:val="clear" w:color="auto" w:fill="auto"/>
            <w:noWrap/>
            <w:hideMark/>
          </w:tcPr>
          <w:p w:rsidR="00F2410E" w:rsidRPr="009B208B" w:rsidRDefault="00F2410E" w:rsidP="009B208B">
            <w:pPr>
              <w:pStyle w:val="Tabletext"/>
              <w:tabs>
                <w:tab w:val="decimal" w:pos="567"/>
              </w:tabs>
            </w:pPr>
            <w:r w:rsidRPr="009B208B">
              <w:t>57.6</w:t>
            </w:r>
          </w:p>
        </w:tc>
        <w:tc>
          <w:tcPr>
            <w:tcW w:w="758" w:type="pct"/>
            <w:tcBorders>
              <w:left w:val="nil"/>
              <w:bottom w:val="nil"/>
              <w:right w:val="nil"/>
            </w:tcBorders>
            <w:shd w:val="clear" w:color="auto" w:fill="auto"/>
            <w:noWrap/>
            <w:hideMark/>
          </w:tcPr>
          <w:p w:rsidR="00F2410E" w:rsidRPr="009B208B" w:rsidRDefault="00F2410E" w:rsidP="009B208B">
            <w:pPr>
              <w:pStyle w:val="Tabletext"/>
              <w:tabs>
                <w:tab w:val="decimal" w:pos="567"/>
              </w:tabs>
            </w:pPr>
            <w:r w:rsidRPr="009B208B">
              <w:t>34.8</w:t>
            </w:r>
          </w:p>
        </w:tc>
        <w:tc>
          <w:tcPr>
            <w:tcW w:w="758" w:type="pct"/>
            <w:tcBorders>
              <w:left w:val="nil"/>
              <w:bottom w:val="nil"/>
              <w:right w:val="nil"/>
            </w:tcBorders>
            <w:shd w:val="clear" w:color="auto" w:fill="auto"/>
            <w:noWrap/>
            <w:hideMark/>
          </w:tcPr>
          <w:p w:rsidR="00F2410E" w:rsidRPr="009B208B" w:rsidRDefault="00F2410E" w:rsidP="009B208B">
            <w:pPr>
              <w:pStyle w:val="Tabletext"/>
              <w:tabs>
                <w:tab w:val="decimal" w:pos="567"/>
              </w:tabs>
            </w:pPr>
            <w:r w:rsidRPr="009B208B">
              <w:t>53.5</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Not employed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25.8</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40.0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62.2</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44.0</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 xml:space="preserve">Not </w:t>
            </w:r>
            <w:r w:rsidR="00B56A28">
              <w:t>s</w:t>
            </w:r>
            <w:r w:rsidRPr="00C03158">
              <w:t>tated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2.5</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2.4</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2.5</w:t>
            </w:r>
          </w:p>
        </w:tc>
      </w:tr>
      <w:tr w:rsidR="00F2410E" w:rsidRPr="00455D90" w:rsidTr="009B208B">
        <w:tc>
          <w:tcPr>
            <w:tcW w:w="1968" w:type="pct"/>
            <w:tcBorders>
              <w:top w:val="nil"/>
              <w:left w:val="nil"/>
              <w:bottom w:val="nil"/>
              <w:right w:val="nil"/>
            </w:tcBorders>
            <w:shd w:val="clear" w:color="auto" w:fill="auto"/>
            <w:hideMark/>
          </w:tcPr>
          <w:p w:rsidR="00F2410E" w:rsidRPr="00D31052" w:rsidRDefault="00F2410E" w:rsidP="00D31052">
            <w:pPr>
              <w:pStyle w:val="Tabletext"/>
              <w:rPr>
                <w:b/>
              </w:rPr>
            </w:pPr>
            <w:r w:rsidRPr="00D31052">
              <w:rPr>
                <w:b/>
              </w:rPr>
              <w:t>Employed after training</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Employed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78.8</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64.5</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50.1</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61.9</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Not employed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19.1</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34.1</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46.4</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36.3</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B433EE">
            <w:pPr>
              <w:pStyle w:val="Tabletext"/>
            </w:pPr>
            <w:r w:rsidRPr="00C03158">
              <w:t xml:space="preserve">Not </w:t>
            </w:r>
            <w:r w:rsidR="00B433EE">
              <w:t>s</w:t>
            </w:r>
            <w:r w:rsidRPr="00C03158">
              <w:t>tated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2.1</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1.4</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3.5</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1.8</w:t>
            </w:r>
          </w:p>
        </w:tc>
      </w:tr>
      <w:tr w:rsidR="00F2410E" w:rsidRPr="00455D90" w:rsidTr="009B208B">
        <w:tc>
          <w:tcPr>
            <w:tcW w:w="1968" w:type="pct"/>
            <w:tcBorders>
              <w:top w:val="nil"/>
              <w:left w:val="nil"/>
              <w:bottom w:val="nil"/>
              <w:right w:val="nil"/>
            </w:tcBorders>
            <w:shd w:val="clear" w:color="auto" w:fill="auto"/>
            <w:hideMark/>
          </w:tcPr>
          <w:p w:rsidR="00F2410E" w:rsidRPr="00D31052" w:rsidRDefault="00F2410E" w:rsidP="00D31052">
            <w:pPr>
              <w:pStyle w:val="Tabletext"/>
              <w:rPr>
                <w:b/>
              </w:rPr>
            </w:pPr>
            <w:r w:rsidRPr="00D31052">
              <w:rPr>
                <w:b/>
              </w:rPr>
              <w:t>Employed or in further study</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Emp or in FS</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88.9</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79.6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71.7</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78.1</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Not Emp or in FS</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9.0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18.7</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25.0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19.9</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B433EE">
            <w:pPr>
              <w:pStyle w:val="Tabletext"/>
            </w:pPr>
            <w:r w:rsidRPr="00C03158">
              <w:t xml:space="preserve">Not </w:t>
            </w:r>
            <w:r w:rsidR="00B433EE">
              <w:t>s</w:t>
            </w:r>
            <w:r w:rsidRPr="00C03158">
              <w:t>tated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2.1</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1.7</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3.3</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2.0</w:t>
            </w:r>
          </w:p>
        </w:tc>
      </w:tr>
      <w:tr w:rsidR="00F2410E" w:rsidRPr="00455D90" w:rsidTr="009B208B">
        <w:tc>
          <w:tcPr>
            <w:tcW w:w="1968" w:type="pct"/>
            <w:tcBorders>
              <w:top w:val="nil"/>
              <w:left w:val="nil"/>
              <w:bottom w:val="nil"/>
              <w:right w:val="nil"/>
            </w:tcBorders>
            <w:shd w:val="clear" w:color="auto" w:fill="auto"/>
            <w:hideMark/>
          </w:tcPr>
          <w:p w:rsidR="00F2410E" w:rsidRPr="00D31052" w:rsidRDefault="00F2410E" w:rsidP="00D31052">
            <w:pPr>
              <w:pStyle w:val="Tabletext"/>
              <w:rPr>
                <w:b/>
              </w:rPr>
            </w:pPr>
            <w:r w:rsidRPr="00D31052">
              <w:rPr>
                <w:b/>
              </w:rPr>
              <w:t>Satisfied with overall quality of training</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Agree</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86.8</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89.0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89.9</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89.1</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Disagree</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4.6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3.2</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B433EE">
            <w:pPr>
              <w:pStyle w:val="Tabletext"/>
            </w:pPr>
            <w:r w:rsidRPr="00C03158">
              <w:t xml:space="preserve">Neither </w:t>
            </w:r>
            <w:r w:rsidR="00B433EE">
              <w:t>a</w:t>
            </w:r>
            <w:r w:rsidRPr="00C03158">
              <w:t xml:space="preserve">gree nor </w:t>
            </w:r>
            <w:r w:rsidR="00B433EE">
              <w:t>d</w:t>
            </w:r>
            <w:r w:rsidRPr="00C03158">
              <w:t>isagree</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7.0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5.6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5.6</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5.6</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B433EE">
            <w:pPr>
              <w:pStyle w:val="Tabletext"/>
            </w:pPr>
            <w:r w:rsidRPr="00C03158">
              <w:t xml:space="preserve">Not </w:t>
            </w:r>
            <w:r w:rsidR="00B433EE">
              <w:t>s</w:t>
            </w:r>
            <w:r w:rsidRPr="00C03158">
              <w:t>tated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1.7</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1.9</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2.9</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2.1</w:t>
            </w:r>
          </w:p>
        </w:tc>
      </w:tr>
      <w:tr w:rsidR="00F2410E" w:rsidRPr="00455D90" w:rsidTr="009B208B">
        <w:tc>
          <w:tcPr>
            <w:tcW w:w="1968" w:type="pct"/>
            <w:tcBorders>
              <w:top w:val="nil"/>
              <w:left w:val="nil"/>
              <w:bottom w:val="nil"/>
              <w:right w:val="nil"/>
            </w:tcBorders>
            <w:shd w:val="clear" w:color="auto" w:fill="auto"/>
            <w:hideMark/>
          </w:tcPr>
          <w:p w:rsidR="00F2410E" w:rsidRPr="00D31052" w:rsidRDefault="00F2410E" w:rsidP="00B433EE">
            <w:pPr>
              <w:pStyle w:val="Tabletext"/>
              <w:rPr>
                <w:b/>
              </w:rPr>
            </w:pPr>
            <w:r w:rsidRPr="00D31052">
              <w:rPr>
                <w:b/>
              </w:rPr>
              <w:t>Achieved reason for study</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Wholly or partly</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86.5</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84.0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80.3</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83.4</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No</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4.3</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5.8</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7.0</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6.0</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Don</w:t>
            </w:r>
            <w:r>
              <w:t>’</w:t>
            </w:r>
            <w:r w:rsidRPr="00C03158">
              <w:t>t know yet</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8.3</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8.8</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10.5</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9.1</w:t>
            </w:r>
          </w:p>
        </w:tc>
      </w:tr>
      <w:tr w:rsidR="00F2410E" w:rsidRPr="00455D90" w:rsidTr="009B208B">
        <w:tc>
          <w:tcPr>
            <w:tcW w:w="1968" w:type="pct"/>
            <w:tcBorders>
              <w:top w:val="nil"/>
              <w:left w:val="nil"/>
              <w:bottom w:val="nil"/>
              <w:right w:val="nil"/>
            </w:tcBorders>
            <w:shd w:val="clear" w:color="auto" w:fill="auto"/>
            <w:hideMark/>
          </w:tcPr>
          <w:p w:rsidR="00F2410E" w:rsidRPr="00C03158" w:rsidRDefault="00F2410E" w:rsidP="00D31052">
            <w:pPr>
              <w:pStyle w:val="Tabletext"/>
            </w:pPr>
            <w:r w:rsidRPr="00C03158">
              <w:t>Not stated</w:t>
            </w:r>
          </w:p>
        </w:tc>
        <w:tc>
          <w:tcPr>
            <w:tcW w:w="758" w:type="pct"/>
            <w:tcBorders>
              <w:top w:val="nil"/>
              <w:left w:val="nil"/>
              <w:bottom w:val="nil"/>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0.9</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1.4</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2.2</w:t>
            </w:r>
          </w:p>
        </w:tc>
        <w:tc>
          <w:tcPr>
            <w:tcW w:w="758" w:type="pct"/>
            <w:tcBorders>
              <w:top w:val="nil"/>
              <w:left w:val="nil"/>
              <w:bottom w:val="nil"/>
              <w:right w:val="nil"/>
            </w:tcBorders>
            <w:shd w:val="clear" w:color="auto" w:fill="auto"/>
            <w:hideMark/>
          </w:tcPr>
          <w:p w:rsidR="00F2410E" w:rsidRPr="009B208B" w:rsidRDefault="00F2410E" w:rsidP="009B208B">
            <w:pPr>
              <w:pStyle w:val="Tabletext"/>
              <w:tabs>
                <w:tab w:val="decimal" w:pos="567"/>
              </w:tabs>
            </w:pPr>
            <w:r w:rsidRPr="009B208B">
              <w:t>1.5</w:t>
            </w:r>
          </w:p>
        </w:tc>
      </w:tr>
      <w:tr w:rsidR="00F2410E" w:rsidRPr="00455D90" w:rsidTr="008B6B0A">
        <w:tc>
          <w:tcPr>
            <w:tcW w:w="1968" w:type="pct"/>
            <w:tcBorders>
              <w:top w:val="nil"/>
              <w:left w:val="nil"/>
              <w:bottom w:val="dashed" w:sz="4" w:space="0" w:color="auto"/>
              <w:right w:val="nil"/>
            </w:tcBorders>
            <w:shd w:val="clear" w:color="auto" w:fill="auto"/>
            <w:hideMark/>
          </w:tcPr>
          <w:p w:rsidR="00F2410E" w:rsidRPr="00F2410E" w:rsidRDefault="00F2410E" w:rsidP="00D31052">
            <w:pPr>
              <w:pStyle w:val="Tabletext"/>
              <w:rPr>
                <w:b/>
              </w:rPr>
            </w:pPr>
            <w:r w:rsidRPr="00F2410E">
              <w:rPr>
                <w:b/>
              </w:rPr>
              <w:t>Total</w:t>
            </w:r>
          </w:p>
        </w:tc>
        <w:tc>
          <w:tcPr>
            <w:tcW w:w="758" w:type="pct"/>
            <w:tcBorders>
              <w:top w:val="nil"/>
              <w:left w:val="nil"/>
              <w:bottom w:val="dashed" w:sz="4" w:space="0" w:color="auto"/>
              <w:right w:val="nil"/>
            </w:tcBorders>
            <w:shd w:val="clear" w:color="auto" w:fill="D9D9D9" w:themeFill="background1" w:themeFillShade="D9"/>
            <w:hideMark/>
          </w:tcPr>
          <w:p w:rsidR="00F2410E" w:rsidRPr="009B208B" w:rsidRDefault="00F2410E" w:rsidP="009B208B">
            <w:pPr>
              <w:pStyle w:val="Tabletext"/>
              <w:tabs>
                <w:tab w:val="decimal" w:pos="567"/>
              </w:tabs>
            </w:pPr>
            <w:r w:rsidRPr="009B208B">
              <w:t>100.0</w:t>
            </w:r>
          </w:p>
        </w:tc>
        <w:tc>
          <w:tcPr>
            <w:tcW w:w="758" w:type="pct"/>
            <w:tcBorders>
              <w:top w:val="nil"/>
              <w:left w:val="nil"/>
              <w:bottom w:val="dashed" w:sz="4" w:space="0" w:color="auto"/>
              <w:right w:val="nil"/>
            </w:tcBorders>
            <w:shd w:val="clear" w:color="auto" w:fill="auto"/>
            <w:hideMark/>
          </w:tcPr>
          <w:p w:rsidR="00F2410E" w:rsidRPr="009B208B" w:rsidRDefault="00F2410E" w:rsidP="009B208B">
            <w:pPr>
              <w:pStyle w:val="Tabletext"/>
              <w:tabs>
                <w:tab w:val="decimal" w:pos="567"/>
              </w:tabs>
            </w:pPr>
            <w:r w:rsidRPr="009B208B">
              <w:t>100.0</w:t>
            </w:r>
          </w:p>
        </w:tc>
        <w:tc>
          <w:tcPr>
            <w:tcW w:w="758" w:type="pct"/>
            <w:tcBorders>
              <w:top w:val="nil"/>
              <w:left w:val="nil"/>
              <w:bottom w:val="dashed" w:sz="4" w:space="0" w:color="auto"/>
              <w:right w:val="nil"/>
            </w:tcBorders>
            <w:shd w:val="clear" w:color="auto" w:fill="auto"/>
            <w:hideMark/>
          </w:tcPr>
          <w:p w:rsidR="00F2410E" w:rsidRPr="009B208B" w:rsidRDefault="00F2410E" w:rsidP="009B208B">
            <w:pPr>
              <w:pStyle w:val="Tabletext"/>
              <w:tabs>
                <w:tab w:val="decimal" w:pos="567"/>
              </w:tabs>
            </w:pPr>
            <w:r w:rsidRPr="009B208B">
              <w:t>100.0</w:t>
            </w:r>
          </w:p>
        </w:tc>
        <w:tc>
          <w:tcPr>
            <w:tcW w:w="758" w:type="pct"/>
            <w:tcBorders>
              <w:top w:val="nil"/>
              <w:left w:val="nil"/>
              <w:bottom w:val="dashed" w:sz="4" w:space="0" w:color="auto"/>
              <w:right w:val="nil"/>
            </w:tcBorders>
            <w:shd w:val="clear" w:color="auto" w:fill="auto"/>
            <w:hideMark/>
          </w:tcPr>
          <w:p w:rsidR="00F2410E" w:rsidRPr="009B208B" w:rsidRDefault="00F2410E" w:rsidP="009B208B">
            <w:pPr>
              <w:pStyle w:val="Tabletext"/>
              <w:tabs>
                <w:tab w:val="decimal" w:pos="567"/>
              </w:tabs>
            </w:pPr>
            <w:r w:rsidRPr="009B208B">
              <w:t>100.0</w:t>
            </w:r>
          </w:p>
        </w:tc>
      </w:tr>
      <w:tr w:rsidR="00F2410E" w:rsidRPr="00D31052" w:rsidTr="008B6B0A">
        <w:tc>
          <w:tcPr>
            <w:tcW w:w="1968" w:type="pct"/>
            <w:tcBorders>
              <w:top w:val="dashed" w:sz="4" w:space="0" w:color="auto"/>
              <w:left w:val="nil"/>
              <w:bottom w:val="single" w:sz="4" w:space="0" w:color="auto"/>
              <w:right w:val="nil"/>
            </w:tcBorders>
            <w:shd w:val="clear" w:color="auto" w:fill="auto"/>
            <w:hideMark/>
          </w:tcPr>
          <w:p w:rsidR="00F2410E" w:rsidRPr="00F2410E" w:rsidRDefault="00F2410E" w:rsidP="008B6B0A">
            <w:pPr>
              <w:pStyle w:val="Tabletext"/>
              <w:spacing w:before="80"/>
              <w:rPr>
                <w:b/>
              </w:rPr>
            </w:pPr>
            <w:r w:rsidRPr="00F2410E">
              <w:rPr>
                <w:b/>
              </w:rPr>
              <w:t>Total (N)</w:t>
            </w:r>
          </w:p>
        </w:tc>
        <w:tc>
          <w:tcPr>
            <w:tcW w:w="758" w:type="pct"/>
            <w:tcBorders>
              <w:top w:val="dashed" w:sz="4" w:space="0" w:color="auto"/>
              <w:left w:val="nil"/>
              <w:bottom w:val="single" w:sz="4" w:space="0" w:color="auto"/>
              <w:right w:val="nil"/>
            </w:tcBorders>
            <w:shd w:val="clear" w:color="auto" w:fill="D9D9D9" w:themeFill="background1" w:themeFillShade="D9"/>
            <w:hideMark/>
          </w:tcPr>
          <w:p w:rsidR="00F2410E" w:rsidRPr="00F2410E" w:rsidRDefault="00F2410E" w:rsidP="008B6B0A">
            <w:pPr>
              <w:pStyle w:val="Tabletext"/>
              <w:spacing w:before="80"/>
              <w:jc w:val="center"/>
              <w:rPr>
                <w:b/>
              </w:rPr>
            </w:pPr>
            <w:r w:rsidRPr="00F2410E">
              <w:rPr>
                <w:b/>
              </w:rPr>
              <w:t>148</w:t>
            </w:r>
            <w:r w:rsidR="009B208B">
              <w:rPr>
                <w:b/>
              </w:rPr>
              <w:t xml:space="preserve"> </w:t>
            </w:r>
            <w:r w:rsidRPr="00F2410E">
              <w:rPr>
                <w:b/>
              </w:rPr>
              <w:t>422</w:t>
            </w:r>
          </w:p>
        </w:tc>
        <w:tc>
          <w:tcPr>
            <w:tcW w:w="758" w:type="pct"/>
            <w:tcBorders>
              <w:top w:val="dashed" w:sz="4" w:space="0" w:color="auto"/>
              <w:left w:val="nil"/>
              <w:bottom w:val="single" w:sz="4" w:space="0" w:color="auto"/>
              <w:right w:val="nil"/>
            </w:tcBorders>
            <w:shd w:val="clear" w:color="auto" w:fill="auto"/>
            <w:hideMark/>
          </w:tcPr>
          <w:p w:rsidR="00F2410E" w:rsidRPr="00F2410E" w:rsidRDefault="00F2410E" w:rsidP="008B6B0A">
            <w:pPr>
              <w:pStyle w:val="Tabletext"/>
              <w:spacing w:before="80"/>
              <w:jc w:val="center"/>
              <w:rPr>
                <w:b/>
              </w:rPr>
            </w:pPr>
            <w:r w:rsidRPr="00F2410E">
              <w:rPr>
                <w:b/>
              </w:rPr>
              <w:t>67</w:t>
            </w:r>
            <w:r w:rsidR="009B208B">
              <w:rPr>
                <w:b/>
              </w:rPr>
              <w:t xml:space="preserve"> </w:t>
            </w:r>
            <w:r w:rsidRPr="00F2410E">
              <w:rPr>
                <w:b/>
              </w:rPr>
              <w:t>402</w:t>
            </w:r>
          </w:p>
        </w:tc>
        <w:tc>
          <w:tcPr>
            <w:tcW w:w="758" w:type="pct"/>
            <w:tcBorders>
              <w:top w:val="dashed" w:sz="4" w:space="0" w:color="auto"/>
              <w:left w:val="nil"/>
              <w:bottom w:val="single" w:sz="4" w:space="0" w:color="auto"/>
              <w:right w:val="nil"/>
            </w:tcBorders>
            <w:shd w:val="clear" w:color="auto" w:fill="auto"/>
            <w:hideMark/>
          </w:tcPr>
          <w:p w:rsidR="00F2410E" w:rsidRPr="00F2410E" w:rsidRDefault="00F2410E" w:rsidP="008B6B0A">
            <w:pPr>
              <w:pStyle w:val="Tabletext"/>
              <w:spacing w:before="80"/>
              <w:jc w:val="center"/>
              <w:rPr>
                <w:b/>
              </w:rPr>
            </w:pPr>
            <w:r w:rsidRPr="00F2410E">
              <w:rPr>
                <w:b/>
              </w:rPr>
              <w:t>14</w:t>
            </w:r>
            <w:r w:rsidR="009B208B">
              <w:rPr>
                <w:b/>
              </w:rPr>
              <w:t xml:space="preserve"> </w:t>
            </w:r>
            <w:r w:rsidRPr="00F2410E">
              <w:rPr>
                <w:b/>
              </w:rPr>
              <w:t>846</w:t>
            </w:r>
          </w:p>
        </w:tc>
        <w:tc>
          <w:tcPr>
            <w:tcW w:w="758" w:type="pct"/>
            <w:tcBorders>
              <w:top w:val="dashed" w:sz="4" w:space="0" w:color="auto"/>
              <w:left w:val="nil"/>
              <w:bottom w:val="single" w:sz="4" w:space="0" w:color="auto"/>
              <w:right w:val="nil"/>
            </w:tcBorders>
            <w:shd w:val="clear" w:color="auto" w:fill="auto"/>
            <w:hideMark/>
          </w:tcPr>
          <w:p w:rsidR="00F2410E" w:rsidRPr="00F2410E" w:rsidRDefault="00F2410E" w:rsidP="008B6B0A">
            <w:pPr>
              <w:pStyle w:val="Tabletext"/>
              <w:spacing w:before="80"/>
              <w:jc w:val="center"/>
              <w:rPr>
                <w:b/>
              </w:rPr>
            </w:pPr>
            <w:r w:rsidRPr="00F2410E">
              <w:rPr>
                <w:b/>
              </w:rPr>
              <w:t>82</w:t>
            </w:r>
            <w:r w:rsidR="009B208B">
              <w:rPr>
                <w:b/>
              </w:rPr>
              <w:t xml:space="preserve"> </w:t>
            </w:r>
            <w:r w:rsidRPr="00F2410E">
              <w:rPr>
                <w:b/>
              </w:rPr>
              <w:t>248</w:t>
            </w:r>
          </w:p>
        </w:tc>
      </w:tr>
    </w:tbl>
    <w:p w:rsidR="004442B0" w:rsidRDefault="004442B0" w:rsidP="004442B0">
      <w:pPr>
        <w:pStyle w:val="Source"/>
      </w:pPr>
      <w:r>
        <w:t>Source:</w:t>
      </w:r>
      <w:r>
        <w:tab/>
        <w:t xml:space="preserve">NCVER </w:t>
      </w:r>
      <w:r w:rsidR="00F2410E">
        <w:t>2010 Student Outcomes Survey, custom data</w:t>
      </w:r>
      <w:r w:rsidR="009B208B">
        <w:t>.</w:t>
      </w:r>
    </w:p>
    <w:p w:rsidR="004442B0" w:rsidRPr="00402D8D" w:rsidRDefault="004442B0" w:rsidP="004442B0">
      <w:pPr>
        <w:pStyle w:val="Text"/>
      </w:pPr>
    </w:p>
    <w:p w:rsidR="004442B0" w:rsidRDefault="004442B0" w:rsidP="004442B0">
      <w:pPr>
        <w:spacing w:before="0" w:line="240" w:lineRule="auto"/>
        <w:rPr>
          <w:rFonts w:ascii="Tahoma" w:hAnsi="Tahoma" w:cs="Tahoma"/>
          <w:sz w:val="28"/>
        </w:rPr>
      </w:pPr>
      <w:r>
        <w:br w:type="page"/>
      </w:r>
    </w:p>
    <w:p w:rsidR="004442B0" w:rsidRDefault="004442B0" w:rsidP="004442B0">
      <w:pPr>
        <w:pStyle w:val="Heading1"/>
      </w:pPr>
      <w:bookmarkStart w:id="50" w:name="_Toc332899221"/>
      <w:r>
        <w:lastRenderedPageBreak/>
        <w:t>Appendix B</w:t>
      </w:r>
      <w:bookmarkEnd w:id="50"/>
    </w:p>
    <w:p w:rsidR="004442B0" w:rsidRDefault="004442B0" w:rsidP="004442B0">
      <w:pPr>
        <w:pStyle w:val="Heading2"/>
      </w:pPr>
      <w:bookmarkStart w:id="51" w:name="_Toc332899222"/>
      <w:r>
        <w:t>Statistical methodology</w:t>
      </w:r>
      <w:bookmarkEnd w:id="51"/>
    </w:p>
    <w:p w:rsidR="004442B0" w:rsidRPr="00642575" w:rsidRDefault="004442B0" w:rsidP="004442B0">
      <w:pPr>
        <w:pStyle w:val="Text"/>
        <w:rPr>
          <w:szCs w:val="22"/>
        </w:rPr>
      </w:pPr>
      <w:r w:rsidRPr="00642575">
        <w:rPr>
          <w:szCs w:val="22"/>
        </w:rPr>
        <w:t xml:space="preserve">The logistic model used to estimate the probability of completing a lower-level VET qualification follows Lim </w:t>
      </w:r>
      <w:r w:rsidR="00B433EE">
        <w:rPr>
          <w:szCs w:val="22"/>
        </w:rPr>
        <w:t>and</w:t>
      </w:r>
      <w:r w:rsidRPr="00642575">
        <w:rPr>
          <w:szCs w:val="22"/>
        </w:rPr>
        <w:t xml:space="preserve"> Karmel (2011), who modelled </w:t>
      </w:r>
      <w:r w:rsidR="008D4DF6">
        <w:rPr>
          <w:szCs w:val="22"/>
        </w:rPr>
        <w:t>Y</w:t>
      </w:r>
      <w:r w:rsidRPr="00642575">
        <w:rPr>
          <w:szCs w:val="22"/>
        </w:rPr>
        <w:t xml:space="preserve">ear 12 completion also using the Y95 and Y98 LSAY cohorts. </w:t>
      </w:r>
      <w:r w:rsidR="008D4DF6">
        <w:rPr>
          <w:szCs w:val="22"/>
        </w:rPr>
        <w:t>Table B1</w:t>
      </w:r>
      <w:r w:rsidRPr="00642575">
        <w:rPr>
          <w:szCs w:val="22"/>
        </w:rPr>
        <w:t xml:space="preserve"> provides a summary of the variables entered into the model. In addition, </w:t>
      </w:r>
      <w:r w:rsidR="008D4DF6">
        <w:rPr>
          <w:szCs w:val="22"/>
        </w:rPr>
        <w:t xml:space="preserve">the Y95 or Y98 </w:t>
      </w:r>
      <w:r w:rsidRPr="00642575">
        <w:rPr>
          <w:szCs w:val="22"/>
        </w:rPr>
        <w:t>cohort was entered as a random effect.</w:t>
      </w:r>
      <w:r w:rsidR="00506601">
        <w:rPr>
          <w:szCs w:val="22"/>
        </w:rPr>
        <w:t xml:space="preserve"> </w:t>
      </w:r>
      <w:r w:rsidR="00052CF5">
        <w:rPr>
          <w:szCs w:val="22"/>
        </w:rPr>
        <w:t>The regression was weighted using the most recent weight calculated for each respondent</w:t>
      </w:r>
      <w:r w:rsidR="00506601">
        <w:rPr>
          <w:szCs w:val="22"/>
        </w:rPr>
        <w:t>.</w:t>
      </w:r>
    </w:p>
    <w:p w:rsidR="004442B0" w:rsidRPr="00642575" w:rsidRDefault="004442B0" w:rsidP="004442B0">
      <w:pPr>
        <w:pStyle w:val="Text"/>
        <w:rPr>
          <w:szCs w:val="22"/>
        </w:rPr>
      </w:pPr>
      <w:r w:rsidRPr="00642575">
        <w:rPr>
          <w:szCs w:val="22"/>
        </w:rPr>
        <w:t xml:space="preserve">The motivation items were selected on the following basis. In both cohorts, respondents were asked in wave </w:t>
      </w:r>
      <w:r w:rsidR="00A65D89">
        <w:rPr>
          <w:szCs w:val="22"/>
        </w:rPr>
        <w:t>one</w:t>
      </w:r>
      <w:r w:rsidRPr="00642575">
        <w:rPr>
          <w:szCs w:val="22"/>
        </w:rPr>
        <w:t xml:space="preserve"> </w:t>
      </w:r>
      <w:r w:rsidR="008D4DF6">
        <w:rPr>
          <w:szCs w:val="22"/>
        </w:rPr>
        <w:t>20</w:t>
      </w:r>
      <w:r w:rsidRPr="00642575">
        <w:rPr>
          <w:szCs w:val="22"/>
        </w:rPr>
        <w:t xml:space="preserve"> items about how they felt about school. A factor analysis identified four separate factors: </w:t>
      </w:r>
    </w:p>
    <w:p w:rsidR="004442B0" w:rsidRPr="00A96C46" w:rsidRDefault="004442B0" w:rsidP="004442B0">
      <w:pPr>
        <w:pStyle w:val="Dotpoint1"/>
      </w:pPr>
      <w:r w:rsidRPr="00A96C46">
        <w:t>the first associated with liking learning</w:t>
      </w:r>
    </w:p>
    <w:p w:rsidR="004442B0" w:rsidRPr="00A96C46" w:rsidRDefault="004442B0" w:rsidP="004442B0">
      <w:pPr>
        <w:pStyle w:val="Dotpoint1"/>
      </w:pPr>
      <w:r w:rsidRPr="00A96C46">
        <w:t>the second associated with a positive view of self as student</w:t>
      </w:r>
    </w:p>
    <w:p w:rsidR="004442B0" w:rsidRPr="00A96C46" w:rsidRDefault="004442B0" w:rsidP="004442B0">
      <w:pPr>
        <w:pStyle w:val="Dotpoint1"/>
      </w:pPr>
      <w:r w:rsidRPr="00A96C46">
        <w:t>the third associated with receiving fair treatment at school</w:t>
      </w:r>
    </w:p>
    <w:p w:rsidR="004442B0" w:rsidRPr="00A96C46" w:rsidRDefault="004442B0" w:rsidP="004442B0">
      <w:pPr>
        <w:pStyle w:val="Dotpoint1"/>
      </w:pPr>
      <w:r w:rsidRPr="00A96C46">
        <w:t>the fourth associated with viewing school as useful for life as an adult.</w:t>
      </w:r>
    </w:p>
    <w:p w:rsidR="004442B0" w:rsidRPr="00642575" w:rsidRDefault="004442B0" w:rsidP="004442B0">
      <w:pPr>
        <w:pStyle w:val="Text"/>
        <w:rPr>
          <w:szCs w:val="22"/>
        </w:rPr>
      </w:pPr>
    </w:p>
    <w:p w:rsidR="004442B0" w:rsidRDefault="004442B0" w:rsidP="004442B0">
      <w:pPr>
        <w:spacing w:before="0" w:line="240" w:lineRule="auto"/>
        <w:rPr>
          <w:rFonts w:ascii="Arial" w:hAnsi="Arial" w:cs="Arial"/>
          <w:sz w:val="22"/>
          <w:szCs w:val="22"/>
          <w:lang w:val="en-US"/>
        </w:rPr>
      </w:pPr>
      <w:r>
        <w:rPr>
          <w:rFonts w:ascii="Arial" w:hAnsi="Arial" w:cs="Arial"/>
          <w:sz w:val="22"/>
          <w:szCs w:val="22"/>
          <w:lang w:val="en-US"/>
        </w:rPr>
        <w:br w:type="page"/>
      </w:r>
    </w:p>
    <w:p w:rsidR="004442B0" w:rsidRDefault="004442B0" w:rsidP="004442B0">
      <w:pPr>
        <w:pStyle w:val="tabletitle"/>
        <w:rPr>
          <w:lang w:val="en-US"/>
        </w:rPr>
      </w:pPr>
      <w:bookmarkStart w:id="52" w:name="_Toc332899272"/>
      <w:r>
        <w:rPr>
          <w:lang w:val="en-US"/>
        </w:rPr>
        <w:lastRenderedPageBreak/>
        <w:t>Table B1</w:t>
      </w:r>
      <w:r>
        <w:rPr>
          <w:lang w:val="en-US"/>
        </w:rPr>
        <w:tab/>
        <w:t xml:space="preserve">Variables used in modelling completion of a </w:t>
      </w:r>
      <w:r w:rsidR="00B433EE">
        <w:rPr>
          <w:lang w:val="en-US"/>
        </w:rPr>
        <w:t>c</w:t>
      </w:r>
      <w:r>
        <w:rPr>
          <w:lang w:val="en-US"/>
        </w:rPr>
        <w:t xml:space="preserve">ertificate I or </w:t>
      </w:r>
      <w:r w:rsidR="00B433EE">
        <w:rPr>
          <w:lang w:val="en-US"/>
        </w:rPr>
        <w:t>c</w:t>
      </w:r>
      <w:r>
        <w:rPr>
          <w:lang w:val="en-US"/>
        </w:rPr>
        <w:t>ertificate II</w:t>
      </w:r>
      <w:bookmarkEnd w:id="52"/>
    </w:p>
    <w:tbl>
      <w:tblPr>
        <w:tblW w:w="8789" w:type="dxa"/>
        <w:tblInd w:w="108" w:type="dxa"/>
        <w:tblLayout w:type="fixed"/>
        <w:tblLook w:val="04A0"/>
      </w:tblPr>
      <w:tblGrid>
        <w:gridCol w:w="2694"/>
        <w:gridCol w:w="6095"/>
      </w:tblGrid>
      <w:tr w:rsidR="00555CF7" w:rsidTr="009B208B">
        <w:tc>
          <w:tcPr>
            <w:tcW w:w="2694" w:type="dxa"/>
            <w:tcBorders>
              <w:top w:val="single" w:sz="4" w:space="0" w:color="auto"/>
              <w:bottom w:val="single" w:sz="4" w:space="0" w:color="auto"/>
            </w:tcBorders>
            <w:shd w:val="clear" w:color="auto" w:fill="auto"/>
            <w:noWrap/>
            <w:hideMark/>
          </w:tcPr>
          <w:p w:rsidR="00555CF7" w:rsidRPr="002551ED" w:rsidRDefault="00555CF7" w:rsidP="006A4A25">
            <w:pPr>
              <w:pStyle w:val="Tablehead1"/>
            </w:pPr>
            <w:r>
              <w:t>Variable</w:t>
            </w:r>
          </w:p>
        </w:tc>
        <w:tc>
          <w:tcPr>
            <w:tcW w:w="6095" w:type="dxa"/>
            <w:tcBorders>
              <w:top w:val="single" w:sz="4" w:space="0" w:color="auto"/>
              <w:bottom w:val="single" w:sz="4" w:space="0" w:color="auto"/>
            </w:tcBorders>
            <w:shd w:val="clear" w:color="auto" w:fill="auto"/>
            <w:noWrap/>
            <w:hideMark/>
          </w:tcPr>
          <w:p w:rsidR="00555CF7" w:rsidRDefault="00555CF7" w:rsidP="006A4A25">
            <w:pPr>
              <w:pStyle w:val="Tablehead1"/>
            </w:pPr>
            <w:r>
              <w:t>Values</w:t>
            </w:r>
          </w:p>
        </w:tc>
      </w:tr>
      <w:tr w:rsidR="00555CF7" w:rsidTr="009B208B">
        <w:tc>
          <w:tcPr>
            <w:tcW w:w="2694" w:type="dxa"/>
            <w:tcBorders>
              <w:top w:val="single" w:sz="4" w:space="0" w:color="auto"/>
            </w:tcBorders>
            <w:shd w:val="clear" w:color="auto" w:fill="auto"/>
            <w:noWrap/>
            <w:hideMark/>
          </w:tcPr>
          <w:p w:rsidR="00555CF7" w:rsidRPr="00050283" w:rsidRDefault="00555CF7" w:rsidP="006A4A25">
            <w:pPr>
              <w:pStyle w:val="Tabletext"/>
              <w:rPr>
                <w:b/>
              </w:rPr>
            </w:pPr>
            <w:r w:rsidRPr="00050283">
              <w:rPr>
                <w:b/>
              </w:rPr>
              <w:t>Background</w:t>
            </w:r>
          </w:p>
        </w:tc>
        <w:tc>
          <w:tcPr>
            <w:tcW w:w="6095" w:type="dxa"/>
            <w:tcBorders>
              <w:top w:val="single" w:sz="4" w:space="0" w:color="auto"/>
            </w:tcBorders>
            <w:shd w:val="clear" w:color="auto" w:fill="auto"/>
            <w:noWrap/>
            <w:hideMark/>
          </w:tcPr>
          <w:p w:rsidR="00555CF7" w:rsidRDefault="00555CF7" w:rsidP="006A4A25">
            <w:pPr>
              <w:pStyle w:val="Tabletext"/>
            </w:pPr>
          </w:p>
        </w:tc>
      </w:tr>
      <w:tr w:rsidR="00555CF7" w:rsidTr="009B208B">
        <w:tc>
          <w:tcPr>
            <w:tcW w:w="2694" w:type="dxa"/>
            <w:shd w:val="clear" w:color="auto" w:fill="auto"/>
            <w:noWrap/>
            <w:hideMark/>
          </w:tcPr>
          <w:p w:rsidR="00555CF7" w:rsidRPr="002551ED" w:rsidRDefault="00555CF7" w:rsidP="006A4A25">
            <w:pPr>
              <w:pStyle w:val="Tabletext"/>
            </w:pPr>
            <w:r>
              <w:t>State</w:t>
            </w:r>
          </w:p>
        </w:tc>
        <w:tc>
          <w:tcPr>
            <w:tcW w:w="6095" w:type="dxa"/>
            <w:shd w:val="clear" w:color="auto" w:fill="auto"/>
            <w:noWrap/>
            <w:hideMark/>
          </w:tcPr>
          <w:p w:rsidR="00555CF7" w:rsidRPr="00ED19BE" w:rsidRDefault="00555CF7" w:rsidP="006A4A25">
            <w:pPr>
              <w:pStyle w:val="Tabletext"/>
              <w:rPr>
                <w:i/>
              </w:rPr>
            </w:pPr>
            <w:r>
              <w:t xml:space="preserve">ACT </w:t>
            </w:r>
            <w:r>
              <w:rPr>
                <w:i/>
              </w:rPr>
              <w:t>(reference category)</w:t>
            </w:r>
          </w:p>
        </w:tc>
      </w:tr>
      <w:tr w:rsidR="00555CF7" w:rsidTr="009B208B">
        <w:tc>
          <w:tcPr>
            <w:tcW w:w="2694" w:type="dxa"/>
            <w:tcBorders>
              <w:top w:val="nil"/>
            </w:tcBorders>
            <w:shd w:val="clear" w:color="auto" w:fill="auto"/>
            <w:noWrap/>
            <w:hideMark/>
          </w:tcPr>
          <w:p w:rsidR="00555CF7" w:rsidRPr="002551ED" w:rsidRDefault="00555CF7" w:rsidP="006A4A25">
            <w:pPr>
              <w:pStyle w:val="Tabletext"/>
            </w:pPr>
          </w:p>
        </w:tc>
        <w:tc>
          <w:tcPr>
            <w:tcW w:w="6095" w:type="dxa"/>
            <w:tcBorders>
              <w:top w:val="nil"/>
            </w:tcBorders>
            <w:shd w:val="clear" w:color="auto" w:fill="auto"/>
            <w:noWrap/>
            <w:hideMark/>
          </w:tcPr>
          <w:p w:rsidR="00555CF7" w:rsidRDefault="00555CF7" w:rsidP="006A4A25">
            <w:pPr>
              <w:pStyle w:val="Tabletext"/>
            </w:pPr>
            <w:r>
              <w:t xml:space="preserve">NSW  </w:t>
            </w:r>
          </w:p>
        </w:tc>
      </w:tr>
      <w:tr w:rsidR="00555CF7" w:rsidTr="009B208B">
        <w:tc>
          <w:tcPr>
            <w:tcW w:w="2694" w:type="dxa"/>
            <w:tcBorders>
              <w:top w:val="nil"/>
            </w:tcBorders>
            <w:shd w:val="clear" w:color="auto" w:fill="auto"/>
            <w:noWrap/>
            <w:hideMark/>
          </w:tcPr>
          <w:p w:rsidR="00555CF7" w:rsidRPr="00B13F1E" w:rsidRDefault="00555CF7" w:rsidP="006A4A25">
            <w:pPr>
              <w:pStyle w:val="Tabletext"/>
              <w:rPr>
                <w:i/>
              </w:rPr>
            </w:pPr>
          </w:p>
        </w:tc>
        <w:tc>
          <w:tcPr>
            <w:tcW w:w="6095" w:type="dxa"/>
            <w:tcBorders>
              <w:top w:val="nil"/>
            </w:tcBorders>
            <w:shd w:val="clear" w:color="auto" w:fill="auto"/>
            <w:noWrap/>
            <w:hideMark/>
          </w:tcPr>
          <w:p w:rsidR="00555CF7" w:rsidRDefault="00555CF7" w:rsidP="008D4DF6">
            <w:pPr>
              <w:pStyle w:val="Tabletext"/>
            </w:pPr>
            <w:r>
              <w:t>V</w:t>
            </w:r>
            <w:r w:rsidR="008D4DF6">
              <w:t>ic.</w:t>
            </w:r>
            <w:r>
              <w:t xml:space="preserve">  </w:t>
            </w:r>
          </w:p>
        </w:tc>
      </w:tr>
      <w:tr w:rsidR="00555CF7" w:rsidTr="009B208B">
        <w:tc>
          <w:tcPr>
            <w:tcW w:w="2694" w:type="dxa"/>
            <w:tcBorders>
              <w:top w:val="nil"/>
            </w:tcBorders>
            <w:shd w:val="clear" w:color="auto" w:fill="auto"/>
            <w:noWrap/>
            <w:hideMark/>
          </w:tcPr>
          <w:p w:rsidR="00555CF7" w:rsidRPr="002551ED" w:rsidRDefault="00555CF7" w:rsidP="006A4A25">
            <w:pPr>
              <w:pStyle w:val="Tabletext"/>
            </w:pPr>
          </w:p>
        </w:tc>
        <w:tc>
          <w:tcPr>
            <w:tcW w:w="6095" w:type="dxa"/>
            <w:tcBorders>
              <w:top w:val="nil"/>
            </w:tcBorders>
            <w:shd w:val="clear" w:color="auto" w:fill="auto"/>
            <w:noWrap/>
            <w:hideMark/>
          </w:tcPr>
          <w:p w:rsidR="00555CF7" w:rsidRDefault="00555CF7" w:rsidP="008D4DF6">
            <w:pPr>
              <w:pStyle w:val="Tabletext"/>
            </w:pPr>
            <w:r>
              <w:t>Q</w:t>
            </w:r>
            <w:r w:rsidR="008D4DF6">
              <w:t>ld</w:t>
            </w:r>
            <w:r>
              <w:t xml:space="preserve">  </w:t>
            </w:r>
          </w:p>
        </w:tc>
      </w:tr>
      <w:tr w:rsidR="00555CF7" w:rsidTr="009B208B">
        <w:tc>
          <w:tcPr>
            <w:tcW w:w="2694" w:type="dxa"/>
            <w:tcBorders>
              <w:top w:val="nil"/>
            </w:tcBorders>
            <w:shd w:val="clear" w:color="auto" w:fill="auto"/>
            <w:noWrap/>
            <w:hideMark/>
          </w:tcPr>
          <w:p w:rsidR="00555CF7" w:rsidRPr="002551ED" w:rsidRDefault="00555CF7" w:rsidP="00555CF7">
            <w:pPr>
              <w:pStyle w:val="Tabletext"/>
            </w:pPr>
          </w:p>
        </w:tc>
        <w:tc>
          <w:tcPr>
            <w:tcW w:w="6095" w:type="dxa"/>
            <w:tcBorders>
              <w:top w:val="nil"/>
            </w:tcBorders>
            <w:shd w:val="clear" w:color="auto" w:fill="auto"/>
            <w:noWrap/>
            <w:hideMark/>
          </w:tcPr>
          <w:p w:rsidR="00555CF7" w:rsidRDefault="00555CF7" w:rsidP="006A4A25">
            <w:pPr>
              <w:pStyle w:val="Tabletext"/>
            </w:pPr>
            <w:r>
              <w:t xml:space="preserve">SA  </w:t>
            </w:r>
          </w:p>
        </w:tc>
      </w:tr>
      <w:tr w:rsidR="00555CF7" w:rsidTr="009B208B">
        <w:tc>
          <w:tcPr>
            <w:tcW w:w="2694" w:type="dxa"/>
            <w:tcBorders>
              <w:top w:val="nil"/>
            </w:tcBorders>
            <w:shd w:val="clear" w:color="auto" w:fill="auto"/>
            <w:noWrap/>
            <w:hideMark/>
          </w:tcPr>
          <w:p w:rsidR="00555CF7" w:rsidRPr="002551ED" w:rsidRDefault="00555CF7" w:rsidP="006A4A25">
            <w:pPr>
              <w:pStyle w:val="Tabletext"/>
            </w:pPr>
          </w:p>
        </w:tc>
        <w:tc>
          <w:tcPr>
            <w:tcW w:w="6095" w:type="dxa"/>
            <w:tcBorders>
              <w:top w:val="nil"/>
            </w:tcBorders>
            <w:shd w:val="clear" w:color="auto" w:fill="auto"/>
            <w:noWrap/>
            <w:hideMark/>
          </w:tcPr>
          <w:p w:rsidR="00555CF7" w:rsidRDefault="00555CF7" w:rsidP="006A4A25">
            <w:pPr>
              <w:pStyle w:val="Tabletext"/>
            </w:pPr>
            <w:r>
              <w:t xml:space="preserve">WA  </w:t>
            </w:r>
          </w:p>
        </w:tc>
      </w:tr>
      <w:tr w:rsidR="00555CF7"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Default="00555CF7" w:rsidP="006A4A25">
            <w:pPr>
              <w:pStyle w:val="Tabletext"/>
            </w:pPr>
            <w:r>
              <w:t>T</w:t>
            </w:r>
            <w:r w:rsidR="008D4DF6">
              <w:t>as.</w:t>
            </w:r>
          </w:p>
        </w:tc>
      </w:tr>
      <w:tr w:rsidR="00555CF7"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Default="00555CF7" w:rsidP="006A4A25">
            <w:pPr>
              <w:pStyle w:val="Tabletext"/>
            </w:pPr>
            <w:r>
              <w:t xml:space="preserve">NT </w:t>
            </w:r>
          </w:p>
        </w:tc>
      </w:tr>
      <w:tr w:rsidR="00555CF7" w:rsidRPr="002551ED" w:rsidTr="009B208B">
        <w:tc>
          <w:tcPr>
            <w:tcW w:w="2694" w:type="dxa"/>
            <w:shd w:val="clear" w:color="auto" w:fill="auto"/>
            <w:noWrap/>
            <w:hideMark/>
          </w:tcPr>
          <w:p w:rsidR="00555CF7" w:rsidRDefault="00555CF7" w:rsidP="006A4A25">
            <w:pPr>
              <w:pStyle w:val="Tabletext"/>
            </w:pPr>
            <w:r>
              <w:t>School type</w:t>
            </w:r>
          </w:p>
        </w:tc>
        <w:tc>
          <w:tcPr>
            <w:tcW w:w="6095" w:type="dxa"/>
            <w:shd w:val="clear" w:color="auto" w:fill="auto"/>
            <w:noWrap/>
            <w:hideMark/>
          </w:tcPr>
          <w:p w:rsidR="00555CF7" w:rsidRPr="00ED19BE" w:rsidRDefault="00555CF7" w:rsidP="006A4A25">
            <w:pPr>
              <w:pStyle w:val="Tabletext"/>
              <w:rPr>
                <w:i/>
              </w:rPr>
            </w:pPr>
            <w:r>
              <w:t xml:space="preserve">Government </w:t>
            </w:r>
          </w:p>
        </w:tc>
      </w:tr>
      <w:tr w:rsidR="00555CF7" w:rsidRPr="002551ED"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Pr="002551ED" w:rsidRDefault="00555CF7" w:rsidP="006A4A25">
            <w:pPr>
              <w:pStyle w:val="Tabletext"/>
            </w:pPr>
            <w:r>
              <w:t>Catholic</w:t>
            </w:r>
          </w:p>
        </w:tc>
      </w:tr>
      <w:tr w:rsidR="00555CF7" w:rsidRPr="002551ED" w:rsidTr="009B208B">
        <w:tc>
          <w:tcPr>
            <w:tcW w:w="2694" w:type="dxa"/>
            <w:shd w:val="clear" w:color="auto" w:fill="auto"/>
            <w:noWrap/>
            <w:hideMark/>
          </w:tcPr>
          <w:p w:rsidR="00555CF7" w:rsidRPr="00B13F1E" w:rsidRDefault="00555CF7" w:rsidP="006A4A25">
            <w:pPr>
              <w:pStyle w:val="Tabletext"/>
              <w:rPr>
                <w:i/>
              </w:rPr>
            </w:pPr>
          </w:p>
        </w:tc>
        <w:tc>
          <w:tcPr>
            <w:tcW w:w="6095" w:type="dxa"/>
            <w:shd w:val="clear" w:color="auto" w:fill="auto"/>
            <w:noWrap/>
            <w:hideMark/>
          </w:tcPr>
          <w:p w:rsidR="00555CF7" w:rsidRPr="002551ED" w:rsidRDefault="00555CF7" w:rsidP="006A4A25">
            <w:pPr>
              <w:pStyle w:val="Tabletext"/>
            </w:pPr>
            <w:r>
              <w:t>Independent</w:t>
            </w:r>
          </w:p>
        </w:tc>
      </w:tr>
      <w:tr w:rsidR="00555CF7" w:rsidRPr="002551ED" w:rsidTr="009B208B">
        <w:tc>
          <w:tcPr>
            <w:tcW w:w="2694" w:type="dxa"/>
            <w:shd w:val="clear" w:color="auto" w:fill="auto"/>
            <w:noWrap/>
            <w:hideMark/>
          </w:tcPr>
          <w:p w:rsidR="00555CF7" w:rsidRPr="002551ED" w:rsidRDefault="00555CF7" w:rsidP="006A4A25">
            <w:pPr>
              <w:pStyle w:val="Tabletext"/>
            </w:pPr>
            <w:r>
              <w:t>Respondent’s highest school level</w:t>
            </w:r>
          </w:p>
        </w:tc>
        <w:tc>
          <w:tcPr>
            <w:tcW w:w="6095" w:type="dxa"/>
            <w:shd w:val="clear" w:color="auto" w:fill="auto"/>
            <w:noWrap/>
            <w:hideMark/>
          </w:tcPr>
          <w:p w:rsidR="00555CF7" w:rsidRPr="002551ED" w:rsidRDefault="00555CF7" w:rsidP="006A4A25">
            <w:pPr>
              <w:pStyle w:val="Tabletext"/>
            </w:pPr>
            <w:r>
              <w:t>Year 10 or below</w:t>
            </w:r>
          </w:p>
        </w:tc>
      </w:tr>
      <w:tr w:rsidR="00555CF7" w:rsidRPr="002551ED" w:rsidTr="009B208B">
        <w:tc>
          <w:tcPr>
            <w:tcW w:w="2694" w:type="dxa"/>
            <w:shd w:val="clear" w:color="auto" w:fill="auto"/>
            <w:noWrap/>
            <w:hideMark/>
          </w:tcPr>
          <w:p w:rsidR="00555CF7" w:rsidRPr="00B13F1E" w:rsidRDefault="00555CF7" w:rsidP="006A4A25">
            <w:pPr>
              <w:pStyle w:val="Tabletext"/>
              <w:rPr>
                <w:i/>
              </w:rPr>
            </w:pPr>
          </w:p>
        </w:tc>
        <w:tc>
          <w:tcPr>
            <w:tcW w:w="6095" w:type="dxa"/>
            <w:shd w:val="clear" w:color="auto" w:fill="auto"/>
            <w:noWrap/>
            <w:hideMark/>
          </w:tcPr>
          <w:p w:rsidR="00555CF7" w:rsidRPr="002551ED" w:rsidRDefault="00555CF7" w:rsidP="006A4A25">
            <w:pPr>
              <w:pStyle w:val="Tabletext"/>
            </w:pPr>
            <w:r>
              <w:t>Year 11</w:t>
            </w:r>
          </w:p>
        </w:tc>
      </w:tr>
      <w:tr w:rsidR="00555CF7" w:rsidRPr="002551ED"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Pr="00ED19BE" w:rsidRDefault="00555CF7" w:rsidP="006A4A25">
            <w:pPr>
              <w:pStyle w:val="Tabletext"/>
              <w:rPr>
                <w:i/>
              </w:rPr>
            </w:pPr>
            <w:r>
              <w:t xml:space="preserve">Year 12 </w:t>
            </w:r>
          </w:p>
        </w:tc>
      </w:tr>
      <w:tr w:rsidR="00555CF7" w:rsidRPr="00A3191A" w:rsidTr="009B208B">
        <w:tc>
          <w:tcPr>
            <w:tcW w:w="2694" w:type="dxa"/>
            <w:shd w:val="clear" w:color="auto" w:fill="auto"/>
            <w:noWrap/>
            <w:hideMark/>
          </w:tcPr>
          <w:p w:rsidR="00555CF7" w:rsidRPr="00A3191A" w:rsidRDefault="00555CF7" w:rsidP="006A4A25">
            <w:pPr>
              <w:pStyle w:val="Tabletext"/>
            </w:pPr>
            <w:r w:rsidRPr="00A3191A">
              <w:t xml:space="preserve">Parental occupational status </w:t>
            </w:r>
          </w:p>
        </w:tc>
        <w:tc>
          <w:tcPr>
            <w:tcW w:w="6095" w:type="dxa"/>
            <w:shd w:val="clear" w:color="auto" w:fill="auto"/>
            <w:noWrap/>
            <w:hideMark/>
          </w:tcPr>
          <w:p w:rsidR="00555CF7" w:rsidRDefault="00555CF7" w:rsidP="00555CF7">
            <w:pPr>
              <w:pStyle w:val="Tabletext"/>
            </w:pPr>
            <w:r w:rsidRPr="00A3191A">
              <w:t>Measured based on ASCO, reported in wave 1, using ANU3 scale</w:t>
            </w:r>
            <w:r w:rsidR="008179F6">
              <w:t xml:space="preserve"> (McMillan &amp; Jones 2000)</w:t>
            </w:r>
            <w:r w:rsidRPr="00A3191A">
              <w:t xml:space="preserve">. </w:t>
            </w:r>
          </w:p>
          <w:p w:rsidR="00555CF7" w:rsidRDefault="00555CF7" w:rsidP="00555CF7">
            <w:pPr>
              <w:pStyle w:val="Tabletext"/>
            </w:pPr>
            <w:r w:rsidRPr="00A3191A">
              <w:t>Higher score is taken. Results then divided into quartile</w:t>
            </w:r>
            <w:r w:rsidR="008D4DF6">
              <w:t>s</w:t>
            </w:r>
            <w:r w:rsidRPr="00A3191A">
              <w:t xml:space="preserve">. </w:t>
            </w:r>
          </w:p>
          <w:p w:rsidR="00555CF7" w:rsidRPr="00A3191A" w:rsidRDefault="00555CF7" w:rsidP="009B208B">
            <w:pPr>
              <w:pStyle w:val="Tabletext"/>
            </w:pPr>
            <w:r w:rsidRPr="00A3191A">
              <w:t xml:space="preserve">Fifth category comprises cases where there is no occupational status </w:t>
            </w:r>
            <w:r w:rsidR="009B208B">
              <w:br/>
            </w:r>
            <w:r w:rsidRPr="00A3191A">
              <w:t>(either because no parent is in the labour force or because of missing data).</w:t>
            </w:r>
          </w:p>
        </w:tc>
      </w:tr>
      <w:tr w:rsidR="00555CF7" w:rsidRPr="002551ED" w:rsidTr="009B208B">
        <w:tc>
          <w:tcPr>
            <w:tcW w:w="2694" w:type="dxa"/>
            <w:shd w:val="clear" w:color="auto" w:fill="auto"/>
            <w:noWrap/>
            <w:hideMark/>
          </w:tcPr>
          <w:p w:rsidR="00555CF7" w:rsidRDefault="00555CF7" w:rsidP="006A4A25">
            <w:pPr>
              <w:pStyle w:val="Tabletext"/>
            </w:pPr>
            <w:r>
              <w:t>Parents’ highest education level</w:t>
            </w:r>
          </w:p>
        </w:tc>
        <w:tc>
          <w:tcPr>
            <w:tcW w:w="6095" w:type="dxa"/>
            <w:shd w:val="clear" w:color="auto" w:fill="auto"/>
            <w:noWrap/>
            <w:hideMark/>
          </w:tcPr>
          <w:p w:rsidR="00555CF7" w:rsidRPr="00ED19BE" w:rsidRDefault="00555CF7" w:rsidP="006A4A25">
            <w:pPr>
              <w:pStyle w:val="Tabletext"/>
              <w:rPr>
                <w:i/>
              </w:rPr>
            </w:pPr>
            <w:r>
              <w:t xml:space="preserve">4 Completed university </w:t>
            </w:r>
          </w:p>
        </w:tc>
      </w:tr>
      <w:tr w:rsidR="00555CF7" w:rsidRPr="002551ED"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Pr="002551ED" w:rsidRDefault="00555CF7" w:rsidP="006A4A25">
            <w:pPr>
              <w:pStyle w:val="Tabletext"/>
            </w:pPr>
            <w:r>
              <w:t>3 Technical or trade qualification</w:t>
            </w:r>
          </w:p>
        </w:tc>
      </w:tr>
      <w:tr w:rsidR="00555CF7" w:rsidRPr="002551ED"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Pr="002551ED" w:rsidRDefault="00555CF7" w:rsidP="006A4A25">
            <w:pPr>
              <w:pStyle w:val="Tabletext"/>
            </w:pPr>
            <w:r>
              <w:t>2 Completed secondary school</w:t>
            </w:r>
          </w:p>
        </w:tc>
      </w:tr>
      <w:tr w:rsidR="00555CF7" w:rsidRPr="002551ED" w:rsidTr="009B208B">
        <w:tc>
          <w:tcPr>
            <w:tcW w:w="2694" w:type="dxa"/>
            <w:shd w:val="clear" w:color="auto" w:fill="auto"/>
            <w:noWrap/>
            <w:hideMark/>
          </w:tcPr>
          <w:p w:rsidR="00555CF7" w:rsidRPr="00B13F1E" w:rsidRDefault="00555CF7" w:rsidP="006A4A25">
            <w:pPr>
              <w:pStyle w:val="Tabletext"/>
              <w:rPr>
                <w:i/>
              </w:rPr>
            </w:pPr>
          </w:p>
        </w:tc>
        <w:tc>
          <w:tcPr>
            <w:tcW w:w="6095" w:type="dxa"/>
            <w:shd w:val="clear" w:color="auto" w:fill="auto"/>
            <w:noWrap/>
            <w:hideMark/>
          </w:tcPr>
          <w:p w:rsidR="00555CF7" w:rsidRPr="002551ED" w:rsidRDefault="00555CF7" w:rsidP="006A4A25">
            <w:pPr>
              <w:pStyle w:val="Tabletext"/>
            </w:pPr>
            <w:r>
              <w:t>1 Some secondary school</w:t>
            </w:r>
          </w:p>
        </w:tc>
      </w:tr>
      <w:tr w:rsidR="00691240" w:rsidRPr="002551ED" w:rsidTr="009B208B">
        <w:tc>
          <w:tcPr>
            <w:tcW w:w="2694" w:type="dxa"/>
            <w:shd w:val="clear" w:color="auto" w:fill="auto"/>
            <w:noWrap/>
            <w:hideMark/>
          </w:tcPr>
          <w:p w:rsidR="00691240" w:rsidRDefault="00691240" w:rsidP="006A4A25">
            <w:pPr>
              <w:pStyle w:val="Tabletext"/>
            </w:pPr>
          </w:p>
        </w:tc>
        <w:tc>
          <w:tcPr>
            <w:tcW w:w="6095" w:type="dxa"/>
            <w:shd w:val="clear" w:color="auto" w:fill="auto"/>
            <w:noWrap/>
            <w:hideMark/>
          </w:tcPr>
          <w:p w:rsidR="00691240" w:rsidRDefault="008D4DF6" w:rsidP="006A4A25">
            <w:pPr>
              <w:pStyle w:val="Tabletext"/>
            </w:pPr>
            <w:r>
              <w:t xml:space="preserve">9 </w:t>
            </w:r>
            <w:r w:rsidR="00691240">
              <w:t>Missing information from both parents</w:t>
            </w:r>
          </w:p>
        </w:tc>
      </w:tr>
      <w:tr w:rsidR="00555CF7" w:rsidRPr="002551ED" w:rsidTr="009B208B">
        <w:tc>
          <w:tcPr>
            <w:tcW w:w="2694" w:type="dxa"/>
            <w:shd w:val="clear" w:color="auto" w:fill="auto"/>
            <w:noWrap/>
            <w:hideMark/>
          </w:tcPr>
          <w:p w:rsidR="00555CF7" w:rsidRDefault="00555CF7" w:rsidP="006A4A25">
            <w:pPr>
              <w:pStyle w:val="Tabletext"/>
            </w:pPr>
            <w:r>
              <w:t>Students’ country of birth</w:t>
            </w:r>
          </w:p>
        </w:tc>
        <w:tc>
          <w:tcPr>
            <w:tcW w:w="6095" w:type="dxa"/>
            <w:shd w:val="clear" w:color="auto" w:fill="auto"/>
            <w:noWrap/>
            <w:hideMark/>
          </w:tcPr>
          <w:p w:rsidR="00555CF7" w:rsidRDefault="00555CF7" w:rsidP="006A4A25">
            <w:pPr>
              <w:pStyle w:val="Tabletext"/>
            </w:pPr>
            <w:r>
              <w:t>1 if Australia</w:t>
            </w:r>
          </w:p>
        </w:tc>
      </w:tr>
      <w:tr w:rsidR="00555CF7" w:rsidRPr="002551ED" w:rsidTr="009B208B">
        <w:tc>
          <w:tcPr>
            <w:tcW w:w="2694" w:type="dxa"/>
            <w:shd w:val="clear" w:color="auto" w:fill="auto"/>
            <w:noWrap/>
            <w:hideMark/>
          </w:tcPr>
          <w:p w:rsidR="00555CF7" w:rsidRDefault="00555CF7" w:rsidP="006A4A25">
            <w:pPr>
              <w:pStyle w:val="Tabletext"/>
            </w:pPr>
          </w:p>
        </w:tc>
        <w:tc>
          <w:tcPr>
            <w:tcW w:w="6095" w:type="dxa"/>
            <w:shd w:val="clear" w:color="auto" w:fill="auto"/>
            <w:noWrap/>
            <w:hideMark/>
          </w:tcPr>
          <w:p w:rsidR="00555CF7" w:rsidRPr="00914807" w:rsidRDefault="00555CF7" w:rsidP="006A4A25">
            <w:pPr>
              <w:pStyle w:val="Tabletext"/>
            </w:pPr>
            <w:r>
              <w:t>2 if another English speaking country</w:t>
            </w:r>
          </w:p>
        </w:tc>
      </w:tr>
      <w:tr w:rsidR="00555CF7" w:rsidRPr="002551ED" w:rsidTr="009B208B">
        <w:tc>
          <w:tcPr>
            <w:tcW w:w="2694" w:type="dxa"/>
            <w:shd w:val="clear" w:color="auto" w:fill="auto"/>
            <w:noWrap/>
            <w:hideMark/>
          </w:tcPr>
          <w:p w:rsidR="00555CF7" w:rsidRDefault="00555CF7" w:rsidP="006A4A25">
            <w:pPr>
              <w:pStyle w:val="Tabletext"/>
            </w:pPr>
          </w:p>
        </w:tc>
        <w:tc>
          <w:tcPr>
            <w:tcW w:w="6095" w:type="dxa"/>
            <w:shd w:val="clear" w:color="auto" w:fill="auto"/>
            <w:noWrap/>
            <w:hideMark/>
          </w:tcPr>
          <w:p w:rsidR="00555CF7" w:rsidRDefault="00555CF7" w:rsidP="006A4A25">
            <w:pPr>
              <w:pStyle w:val="Tabletext"/>
            </w:pPr>
            <w:r>
              <w:t>3 if a non-English speaking country</w:t>
            </w:r>
          </w:p>
        </w:tc>
      </w:tr>
      <w:tr w:rsidR="00555CF7" w:rsidRPr="002551ED" w:rsidTr="009B208B">
        <w:tc>
          <w:tcPr>
            <w:tcW w:w="2694" w:type="dxa"/>
            <w:shd w:val="clear" w:color="auto" w:fill="auto"/>
            <w:noWrap/>
            <w:hideMark/>
          </w:tcPr>
          <w:p w:rsidR="00555CF7" w:rsidRDefault="00555CF7" w:rsidP="006A4A25">
            <w:pPr>
              <w:pStyle w:val="Tabletext"/>
            </w:pPr>
            <w:r>
              <w:t>Parents’ country of birth</w:t>
            </w:r>
          </w:p>
        </w:tc>
        <w:tc>
          <w:tcPr>
            <w:tcW w:w="6095" w:type="dxa"/>
            <w:shd w:val="clear" w:color="auto" w:fill="auto"/>
            <w:noWrap/>
            <w:hideMark/>
          </w:tcPr>
          <w:p w:rsidR="00555CF7" w:rsidRDefault="00555CF7" w:rsidP="006A4A25">
            <w:pPr>
              <w:pStyle w:val="Tabletext"/>
            </w:pPr>
            <w:r>
              <w:t>1 if neither parent born in a non-English speaking country</w:t>
            </w:r>
          </w:p>
        </w:tc>
      </w:tr>
      <w:tr w:rsidR="00555CF7" w:rsidRPr="002551ED" w:rsidTr="009B208B">
        <w:tc>
          <w:tcPr>
            <w:tcW w:w="2694" w:type="dxa"/>
            <w:shd w:val="clear" w:color="auto" w:fill="auto"/>
            <w:noWrap/>
            <w:hideMark/>
          </w:tcPr>
          <w:p w:rsidR="00555CF7" w:rsidRDefault="00555CF7" w:rsidP="006A4A25">
            <w:pPr>
              <w:pStyle w:val="Tabletext"/>
            </w:pPr>
          </w:p>
        </w:tc>
        <w:tc>
          <w:tcPr>
            <w:tcW w:w="6095" w:type="dxa"/>
            <w:shd w:val="clear" w:color="auto" w:fill="auto"/>
            <w:noWrap/>
            <w:hideMark/>
          </w:tcPr>
          <w:p w:rsidR="00555CF7" w:rsidRDefault="00555CF7" w:rsidP="006A4A25">
            <w:pPr>
              <w:pStyle w:val="Tabletext"/>
            </w:pPr>
            <w:r>
              <w:t>2 if one parent born in a non-English speaking country</w:t>
            </w:r>
          </w:p>
        </w:tc>
      </w:tr>
      <w:tr w:rsidR="00555CF7" w:rsidRPr="002551ED" w:rsidTr="009B208B">
        <w:tc>
          <w:tcPr>
            <w:tcW w:w="2694" w:type="dxa"/>
            <w:shd w:val="clear" w:color="auto" w:fill="auto"/>
            <w:noWrap/>
            <w:hideMark/>
          </w:tcPr>
          <w:p w:rsidR="00555CF7" w:rsidRDefault="00555CF7" w:rsidP="006A4A25">
            <w:pPr>
              <w:pStyle w:val="Tabletext"/>
            </w:pPr>
          </w:p>
        </w:tc>
        <w:tc>
          <w:tcPr>
            <w:tcW w:w="6095" w:type="dxa"/>
            <w:shd w:val="clear" w:color="auto" w:fill="auto"/>
            <w:noWrap/>
            <w:hideMark/>
          </w:tcPr>
          <w:p w:rsidR="00555CF7" w:rsidRDefault="00555CF7" w:rsidP="006A4A25">
            <w:pPr>
              <w:pStyle w:val="Tabletext"/>
            </w:pPr>
            <w:r>
              <w:t>3 if both parents born in a non-English speaking country</w:t>
            </w:r>
          </w:p>
        </w:tc>
      </w:tr>
      <w:tr w:rsidR="00555CF7" w:rsidRPr="002551ED" w:rsidTr="009B208B">
        <w:tc>
          <w:tcPr>
            <w:tcW w:w="2694" w:type="dxa"/>
            <w:shd w:val="clear" w:color="auto" w:fill="auto"/>
            <w:noWrap/>
            <w:hideMark/>
          </w:tcPr>
          <w:p w:rsidR="00555CF7" w:rsidRPr="002551ED" w:rsidRDefault="00555CF7" w:rsidP="006A4A25">
            <w:pPr>
              <w:pStyle w:val="Tabletext"/>
            </w:pPr>
            <w:r>
              <w:t>Indigenous</w:t>
            </w:r>
          </w:p>
        </w:tc>
        <w:tc>
          <w:tcPr>
            <w:tcW w:w="6095" w:type="dxa"/>
            <w:shd w:val="clear" w:color="auto" w:fill="auto"/>
            <w:noWrap/>
            <w:hideMark/>
          </w:tcPr>
          <w:p w:rsidR="00555CF7" w:rsidRPr="002551ED" w:rsidRDefault="00555CF7" w:rsidP="006A4A25">
            <w:pPr>
              <w:pStyle w:val="Tabletext"/>
            </w:pPr>
            <w:r>
              <w:t>1 if Indigenous, 0 otherwise</w:t>
            </w:r>
          </w:p>
        </w:tc>
      </w:tr>
      <w:tr w:rsidR="00555CF7" w:rsidRPr="002551ED" w:rsidTr="009B208B">
        <w:tc>
          <w:tcPr>
            <w:tcW w:w="2694" w:type="dxa"/>
            <w:shd w:val="clear" w:color="auto" w:fill="auto"/>
            <w:noWrap/>
            <w:hideMark/>
          </w:tcPr>
          <w:p w:rsidR="00555CF7" w:rsidRPr="002551ED" w:rsidRDefault="00555CF7" w:rsidP="006A4A25">
            <w:pPr>
              <w:pStyle w:val="Tabletext"/>
            </w:pPr>
            <w:r>
              <w:t>With a disability</w:t>
            </w:r>
          </w:p>
        </w:tc>
        <w:tc>
          <w:tcPr>
            <w:tcW w:w="6095" w:type="dxa"/>
            <w:shd w:val="clear" w:color="auto" w:fill="auto"/>
            <w:noWrap/>
            <w:hideMark/>
          </w:tcPr>
          <w:p w:rsidR="00555CF7" w:rsidRPr="002551ED" w:rsidRDefault="00555CF7" w:rsidP="006A4A25">
            <w:pPr>
              <w:pStyle w:val="Tabletext"/>
            </w:pPr>
            <w:r>
              <w:t>1 if has a disability, 0 otherwise</w:t>
            </w:r>
          </w:p>
        </w:tc>
      </w:tr>
      <w:tr w:rsidR="00555CF7" w:rsidRPr="002551ED" w:rsidTr="009B208B">
        <w:tc>
          <w:tcPr>
            <w:tcW w:w="2694" w:type="dxa"/>
            <w:shd w:val="clear" w:color="auto" w:fill="auto"/>
            <w:noWrap/>
            <w:hideMark/>
          </w:tcPr>
          <w:p w:rsidR="00555CF7" w:rsidRDefault="00555CF7" w:rsidP="006A4A25">
            <w:pPr>
              <w:pStyle w:val="Tabletext"/>
            </w:pPr>
            <w:r>
              <w:t>Size of local area:</w:t>
            </w:r>
          </w:p>
        </w:tc>
        <w:tc>
          <w:tcPr>
            <w:tcW w:w="6095" w:type="dxa"/>
            <w:shd w:val="clear" w:color="auto" w:fill="auto"/>
            <w:noWrap/>
            <w:hideMark/>
          </w:tcPr>
          <w:p w:rsidR="00555CF7" w:rsidRPr="00ED19BE" w:rsidRDefault="00555CF7" w:rsidP="006A4A25">
            <w:pPr>
              <w:pStyle w:val="Tabletext"/>
              <w:rPr>
                <w:i/>
              </w:rPr>
            </w:pPr>
            <w:r>
              <w:t xml:space="preserve">1 Metropolitan </w:t>
            </w:r>
          </w:p>
        </w:tc>
      </w:tr>
      <w:tr w:rsidR="00555CF7" w:rsidRPr="002551ED" w:rsidTr="009B208B">
        <w:tc>
          <w:tcPr>
            <w:tcW w:w="2694" w:type="dxa"/>
            <w:shd w:val="clear" w:color="auto" w:fill="auto"/>
            <w:noWrap/>
            <w:hideMark/>
          </w:tcPr>
          <w:p w:rsidR="00555CF7" w:rsidRPr="002551ED" w:rsidRDefault="00555CF7" w:rsidP="006A4A25">
            <w:pPr>
              <w:pStyle w:val="Tabletext"/>
            </w:pPr>
          </w:p>
        </w:tc>
        <w:tc>
          <w:tcPr>
            <w:tcW w:w="6095" w:type="dxa"/>
            <w:shd w:val="clear" w:color="auto" w:fill="auto"/>
            <w:noWrap/>
            <w:hideMark/>
          </w:tcPr>
          <w:p w:rsidR="00555CF7" w:rsidRPr="002551ED" w:rsidRDefault="00555CF7" w:rsidP="006A4A25">
            <w:pPr>
              <w:pStyle w:val="Tabletext"/>
            </w:pPr>
            <w:r>
              <w:t>2 Regional</w:t>
            </w:r>
          </w:p>
        </w:tc>
      </w:tr>
      <w:tr w:rsidR="00555CF7" w:rsidRPr="002551ED" w:rsidTr="009B208B">
        <w:tc>
          <w:tcPr>
            <w:tcW w:w="2694" w:type="dxa"/>
            <w:shd w:val="clear" w:color="auto" w:fill="auto"/>
            <w:noWrap/>
            <w:hideMark/>
          </w:tcPr>
          <w:p w:rsidR="00555CF7" w:rsidRPr="00B13F1E" w:rsidRDefault="00555CF7" w:rsidP="006A4A25">
            <w:pPr>
              <w:pStyle w:val="Tabletext"/>
              <w:rPr>
                <w:i/>
              </w:rPr>
            </w:pPr>
          </w:p>
        </w:tc>
        <w:tc>
          <w:tcPr>
            <w:tcW w:w="6095" w:type="dxa"/>
            <w:shd w:val="clear" w:color="auto" w:fill="auto"/>
            <w:noWrap/>
            <w:hideMark/>
          </w:tcPr>
          <w:p w:rsidR="00555CF7" w:rsidRPr="002551ED" w:rsidRDefault="00555CF7" w:rsidP="006A4A25">
            <w:pPr>
              <w:pStyle w:val="Tabletext"/>
            </w:pPr>
            <w:r>
              <w:t>3 Rural or remote</w:t>
            </w:r>
          </w:p>
        </w:tc>
      </w:tr>
      <w:tr w:rsidR="00691240" w:rsidRPr="002551ED" w:rsidTr="009B208B">
        <w:tc>
          <w:tcPr>
            <w:tcW w:w="2694" w:type="dxa"/>
            <w:shd w:val="clear" w:color="auto" w:fill="auto"/>
            <w:noWrap/>
            <w:hideMark/>
          </w:tcPr>
          <w:p w:rsidR="00691240" w:rsidRPr="00B13F1E" w:rsidRDefault="00691240" w:rsidP="006A4A25">
            <w:pPr>
              <w:pStyle w:val="Tabletext"/>
              <w:rPr>
                <w:i/>
              </w:rPr>
            </w:pPr>
          </w:p>
        </w:tc>
        <w:tc>
          <w:tcPr>
            <w:tcW w:w="6095" w:type="dxa"/>
            <w:shd w:val="clear" w:color="auto" w:fill="auto"/>
            <w:noWrap/>
            <w:hideMark/>
          </w:tcPr>
          <w:p w:rsidR="00691240" w:rsidRDefault="00691240" w:rsidP="006A4A25">
            <w:pPr>
              <w:pStyle w:val="Tabletext"/>
            </w:pPr>
            <w:r>
              <w:t>9 Missing locality information</w:t>
            </w:r>
          </w:p>
        </w:tc>
      </w:tr>
      <w:tr w:rsidR="00555CF7" w:rsidRPr="002551ED" w:rsidTr="009B208B">
        <w:tc>
          <w:tcPr>
            <w:tcW w:w="2694" w:type="dxa"/>
            <w:shd w:val="clear" w:color="auto" w:fill="auto"/>
            <w:noWrap/>
          </w:tcPr>
          <w:p w:rsidR="00555CF7" w:rsidRPr="00050283" w:rsidRDefault="00555CF7" w:rsidP="006A4A25">
            <w:pPr>
              <w:pStyle w:val="Tabletext"/>
              <w:rPr>
                <w:b/>
              </w:rPr>
            </w:pPr>
            <w:r w:rsidRPr="00050283">
              <w:rPr>
                <w:b/>
              </w:rPr>
              <w:t>Ability</w:t>
            </w:r>
          </w:p>
        </w:tc>
        <w:tc>
          <w:tcPr>
            <w:tcW w:w="6095" w:type="dxa"/>
            <w:shd w:val="clear" w:color="auto" w:fill="auto"/>
            <w:noWrap/>
          </w:tcPr>
          <w:p w:rsidR="00555CF7" w:rsidRDefault="00555CF7" w:rsidP="006A4A25">
            <w:pPr>
              <w:pStyle w:val="Tabletext"/>
            </w:pPr>
          </w:p>
        </w:tc>
      </w:tr>
      <w:tr w:rsidR="00555CF7" w:rsidRPr="002551ED" w:rsidTr="009B208B">
        <w:tc>
          <w:tcPr>
            <w:tcW w:w="2694" w:type="dxa"/>
            <w:shd w:val="clear" w:color="auto" w:fill="auto"/>
            <w:noWrap/>
          </w:tcPr>
          <w:p w:rsidR="00555CF7" w:rsidRPr="002551ED" w:rsidRDefault="00555CF7" w:rsidP="006A4A25">
            <w:pPr>
              <w:pStyle w:val="Tabletext"/>
            </w:pPr>
            <w:r>
              <w:t>Reading score</w:t>
            </w:r>
          </w:p>
        </w:tc>
        <w:tc>
          <w:tcPr>
            <w:tcW w:w="6095" w:type="dxa"/>
            <w:shd w:val="clear" w:color="auto" w:fill="auto"/>
            <w:noWrap/>
          </w:tcPr>
          <w:p w:rsidR="00555CF7" w:rsidRPr="002551ED" w:rsidRDefault="00555CF7" w:rsidP="006A4A25">
            <w:pPr>
              <w:pStyle w:val="Tabletext"/>
            </w:pPr>
            <w:r>
              <w:t>Score between 0 and 20, measured in wave 1</w:t>
            </w:r>
          </w:p>
        </w:tc>
      </w:tr>
      <w:tr w:rsidR="00555CF7" w:rsidRPr="002551ED" w:rsidTr="009B208B">
        <w:tc>
          <w:tcPr>
            <w:tcW w:w="2694" w:type="dxa"/>
            <w:shd w:val="clear" w:color="auto" w:fill="auto"/>
            <w:noWrap/>
          </w:tcPr>
          <w:p w:rsidR="00555CF7" w:rsidRPr="002551ED" w:rsidRDefault="00555CF7" w:rsidP="006A4A25">
            <w:pPr>
              <w:pStyle w:val="Tabletext"/>
            </w:pPr>
            <w:r>
              <w:t>Maths score</w:t>
            </w:r>
          </w:p>
        </w:tc>
        <w:tc>
          <w:tcPr>
            <w:tcW w:w="6095" w:type="dxa"/>
            <w:shd w:val="clear" w:color="auto" w:fill="auto"/>
            <w:noWrap/>
          </w:tcPr>
          <w:p w:rsidR="00555CF7" w:rsidRPr="002551ED" w:rsidRDefault="00555CF7" w:rsidP="006A4A25">
            <w:pPr>
              <w:pStyle w:val="Tabletext"/>
            </w:pPr>
            <w:r>
              <w:t>Score between 0 and 20, measured in wave 1</w:t>
            </w:r>
          </w:p>
        </w:tc>
      </w:tr>
      <w:tr w:rsidR="000F6F65" w:rsidRPr="002551ED" w:rsidTr="009B208B">
        <w:tc>
          <w:tcPr>
            <w:tcW w:w="2694" w:type="dxa"/>
            <w:shd w:val="clear" w:color="auto" w:fill="auto"/>
            <w:noWrap/>
          </w:tcPr>
          <w:p w:rsidR="000F6F65" w:rsidRDefault="000F6F65" w:rsidP="006A4A25">
            <w:pPr>
              <w:pStyle w:val="Tabletext"/>
            </w:pPr>
            <w:r>
              <w:t>TER</w:t>
            </w:r>
          </w:p>
        </w:tc>
        <w:tc>
          <w:tcPr>
            <w:tcW w:w="6095" w:type="dxa"/>
            <w:shd w:val="clear" w:color="auto" w:fill="auto"/>
            <w:noWrap/>
          </w:tcPr>
          <w:p w:rsidR="000F6F65" w:rsidRDefault="000F6F65" w:rsidP="00B433EE">
            <w:pPr>
              <w:pStyle w:val="Tabletext"/>
            </w:pPr>
            <w:r>
              <w:t>Tertiary entrance rank (0</w:t>
            </w:r>
            <w:r w:rsidR="00B433EE">
              <w:t>–</w:t>
            </w:r>
            <w:r>
              <w:t>100)</w:t>
            </w:r>
          </w:p>
        </w:tc>
      </w:tr>
      <w:tr w:rsidR="000F6F65" w:rsidRPr="002551ED" w:rsidTr="009B208B">
        <w:tc>
          <w:tcPr>
            <w:tcW w:w="2694" w:type="dxa"/>
            <w:shd w:val="clear" w:color="auto" w:fill="auto"/>
            <w:noWrap/>
          </w:tcPr>
          <w:p w:rsidR="000F6F65" w:rsidRDefault="000F6F65" w:rsidP="006A4A25">
            <w:pPr>
              <w:pStyle w:val="Tabletext"/>
            </w:pPr>
            <w:r>
              <w:t>TER missing</w:t>
            </w:r>
          </w:p>
        </w:tc>
        <w:tc>
          <w:tcPr>
            <w:tcW w:w="6095" w:type="dxa"/>
            <w:shd w:val="clear" w:color="auto" w:fill="auto"/>
            <w:noWrap/>
          </w:tcPr>
          <w:p w:rsidR="000F6F65" w:rsidRDefault="000F6F65" w:rsidP="006A4A25">
            <w:pPr>
              <w:pStyle w:val="Tabletext"/>
            </w:pPr>
            <w:r>
              <w:t xml:space="preserve">No TER, because respondent did not complete </w:t>
            </w:r>
            <w:r w:rsidR="00B433EE">
              <w:t xml:space="preserve">Year </w:t>
            </w:r>
            <w:r>
              <w:t>12, was not otherwise eligible for a TER, or because TER is missing.</w:t>
            </w:r>
          </w:p>
        </w:tc>
      </w:tr>
      <w:tr w:rsidR="00555CF7" w:rsidRPr="002551ED" w:rsidTr="009B208B">
        <w:tc>
          <w:tcPr>
            <w:tcW w:w="2694" w:type="dxa"/>
            <w:shd w:val="clear" w:color="auto" w:fill="auto"/>
            <w:noWrap/>
          </w:tcPr>
          <w:p w:rsidR="00555CF7" w:rsidRPr="00050283" w:rsidRDefault="00555CF7" w:rsidP="006A4A25">
            <w:pPr>
              <w:pStyle w:val="Tabletext"/>
              <w:rPr>
                <w:b/>
              </w:rPr>
            </w:pPr>
            <w:r w:rsidRPr="00050283">
              <w:rPr>
                <w:b/>
              </w:rPr>
              <w:t>Motivation</w:t>
            </w:r>
          </w:p>
        </w:tc>
        <w:tc>
          <w:tcPr>
            <w:tcW w:w="6095" w:type="dxa"/>
            <w:shd w:val="clear" w:color="auto" w:fill="auto"/>
            <w:noWrap/>
          </w:tcPr>
          <w:p w:rsidR="00555CF7" w:rsidRDefault="00555CF7" w:rsidP="006A4A25">
            <w:pPr>
              <w:pStyle w:val="Tabletext"/>
            </w:pPr>
          </w:p>
        </w:tc>
      </w:tr>
      <w:tr w:rsidR="00555CF7" w:rsidRPr="002551ED" w:rsidTr="009B208B">
        <w:tc>
          <w:tcPr>
            <w:tcW w:w="2694" w:type="dxa"/>
            <w:shd w:val="clear" w:color="auto" w:fill="auto"/>
            <w:noWrap/>
          </w:tcPr>
          <w:p w:rsidR="00555CF7" w:rsidRPr="002551ED" w:rsidRDefault="00555CF7" w:rsidP="006A4A25">
            <w:pPr>
              <w:pStyle w:val="Tabletext"/>
            </w:pPr>
            <w:r>
              <w:t>Views learning as fun</w:t>
            </w:r>
          </w:p>
        </w:tc>
        <w:tc>
          <w:tcPr>
            <w:tcW w:w="6095" w:type="dxa"/>
            <w:shd w:val="clear" w:color="auto" w:fill="auto"/>
            <w:noWrap/>
          </w:tcPr>
          <w:p w:rsidR="00555CF7" w:rsidRPr="00555CF7" w:rsidRDefault="007A1D2D" w:rsidP="00B433EE">
            <w:pPr>
              <w:pStyle w:val="Tabletext"/>
              <w:rPr>
                <w:highlight w:val="yellow"/>
              </w:rPr>
            </w:pPr>
            <w:r w:rsidRPr="007A1D2D">
              <w:t>Five</w:t>
            </w:r>
            <w:r w:rsidR="00B433EE">
              <w:t>-</w:t>
            </w:r>
            <w:r w:rsidRPr="007A1D2D">
              <w:t>point scale between -2 and 2</w:t>
            </w:r>
          </w:p>
        </w:tc>
      </w:tr>
      <w:tr w:rsidR="00DD2411" w:rsidRPr="002551ED" w:rsidTr="009B208B">
        <w:tc>
          <w:tcPr>
            <w:tcW w:w="2694" w:type="dxa"/>
            <w:shd w:val="clear" w:color="auto" w:fill="auto"/>
            <w:noWrap/>
          </w:tcPr>
          <w:p w:rsidR="00DD2411" w:rsidRPr="002551ED" w:rsidRDefault="00DD2411" w:rsidP="006A4A25">
            <w:pPr>
              <w:pStyle w:val="Tabletext"/>
            </w:pPr>
            <w:r>
              <w:t>Treated fairly in class</w:t>
            </w:r>
          </w:p>
        </w:tc>
        <w:tc>
          <w:tcPr>
            <w:tcW w:w="6095" w:type="dxa"/>
            <w:shd w:val="clear" w:color="auto" w:fill="auto"/>
            <w:noWrap/>
          </w:tcPr>
          <w:p w:rsidR="00DD2411" w:rsidRPr="002551ED" w:rsidRDefault="00DD2411" w:rsidP="00B433EE">
            <w:pPr>
              <w:pStyle w:val="Tabletext"/>
            </w:pPr>
            <w:r w:rsidRPr="007A1D2D">
              <w:t>Five</w:t>
            </w:r>
            <w:r w:rsidR="00B433EE">
              <w:t>-</w:t>
            </w:r>
            <w:r w:rsidRPr="007A1D2D">
              <w:t>point scale between -2 and 2</w:t>
            </w:r>
          </w:p>
        </w:tc>
      </w:tr>
      <w:tr w:rsidR="00DD2411" w:rsidRPr="002551ED" w:rsidTr="009B208B">
        <w:tc>
          <w:tcPr>
            <w:tcW w:w="2694" w:type="dxa"/>
            <w:shd w:val="clear" w:color="auto" w:fill="auto"/>
            <w:noWrap/>
          </w:tcPr>
          <w:p w:rsidR="00DD2411" w:rsidRPr="002551ED" w:rsidRDefault="00DD2411" w:rsidP="006A4A25">
            <w:pPr>
              <w:pStyle w:val="Tabletext"/>
            </w:pPr>
            <w:r>
              <w:t>Views self as successful student</w:t>
            </w:r>
          </w:p>
        </w:tc>
        <w:tc>
          <w:tcPr>
            <w:tcW w:w="6095" w:type="dxa"/>
            <w:shd w:val="clear" w:color="auto" w:fill="auto"/>
            <w:noWrap/>
          </w:tcPr>
          <w:p w:rsidR="00DD2411" w:rsidRPr="002551ED" w:rsidRDefault="00DD2411" w:rsidP="00B433EE">
            <w:pPr>
              <w:pStyle w:val="Tabletext"/>
            </w:pPr>
            <w:r w:rsidRPr="007A1D2D">
              <w:t>Five</w:t>
            </w:r>
            <w:r w:rsidR="00B433EE">
              <w:t>-</w:t>
            </w:r>
            <w:r w:rsidRPr="007A1D2D">
              <w:t>point scale between -2 and 2</w:t>
            </w:r>
          </w:p>
        </w:tc>
      </w:tr>
      <w:tr w:rsidR="00DD2411" w:rsidRPr="002551ED" w:rsidTr="009B208B">
        <w:tc>
          <w:tcPr>
            <w:tcW w:w="2694" w:type="dxa"/>
            <w:shd w:val="clear" w:color="auto" w:fill="auto"/>
            <w:noWrap/>
          </w:tcPr>
          <w:p w:rsidR="00DD2411" w:rsidRPr="002551ED" w:rsidRDefault="00DD2411" w:rsidP="006A4A25">
            <w:pPr>
              <w:pStyle w:val="Tabletext"/>
            </w:pPr>
            <w:r>
              <w:t>School is useful to later life</w:t>
            </w:r>
          </w:p>
        </w:tc>
        <w:tc>
          <w:tcPr>
            <w:tcW w:w="6095" w:type="dxa"/>
            <w:shd w:val="clear" w:color="auto" w:fill="auto"/>
            <w:noWrap/>
          </w:tcPr>
          <w:p w:rsidR="00DD2411" w:rsidRPr="002551ED" w:rsidRDefault="00DD2411" w:rsidP="00B433EE">
            <w:pPr>
              <w:pStyle w:val="Tabletext"/>
            </w:pPr>
            <w:r w:rsidRPr="007A1D2D">
              <w:t>Five</w:t>
            </w:r>
            <w:r w:rsidR="00B433EE">
              <w:t>-</w:t>
            </w:r>
            <w:r w:rsidRPr="007A1D2D">
              <w:t>point scale between -2 and 2</w:t>
            </w:r>
          </w:p>
        </w:tc>
      </w:tr>
      <w:tr w:rsidR="00DD2411" w:rsidRPr="002551ED" w:rsidTr="009B208B">
        <w:tc>
          <w:tcPr>
            <w:tcW w:w="2694" w:type="dxa"/>
            <w:tcBorders>
              <w:bottom w:val="single" w:sz="4" w:space="0" w:color="auto"/>
            </w:tcBorders>
            <w:shd w:val="clear" w:color="auto" w:fill="auto"/>
            <w:noWrap/>
          </w:tcPr>
          <w:p w:rsidR="00DD2411" w:rsidRPr="000F6F65" w:rsidRDefault="00DD2411" w:rsidP="006A4A25">
            <w:pPr>
              <w:pStyle w:val="Tabletext"/>
              <w:rPr>
                <w:b/>
              </w:rPr>
            </w:pPr>
            <w:r w:rsidRPr="000F6F65">
              <w:rPr>
                <w:b/>
              </w:rPr>
              <w:t>Unemployment history (t-2)</w:t>
            </w:r>
          </w:p>
        </w:tc>
        <w:tc>
          <w:tcPr>
            <w:tcW w:w="6095" w:type="dxa"/>
            <w:tcBorders>
              <w:bottom w:val="single" w:sz="4" w:space="0" w:color="auto"/>
            </w:tcBorders>
            <w:shd w:val="clear" w:color="auto" w:fill="auto"/>
            <w:noWrap/>
          </w:tcPr>
          <w:p w:rsidR="00DD2411" w:rsidRPr="002551ED" w:rsidRDefault="00DD2411" w:rsidP="00B433EE">
            <w:pPr>
              <w:pStyle w:val="Tabletext"/>
            </w:pPr>
            <w:r>
              <w:t xml:space="preserve">Respondent had at least one episode of unemployment in the </w:t>
            </w:r>
            <w:r w:rsidR="00B433EE">
              <w:t>12-</w:t>
            </w:r>
            <w:r>
              <w:t>month period two years before the qualification could have been completed.</w:t>
            </w:r>
          </w:p>
        </w:tc>
      </w:tr>
    </w:tbl>
    <w:p w:rsidR="008D4DF6" w:rsidRDefault="008D4DF6" w:rsidP="008D4DF6">
      <w:pPr>
        <w:pStyle w:val="Source"/>
        <w:rPr>
          <w:lang w:val="en-US"/>
        </w:rPr>
      </w:pPr>
      <w:r>
        <w:rPr>
          <w:lang w:val="en-US"/>
        </w:rPr>
        <w:t>Note</w:t>
      </w:r>
      <w:r w:rsidR="009B208B">
        <w:rPr>
          <w:lang w:val="en-US"/>
        </w:rPr>
        <w:t>s</w:t>
      </w:r>
      <w:r>
        <w:rPr>
          <w:lang w:val="en-US"/>
        </w:rPr>
        <w:t>:</w:t>
      </w:r>
      <w:r>
        <w:rPr>
          <w:lang w:val="en-US"/>
        </w:rPr>
        <w:tab/>
        <w:t>ASCO = Australian Standard Classification of Occupations</w:t>
      </w:r>
      <w:r w:rsidR="009B208B">
        <w:rPr>
          <w:lang w:val="en-US"/>
        </w:rPr>
        <w:t>.</w:t>
      </w:r>
    </w:p>
    <w:p w:rsidR="00B56A28" w:rsidRDefault="00B56A28">
      <w:pPr>
        <w:spacing w:before="0" w:line="240" w:lineRule="auto"/>
        <w:rPr>
          <w:rFonts w:ascii="Tahoma" w:hAnsi="Tahoma"/>
          <w:b/>
          <w:sz w:val="17"/>
          <w:lang w:val="en-US"/>
        </w:rPr>
      </w:pPr>
      <w:bookmarkStart w:id="53" w:name="_Toc332899273"/>
      <w:r>
        <w:rPr>
          <w:lang w:val="en-US"/>
        </w:rPr>
        <w:br w:type="page"/>
      </w:r>
    </w:p>
    <w:p w:rsidR="004442B0" w:rsidRDefault="004442B0" w:rsidP="004442B0">
      <w:pPr>
        <w:pStyle w:val="tabletitle"/>
        <w:rPr>
          <w:lang w:val="en-US"/>
        </w:rPr>
      </w:pPr>
      <w:r>
        <w:rPr>
          <w:lang w:val="en-US"/>
        </w:rPr>
        <w:lastRenderedPageBreak/>
        <w:t>Table B2</w:t>
      </w:r>
      <w:r>
        <w:rPr>
          <w:lang w:val="en-US"/>
        </w:rPr>
        <w:tab/>
        <w:t>Outcome variables</w:t>
      </w:r>
      <w:bookmarkEnd w:id="53"/>
    </w:p>
    <w:tbl>
      <w:tblPr>
        <w:tblW w:w="8357" w:type="dxa"/>
        <w:tblInd w:w="108" w:type="dxa"/>
        <w:tblLayout w:type="fixed"/>
        <w:tblLook w:val="04A0"/>
      </w:tblPr>
      <w:tblGrid>
        <w:gridCol w:w="2693"/>
        <w:gridCol w:w="5664"/>
      </w:tblGrid>
      <w:tr w:rsidR="008179F6" w:rsidTr="00AE7989">
        <w:tc>
          <w:tcPr>
            <w:tcW w:w="1611" w:type="pct"/>
            <w:tcBorders>
              <w:top w:val="single" w:sz="4" w:space="0" w:color="auto"/>
              <w:bottom w:val="single" w:sz="4" w:space="0" w:color="auto"/>
            </w:tcBorders>
            <w:shd w:val="clear" w:color="auto" w:fill="auto"/>
            <w:noWrap/>
            <w:hideMark/>
          </w:tcPr>
          <w:p w:rsidR="00555CF7" w:rsidRPr="003B6AF9" w:rsidRDefault="00555CF7" w:rsidP="006A4A25">
            <w:pPr>
              <w:pStyle w:val="Tablehead1"/>
            </w:pPr>
            <w:r w:rsidRPr="003B6AF9">
              <w:t>Variable</w:t>
            </w:r>
          </w:p>
        </w:tc>
        <w:tc>
          <w:tcPr>
            <w:tcW w:w="3389" w:type="pct"/>
            <w:tcBorders>
              <w:top w:val="single" w:sz="4" w:space="0" w:color="auto"/>
              <w:bottom w:val="single" w:sz="4" w:space="0" w:color="auto"/>
            </w:tcBorders>
            <w:shd w:val="clear" w:color="auto" w:fill="auto"/>
            <w:noWrap/>
            <w:hideMark/>
          </w:tcPr>
          <w:p w:rsidR="00555CF7" w:rsidRPr="003B6AF9" w:rsidRDefault="00555CF7" w:rsidP="006A4A25">
            <w:pPr>
              <w:pStyle w:val="Tablehead1"/>
            </w:pPr>
            <w:r w:rsidRPr="003B6AF9">
              <w:t>Values</w:t>
            </w:r>
          </w:p>
        </w:tc>
      </w:tr>
      <w:tr w:rsidR="00AE7989" w:rsidTr="00AE7989">
        <w:tc>
          <w:tcPr>
            <w:tcW w:w="1611" w:type="pct"/>
            <w:tcBorders>
              <w:top w:val="single" w:sz="4" w:space="0" w:color="auto"/>
            </w:tcBorders>
            <w:shd w:val="clear" w:color="auto" w:fill="auto"/>
            <w:noWrap/>
            <w:hideMark/>
          </w:tcPr>
          <w:p w:rsidR="00AE7989" w:rsidRPr="00DC67AB" w:rsidRDefault="00AE7989" w:rsidP="00DC67AB">
            <w:pPr>
              <w:pStyle w:val="Tabletext"/>
            </w:pPr>
            <w:r w:rsidRPr="00DC67AB">
              <w:t>Completed a certificate III or higher qualification</w:t>
            </w:r>
          </w:p>
        </w:tc>
        <w:tc>
          <w:tcPr>
            <w:tcW w:w="3389" w:type="pct"/>
            <w:tcBorders>
              <w:top w:val="single" w:sz="4" w:space="0" w:color="auto"/>
            </w:tcBorders>
            <w:shd w:val="clear" w:color="auto" w:fill="auto"/>
            <w:noWrap/>
            <w:hideMark/>
          </w:tcPr>
          <w:p w:rsidR="00AE7989" w:rsidRPr="003B6AF9" w:rsidRDefault="00AE7989" w:rsidP="006A4A25">
            <w:pPr>
              <w:pStyle w:val="Tabletext"/>
            </w:pPr>
            <w:r w:rsidRPr="003B6AF9">
              <w:t>1 Completed a certificate III or higher qualification</w:t>
            </w:r>
          </w:p>
          <w:p w:rsidR="00AE7989" w:rsidRPr="003B6AF9" w:rsidRDefault="00AE7989" w:rsidP="006A4A25">
            <w:pPr>
              <w:pStyle w:val="Tabletext"/>
            </w:pPr>
            <w:r w:rsidRPr="003B6AF9">
              <w:t>0 Has not completed a certificate III or higher qualification</w:t>
            </w:r>
          </w:p>
        </w:tc>
      </w:tr>
      <w:tr w:rsidR="00AE7989" w:rsidTr="00AE7989">
        <w:tc>
          <w:tcPr>
            <w:tcW w:w="1611" w:type="pct"/>
            <w:tcBorders>
              <w:top w:val="nil"/>
            </w:tcBorders>
            <w:shd w:val="clear" w:color="auto" w:fill="auto"/>
            <w:noWrap/>
            <w:hideMark/>
          </w:tcPr>
          <w:p w:rsidR="00AE7989" w:rsidRPr="00DC67AB" w:rsidRDefault="00AE7989" w:rsidP="00DC67AB">
            <w:pPr>
              <w:pStyle w:val="Tabletext"/>
            </w:pPr>
            <w:r w:rsidRPr="00DC67AB">
              <w:t>Completed or undertaking an apprenticeship or traineeship</w:t>
            </w:r>
          </w:p>
        </w:tc>
        <w:tc>
          <w:tcPr>
            <w:tcW w:w="3389" w:type="pct"/>
            <w:tcBorders>
              <w:top w:val="nil"/>
            </w:tcBorders>
            <w:shd w:val="clear" w:color="auto" w:fill="auto"/>
            <w:noWrap/>
            <w:hideMark/>
          </w:tcPr>
          <w:p w:rsidR="00AE7989" w:rsidRPr="003B6AF9" w:rsidRDefault="00AE7989" w:rsidP="008D4DF6">
            <w:pPr>
              <w:pStyle w:val="Tabletext"/>
            </w:pPr>
            <w:r w:rsidRPr="003B6AF9">
              <w:t xml:space="preserve">1 Completed </w:t>
            </w:r>
            <w:r>
              <w:t>or undertaking an apprenticeship or traineeship</w:t>
            </w:r>
          </w:p>
          <w:p w:rsidR="00AE7989" w:rsidRPr="003B6AF9" w:rsidRDefault="00AE7989" w:rsidP="008D4DF6">
            <w:pPr>
              <w:pStyle w:val="Tabletext"/>
            </w:pPr>
            <w:r w:rsidRPr="003B6AF9">
              <w:t xml:space="preserve">0 Has </w:t>
            </w:r>
            <w:r>
              <w:t>never commenced an apprenticeship or traineeship or commenced but did not complete</w:t>
            </w:r>
          </w:p>
        </w:tc>
      </w:tr>
      <w:tr w:rsidR="00AE7989" w:rsidTr="00AE7989">
        <w:tc>
          <w:tcPr>
            <w:tcW w:w="1611" w:type="pct"/>
            <w:tcBorders>
              <w:top w:val="nil"/>
            </w:tcBorders>
            <w:shd w:val="clear" w:color="auto" w:fill="auto"/>
            <w:noWrap/>
            <w:hideMark/>
          </w:tcPr>
          <w:p w:rsidR="00AE7989" w:rsidRPr="00DC67AB" w:rsidRDefault="00AE7989" w:rsidP="00DC67AB">
            <w:pPr>
              <w:pStyle w:val="Tabletext"/>
            </w:pPr>
            <w:r w:rsidRPr="00DC67AB">
              <w:t>Employed</w:t>
            </w:r>
          </w:p>
        </w:tc>
        <w:tc>
          <w:tcPr>
            <w:tcW w:w="3389" w:type="pct"/>
            <w:tcBorders>
              <w:top w:val="nil"/>
            </w:tcBorders>
            <w:shd w:val="clear" w:color="auto" w:fill="auto"/>
            <w:noWrap/>
            <w:hideMark/>
          </w:tcPr>
          <w:p w:rsidR="00AE7989" w:rsidRPr="003B6AF9" w:rsidRDefault="00AE7989" w:rsidP="008D4DF6">
            <w:pPr>
              <w:pStyle w:val="Tabletext"/>
            </w:pPr>
            <w:r w:rsidRPr="003B6AF9">
              <w:t>1 Employed</w:t>
            </w:r>
          </w:p>
          <w:p w:rsidR="00AE7989" w:rsidRPr="003B6AF9" w:rsidRDefault="00AE7989" w:rsidP="008D4DF6">
            <w:pPr>
              <w:pStyle w:val="Tabletext"/>
            </w:pPr>
            <w:r w:rsidRPr="003B6AF9">
              <w:t>0 Not employed (unemployed or not in labour force)</w:t>
            </w:r>
          </w:p>
        </w:tc>
      </w:tr>
      <w:tr w:rsidR="008179F6" w:rsidTr="00AE7989">
        <w:tc>
          <w:tcPr>
            <w:tcW w:w="1611" w:type="pct"/>
            <w:tcBorders>
              <w:top w:val="nil"/>
            </w:tcBorders>
            <w:shd w:val="clear" w:color="auto" w:fill="auto"/>
            <w:noWrap/>
            <w:hideMark/>
          </w:tcPr>
          <w:p w:rsidR="00555CF7" w:rsidRPr="00DC67AB" w:rsidRDefault="00555CF7" w:rsidP="00DC67AB">
            <w:pPr>
              <w:pStyle w:val="Tabletext"/>
            </w:pPr>
            <w:r w:rsidRPr="00DC67AB">
              <w:t>Hourly wage</w:t>
            </w:r>
          </w:p>
        </w:tc>
        <w:tc>
          <w:tcPr>
            <w:tcW w:w="3389" w:type="pct"/>
            <w:tcBorders>
              <w:top w:val="nil"/>
            </w:tcBorders>
            <w:shd w:val="clear" w:color="auto" w:fill="auto"/>
            <w:noWrap/>
            <w:hideMark/>
          </w:tcPr>
          <w:p w:rsidR="00555CF7" w:rsidRPr="003B6AF9" w:rsidRDefault="00DC67AB" w:rsidP="006A4A25">
            <w:pPr>
              <w:pStyle w:val="Tabletext"/>
            </w:pPr>
            <w:r>
              <w:t>Deflated to 1995 dollars</w:t>
            </w:r>
          </w:p>
        </w:tc>
      </w:tr>
      <w:tr w:rsidR="008179F6" w:rsidTr="00AE7989">
        <w:tc>
          <w:tcPr>
            <w:tcW w:w="1611" w:type="pct"/>
            <w:shd w:val="clear" w:color="auto" w:fill="auto"/>
            <w:noWrap/>
            <w:hideMark/>
          </w:tcPr>
          <w:p w:rsidR="00555CF7" w:rsidRPr="00DC67AB" w:rsidRDefault="00555CF7" w:rsidP="00DC67AB">
            <w:pPr>
              <w:pStyle w:val="Tabletext"/>
            </w:pPr>
            <w:r w:rsidRPr="00DC67AB">
              <w:t>Occupational status</w:t>
            </w:r>
          </w:p>
        </w:tc>
        <w:tc>
          <w:tcPr>
            <w:tcW w:w="3389" w:type="pct"/>
            <w:shd w:val="clear" w:color="auto" w:fill="auto"/>
            <w:noWrap/>
            <w:hideMark/>
          </w:tcPr>
          <w:p w:rsidR="00555CF7" w:rsidRPr="003B6AF9" w:rsidRDefault="00555CF7" w:rsidP="00AE7989">
            <w:pPr>
              <w:pStyle w:val="Tabletext"/>
            </w:pPr>
            <w:r w:rsidRPr="003B6AF9">
              <w:t xml:space="preserve">ANU Occupational status scale </w:t>
            </w:r>
            <w:r w:rsidR="008179F6">
              <w:t xml:space="preserve">based on ASCO </w:t>
            </w:r>
            <w:r w:rsidRPr="003B6AF9">
              <w:t xml:space="preserve">(McMillan </w:t>
            </w:r>
            <w:r w:rsidR="00AE7989">
              <w:t>&amp;</w:t>
            </w:r>
            <w:r w:rsidRPr="003B6AF9">
              <w:t xml:space="preserve"> Jones 2000)</w:t>
            </w:r>
            <w:r w:rsidR="008179F6">
              <w:t xml:space="preserve"> or ANZSCO (McMillan, Bevis &amp; Jones 2009)</w:t>
            </w:r>
            <w:r w:rsidRPr="003B6AF9">
              <w:t>. Values range from 0 to 100.</w:t>
            </w:r>
          </w:p>
        </w:tc>
      </w:tr>
      <w:tr w:rsidR="008179F6" w:rsidRPr="002551ED" w:rsidTr="00AE7989">
        <w:tc>
          <w:tcPr>
            <w:tcW w:w="1611" w:type="pct"/>
            <w:tcBorders>
              <w:bottom w:val="single" w:sz="4" w:space="0" w:color="auto"/>
            </w:tcBorders>
            <w:shd w:val="clear" w:color="auto" w:fill="auto"/>
            <w:noWrap/>
            <w:hideMark/>
          </w:tcPr>
          <w:p w:rsidR="00555CF7" w:rsidRPr="00DC67AB" w:rsidRDefault="00555CF7" w:rsidP="00DC67AB">
            <w:pPr>
              <w:pStyle w:val="Tabletext"/>
            </w:pPr>
            <w:r w:rsidRPr="00DC67AB">
              <w:t>Life satisfaction</w:t>
            </w:r>
          </w:p>
        </w:tc>
        <w:tc>
          <w:tcPr>
            <w:tcW w:w="3389" w:type="pct"/>
            <w:tcBorders>
              <w:bottom w:val="single" w:sz="4" w:space="0" w:color="auto"/>
            </w:tcBorders>
            <w:shd w:val="clear" w:color="auto" w:fill="auto"/>
            <w:noWrap/>
            <w:hideMark/>
          </w:tcPr>
          <w:p w:rsidR="00555CF7" w:rsidRPr="003B6AF9" w:rsidRDefault="00555CF7" w:rsidP="00B433EE">
            <w:pPr>
              <w:pStyle w:val="Tabletext"/>
            </w:pPr>
            <w:r w:rsidRPr="003B6AF9">
              <w:t>Five</w:t>
            </w:r>
            <w:r w:rsidR="00B433EE">
              <w:t>-</w:t>
            </w:r>
            <w:r w:rsidRPr="003B6AF9">
              <w:t xml:space="preserve">point scale. Response to question </w:t>
            </w:r>
            <w:r w:rsidR="00B433EE">
              <w:t>‘</w:t>
            </w:r>
            <w:r w:rsidRPr="003B6AF9">
              <w:t>How satisfied are you with … your life overall</w:t>
            </w:r>
            <w:r w:rsidR="00B433EE">
              <w:t>’</w:t>
            </w:r>
            <w:r w:rsidRPr="003B6AF9">
              <w:t>.</w:t>
            </w:r>
          </w:p>
        </w:tc>
      </w:tr>
    </w:tbl>
    <w:p w:rsidR="00B433EE" w:rsidRPr="008D4DF6" w:rsidRDefault="00B433EE" w:rsidP="00B433EE">
      <w:pPr>
        <w:pStyle w:val="Source"/>
        <w:tabs>
          <w:tab w:val="left" w:pos="720"/>
          <w:tab w:val="left" w:pos="1440"/>
          <w:tab w:val="left" w:pos="2160"/>
          <w:tab w:val="left" w:pos="2880"/>
          <w:tab w:val="left" w:pos="3600"/>
          <w:tab w:val="left" w:pos="4320"/>
          <w:tab w:val="left" w:pos="4893"/>
        </w:tabs>
        <w:rPr>
          <w:lang w:val="en-US"/>
        </w:rPr>
      </w:pPr>
      <w:bookmarkStart w:id="54" w:name="_Toc332899223"/>
      <w:r>
        <w:rPr>
          <w:lang w:val="en-US"/>
        </w:rPr>
        <w:t>Note:</w:t>
      </w:r>
      <w:r>
        <w:rPr>
          <w:lang w:val="en-US"/>
        </w:rPr>
        <w:tab/>
        <w:t>ANZSCO = Australian and New Zealand Standard Classification of Occupations.</w:t>
      </w:r>
    </w:p>
    <w:p w:rsidR="004B3680" w:rsidRDefault="004B3680" w:rsidP="004B3680">
      <w:pPr>
        <w:pStyle w:val="Heading2"/>
        <w:rPr>
          <w:lang w:val="en-GB"/>
        </w:rPr>
      </w:pPr>
      <w:r>
        <w:rPr>
          <w:lang w:val="en-GB"/>
        </w:rPr>
        <w:t>The propensity scores</w:t>
      </w:r>
      <w:bookmarkEnd w:id="54"/>
    </w:p>
    <w:p w:rsidR="00685AE9" w:rsidRPr="00A555B2" w:rsidRDefault="00685AE9" w:rsidP="00685AE9">
      <w:pPr>
        <w:pStyle w:val="Text"/>
        <w:rPr>
          <w:lang w:val="en-GB"/>
        </w:rPr>
      </w:pPr>
      <w:r w:rsidRPr="00A555B2">
        <w:rPr>
          <w:lang w:val="en-GB"/>
        </w:rPr>
        <w:t>The logistic model used to determine the propensity scores is:</w:t>
      </w:r>
    </w:p>
    <w:p w:rsidR="00685AE9" w:rsidRPr="00A555B2" w:rsidRDefault="00685AE9" w:rsidP="00685AE9">
      <w:pPr>
        <w:pStyle w:val="Text"/>
        <w:rPr>
          <w:lang w:val="en-GB"/>
        </w:rPr>
      </w:pPr>
      <m:oMathPara>
        <m:oMath>
          <m:r>
            <w:rPr>
              <w:rFonts w:ascii="Cambria Math" w:hAnsi="Cambria Math"/>
              <w:lang w:val="en-GB"/>
            </w:rPr>
            <m:t>logit</m:t>
          </m:r>
          <m:d>
            <m:dPr>
              <m:ctrlPr>
                <w:rPr>
                  <w:rFonts w:ascii="Cambria Math" w:hAnsi="Cambria Math"/>
                  <w:lang w:val="en-GB"/>
                </w:rPr>
              </m:ctrlPr>
            </m:dPr>
            <m:e>
              <m:r>
                <w:rPr>
                  <w:rFonts w:ascii="Cambria Math" w:hAnsi="Cambria Math"/>
                  <w:lang w:val="en-GB"/>
                </w:rPr>
                <m:t>y</m:t>
              </m:r>
            </m:e>
          </m:d>
          <m:r>
            <m:rPr>
              <m:sty m:val="p"/>
            </m:rPr>
            <w:rPr>
              <w:rFonts w:ascii="Cambria Math" w:hAnsi="Cambria Math"/>
              <w:lang w:val="en-GB"/>
            </w:rPr>
            <m:t xml:space="preserve">= </m:t>
          </m:r>
          <m:r>
            <m:rPr>
              <m:sty m:val="bi"/>
            </m:rPr>
            <w:rPr>
              <w:rFonts w:ascii="Cambria Math" w:hAnsi="Cambria Math"/>
              <w:lang w:val="en-GB"/>
            </w:rPr>
            <m:t>Xτ</m:t>
          </m:r>
          <m:r>
            <m:rPr>
              <m:sty m:val="p"/>
            </m:rPr>
            <w:rPr>
              <w:rFonts w:ascii="Cambria Math" w:hAnsi="Cambria Math"/>
              <w:lang w:val="en-GB"/>
            </w:rPr>
            <m:t>+</m:t>
          </m:r>
          <m:r>
            <m:rPr>
              <m:sty m:val="bi"/>
            </m:rPr>
            <w:rPr>
              <w:rFonts w:ascii="Cambria Math" w:hAnsi="Cambria Math"/>
              <w:lang w:val="en-GB"/>
            </w:rPr>
            <m:t>Zu</m:t>
          </m:r>
          <m:r>
            <m:rPr>
              <m:sty m:val="p"/>
            </m:rPr>
            <w:rPr>
              <w:rFonts w:ascii="Cambria Math" w:hAnsi="Cambria Math"/>
              <w:lang w:val="en-GB"/>
            </w:rPr>
            <m:t>+</m:t>
          </m:r>
          <m:r>
            <m:rPr>
              <m:sty m:val="bi"/>
            </m:rPr>
            <w:rPr>
              <w:rFonts w:ascii="Cambria Math" w:hAnsi="Cambria Math"/>
              <w:lang w:val="en-GB"/>
            </w:rPr>
            <m:t>ϵ</m:t>
          </m:r>
        </m:oMath>
      </m:oMathPara>
    </w:p>
    <w:p w:rsidR="00685AE9" w:rsidRPr="00A555B2" w:rsidRDefault="00685AE9" w:rsidP="00685AE9">
      <w:pPr>
        <w:pStyle w:val="Text"/>
        <w:rPr>
          <w:lang w:val="en-GB"/>
        </w:rPr>
      </w:pPr>
      <w:r w:rsidRPr="00A555B2">
        <w:rPr>
          <w:lang w:val="en-GB"/>
        </w:rPr>
        <w:t xml:space="preserve">where </w:t>
      </w:r>
      <m:oMath>
        <m:r>
          <m:rPr>
            <m:sty m:val="bi"/>
          </m:rPr>
          <w:rPr>
            <w:rFonts w:ascii="Cambria Math" w:hAnsi="Cambria Math"/>
            <w:lang w:val="en-GB"/>
          </w:rPr>
          <m:t>X</m:t>
        </m:r>
      </m:oMath>
      <w:r w:rsidRPr="00A555B2">
        <w:rPr>
          <w:b/>
          <w:lang w:val="en-GB"/>
        </w:rPr>
        <w:t xml:space="preserve"> </w:t>
      </w:r>
      <w:r>
        <w:rPr>
          <w:lang w:val="en-GB"/>
        </w:rPr>
        <w:t xml:space="preserve">represents </w:t>
      </w:r>
      <w:r w:rsidRPr="00A555B2">
        <w:rPr>
          <w:lang w:val="en-GB"/>
        </w:rPr>
        <w:t>the design matrices for the intercept</w:t>
      </w:r>
      <w:r>
        <w:rPr>
          <w:lang w:val="en-GB"/>
        </w:rPr>
        <w:t xml:space="preserve"> and the independent variables</w:t>
      </w:r>
      <w:r w:rsidRPr="00A555B2">
        <w:rPr>
          <w:lang w:val="en-GB"/>
        </w:rPr>
        <w:t xml:space="preserve">, </w:t>
      </w:r>
      <m:oMath>
        <m:r>
          <m:rPr>
            <m:sty m:val="bi"/>
          </m:rPr>
          <w:rPr>
            <w:rFonts w:ascii="Cambria Math" w:hAnsi="Cambria Math"/>
            <w:lang w:val="en-GB"/>
          </w:rPr>
          <m:t>τ</m:t>
        </m:r>
      </m:oMath>
      <w:r w:rsidR="004B3680">
        <w:rPr>
          <w:lang w:val="en-GB"/>
        </w:rPr>
        <w:t xml:space="preserve"> the regression co-efficients for the intercept and independent variables</w:t>
      </w:r>
      <w:r w:rsidRPr="00A555B2">
        <w:rPr>
          <w:lang w:val="en-GB"/>
        </w:rPr>
        <w:t xml:space="preserve">, </w:t>
      </w:r>
      <m:oMath>
        <m:r>
          <m:rPr>
            <m:sty m:val="bi"/>
          </m:rPr>
          <w:rPr>
            <w:rFonts w:ascii="Cambria Math" w:hAnsi="Cambria Math"/>
            <w:lang w:val="en-GB"/>
          </w:rPr>
          <m:t>Z</m:t>
        </m:r>
        <m:r>
          <m:rPr>
            <m:sty m:val="p"/>
          </m:rPr>
          <w:rPr>
            <w:rFonts w:ascii="Cambria Math" w:hAnsi="Cambria Math"/>
            <w:lang w:val="en-GB"/>
          </w:rPr>
          <m:t>=</m:t>
        </m:r>
        <m:d>
          <m:dPr>
            <m:begChr m:val="["/>
            <m:endChr m:val="]"/>
            <m:ctrlPr>
              <w:rPr>
                <w:rFonts w:ascii="Cambria Math" w:hAnsi="Cambria Math"/>
                <w:lang w:val="en-GB"/>
              </w:rPr>
            </m:ctrlPr>
          </m:dPr>
          <m:e>
            <m:sSubSup>
              <m:sSubSupPr>
                <m:ctrlPr>
                  <w:rPr>
                    <w:rFonts w:ascii="Cambria Math" w:hAnsi="Cambria Math"/>
                    <w:lang w:val="en-GB"/>
                  </w:rPr>
                </m:ctrlPr>
              </m:sSubSupPr>
              <m:e>
                <m:r>
                  <m:rPr>
                    <m:sty m:val="bi"/>
                  </m:rPr>
                  <w:rPr>
                    <w:rFonts w:ascii="Cambria Math" w:hAnsi="Cambria Math"/>
                    <w:lang w:val="en-GB"/>
                  </w:rPr>
                  <m:t>Z</m:t>
                </m:r>
              </m:e>
              <m:sub>
                <m:r>
                  <m:rPr>
                    <m:sty m:val="p"/>
                  </m:rPr>
                  <w:rPr>
                    <w:rFonts w:ascii="Cambria Math" w:hAnsi="Cambria Math"/>
                    <w:lang w:val="en-GB"/>
                  </w:rPr>
                  <m:t>1</m:t>
                </m:r>
              </m:sub>
              <m:sup>
                <m:r>
                  <m:rPr>
                    <m:sty m:val="bi"/>
                  </m:rPr>
                  <w:rPr>
                    <w:rFonts w:ascii="Cambria Math" w:hAnsi="Cambria Math"/>
                    <w:lang w:val="en-GB"/>
                  </w:rPr>
                  <m:t>n</m:t>
                </m:r>
                <m:r>
                  <m:rPr>
                    <m:sty m:val="b"/>
                  </m:rPr>
                  <w:rPr>
                    <w:rFonts w:ascii="Cambria Math" w:hAnsi="Cambria Math"/>
                    <w:lang w:val="en-GB"/>
                  </w:rPr>
                  <m:t>×2</m:t>
                </m:r>
              </m:sup>
            </m:sSubSup>
          </m:e>
        </m:d>
      </m:oMath>
      <w:r w:rsidRPr="00A555B2">
        <w:rPr>
          <w:lang w:val="en-GB"/>
        </w:rPr>
        <w:t xml:space="preserve">, the design matrices for </w:t>
      </w:r>
      <w:r>
        <w:rPr>
          <w:lang w:val="en-GB"/>
        </w:rPr>
        <w:t xml:space="preserve">the </w:t>
      </w:r>
      <w:r w:rsidRPr="00A555B2">
        <w:rPr>
          <w:lang w:val="en-GB"/>
        </w:rPr>
        <w:t xml:space="preserve">random cohort factor, </w:t>
      </w:r>
      <m:oMath>
        <m:r>
          <m:rPr>
            <m:sty m:val="bi"/>
          </m:rPr>
          <w:rPr>
            <w:rFonts w:ascii="Cambria Math" w:hAnsi="Cambria Math"/>
            <w:lang w:val="en-GB"/>
          </w:rPr>
          <m:t>u</m:t>
        </m:r>
        <m:r>
          <m:rPr>
            <m:sty m:val="p"/>
          </m:rPr>
          <w:rPr>
            <w:rFonts w:ascii="Cambria Math" w:hAnsi="Cambria Math"/>
            <w:lang w:val="en-GB"/>
          </w:rPr>
          <m:t xml:space="preserve">= </m:t>
        </m:r>
        <m:d>
          <m:dPr>
            <m:begChr m:val="⌈"/>
            <m:endChr m:val="⌉"/>
            <m:ctrlPr>
              <w:rPr>
                <w:rFonts w:ascii="Cambria Math" w:hAnsi="Cambria Math"/>
                <w:lang w:val="en-GB"/>
              </w:rPr>
            </m:ctrlPr>
          </m:dPr>
          <m:e>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1</m:t>
                </m:r>
              </m:sub>
              <m:sup>
                <m:r>
                  <m:rPr>
                    <m:sty m:val="b"/>
                  </m:rPr>
                  <w:rPr>
                    <w:rFonts w:ascii="Cambria Math" w:hAnsi="Cambria Math"/>
                    <w:lang w:val="en-GB"/>
                  </w:rPr>
                  <m:t>2×1</m:t>
                </m:r>
              </m:sup>
            </m:sSubSup>
          </m:e>
        </m:d>
      </m:oMath>
      <w:r w:rsidRPr="00A555B2">
        <w:rPr>
          <w:lang w:val="en-GB"/>
        </w:rPr>
        <w:t>, represent</w:t>
      </w:r>
      <w:r>
        <w:rPr>
          <w:lang w:val="en-GB"/>
        </w:rPr>
        <w:t>s</w:t>
      </w:r>
      <w:r w:rsidRPr="00A555B2">
        <w:rPr>
          <w:lang w:val="en-GB"/>
        </w:rPr>
        <w:t xml:space="preserve"> the random regression co-efficients for cohort, further we assume </w:t>
      </w:r>
      <m:oMath>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1</m:t>
            </m:r>
          </m:sub>
          <m:sup>
            <m:r>
              <m:rPr>
                <m:sty m:val="b"/>
              </m:rPr>
              <w:rPr>
                <w:rFonts w:ascii="Cambria Math" w:hAnsi="Cambria Math"/>
                <w:lang w:val="en-GB"/>
              </w:rPr>
              <m:t>2×1</m:t>
            </m:r>
          </m:sup>
        </m:sSubSup>
        <m:r>
          <m:rPr>
            <m:sty m:val="b"/>
          </m:rPr>
          <w:rPr>
            <w:rFonts w:ascii="Cambria Math" w:hAnsi="Cambria Math"/>
            <w:lang w:val="en-GB"/>
          </w:rPr>
          <m:t xml:space="preserve"> ~ </m:t>
        </m:r>
        <m:r>
          <w:rPr>
            <w:rFonts w:ascii="Cambria Math" w:hAnsi="Cambria Math"/>
            <w:lang w:val="en-GB"/>
          </w:rPr>
          <m:t>N</m:t>
        </m:r>
        <m:r>
          <m:rPr>
            <m:sty m:val="b"/>
          </m:rPr>
          <w:rPr>
            <w:rFonts w:ascii="Cambria Math" w:hAnsi="Cambria Math"/>
            <w:lang w:val="en-GB"/>
          </w:rPr>
          <m:t>(0,</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c</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
              </m:rPr>
              <w:rPr>
                <w:rFonts w:ascii="Cambria Math" w:hAnsi="Cambria Math"/>
                <w:lang w:val="en-GB"/>
              </w:rPr>
              <m:t>2</m:t>
            </m:r>
          </m:sub>
        </m:sSub>
        <m:r>
          <m:rPr>
            <m:sty m:val="b"/>
          </m:rPr>
          <w:rPr>
            <w:rFonts w:ascii="Cambria Math" w:hAnsi="Cambria Math"/>
            <w:lang w:val="en-GB"/>
          </w:rPr>
          <m:t>)</m:t>
        </m:r>
      </m:oMath>
      <w:r w:rsidRPr="00A555B2">
        <w:rPr>
          <w:lang w:val="en-GB"/>
        </w:rPr>
        <w:t xml:space="preserve">, and </w:t>
      </w:r>
      <m:oMath>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2</m:t>
            </m:r>
          </m:sub>
          <m:sup>
            <m:r>
              <m:rPr>
                <m:sty m:val="b"/>
              </m:rPr>
              <w:rPr>
                <w:rFonts w:ascii="Cambria Math" w:hAnsi="Cambria Math"/>
                <w:lang w:val="en-GB"/>
              </w:rPr>
              <m:t>574×1</m:t>
            </m:r>
          </m:sup>
        </m:sSubSup>
        <m:r>
          <m:rPr>
            <m:sty m:val="b"/>
          </m:rPr>
          <w:rPr>
            <w:rFonts w:ascii="Cambria Math" w:hAnsi="Cambria Math"/>
            <w:lang w:val="en-GB"/>
          </w:rPr>
          <m:t>~</m:t>
        </m:r>
        <m:r>
          <m:rPr>
            <m:sty m:val="bi"/>
          </m:rPr>
          <w:rPr>
            <w:rFonts w:ascii="Cambria Math" w:hAnsi="Cambria Math"/>
            <w:lang w:val="en-GB"/>
          </w:rPr>
          <m:t>N</m:t>
        </m:r>
        <m:r>
          <m:rPr>
            <m:sty m:val="b"/>
          </m:rPr>
          <w:rPr>
            <w:rFonts w:ascii="Cambria Math" w:hAnsi="Cambria Math"/>
            <w:lang w:val="en-GB"/>
          </w:rPr>
          <m:t>(0,</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sc</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
              </m:rPr>
              <w:rPr>
                <w:rFonts w:ascii="Cambria Math" w:hAnsi="Cambria Math"/>
                <w:lang w:val="en-GB"/>
              </w:rPr>
              <m:t>592</m:t>
            </m:r>
          </m:sub>
        </m:sSub>
        <m:r>
          <m:rPr>
            <m:sty m:val="b"/>
          </m:rPr>
          <w:rPr>
            <w:rFonts w:ascii="Cambria Math" w:hAnsi="Cambria Math"/>
            <w:lang w:val="en-GB"/>
          </w:rPr>
          <m:t>)</m:t>
        </m:r>
      </m:oMath>
      <w:r w:rsidRPr="00A555B2">
        <w:rPr>
          <w:lang w:val="en-GB"/>
        </w:rPr>
        <w:t xml:space="preserve">, and </w:t>
      </w:r>
      <m:oMath>
        <m:r>
          <m:rPr>
            <m:sty m:val="bi"/>
          </m:rPr>
          <w:rPr>
            <w:rFonts w:ascii="Cambria Math" w:hAnsi="Cambria Math"/>
            <w:lang w:val="en-GB"/>
          </w:rPr>
          <m:t>ϵ</m:t>
        </m:r>
        <m:r>
          <m:rPr>
            <m:sty m:val="p"/>
          </m:rPr>
          <w:rPr>
            <w:rFonts w:ascii="Cambria Math" w:hAnsi="Cambria Math"/>
            <w:lang w:val="en-GB"/>
          </w:rPr>
          <m:t xml:space="preserve">~ </m:t>
        </m:r>
        <m:r>
          <w:rPr>
            <w:rFonts w:ascii="Cambria Math" w:hAnsi="Cambria Math"/>
            <w:lang w:val="en-GB"/>
          </w:rPr>
          <m:t>N</m:t>
        </m:r>
        <m:r>
          <m:rPr>
            <m:sty m:val="p"/>
          </m:rPr>
          <w:rPr>
            <w:rFonts w:ascii="Cambria Math" w:hAnsi="Cambria Math"/>
            <w:lang w:val="en-GB"/>
          </w:rPr>
          <m:t>(</m:t>
        </m:r>
        <m:r>
          <m:rPr>
            <m:sty m:val="b"/>
          </m:rPr>
          <w:rPr>
            <w:rFonts w:ascii="Cambria Math" w:hAnsi="Cambria Math"/>
            <w:lang w:val="en-GB"/>
          </w:rPr>
          <m:t>0</m:t>
        </m:r>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e</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i"/>
              </m:rPr>
              <w:rPr>
                <w:rFonts w:ascii="Cambria Math" w:hAnsi="Cambria Math"/>
                <w:lang w:val="en-GB"/>
              </w:rPr>
              <m:t>n</m:t>
            </m:r>
          </m:sub>
        </m:sSub>
        <m:r>
          <m:rPr>
            <m:sty m:val="p"/>
          </m:rPr>
          <w:rPr>
            <w:rFonts w:ascii="Cambria Math" w:hAnsi="Cambria Math"/>
            <w:lang w:val="en-GB"/>
          </w:rPr>
          <m:t>)</m:t>
        </m:r>
      </m:oMath>
      <w:r w:rsidRPr="00A555B2">
        <w:rPr>
          <w:lang w:val="en-GB"/>
        </w:rPr>
        <w:t>. Further, we note that</w:t>
      </w:r>
      <w:r>
        <w:rPr>
          <w:lang w:val="en-GB"/>
        </w:rPr>
        <w:t xml:space="preserve"> </w:t>
      </w:r>
      <m:oMath>
        <m:r>
          <w:rPr>
            <w:rFonts w:ascii="Cambria Math" w:hAnsi="Cambria Math"/>
            <w:lang w:val="en-GB"/>
          </w:rPr>
          <m:t>cov</m:t>
        </m:r>
        <m:d>
          <m:dPr>
            <m:ctrlPr>
              <w:rPr>
                <w:rFonts w:ascii="Cambria Math" w:hAnsi="Cambria Math"/>
                <w:lang w:val="en-GB"/>
              </w:rPr>
            </m:ctrlPr>
          </m:dPr>
          <m:e>
            <m:r>
              <m:rPr>
                <m:sty m:val="bi"/>
              </m:rPr>
              <w:rPr>
                <w:rFonts w:ascii="Cambria Math" w:hAnsi="Cambria Math"/>
                <w:lang w:val="en-GB"/>
              </w:rPr>
              <m:t>u</m:t>
            </m:r>
            <m:r>
              <m:rPr>
                <m:sty m:val="p"/>
              </m:rPr>
              <w:rPr>
                <w:rFonts w:ascii="Cambria Math" w:hAnsi="Cambria Math"/>
                <w:lang w:val="en-GB"/>
              </w:rPr>
              <m:t>,</m:t>
            </m:r>
            <m:r>
              <m:rPr>
                <m:sty m:val="bi"/>
              </m:rPr>
              <w:rPr>
                <w:rFonts w:ascii="Cambria Math" w:hAnsi="Cambria Math"/>
                <w:lang w:val="en-GB"/>
              </w:rPr>
              <m:t>ϵ</m:t>
            </m:r>
          </m:e>
        </m:d>
        <m:r>
          <m:rPr>
            <m:sty m:val="p"/>
          </m:rPr>
          <w:rPr>
            <w:rFonts w:ascii="Cambria Math" w:hAnsi="Cambria Math"/>
            <w:lang w:val="en-GB"/>
          </w:rPr>
          <m:t>=</m:t>
        </m:r>
        <m:r>
          <m:rPr>
            <m:sty m:val="b"/>
          </m:rPr>
          <w:rPr>
            <w:rFonts w:ascii="Cambria Math" w:hAnsi="Cambria Math"/>
            <w:lang w:val="en-GB"/>
          </w:rPr>
          <m:t>0</m:t>
        </m:r>
      </m:oMath>
      <w:r w:rsidRPr="00A555B2">
        <w:rPr>
          <w:lang w:val="en-GB"/>
        </w:rPr>
        <w:t xml:space="preserve">, that is, </w:t>
      </w:r>
      <m:oMath>
        <m:r>
          <m:rPr>
            <m:sty m:val="bi"/>
          </m:rPr>
          <w:rPr>
            <w:rFonts w:ascii="Cambria Math" w:hAnsi="Cambria Math"/>
            <w:lang w:val="en-GB"/>
          </w:rPr>
          <m:t>u</m:t>
        </m:r>
      </m:oMath>
      <w:r w:rsidRPr="00A555B2">
        <w:rPr>
          <w:lang w:val="en-GB"/>
        </w:rPr>
        <w:t xml:space="preserve"> and </w:t>
      </w:r>
      <m:oMath>
        <m:r>
          <m:rPr>
            <m:sty m:val="bi"/>
          </m:rPr>
          <w:rPr>
            <w:rFonts w:ascii="Cambria Math" w:hAnsi="Cambria Math"/>
            <w:lang w:val="en-GB"/>
          </w:rPr>
          <m:t>ϵ</m:t>
        </m:r>
      </m:oMath>
      <w:r w:rsidRPr="00A555B2">
        <w:rPr>
          <w:lang w:val="en-GB"/>
        </w:rPr>
        <w:t xml:space="preserve"> are uncorrelated.</w:t>
      </w:r>
      <w:r>
        <w:rPr>
          <w:lang w:val="en-GB"/>
        </w:rPr>
        <w:t xml:space="preserve"> </w:t>
      </w:r>
    </w:p>
    <w:p w:rsidR="00685AE9" w:rsidRPr="00A555B2" w:rsidRDefault="00685AE9" w:rsidP="00685AE9">
      <w:pPr>
        <w:pStyle w:val="Text"/>
        <w:rPr>
          <w:lang w:val="en-GB"/>
        </w:rPr>
      </w:pPr>
      <w:r w:rsidRPr="00A555B2">
        <w:rPr>
          <w:lang w:val="en-GB"/>
        </w:rPr>
        <w:t xml:space="preserve">The probability of completing </w:t>
      </w:r>
      <w:r w:rsidR="004B3680">
        <w:rPr>
          <w:lang w:val="en-GB"/>
        </w:rPr>
        <w:t>a certificate I or certificate II as the first qualification after leaving school</w:t>
      </w:r>
      <w:r w:rsidRPr="00A555B2">
        <w:rPr>
          <w:lang w:val="en-GB"/>
        </w:rPr>
        <w:t xml:space="preserve"> is determined using:</w:t>
      </w:r>
    </w:p>
    <w:p w:rsidR="00685AE9" w:rsidRPr="00A555B2" w:rsidRDefault="00F933F4" w:rsidP="00685AE9">
      <w:pPr>
        <w:pStyle w:val="Text"/>
        <w:spacing w:line="240" w:lineRule="auto"/>
        <w:ind w:right="0"/>
        <w:rPr>
          <w:lang w:val="en-GB"/>
        </w:rPr>
      </w:pPr>
      <m:oMathPara>
        <m:oMath>
          <m:sSub>
            <m:sSubPr>
              <m:ctrlPr>
                <w:rPr>
                  <w:rFonts w:ascii="Cambria Math" w:hAnsi="Cambria Math"/>
                  <w:lang w:val="en-GB"/>
                </w:rPr>
              </m:ctrlPr>
            </m:sSubPr>
            <m:e>
              <m:acc>
                <m:accPr>
                  <m:ctrlPr>
                    <w:rPr>
                      <w:rFonts w:ascii="Cambria Math" w:hAnsi="Cambria Math"/>
                      <w:lang w:val="en-GB"/>
                    </w:rPr>
                  </m:ctrlPr>
                </m:accPr>
                <m:e>
                  <m:r>
                    <w:rPr>
                      <w:rFonts w:ascii="Cambria Math" w:hAnsi="Cambria Math"/>
                      <w:lang w:val="en-GB"/>
                    </w:rPr>
                    <m:t>π</m:t>
                  </m:r>
                </m:e>
              </m:acc>
            </m:e>
            <m:sub>
              <m:r>
                <w:rPr>
                  <w:rFonts w:ascii="Cambria Math" w:hAnsi="Cambria Math"/>
                  <w:lang w:val="en-GB"/>
                </w:rPr>
                <m:t>i</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exp⁡(</m:t>
              </m:r>
              <m:r>
                <m:rPr>
                  <m:sty m:val="bi"/>
                </m:rPr>
                <w:rPr>
                  <w:rFonts w:ascii="Cambria Math" w:hAnsi="Cambria Math"/>
                  <w:lang w:val="en-GB"/>
                </w:rPr>
                <m:t>X</m:t>
              </m:r>
              <m:acc>
                <m:accPr>
                  <m:ctrlPr>
                    <w:rPr>
                      <w:rFonts w:ascii="Cambria Math" w:hAnsi="Cambria Math"/>
                      <w:b/>
                      <w:lang w:val="en-GB"/>
                    </w:rPr>
                  </m:ctrlPr>
                </m:accPr>
                <m:e>
                  <m:r>
                    <m:rPr>
                      <m:sty m:val="bi"/>
                    </m:rPr>
                    <w:rPr>
                      <w:rFonts w:ascii="Cambria Math" w:hAnsi="Cambria Math"/>
                      <w:lang w:val="en-GB"/>
                    </w:rPr>
                    <m:t>τ</m:t>
                  </m:r>
                </m:e>
              </m:acc>
              <m:r>
                <m:rPr>
                  <m:sty m:val="p"/>
                </m:rPr>
                <w:rPr>
                  <w:rFonts w:ascii="Cambria Math" w:hAnsi="Cambria Math"/>
                  <w:lang w:val="en-GB"/>
                </w:rPr>
                <m:t>+</m:t>
              </m:r>
              <m:r>
                <m:rPr>
                  <m:sty m:val="bi"/>
                </m:rPr>
                <w:rPr>
                  <w:rFonts w:ascii="Cambria Math" w:hAnsi="Cambria Math"/>
                  <w:lang w:val="en-GB"/>
                </w:rPr>
                <m:t>Z</m:t>
              </m:r>
              <m:acc>
                <m:accPr>
                  <m:ctrlPr>
                    <w:rPr>
                      <w:rFonts w:ascii="Cambria Math" w:hAnsi="Cambria Math"/>
                      <w:b/>
                      <w:lang w:val="en-GB"/>
                    </w:rPr>
                  </m:ctrlPr>
                </m:accPr>
                <m:e>
                  <m:r>
                    <m:rPr>
                      <m:sty m:val="bi"/>
                    </m:rPr>
                    <w:rPr>
                      <w:rFonts w:ascii="Cambria Math" w:hAnsi="Cambria Math"/>
                      <w:lang w:val="en-GB"/>
                    </w:rPr>
                    <m:t>u</m:t>
                  </m:r>
                </m:e>
              </m:acc>
              <m:r>
                <m:rPr>
                  <m:sty m:val="p"/>
                </m:rPr>
                <w:rPr>
                  <w:rFonts w:ascii="Cambria Math" w:hAnsi="Cambria Math"/>
                  <w:lang w:val="en-GB"/>
                </w:rPr>
                <m:t>)</m:t>
              </m:r>
            </m:num>
            <m:den>
              <m:r>
                <m:rPr>
                  <m:sty m:val="p"/>
                </m:rPr>
                <w:rPr>
                  <w:rFonts w:ascii="Cambria Math" w:hAnsi="Cambria Math"/>
                  <w:lang w:val="en-GB"/>
                </w:rPr>
                <m:t>1+ exp⁡(</m:t>
              </m:r>
              <m:r>
                <m:rPr>
                  <m:sty m:val="bi"/>
                </m:rPr>
                <w:rPr>
                  <w:rFonts w:ascii="Cambria Math" w:hAnsi="Cambria Math"/>
                  <w:lang w:val="en-GB"/>
                </w:rPr>
                <m:t>X</m:t>
              </m:r>
              <m:acc>
                <m:accPr>
                  <m:ctrlPr>
                    <w:rPr>
                      <w:rFonts w:ascii="Cambria Math" w:hAnsi="Cambria Math"/>
                      <w:b/>
                      <w:lang w:val="en-GB"/>
                    </w:rPr>
                  </m:ctrlPr>
                </m:accPr>
                <m:e>
                  <m:r>
                    <m:rPr>
                      <m:sty m:val="bi"/>
                    </m:rPr>
                    <w:rPr>
                      <w:rFonts w:ascii="Cambria Math" w:hAnsi="Cambria Math"/>
                      <w:lang w:val="en-GB"/>
                    </w:rPr>
                    <m:t>τ</m:t>
                  </m:r>
                </m:e>
              </m:acc>
              <m:r>
                <m:rPr>
                  <m:sty m:val="p"/>
                </m:rPr>
                <w:rPr>
                  <w:rFonts w:ascii="Cambria Math" w:hAnsi="Cambria Math"/>
                  <w:lang w:val="en-GB"/>
                </w:rPr>
                <m:t>+</m:t>
              </m:r>
              <m:r>
                <m:rPr>
                  <m:sty m:val="bi"/>
                </m:rPr>
                <w:rPr>
                  <w:rFonts w:ascii="Cambria Math" w:hAnsi="Cambria Math"/>
                  <w:lang w:val="en-GB"/>
                </w:rPr>
                <m:t>Z</m:t>
              </m:r>
              <m:acc>
                <m:accPr>
                  <m:ctrlPr>
                    <w:rPr>
                      <w:rFonts w:ascii="Cambria Math" w:hAnsi="Cambria Math"/>
                      <w:b/>
                      <w:lang w:val="en-GB"/>
                    </w:rPr>
                  </m:ctrlPr>
                </m:accPr>
                <m:e>
                  <m:r>
                    <m:rPr>
                      <m:sty m:val="bi"/>
                    </m:rPr>
                    <w:rPr>
                      <w:rFonts w:ascii="Cambria Math" w:hAnsi="Cambria Math"/>
                      <w:lang w:val="en-GB"/>
                    </w:rPr>
                    <m:t>u</m:t>
                  </m:r>
                </m:e>
              </m:acc>
              <m:r>
                <m:rPr>
                  <m:sty m:val="p"/>
                </m:rPr>
                <w:rPr>
                  <w:rFonts w:ascii="Cambria Math" w:hAnsi="Cambria Math"/>
                  <w:lang w:val="en-GB"/>
                </w:rPr>
                <m:t>)</m:t>
              </m:r>
            </m:den>
          </m:f>
        </m:oMath>
      </m:oMathPara>
    </w:p>
    <w:p w:rsidR="00685AE9" w:rsidRDefault="00685AE9">
      <w:pPr>
        <w:spacing w:before="0" w:line="240" w:lineRule="auto"/>
        <w:rPr>
          <w:rFonts w:ascii="Tahoma" w:hAnsi="Tahoma"/>
          <w:b/>
          <w:sz w:val="17"/>
        </w:rPr>
      </w:pPr>
      <w:r>
        <w:br w:type="page"/>
      </w:r>
    </w:p>
    <w:p w:rsidR="004442B0" w:rsidRDefault="004442B0" w:rsidP="00AE7989">
      <w:pPr>
        <w:pStyle w:val="tabletitle"/>
        <w:ind w:right="-426"/>
      </w:pPr>
      <w:bookmarkStart w:id="55" w:name="_Toc332899274"/>
      <w:r>
        <w:lastRenderedPageBreak/>
        <w:t>Table B3</w:t>
      </w:r>
      <w:r>
        <w:tab/>
        <w:t>Model estimates from the propensity scores regression</w:t>
      </w:r>
      <w:r w:rsidR="00B433EE">
        <w:t>,</w:t>
      </w:r>
      <w:r>
        <w:t xml:space="preserve"> males</w:t>
      </w:r>
      <w:r w:rsidR="0013521A">
        <w:t xml:space="preserve"> (for outcomes after two years)</w:t>
      </w:r>
      <w:bookmarkEnd w:id="55"/>
    </w:p>
    <w:tbl>
      <w:tblPr>
        <w:tblW w:w="8789" w:type="dxa"/>
        <w:tblInd w:w="108" w:type="dxa"/>
        <w:tblLayout w:type="fixed"/>
        <w:tblLook w:val="04A0"/>
      </w:tblPr>
      <w:tblGrid>
        <w:gridCol w:w="2409"/>
        <w:gridCol w:w="3106"/>
        <w:gridCol w:w="1092"/>
        <w:gridCol w:w="1092"/>
        <w:gridCol w:w="1090"/>
      </w:tblGrid>
      <w:tr w:rsidR="00A37435" w:rsidRPr="002551ED" w:rsidTr="00AE7989">
        <w:trPr>
          <w:tblHeader/>
        </w:trPr>
        <w:tc>
          <w:tcPr>
            <w:tcW w:w="1371" w:type="pct"/>
            <w:tcBorders>
              <w:top w:val="single" w:sz="4" w:space="0" w:color="auto"/>
              <w:bottom w:val="single" w:sz="4" w:space="0" w:color="auto"/>
            </w:tcBorders>
            <w:shd w:val="clear" w:color="auto" w:fill="auto"/>
            <w:noWrap/>
            <w:hideMark/>
          </w:tcPr>
          <w:p w:rsidR="00A37435" w:rsidRPr="002551ED" w:rsidRDefault="00A37435" w:rsidP="002D2F1B">
            <w:pPr>
              <w:pStyle w:val="Tablehead1"/>
            </w:pPr>
            <w:r w:rsidRPr="002551ED">
              <w:t>Parameter</w:t>
            </w:r>
          </w:p>
        </w:tc>
        <w:tc>
          <w:tcPr>
            <w:tcW w:w="1767" w:type="pct"/>
            <w:tcBorders>
              <w:top w:val="single" w:sz="4" w:space="0" w:color="auto"/>
              <w:bottom w:val="single" w:sz="4" w:space="0" w:color="auto"/>
            </w:tcBorders>
            <w:shd w:val="clear" w:color="auto" w:fill="auto"/>
            <w:noWrap/>
            <w:hideMark/>
          </w:tcPr>
          <w:p w:rsidR="00A37435" w:rsidRPr="002551ED" w:rsidRDefault="00A37435" w:rsidP="002D2F1B">
            <w:pPr>
              <w:pStyle w:val="Tablehead1"/>
            </w:pPr>
            <w:r>
              <w:t>Categories</w:t>
            </w:r>
          </w:p>
        </w:tc>
        <w:tc>
          <w:tcPr>
            <w:tcW w:w="621" w:type="pct"/>
            <w:tcBorders>
              <w:top w:val="single" w:sz="4" w:space="0" w:color="auto"/>
              <w:bottom w:val="single" w:sz="4" w:space="0" w:color="auto"/>
            </w:tcBorders>
            <w:shd w:val="clear" w:color="auto" w:fill="auto"/>
            <w:noWrap/>
            <w:hideMark/>
          </w:tcPr>
          <w:p w:rsidR="00A37435" w:rsidRPr="00FB5FB7" w:rsidRDefault="00A37435" w:rsidP="008C10EE">
            <w:pPr>
              <w:pStyle w:val="Tablehead1"/>
              <w:jc w:val="center"/>
              <w:rPr>
                <w:szCs w:val="16"/>
              </w:rPr>
            </w:pPr>
            <w:r w:rsidRPr="00FB5FB7">
              <w:rPr>
                <w:szCs w:val="16"/>
              </w:rPr>
              <w:t>Estimate</w:t>
            </w:r>
          </w:p>
        </w:tc>
        <w:tc>
          <w:tcPr>
            <w:tcW w:w="621" w:type="pct"/>
            <w:tcBorders>
              <w:top w:val="single" w:sz="4" w:space="0" w:color="auto"/>
              <w:bottom w:val="single" w:sz="4" w:space="0" w:color="auto"/>
            </w:tcBorders>
            <w:shd w:val="clear" w:color="auto" w:fill="auto"/>
            <w:noWrap/>
            <w:hideMark/>
          </w:tcPr>
          <w:p w:rsidR="00A37435" w:rsidRPr="00FB5FB7" w:rsidRDefault="00A37435" w:rsidP="00B433EE">
            <w:pPr>
              <w:pStyle w:val="Tablehead1"/>
              <w:jc w:val="center"/>
              <w:rPr>
                <w:szCs w:val="16"/>
              </w:rPr>
            </w:pPr>
            <w:r w:rsidRPr="00FB5FB7">
              <w:rPr>
                <w:szCs w:val="16"/>
              </w:rPr>
              <w:t xml:space="preserve">Standard </w:t>
            </w:r>
            <w:r w:rsidR="00B433EE">
              <w:rPr>
                <w:szCs w:val="16"/>
              </w:rPr>
              <w:t>e</w:t>
            </w:r>
            <w:r w:rsidRPr="00FB5FB7">
              <w:rPr>
                <w:szCs w:val="16"/>
              </w:rPr>
              <w:t>rror</w:t>
            </w:r>
          </w:p>
        </w:tc>
        <w:tc>
          <w:tcPr>
            <w:tcW w:w="621" w:type="pct"/>
            <w:tcBorders>
              <w:top w:val="single" w:sz="4" w:space="0" w:color="auto"/>
              <w:left w:val="nil"/>
              <w:bottom w:val="single" w:sz="4" w:space="0" w:color="auto"/>
            </w:tcBorders>
            <w:shd w:val="clear" w:color="auto" w:fill="auto"/>
            <w:noWrap/>
            <w:hideMark/>
          </w:tcPr>
          <w:p w:rsidR="00A37435" w:rsidRPr="002551ED" w:rsidRDefault="00A37435" w:rsidP="008C10EE">
            <w:pPr>
              <w:pStyle w:val="Tablehead1"/>
              <w:jc w:val="center"/>
            </w:pPr>
            <w:r>
              <w:t>Pr</w:t>
            </w:r>
            <w:r w:rsidR="008C10EE">
              <w:t xml:space="preserve"> </w:t>
            </w:r>
            <w:r>
              <w:t>&gt;</w:t>
            </w:r>
            <w:r w:rsidR="008C10EE">
              <w:t xml:space="preserve"> |</w:t>
            </w:r>
            <w:r w:rsidR="002D2F1B">
              <w:t>z</w:t>
            </w:r>
            <w:r w:rsidR="008C10EE">
              <w:t>|</w:t>
            </w:r>
          </w:p>
        </w:tc>
      </w:tr>
      <w:tr w:rsidR="00EC0688" w:rsidRPr="002551ED" w:rsidTr="00AE7989">
        <w:tc>
          <w:tcPr>
            <w:tcW w:w="1371" w:type="pct"/>
            <w:tcBorders>
              <w:top w:val="single" w:sz="4" w:space="0" w:color="auto"/>
            </w:tcBorders>
            <w:shd w:val="clear" w:color="auto" w:fill="auto"/>
            <w:noWrap/>
            <w:hideMark/>
          </w:tcPr>
          <w:p w:rsidR="00EC0688" w:rsidRPr="002551ED" w:rsidRDefault="00EC0688" w:rsidP="00AE7989">
            <w:pPr>
              <w:pStyle w:val="Tabletext"/>
              <w:spacing w:before="38" w:after="38"/>
            </w:pPr>
            <w:r w:rsidRPr="002551ED">
              <w:t>Intercept</w:t>
            </w:r>
          </w:p>
        </w:tc>
        <w:tc>
          <w:tcPr>
            <w:tcW w:w="1767" w:type="pct"/>
            <w:tcBorders>
              <w:top w:val="single" w:sz="4" w:space="0" w:color="auto"/>
            </w:tcBorders>
            <w:shd w:val="clear" w:color="auto" w:fill="auto"/>
            <w:noWrap/>
            <w:hideMark/>
          </w:tcPr>
          <w:p w:rsidR="00EC0688" w:rsidRDefault="00EC0688" w:rsidP="00AE7989">
            <w:pPr>
              <w:pStyle w:val="Tabletext"/>
              <w:spacing w:before="38" w:after="38"/>
            </w:pPr>
          </w:p>
        </w:tc>
        <w:tc>
          <w:tcPr>
            <w:tcW w:w="621" w:type="pct"/>
            <w:tcBorders>
              <w:top w:val="single" w:sz="4" w:space="0" w:color="auto"/>
            </w:tcBorders>
            <w:shd w:val="clear" w:color="auto" w:fill="auto"/>
            <w:noWrap/>
            <w:hideMark/>
          </w:tcPr>
          <w:p w:rsidR="00EC0688" w:rsidRPr="004331AC" w:rsidRDefault="00EC0688" w:rsidP="00231A0F">
            <w:pPr>
              <w:pStyle w:val="Tabletext"/>
              <w:tabs>
                <w:tab w:val="decimal" w:pos="340"/>
              </w:tabs>
              <w:spacing w:before="38" w:after="38"/>
            </w:pPr>
            <w:r w:rsidRPr="00112E0E">
              <w:t>-1.520</w:t>
            </w:r>
          </w:p>
        </w:tc>
        <w:tc>
          <w:tcPr>
            <w:tcW w:w="621" w:type="pct"/>
            <w:tcBorders>
              <w:top w:val="single" w:sz="4" w:space="0" w:color="auto"/>
            </w:tcBorders>
            <w:shd w:val="clear" w:color="auto" w:fill="auto"/>
            <w:noWrap/>
            <w:hideMark/>
          </w:tcPr>
          <w:p w:rsidR="00EC0688" w:rsidRPr="004331AC" w:rsidRDefault="00EC0688" w:rsidP="00231A0F">
            <w:pPr>
              <w:pStyle w:val="Tabletext"/>
              <w:tabs>
                <w:tab w:val="decimal" w:pos="340"/>
              </w:tabs>
              <w:spacing w:before="38" w:after="38"/>
            </w:pPr>
            <w:r w:rsidRPr="00112E0E">
              <w:t>2.486</w:t>
            </w:r>
          </w:p>
        </w:tc>
        <w:tc>
          <w:tcPr>
            <w:tcW w:w="621" w:type="pct"/>
            <w:tcBorders>
              <w:top w:val="single" w:sz="4" w:space="0" w:color="auto"/>
              <w:left w:val="nil"/>
            </w:tcBorders>
            <w:shd w:val="clear" w:color="auto" w:fill="auto"/>
            <w:noWrap/>
            <w:hideMark/>
          </w:tcPr>
          <w:p w:rsidR="00EC0688" w:rsidRPr="004331AC" w:rsidRDefault="00EC0688" w:rsidP="00231A0F">
            <w:pPr>
              <w:pStyle w:val="Tabletext"/>
              <w:tabs>
                <w:tab w:val="decimal" w:pos="340"/>
              </w:tabs>
              <w:spacing w:before="38" w:after="38"/>
            </w:pPr>
            <w:r w:rsidRPr="00112E0E">
              <w:t>0.541</w:t>
            </w:r>
          </w:p>
        </w:tc>
      </w:tr>
      <w:tr w:rsidR="00EC0688" w:rsidRPr="002551ED" w:rsidTr="00AE7989">
        <w:tc>
          <w:tcPr>
            <w:tcW w:w="1371" w:type="pct"/>
            <w:tcBorders>
              <w:top w:val="nil"/>
            </w:tcBorders>
            <w:shd w:val="clear" w:color="auto" w:fill="auto"/>
            <w:noWrap/>
            <w:hideMark/>
          </w:tcPr>
          <w:p w:rsidR="00EC0688" w:rsidRDefault="00EC0688" w:rsidP="00AE7989">
            <w:pPr>
              <w:pStyle w:val="Tabletext"/>
              <w:tabs>
                <w:tab w:val="decimal" w:pos="284"/>
              </w:tabs>
              <w:spacing w:before="38" w:after="38"/>
            </w:pPr>
            <w:r>
              <w:t>Time</w:t>
            </w:r>
          </w:p>
        </w:tc>
        <w:tc>
          <w:tcPr>
            <w:tcW w:w="1767" w:type="pct"/>
            <w:tcBorders>
              <w:top w:val="nil"/>
            </w:tcBorders>
            <w:shd w:val="clear" w:color="auto" w:fill="auto"/>
            <w:noWrap/>
            <w:hideMark/>
          </w:tcPr>
          <w:p w:rsidR="00EC0688" w:rsidRDefault="00EC0688" w:rsidP="00AE7989">
            <w:pPr>
              <w:pStyle w:val="Tabletext"/>
              <w:spacing w:before="38" w:after="38"/>
            </w:pP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-1.520</w:t>
            </w: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2.486</w:t>
            </w:r>
          </w:p>
        </w:tc>
        <w:tc>
          <w:tcPr>
            <w:tcW w:w="621" w:type="pct"/>
            <w:tcBorders>
              <w:top w:val="nil"/>
              <w:left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0.541</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r>
              <w:t>Time^2</w:t>
            </w:r>
          </w:p>
        </w:tc>
        <w:tc>
          <w:tcPr>
            <w:tcW w:w="1767" w:type="pct"/>
            <w:tcBorders>
              <w:top w:val="nil"/>
            </w:tcBorders>
            <w:shd w:val="clear" w:color="auto" w:fill="auto"/>
            <w:noWrap/>
            <w:hideMark/>
          </w:tcPr>
          <w:p w:rsidR="00EC0688" w:rsidRDefault="00EC0688" w:rsidP="00AE7989">
            <w:pPr>
              <w:pStyle w:val="Tabletext"/>
              <w:spacing w:before="38" w:after="38"/>
            </w:pP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-0.430</w:t>
            </w: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0.757</w:t>
            </w:r>
          </w:p>
        </w:tc>
        <w:tc>
          <w:tcPr>
            <w:tcW w:w="621" w:type="pct"/>
            <w:tcBorders>
              <w:top w:val="nil"/>
              <w:left w:val="nil"/>
            </w:tcBorders>
            <w:shd w:val="clear" w:color="auto" w:fill="auto"/>
            <w:noWrap/>
            <w:hideMark/>
          </w:tcPr>
          <w:p w:rsidR="00EC0688" w:rsidRPr="004331AC" w:rsidDel="00555CF7" w:rsidRDefault="00EC0688" w:rsidP="00231A0F">
            <w:pPr>
              <w:pStyle w:val="Tabletext"/>
              <w:tabs>
                <w:tab w:val="decimal" w:pos="340"/>
              </w:tabs>
              <w:spacing w:before="38" w:after="38"/>
            </w:pPr>
            <w:r w:rsidRPr="00112E0E">
              <w:t>0.570</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r>
              <w:t>State</w:t>
            </w:r>
          </w:p>
        </w:tc>
        <w:tc>
          <w:tcPr>
            <w:tcW w:w="1767" w:type="pct"/>
            <w:tcBorders>
              <w:top w:val="nil"/>
            </w:tcBorders>
            <w:shd w:val="clear" w:color="auto" w:fill="auto"/>
            <w:noWrap/>
            <w:hideMark/>
          </w:tcPr>
          <w:p w:rsidR="002D2F1B" w:rsidRPr="008C10EE" w:rsidRDefault="002D2F1B" w:rsidP="00AE7989">
            <w:pPr>
              <w:pStyle w:val="Tabletext"/>
              <w:spacing w:before="38" w:after="38"/>
            </w:pPr>
            <w:r w:rsidRPr="008C10EE">
              <w:t>ACT</w:t>
            </w:r>
          </w:p>
        </w:tc>
        <w:tc>
          <w:tcPr>
            <w:tcW w:w="1862" w:type="pct"/>
            <w:gridSpan w:val="3"/>
            <w:tcBorders>
              <w:top w:val="nil"/>
            </w:tcBorders>
            <w:shd w:val="clear" w:color="auto" w:fill="auto"/>
            <w:noWrap/>
            <w:hideMark/>
          </w:tcPr>
          <w:p w:rsidR="002D2F1B" w:rsidRPr="004331AC" w:rsidRDefault="002D2F1B" w:rsidP="00AE7989">
            <w:pPr>
              <w:pStyle w:val="Tabletext"/>
              <w:tabs>
                <w:tab w:val="decimal" w:pos="567"/>
              </w:tabs>
              <w:spacing w:before="38" w:after="38"/>
              <w:jc w:val="center"/>
            </w:pPr>
            <w:r>
              <w:t>reference category</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 xml:space="preserve">NSW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0.708</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0.168</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&lt;</w:t>
            </w:r>
            <w:r w:rsidR="002D2F1B">
              <w:t>0</w:t>
            </w:r>
            <w:r w:rsidRPr="00BA2AF5">
              <w:t>.001</w:t>
            </w:r>
          </w:p>
        </w:tc>
      </w:tr>
      <w:tr w:rsidR="00EC0688" w:rsidRPr="002551ED" w:rsidTr="00AE7989">
        <w:tc>
          <w:tcPr>
            <w:tcW w:w="1371" w:type="pct"/>
            <w:tcBorders>
              <w:top w:val="nil"/>
            </w:tcBorders>
            <w:shd w:val="clear" w:color="auto" w:fill="auto"/>
            <w:noWrap/>
            <w:hideMark/>
          </w:tcPr>
          <w:p w:rsidR="00EC0688" w:rsidRPr="00B13F1E" w:rsidRDefault="00EC0688" w:rsidP="00AE7989">
            <w:pPr>
              <w:pStyle w:val="Tabletext"/>
              <w:spacing w:before="38" w:after="38"/>
              <w:rPr>
                <w:i/>
              </w:rPr>
            </w:pPr>
            <w:r>
              <w:rPr>
                <w:i/>
              </w:rPr>
              <w:t xml:space="preserve"> </w:t>
            </w: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V</w:t>
            </w:r>
            <w:r w:rsidR="00B433EE" w:rsidRPr="008C10EE">
              <w:t>ic</w:t>
            </w:r>
            <w:r w:rsidR="00B433EE">
              <w:t>.</w:t>
            </w:r>
            <w:r w:rsidRPr="008C10EE">
              <w:t xml:space="preserve">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0.982</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0.178</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&lt;</w:t>
            </w:r>
            <w:r w:rsidR="002D2F1B">
              <w:t>0</w:t>
            </w:r>
            <w:r w:rsidRPr="00BA2AF5">
              <w:t>.001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 xml:space="preserve">QLD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0.716</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0.137</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&lt;</w:t>
            </w:r>
            <w:r w:rsidR="002D2F1B">
              <w:t>0</w:t>
            </w:r>
            <w:r w:rsidRPr="00BA2AF5">
              <w:t>.001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 xml:space="preserve">SA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0.905</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0.078</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&lt;</w:t>
            </w:r>
            <w:r w:rsidR="002D2F1B">
              <w:t>0</w:t>
            </w:r>
            <w:r w:rsidRPr="00BA2AF5">
              <w:t>.001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 xml:space="preserve">WA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1.056</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0.101</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&lt;</w:t>
            </w:r>
            <w:r w:rsidR="002D2F1B">
              <w:t>0</w:t>
            </w:r>
            <w:r w:rsidRPr="00BA2AF5">
              <w:t>.001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T</w:t>
            </w:r>
            <w:r w:rsidR="00B433EE" w:rsidRPr="008C10EE">
              <w:t>as</w:t>
            </w:r>
            <w:r w:rsidR="00B433EE">
              <w:t>.</w:t>
            </w:r>
            <w:r w:rsidRPr="008C10EE">
              <w:t xml:space="preserve">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0.634</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0.432</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0.142</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8C10EE" w:rsidRDefault="00EC0688" w:rsidP="00AE7989">
            <w:pPr>
              <w:pStyle w:val="Tabletext"/>
              <w:spacing w:before="38" w:after="38"/>
            </w:pPr>
            <w:r w:rsidRPr="008C10EE">
              <w:t xml:space="preserve">NT </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1.031</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A2AF5">
              <w:t>0.349</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A2AF5">
              <w:t>0.003</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tabs>
                <w:tab w:val="decimal" w:pos="284"/>
              </w:tabs>
              <w:spacing w:before="38" w:after="38"/>
            </w:pPr>
            <w:r>
              <w:t>School type</w:t>
            </w:r>
          </w:p>
        </w:tc>
        <w:tc>
          <w:tcPr>
            <w:tcW w:w="1767" w:type="pct"/>
            <w:tcBorders>
              <w:top w:val="nil"/>
            </w:tcBorders>
            <w:shd w:val="clear" w:color="auto" w:fill="auto"/>
            <w:noWrap/>
            <w:hideMark/>
          </w:tcPr>
          <w:p w:rsidR="00EC0688" w:rsidRPr="002551ED" w:rsidRDefault="00EC0688" w:rsidP="00AE7989">
            <w:pPr>
              <w:pStyle w:val="Tabletext"/>
              <w:spacing w:before="38" w:after="38"/>
            </w:pPr>
            <w:r>
              <w:t>Government</w:t>
            </w:r>
          </w:p>
        </w:tc>
        <w:tc>
          <w:tcPr>
            <w:tcW w:w="1862" w:type="pct"/>
            <w:gridSpan w:val="3"/>
            <w:tcBorders>
              <w:top w:val="nil"/>
            </w:tcBorders>
            <w:shd w:val="clear" w:color="auto" w:fill="auto"/>
            <w:noWrap/>
            <w:hideMark/>
          </w:tcPr>
          <w:p w:rsidR="00EC0688" w:rsidRPr="004331AC" w:rsidRDefault="00EC0688" w:rsidP="00AE7989">
            <w:pPr>
              <w:pStyle w:val="Tabletext"/>
              <w:tabs>
                <w:tab w:val="decimal" w:pos="567"/>
              </w:tabs>
              <w:spacing w:before="38" w:after="38"/>
              <w:jc w:val="center"/>
            </w:pPr>
            <w:r>
              <w:t>reference category</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rPr>
                <w:i/>
              </w:rPr>
            </w:pPr>
          </w:p>
        </w:tc>
        <w:tc>
          <w:tcPr>
            <w:tcW w:w="1767" w:type="pct"/>
            <w:tcBorders>
              <w:top w:val="nil"/>
            </w:tcBorders>
            <w:shd w:val="clear" w:color="auto" w:fill="auto"/>
            <w:noWrap/>
            <w:hideMark/>
          </w:tcPr>
          <w:p w:rsidR="00EC0688" w:rsidRDefault="00EC0688" w:rsidP="00AE7989">
            <w:pPr>
              <w:pStyle w:val="Tabletext"/>
              <w:spacing w:before="38" w:after="38"/>
            </w:pPr>
            <w:r>
              <w:t>Catholic</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DA27EF">
              <w:t>-0.145</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DA27EF">
              <w:t>0.028</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DA27EF">
              <w:t>&lt;</w:t>
            </w:r>
            <w:r w:rsidR="002D2F1B">
              <w:t>0</w:t>
            </w:r>
            <w:r w:rsidRPr="00DA27EF">
              <w:t>.001</w:t>
            </w:r>
          </w:p>
        </w:tc>
      </w:tr>
      <w:tr w:rsidR="00EC0688" w:rsidRPr="002551ED" w:rsidTr="00AE7989">
        <w:tc>
          <w:tcPr>
            <w:tcW w:w="1371" w:type="pct"/>
            <w:tcBorders>
              <w:top w:val="nil"/>
            </w:tcBorders>
            <w:shd w:val="clear" w:color="auto" w:fill="auto"/>
            <w:noWrap/>
            <w:hideMark/>
          </w:tcPr>
          <w:p w:rsidR="00EC0688" w:rsidRPr="00B13F1E" w:rsidRDefault="00EC0688" w:rsidP="00AE7989">
            <w:pPr>
              <w:pStyle w:val="Tabletext"/>
              <w:spacing w:before="38" w:after="38"/>
              <w:rPr>
                <w:i/>
              </w:rPr>
            </w:pPr>
          </w:p>
        </w:tc>
        <w:tc>
          <w:tcPr>
            <w:tcW w:w="1767" w:type="pct"/>
            <w:tcBorders>
              <w:top w:val="nil"/>
            </w:tcBorders>
            <w:shd w:val="clear" w:color="auto" w:fill="auto"/>
            <w:noWrap/>
            <w:hideMark/>
          </w:tcPr>
          <w:p w:rsidR="00EC0688" w:rsidRPr="002551ED" w:rsidRDefault="00EC0688" w:rsidP="00AE7989">
            <w:pPr>
              <w:pStyle w:val="Tabletext"/>
              <w:spacing w:before="38" w:after="38"/>
            </w:pPr>
            <w:r>
              <w:t>Independent</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DA27EF">
              <w:t>-0.481</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DA27EF">
              <w:t>0.265</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DA27EF">
              <w:t>0.070</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r>
              <w:t>Highest school level</w:t>
            </w:r>
          </w:p>
        </w:tc>
        <w:tc>
          <w:tcPr>
            <w:tcW w:w="1767" w:type="pct"/>
            <w:tcBorders>
              <w:top w:val="nil"/>
            </w:tcBorders>
            <w:shd w:val="clear" w:color="auto" w:fill="auto"/>
            <w:noWrap/>
            <w:hideMark/>
          </w:tcPr>
          <w:p w:rsidR="00EC0688" w:rsidRPr="002551ED" w:rsidRDefault="00EC0688" w:rsidP="00AE7989">
            <w:pPr>
              <w:pStyle w:val="Tabletext"/>
              <w:spacing w:before="38" w:after="38"/>
            </w:pPr>
            <w:r>
              <w:t>Year 12</w:t>
            </w:r>
          </w:p>
        </w:tc>
        <w:tc>
          <w:tcPr>
            <w:tcW w:w="1862" w:type="pct"/>
            <w:gridSpan w:val="3"/>
            <w:tcBorders>
              <w:top w:val="nil"/>
            </w:tcBorders>
            <w:shd w:val="clear" w:color="auto" w:fill="auto"/>
            <w:noWrap/>
            <w:hideMark/>
          </w:tcPr>
          <w:p w:rsidR="00EC0688" w:rsidRPr="004331AC" w:rsidRDefault="00EC0688" w:rsidP="00AE7989">
            <w:pPr>
              <w:pStyle w:val="Tabletext"/>
              <w:tabs>
                <w:tab w:val="decimal" w:pos="567"/>
              </w:tabs>
              <w:spacing w:before="38" w:after="38"/>
              <w:jc w:val="center"/>
            </w:pPr>
            <w:r>
              <w:t>reference category</w:t>
            </w:r>
          </w:p>
        </w:tc>
      </w:tr>
      <w:tr w:rsidR="00EC0688" w:rsidRPr="002551ED" w:rsidTr="00AE7989">
        <w:tc>
          <w:tcPr>
            <w:tcW w:w="1371" w:type="pct"/>
            <w:tcBorders>
              <w:top w:val="nil"/>
            </w:tcBorders>
            <w:shd w:val="clear" w:color="auto" w:fill="auto"/>
            <w:noWrap/>
            <w:hideMark/>
          </w:tcPr>
          <w:p w:rsidR="00EC0688" w:rsidRPr="00B13F1E" w:rsidRDefault="00EC0688" w:rsidP="00AE7989">
            <w:pPr>
              <w:pStyle w:val="Tabletext"/>
              <w:spacing w:before="38" w:after="38"/>
              <w:rPr>
                <w:i/>
              </w:rPr>
            </w:pPr>
          </w:p>
        </w:tc>
        <w:tc>
          <w:tcPr>
            <w:tcW w:w="1767" w:type="pct"/>
            <w:tcBorders>
              <w:top w:val="nil"/>
            </w:tcBorders>
            <w:shd w:val="clear" w:color="auto" w:fill="auto"/>
            <w:noWrap/>
            <w:hideMark/>
          </w:tcPr>
          <w:p w:rsidR="00EC0688" w:rsidRPr="002551ED" w:rsidRDefault="00EC0688" w:rsidP="00AE7989">
            <w:pPr>
              <w:pStyle w:val="Tabletext"/>
              <w:spacing w:before="38" w:after="38"/>
            </w:pPr>
            <w:r>
              <w:t>Year 11</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C300BD">
              <w:t>-0.319</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C300BD">
              <w:t>0.284</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C300BD">
              <w:t>0.260</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Default="00EC0688" w:rsidP="00AE7989">
            <w:pPr>
              <w:pStyle w:val="Tabletext"/>
              <w:spacing w:before="38" w:after="38"/>
            </w:pPr>
            <w:r>
              <w:t>Year 10 or below</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C300BD">
              <w:t>-0.740</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C300BD">
              <w:t>0.196</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C300BD">
              <w:t>0.000</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r>
              <w:t>Reading score</w:t>
            </w:r>
          </w:p>
        </w:tc>
        <w:tc>
          <w:tcPr>
            <w:tcW w:w="1767" w:type="pct"/>
            <w:tcBorders>
              <w:top w:val="nil"/>
            </w:tcBorders>
            <w:shd w:val="clear" w:color="auto" w:fill="auto"/>
            <w:noWrap/>
            <w:hideMark/>
          </w:tcPr>
          <w:p w:rsidR="00EC0688" w:rsidRPr="002551ED" w:rsidRDefault="00EC0688" w:rsidP="00AE7989">
            <w:pPr>
              <w:pStyle w:val="Tabletext"/>
              <w:spacing w:before="38" w:after="38"/>
            </w:pP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312B47">
              <w:t>0.029</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312B47">
              <w:t>0.019</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312B47">
              <w:t>0.115</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r>
              <w:t>Maths score</w:t>
            </w:r>
          </w:p>
        </w:tc>
        <w:tc>
          <w:tcPr>
            <w:tcW w:w="1767" w:type="pct"/>
            <w:tcBorders>
              <w:top w:val="nil"/>
            </w:tcBorders>
            <w:shd w:val="clear" w:color="auto" w:fill="auto"/>
            <w:noWrap/>
            <w:hideMark/>
          </w:tcPr>
          <w:p w:rsidR="00EC0688" w:rsidRPr="002551ED" w:rsidRDefault="00EC0688" w:rsidP="00AE7989">
            <w:pPr>
              <w:pStyle w:val="Tabletext"/>
              <w:spacing w:before="38" w:after="38"/>
            </w:pP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312B47">
              <w:t>-0.081</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312B47">
              <w:t>0.003</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312B47">
              <w:t>&lt;</w:t>
            </w:r>
            <w:r w:rsidR="002D2F1B">
              <w:t>0</w:t>
            </w:r>
            <w:r w:rsidRPr="00312B47">
              <w:t>.001</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r>
              <w:t>Tertiary entrance rank</w:t>
            </w:r>
          </w:p>
        </w:tc>
        <w:tc>
          <w:tcPr>
            <w:tcW w:w="1767" w:type="pct"/>
            <w:tcBorders>
              <w:top w:val="nil"/>
            </w:tcBorders>
            <w:shd w:val="clear" w:color="auto" w:fill="auto"/>
            <w:noWrap/>
            <w:hideMark/>
          </w:tcPr>
          <w:p w:rsidR="00EC0688" w:rsidRPr="002551ED" w:rsidRDefault="00EC0688" w:rsidP="00AE7989">
            <w:pPr>
              <w:pStyle w:val="Tabletext"/>
              <w:spacing w:before="38" w:after="38"/>
            </w:pPr>
          </w:p>
        </w:tc>
        <w:tc>
          <w:tcPr>
            <w:tcW w:w="621" w:type="pct"/>
            <w:tcBorders>
              <w:top w:val="nil"/>
            </w:tcBorders>
            <w:shd w:val="clear" w:color="auto" w:fill="auto"/>
            <w:noWrap/>
            <w:hideMark/>
          </w:tcPr>
          <w:p w:rsidR="00EC0688" w:rsidRPr="00312B47" w:rsidRDefault="00EC0688" w:rsidP="00231A0F">
            <w:pPr>
              <w:pStyle w:val="Tabletext"/>
              <w:tabs>
                <w:tab w:val="decimal" w:pos="340"/>
              </w:tabs>
              <w:spacing w:before="38" w:after="38"/>
            </w:pPr>
            <w:r w:rsidRPr="00D545E9">
              <w:t>-0.011</w:t>
            </w:r>
          </w:p>
        </w:tc>
        <w:tc>
          <w:tcPr>
            <w:tcW w:w="621" w:type="pct"/>
            <w:tcBorders>
              <w:top w:val="nil"/>
            </w:tcBorders>
            <w:shd w:val="clear" w:color="auto" w:fill="auto"/>
            <w:noWrap/>
            <w:hideMark/>
          </w:tcPr>
          <w:p w:rsidR="00EC0688" w:rsidRPr="00312B47" w:rsidRDefault="00EC0688" w:rsidP="00231A0F">
            <w:pPr>
              <w:pStyle w:val="Tabletext"/>
              <w:tabs>
                <w:tab w:val="decimal" w:pos="340"/>
              </w:tabs>
              <w:spacing w:before="38" w:after="38"/>
            </w:pPr>
            <w:r w:rsidRPr="00D545E9">
              <w:t>0.006</w:t>
            </w:r>
          </w:p>
        </w:tc>
        <w:tc>
          <w:tcPr>
            <w:tcW w:w="621" w:type="pct"/>
            <w:tcBorders>
              <w:top w:val="nil"/>
              <w:left w:val="nil"/>
            </w:tcBorders>
            <w:shd w:val="clear" w:color="auto" w:fill="auto"/>
            <w:noWrap/>
            <w:hideMark/>
          </w:tcPr>
          <w:p w:rsidR="00EC0688" w:rsidRPr="00312B47" w:rsidRDefault="00EC0688" w:rsidP="00231A0F">
            <w:pPr>
              <w:pStyle w:val="Tabletext"/>
              <w:tabs>
                <w:tab w:val="decimal" w:pos="340"/>
              </w:tabs>
              <w:spacing w:before="38" w:after="38"/>
            </w:pPr>
            <w:r w:rsidRPr="00D545E9">
              <w:t>0.048</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r>
              <w:t>Missing tertiary entrance rank</w:t>
            </w:r>
          </w:p>
        </w:tc>
        <w:tc>
          <w:tcPr>
            <w:tcW w:w="1767" w:type="pct"/>
            <w:tcBorders>
              <w:top w:val="nil"/>
            </w:tcBorders>
            <w:shd w:val="clear" w:color="auto" w:fill="auto"/>
            <w:noWrap/>
            <w:hideMark/>
          </w:tcPr>
          <w:p w:rsidR="00EC0688" w:rsidRPr="002551ED" w:rsidRDefault="00EC0688" w:rsidP="00AE7989">
            <w:pPr>
              <w:pStyle w:val="Tabletext"/>
              <w:spacing w:before="38" w:after="38"/>
            </w:pPr>
          </w:p>
        </w:tc>
        <w:tc>
          <w:tcPr>
            <w:tcW w:w="621" w:type="pct"/>
            <w:tcBorders>
              <w:top w:val="nil"/>
            </w:tcBorders>
            <w:shd w:val="clear" w:color="auto" w:fill="auto"/>
            <w:noWrap/>
            <w:hideMark/>
          </w:tcPr>
          <w:p w:rsidR="00EC0688" w:rsidRPr="00D545E9" w:rsidRDefault="00EC0688" w:rsidP="00231A0F">
            <w:pPr>
              <w:pStyle w:val="Tabletext"/>
              <w:tabs>
                <w:tab w:val="decimal" w:pos="340"/>
              </w:tabs>
              <w:spacing w:before="38" w:after="38"/>
            </w:pPr>
            <w:r w:rsidRPr="00563D89">
              <w:t>-0.409</w:t>
            </w:r>
          </w:p>
        </w:tc>
        <w:tc>
          <w:tcPr>
            <w:tcW w:w="621" w:type="pct"/>
            <w:tcBorders>
              <w:top w:val="nil"/>
            </w:tcBorders>
            <w:shd w:val="clear" w:color="auto" w:fill="auto"/>
            <w:noWrap/>
            <w:hideMark/>
          </w:tcPr>
          <w:p w:rsidR="00EC0688" w:rsidRPr="00D545E9" w:rsidRDefault="00EC0688" w:rsidP="00231A0F">
            <w:pPr>
              <w:pStyle w:val="Tabletext"/>
              <w:tabs>
                <w:tab w:val="decimal" w:pos="340"/>
              </w:tabs>
              <w:spacing w:before="38" w:after="38"/>
            </w:pPr>
            <w:r w:rsidRPr="00563D89">
              <w:t>0.370</w:t>
            </w:r>
          </w:p>
        </w:tc>
        <w:tc>
          <w:tcPr>
            <w:tcW w:w="621" w:type="pct"/>
            <w:tcBorders>
              <w:top w:val="nil"/>
              <w:left w:val="nil"/>
            </w:tcBorders>
            <w:shd w:val="clear" w:color="auto" w:fill="auto"/>
            <w:noWrap/>
            <w:hideMark/>
          </w:tcPr>
          <w:p w:rsidR="00EC0688" w:rsidRPr="00D545E9" w:rsidRDefault="00EC0688" w:rsidP="00231A0F">
            <w:pPr>
              <w:pStyle w:val="Tabletext"/>
              <w:tabs>
                <w:tab w:val="decimal" w:pos="340"/>
              </w:tabs>
              <w:spacing w:before="38" w:after="38"/>
            </w:pPr>
            <w:r w:rsidRPr="00563D89">
              <w:t>0.269</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r>
              <w:t>Parental occupational status</w:t>
            </w:r>
          </w:p>
        </w:tc>
        <w:tc>
          <w:tcPr>
            <w:tcW w:w="1767" w:type="pct"/>
            <w:tcBorders>
              <w:top w:val="nil"/>
            </w:tcBorders>
            <w:shd w:val="clear" w:color="auto" w:fill="auto"/>
            <w:noWrap/>
            <w:hideMark/>
          </w:tcPr>
          <w:p w:rsidR="00EC0688" w:rsidRPr="002551ED" w:rsidRDefault="00EC0688" w:rsidP="00AE7989">
            <w:pPr>
              <w:pStyle w:val="Tabletext"/>
              <w:spacing w:before="38" w:after="38"/>
            </w:pPr>
            <w:r>
              <w:t>Bottom quartile</w:t>
            </w:r>
          </w:p>
        </w:tc>
        <w:tc>
          <w:tcPr>
            <w:tcW w:w="1862" w:type="pct"/>
            <w:gridSpan w:val="3"/>
            <w:tcBorders>
              <w:top w:val="nil"/>
            </w:tcBorders>
            <w:shd w:val="clear" w:color="auto" w:fill="auto"/>
            <w:noWrap/>
            <w:hideMark/>
          </w:tcPr>
          <w:p w:rsidR="00EC0688" w:rsidRPr="004331AC" w:rsidRDefault="00EC0688" w:rsidP="00AE7989">
            <w:pPr>
              <w:pStyle w:val="Tabletext"/>
              <w:tabs>
                <w:tab w:val="decimal" w:pos="567"/>
              </w:tabs>
              <w:spacing w:before="38" w:after="38"/>
              <w:jc w:val="center"/>
            </w:pPr>
            <w:r>
              <w:t>reference category</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p>
        </w:tc>
        <w:tc>
          <w:tcPr>
            <w:tcW w:w="1767" w:type="pct"/>
            <w:tcBorders>
              <w:top w:val="nil"/>
            </w:tcBorders>
            <w:shd w:val="clear" w:color="auto" w:fill="auto"/>
            <w:noWrap/>
            <w:hideMark/>
          </w:tcPr>
          <w:p w:rsidR="00EC0688" w:rsidRDefault="00EC0688" w:rsidP="00AE7989">
            <w:pPr>
              <w:pStyle w:val="Tabletext"/>
              <w:spacing w:before="38" w:after="38"/>
            </w:pPr>
            <w:r>
              <w:t>Second quartile</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-0.003</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0.121</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E782B">
              <w:t>0.979</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p>
        </w:tc>
        <w:tc>
          <w:tcPr>
            <w:tcW w:w="1767" w:type="pct"/>
            <w:tcBorders>
              <w:top w:val="nil"/>
            </w:tcBorders>
            <w:shd w:val="clear" w:color="auto" w:fill="auto"/>
            <w:noWrap/>
            <w:hideMark/>
          </w:tcPr>
          <w:p w:rsidR="00EC0688" w:rsidRDefault="00EC0688" w:rsidP="00AE7989">
            <w:pPr>
              <w:pStyle w:val="Tabletext"/>
              <w:spacing w:before="38" w:after="38"/>
            </w:pPr>
            <w:r>
              <w:t>Third quartile</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-0.289</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0.191</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E782B">
              <w:t>0.129</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pPr>
          </w:p>
        </w:tc>
        <w:tc>
          <w:tcPr>
            <w:tcW w:w="1767" w:type="pct"/>
            <w:tcBorders>
              <w:top w:val="nil"/>
            </w:tcBorders>
            <w:shd w:val="clear" w:color="auto" w:fill="auto"/>
            <w:noWrap/>
            <w:hideMark/>
          </w:tcPr>
          <w:p w:rsidR="00EC0688" w:rsidRDefault="00EC0688" w:rsidP="00AE7989">
            <w:pPr>
              <w:pStyle w:val="Tabletext"/>
              <w:spacing w:before="38" w:after="38"/>
            </w:pPr>
            <w:r>
              <w:t>Top quartile</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-0.334</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0.097</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E782B">
              <w:t>0.001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2551ED" w:rsidRDefault="00EC0688" w:rsidP="00AE7989">
            <w:pPr>
              <w:pStyle w:val="Tabletext"/>
              <w:spacing w:before="38" w:after="38"/>
            </w:pPr>
            <w:r>
              <w:t>None (unemployed or missing)</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0.263</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BE782B">
              <w:t>0.034</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BE782B">
              <w:t>&lt;</w:t>
            </w:r>
            <w:r w:rsidR="002D2F1B">
              <w:t>0</w:t>
            </w:r>
            <w:r w:rsidRPr="00BE782B">
              <w:t>.001</w:t>
            </w:r>
          </w:p>
        </w:tc>
      </w:tr>
      <w:tr w:rsidR="002D2F1B" w:rsidRPr="002551ED" w:rsidTr="00AE7989">
        <w:tc>
          <w:tcPr>
            <w:tcW w:w="1371" w:type="pct"/>
            <w:tcBorders>
              <w:top w:val="nil"/>
            </w:tcBorders>
            <w:shd w:val="clear" w:color="auto" w:fill="auto"/>
            <w:noWrap/>
            <w:tcMar>
              <w:right w:w="0" w:type="dxa"/>
            </w:tcMar>
            <w:hideMark/>
          </w:tcPr>
          <w:p w:rsidR="002D2F1B" w:rsidRPr="002551ED" w:rsidRDefault="002D2F1B" w:rsidP="00AE7989">
            <w:pPr>
              <w:pStyle w:val="Tabletext"/>
              <w:spacing w:before="38" w:after="38"/>
            </w:pPr>
            <w:r>
              <w:t>Parents’ highest education level</w:t>
            </w:r>
          </w:p>
        </w:tc>
        <w:tc>
          <w:tcPr>
            <w:tcW w:w="1767" w:type="pct"/>
            <w:tcBorders>
              <w:top w:val="nil"/>
            </w:tcBorders>
            <w:shd w:val="clear" w:color="auto" w:fill="auto"/>
            <w:noWrap/>
            <w:hideMark/>
          </w:tcPr>
          <w:p w:rsidR="002D2F1B" w:rsidRPr="002551ED" w:rsidRDefault="002D2F1B" w:rsidP="00AE7989">
            <w:pPr>
              <w:pStyle w:val="Tabletext"/>
              <w:spacing w:before="38" w:after="38"/>
            </w:pPr>
            <w:r>
              <w:t>University</w:t>
            </w:r>
          </w:p>
        </w:tc>
        <w:tc>
          <w:tcPr>
            <w:tcW w:w="1862" w:type="pct"/>
            <w:gridSpan w:val="3"/>
            <w:tcBorders>
              <w:top w:val="nil"/>
            </w:tcBorders>
            <w:shd w:val="clear" w:color="auto" w:fill="auto"/>
            <w:noWrap/>
            <w:hideMark/>
          </w:tcPr>
          <w:p w:rsidR="002D2F1B" w:rsidRPr="004331AC" w:rsidRDefault="002D2F1B" w:rsidP="00AE7989">
            <w:pPr>
              <w:pStyle w:val="Tabletext"/>
              <w:tabs>
                <w:tab w:val="decimal" w:pos="567"/>
              </w:tabs>
              <w:spacing w:before="38" w:after="38"/>
              <w:jc w:val="center"/>
            </w:pPr>
            <w:r>
              <w:t>reference category</w:t>
            </w:r>
          </w:p>
        </w:tc>
      </w:tr>
      <w:tr w:rsidR="00EC0688" w:rsidRPr="002551ED" w:rsidTr="00AE7989">
        <w:tc>
          <w:tcPr>
            <w:tcW w:w="1371" w:type="pct"/>
            <w:tcBorders>
              <w:top w:val="nil"/>
            </w:tcBorders>
            <w:shd w:val="clear" w:color="auto" w:fill="auto"/>
            <w:noWrap/>
            <w:hideMark/>
          </w:tcPr>
          <w:p w:rsidR="00EC0688" w:rsidRDefault="00EC0688" w:rsidP="00AE7989">
            <w:pPr>
              <w:pStyle w:val="Tabletext"/>
              <w:spacing w:before="38" w:after="38"/>
              <w:rPr>
                <w:i/>
              </w:rPr>
            </w:pPr>
          </w:p>
        </w:tc>
        <w:tc>
          <w:tcPr>
            <w:tcW w:w="1767" w:type="pct"/>
            <w:tcBorders>
              <w:top w:val="nil"/>
            </w:tcBorders>
            <w:shd w:val="clear" w:color="auto" w:fill="auto"/>
            <w:noWrap/>
            <w:hideMark/>
          </w:tcPr>
          <w:p w:rsidR="00EC0688" w:rsidRDefault="00EC0688" w:rsidP="00AE7989">
            <w:pPr>
              <w:pStyle w:val="Tabletext"/>
              <w:spacing w:before="38" w:after="38"/>
            </w:pPr>
            <w:r>
              <w:t>Technical or trade qualification</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0.104</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0.092</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761AF2">
              <w:t>0.255</w:t>
            </w:r>
          </w:p>
        </w:tc>
      </w:tr>
      <w:tr w:rsidR="00EC0688" w:rsidRPr="002551ED" w:rsidTr="00AE7989">
        <w:tc>
          <w:tcPr>
            <w:tcW w:w="1371" w:type="pct"/>
            <w:tcBorders>
              <w:top w:val="nil"/>
            </w:tcBorders>
            <w:shd w:val="clear" w:color="auto" w:fill="auto"/>
            <w:noWrap/>
            <w:hideMark/>
          </w:tcPr>
          <w:p w:rsidR="00EC0688" w:rsidRPr="00B13F1E" w:rsidRDefault="00EC0688" w:rsidP="00AE7989">
            <w:pPr>
              <w:pStyle w:val="Tabletext"/>
              <w:spacing w:before="38" w:after="38"/>
              <w:rPr>
                <w:i/>
              </w:rPr>
            </w:pPr>
            <w:r>
              <w:rPr>
                <w:i/>
              </w:rPr>
              <w:t xml:space="preserve">   </w:t>
            </w:r>
          </w:p>
        </w:tc>
        <w:tc>
          <w:tcPr>
            <w:tcW w:w="1767" w:type="pct"/>
            <w:tcBorders>
              <w:top w:val="nil"/>
            </w:tcBorders>
            <w:shd w:val="clear" w:color="auto" w:fill="auto"/>
            <w:noWrap/>
            <w:hideMark/>
          </w:tcPr>
          <w:p w:rsidR="00EC0688" w:rsidRPr="002551ED" w:rsidRDefault="00EC0688" w:rsidP="00AE7989">
            <w:pPr>
              <w:pStyle w:val="Tabletext"/>
              <w:spacing w:before="38" w:after="38"/>
            </w:pPr>
            <w:r>
              <w:t>Completed secondary school</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0.323</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0.110</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761AF2">
              <w:t>0.003</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Default="002D2F1B" w:rsidP="00AE7989">
            <w:pPr>
              <w:pStyle w:val="Tabletext"/>
              <w:spacing w:before="38" w:after="38"/>
            </w:pPr>
            <w:r>
              <w:t>Some secondary school</w:t>
            </w: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761AF2">
              <w:t>0.592</w:t>
            </w:r>
          </w:p>
        </w:tc>
        <w:tc>
          <w:tcPr>
            <w:tcW w:w="621" w:type="pct"/>
            <w:tcBorders>
              <w:top w:val="nil"/>
            </w:tcBorders>
            <w:shd w:val="clear" w:color="auto" w:fill="auto"/>
            <w:noWrap/>
            <w:hideMark/>
          </w:tcPr>
          <w:p w:rsidR="00EC0688" w:rsidRPr="004331AC" w:rsidDel="00555CF7" w:rsidRDefault="00EC0688" w:rsidP="00231A0F">
            <w:pPr>
              <w:pStyle w:val="Tabletext"/>
              <w:tabs>
                <w:tab w:val="decimal" w:pos="340"/>
              </w:tabs>
              <w:spacing w:before="38" w:after="38"/>
            </w:pPr>
            <w:r w:rsidRPr="00761AF2">
              <w:t>0.086</w:t>
            </w:r>
          </w:p>
        </w:tc>
        <w:tc>
          <w:tcPr>
            <w:tcW w:w="621" w:type="pct"/>
            <w:tcBorders>
              <w:top w:val="nil"/>
              <w:left w:val="nil"/>
            </w:tcBorders>
            <w:shd w:val="clear" w:color="auto" w:fill="auto"/>
            <w:noWrap/>
            <w:hideMark/>
          </w:tcPr>
          <w:p w:rsidR="00EC0688" w:rsidRPr="004331AC" w:rsidDel="00555CF7" w:rsidRDefault="00EC0688" w:rsidP="00231A0F">
            <w:pPr>
              <w:pStyle w:val="Tabletext"/>
              <w:tabs>
                <w:tab w:val="decimal" w:pos="340"/>
              </w:tabs>
              <w:spacing w:before="38" w:after="38"/>
            </w:pPr>
            <w:r w:rsidRPr="00761AF2">
              <w:t>&lt;</w:t>
            </w:r>
            <w:r w:rsidR="002D2F1B">
              <w:t>0</w:t>
            </w:r>
            <w:r w:rsidRPr="00761AF2">
              <w:t>.001</w:t>
            </w:r>
          </w:p>
        </w:tc>
      </w:tr>
      <w:tr w:rsidR="00EC0688" w:rsidRPr="002551ED" w:rsidTr="00AE7989">
        <w:tc>
          <w:tcPr>
            <w:tcW w:w="1371" w:type="pct"/>
            <w:tcBorders>
              <w:top w:val="nil"/>
            </w:tcBorders>
            <w:shd w:val="clear" w:color="auto" w:fill="auto"/>
            <w:noWrap/>
            <w:hideMark/>
          </w:tcPr>
          <w:p w:rsidR="00EC0688" w:rsidRPr="002551ED" w:rsidRDefault="00EC0688" w:rsidP="00AE7989">
            <w:pPr>
              <w:pStyle w:val="Tabletext"/>
              <w:spacing w:before="38" w:after="38"/>
            </w:pPr>
          </w:p>
        </w:tc>
        <w:tc>
          <w:tcPr>
            <w:tcW w:w="1767" w:type="pct"/>
            <w:tcBorders>
              <w:top w:val="nil"/>
            </w:tcBorders>
            <w:shd w:val="clear" w:color="auto" w:fill="auto"/>
            <w:noWrap/>
            <w:hideMark/>
          </w:tcPr>
          <w:p w:rsidR="00EC0688" w:rsidRPr="002551ED" w:rsidRDefault="002D2F1B" w:rsidP="00AE7989">
            <w:pPr>
              <w:pStyle w:val="Tabletext"/>
              <w:spacing w:before="38" w:after="38"/>
            </w:pPr>
            <w:r>
              <w:t>No information available</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-0.161</w:t>
            </w:r>
          </w:p>
        </w:tc>
        <w:tc>
          <w:tcPr>
            <w:tcW w:w="621" w:type="pct"/>
            <w:tcBorders>
              <w:top w:val="nil"/>
            </w:tcBorders>
            <w:shd w:val="clear" w:color="auto" w:fill="auto"/>
            <w:noWrap/>
            <w:hideMark/>
          </w:tcPr>
          <w:p w:rsidR="00EC0688" w:rsidRPr="004331AC" w:rsidRDefault="00EC0688" w:rsidP="00231A0F">
            <w:pPr>
              <w:pStyle w:val="Tabletext"/>
              <w:tabs>
                <w:tab w:val="decimal" w:pos="340"/>
              </w:tabs>
              <w:spacing w:before="38" w:after="38"/>
            </w:pPr>
            <w:r w:rsidRPr="00761AF2">
              <w:t>0.118</w:t>
            </w:r>
          </w:p>
        </w:tc>
        <w:tc>
          <w:tcPr>
            <w:tcW w:w="621" w:type="pct"/>
            <w:tcBorders>
              <w:top w:val="nil"/>
              <w:left w:val="nil"/>
            </w:tcBorders>
            <w:shd w:val="clear" w:color="auto" w:fill="auto"/>
            <w:noWrap/>
            <w:hideMark/>
          </w:tcPr>
          <w:p w:rsidR="00EC0688" w:rsidRPr="004331AC" w:rsidRDefault="00EC0688" w:rsidP="00231A0F">
            <w:pPr>
              <w:pStyle w:val="Tabletext"/>
              <w:tabs>
                <w:tab w:val="decimal" w:pos="340"/>
              </w:tabs>
              <w:spacing w:before="38" w:after="38"/>
            </w:pPr>
            <w:r w:rsidRPr="00761AF2">
              <w:t>0.174</w:t>
            </w:r>
          </w:p>
        </w:tc>
      </w:tr>
      <w:tr w:rsidR="002D2F1B" w:rsidRPr="002551ED" w:rsidTr="00AE7989">
        <w:tc>
          <w:tcPr>
            <w:tcW w:w="1371" w:type="pct"/>
            <w:tcBorders>
              <w:top w:val="nil"/>
            </w:tcBorders>
            <w:shd w:val="clear" w:color="auto" w:fill="auto"/>
            <w:noWrap/>
            <w:hideMark/>
          </w:tcPr>
          <w:p w:rsidR="002D2F1B" w:rsidRDefault="002D2F1B" w:rsidP="00AE7989">
            <w:pPr>
              <w:pStyle w:val="Tabletext"/>
              <w:spacing w:before="38" w:after="38"/>
            </w:pPr>
            <w:r>
              <w:t>Students’ country or birth</w:t>
            </w:r>
          </w:p>
        </w:tc>
        <w:tc>
          <w:tcPr>
            <w:tcW w:w="1767" w:type="pct"/>
            <w:tcBorders>
              <w:top w:val="nil"/>
            </w:tcBorders>
            <w:shd w:val="clear" w:color="auto" w:fill="auto"/>
            <w:noWrap/>
            <w:hideMark/>
          </w:tcPr>
          <w:p w:rsidR="002D2F1B" w:rsidRDefault="002D2F1B" w:rsidP="00AE7989">
            <w:pPr>
              <w:pStyle w:val="Tabletext"/>
              <w:spacing w:before="38" w:after="38"/>
            </w:pPr>
            <w:r>
              <w:t>Australia</w:t>
            </w:r>
          </w:p>
        </w:tc>
        <w:tc>
          <w:tcPr>
            <w:tcW w:w="1862" w:type="pct"/>
            <w:gridSpan w:val="3"/>
            <w:tcBorders>
              <w:top w:val="nil"/>
            </w:tcBorders>
            <w:shd w:val="clear" w:color="auto" w:fill="auto"/>
            <w:noWrap/>
            <w:hideMark/>
          </w:tcPr>
          <w:p w:rsidR="002D2F1B" w:rsidRPr="004331AC" w:rsidRDefault="002D2F1B" w:rsidP="00AE7989">
            <w:pPr>
              <w:pStyle w:val="Tabletext"/>
              <w:tabs>
                <w:tab w:val="decimal" w:pos="567"/>
              </w:tabs>
              <w:spacing w:before="38" w:after="38"/>
              <w:jc w:val="center"/>
            </w:pPr>
            <w:r>
              <w:t>reference category</w:t>
            </w:r>
          </w:p>
        </w:tc>
      </w:tr>
      <w:tr w:rsidR="002D2F1B" w:rsidRPr="002551ED" w:rsidTr="00AE7989">
        <w:tc>
          <w:tcPr>
            <w:tcW w:w="1371" w:type="pct"/>
            <w:tcBorders>
              <w:top w:val="nil"/>
            </w:tcBorders>
            <w:shd w:val="clear" w:color="auto" w:fill="auto"/>
            <w:noWrap/>
            <w:hideMark/>
          </w:tcPr>
          <w:p w:rsidR="002D2F1B" w:rsidRDefault="002D2F1B" w:rsidP="00AE7989">
            <w:pPr>
              <w:pStyle w:val="Tabletext"/>
              <w:spacing w:before="38" w:after="38"/>
            </w:pPr>
          </w:p>
        </w:tc>
        <w:tc>
          <w:tcPr>
            <w:tcW w:w="1767" w:type="pct"/>
            <w:tcBorders>
              <w:top w:val="nil"/>
            </w:tcBorders>
            <w:shd w:val="clear" w:color="auto" w:fill="auto"/>
            <w:noWrap/>
            <w:hideMark/>
          </w:tcPr>
          <w:p w:rsidR="002D2F1B" w:rsidRDefault="002D2F1B" w:rsidP="00AE7989">
            <w:pPr>
              <w:pStyle w:val="Tabletext"/>
              <w:spacing w:before="38" w:after="38"/>
            </w:pPr>
            <w:r>
              <w:t>Another English-speaking country</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633F1">
              <w:t>-0.464</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633F1">
              <w:t>0.224</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5633F1">
              <w:t>0.038</w:t>
            </w:r>
          </w:p>
        </w:tc>
      </w:tr>
      <w:tr w:rsidR="002D2F1B" w:rsidRPr="002551ED" w:rsidTr="00AE7989">
        <w:tc>
          <w:tcPr>
            <w:tcW w:w="1371" w:type="pct"/>
            <w:tcBorders>
              <w:top w:val="nil"/>
            </w:tcBorders>
            <w:shd w:val="clear" w:color="auto" w:fill="auto"/>
            <w:noWrap/>
            <w:hideMark/>
          </w:tcPr>
          <w:p w:rsidR="002D2F1B" w:rsidRPr="00FB5FB7" w:rsidRDefault="002D2F1B" w:rsidP="00AE7989">
            <w:pPr>
              <w:pStyle w:val="Tabletext"/>
              <w:spacing w:before="38" w:after="38"/>
              <w:rPr>
                <w:i/>
              </w:rPr>
            </w:pPr>
          </w:p>
        </w:tc>
        <w:tc>
          <w:tcPr>
            <w:tcW w:w="1767" w:type="pct"/>
            <w:tcBorders>
              <w:top w:val="nil"/>
            </w:tcBorders>
            <w:shd w:val="clear" w:color="auto" w:fill="auto"/>
            <w:noWrap/>
            <w:hideMark/>
          </w:tcPr>
          <w:p w:rsidR="002D2F1B" w:rsidRDefault="002D2F1B" w:rsidP="00AE7989">
            <w:pPr>
              <w:pStyle w:val="Tabletext"/>
              <w:spacing w:before="38" w:after="38"/>
            </w:pPr>
            <w:r>
              <w:t>Non-English speaking country</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633F1">
              <w:t>-0.794</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633F1">
              <w:t>0.343</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5633F1">
              <w:t>0.021</w:t>
            </w:r>
          </w:p>
        </w:tc>
      </w:tr>
      <w:tr w:rsidR="002D2F1B" w:rsidRPr="002551ED" w:rsidTr="00AE7989">
        <w:tc>
          <w:tcPr>
            <w:tcW w:w="1371" w:type="pct"/>
            <w:tcBorders>
              <w:top w:val="nil"/>
            </w:tcBorders>
            <w:shd w:val="clear" w:color="auto" w:fill="auto"/>
            <w:noWrap/>
            <w:hideMark/>
          </w:tcPr>
          <w:p w:rsidR="002D2F1B" w:rsidRPr="00FB5FB7" w:rsidRDefault="002D2F1B" w:rsidP="00AE7989">
            <w:pPr>
              <w:pStyle w:val="Tabletext"/>
              <w:spacing w:before="38" w:after="38"/>
              <w:rPr>
                <w:i/>
              </w:rPr>
            </w:pPr>
          </w:p>
        </w:tc>
        <w:tc>
          <w:tcPr>
            <w:tcW w:w="1767" w:type="pct"/>
            <w:tcBorders>
              <w:top w:val="nil"/>
            </w:tcBorders>
            <w:shd w:val="clear" w:color="auto" w:fill="auto"/>
            <w:noWrap/>
            <w:hideMark/>
          </w:tcPr>
          <w:p w:rsidR="002D2F1B" w:rsidRDefault="002D2F1B" w:rsidP="00AE7989">
            <w:pPr>
              <w:pStyle w:val="Tabletext"/>
              <w:spacing w:before="38" w:after="38"/>
            </w:pPr>
          </w:p>
        </w:tc>
        <w:tc>
          <w:tcPr>
            <w:tcW w:w="621" w:type="pct"/>
            <w:tcBorders>
              <w:top w:val="nil"/>
            </w:tcBorders>
            <w:shd w:val="clear" w:color="auto" w:fill="auto"/>
            <w:noWrap/>
            <w:hideMark/>
          </w:tcPr>
          <w:p w:rsidR="002D2F1B" w:rsidRPr="004331AC" w:rsidDel="00555CF7" w:rsidRDefault="002D2F1B" w:rsidP="00231A0F">
            <w:pPr>
              <w:pStyle w:val="Tabletext"/>
              <w:tabs>
                <w:tab w:val="decimal" w:pos="340"/>
              </w:tabs>
              <w:spacing w:before="38" w:after="38"/>
            </w:pPr>
            <w:r w:rsidRPr="005633F1">
              <w:t>0.521</w:t>
            </w:r>
          </w:p>
        </w:tc>
        <w:tc>
          <w:tcPr>
            <w:tcW w:w="621" w:type="pct"/>
            <w:tcBorders>
              <w:top w:val="nil"/>
            </w:tcBorders>
            <w:shd w:val="clear" w:color="auto" w:fill="auto"/>
            <w:noWrap/>
            <w:hideMark/>
          </w:tcPr>
          <w:p w:rsidR="002D2F1B" w:rsidRPr="004331AC" w:rsidDel="00555CF7" w:rsidRDefault="002D2F1B" w:rsidP="00231A0F">
            <w:pPr>
              <w:pStyle w:val="Tabletext"/>
              <w:tabs>
                <w:tab w:val="decimal" w:pos="340"/>
              </w:tabs>
              <w:spacing w:before="38" w:after="38"/>
            </w:pPr>
            <w:r w:rsidRPr="005633F1">
              <w:t>0.246</w:t>
            </w:r>
          </w:p>
        </w:tc>
        <w:tc>
          <w:tcPr>
            <w:tcW w:w="621" w:type="pct"/>
            <w:tcBorders>
              <w:top w:val="nil"/>
              <w:left w:val="nil"/>
            </w:tcBorders>
            <w:shd w:val="clear" w:color="auto" w:fill="auto"/>
            <w:noWrap/>
            <w:hideMark/>
          </w:tcPr>
          <w:p w:rsidR="002D2F1B" w:rsidRPr="004331AC" w:rsidDel="00555CF7" w:rsidRDefault="002D2F1B" w:rsidP="00231A0F">
            <w:pPr>
              <w:pStyle w:val="Tabletext"/>
              <w:tabs>
                <w:tab w:val="decimal" w:pos="340"/>
              </w:tabs>
              <w:spacing w:before="38" w:after="38"/>
            </w:pPr>
            <w:r w:rsidRPr="005633F1">
              <w:t>0.034</w:t>
            </w:r>
          </w:p>
        </w:tc>
      </w:tr>
      <w:tr w:rsidR="002D2F1B" w:rsidRPr="002551ED" w:rsidTr="00AE7989">
        <w:tc>
          <w:tcPr>
            <w:tcW w:w="1371" w:type="pct"/>
            <w:tcBorders>
              <w:top w:val="nil"/>
            </w:tcBorders>
            <w:shd w:val="clear" w:color="auto" w:fill="auto"/>
            <w:noWrap/>
            <w:hideMark/>
          </w:tcPr>
          <w:p w:rsidR="002D2F1B" w:rsidRDefault="002D2F1B" w:rsidP="00AE7989">
            <w:pPr>
              <w:pStyle w:val="Tabletext"/>
              <w:spacing w:before="38" w:after="38"/>
            </w:pPr>
            <w:r>
              <w:t>Parents’ country of birth</w:t>
            </w:r>
          </w:p>
        </w:tc>
        <w:tc>
          <w:tcPr>
            <w:tcW w:w="1767" w:type="pct"/>
            <w:tcBorders>
              <w:top w:val="nil"/>
            </w:tcBorders>
            <w:shd w:val="clear" w:color="auto" w:fill="auto"/>
            <w:noWrap/>
            <w:hideMark/>
          </w:tcPr>
          <w:p w:rsidR="002D2F1B" w:rsidRDefault="002D2F1B" w:rsidP="00AE7989">
            <w:pPr>
              <w:pStyle w:val="Tabletext"/>
              <w:spacing w:before="38" w:after="38"/>
            </w:pPr>
            <w:r>
              <w:t>N</w:t>
            </w:r>
            <w:r w:rsidRPr="00523095">
              <w:t>either born in a non-English speaking country</w:t>
            </w:r>
          </w:p>
        </w:tc>
        <w:tc>
          <w:tcPr>
            <w:tcW w:w="1862" w:type="pct"/>
            <w:gridSpan w:val="3"/>
            <w:tcBorders>
              <w:top w:val="nil"/>
            </w:tcBorders>
            <w:shd w:val="clear" w:color="auto" w:fill="auto"/>
            <w:noWrap/>
            <w:hideMark/>
          </w:tcPr>
          <w:p w:rsidR="002D2F1B" w:rsidRPr="004331AC" w:rsidRDefault="002D2F1B" w:rsidP="00AE7989">
            <w:pPr>
              <w:pStyle w:val="Tabletext"/>
              <w:tabs>
                <w:tab w:val="decimal" w:pos="567"/>
              </w:tabs>
              <w:spacing w:before="38" w:after="38"/>
              <w:jc w:val="center"/>
            </w:pPr>
            <w:r>
              <w:t>reference category</w:t>
            </w:r>
          </w:p>
        </w:tc>
      </w:tr>
      <w:tr w:rsidR="002D2F1B" w:rsidRPr="002551ED" w:rsidTr="00231A0F">
        <w:tc>
          <w:tcPr>
            <w:tcW w:w="1371" w:type="pct"/>
            <w:tcBorders>
              <w:top w:val="nil"/>
            </w:tcBorders>
            <w:shd w:val="clear" w:color="auto" w:fill="auto"/>
            <w:noWrap/>
            <w:hideMark/>
          </w:tcPr>
          <w:p w:rsidR="002D2F1B" w:rsidRDefault="002D2F1B" w:rsidP="00AE7989">
            <w:pPr>
              <w:pStyle w:val="Tabletext"/>
              <w:spacing w:before="38" w:after="38"/>
            </w:pPr>
          </w:p>
        </w:tc>
        <w:tc>
          <w:tcPr>
            <w:tcW w:w="1767" w:type="pct"/>
            <w:tcBorders>
              <w:top w:val="nil"/>
            </w:tcBorders>
            <w:shd w:val="clear" w:color="auto" w:fill="auto"/>
            <w:noWrap/>
            <w:hideMark/>
          </w:tcPr>
          <w:p w:rsidR="002D2F1B" w:rsidRDefault="002D2F1B" w:rsidP="00AE7989">
            <w:pPr>
              <w:pStyle w:val="Tabletext"/>
              <w:spacing w:before="38" w:after="38"/>
            </w:pPr>
            <w:r>
              <w:t>One born in a non-English speaking country</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41AD4">
              <w:t>0.494</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41AD4">
              <w:t>0.069</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541AD4">
              <w:t>&lt;</w:t>
            </w:r>
            <w:r>
              <w:t>0</w:t>
            </w:r>
            <w:r w:rsidRPr="00541AD4">
              <w:t>.001</w:t>
            </w:r>
          </w:p>
        </w:tc>
      </w:tr>
      <w:tr w:rsidR="002D2F1B" w:rsidRPr="002551ED" w:rsidTr="00231A0F">
        <w:tc>
          <w:tcPr>
            <w:tcW w:w="1371" w:type="pct"/>
            <w:tcBorders>
              <w:top w:val="nil"/>
            </w:tcBorders>
            <w:shd w:val="clear" w:color="auto" w:fill="auto"/>
            <w:noWrap/>
            <w:hideMark/>
          </w:tcPr>
          <w:p w:rsidR="002D2F1B" w:rsidRPr="005D3500" w:rsidRDefault="002D2F1B" w:rsidP="00AE7989">
            <w:pPr>
              <w:pStyle w:val="Tabletext"/>
              <w:spacing w:before="38" w:after="38"/>
              <w:rPr>
                <w:i/>
              </w:rPr>
            </w:pPr>
            <w:r>
              <w:rPr>
                <w:i/>
              </w:rPr>
              <w:t xml:space="preserve">   </w:t>
            </w:r>
          </w:p>
        </w:tc>
        <w:tc>
          <w:tcPr>
            <w:tcW w:w="1767" w:type="pct"/>
            <w:tcBorders>
              <w:top w:val="nil"/>
            </w:tcBorders>
            <w:shd w:val="clear" w:color="auto" w:fill="auto"/>
            <w:noWrap/>
            <w:hideMark/>
          </w:tcPr>
          <w:p w:rsidR="002D2F1B" w:rsidRDefault="002D2F1B" w:rsidP="00AE7989">
            <w:pPr>
              <w:pStyle w:val="Tabletext"/>
              <w:spacing w:before="38" w:after="38"/>
            </w:pPr>
            <w:r>
              <w:t>Both born in a non-English speaking country</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41AD4">
              <w:t>0.228</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541AD4">
              <w:t>0.457</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541AD4">
              <w:t>0.619</w:t>
            </w:r>
          </w:p>
        </w:tc>
      </w:tr>
      <w:tr w:rsidR="002D2F1B" w:rsidRPr="002551ED" w:rsidTr="00231A0F">
        <w:tc>
          <w:tcPr>
            <w:tcW w:w="1371" w:type="pct"/>
            <w:shd w:val="clear" w:color="auto" w:fill="auto"/>
            <w:noWrap/>
            <w:hideMark/>
          </w:tcPr>
          <w:p w:rsidR="002D2F1B" w:rsidRPr="002551ED" w:rsidRDefault="002D2F1B" w:rsidP="00AE7989">
            <w:pPr>
              <w:pStyle w:val="Tabletext"/>
              <w:spacing w:before="38" w:after="38"/>
            </w:pPr>
            <w:r>
              <w:t>Motivation factors</w:t>
            </w:r>
          </w:p>
        </w:tc>
        <w:tc>
          <w:tcPr>
            <w:tcW w:w="1767" w:type="pct"/>
            <w:shd w:val="clear" w:color="auto" w:fill="auto"/>
            <w:noWrap/>
            <w:hideMark/>
          </w:tcPr>
          <w:p w:rsidR="002D2F1B" w:rsidRPr="002551ED" w:rsidRDefault="002D2F1B" w:rsidP="00AE7989">
            <w:pPr>
              <w:pStyle w:val="Tabletext"/>
              <w:spacing w:before="38" w:after="38"/>
            </w:pPr>
            <w:r>
              <w:t>Views learning as fun</w:t>
            </w:r>
          </w:p>
        </w:tc>
        <w:tc>
          <w:tcPr>
            <w:tcW w:w="621" w:type="pct"/>
            <w:shd w:val="clear" w:color="auto" w:fill="auto"/>
            <w:noWrap/>
            <w:hideMark/>
          </w:tcPr>
          <w:p w:rsidR="002D2F1B" w:rsidRPr="004331AC" w:rsidRDefault="002D2F1B" w:rsidP="00231A0F">
            <w:pPr>
              <w:pStyle w:val="Tabletext"/>
              <w:tabs>
                <w:tab w:val="decimal" w:pos="340"/>
              </w:tabs>
              <w:spacing w:before="38" w:after="38"/>
            </w:pPr>
            <w:r w:rsidRPr="000E4F49">
              <w:t>-0.134</w:t>
            </w:r>
          </w:p>
        </w:tc>
        <w:tc>
          <w:tcPr>
            <w:tcW w:w="621" w:type="pct"/>
            <w:shd w:val="clear" w:color="auto" w:fill="auto"/>
            <w:noWrap/>
            <w:hideMark/>
          </w:tcPr>
          <w:p w:rsidR="002D2F1B" w:rsidRPr="004331AC" w:rsidRDefault="002D2F1B" w:rsidP="00231A0F">
            <w:pPr>
              <w:pStyle w:val="Tabletext"/>
              <w:tabs>
                <w:tab w:val="decimal" w:pos="340"/>
              </w:tabs>
              <w:spacing w:before="38" w:after="38"/>
            </w:pPr>
            <w:r w:rsidRPr="000E4F49">
              <w:t>0.001</w:t>
            </w:r>
          </w:p>
        </w:tc>
        <w:tc>
          <w:tcPr>
            <w:tcW w:w="621" w:type="pct"/>
            <w:tcBorders>
              <w:left w:val="nil"/>
            </w:tcBorders>
            <w:shd w:val="clear" w:color="auto" w:fill="auto"/>
            <w:noWrap/>
            <w:hideMark/>
          </w:tcPr>
          <w:p w:rsidR="002D2F1B" w:rsidRPr="004331AC" w:rsidRDefault="002D2F1B" w:rsidP="00231A0F">
            <w:pPr>
              <w:pStyle w:val="Tabletext"/>
              <w:tabs>
                <w:tab w:val="decimal" w:pos="340"/>
              </w:tabs>
              <w:spacing w:before="38" w:after="38"/>
            </w:pPr>
            <w:r>
              <w:t>&lt;0.</w:t>
            </w:r>
            <w:r w:rsidRPr="000E4F49">
              <w:t>001</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p>
        </w:tc>
        <w:tc>
          <w:tcPr>
            <w:tcW w:w="1767" w:type="pct"/>
            <w:tcBorders>
              <w:top w:val="nil"/>
            </w:tcBorders>
            <w:shd w:val="clear" w:color="auto" w:fill="auto"/>
            <w:noWrap/>
            <w:hideMark/>
          </w:tcPr>
          <w:p w:rsidR="002D2F1B" w:rsidRPr="002551ED" w:rsidRDefault="002D2F1B" w:rsidP="00AE7989">
            <w:pPr>
              <w:pStyle w:val="Tabletext"/>
              <w:spacing w:before="38" w:after="38"/>
            </w:pPr>
            <w:r>
              <w:t>Treated fairly in class</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0.130</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0.077</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0E4F49">
              <w:t>0.090</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p>
        </w:tc>
        <w:tc>
          <w:tcPr>
            <w:tcW w:w="1767" w:type="pct"/>
            <w:tcBorders>
              <w:top w:val="nil"/>
            </w:tcBorders>
            <w:shd w:val="clear" w:color="auto" w:fill="auto"/>
            <w:noWrap/>
            <w:hideMark/>
          </w:tcPr>
          <w:p w:rsidR="002D2F1B" w:rsidRPr="002551ED" w:rsidRDefault="002D2F1B" w:rsidP="00AE7989">
            <w:pPr>
              <w:pStyle w:val="Tabletext"/>
              <w:spacing w:before="38" w:after="38"/>
            </w:pPr>
            <w:r>
              <w:t>Views self as successful student</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-0.035</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0.084</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0E4F49">
              <w:t>0.677</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p>
        </w:tc>
        <w:tc>
          <w:tcPr>
            <w:tcW w:w="1767" w:type="pct"/>
            <w:tcBorders>
              <w:top w:val="nil"/>
            </w:tcBorders>
            <w:shd w:val="clear" w:color="auto" w:fill="auto"/>
            <w:noWrap/>
            <w:hideMark/>
          </w:tcPr>
          <w:p w:rsidR="002D2F1B" w:rsidRPr="002551ED" w:rsidRDefault="002D2F1B" w:rsidP="00AE7989">
            <w:pPr>
              <w:pStyle w:val="Tabletext"/>
              <w:spacing w:before="38" w:after="38"/>
            </w:pPr>
            <w:r>
              <w:t>Thinks school will help with life as adult</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0.043</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0E4F49">
              <w:t>0.037</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0E4F49">
              <w:t>0.248</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r>
              <w:t>Indigenous</w:t>
            </w:r>
          </w:p>
        </w:tc>
        <w:tc>
          <w:tcPr>
            <w:tcW w:w="1767" w:type="pct"/>
            <w:tcBorders>
              <w:top w:val="nil"/>
            </w:tcBorders>
            <w:shd w:val="clear" w:color="auto" w:fill="auto"/>
            <w:noWrap/>
            <w:hideMark/>
          </w:tcPr>
          <w:p w:rsidR="002D2F1B" w:rsidRPr="002551ED" w:rsidRDefault="002D2F1B" w:rsidP="00AE7989">
            <w:pPr>
              <w:pStyle w:val="Tabletext"/>
              <w:spacing w:before="38" w:after="38"/>
            </w:pP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DC1775">
              <w:t>-0.156</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DC1775">
              <w:t>0.457</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rsidRPr="00DC1775">
              <w:t>0.732</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r>
              <w:t>With a disability</w:t>
            </w:r>
          </w:p>
        </w:tc>
        <w:tc>
          <w:tcPr>
            <w:tcW w:w="1767" w:type="pct"/>
            <w:tcBorders>
              <w:top w:val="nil"/>
            </w:tcBorders>
            <w:shd w:val="clear" w:color="auto" w:fill="auto"/>
            <w:noWrap/>
            <w:hideMark/>
          </w:tcPr>
          <w:p w:rsidR="002D2F1B" w:rsidRPr="002551ED" w:rsidRDefault="002D2F1B" w:rsidP="00AE7989">
            <w:pPr>
              <w:pStyle w:val="Tabletext"/>
              <w:spacing w:before="38" w:after="38"/>
            </w:pP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DC1775">
              <w:t>0.731</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DC1775">
              <w:t>0.122</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t>&lt;</w:t>
            </w:r>
            <w:r w:rsidRPr="00DC1775">
              <w:t>0</w:t>
            </w:r>
            <w:r>
              <w:t>.</w:t>
            </w:r>
            <w:r w:rsidRPr="00DC1775">
              <w:t>001</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r w:rsidRPr="002551ED">
              <w:t>S</w:t>
            </w:r>
            <w:r w:rsidR="008C10EE">
              <w:t>ize</w:t>
            </w:r>
            <w:r>
              <w:t>:</w:t>
            </w:r>
          </w:p>
        </w:tc>
        <w:tc>
          <w:tcPr>
            <w:tcW w:w="1767" w:type="pct"/>
            <w:tcBorders>
              <w:top w:val="nil"/>
            </w:tcBorders>
            <w:shd w:val="clear" w:color="auto" w:fill="auto"/>
            <w:noWrap/>
            <w:hideMark/>
          </w:tcPr>
          <w:p w:rsidR="002D2F1B" w:rsidRDefault="002D2F1B" w:rsidP="00AE7989">
            <w:pPr>
              <w:pStyle w:val="Tabletext"/>
              <w:spacing w:before="38" w:after="38"/>
            </w:pPr>
            <w:r>
              <w:t>Metropolitan</w:t>
            </w:r>
          </w:p>
        </w:tc>
        <w:tc>
          <w:tcPr>
            <w:tcW w:w="1862" w:type="pct"/>
            <w:gridSpan w:val="3"/>
            <w:tcBorders>
              <w:top w:val="nil"/>
            </w:tcBorders>
            <w:shd w:val="clear" w:color="auto" w:fill="auto"/>
            <w:noWrap/>
            <w:hideMark/>
          </w:tcPr>
          <w:p w:rsidR="002D2F1B" w:rsidRPr="004331AC" w:rsidRDefault="002D2F1B" w:rsidP="00AE7989">
            <w:pPr>
              <w:pStyle w:val="Tabletext"/>
              <w:tabs>
                <w:tab w:val="decimal" w:pos="567"/>
              </w:tabs>
              <w:spacing w:before="38" w:after="38"/>
              <w:jc w:val="center"/>
            </w:pPr>
            <w:r>
              <w:t>reference category</w:t>
            </w:r>
          </w:p>
        </w:tc>
      </w:tr>
      <w:tr w:rsidR="002D2F1B" w:rsidRPr="002551ED" w:rsidTr="00AE7989">
        <w:tc>
          <w:tcPr>
            <w:tcW w:w="1371" w:type="pct"/>
            <w:tcBorders>
              <w:top w:val="nil"/>
            </w:tcBorders>
            <w:shd w:val="clear" w:color="auto" w:fill="auto"/>
            <w:noWrap/>
            <w:hideMark/>
          </w:tcPr>
          <w:p w:rsidR="002D2F1B" w:rsidRPr="002551ED" w:rsidRDefault="002D2F1B" w:rsidP="00AE7989">
            <w:pPr>
              <w:pStyle w:val="Tabletext"/>
              <w:spacing w:before="38" w:after="38"/>
            </w:pPr>
          </w:p>
        </w:tc>
        <w:tc>
          <w:tcPr>
            <w:tcW w:w="1767" w:type="pct"/>
            <w:tcBorders>
              <w:top w:val="nil"/>
            </w:tcBorders>
            <w:shd w:val="clear" w:color="auto" w:fill="auto"/>
            <w:noWrap/>
            <w:hideMark/>
          </w:tcPr>
          <w:p w:rsidR="002D2F1B" w:rsidRPr="002551ED" w:rsidRDefault="002D2F1B" w:rsidP="00AE7989">
            <w:pPr>
              <w:pStyle w:val="Tabletext"/>
              <w:spacing w:before="38" w:after="38"/>
            </w:pPr>
            <w:r>
              <w:t>Regional</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195F46">
              <w:t>0.318</w:t>
            </w:r>
          </w:p>
        </w:tc>
        <w:tc>
          <w:tcPr>
            <w:tcW w:w="621" w:type="pct"/>
            <w:tcBorders>
              <w:top w:val="nil"/>
            </w:tcBorders>
            <w:shd w:val="clear" w:color="auto" w:fill="auto"/>
            <w:noWrap/>
            <w:hideMark/>
          </w:tcPr>
          <w:p w:rsidR="002D2F1B" w:rsidRPr="004331AC" w:rsidRDefault="002D2F1B" w:rsidP="00231A0F">
            <w:pPr>
              <w:pStyle w:val="Tabletext"/>
              <w:tabs>
                <w:tab w:val="decimal" w:pos="340"/>
              </w:tabs>
              <w:spacing w:before="38" w:after="38"/>
            </w:pPr>
            <w:r w:rsidRPr="00195F46">
              <w:t>0.052</w:t>
            </w:r>
          </w:p>
        </w:tc>
        <w:tc>
          <w:tcPr>
            <w:tcW w:w="621" w:type="pct"/>
            <w:tcBorders>
              <w:top w:val="nil"/>
              <w:left w:val="nil"/>
            </w:tcBorders>
            <w:shd w:val="clear" w:color="auto" w:fill="auto"/>
            <w:noWrap/>
            <w:hideMark/>
          </w:tcPr>
          <w:p w:rsidR="002D2F1B" w:rsidRPr="004331AC" w:rsidRDefault="002D2F1B" w:rsidP="00231A0F">
            <w:pPr>
              <w:pStyle w:val="Tabletext"/>
              <w:tabs>
                <w:tab w:val="decimal" w:pos="340"/>
              </w:tabs>
              <w:spacing w:before="38" w:after="38"/>
            </w:pPr>
            <w:r>
              <w:t>&lt;</w:t>
            </w:r>
            <w:r w:rsidRPr="00195F46">
              <w:t>0</w:t>
            </w:r>
            <w:r>
              <w:t>.</w:t>
            </w:r>
            <w:r w:rsidRPr="00195F46">
              <w:t>001</w:t>
            </w:r>
          </w:p>
        </w:tc>
      </w:tr>
      <w:tr w:rsidR="002D2F1B" w:rsidRPr="002551ED" w:rsidTr="00AE7989">
        <w:tc>
          <w:tcPr>
            <w:tcW w:w="1371" w:type="pct"/>
            <w:tcBorders>
              <w:top w:val="nil"/>
              <w:bottom w:val="nil"/>
            </w:tcBorders>
            <w:shd w:val="clear" w:color="auto" w:fill="auto"/>
            <w:noWrap/>
            <w:hideMark/>
          </w:tcPr>
          <w:p w:rsidR="002D2F1B" w:rsidRPr="00B13F1E" w:rsidRDefault="002D2F1B" w:rsidP="00AE7989">
            <w:pPr>
              <w:pStyle w:val="Tabletext"/>
              <w:spacing w:before="38" w:after="38"/>
              <w:rPr>
                <w:i/>
              </w:rPr>
            </w:pPr>
            <w:r>
              <w:rPr>
                <w:i/>
              </w:rPr>
              <w:t xml:space="preserve">   </w:t>
            </w:r>
          </w:p>
        </w:tc>
        <w:tc>
          <w:tcPr>
            <w:tcW w:w="1767" w:type="pct"/>
            <w:tcBorders>
              <w:top w:val="nil"/>
              <w:bottom w:val="nil"/>
            </w:tcBorders>
            <w:shd w:val="clear" w:color="auto" w:fill="auto"/>
            <w:noWrap/>
            <w:hideMark/>
          </w:tcPr>
          <w:p w:rsidR="002D2F1B" w:rsidRPr="002551ED" w:rsidRDefault="002D2F1B" w:rsidP="00AE7989">
            <w:pPr>
              <w:pStyle w:val="Tabletext"/>
              <w:spacing w:before="38" w:after="38"/>
            </w:pPr>
            <w:r>
              <w:t>Rural or remote</w:t>
            </w:r>
          </w:p>
        </w:tc>
        <w:tc>
          <w:tcPr>
            <w:tcW w:w="621" w:type="pct"/>
            <w:tcBorders>
              <w:top w:val="nil"/>
              <w:bottom w:val="nil"/>
            </w:tcBorders>
            <w:shd w:val="clear" w:color="auto" w:fill="auto"/>
            <w:noWrap/>
            <w:hideMark/>
          </w:tcPr>
          <w:p w:rsidR="002D2F1B" w:rsidRPr="004331AC" w:rsidRDefault="002D2F1B" w:rsidP="00231A0F">
            <w:pPr>
              <w:pStyle w:val="Tabletext"/>
              <w:tabs>
                <w:tab w:val="decimal" w:pos="340"/>
              </w:tabs>
              <w:spacing w:before="38" w:after="38"/>
            </w:pPr>
            <w:r w:rsidRPr="00195F46">
              <w:t>0.415</w:t>
            </w:r>
          </w:p>
        </w:tc>
        <w:tc>
          <w:tcPr>
            <w:tcW w:w="621" w:type="pct"/>
            <w:tcBorders>
              <w:top w:val="nil"/>
              <w:bottom w:val="nil"/>
            </w:tcBorders>
            <w:shd w:val="clear" w:color="auto" w:fill="auto"/>
            <w:noWrap/>
            <w:hideMark/>
          </w:tcPr>
          <w:p w:rsidR="002D2F1B" w:rsidRPr="004331AC" w:rsidRDefault="002D2F1B" w:rsidP="00231A0F">
            <w:pPr>
              <w:pStyle w:val="Tabletext"/>
              <w:tabs>
                <w:tab w:val="decimal" w:pos="340"/>
              </w:tabs>
              <w:spacing w:before="38" w:after="38"/>
            </w:pPr>
            <w:r w:rsidRPr="00195F46">
              <w:t>0.111</w:t>
            </w:r>
          </w:p>
        </w:tc>
        <w:tc>
          <w:tcPr>
            <w:tcW w:w="621" w:type="pct"/>
            <w:tcBorders>
              <w:top w:val="nil"/>
              <w:left w:val="nil"/>
              <w:bottom w:val="nil"/>
            </w:tcBorders>
            <w:shd w:val="clear" w:color="auto" w:fill="auto"/>
            <w:noWrap/>
            <w:hideMark/>
          </w:tcPr>
          <w:p w:rsidR="002D2F1B" w:rsidRPr="004331AC" w:rsidRDefault="002D2F1B" w:rsidP="00231A0F">
            <w:pPr>
              <w:pStyle w:val="Tabletext"/>
              <w:tabs>
                <w:tab w:val="decimal" w:pos="340"/>
              </w:tabs>
              <w:spacing w:before="38" w:after="38"/>
            </w:pPr>
            <w:r>
              <w:t>&lt;</w:t>
            </w:r>
            <w:r w:rsidRPr="00195F46">
              <w:t>0.00</w:t>
            </w:r>
            <w:r>
              <w:t>1</w:t>
            </w:r>
          </w:p>
        </w:tc>
      </w:tr>
      <w:tr w:rsidR="002D2F1B" w:rsidRPr="002551ED" w:rsidTr="00AE7989">
        <w:tc>
          <w:tcPr>
            <w:tcW w:w="1371" w:type="pct"/>
            <w:tcBorders>
              <w:top w:val="nil"/>
            </w:tcBorders>
            <w:shd w:val="clear" w:color="auto" w:fill="auto"/>
            <w:noWrap/>
          </w:tcPr>
          <w:p w:rsidR="002D2F1B" w:rsidRDefault="002D2F1B" w:rsidP="00AE7989">
            <w:pPr>
              <w:pStyle w:val="Tabletext"/>
              <w:spacing w:before="38" w:after="38"/>
              <w:rPr>
                <w:i/>
              </w:rPr>
            </w:pPr>
          </w:p>
        </w:tc>
        <w:tc>
          <w:tcPr>
            <w:tcW w:w="1767" w:type="pct"/>
            <w:tcBorders>
              <w:top w:val="nil"/>
            </w:tcBorders>
            <w:shd w:val="clear" w:color="auto" w:fill="auto"/>
            <w:noWrap/>
          </w:tcPr>
          <w:p w:rsidR="002D2F1B" w:rsidRDefault="002D2F1B" w:rsidP="00AE7989">
            <w:pPr>
              <w:pStyle w:val="Tabletext"/>
              <w:spacing w:before="38" w:after="38"/>
            </w:pPr>
            <w:r>
              <w:t>Missing location information</w:t>
            </w:r>
          </w:p>
        </w:tc>
        <w:tc>
          <w:tcPr>
            <w:tcW w:w="621" w:type="pct"/>
            <w:tcBorders>
              <w:top w:val="nil"/>
            </w:tcBorders>
            <w:shd w:val="clear" w:color="auto" w:fill="auto"/>
            <w:noWrap/>
          </w:tcPr>
          <w:p w:rsidR="002D2F1B" w:rsidRPr="004331AC" w:rsidDel="00555CF7" w:rsidRDefault="002D2F1B" w:rsidP="00231A0F">
            <w:pPr>
              <w:pStyle w:val="Tabletext"/>
              <w:tabs>
                <w:tab w:val="decimal" w:pos="340"/>
              </w:tabs>
              <w:spacing w:before="38" w:after="38"/>
            </w:pPr>
            <w:r w:rsidRPr="00195F46">
              <w:t>-0.064</w:t>
            </w:r>
          </w:p>
        </w:tc>
        <w:tc>
          <w:tcPr>
            <w:tcW w:w="621" w:type="pct"/>
            <w:tcBorders>
              <w:top w:val="nil"/>
            </w:tcBorders>
            <w:shd w:val="clear" w:color="auto" w:fill="auto"/>
            <w:noWrap/>
          </w:tcPr>
          <w:p w:rsidR="002D2F1B" w:rsidRPr="004331AC" w:rsidDel="00555CF7" w:rsidRDefault="002D2F1B" w:rsidP="00231A0F">
            <w:pPr>
              <w:pStyle w:val="Tabletext"/>
              <w:tabs>
                <w:tab w:val="decimal" w:pos="340"/>
              </w:tabs>
              <w:spacing w:before="38" w:after="38"/>
            </w:pPr>
            <w:r w:rsidRPr="00195F46">
              <w:t>0.202</w:t>
            </w:r>
          </w:p>
        </w:tc>
        <w:tc>
          <w:tcPr>
            <w:tcW w:w="621" w:type="pct"/>
            <w:tcBorders>
              <w:top w:val="nil"/>
              <w:left w:val="nil"/>
            </w:tcBorders>
            <w:shd w:val="clear" w:color="auto" w:fill="auto"/>
            <w:noWrap/>
          </w:tcPr>
          <w:p w:rsidR="002D2F1B" w:rsidRPr="004331AC" w:rsidDel="00555CF7" w:rsidRDefault="002D2F1B" w:rsidP="00231A0F">
            <w:pPr>
              <w:pStyle w:val="Tabletext"/>
              <w:tabs>
                <w:tab w:val="decimal" w:pos="340"/>
              </w:tabs>
              <w:spacing w:before="38" w:after="38"/>
            </w:pPr>
            <w:r w:rsidRPr="00195F46">
              <w:t>0.752</w:t>
            </w:r>
          </w:p>
        </w:tc>
      </w:tr>
      <w:tr w:rsidR="002D2F1B" w:rsidRPr="002551ED" w:rsidTr="00AE7989">
        <w:tc>
          <w:tcPr>
            <w:tcW w:w="1371" w:type="pct"/>
            <w:tcBorders>
              <w:top w:val="nil"/>
              <w:bottom w:val="single" w:sz="4" w:space="0" w:color="auto"/>
            </w:tcBorders>
            <w:shd w:val="clear" w:color="auto" w:fill="auto"/>
            <w:noWrap/>
          </w:tcPr>
          <w:p w:rsidR="002D2F1B" w:rsidRPr="002D2F1B" w:rsidRDefault="002D2F1B" w:rsidP="00AE7989">
            <w:pPr>
              <w:pStyle w:val="Tabletext"/>
              <w:spacing w:before="38" w:after="38"/>
            </w:pPr>
            <w:r w:rsidRPr="002D2F1B">
              <w:t>Unemployed, t-2</w:t>
            </w:r>
          </w:p>
        </w:tc>
        <w:tc>
          <w:tcPr>
            <w:tcW w:w="1767" w:type="pct"/>
            <w:tcBorders>
              <w:top w:val="nil"/>
              <w:bottom w:val="single" w:sz="4" w:space="0" w:color="auto"/>
            </w:tcBorders>
            <w:shd w:val="clear" w:color="auto" w:fill="auto"/>
            <w:noWrap/>
          </w:tcPr>
          <w:p w:rsidR="002D2F1B" w:rsidRDefault="002D2F1B" w:rsidP="00AE7989">
            <w:pPr>
              <w:pStyle w:val="Tabletext"/>
              <w:spacing w:before="38" w:after="38"/>
            </w:pPr>
          </w:p>
        </w:tc>
        <w:tc>
          <w:tcPr>
            <w:tcW w:w="621" w:type="pct"/>
            <w:tcBorders>
              <w:top w:val="nil"/>
              <w:bottom w:val="single" w:sz="4" w:space="0" w:color="auto"/>
            </w:tcBorders>
            <w:shd w:val="clear" w:color="auto" w:fill="auto"/>
            <w:noWrap/>
          </w:tcPr>
          <w:p w:rsidR="002D2F1B" w:rsidRPr="004331AC" w:rsidDel="00555CF7" w:rsidRDefault="002D2F1B" w:rsidP="00231A0F">
            <w:pPr>
              <w:pStyle w:val="Tabletext"/>
              <w:tabs>
                <w:tab w:val="decimal" w:pos="340"/>
              </w:tabs>
              <w:spacing w:before="38" w:after="38"/>
            </w:pPr>
            <w:r w:rsidRPr="006A6F42">
              <w:t>0.861</w:t>
            </w:r>
          </w:p>
        </w:tc>
        <w:tc>
          <w:tcPr>
            <w:tcW w:w="621" w:type="pct"/>
            <w:tcBorders>
              <w:top w:val="nil"/>
              <w:bottom w:val="single" w:sz="4" w:space="0" w:color="auto"/>
            </w:tcBorders>
            <w:shd w:val="clear" w:color="auto" w:fill="auto"/>
            <w:noWrap/>
          </w:tcPr>
          <w:p w:rsidR="002D2F1B" w:rsidRPr="004331AC" w:rsidDel="00555CF7" w:rsidRDefault="002D2F1B" w:rsidP="00231A0F">
            <w:pPr>
              <w:pStyle w:val="Tabletext"/>
              <w:tabs>
                <w:tab w:val="decimal" w:pos="340"/>
              </w:tabs>
              <w:spacing w:before="38" w:after="38"/>
            </w:pPr>
            <w:r w:rsidRPr="006A6F42">
              <w:t>0.082</w:t>
            </w:r>
          </w:p>
        </w:tc>
        <w:tc>
          <w:tcPr>
            <w:tcW w:w="621" w:type="pct"/>
            <w:tcBorders>
              <w:top w:val="nil"/>
              <w:left w:val="nil"/>
              <w:bottom w:val="single" w:sz="4" w:space="0" w:color="auto"/>
            </w:tcBorders>
            <w:shd w:val="clear" w:color="auto" w:fill="auto"/>
            <w:noWrap/>
          </w:tcPr>
          <w:p w:rsidR="002D2F1B" w:rsidRPr="004331AC" w:rsidDel="00555CF7" w:rsidRDefault="002D2F1B" w:rsidP="00231A0F">
            <w:pPr>
              <w:pStyle w:val="Tabletext"/>
              <w:tabs>
                <w:tab w:val="decimal" w:pos="340"/>
              </w:tabs>
              <w:spacing w:before="38" w:after="38"/>
            </w:pPr>
            <w:r w:rsidRPr="006A6F42">
              <w:t>&lt;</w:t>
            </w:r>
            <w:r>
              <w:t>0</w:t>
            </w:r>
            <w:r w:rsidRPr="006A6F42">
              <w:t>.001</w:t>
            </w:r>
          </w:p>
        </w:tc>
      </w:tr>
    </w:tbl>
    <w:p w:rsidR="004442B0" w:rsidRPr="00AE7989" w:rsidRDefault="004442B0" w:rsidP="004442B0">
      <w:pPr>
        <w:spacing w:before="0" w:line="240" w:lineRule="auto"/>
        <w:rPr>
          <w:sz w:val="2"/>
          <w:szCs w:val="2"/>
        </w:rPr>
      </w:pPr>
      <w:r w:rsidRPr="00AE7989">
        <w:rPr>
          <w:sz w:val="2"/>
          <w:szCs w:val="2"/>
        </w:rPr>
        <w:br w:type="page"/>
      </w:r>
    </w:p>
    <w:p w:rsidR="004442B0" w:rsidRDefault="004442B0" w:rsidP="00231A0F">
      <w:pPr>
        <w:pStyle w:val="tabletitle"/>
        <w:ind w:right="-426"/>
      </w:pPr>
      <w:bookmarkStart w:id="56" w:name="_Toc332899275"/>
      <w:r>
        <w:lastRenderedPageBreak/>
        <w:t>Table B4</w:t>
      </w:r>
      <w:r>
        <w:tab/>
        <w:t>Model estimates from the propensity scores regression</w:t>
      </w:r>
      <w:r w:rsidR="00B433EE">
        <w:t>,</w:t>
      </w:r>
      <w:r>
        <w:t xml:space="preserve"> females</w:t>
      </w:r>
      <w:r w:rsidR="0013521A">
        <w:t xml:space="preserve"> (for outcomes after two years)</w:t>
      </w:r>
      <w:bookmarkEnd w:id="56"/>
    </w:p>
    <w:tbl>
      <w:tblPr>
        <w:tblW w:w="8789" w:type="dxa"/>
        <w:tblInd w:w="108" w:type="dxa"/>
        <w:tblLayout w:type="fixed"/>
        <w:tblLook w:val="04A0"/>
      </w:tblPr>
      <w:tblGrid>
        <w:gridCol w:w="2268"/>
        <w:gridCol w:w="3261"/>
        <w:gridCol w:w="1086"/>
        <w:gridCol w:w="1086"/>
        <w:gridCol w:w="1088"/>
      </w:tblGrid>
      <w:tr w:rsidR="002D2F1B" w:rsidRPr="002551ED" w:rsidTr="00231A0F">
        <w:trPr>
          <w:tblHeader/>
        </w:trPr>
        <w:tc>
          <w:tcPr>
            <w:tcW w:w="1290" w:type="pct"/>
            <w:tcBorders>
              <w:top w:val="single" w:sz="4" w:space="0" w:color="auto"/>
              <w:bottom w:val="single" w:sz="4" w:space="0" w:color="auto"/>
            </w:tcBorders>
            <w:shd w:val="clear" w:color="auto" w:fill="auto"/>
            <w:noWrap/>
            <w:hideMark/>
          </w:tcPr>
          <w:p w:rsidR="002D2F1B" w:rsidRPr="002551ED" w:rsidRDefault="002D2F1B" w:rsidP="00C02300">
            <w:pPr>
              <w:pStyle w:val="Tablehead1"/>
            </w:pPr>
            <w:r w:rsidRPr="002551ED">
              <w:t>Parameter</w:t>
            </w:r>
          </w:p>
        </w:tc>
        <w:tc>
          <w:tcPr>
            <w:tcW w:w="1855" w:type="pct"/>
            <w:tcBorders>
              <w:top w:val="single" w:sz="4" w:space="0" w:color="auto"/>
              <w:bottom w:val="single" w:sz="4" w:space="0" w:color="auto"/>
            </w:tcBorders>
            <w:shd w:val="clear" w:color="auto" w:fill="auto"/>
            <w:noWrap/>
            <w:hideMark/>
          </w:tcPr>
          <w:p w:rsidR="002D2F1B" w:rsidRPr="002551ED" w:rsidRDefault="002D2F1B" w:rsidP="00C02300">
            <w:pPr>
              <w:pStyle w:val="Tablehead1"/>
            </w:pPr>
            <w:r>
              <w:t>Categories</w:t>
            </w:r>
          </w:p>
        </w:tc>
        <w:tc>
          <w:tcPr>
            <w:tcW w:w="618" w:type="pct"/>
            <w:tcBorders>
              <w:top w:val="single" w:sz="4" w:space="0" w:color="auto"/>
              <w:bottom w:val="single" w:sz="4" w:space="0" w:color="auto"/>
            </w:tcBorders>
            <w:shd w:val="clear" w:color="auto" w:fill="auto"/>
            <w:noWrap/>
            <w:tcMar>
              <w:left w:w="0" w:type="dxa"/>
              <w:right w:w="0" w:type="dxa"/>
            </w:tcMar>
            <w:hideMark/>
          </w:tcPr>
          <w:p w:rsidR="002D2F1B" w:rsidRPr="00FB5FB7" w:rsidRDefault="002D2F1B" w:rsidP="008C10EE">
            <w:pPr>
              <w:pStyle w:val="Tablehead1"/>
              <w:jc w:val="center"/>
              <w:rPr>
                <w:szCs w:val="16"/>
              </w:rPr>
            </w:pPr>
            <w:r w:rsidRPr="00FB5FB7">
              <w:rPr>
                <w:szCs w:val="16"/>
              </w:rPr>
              <w:t>Estimate</w:t>
            </w:r>
          </w:p>
        </w:tc>
        <w:tc>
          <w:tcPr>
            <w:tcW w:w="618" w:type="pct"/>
            <w:tcBorders>
              <w:top w:val="single" w:sz="4" w:space="0" w:color="auto"/>
              <w:bottom w:val="single" w:sz="4" w:space="0" w:color="auto"/>
            </w:tcBorders>
            <w:shd w:val="clear" w:color="auto" w:fill="auto"/>
            <w:noWrap/>
            <w:tcMar>
              <w:left w:w="0" w:type="dxa"/>
              <w:right w:w="0" w:type="dxa"/>
            </w:tcMar>
            <w:hideMark/>
          </w:tcPr>
          <w:p w:rsidR="002D2F1B" w:rsidRPr="00FB5FB7" w:rsidRDefault="002D2F1B" w:rsidP="00231A0F">
            <w:pPr>
              <w:pStyle w:val="Tablehead1"/>
              <w:jc w:val="center"/>
              <w:rPr>
                <w:szCs w:val="16"/>
              </w:rPr>
            </w:pPr>
            <w:r w:rsidRPr="00FB5FB7">
              <w:rPr>
                <w:szCs w:val="16"/>
              </w:rPr>
              <w:t xml:space="preserve">Standard </w:t>
            </w:r>
            <w:r w:rsidR="00231A0F">
              <w:rPr>
                <w:szCs w:val="16"/>
              </w:rPr>
              <w:t>e</w:t>
            </w:r>
            <w:r w:rsidRPr="00FB5FB7">
              <w:rPr>
                <w:szCs w:val="16"/>
              </w:rPr>
              <w:t>rror</w:t>
            </w:r>
          </w:p>
        </w:tc>
        <w:tc>
          <w:tcPr>
            <w:tcW w:w="619" w:type="pct"/>
            <w:tcBorders>
              <w:top w:val="single" w:sz="4" w:space="0" w:color="auto"/>
              <w:left w:val="nil"/>
              <w:bottom w:val="single" w:sz="4" w:space="0" w:color="auto"/>
            </w:tcBorders>
            <w:shd w:val="clear" w:color="auto" w:fill="auto"/>
            <w:noWrap/>
            <w:tcMar>
              <w:left w:w="0" w:type="dxa"/>
              <w:right w:w="0" w:type="dxa"/>
            </w:tcMar>
            <w:hideMark/>
          </w:tcPr>
          <w:p w:rsidR="002D2F1B" w:rsidRPr="002551ED" w:rsidRDefault="008C10EE" w:rsidP="008C10EE">
            <w:pPr>
              <w:pStyle w:val="Tablehead1"/>
              <w:jc w:val="center"/>
            </w:pPr>
            <w:r>
              <w:t>Pr &gt; |</w:t>
            </w:r>
            <w:r w:rsidR="002D2F1B">
              <w:t>z</w:t>
            </w:r>
            <w:r>
              <w:t>|</w:t>
            </w:r>
          </w:p>
        </w:tc>
      </w:tr>
      <w:tr w:rsidR="00C02300" w:rsidRPr="002551ED" w:rsidTr="00231A0F">
        <w:tc>
          <w:tcPr>
            <w:tcW w:w="1290" w:type="pct"/>
            <w:tcBorders>
              <w:top w:val="single" w:sz="4" w:space="0" w:color="auto"/>
            </w:tcBorders>
            <w:shd w:val="clear" w:color="auto" w:fill="auto"/>
            <w:noWrap/>
            <w:hideMark/>
          </w:tcPr>
          <w:p w:rsidR="00C02300" w:rsidRPr="002551ED" w:rsidRDefault="00C02300" w:rsidP="00231A0F">
            <w:pPr>
              <w:pStyle w:val="Tabletext"/>
              <w:spacing w:before="38" w:after="38"/>
            </w:pPr>
            <w:r w:rsidRPr="002551ED">
              <w:t>Intercept</w:t>
            </w:r>
          </w:p>
        </w:tc>
        <w:tc>
          <w:tcPr>
            <w:tcW w:w="1855" w:type="pct"/>
            <w:tcBorders>
              <w:top w:val="single" w:sz="4" w:space="0" w:color="auto"/>
            </w:tcBorders>
            <w:shd w:val="clear" w:color="auto" w:fill="auto"/>
            <w:noWrap/>
            <w:hideMark/>
          </w:tcPr>
          <w:p w:rsidR="00C02300" w:rsidRDefault="00C02300" w:rsidP="00231A0F">
            <w:pPr>
              <w:pStyle w:val="Tabletext"/>
              <w:spacing w:before="38" w:after="38"/>
            </w:pPr>
          </w:p>
        </w:tc>
        <w:tc>
          <w:tcPr>
            <w:tcW w:w="618" w:type="pct"/>
            <w:tcBorders>
              <w:top w:val="single" w:sz="4" w:space="0" w:color="auto"/>
            </w:tcBorders>
            <w:shd w:val="clear" w:color="auto" w:fill="auto"/>
            <w:noWrap/>
            <w:hideMark/>
          </w:tcPr>
          <w:p w:rsidR="00C02300" w:rsidRPr="00EB6C10" w:rsidRDefault="00C02300" w:rsidP="00EB6C10">
            <w:pPr>
              <w:pStyle w:val="Tabletext"/>
              <w:tabs>
                <w:tab w:val="decimal" w:pos="340"/>
              </w:tabs>
              <w:spacing w:before="38" w:after="38"/>
            </w:pPr>
            <w:r w:rsidRPr="00EB6C10">
              <w:t>0.251</w:t>
            </w:r>
          </w:p>
        </w:tc>
        <w:tc>
          <w:tcPr>
            <w:tcW w:w="618" w:type="pct"/>
            <w:tcBorders>
              <w:top w:val="single" w:sz="4" w:space="0" w:color="auto"/>
            </w:tcBorders>
            <w:shd w:val="clear" w:color="auto" w:fill="auto"/>
            <w:noWrap/>
            <w:hideMark/>
          </w:tcPr>
          <w:p w:rsidR="00C02300" w:rsidRPr="00EB6C10" w:rsidRDefault="00C02300" w:rsidP="00EB6C10">
            <w:pPr>
              <w:pStyle w:val="Tabletext"/>
              <w:tabs>
                <w:tab w:val="decimal" w:pos="340"/>
              </w:tabs>
              <w:spacing w:before="38" w:after="38"/>
            </w:pPr>
            <w:r w:rsidRPr="00EB6C10">
              <w:t>0.913</w:t>
            </w:r>
          </w:p>
        </w:tc>
        <w:tc>
          <w:tcPr>
            <w:tcW w:w="619" w:type="pct"/>
            <w:tcBorders>
              <w:top w:val="single" w:sz="4" w:space="0" w:color="auto"/>
              <w:left w:val="nil"/>
            </w:tcBorders>
            <w:shd w:val="clear" w:color="auto" w:fill="auto"/>
            <w:noWrap/>
            <w:hideMark/>
          </w:tcPr>
          <w:p w:rsidR="00C02300" w:rsidRPr="00EB6C10" w:rsidRDefault="00C02300" w:rsidP="00EB6C10">
            <w:pPr>
              <w:pStyle w:val="Tabletext"/>
              <w:tabs>
                <w:tab w:val="decimal" w:pos="340"/>
              </w:tabs>
              <w:spacing w:before="38" w:after="38"/>
            </w:pPr>
            <w:r w:rsidRPr="00EB6C10">
              <w:t>0.783</w:t>
            </w:r>
          </w:p>
        </w:tc>
      </w:tr>
      <w:tr w:rsidR="00C02300" w:rsidRPr="002551ED" w:rsidTr="00231A0F">
        <w:tc>
          <w:tcPr>
            <w:tcW w:w="1290" w:type="pct"/>
            <w:tcBorders>
              <w:top w:val="nil"/>
            </w:tcBorders>
            <w:shd w:val="clear" w:color="auto" w:fill="auto"/>
            <w:noWrap/>
            <w:hideMark/>
          </w:tcPr>
          <w:p w:rsidR="00C02300" w:rsidRDefault="00C02300" w:rsidP="00231A0F">
            <w:pPr>
              <w:pStyle w:val="Tabletext"/>
              <w:tabs>
                <w:tab w:val="decimal" w:pos="284"/>
              </w:tabs>
              <w:spacing w:before="38" w:after="38"/>
            </w:pPr>
            <w:r>
              <w:t>Time</w:t>
            </w:r>
          </w:p>
        </w:tc>
        <w:tc>
          <w:tcPr>
            <w:tcW w:w="1855" w:type="pct"/>
            <w:tcBorders>
              <w:top w:val="nil"/>
            </w:tcBorders>
            <w:shd w:val="clear" w:color="auto" w:fill="auto"/>
            <w:noWrap/>
            <w:hideMark/>
          </w:tcPr>
          <w:p w:rsidR="00C02300" w:rsidRDefault="00C02300" w:rsidP="00231A0F">
            <w:pPr>
              <w:pStyle w:val="Tabletext"/>
              <w:spacing w:before="38" w:after="38"/>
            </w:pPr>
          </w:p>
        </w:tc>
        <w:tc>
          <w:tcPr>
            <w:tcW w:w="618" w:type="pct"/>
            <w:tcBorders>
              <w:top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-0.576</w:t>
            </w:r>
          </w:p>
        </w:tc>
        <w:tc>
          <w:tcPr>
            <w:tcW w:w="618" w:type="pct"/>
            <w:tcBorders>
              <w:top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0.287</w:t>
            </w:r>
          </w:p>
        </w:tc>
        <w:tc>
          <w:tcPr>
            <w:tcW w:w="619" w:type="pct"/>
            <w:tcBorders>
              <w:top w:val="nil"/>
              <w:left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0.045</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r>
              <w:t>Time^2</w:t>
            </w:r>
          </w:p>
        </w:tc>
        <w:tc>
          <w:tcPr>
            <w:tcW w:w="1855" w:type="pct"/>
            <w:tcBorders>
              <w:top w:val="nil"/>
            </w:tcBorders>
            <w:shd w:val="clear" w:color="auto" w:fill="auto"/>
            <w:noWrap/>
            <w:hideMark/>
          </w:tcPr>
          <w:p w:rsidR="00C02300" w:rsidRDefault="00C02300" w:rsidP="00231A0F">
            <w:pPr>
              <w:pStyle w:val="Tabletext"/>
              <w:spacing w:before="38" w:after="38"/>
            </w:pPr>
          </w:p>
        </w:tc>
        <w:tc>
          <w:tcPr>
            <w:tcW w:w="618" w:type="pct"/>
            <w:tcBorders>
              <w:top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0.019</w:t>
            </w:r>
          </w:p>
        </w:tc>
        <w:tc>
          <w:tcPr>
            <w:tcW w:w="618" w:type="pct"/>
            <w:tcBorders>
              <w:top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0.022</w:t>
            </w:r>
          </w:p>
        </w:tc>
        <w:tc>
          <w:tcPr>
            <w:tcW w:w="619" w:type="pct"/>
            <w:tcBorders>
              <w:top w:val="nil"/>
              <w:left w:val="nil"/>
            </w:tcBorders>
            <w:shd w:val="clear" w:color="auto" w:fill="auto"/>
            <w:noWrap/>
            <w:hideMark/>
          </w:tcPr>
          <w:p w:rsidR="00C02300" w:rsidRPr="00EB6C10" w:rsidDel="00555CF7" w:rsidRDefault="00C02300" w:rsidP="00EB6C10">
            <w:pPr>
              <w:pStyle w:val="Tabletext"/>
              <w:tabs>
                <w:tab w:val="decimal" w:pos="340"/>
              </w:tabs>
              <w:spacing w:before="38" w:after="38"/>
            </w:pPr>
            <w:r w:rsidRPr="00EB6C10">
              <w:t>0.389</w:t>
            </w:r>
          </w:p>
        </w:tc>
      </w:tr>
      <w:tr w:rsidR="002D2F1B" w:rsidRPr="002551ED" w:rsidTr="00231A0F">
        <w:tc>
          <w:tcPr>
            <w:tcW w:w="1290" w:type="pct"/>
            <w:tcBorders>
              <w:top w:val="nil"/>
            </w:tcBorders>
            <w:shd w:val="clear" w:color="auto" w:fill="auto"/>
            <w:noWrap/>
            <w:hideMark/>
          </w:tcPr>
          <w:p w:rsidR="002D2F1B" w:rsidRPr="002551ED" w:rsidRDefault="002D2F1B" w:rsidP="00231A0F">
            <w:pPr>
              <w:pStyle w:val="Tabletext"/>
              <w:spacing w:before="38" w:after="38"/>
            </w:pPr>
            <w:r>
              <w:t>State</w:t>
            </w:r>
          </w:p>
        </w:tc>
        <w:tc>
          <w:tcPr>
            <w:tcW w:w="1855" w:type="pct"/>
            <w:tcBorders>
              <w:top w:val="nil"/>
            </w:tcBorders>
            <w:shd w:val="clear" w:color="auto" w:fill="auto"/>
            <w:noWrap/>
            <w:hideMark/>
          </w:tcPr>
          <w:p w:rsidR="002D2F1B" w:rsidRDefault="002D2F1B" w:rsidP="00231A0F">
            <w:pPr>
              <w:pStyle w:val="Tabletext"/>
              <w:spacing w:before="38" w:after="38"/>
            </w:pPr>
            <w:r>
              <w:t>ACT</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 xml:space="preserve">NSW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0.771</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0.434</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0.076</w:t>
            </w:r>
          </w:p>
        </w:tc>
      </w:tr>
      <w:tr w:rsidR="00C02300" w:rsidRPr="002551ED" w:rsidTr="00231A0F">
        <w:tc>
          <w:tcPr>
            <w:tcW w:w="1290" w:type="pct"/>
            <w:tcBorders>
              <w:top w:val="nil"/>
            </w:tcBorders>
            <w:shd w:val="clear" w:color="auto" w:fill="auto"/>
            <w:noWrap/>
            <w:hideMark/>
          </w:tcPr>
          <w:p w:rsidR="00C02300" w:rsidRPr="00B13F1E" w:rsidRDefault="00C02300" w:rsidP="00231A0F">
            <w:pPr>
              <w:pStyle w:val="Tabletext"/>
              <w:spacing w:before="38" w:after="38"/>
              <w:rPr>
                <w:i/>
              </w:rPr>
            </w:pPr>
            <w:r>
              <w:rPr>
                <w:i/>
              </w:rPr>
              <w:t xml:space="preserve"> </w:t>
            </w:r>
          </w:p>
        </w:tc>
        <w:tc>
          <w:tcPr>
            <w:tcW w:w="1855" w:type="pct"/>
            <w:tcBorders>
              <w:top w:val="nil"/>
            </w:tcBorders>
            <w:shd w:val="clear" w:color="auto" w:fill="auto"/>
            <w:noWrap/>
            <w:hideMark/>
          </w:tcPr>
          <w:p w:rsidR="00C02300" w:rsidRDefault="00C02300" w:rsidP="00231A0F">
            <w:pPr>
              <w:pStyle w:val="Tabletext"/>
              <w:spacing w:before="38" w:after="38"/>
            </w:pPr>
            <w:r>
              <w:t>V</w:t>
            </w:r>
            <w:r w:rsidR="00B433EE">
              <w:t>ic.</w:t>
            </w:r>
            <w:r>
              <w:t xml:space="preserve">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0.419</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0.105</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 xml:space="preserve">QLD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0.285</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0.090</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0.002</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 xml:space="preserve">SA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0.274</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0.030</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 xml:space="preserve">WA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0.588</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0.077</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T</w:t>
            </w:r>
            <w:r w:rsidR="00B433EE">
              <w:t>as.</w:t>
            </w:r>
            <w:r>
              <w:t xml:space="preserve">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0.156</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0.147</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0.290</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 xml:space="preserve">NT </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0.347</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0.200</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0.083</w:t>
            </w:r>
          </w:p>
        </w:tc>
      </w:tr>
      <w:tr w:rsidR="002D2F1B" w:rsidRPr="002551ED" w:rsidTr="00231A0F">
        <w:tc>
          <w:tcPr>
            <w:tcW w:w="1290" w:type="pct"/>
            <w:tcBorders>
              <w:top w:val="nil"/>
            </w:tcBorders>
            <w:shd w:val="clear" w:color="auto" w:fill="auto"/>
            <w:noWrap/>
            <w:hideMark/>
          </w:tcPr>
          <w:p w:rsidR="002D2F1B" w:rsidRPr="002551ED" w:rsidRDefault="002D2F1B" w:rsidP="00231A0F">
            <w:pPr>
              <w:pStyle w:val="Tabletext"/>
              <w:tabs>
                <w:tab w:val="decimal" w:pos="284"/>
              </w:tabs>
              <w:spacing w:before="38" w:after="38"/>
            </w:pPr>
            <w:r>
              <w:t>School type</w:t>
            </w:r>
          </w:p>
        </w:tc>
        <w:tc>
          <w:tcPr>
            <w:tcW w:w="1855" w:type="pct"/>
            <w:tcBorders>
              <w:top w:val="nil"/>
            </w:tcBorders>
            <w:shd w:val="clear" w:color="auto" w:fill="auto"/>
            <w:noWrap/>
            <w:hideMark/>
          </w:tcPr>
          <w:p w:rsidR="002D2F1B" w:rsidRPr="002551ED" w:rsidRDefault="002D2F1B" w:rsidP="00231A0F">
            <w:pPr>
              <w:pStyle w:val="Tabletext"/>
              <w:spacing w:before="38" w:after="38"/>
            </w:pPr>
            <w:r>
              <w:t>Government</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rPr>
                <w:i/>
              </w:rPr>
            </w:pPr>
          </w:p>
        </w:tc>
        <w:tc>
          <w:tcPr>
            <w:tcW w:w="1855" w:type="pct"/>
            <w:tcBorders>
              <w:top w:val="nil"/>
            </w:tcBorders>
            <w:shd w:val="clear" w:color="auto" w:fill="auto"/>
            <w:noWrap/>
            <w:hideMark/>
          </w:tcPr>
          <w:p w:rsidR="00C02300" w:rsidRDefault="00C02300" w:rsidP="00231A0F">
            <w:pPr>
              <w:pStyle w:val="Tabletext"/>
              <w:spacing w:before="38" w:after="38"/>
            </w:pPr>
            <w:r>
              <w:t>Catholic</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-0.384</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0.011</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B13F1E" w:rsidRDefault="00C02300" w:rsidP="00231A0F">
            <w:pPr>
              <w:pStyle w:val="Tabletext"/>
              <w:spacing w:before="38" w:after="38"/>
              <w:rPr>
                <w:i/>
              </w:rPr>
            </w:pPr>
          </w:p>
        </w:tc>
        <w:tc>
          <w:tcPr>
            <w:tcW w:w="1855" w:type="pct"/>
            <w:tcBorders>
              <w:top w:val="nil"/>
            </w:tcBorders>
            <w:shd w:val="clear" w:color="auto" w:fill="auto"/>
            <w:noWrap/>
            <w:hideMark/>
          </w:tcPr>
          <w:p w:rsidR="00C02300" w:rsidRPr="002551ED" w:rsidRDefault="00C02300" w:rsidP="00231A0F">
            <w:pPr>
              <w:pStyle w:val="Tabletext"/>
              <w:spacing w:before="38" w:after="38"/>
            </w:pPr>
            <w:r>
              <w:t>Independent</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0.446</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0.051</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2D2F1B" w:rsidRPr="002551ED" w:rsidTr="00231A0F">
        <w:tc>
          <w:tcPr>
            <w:tcW w:w="1290" w:type="pct"/>
            <w:tcBorders>
              <w:top w:val="nil"/>
            </w:tcBorders>
            <w:shd w:val="clear" w:color="auto" w:fill="auto"/>
            <w:noWrap/>
            <w:hideMark/>
          </w:tcPr>
          <w:p w:rsidR="002D2F1B" w:rsidRPr="002551ED" w:rsidRDefault="002D2F1B" w:rsidP="00231A0F">
            <w:pPr>
              <w:pStyle w:val="Tabletext"/>
              <w:spacing w:before="38" w:after="38"/>
            </w:pPr>
            <w:r>
              <w:t>Highest school level</w:t>
            </w:r>
          </w:p>
        </w:tc>
        <w:tc>
          <w:tcPr>
            <w:tcW w:w="1855" w:type="pct"/>
            <w:tcBorders>
              <w:top w:val="nil"/>
            </w:tcBorders>
            <w:shd w:val="clear" w:color="auto" w:fill="auto"/>
            <w:noWrap/>
            <w:hideMark/>
          </w:tcPr>
          <w:p w:rsidR="002D2F1B" w:rsidRPr="002551ED" w:rsidRDefault="002D2F1B" w:rsidP="00231A0F">
            <w:pPr>
              <w:pStyle w:val="Tabletext"/>
              <w:spacing w:before="38" w:after="38"/>
            </w:pPr>
            <w:r>
              <w:t>Year 12</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Pr="00B13F1E" w:rsidRDefault="00C02300" w:rsidP="00231A0F">
            <w:pPr>
              <w:pStyle w:val="Tabletext"/>
              <w:spacing w:before="38" w:after="38"/>
              <w:rPr>
                <w:i/>
              </w:rPr>
            </w:pPr>
          </w:p>
        </w:tc>
        <w:tc>
          <w:tcPr>
            <w:tcW w:w="1855" w:type="pct"/>
            <w:tcBorders>
              <w:top w:val="nil"/>
            </w:tcBorders>
            <w:shd w:val="clear" w:color="auto" w:fill="auto"/>
            <w:noWrap/>
            <w:hideMark/>
          </w:tcPr>
          <w:p w:rsidR="00C02300" w:rsidRPr="002551ED" w:rsidRDefault="00C02300" w:rsidP="00231A0F">
            <w:pPr>
              <w:pStyle w:val="Tabletext"/>
              <w:spacing w:before="38" w:after="38"/>
            </w:pPr>
            <w:r>
              <w:t>Year 11</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-0.326</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0.564</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0.563</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Year 10 or below</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-0.565</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0.402</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0.160</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r>
              <w:t>Reading score</w:t>
            </w:r>
          </w:p>
        </w:tc>
        <w:tc>
          <w:tcPr>
            <w:tcW w:w="1855" w:type="pct"/>
            <w:tcBorders>
              <w:top w:val="nil"/>
            </w:tcBorders>
            <w:shd w:val="clear" w:color="auto" w:fill="auto"/>
            <w:noWrap/>
            <w:hideMark/>
          </w:tcPr>
          <w:p w:rsidR="00C02300" w:rsidRPr="002551ED" w:rsidRDefault="00C02300" w:rsidP="00231A0F">
            <w:pPr>
              <w:pStyle w:val="Tabletext"/>
              <w:spacing w:before="38" w:after="38"/>
            </w:pP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-0.021</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0.019</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0.261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r>
              <w:t>Maths score</w:t>
            </w:r>
          </w:p>
        </w:tc>
        <w:tc>
          <w:tcPr>
            <w:tcW w:w="1855" w:type="pct"/>
            <w:tcBorders>
              <w:top w:val="nil"/>
            </w:tcBorders>
            <w:shd w:val="clear" w:color="auto" w:fill="auto"/>
            <w:noWrap/>
            <w:hideMark/>
          </w:tcPr>
          <w:p w:rsidR="00C02300" w:rsidRPr="002551ED" w:rsidRDefault="00C02300" w:rsidP="00231A0F">
            <w:pPr>
              <w:pStyle w:val="Tabletext"/>
              <w:spacing w:before="38" w:after="38"/>
            </w:pP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-0.050</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0.025</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0.047</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r>
              <w:t>Tertiary entrance rank</w:t>
            </w:r>
          </w:p>
        </w:tc>
        <w:tc>
          <w:tcPr>
            <w:tcW w:w="1855" w:type="pct"/>
            <w:tcBorders>
              <w:top w:val="nil"/>
            </w:tcBorders>
            <w:shd w:val="clear" w:color="auto" w:fill="auto"/>
            <w:noWrap/>
            <w:hideMark/>
          </w:tcPr>
          <w:p w:rsidR="00C02300" w:rsidRPr="002551ED" w:rsidRDefault="00C02300" w:rsidP="00231A0F">
            <w:pPr>
              <w:pStyle w:val="Tabletext"/>
              <w:spacing w:before="38" w:after="38"/>
            </w:pP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-0.010</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0.001</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tcMar>
              <w:right w:w="0" w:type="dxa"/>
            </w:tcMar>
            <w:hideMark/>
          </w:tcPr>
          <w:p w:rsidR="00C02300" w:rsidRDefault="00C02300" w:rsidP="00231A0F">
            <w:pPr>
              <w:pStyle w:val="Tabletext"/>
              <w:spacing w:before="38" w:after="38"/>
            </w:pPr>
            <w:r>
              <w:t>Missing tertiary entrance rank</w:t>
            </w:r>
          </w:p>
        </w:tc>
        <w:tc>
          <w:tcPr>
            <w:tcW w:w="1855" w:type="pct"/>
            <w:tcBorders>
              <w:top w:val="nil"/>
            </w:tcBorders>
            <w:shd w:val="clear" w:color="auto" w:fill="auto"/>
            <w:noWrap/>
            <w:hideMark/>
          </w:tcPr>
          <w:p w:rsidR="00C02300" w:rsidRPr="002551ED" w:rsidRDefault="00C02300" w:rsidP="00231A0F">
            <w:pPr>
              <w:pStyle w:val="Tabletext"/>
              <w:spacing w:before="38" w:after="38"/>
            </w:pP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-0.462</w:t>
            </w:r>
          </w:p>
        </w:tc>
        <w:tc>
          <w:tcPr>
            <w:tcW w:w="618" w:type="pct"/>
            <w:tcBorders>
              <w:top w:val="nil"/>
            </w:tcBorders>
            <w:shd w:val="clear" w:color="auto" w:fill="auto"/>
            <w:noWrap/>
            <w:hideMark/>
          </w:tcPr>
          <w:p w:rsidR="00C02300" w:rsidRPr="00EB6C10" w:rsidRDefault="00C02300" w:rsidP="00EB6C10">
            <w:pPr>
              <w:pStyle w:val="Tabletext"/>
              <w:tabs>
                <w:tab w:val="decimal" w:pos="340"/>
              </w:tabs>
              <w:spacing w:before="38" w:after="38"/>
            </w:pPr>
            <w:r w:rsidRPr="00EB6C10">
              <w:t>0.032</w:t>
            </w:r>
          </w:p>
        </w:tc>
        <w:tc>
          <w:tcPr>
            <w:tcW w:w="619" w:type="pct"/>
            <w:tcBorders>
              <w:top w:val="nil"/>
              <w:left w:val="nil"/>
            </w:tcBorders>
            <w:shd w:val="clear" w:color="auto" w:fill="auto"/>
            <w:noWrap/>
            <w:hideMark/>
          </w:tcPr>
          <w:p w:rsidR="00C02300" w:rsidRPr="00EB6C10" w:rsidRDefault="00C02300" w:rsidP="00EB6C10">
            <w:pPr>
              <w:pStyle w:val="Tabletext"/>
              <w:tabs>
                <w:tab w:val="decimal" w:pos="340"/>
              </w:tabs>
              <w:spacing w:before="38" w:after="38"/>
            </w:pPr>
            <w:r w:rsidRPr="00EB6C10">
              <w:t>&lt;.0001</w:t>
            </w:r>
          </w:p>
        </w:tc>
      </w:tr>
      <w:tr w:rsidR="002D2F1B" w:rsidRPr="002551ED" w:rsidTr="00231A0F">
        <w:tc>
          <w:tcPr>
            <w:tcW w:w="1290" w:type="pct"/>
            <w:tcBorders>
              <w:top w:val="nil"/>
            </w:tcBorders>
            <w:shd w:val="clear" w:color="auto" w:fill="auto"/>
            <w:noWrap/>
            <w:tcMar>
              <w:right w:w="0" w:type="dxa"/>
            </w:tcMar>
            <w:hideMark/>
          </w:tcPr>
          <w:p w:rsidR="002D2F1B" w:rsidRPr="002551ED" w:rsidRDefault="002D2F1B" w:rsidP="00231A0F">
            <w:pPr>
              <w:pStyle w:val="Tabletext"/>
              <w:spacing w:before="38" w:after="38"/>
            </w:pPr>
            <w:r>
              <w:t>Parental occupational status</w:t>
            </w:r>
          </w:p>
        </w:tc>
        <w:tc>
          <w:tcPr>
            <w:tcW w:w="1855" w:type="pct"/>
            <w:tcBorders>
              <w:top w:val="nil"/>
            </w:tcBorders>
            <w:shd w:val="clear" w:color="auto" w:fill="auto"/>
            <w:noWrap/>
            <w:hideMark/>
          </w:tcPr>
          <w:p w:rsidR="002D2F1B" w:rsidRPr="002551ED" w:rsidRDefault="002D2F1B" w:rsidP="00231A0F">
            <w:pPr>
              <w:pStyle w:val="Tabletext"/>
              <w:spacing w:before="38" w:after="38"/>
            </w:pPr>
            <w:r>
              <w:t>Bottom quartile</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Second quartile</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-0.400</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0.125</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0.001</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Third quartile</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0.090</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0.187</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0.629</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Top quartile</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-0.307</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0.005</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Pr="002551ED" w:rsidRDefault="00C02300" w:rsidP="00231A0F">
            <w:pPr>
              <w:pStyle w:val="Tabletext"/>
              <w:spacing w:before="38" w:after="38"/>
            </w:pPr>
            <w:r>
              <w:t>None (unemployed or missing)</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0.219</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0.493</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0.656</w:t>
            </w:r>
          </w:p>
        </w:tc>
      </w:tr>
      <w:tr w:rsidR="002D2F1B" w:rsidRPr="002551ED" w:rsidTr="00231A0F">
        <w:tc>
          <w:tcPr>
            <w:tcW w:w="1290" w:type="pct"/>
            <w:tcBorders>
              <w:top w:val="nil"/>
            </w:tcBorders>
            <w:shd w:val="clear" w:color="auto" w:fill="auto"/>
            <w:noWrap/>
            <w:hideMark/>
          </w:tcPr>
          <w:p w:rsidR="002D2F1B" w:rsidRPr="002551ED" w:rsidRDefault="002D2F1B" w:rsidP="00231A0F">
            <w:pPr>
              <w:pStyle w:val="Tabletext"/>
              <w:spacing w:before="38" w:after="38"/>
            </w:pPr>
            <w:r>
              <w:t>Parents’ highest education level</w:t>
            </w:r>
          </w:p>
        </w:tc>
        <w:tc>
          <w:tcPr>
            <w:tcW w:w="1855" w:type="pct"/>
            <w:tcBorders>
              <w:top w:val="nil"/>
            </w:tcBorders>
            <w:shd w:val="clear" w:color="auto" w:fill="auto"/>
            <w:noWrap/>
            <w:hideMark/>
          </w:tcPr>
          <w:p w:rsidR="002D2F1B" w:rsidRPr="002551ED" w:rsidRDefault="002D2F1B" w:rsidP="00231A0F">
            <w:pPr>
              <w:pStyle w:val="Tabletext"/>
              <w:spacing w:before="38" w:after="38"/>
            </w:pPr>
            <w:r>
              <w:t>University</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rPr>
                <w:i/>
              </w:rPr>
            </w:pPr>
          </w:p>
        </w:tc>
        <w:tc>
          <w:tcPr>
            <w:tcW w:w="1855" w:type="pct"/>
            <w:tcBorders>
              <w:top w:val="nil"/>
            </w:tcBorders>
            <w:shd w:val="clear" w:color="auto" w:fill="auto"/>
            <w:noWrap/>
            <w:hideMark/>
          </w:tcPr>
          <w:p w:rsidR="00C02300" w:rsidRDefault="00C02300" w:rsidP="00231A0F">
            <w:pPr>
              <w:pStyle w:val="Tabletext"/>
              <w:spacing w:before="38" w:after="38"/>
            </w:pPr>
            <w:r>
              <w:t>Technical or trade qualification</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-0.175</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0.253</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0.489</w:t>
            </w:r>
          </w:p>
        </w:tc>
      </w:tr>
      <w:tr w:rsidR="00C02300" w:rsidRPr="002551ED" w:rsidTr="00231A0F">
        <w:tc>
          <w:tcPr>
            <w:tcW w:w="1290" w:type="pct"/>
            <w:tcBorders>
              <w:top w:val="nil"/>
            </w:tcBorders>
            <w:shd w:val="clear" w:color="auto" w:fill="auto"/>
            <w:noWrap/>
            <w:hideMark/>
          </w:tcPr>
          <w:p w:rsidR="00C02300" w:rsidRPr="00B13F1E" w:rsidRDefault="00C02300" w:rsidP="00231A0F">
            <w:pPr>
              <w:pStyle w:val="Tabletext"/>
              <w:spacing w:before="38" w:after="38"/>
              <w:rPr>
                <w:i/>
              </w:rPr>
            </w:pPr>
            <w:r>
              <w:rPr>
                <w:i/>
              </w:rPr>
              <w:t xml:space="preserve">   </w:t>
            </w:r>
          </w:p>
        </w:tc>
        <w:tc>
          <w:tcPr>
            <w:tcW w:w="1855" w:type="pct"/>
            <w:tcBorders>
              <w:top w:val="nil"/>
            </w:tcBorders>
            <w:shd w:val="clear" w:color="auto" w:fill="auto"/>
            <w:noWrap/>
            <w:hideMark/>
          </w:tcPr>
          <w:p w:rsidR="00C02300" w:rsidRPr="002551ED" w:rsidRDefault="00C02300" w:rsidP="00231A0F">
            <w:pPr>
              <w:pStyle w:val="Tabletext"/>
              <w:spacing w:before="38" w:after="38"/>
            </w:pPr>
            <w:r>
              <w:t>Completed secondary school</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-0.348</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0.040</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&lt;.0001</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Some secondary school</w:t>
            </w:r>
          </w:p>
        </w:tc>
        <w:tc>
          <w:tcPr>
            <w:tcW w:w="618" w:type="pct"/>
            <w:tcBorders>
              <w:top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0.091</w:t>
            </w:r>
          </w:p>
        </w:tc>
        <w:tc>
          <w:tcPr>
            <w:tcW w:w="618" w:type="pct"/>
            <w:tcBorders>
              <w:top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0.095</w:t>
            </w:r>
          </w:p>
        </w:tc>
        <w:tc>
          <w:tcPr>
            <w:tcW w:w="619" w:type="pct"/>
            <w:tcBorders>
              <w:top w:val="nil"/>
              <w:left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0.336</w:t>
            </w:r>
          </w:p>
        </w:tc>
      </w:tr>
      <w:tr w:rsidR="00C02300" w:rsidRPr="002551ED" w:rsidTr="00231A0F">
        <w:tc>
          <w:tcPr>
            <w:tcW w:w="1290" w:type="pct"/>
            <w:tcBorders>
              <w:top w:val="nil"/>
            </w:tcBorders>
            <w:shd w:val="clear" w:color="auto" w:fill="auto"/>
            <w:noWrap/>
            <w:hideMark/>
          </w:tcPr>
          <w:p w:rsidR="00C02300" w:rsidRPr="002551ED" w:rsidRDefault="00C02300" w:rsidP="00231A0F">
            <w:pPr>
              <w:pStyle w:val="Tabletext"/>
              <w:spacing w:before="38" w:after="38"/>
            </w:pPr>
          </w:p>
        </w:tc>
        <w:tc>
          <w:tcPr>
            <w:tcW w:w="1855" w:type="pct"/>
            <w:tcBorders>
              <w:top w:val="nil"/>
            </w:tcBorders>
            <w:shd w:val="clear" w:color="auto" w:fill="auto"/>
            <w:noWrap/>
            <w:hideMark/>
          </w:tcPr>
          <w:p w:rsidR="00C02300" w:rsidRPr="002551ED" w:rsidRDefault="00C02300" w:rsidP="00231A0F">
            <w:pPr>
              <w:pStyle w:val="Tabletext"/>
              <w:spacing w:before="38" w:after="38"/>
            </w:pPr>
            <w:r>
              <w:t>No information available</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-0.331</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0.036</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&lt;.0001</w:t>
            </w:r>
          </w:p>
        </w:tc>
      </w:tr>
      <w:tr w:rsidR="002D2F1B" w:rsidRPr="002551ED" w:rsidTr="00231A0F">
        <w:tc>
          <w:tcPr>
            <w:tcW w:w="1290" w:type="pct"/>
            <w:tcBorders>
              <w:top w:val="nil"/>
            </w:tcBorders>
            <w:shd w:val="clear" w:color="auto" w:fill="auto"/>
            <w:noWrap/>
            <w:hideMark/>
          </w:tcPr>
          <w:p w:rsidR="002D2F1B" w:rsidRDefault="002D2F1B" w:rsidP="00231A0F">
            <w:pPr>
              <w:pStyle w:val="Tabletext"/>
              <w:spacing w:before="38" w:after="38"/>
            </w:pPr>
            <w:r>
              <w:t>Students’ country or birth</w:t>
            </w:r>
          </w:p>
        </w:tc>
        <w:tc>
          <w:tcPr>
            <w:tcW w:w="1855" w:type="pct"/>
            <w:tcBorders>
              <w:top w:val="nil"/>
            </w:tcBorders>
            <w:shd w:val="clear" w:color="auto" w:fill="auto"/>
            <w:noWrap/>
            <w:hideMark/>
          </w:tcPr>
          <w:p w:rsidR="002D2F1B" w:rsidRDefault="002D2F1B" w:rsidP="00231A0F">
            <w:pPr>
              <w:pStyle w:val="Tabletext"/>
              <w:spacing w:before="38" w:after="38"/>
            </w:pPr>
            <w:r>
              <w:t>Australia</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C02300" w:rsidRPr="002551ED" w:rsidTr="00231A0F">
        <w:tc>
          <w:tcPr>
            <w:tcW w:w="1290" w:type="pct"/>
            <w:tcBorders>
              <w:top w:val="nil"/>
            </w:tcBorders>
            <w:shd w:val="clear" w:color="auto" w:fill="auto"/>
            <w:noWrap/>
            <w:hideMark/>
          </w:tcPr>
          <w:p w:rsidR="00C02300" w:rsidRDefault="00C02300" w:rsidP="00231A0F">
            <w:pPr>
              <w:pStyle w:val="Tabletext"/>
              <w:spacing w:before="38" w:after="38"/>
            </w:pPr>
          </w:p>
        </w:tc>
        <w:tc>
          <w:tcPr>
            <w:tcW w:w="1855" w:type="pct"/>
            <w:tcBorders>
              <w:top w:val="nil"/>
            </w:tcBorders>
            <w:shd w:val="clear" w:color="auto" w:fill="auto"/>
            <w:noWrap/>
            <w:hideMark/>
          </w:tcPr>
          <w:p w:rsidR="00C02300" w:rsidRDefault="00C02300" w:rsidP="00231A0F">
            <w:pPr>
              <w:pStyle w:val="Tabletext"/>
              <w:spacing w:before="38" w:after="38"/>
            </w:pPr>
            <w:r>
              <w:t>Another English-speaking country</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0.080</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0.190</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0.676</w:t>
            </w:r>
          </w:p>
        </w:tc>
      </w:tr>
      <w:tr w:rsidR="00C02300" w:rsidRPr="002551ED" w:rsidTr="00231A0F">
        <w:tc>
          <w:tcPr>
            <w:tcW w:w="1290" w:type="pct"/>
            <w:tcBorders>
              <w:top w:val="nil"/>
            </w:tcBorders>
            <w:shd w:val="clear" w:color="auto" w:fill="auto"/>
            <w:noWrap/>
            <w:hideMark/>
          </w:tcPr>
          <w:p w:rsidR="00C02300" w:rsidRPr="00FB5FB7" w:rsidRDefault="00C02300" w:rsidP="00231A0F">
            <w:pPr>
              <w:pStyle w:val="Tabletext"/>
              <w:spacing w:before="38" w:after="38"/>
              <w:rPr>
                <w:i/>
              </w:rPr>
            </w:pPr>
          </w:p>
        </w:tc>
        <w:tc>
          <w:tcPr>
            <w:tcW w:w="1855" w:type="pct"/>
            <w:tcBorders>
              <w:top w:val="nil"/>
            </w:tcBorders>
            <w:shd w:val="clear" w:color="auto" w:fill="auto"/>
            <w:noWrap/>
            <w:hideMark/>
          </w:tcPr>
          <w:p w:rsidR="00C02300" w:rsidRDefault="00C02300" w:rsidP="00231A0F">
            <w:pPr>
              <w:pStyle w:val="Tabletext"/>
              <w:spacing w:before="38" w:after="38"/>
            </w:pPr>
            <w:r>
              <w:t>Non-English speaking country</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0.110</w:t>
            </w:r>
          </w:p>
        </w:tc>
        <w:tc>
          <w:tcPr>
            <w:tcW w:w="618" w:type="pct"/>
            <w:tcBorders>
              <w:top w:val="nil"/>
            </w:tcBorders>
            <w:shd w:val="clear" w:color="auto" w:fill="auto"/>
            <w:noWrap/>
            <w:hideMark/>
          </w:tcPr>
          <w:p w:rsidR="00C02300" w:rsidRPr="00EB6C10" w:rsidRDefault="00C02300" w:rsidP="005F4195">
            <w:pPr>
              <w:pStyle w:val="Tabletext"/>
              <w:tabs>
                <w:tab w:val="decimal" w:pos="340"/>
              </w:tabs>
              <w:spacing w:before="38" w:after="38"/>
            </w:pPr>
            <w:r w:rsidRPr="00EB6C10">
              <w:t>0.078</w:t>
            </w:r>
          </w:p>
        </w:tc>
        <w:tc>
          <w:tcPr>
            <w:tcW w:w="619" w:type="pct"/>
            <w:tcBorders>
              <w:top w:val="nil"/>
              <w:left w:val="nil"/>
            </w:tcBorders>
            <w:shd w:val="clear" w:color="auto" w:fill="auto"/>
            <w:noWrap/>
            <w:hideMark/>
          </w:tcPr>
          <w:p w:rsidR="00C02300" w:rsidRPr="00EB6C10" w:rsidRDefault="00C02300" w:rsidP="005F4195">
            <w:pPr>
              <w:pStyle w:val="Tabletext"/>
              <w:tabs>
                <w:tab w:val="decimal" w:pos="340"/>
              </w:tabs>
              <w:spacing w:before="38" w:after="38"/>
            </w:pPr>
            <w:r w:rsidRPr="00EB6C10">
              <w:t>0.158</w:t>
            </w:r>
          </w:p>
        </w:tc>
      </w:tr>
      <w:tr w:rsidR="00C02300" w:rsidRPr="002551ED" w:rsidTr="00231A0F">
        <w:tc>
          <w:tcPr>
            <w:tcW w:w="1290" w:type="pct"/>
            <w:tcBorders>
              <w:top w:val="nil"/>
            </w:tcBorders>
            <w:shd w:val="clear" w:color="auto" w:fill="auto"/>
            <w:noWrap/>
            <w:hideMark/>
          </w:tcPr>
          <w:p w:rsidR="00C02300" w:rsidRPr="00FB5FB7" w:rsidRDefault="00C02300" w:rsidP="00231A0F">
            <w:pPr>
              <w:pStyle w:val="Tabletext"/>
              <w:spacing w:before="38" w:after="38"/>
              <w:rPr>
                <w:i/>
              </w:rPr>
            </w:pPr>
          </w:p>
        </w:tc>
        <w:tc>
          <w:tcPr>
            <w:tcW w:w="1855" w:type="pct"/>
            <w:tcBorders>
              <w:top w:val="nil"/>
            </w:tcBorders>
            <w:shd w:val="clear" w:color="auto" w:fill="auto"/>
            <w:noWrap/>
            <w:hideMark/>
          </w:tcPr>
          <w:p w:rsidR="00C02300" w:rsidRDefault="00C02300" w:rsidP="00231A0F">
            <w:pPr>
              <w:pStyle w:val="Tabletext"/>
              <w:spacing w:before="38" w:after="38"/>
            </w:pPr>
          </w:p>
        </w:tc>
        <w:tc>
          <w:tcPr>
            <w:tcW w:w="618" w:type="pct"/>
            <w:tcBorders>
              <w:top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-0.439</w:t>
            </w:r>
          </w:p>
        </w:tc>
        <w:tc>
          <w:tcPr>
            <w:tcW w:w="618" w:type="pct"/>
            <w:tcBorders>
              <w:top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0.577</w:t>
            </w:r>
          </w:p>
        </w:tc>
        <w:tc>
          <w:tcPr>
            <w:tcW w:w="619" w:type="pct"/>
            <w:tcBorders>
              <w:top w:val="nil"/>
              <w:left w:val="nil"/>
            </w:tcBorders>
            <w:shd w:val="clear" w:color="auto" w:fill="auto"/>
            <w:noWrap/>
            <w:hideMark/>
          </w:tcPr>
          <w:p w:rsidR="00C02300" w:rsidRPr="00EB6C10" w:rsidDel="00555CF7" w:rsidRDefault="00C02300" w:rsidP="005F4195">
            <w:pPr>
              <w:pStyle w:val="Tabletext"/>
              <w:tabs>
                <w:tab w:val="decimal" w:pos="340"/>
              </w:tabs>
              <w:spacing w:before="38" w:after="38"/>
            </w:pPr>
            <w:r w:rsidRPr="00EB6C10">
              <w:t>0.447</w:t>
            </w:r>
          </w:p>
        </w:tc>
      </w:tr>
      <w:tr w:rsidR="002D2F1B" w:rsidRPr="002551ED" w:rsidTr="00231A0F">
        <w:tc>
          <w:tcPr>
            <w:tcW w:w="1290" w:type="pct"/>
            <w:tcBorders>
              <w:top w:val="nil"/>
            </w:tcBorders>
            <w:shd w:val="clear" w:color="auto" w:fill="auto"/>
            <w:noWrap/>
            <w:hideMark/>
          </w:tcPr>
          <w:p w:rsidR="002D2F1B" w:rsidRDefault="002D2F1B" w:rsidP="00231A0F">
            <w:pPr>
              <w:pStyle w:val="Tabletext"/>
              <w:spacing w:before="38" w:after="38"/>
            </w:pPr>
            <w:r>
              <w:t>Parents’ country of birth</w:t>
            </w:r>
          </w:p>
        </w:tc>
        <w:tc>
          <w:tcPr>
            <w:tcW w:w="1855" w:type="pct"/>
            <w:tcBorders>
              <w:top w:val="nil"/>
            </w:tcBorders>
            <w:shd w:val="clear" w:color="auto" w:fill="auto"/>
            <w:noWrap/>
            <w:hideMark/>
          </w:tcPr>
          <w:p w:rsidR="002D2F1B" w:rsidRDefault="002D2F1B" w:rsidP="00231A0F">
            <w:pPr>
              <w:pStyle w:val="Tabletext"/>
              <w:spacing w:before="38" w:after="38"/>
            </w:pPr>
            <w:r>
              <w:t>N</w:t>
            </w:r>
            <w:r w:rsidRPr="00523095">
              <w:t>either born in a non-English speaking country</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8C10EE" w:rsidRPr="002551ED" w:rsidTr="00231A0F">
        <w:tc>
          <w:tcPr>
            <w:tcW w:w="1290" w:type="pct"/>
            <w:tcBorders>
              <w:top w:val="nil"/>
            </w:tcBorders>
            <w:shd w:val="clear" w:color="auto" w:fill="auto"/>
            <w:noWrap/>
            <w:hideMark/>
          </w:tcPr>
          <w:p w:rsidR="008C10EE" w:rsidRDefault="008C10EE" w:rsidP="00231A0F">
            <w:pPr>
              <w:pStyle w:val="Tabletext"/>
              <w:spacing w:before="38" w:after="38"/>
            </w:pPr>
          </w:p>
        </w:tc>
        <w:tc>
          <w:tcPr>
            <w:tcW w:w="1855" w:type="pct"/>
            <w:tcBorders>
              <w:top w:val="nil"/>
            </w:tcBorders>
            <w:shd w:val="clear" w:color="auto" w:fill="auto"/>
            <w:noWrap/>
            <w:tcMar>
              <w:right w:w="0" w:type="dxa"/>
            </w:tcMar>
            <w:hideMark/>
          </w:tcPr>
          <w:p w:rsidR="008C10EE" w:rsidRDefault="008C10EE" w:rsidP="00231A0F">
            <w:pPr>
              <w:pStyle w:val="Tabletext"/>
              <w:spacing w:before="38" w:after="38"/>
            </w:pPr>
            <w:r>
              <w:t>One born in a non-English speaking country</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0.284</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0.091</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0.002</w:t>
            </w:r>
          </w:p>
        </w:tc>
      </w:tr>
      <w:tr w:rsidR="008C10EE" w:rsidRPr="002551ED" w:rsidTr="00231A0F">
        <w:tc>
          <w:tcPr>
            <w:tcW w:w="1290" w:type="pct"/>
            <w:tcBorders>
              <w:top w:val="nil"/>
            </w:tcBorders>
            <w:shd w:val="clear" w:color="auto" w:fill="auto"/>
            <w:noWrap/>
            <w:hideMark/>
          </w:tcPr>
          <w:p w:rsidR="008C10EE" w:rsidRPr="005D3500" w:rsidRDefault="008C10EE" w:rsidP="00231A0F">
            <w:pPr>
              <w:pStyle w:val="Tabletext"/>
              <w:spacing w:before="38" w:after="38"/>
              <w:rPr>
                <w:i/>
              </w:rPr>
            </w:pPr>
            <w:r>
              <w:rPr>
                <w:i/>
              </w:rPr>
              <w:t xml:space="preserve">   </w:t>
            </w:r>
          </w:p>
        </w:tc>
        <w:tc>
          <w:tcPr>
            <w:tcW w:w="1855" w:type="pct"/>
            <w:tcBorders>
              <w:top w:val="nil"/>
            </w:tcBorders>
            <w:shd w:val="clear" w:color="auto" w:fill="auto"/>
            <w:noWrap/>
            <w:tcMar>
              <w:right w:w="0" w:type="dxa"/>
            </w:tcMar>
            <w:hideMark/>
          </w:tcPr>
          <w:p w:rsidR="008C10EE" w:rsidRDefault="008C10EE" w:rsidP="00231A0F">
            <w:pPr>
              <w:pStyle w:val="Tabletext"/>
              <w:spacing w:before="38" w:after="38"/>
            </w:pPr>
            <w:r>
              <w:t>Both born in a non-English speaking country</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0.195</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0.299</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0.513</w:t>
            </w:r>
          </w:p>
        </w:tc>
      </w:tr>
      <w:tr w:rsidR="008C10EE" w:rsidRPr="002551ED" w:rsidTr="00231A0F">
        <w:tc>
          <w:tcPr>
            <w:tcW w:w="1290" w:type="pct"/>
            <w:shd w:val="clear" w:color="auto" w:fill="auto"/>
            <w:noWrap/>
            <w:hideMark/>
          </w:tcPr>
          <w:p w:rsidR="008C10EE" w:rsidRPr="002551ED" w:rsidRDefault="008C10EE" w:rsidP="00231A0F">
            <w:pPr>
              <w:pStyle w:val="Tabletext"/>
              <w:spacing w:before="38" w:after="38"/>
            </w:pPr>
            <w:r>
              <w:t>Motivation factors</w:t>
            </w:r>
          </w:p>
        </w:tc>
        <w:tc>
          <w:tcPr>
            <w:tcW w:w="1855" w:type="pct"/>
            <w:shd w:val="clear" w:color="auto" w:fill="auto"/>
            <w:noWrap/>
            <w:hideMark/>
          </w:tcPr>
          <w:p w:rsidR="008C10EE" w:rsidRPr="002551ED" w:rsidRDefault="008C10EE" w:rsidP="00231A0F">
            <w:pPr>
              <w:pStyle w:val="Tabletext"/>
              <w:spacing w:before="38" w:after="38"/>
            </w:pPr>
            <w:r>
              <w:t>Views learning as fun</w:t>
            </w:r>
          </w:p>
        </w:tc>
        <w:tc>
          <w:tcPr>
            <w:tcW w:w="618" w:type="pct"/>
            <w:shd w:val="clear" w:color="auto" w:fill="auto"/>
            <w:noWrap/>
            <w:hideMark/>
          </w:tcPr>
          <w:p w:rsidR="008C10EE" w:rsidRPr="00EB6C10" w:rsidRDefault="008C10EE" w:rsidP="005F4195">
            <w:pPr>
              <w:pStyle w:val="Tabletext"/>
              <w:tabs>
                <w:tab w:val="decimal" w:pos="340"/>
              </w:tabs>
              <w:spacing w:before="38" w:after="38"/>
            </w:pPr>
            <w:r w:rsidRPr="00EB6C10">
              <w:t>0.042</w:t>
            </w:r>
          </w:p>
        </w:tc>
        <w:tc>
          <w:tcPr>
            <w:tcW w:w="618" w:type="pct"/>
            <w:shd w:val="clear" w:color="auto" w:fill="auto"/>
            <w:noWrap/>
            <w:hideMark/>
          </w:tcPr>
          <w:p w:rsidR="008C10EE" w:rsidRPr="00EB6C10" w:rsidRDefault="008C10EE" w:rsidP="005F4195">
            <w:pPr>
              <w:pStyle w:val="Tabletext"/>
              <w:tabs>
                <w:tab w:val="decimal" w:pos="340"/>
              </w:tabs>
              <w:spacing w:before="38" w:after="38"/>
            </w:pPr>
            <w:r w:rsidRPr="00EB6C10">
              <w:t>0.036</w:t>
            </w:r>
          </w:p>
        </w:tc>
        <w:tc>
          <w:tcPr>
            <w:tcW w:w="619" w:type="pct"/>
            <w:tcBorders>
              <w:left w:val="nil"/>
            </w:tcBorders>
            <w:shd w:val="clear" w:color="auto" w:fill="auto"/>
            <w:noWrap/>
            <w:hideMark/>
          </w:tcPr>
          <w:p w:rsidR="008C10EE" w:rsidRPr="00EB6C10" w:rsidRDefault="008C10EE" w:rsidP="005F4195">
            <w:pPr>
              <w:pStyle w:val="Tabletext"/>
              <w:tabs>
                <w:tab w:val="decimal" w:pos="340"/>
              </w:tabs>
              <w:spacing w:before="38" w:after="38"/>
            </w:pPr>
            <w:r w:rsidRPr="00EB6C10">
              <w:t>0.247</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p>
        </w:tc>
        <w:tc>
          <w:tcPr>
            <w:tcW w:w="1855" w:type="pct"/>
            <w:tcBorders>
              <w:top w:val="nil"/>
            </w:tcBorders>
            <w:shd w:val="clear" w:color="auto" w:fill="auto"/>
            <w:noWrap/>
            <w:hideMark/>
          </w:tcPr>
          <w:p w:rsidR="008C10EE" w:rsidRPr="002551ED" w:rsidRDefault="008C10EE" w:rsidP="00231A0F">
            <w:pPr>
              <w:pStyle w:val="Tabletext"/>
              <w:spacing w:before="38" w:after="38"/>
            </w:pPr>
            <w:r>
              <w:t>Treated fairly in class</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0.033</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0.056</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0.549</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p>
        </w:tc>
        <w:tc>
          <w:tcPr>
            <w:tcW w:w="1855" w:type="pct"/>
            <w:tcBorders>
              <w:top w:val="nil"/>
            </w:tcBorders>
            <w:shd w:val="clear" w:color="auto" w:fill="auto"/>
            <w:noWrap/>
            <w:hideMark/>
          </w:tcPr>
          <w:p w:rsidR="008C10EE" w:rsidRPr="002551ED" w:rsidRDefault="008C10EE" w:rsidP="00231A0F">
            <w:pPr>
              <w:pStyle w:val="Tabletext"/>
              <w:spacing w:before="38" w:after="38"/>
            </w:pPr>
            <w:r>
              <w:t>Views self as successful student</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-0.153</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0.024</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&lt;.0001</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p>
        </w:tc>
        <w:tc>
          <w:tcPr>
            <w:tcW w:w="1855" w:type="pct"/>
            <w:tcBorders>
              <w:top w:val="nil"/>
            </w:tcBorders>
            <w:shd w:val="clear" w:color="auto" w:fill="auto"/>
            <w:noWrap/>
            <w:hideMark/>
          </w:tcPr>
          <w:p w:rsidR="008C10EE" w:rsidRPr="002551ED" w:rsidRDefault="008C10EE" w:rsidP="00231A0F">
            <w:pPr>
              <w:pStyle w:val="Tabletext"/>
              <w:spacing w:before="38" w:after="38"/>
            </w:pPr>
            <w:r>
              <w:t>Thinks school will help with life as adult</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0.198</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0.046</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&lt;.0001</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r>
              <w:t>Indigenous</w:t>
            </w:r>
          </w:p>
        </w:tc>
        <w:tc>
          <w:tcPr>
            <w:tcW w:w="1855" w:type="pct"/>
            <w:tcBorders>
              <w:top w:val="nil"/>
            </w:tcBorders>
            <w:shd w:val="clear" w:color="auto" w:fill="auto"/>
            <w:noWrap/>
            <w:hideMark/>
          </w:tcPr>
          <w:p w:rsidR="008C10EE" w:rsidRPr="002551ED" w:rsidRDefault="008C10EE" w:rsidP="00231A0F">
            <w:pPr>
              <w:pStyle w:val="Tabletext"/>
              <w:spacing w:before="38" w:after="38"/>
            </w:pP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-0.430</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0.036</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&lt;.0001</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r>
              <w:t>With a disability</w:t>
            </w:r>
          </w:p>
        </w:tc>
        <w:tc>
          <w:tcPr>
            <w:tcW w:w="1855" w:type="pct"/>
            <w:tcBorders>
              <w:top w:val="nil"/>
            </w:tcBorders>
            <w:shd w:val="clear" w:color="auto" w:fill="auto"/>
            <w:noWrap/>
            <w:hideMark/>
          </w:tcPr>
          <w:p w:rsidR="008C10EE" w:rsidRPr="002551ED" w:rsidRDefault="008C10EE" w:rsidP="00231A0F">
            <w:pPr>
              <w:pStyle w:val="Tabletext"/>
              <w:spacing w:before="38" w:after="38"/>
            </w:pP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0.215</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0.057</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0.000</w:t>
            </w:r>
          </w:p>
        </w:tc>
      </w:tr>
      <w:tr w:rsidR="002D2F1B" w:rsidRPr="002551ED" w:rsidTr="00231A0F">
        <w:tc>
          <w:tcPr>
            <w:tcW w:w="1290" w:type="pct"/>
            <w:tcBorders>
              <w:top w:val="nil"/>
            </w:tcBorders>
            <w:shd w:val="clear" w:color="auto" w:fill="auto"/>
            <w:noWrap/>
            <w:hideMark/>
          </w:tcPr>
          <w:p w:rsidR="002D2F1B" w:rsidRPr="002551ED" w:rsidRDefault="002D2F1B" w:rsidP="00231A0F">
            <w:pPr>
              <w:pStyle w:val="Tabletext"/>
              <w:spacing w:before="38" w:after="38"/>
            </w:pPr>
            <w:r w:rsidRPr="002551ED">
              <w:t>S</w:t>
            </w:r>
            <w:r w:rsidR="00B433EE" w:rsidRPr="002551ED">
              <w:t>ize</w:t>
            </w:r>
            <w:r>
              <w:t>:</w:t>
            </w:r>
          </w:p>
        </w:tc>
        <w:tc>
          <w:tcPr>
            <w:tcW w:w="1855" w:type="pct"/>
            <w:tcBorders>
              <w:top w:val="nil"/>
            </w:tcBorders>
            <w:shd w:val="clear" w:color="auto" w:fill="auto"/>
            <w:noWrap/>
            <w:hideMark/>
          </w:tcPr>
          <w:p w:rsidR="002D2F1B" w:rsidRDefault="002D2F1B" w:rsidP="00231A0F">
            <w:pPr>
              <w:pStyle w:val="Tabletext"/>
              <w:spacing w:before="38" w:after="38"/>
            </w:pPr>
            <w:r>
              <w:t>Metropolitan</w:t>
            </w:r>
          </w:p>
        </w:tc>
        <w:tc>
          <w:tcPr>
            <w:tcW w:w="1855" w:type="pct"/>
            <w:gridSpan w:val="3"/>
            <w:tcBorders>
              <w:top w:val="nil"/>
            </w:tcBorders>
            <w:shd w:val="clear" w:color="auto" w:fill="auto"/>
            <w:noWrap/>
            <w:hideMark/>
          </w:tcPr>
          <w:p w:rsidR="002D2F1B" w:rsidRPr="00EB6C10" w:rsidRDefault="002D2F1B" w:rsidP="005F4195">
            <w:pPr>
              <w:pStyle w:val="Tabletext"/>
              <w:spacing w:before="38" w:after="38"/>
              <w:jc w:val="center"/>
            </w:pPr>
            <w:r w:rsidRPr="00EB6C10">
              <w:t>reference category</w:t>
            </w:r>
          </w:p>
        </w:tc>
      </w:tr>
      <w:tr w:rsidR="008C10EE" w:rsidRPr="002551ED" w:rsidTr="00231A0F">
        <w:tc>
          <w:tcPr>
            <w:tcW w:w="1290" w:type="pct"/>
            <w:tcBorders>
              <w:top w:val="nil"/>
            </w:tcBorders>
            <w:shd w:val="clear" w:color="auto" w:fill="auto"/>
            <w:noWrap/>
            <w:hideMark/>
          </w:tcPr>
          <w:p w:rsidR="008C10EE" w:rsidRPr="002551ED" w:rsidRDefault="008C10EE" w:rsidP="00231A0F">
            <w:pPr>
              <w:pStyle w:val="Tabletext"/>
              <w:spacing w:before="38" w:after="38"/>
            </w:pPr>
          </w:p>
        </w:tc>
        <w:tc>
          <w:tcPr>
            <w:tcW w:w="1855" w:type="pct"/>
            <w:tcBorders>
              <w:top w:val="nil"/>
            </w:tcBorders>
            <w:shd w:val="clear" w:color="auto" w:fill="auto"/>
            <w:noWrap/>
            <w:hideMark/>
          </w:tcPr>
          <w:p w:rsidR="008C10EE" w:rsidRPr="002551ED" w:rsidRDefault="008C10EE" w:rsidP="00231A0F">
            <w:pPr>
              <w:pStyle w:val="Tabletext"/>
              <w:spacing w:before="38" w:after="38"/>
            </w:pPr>
            <w:r>
              <w:t>Regional</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0.001</w:t>
            </w:r>
          </w:p>
        </w:tc>
        <w:tc>
          <w:tcPr>
            <w:tcW w:w="618" w:type="pct"/>
            <w:tcBorders>
              <w:top w:val="nil"/>
            </w:tcBorders>
            <w:shd w:val="clear" w:color="auto" w:fill="auto"/>
            <w:noWrap/>
            <w:hideMark/>
          </w:tcPr>
          <w:p w:rsidR="008C10EE" w:rsidRPr="00EB6C10" w:rsidRDefault="008C10EE" w:rsidP="005F4195">
            <w:pPr>
              <w:pStyle w:val="Tabletext"/>
              <w:tabs>
                <w:tab w:val="decimal" w:pos="340"/>
              </w:tabs>
              <w:spacing w:before="38" w:after="38"/>
            </w:pPr>
            <w:r w:rsidRPr="00EB6C10">
              <w:t>0.175</w:t>
            </w:r>
          </w:p>
        </w:tc>
        <w:tc>
          <w:tcPr>
            <w:tcW w:w="619" w:type="pct"/>
            <w:tcBorders>
              <w:top w:val="nil"/>
              <w:left w:val="nil"/>
            </w:tcBorders>
            <w:shd w:val="clear" w:color="auto" w:fill="auto"/>
            <w:noWrap/>
            <w:hideMark/>
          </w:tcPr>
          <w:p w:rsidR="008C10EE" w:rsidRPr="00EB6C10" w:rsidRDefault="008C10EE" w:rsidP="005F4195">
            <w:pPr>
              <w:pStyle w:val="Tabletext"/>
              <w:tabs>
                <w:tab w:val="decimal" w:pos="340"/>
              </w:tabs>
              <w:spacing w:before="38" w:after="38"/>
            </w:pPr>
            <w:r w:rsidRPr="00EB6C10">
              <w:t>0.997</w:t>
            </w:r>
          </w:p>
        </w:tc>
      </w:tr>
      <w:tr w:rsidR="008C10EE" w:rsidRPr="002551ED" w:rsidTr="00231A0F">
        <w:tc>
          <w:tcPr>
            <w:tcW w:w="1290" w:type="pct"/>
            <w:tcBorders>
              <w:top w:val="nil"/>
              <w:bottom w:val="nil"/>
            </w:tcBorders>
            <w:shd w:val="clear" w:color="auto" w:fill="auto"/>
            <w:noWrap/>
            <w:hideMark/>
          </w:tcPr>
          <w:p w:rsidR="008C10EE" w:rsidRPr="00B13F1E" w:rsidRDefault="008C10EE" w:rsidP="00231A0F">
            <w:pPr>
              <w:pStyle w:val="Tabletext"/>
              <w:spacing w:before="38" w:after="38"/>
              <w:rPr>
                <w:i/>
              </w:rPr>
            </w:pPr>
            <w:r>
              <w:rPr>
                <w:i/>
              </w:rPr>
              <w:t xml:space="preserve">   </w:t>
            </w:r>
          </w:p>
        </w:tc>
        <w:tc>
          <w:tcPr>
            <w:tcW w:w="1855" w:type="pct"/>
            <w:tcBorders>
              <w:top w:val="nil"/>
              <w:bottom w:val="nil"/>
            </w:tcBorders>
            <w:shd w:val="clear" w:color="auto" w:fill="auto"/>
            <w:noWrap/>
            <w:hideMark/>
          </w:tcPr>
          <w:p w:rsidR="008C10EE" w:rsidRPr="002551ED" w:rsidRDefault="008C10EE" w:rsidP="00231A0F">
            <w:pPr>
              <w:pStyle w:val="Tabletext"/>
              <w:spacing w:before="38" w:after="38"/>
            </w:pPr>
            <w:r>
              <w:t>Rural or remote</w:t>
            </w:r>
          </w:p>
        </w:tc>
        <w:tc>
          <w:tcPr>
            <w:tcW w:w="618" w:type="pct"/>
            <w:tcBorders>
              <w:top w:val="nil"/>
              <w:bottom w:val="nil"/>
            </w:tcBorders>
            <w:shd w:val="clear" w:color="auto" w:fill="auto"/>
            <w:noWrap/>
            <w:hideMark/>
          </w:tcPr>
          <w:p w:rsidR="008C10EE" w:rsidRPr="00EB6C10" w:rsidRDefault="008C10EE" w:rsidP="005F4195">
            <w:pPr>
              <w:pStyle w:val="Tabletext"/>
              <w:tabs>
                <w:tab w:val="decimal" w:pos="340"/>
              </w:tabs>
              <w:spacing w:before="38" w:after="38"/>
            </w:pPr>
            <w:r w:rsidRPr="00EB6C10">
              <w:t>0.043</w:t>
            </w:r>
          </w:p>
        </w:tc>
        <w:tc>
          <w:tcPr>
            <w:tcW w:w="618" w:type="pct"/>
            <w:tcBorders>
              <w:top w:val="nil"/>
              <w:bottom w:val="nil"/>
            </w:tcBorders>
            <w:shd w:val="clear" w:color="auto" w:fill="auto"/>
            <w:noWrap/>
            <w:hideMark/>
          </w:tcPr>
          <w:p w:rsidR="008C10EE" w:rsidRPr="00EB6C10" w:rsidRDefault="008C10EE" w:rsidP="005F4195">
            <w:pPr>
              <w:pStyle w:val="Tabletext"/>
              <w:tabs>
                <w:tab w:val="decimal" w:pos="340"/>
              </w:tabs>
              <w:spacing w:before="38" w:after="38"/>
            </w:pPr>
            <w:r w:rsidRPr="00EB6C10">
              <w:t>0.090</w:t>
            </w:r>
          </w:p>
        </w:tc>
        <w:tc>
          <w:tcPr>
            <w:tcW w:w="619" w:type="pct"/>
            <w:tcBorders>
              <w:top w:val="nil"/>
              <w:left w:val="nil"/>
              <w:bottom w:val="nil"/>
            </w:tcBorders>
            <w:shd w:val="clear" w:color="auto" w:fill="auto"/>
            <w:noWrap/>
            <w:hideMark/>
          </w:tcPr>
          <w:p w:rsidR="008C10EE" w:rsidRPr="00EB6C10" w:rsidRDefault="008C10EE" w:rsidP="005F4195">
            <w:pPr>
              <w:pStyle w:val="Tabletext"/>
              <w:tabs>
                <w:tab w:val="decimal" w:pos="340"/>
              </w:tabs>
              <w:spacing w:before="38" w:after="38"/>
            </w:pPr>
            <w:r w:rsidRPr="00EB6C10">
              <w:t>0.637</w:t>
            </w:r>
          </w:p>
        </w:tc>
      </w:tr>
      <w:tr w:rsidR="008C10EE" w:rsidRPr="002551ED" w:rsidTr="00231A0F">
        <w:tc>
          <w:tcPr>
            <w:tcW w:w="1290" w:type="pct"/>
            <w:tcBorders>
              <w:top w:val="nil"/>
            </w:tcBorders>
            <w:shd w:val="clear" w:color="auto" w:fill="auto"/>
            <w:noWrap/>
          </w:tcPr>
          <w:p w:rsidR="008C10EE" w:rsidRDefault="008C10EE" w:rsidP="00231A0F">
            <w:pPr>
              <w:pStyle w:val="Tabletext"/>
              <w:spacing w:before="38" w:after="38"/>
              <w:rPr>
                <w:i/>
              </w:rPr>
            </w:pPr>
          </w:p>
        </w:tc>
        <w:tc>
          <w:tcPr>
            <w:tcW w:w="1855" w:type="pct"/>
            <w:tcBorders>
              <w:top w:val="nil"/>
            </w:tcBorders>
            <w:shd w:val="clear" w:color="auto" w:fill="auto"/>
            <w:noWrap/>
          </w:tcPr>
          <w:p w:rsidR="008C10EE" w:rsidRDefault="008C10EE" w:rsidP="00231A0F">
            <w:pPr>
              <w:pStyle w:val="Tabletext"/>
              <w:spacing w:before="38" w:after="38"/>
            </w:pPr>
            <w:r>
              <w:t>Missing location information</w:t>
            </w:r>
          </w:p>
        </w:tc>
        <w:tc>
          <w:tcPr>
            <w:tcW w:w="618" w:type="pct"/>
            <w:tcBorders>
              <w:top w:val="nil"/>
            </w:tcBorders>
            <w:shd w:val="clear" w:color="auto" w:fill="auto"/>
            <w:noWrap/>
          </w:tcPr>
          <w:p w:rsidR="008C10EE" w:rsidRPr="00EB6C10" w:rsidDel="00555CF7" w:rsidRDefault="008C10EE" w:rsidP="005F4195">
            <w:pPr>
              <w:pStyle w:val="Tabletext"/>
              <w:tabs>
                <w:tab w:val="decimal" w:pos="340"/>
              </w:tabs>
              <w:spacing w:before="38" w:after="38"/>
            </w:pPr>
            <w:r w:rsidRPr="00EB6C10">
              <w:t>-0.076</w:t>
            </w:r>
          </w:p>
        </w:tc>
        <w:tc>
          <w:tcPr>
            <w:tcW w:w="618" w:type="pct"/>
            <w:tcBorders>
              <w:top w:val="nil"/>
            </w:tcBorders>
            <w:shd w:val="clear" w:color="auto" w:fill="auto"/>
            <w:noWrap/>
          </w:tcPr>
          <w:p w:rsidR="008C10EE" w:rsidRPr="00EB6C10" w:rsidDel="00555CF7" w:rsidRDefault="008C10EE" w:rsidP="005F4195">
            <w:pPr>
              <w:pStyle w:val="Tabletext"/>
              <w:tabs>
                <w:tab w:val="decimal" w:pos="340"/>
              </w:tabs>
              <w:spacing w:before="38" w:after="38"/>
            </w:pPr>
            <w:r w:rsidRPr="00EB6C10">
              <w:t>0.059</w:t>
            </w:r>
          </w:p>
        </w:tc>
        <w:tc>
          <w:tcPr>
            <w:tcW w:w="619" w:type="pct"/>
            <w:tcBorders>
              <w:top w:val="nil"/>
              <w:left w:val="nil"/>
            </w:tcBorders>
            <w:shd w:val="clear" w:color="auto" w:fill="auto"/>
            <w:noWrap/>
          </w:tcPr>
          <w:p w:rsidR="008C10EE" w:rsidRPr="00EB6C10" w:rsidDel="00555CF7" w:rsidRDefault="008C10EE" w:rsidP="005F4195">
            <w:pPr>
              <w:pStyle w:val="Tabletext"/>
              <w:tabs>
                <w:tab w:val="decimal" w:pos="340"/>
              </w:tabs>
              <w:spacing w:before="38" w:after="38"/>
            </w:pPr>
            <w:r w:rsidRPr="00EB6C10">
              <w:t>0.199</w:t>
            </w:r>
          </w:p>
        </w:tc>
      </w:tr>
      <w:tr w:rsidR="008C10EE" w:rsidRPr="002551ED" w:rsidTr="00231A0F">
        <w:tc>
          <w:tcPr>
            <w:tcW w:w="1290" w:type="pct"/>
            <w:tcBorders>
              <w:top w:val="nil"/>
              <w:bottom w:val="single" w:sz="4" w:space="0" w:color="auto"/>
            </w:tcBorders>
            <w:shd w:val="clear" w:color="auto" w:fill="auto"/>
            <w:noWrap/>
          </w:tcPr>
          <w:p w:rsidR="008C10EE" w:rsidRPr="002D2F1B" w:rsidRDefault="008C10EE" w:rsidP="00231A0F">
            <w:pPr>
              <w:pStyle w:val="Tabletext"/>
              <w:spacing w:before="38" w:after="38"/>
            </w:pPr>
            <w:r w:rsidRPr="002D2F1B">
              <w:t>Unemployed, t-2</w:t>
            </w:r>
          </w:p>
        </w:tc>
        <w:tc>
          <w:tcPr>
            <w:tcW w:w="1855" w:type="pct"/>
            <w:tcBorders>
              <w:top w:val="nil"/>
              <w:bottom w:val="single" w:sz="4" w:space="0" w:color="auto"/>
            </w:tcBorders>
            <w:shd w:val="clear" w:color="auto" w:fill="auto"/>
            <w:noWrap/>
          </w:tcPr>
          <w:p w:rsidR="008C10EE" w:rsidRDefault="008C10EE" w:rsidP="00231A0F">
            <w:pPr>
              <w:pStyle w:val="Tabletext"/>
              <w:spacing w:before="38" w:after="38"/>
            </w:pPr>
          </w:p>
        </w:tc>
        <w:tc>
          <w:tcPr>
            <w:tcW w:w="618" w:type="pct"/>
            <w:tcBorders>
              <w:top w:val="nil"/>
              <w:bottom w:val="single" w:sz="4" w:space="0" w:color="auto"/>
            </w:tcBorders>
            <w:shd w:val="clear" w:color="auto" w:fill="auto"/>
            <w:noWrap/>
          </w:tcPr>
          <w:p w:rsidR="008C10EE" w:rsidRPr="00EB6C10" w:rsidDel="00555CF7" w:rsidRDefault="008C10EE" w:rsidP="005F4195">
            <w:pPr>
              <w:pStyle w:val="Tabletext"/>
              <w:tabs>
                <w:tab w:val="decimal" w:pos="340"/>
              </w:tabs>
              <w:spacing w:before="38" w:after="38"/>
            </w:pPr>
            <w:r w:rsidRPr="00EB6C10">
              <w:t>0.521</w:t>
            </w:r>
          </w:p>
        </w:tc>
        <w:tc>
          <w:tcPr>
            <w:tcW w:w="618" w:type="pct"/>
            <w:tcBorders>
              <w:top w:val="nil"/>
              <w:bottom w:val="single" w:sz="4" w:space="0" w:color="auto"/>
            </w:tcBorders>
            <w:shd w:val="clear" w:color="auto" w:fill="auto"/>
            <w:noWrap/>
          </w:tcPr>
          <w:p w:rsidR="008C10EE" w:rsidRPr="00EB6C10" w:rsidDel="00555CF7" w:rsidRDefault="008C10EE" w:rsidP="005F4195">
            <w:pPr>
              <w:pStyle w:val="Tabletext"/>
              <w:tabs>
                <w:tab w:val="decimal" w:pos="340"/>
              </w:tabs>
              <w:spacing w:before="38" w:after="38"/>
            </w:pPr>
            <w:r w:rsidRPr="00EB6C10">
              <w:t>0.026</w:t>
            </w:r>
          </w:p>
        </w:tc>
        <w:tc>
          <w:tcPr>
            <w:tcW w:w="619" w:type="pct"/>
            <w:tcBorders>
              <w:top w:val="nil"/>
              <w:left w:val="nil"/>
              <w:bottom w:val="single" w:sz="4" w:space="0" w:color="auto"/>
            </w:tcBorders>
            <w:shd w:val="clear" w:color="auto" w:fill="auto"/>
            <w:noWrap/>
          </w:tcPr>
          <w:p w:rsidR="008C10EE" w:rsidRPr="00EB6C10" w:rsidDel="00555CF7" w:rsidRDefault="008C10EE" w:rsidP="005F4195">
            <w:pPr>
              <w:pStyle w:val="Tabletext"/>
              <w:tabs>
                <w:tab w:val="decimal" w:pos="340"/>
              </w:tabs>
              <w:spacing w:before="38" w:after="38"/>
            </w:pPr>
            <w:r w:rsidRPr="00EB6C10">
              <w:t>&lt;.0001</w:t>
            </w:r>
          </w:p>
        </w:tc>
      </w:tr>
    </w:tbl>
    <w:p w:rsidR="0013521A" w:rsidRDefault="007F55F8" w:rsidP="0013521A">
      <w:pPr>
        <w:pStyle w:val="Text"/>
      </w:pPr>
      <w:r>
        <w:lastRenderedPageBreak/>
        <w:t>Propensity score models (and matching routines) were re-estimated for those in employment only and with outcomes after two years, for all respondents in the treatment and control groups with outcomes at age 26, and for employed respondents only with outcomes at age 26. These were similar to the initial models. Details are available upon request to the author.</w:t>
      </w:r>
    </w:p>
    <w:p w:rsidR="004442B0" w:rsidRDefault="004442B0" w:rsidP="004442B0">
      <w:pPr>
        <w:spacing w:before="0" w:line="240" w:lineRule="auto"/>
        <w:rPr>
          <w:rFonts w:ascii="Tahoma" w:hAnsi="Tahoma" w:cs="Tahoma"/>
          <w:sz w:val="28"/>
        </w:rPr>
      </w:pPr>
      <w:r>
        <w:br w:type="page"/>
      </w:r>
    </w:p>
    <w:p w:rsidR="004442B0" w:rsidRDefault="004442B0" w:rsidP="004442B0">
      <w:pPr>
        <w:pStyle w:val="Heading2"/>
      </w:pPr>
      <w:bookmarkStart w:id="57" w:name="_Toc332899224"/>
      <w:r>
        <w:lastRenderedPageBreak/>
        <w:t>Sample balance</w:t>
      </w:r>
      <w:bookmarkEnd w:id="57"/>
    </w:p>
    <w:p w:rsidR="004442B0" w:rsidRDefault="004442B0" w:rsidP="004442B0">
      <w:pPr>
        <w:pStyle w:val="tabletitle"/>
      </w:pPr>
      <w:bookmarkStart w:id="58" w:name="_Toc332899276"/>
      <w:r>
        <w:t>Table B5</w:t>
      </w:r>
      <w:r>
        <w:tab/>
        <w:t>Average distribution of completing a certificate I/certificate II, before and after propensity score matching (</w:t>
      </w:r>
      <w:r w:rsidR="0048451C">
        <w:t>males</w:t>
      </w:r>
      <w:r>
        <w:t>)</w:t>
      </w:r>
      <w:bookmarkEnd w:id="5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701"/>
        <w:gridCol w:w="1276"/>
        <w:gridCol w:w="1701"/>
        <w:gridCol w:w="1276"/>
      </w:tblGrid>
      <w:tr w:rsidR="00DC255D" w:rsidRPr="00013FBF" w:rsidTr="00F50D38">
        <w:tc>
          <w:tcPr>
            <w:tcW w:w="2835" w:type="dxa"/>
            <w:tcBorders>
              <w:top w:val="single" w:sz="4" w:space="0" w:color="auto"/>
              <w:bottom w:val="single" w:sz="4" w:space="0" w:color="auto"/>
            </w:tcBorders>
          </w:tcPr>
          <w:p w:rsidR="00DC255D" w:rsidRPr="0016067F" w:rsidRDefault="00DC255D" w:rsidP="006A4A25">
            <w:pPr>
              <w:pStyle w:val="Tablehead1"/>
            </w:pPr>
            <w:r w:rsidRPr="0016067F">
              <w:t>Demographic</w:t>
            </w:r>
          </w:p>
        </w:tc>
        <w:tc>
          <w:tcPr>
            <w:tcW w:w="1701" w:type="dxa"/>
            <w:tcBorders>
              <w:top w:val="single" w:sz="4" w:space="0" w:color="auto"/>
              <w:bottom w:val="single" w:sz="4" w:space="0" w:color="auto"/>
            </w:tcBorders>
            <w:tcMar>
              <w:left w:w="0" w:type="dxa"/>
              <w:right w:w="0" w:type="dxa"/>
            </w:tcMar>
          </w:tcPr>
          <w:p w:rsidR="00DC255D" w:rsidRPr="0016067F" w:rsidRDefault="00DC255D" w:rsidP="006A4A25">
            <w:pPr>
              <w:pStyle w:val="Tablehead1"/>
              <w:jc w:val="center"/>
            </w:pPr>
            <w:r w:rsidRPr="0016067F">
              <w:t xml:space="preserve">Distribution </w:t>
            </w:r>
            <w:r w:rsidRPr="0016067F">
              <w:br/>
              <w:t>before matching (%)</w:t>
            </w:r>
          </w:p>
        </w:tc>
        <w:tc>
          <w:tcPr>
            <w:tcW w:w="1276" w:type="dxa"/>
            <w:tcBorders>
              <w:top w:val="single" w:sz="4" w:space="0" w:color="auto"/>
              <w:bottom w:val="single" w:sz="4" w:space="0" w:color="auto"/>
            </w:tcBorders>
            <w:tcMar>
              <w:left w:w="0" w:type="dxa"/>
              <w:right w:w="0" w:type="dxa"/>
            </w:tcMar>
          </w:tcPr>
          <w:p w:rsidR="00DC255D" w:rsidRPr="00DC255D" w:rsidRDefault="00DC255D" w:rsidP="006A4A25">
            <w:pPr>
              <w:pStyle w:val="Tablehead1"/>
              <w:jc w:val="center"/>
              <w:rPr>
                <w:vertAlign w:val="superscript"/>
              </w:rPr>
            </w:pPr>
            <w:r>
              <w:t>P &gt; Χ</w:t>
            </w:r>
            <w:r>
              <w:rPr>
                <w:vertAlign w:val="superscript"/>
              </w:rPr>
              <w:t>2</w:t>
            </w:r>
          </w:p>
        </w:tc>
        <w:tc>
          <w:tcPr>
            <w:tcW w:w="1701" w:type="dxa"/>
            <w:tcBorders>
              <w:top w:val="single" w:sz="4" w:space="0" w:color="auto"/>
              <w:bottom w:val="single" w:sz="4" w:space="0" w:color="auto"/>
            </w:tcBorders>
            <w:tcMar>
              <w:left w:w="0" w:type="dxa"/>
              <w:right w:w="0" w:type="dxa"/>
            </w:tcMar>
          </w:tcPr>
          <w:p w:rsidR="00DC255D" w:rsidRPr="0016067F" w:rsidRDefault="00DC255D" w:rsidP="006A4A25">
            <w:pPr>
              <w:pStyle w:val="Tablehead1"/>
              <w:jc w:val="center"/>
            </w:pPr>
            <w:r w:rsidRPr="0016067F">
              <w:t xml:space="preserve">Distribution </w:t>
            </w:r>
            <w:r w:rsidRPr="0016067F">
              <w:br/>
              <w:t>after matching (%)</w:t>
            </w:r>
          </w:p>
        </w:tc>
        <w:tc>
          <w:tcPr>
            <w:tcW w:w="1276" w:type="dxa"/>
            <w:tcBorders>
              <w:top w:val="single" w:sz="4" w:space="0" w:color="auto"/>
              <w:bottom w:val="single" w:sz="4" w:space="0" w:color="auto"/>
            </w:tcBorders>
            <w:tcMar>
              <w:left w:w="0" w:type="dxa"/>
              <w:right w:w="0" w:type="dxa"/>
            </w:tcMar>
          </w:tcPr>
          <w:p w:rsidR="00DC255D" w:rsidRPr="0016067F" w:rsidRDefault="00DC255D" w:rsidP="006A4A25">
            <w:pPr>
              <w:pStyle w:val="Tablehead1"/>
              <w:jc w:val="center"/>
            </w:pPr>
            <w:r>
              <w:t>P &gt; Χ</w:t>
            </w:r>
            <w:r>
              <w:rPr>
                <w:vertAlign w:val="superscript"/>
              </w:rPr>
              <w:t>2</w:t>
            </w:r>
          </w:p>
        </w:tc>
      </w:tr>
      <w:tr w:rsidR="00DC255D" w:rsidRPr="00224885" w:rsidTr="00F50D38">
        <w:tc>
          <w:tcPr>
            <w:tcW w:w="2835" w:type="dxa"/>
          </w:tcPr>
          <w:p w:rsidR="00DC255D" w:rsidRPr="00224885" w:rsidRDefault="00DC255D" w:rsidP="006A4A25">
            <w:pPr>
              <w:pStyle w:val="Tabletext"/>
              <w:rPr>
                <w:b/>
              </w:rPr>
            </w:pPr>
            <w:r w:rsidRPr="00224885">
              <w:rPr>
                <w:b/>
              </w:rPr>
              <w:t>State</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 xml:space="preserve">ACT  </w:t>
            </w:r>
          </w:p>
        </w:tc>
        <w:tc>
          <w:tcPr>
            <w:tcW w:w="1701" w:type="dxa"/>
          </w:tcPr>
          <w:p w:rsidR="00DC255D" w:rsidRPr="00F50D38" w:rsidRDefault="004C2232" w:rsidP="00F50D38">
            <w:pPr>
              <w:pStyle w:val="Tabletext"/>
              <w:tabs>
                <w:tab w:val="decimal" w:pos="680"/>
              </w:tabs>
            </w:pPr>
            <w:r w:rsidRPr="00F50D38">
              <w:t>1.31</w:t>
            </w:r>
          </w:p>
        </w:tc>
        <w:tc>
          <w:tcPr>
            <w:tcW w:w="1276" w:type="dxa"/>
          </w:tcPr>
          <w:p w:rsidR="00DC255D" w:rsidRPr="00F50D38" w:rsidRDefault="004C2232" w:rsidP="00F50D38">
            <w:pPr>
              <w:pStyle w:val="Tabletext"/>
              <w:tabs>
                <w:tab w:val="decimal" w:pos="397"/>
              </w:tabs>
            </w:pPr>
            <w:r w:rsidRPr="00F50D38">
              <w:t>0.253</w:t>
            </w:r>
          </w:p>
        </w:tc>
        <w:tc>
          <w:tcPr>
            <w:tcW w:w="1701" w:type="dxa"/>
          </w:tcPr>
          <w:p w:rsidR="00DC255D" w:rsidRPr="00F50D38" w:rsidRDefault="00723D31" w:rsidP="00F50D38">
            <w:pPr>
              <w:pStyle w:val="Tabletext"/>
              <w:tabs>
                <w:tab w:val="decimal" w:pos="737"/>
              </w:tabs>
            </w:pPr>
            <w:r w:rsidRPr="00F50D38">
              <w:t>28.8</w:t>
            </w:r>
          </w:p>
        </w:tc>
        <w:tc>
          <w:tcPr>
            <w:tcW w:w="1276" w:type="dxa"/>
          </w:tcPr>
          <w:p w:rsidR="00DC255D" w:rsidRPr="00F50D38" w:rsidRDefault="00723D31" w:rsidP="00166BEA">
            <w:pPr>
              <w:pStyle w:val="Tabletext"/>
              <w:tabs>
                <w:tab w:val="decimal" w:pos="397"/>
              </w:tabs>
            </w:pPr>
            <w:r w:rsidRPr="00F50D38">
              <w:t>0.046</w:t>
            </w:r>
          </w:p>
        </w:tc>
      </w:tr>
      <w:tr w:rsidR="00DC255D" w:rsidRPr="00013FBF" w:rsidTr="00F50D38">
        <w:tc>
          <w:tcPr>
            <w:tcW w:w="2835" w:type="dxa"/>
          </w:tcPr>
          <w:p w:rsidR="00DC255D" w:rsidRPr="008C10EE" w:rsidRDefault="00DC255D" w:rsidP="008C10EE">
            <w:pPr>
              <w:pStyle w:val="Tabletext"/>
            </w:pPr>
            <w:r w:rsidRPr="008C10EE">
              <w:t xml:space="preserve">NSW  </w:t>
            </w:r>
          </w:p>
        </w:tc>
        <w:tc>
          <w:tcPr>
            <w:tcW w:w="1701" w:type="dxa"/>
          </w:tcPr>
          <w:p w:rsidR="00DC255D" w:rsidRPr="00F50D38" w:rsidRDefault="004C2232" w:rsidP="00F50D38">
            <w:pPr>
              <w:pStyle w:val="Tabletext"/>
              <w:tabs>
                <w:tab w:val="decimal" w:pos="680"/>
              </w:tabs>
            </w:pPr>
            <w:r w:rsidRPr="00F50D38">
              <w:t>2.50</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56.1</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V</w:t>
            </w:r>
            <w:r w:rsidR="00B433EE" w:rsidRPr="008C10EE">
              <w:t>ic</w:t>
            </w:r>
            <w:r w:rsidR="00B433EE">
              <w:t>.</w:t>
            </w:r>
            <w:r w:rsidRPr="008C10EE">
              <w:t xml:space="preserve">  </w:t>
            </w:r>
          </w:p>
        </w:tc>
        <w:tc>
          <w:tcPr>
            <w:tcW w:w="1701" w:type="dxa"/>
          </w:tcPr>
          <w:p w:rsidR="00DC255D" w:rsidRPr="00F50D38" w:rsidRDefault="004C2232" w:rsidP="00F50D38">
            <w:pPr>
              <w:pStyle w:val="Tabletext"/>
              <w:tabs>
                <w:tab w:val="decimal" w:pos="680"/>
              </w:tabs>
            </w:pPr>
            <w:r w:rsidRPr="00F50D38">
              <w:t>3.20</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56.3</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 xml:space="preserve">QLD  </w:t>
            </w:r>
          </w:p>
        </w:tc>
        <w:tc>
          <w:tcPr>
            <w:tcW w:w="1701" w:type="dxa"/>
          </w:tcPr>
          <w:p w:rsidR="00DC255D" w:rsidRPr="00F50D38" w:rsidRDefault="004C2232" w:rsidP="00F50D38">
            <w:pPr>
              <w:pStyle w:val="Tabletext"/>
              <w:tabs>
                <w:tab w:val="decimal" w:pos="680"/>
              </w:tabs>
            </w:pPr>
            <w:r w:rsidRPr="00F50D38">
              <w:t>2.06</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48.8</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 xml:space="preserve">SA  </w:t>
            </w:r>
          </w:p>
        </w:tc>
        <w:tc>
          <w:tcPr>
            <w:tcW w:w="1701" w:type="dxa"/>
          </w:tcPr>
          <w:p w:rsidR="00DC255D" w:rsidRPr="00F50D38" w:rsidRDefault="004C2232" w:rsidP="00F50D38">
            <w:pPr>
              <w:pStyle w:val="Tabletext"/>
              <w:tabs>
                <w:tab w:val="decimal" w:pos="680"/>
              </w:tabs>
            </w:pPr>
            <w:r w:rsidRPr="00F50D38">
              <w:t>3.28</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44.0</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 xml:space="preserve">WA  </w:t>
            </w:r>
          </w:p>
        </w:tc>
        <w:tc>
          <w:tcPr>
            <w:tcW w:w="1701" w:type="dxa"/>
          </w:tcPr>
          <w:p w:rsidR="00DC255D" w:rsidRPr="00F50D38" w:rsidRDefault="004C2232" w:rsidP="00F50D38">
            <w:pPr>
              <w:pStyle w:val="Tabletext"/>
              <w:tabs>
                <w:tab w:val="decimal" w:pos="680"/>
              </w:tabs>
            </w:pPr>
            <w:r w:rsidRPr="00F50D38">
              <w:t>3.73</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48.0</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T</w:t>
            </w:r>
            <w:r w:rsidR="00B433EE" w:rsidRPr="008C10EE">
              <w:t>as</w:t>
            </w:r>
            <w:r w:rsidR="00B433EE">
              <w:t>.</w:t>
            </w:r>
            <w:r w:rsidRPr="008C10EE">
              <w:t xml:space="preserve">  </w:t>
            </w:r>
          </w:p>
        </w:tc>
        <w:tc>
          <w:tcPr>
            <w:tcW w:w="1701" w:type="dxa"/>
          </w:tcPr>
          <w:p w:rsidR="00DC255D" w:rsidRPr="00F50D38" w:rsidRDefault="0048451C" w:rsidP="00F50D38">
            <w:pPr>
              <w:pStyle w:val="Tabletext"/>
              <w:tabs>
                <w:tab w:val="decimal" w:pos="680"/>
              </w:tabs>
            </w:pPr>
            <w:r w:rsidRPr="00F50D38">
              <w:t>2.2</w:t>
            </w:r>
            <w:r w:rsidR="004C2232" w:rsidRPr="00F50D38">
              <w:t>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34.8</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8C10EE" w:rsidRDefault="00DC255D" w:rsidP="008C10EE">
            <w:pPr>
              <w:pStyle w:val="Tabletext"/>
            </w:pPr>
            <w:r w:rsidRPr="008C10EE">
              <w:t xml:space="preserve">NT </w:t>
            </w:r>
          </w:p>
        </w:tc>
        <w:tc>
          <w:tcPr>
            <w:tcW w:w="1701" w:type="dxa"/>
          </w:tcPr>
          <w:p w:rsidR="00DC255D" w:rsidRPr="00F50D38" w:rsidRDefault="004C2232" w:rsidP="00F50D38">
            <w:pPr>
              <w:pStyle w:val="Tabletext"/>
              <w:tabs>
                <w:tab w:val="decimal" w:pos="680"/>
              </w:tabs>
            </w:pPr>
            <w:r w:rsidRPr="00F50D38">
              <w:t>2.86</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19.1</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DC255D" w:rsidP="006A4A25">
            <w:pPr>
              <w:pStyle w:val="Tabletext"/>
              <w:rPr>
                <w:b/>
              </w:rPr>
            </w:pPr>
            <w:r w:rsidRPr="00224885">
              <w:rPr>
                <w:b/>
              </w:rPr>
              <w:t>Indigenous status</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Non-indigenous</w:t>
            </w:r>
          </w:p>
        </w:tc>
        <w:tc>
          <w:tcPr>
            <w:tcW w:w="1701" w:type="dxa"/>
          </w:tcPr>
          <w:p w:rsidR="00DC255D" w:rsidRPr="00F50D38" w:rsidRDefault="000E290A" w:rsidP="00F50D38">
            <w:pPr>
              <w:pStyle w:val="Tabletext"/>
              <w:tabs>
                <w:tab w:val="decimal" w:pos="680"/>
              </w:tabs>
            </w:pPr>
            <w:r w:rsidRPr="00F50D38">
              <w:t>2.68</w:t>
            </w:r>
          </w:p>
        </w:tc>
        <w:tc>
          <w:tcPr>
            <w:tcW w:w="1276" w:type="dxa"/>
          </w:tcPr>
          <w:p w:rsidR="00DC255D" w:rsidRPr="00F50D38" w:rsidRDefault="000E290A" w:rsidP="00F50D38">
            <w:pPr>
              <w:pStyle w:val="Tabletext"/>
              <w:tabs>
                <w:tab w:val="decimal" w:pos="397"/>
              </w:tabs>
            </w:pPr>
            <w:r w:rsidRPr="00F50D38">
              <w:t>0.014</w:t>
            </w:r>
          </w:p>
        </w:tc>
        <w:tc>
          <w:tcPr>
            <w:tcW w:w="1701" w:type="dxa"/>
          </w:tcPr>
          <w:p w:rsidR="00DC255D" w:rsidRPr="00F50D38" w:rsidRDefault="00723D31" w:rsidP="00F50D38">
            <w:pPr>
              <w:pStyle w:val="Tabletext"/>
              <w:tabs>
                <w:tab w:val="decimal" w:pos="737"/>
              </w:tabs>
            </w:pPr>
            <w:r w:rsidRPr="00F50D38">
              <w:t>49.5</w:t>
            </w:r>
          </w:p>
        </w:tc>
        <w:tc>
          <w:tcPr>
            <w:tcW w:w="1276" w:type="dxa"/>
          </w:tcPr>
          <w:p w:rsidR="00DC255D" w:rsidRPr="00F50D38" w:rsidRDefault="00723D31" w:rsidP="00166BEA">
            <w:pPr>
              <w:pStyle w:val="Tabletext"/>
              <w:tabs>
                <w:tab w:val="decimal" w:pos="397"/>
              </w:tabs>
            </w:pPr>
            <w:r w:rsidRPr="00F50D38">
              <w:t>0.554</w:t>
            </w:r>
          </w:p>
        </w:tc>
      </w:tr>
      <w:tr w:rsidR="00DC255D" w:rsidRPr="00013FBF" w:rsidTr="00F50D38">
        <w:tc>
          <w:tcPr>
            <w:tcW w:w="2835" w:type="dxa"/>
          </w:tcPr>
          <w:p w:rsidR="00DC255D" w:rsidRPr="0016067F" w:rsidRDefault="00DC255D" w:rsidP="006A4A25">
            <w:pPr>
              <w:pStyle w:val="Tabletext"/>
            </w:pPr>
            <w:r w:rsidRPr="0016067F">
              <w:t>Indigenous</w:t>
            </w:r>
          </w:p>
        </w:tc>
        <w:tc>
          <w:tcPr>
            <w:tcW w:w="1701" w:type="dxa"/>
          </w:tcPr>
          <w:p w:rsidR="00DC255D" w:rsidRPr="00F50D38" w:rsidRDefault="000E290A" w:rsidP="00F50D38">
            <w:pPr>
              <w:pStyle w:val="Tabletext"/>
              <w:tabs>
                <w:tab w:val="decimal" w:pos="680"/>
              </w:tabs>
            </w:pPr>
            <w:r w:rsidRPr="00F50D38">
              <w:t>3.47</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42.4</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DC255D" w:rsidP="006A4A25">
            <w:pPr>
              <w:pStyle w:val="Tabletext"/>
              <w:rPr>
                <w:b/>
              </w:rPr>
            </w:pPr>
            <w:r w:rsidRPr="00224885">
              <w:rPr>
                <w:b/>
              </w:rPr>
              <w:t>Disability status</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Not with a disability</w:t>
            </w:r>
          </w:p>
        </w:tc>
        <w:tc>
          <w:tcPr>
            <w:tcW w:w="1701" w:type="dxa"/>
          </w:tcPr>
          <w:p w:rsidR="00DC255D" w:rsidRPr="00F50D38" w:rsidRDefault="000E290A" w:rsidP="00F50D38">
            <w:pPr>
              <w:pStyle w:val="Tabletext"/>
              <w:tabs>
                <w:tab w:val="decimal" w:pos="680"/>
              </w:tabs>
            </w:pPr>
            <w:r w:rsidRPr="00F50D38">
              <w:t>2.59</w:t>
            </w:r>
          </w:p>
        </w:tc>
        <w:tc>
          <w:tcPr>
            <w:tcW w:w="1276" w:type="dxa"/>
          </w:tcPr>
          <w:p w:rsidR="00DC255D" w:rsidRPr="00F50D38" w:rsidRDefault="00DE617C" w:rsidP="00F50D38">
            <w:pPr>
              <w:pStyle w:val="Tabletext"/>
              <w:tabs>
                <w:tab w:val="decimal" w:pos="397"/>
              </w:tabs>
            </w:pPr>
            <w:r w:rsidRPr="00F50D38">
              <w:t>&lt; 0.001</w:t>
            </w:r>
          </w:p>
        </w:tc>
        <w:tc>
          <w:tcPr>
            <w:tcW w:w="1701" w:type="dxa"/>
          </w:tcPr>
          <w:p w:rsidR="00DC255D" w:rsidRPr="00F50D38" w:rsidRDefault="00723D31" w:rsidP="00F50D38">
            <w:pPr>
              <w:pStyle w:val="Tabletext"/>
              <w:tabs>
                <w:tab w:val="decimal" w:pos="737"/>
              </w:tabs>
            </w:pPr>
            <w:r w:rsidRPr="00F50D38">
              <w:t>49.4</w:t>
            </w:r>
          </w:p>
        </w:tc>
        <w:tc>
          <w:tcPr>
            <w:tcW w:w="1276" w:type="dxa"/>
          </w:tcPr>
          <w:p w:rsidR="00DC255D" w:rsidRPr="00F50D38" w:rsidRDefault="00723D31" w:rsidP="00166BEA">
            <w:pPr>
              <w:pStyle w:val="Tabletext"/>
              <w:tabs>
                <w:tab w:val="decimal" w:pos="397"/>
              </w:tabs>
            </w:pPr>
            <w:r w:rsidRPr="00F50D38">
              <w:t>0.309</w:t>
            </w:r>
          </w:p>
        </w:tc>
      </w:tr>
      <w:tr w:rsidR="00DC255D" w:rsidRPr="00013FBF" w:rsidTr="00F50D38">
        <w:tc>
          <w:tcPr>
            <w:tcW w:w="2835" w:type="dxa"/>
          </w:tcPr>
          <w:p w:rsidR="00DC255D" w:rsidRPr="0016067F" w:rsidRDefault="00DC255D" w:rsidP="006A4A25">
            <w:pPr>
              <w:pStyle w:val="Tabletext"/>
            </w:pPr>
            <w:r w:rsidRPr="0016067F">
              <w:t>With a disability</w:t>
            </w:r>
          </w:p>
        </w:tc>
        <w:tc>
          <w:tcPr>
            <w:tcW w:w="1701" w:type="dxa"/>
          </w:tcPr>
          <w:p w:rsidR="00DC255D" w:rsidRPr="00F50D38" w:rsidRDefault="000E290A" w:rsidP="00F50D38">
            <w:pPr>
              <w:pStyle w:val="Tabletext"/>
              <w:tabs>
                <w:tab w:val="decimal" w:pos="680"/>
              </w:tabs>
            </w:pPr>
            <w:r w:rsidRPr="00F50D38">
              <w:t>6.52</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40.4</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DC255D" w:rsidP="00224885">
            <w:pPr>
              <w:pStyle w:val="Tabletext"/>
              <w:rPr>
                <w:b/>
              </w:rPr>
            </w:pPr>
            <w:r w:rsidRPr="00224885">
              <w:rPr>
                <w:b/>
              </w:rPr>
              <w:t>Highest s</w:t>
            </w:r>
            <w:r>
              <w:rPr>
                <w:b/>
              </w:rPr>
              <w:t>chool</w:t>
            </w:r>
            <w:r w:rsidRPr="00224885">
              <w:rPr>
                <w:b/>
              </w:rPr>
              <w:t xml:space="preserve"> level</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Year 12</w:t>
            </w:r>
          </w:p>
        </w:tc>
        <w:tc>
          <w:tcPr>
            <w:tcW w:w="1701" w:type="dxa"/>
          </w:tcPr>
          <w:p w:rsidR="00DC255D" w:rsidRPr="00F50D38" w:rsidRDefault="0048451C" w:rsidP="00F50D38">
            <w:pPr>
              <w:pStyle w:val="Tabletext"/>
              <w:tabs>
                <w:tab w:val="decimal" w:pos="680"/>
              </w:tabs>
            </w:pPr>
            <w:r w:rsidRPr="00F50D38">
              <w:t>2.</w:t>
            </w:r>
            <w:r w:rsidR="004C2232" w:rsidRPr="00F50D38">
              <w:t>32</w:t>
            </w:r>
          </w:p>
        </w:tc>
        <w:tc>
          <w:tcPr>
            <w:tcW w:w="1276" w:type="dxa"/>
          </w:tcPr>
          <w:p w:rsidR="00DC255D" w:rsidRPr="00F50D38" w:rsidRDefault="004C2232" w:rsidP="00F50D38">
            <w:pPr>
              <w:pStyle w:val="Tabletext"/>
              <w:tabs>
                <w:tab w:val="decimal" w:pos="397"/>
              </w:tabs>
            </w:pPr>
            <w:r w:rsidRPr="00F50D38">
              <w:t>&lt; 0.001</w:t>
            </w:r>
          </w:p>
        </w:tc>
        <w:tc>
          <w:tcPr>
            <w:tcW w:w="1701" w:type="dxa"/>
          </w:tcPr>
          <w:p w:rsidR="00DC255D" w:rsidRPr="00F50D38" w:rsidRDefault="00723D31" w:rsidP="00F50D38">
            <w:pPr>
              <w:pStyle w:val="Tabletext"/>
              <w:tabs>
                <w:tab w:val="decimal" w:pos="737"/>
              </w:tabs>
            </w:pPr>
            <w:r w:rsidRPr="00F50D38">
              <w:t>47.7</w:t>
            </w:r>
          </w:p>
        </w:tc>
        <w:tc>
          <w:tcPr>
            <w:tcW w:w="1276" w:type="dxa"/>
          </w:tcPr>
          <w:p w:rsidR="00DC255D" w:rsidRPr="00F50D38" w:rsidRDefault="00723D31" w:rsidP="00166BEA">
            <w:pPr>
              <w:pStyle w:val="Tabletext"/>
              <w:tabs>
                <w:tab w:val="decimal" w:pos="397"/>
              </w:tabs>
            </w:pPr>
            <w:r w:rsidRPr="00F50D38">
              <w:t>0.440</w:t>
            </w:r>
          </w:p>
        </w:tc>
      </w:tr>
      <w:tr w:rsidR="00DC255D" w:rsidRPr="00013FBF" w:rsidTr="00F50D38">
        <w:tc>
          <w:tcPr>
            <w:tcW w:w="2835" w:type="dxa"/>
          </w:tcPr>
          <w:p w:rsidR="00DC255D" w:rsidRPr="0016067F" w:rsidRDefault="00DC255D" w:rsidP="006A4A25">
            <w:pPr>
              <w:pStyle w:val="Tabletext"/>
            </w:pPr>
            <w:r w:rsidRPr="0016067F">
              <w:t>Year 11</w:t>
            </w:r>
          </w:p>
        </w:tc>
        <w:tc>
          <w:tcPr>
            <w:tcW w:w="1701" w:type="dxa"/>
          </w:tcPr>
          <w:p w:rsidR="00DC255D" w:rsidRPr="00F50D38" w:rsidRDefault="004C2232" w:rsidP="00F50D38">
            <w:pPr>
              <w:pStyle w:val="Tabletext"/>
              <w:tabs>
                <w:tab w:val="decimal" w:pos="680"/>
              </w:tabs>
            </w:pPr>
            <w:r w:rsidRPr="00F50D38">
              <w:t>3.31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51.2</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Year 10 or below</w:t>
            </w:r>
          </w:p>
        </w:tc>
        <w:tc>
          <w:tcPr>
            <w:tcW w:w="1701" w:type="dxa"/>
          </w:tcPr>
          <w:p w:rsidR="00DC255D" w:rsidRPr="00F50D38" w:rsidRDefault="004C2232" w:rsidP="00F50D38">
            <w:pPr>
              <w:pStyle w:val="Tabletext"/>
              <w:tabs>
                <w:tab w:val="decimal" w:pos="680"/>
              </w:tabs>
            </w:pPr>
            <w:r w:rsidRPr="00F50D38">
              <w:t>3.39</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54.4</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48451C" w:rsidP="006A4A25">
            <w:pPr>
              <w:pStyle w:val="Tabletext"/>
              <w:rPr>
                <w:b/>
              </w:rPr>
            </w:pPr>
            <w:r>
              <w:rPr>
                <w:b/>
              </w:rPr>
              <w:t>TER status</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48451C" w:rsidP="006A4A25">
            <w:pPr>
              <w:pStyle w:val="Tabletext"/>
            </w:pPr>
            <w:r>
              <w:t>TER</w:t>
            </w:r>
          </w:p>
        </w:tc>
        <w:tc>
          <w:tcPr>
            <w:tcW w:w="1701" w:type="dxa"/>
          </w:tcPr>
          <w:p w:rsidR="00DC255D" w:rsidRPr="00F50D38" w:rsidRDefault="004C2232" w:rsidP="00F50D38">
            <w:pPr>
              <w:pStyle w:val="Tabletext"/>
              <w:tabs>
                <w:tab w:val="decimal" w:pos="680"/>
              </w:tabs>
            </w:pPr>
            <w:r w:rsidRPr="00F50D38">
              <w:t>1.89</w:t>
            </w:r>
          </w:p>
        </w:tc>
        <w:tc>
          <w:tcPr>
            <w:tcW w:w="1276" w:type="dxa"/>
          </w:tcPr>
          <w:p w:rsidR="00DC255D" w:rsidRPr="00F50D38" w:rsidRDefault="0048451C" w:rsidP="00F50D38">
            <w:pPr>
              <w:pStyle w:val="Tabletext"/>
              <w:tabs>
                <w:tab w:val="decimal" w:pos="397"/>
              </w:tabs>
            </w:pPr>
            <w:r w:rsidRPr="00F50D38">
              <w:t>&lt; 0.001</w:t>
            </w:r>
          </w:p>
        </w:tc>
        <w:tc>
          <w:tcPr>
            <w:tcW w:w="1701" w:type="dxa"/>
          </w:tcPr>
          <w:p w:rsidR="00DC255D" w:rsidRPr="00F50D38" w:rsidRDefault="00723D31" w:rsidP="00F50D38">
            <w:pPr>
              <w:pStyle w:val="Tabletext"/>
              <w:tabs>
                <w:tab w:val="decimal" w:pos="737"/>
              </w:tabs>
            </w:pPr>
            <w:r w:rsidRPr="00F50D38">
              <w:t>45.8</w:t>
            </w:r>
          </w:p>
        </w:tc>
        <w:tc>
          <w:tcPr>
            <w:tcW w:w="1276" w:type="dxa"/>
          </w:tcPr>
          <w:p w:rsidR="00DC255D" w:rsidRPr="00F50D38" w:rsidRDefault="00723D31" w:rsidP="00166BEA">
            <w:pPr>
              <w:pStyle w:val="Tabletext"/>
              <w:tabs>
                <w:tab w:val="decimal" w:pos="397"/>
              </w:tabs>
            </w:pPr>
            <w:r w:rsidRPr="00F50D38">
              <w:t>0.199</w:t>
            </w:r>
          </w:p>
        </w:tc>
      </w:tr>
      <w:tr w:rsidR="00DC255D" w:rsidRPr="00013FBF" w:rsidTr="00F50D38">
        <w:tc>
          <w:tcPr>
            <w:tcW w:w="2835" w:type="dxa"/>
          </w:tcPr>
          <w:p w:rsidR="00DC255D" w:rsidRPr="0016067F" w:rsidRDefault="0048451C" w:rsidP="006A4A25">
            <w:pPr>
              <w:pStyle w:val="Tabletext"/>
            </w:pPr>
            <w:r>
              <w:t>No TER</w:t>
            </w:r>
          </w:p>
        </w:tc>
        <w:tc>
          <w:tcPr>
            <w:tcW w:w="1701" w:type="dxa"/>
          </w:tcPr>
          <w:p w:rsidR="00DC255D" w:rsidRPr="00F50D38" w:rsidRDefault="004C2232" w:rsidP="00F50D38">
            <w:pPr>
              <w:pStyle w:val="Tabletext"/>
              <w:tabs>
                <w:tab w:val="decimal" w:pos="680"/>
              </w:tabs>
            </w:pPr>
            <w:r w:rsidRPr="00F50D38">
              <w:t>3.19</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51.9</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DC255D" w:rsidP="006A4A25">
            <w:pPr>
              <w:pStyle w:val="Tabletext"/>
              <w:rPr>
                <w:b/>
              </w:rPr>
            </w:pPr>
            <w:r w:rsidRPr="00224885">
              <w:rPr>
                <w:b/>
              </w:rPr>
              <w:t>School type</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Government</w:t>
            </w:r>
          </w:p>
        </w:tc>
        <w:tc>
          <w:tcPr>
            <w:tcW w:w="1701" w:type="dxa"/>
          </w:tcPr>
          <w:p w:rsidR="00DC255D" w:rsidRPr="00F50D38" w:rsidRDefault="004C2232" w:rsidP="00F50D38">
            <w:pPr>
              <w:pStyle w:val="Tabletext"/>
              <w:tabs>
                <w:tab w:val="decimal" w:pos="680"/>
              </w:tabs>
            </w:pPr>
            <w:r w:rsidRPr="00F50D38">
              <w:t>2.95</w:t>
            </w:r>
          </w:p>
        </w:tc>
        <w:tc>
          <w:tcPr>
            <w:tcW w:w="1276" w:type="dxa"/>
          </w:tcPr>
          <w:p w:rsidR="00DC255D" w:rsidRPr="00F50D38" w:rsidRDefault="004C2232" w:rsidP="00F50D38">
            <w:pPr>
              <w:pStyle w:val="Tabletext"/>
              <w:tabs>
                <w:tab w:val="decimal" w:pos="397"/>
              </w:tabs>
            </w:pPr>
            <w:r w:rsidRPr="00F50D38">
              <w:t>0.04</w:t>
            </w:r>
          </w:p>
        </w:tc>
        <w:tc>
          <w:tcPr>
            <w:tcW w:w="1701" w:type="dxa"/>
          </w:tcPr>
          <w:p w:rsidR="00DC255D" w:rsidRPr="00F50D38" w:rsidRDefault="00723D31" w:rsidP="00F50D38">
            <w:pPr>
              <w:pStyle w:val="Tabletext"/>
              <w:tabs>
                <w:tab w:val="decimal" w:pos="737"/>
              </w:tabs>
            </w:pPr>
            <w:r w:rsidRPr="00F50D38">
              <w:t>52.65</w:t>
            </w:r>
          </w:p>
        </w:tc>
        <w:tc>
          <w:tcPr>
            <w:tcW w:w="1276" w:type="dxa"/>
          </w:tcPr>
          <w:p w:rsidR="00DC255D" w:rsidRPr="00F50D38" w:rsidRDefault="00723D31" w:rsidP="00166BEA">
            <w:pPr>
              <w:pStyle w:val="Tabletext"/>
              <w:tabs>
                <w:tab w:val="decimal" w:pos="397"/>
              </w:tabs>
            </w:pPr>
            <w:r w:rsidRPr="00F50D38">
              <w:t>0.046</w:t>
            </w:r>
          </w:p>
        </w:tc>
      </w:tr>
      <w:tr w:rsidR="00DC255D" w:rsidRPr="00013FBF" w:rsidTr="00F50D38">
        <w:tc>
          <w:tcPr>
            <w:tcW w:w="2835" w:type="dxa"/>
          </w:tcPr>
          <w:p w:rsidR="00DC255D" w:rsidRPr="0016067F" w:rsidRDefault="00DC255D" w:rsidP="006A4A25">
            <w:pPr>
              <w:pStyle w:val="Tabletext"/>
            </w:pPr>
            <w:r w:rsidRPr="0016067F">
              <w:t>Catholic</w:t>
            </w:r>
          </w:p>
        </w:tc>
        <w:tc>
          <w:tcPr>
            <w:tcW w:w="1701" w:type="dxa"/>
          </w:tcPr>
          <w:p w:rsidR="00DC255D" w:rsidRPr="00F50D38" w:rsidRDefault="004C2232" w:rsidP="00F50D38">
            <w:pPr>
              <w:pStyle w:val="Tabletext"/>
              <w:tabs>
                <w:tab w:val="decimal" w:pos="680"/>
              </w:tabs>
            </w:pPr>
            <w:r w:rsidRPr="00F50D38">
              <w:t>2.33</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45.0</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Independent</w:t>
            </w:r>
          </w:p>
        </w:tc>
        <w:tc>
          <w:tcPr>
            <w:tcW w:w="1701" w:type="dxa"/>
          </w:tcPr>
          <w:p w:rsidR="00DC255D" w:rsidRPr="00F50D38" w:rsidRDefault="004C2232" w:rsidP="00F50D38">
            <w:pPr>
              <w:pStyle w:val="Tabletext"/>
              <w:tabs>
                <w:tab w:val="decimal" w:pos="680"/>
              </w:tabs>
            </w:pPr>
            <w:r w:rsidRPr="00F50D38">
              <w:t>1.41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34.1</w:t>
            </w:r>
          </w:p>
        </w:tc>
        <w:tc>
          <w:tcPr>
            <w:tcW w:w="1276" w:type="dxa"/>
          </w:tcPr>
          <w:p w:rsidR="00DC255D" w:rsidRPr="00F50D38" w:rsidRDefault="00DC255D" w:rsidP="00166BEA">
            <w:pPr>
              <w:pStyle w:val="Tabletext"/>
              <w:tabs>
                <w:tab w:val="decimal" w:pos="397"/>
              </w:tabs>
            </w:pPr>
          </w:p>
        </w:tc>
      </w:tr>
      <w:tr w:rsidR="00DC255D" w:rsidRPr="00224885" w:rsidTr="00F50D38">
        <w:tc>
          <w:tcPr>
            <w:tcW w:w="2835" w:type="dxa"/>
          </w:tcPr>
          <w:p w:rsidR="00DC255D" w:rsidRPr="00224885" w:rsidRDefault="00DC255D" w:rsidP="006A4A25">
            <w:pPr>
              <w:pStyle w:val="Tabletext"/>
              <w:rPr>
                <w:b/>
              </w:rPr>
            </w:pPr>
            <w:r w:rsidRPr="00224885">
              <w:rPr>
                <w:b/>
              </w:rPr>
              <w:t>Size of local area</w:t>
            </w:r>
          </w:p>
        </w:tc>
        <w:tc>
          <w:tcPr>
            <w:tcW w:w="1701" w:type="dxa"/>
          </w:tcPr>
          <w:p w:rsidR="00DC255D" w:rsidRPr="00F50D38" w:rsidRDefault="00DC255D" w:rsidP="00F50D38">
            <w:pPr>
              <w:pStyle w:val="Tabletext"/>
              <w:tabs>
                <w:tab w:val="decimal" w:pos="680"/>
              </w:tabs>
            </w:pP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DC255D" w:rsidP="00F50D38">
            <w:pPr>
              <w:pStyle w:val="Tabletext"/>
              <w:tabs>
                <w:tab w:val="decimal" w:pos="737"/>
              </w:tabs>
            </w:pP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Metropolitan</w:t>
            </w:r>
          </w:p>
        </w:tc>
        <w:tc>
          <w:tcPr>
            <w:tcW w:w="1701" w:type="dxa"/>
          </w:tcPr>
          <w:p w:rsidR="00DC255D" w:rsidRPr="00F50D38" w:rsidRDefault="000E290A" w:rsidP="00F50D38">
            <w:pPr>
              <w:pStyle w:val="Tabletext"/>
              <w:tabs>
                <w:tab w:val="decimal" w:pos="680"/>
              </w:tabs>
            </w:pPr>
            <w:r w:rsidRPr="00F50D38">
              <w:t>2.30</w:t>
            </w:r>
          </w:p>
        </w:tc>
        <w:tc>
          <w:tcPr>
            <w:tcW w:w="1276" w:type="dxa"/>
          </w:tcPr>
          <w:p w:rsidR="00DC255D" w:rsidRPr="00F50D38" w:rsidRDefault="000E290A" w:rsidP="00F50D38">
            <w:pPr>
              <w:pStyle w:val="Tabletext"/>
              <w:tabs>
                <w:tab w:val="decimal" w:pos="397"/>
              </w:tabs>
            </w:pPr>
            <w:r w:rsidRPr="00F50D38">
              <w:t>0.001</w:t>
            </w:r>
          </w:p>
        </w:tc>
        <w:tc>
          <w:tcPr>
            <w:tcW w:w="1701" w:type="dxa"/>
          </w:tcPr>
          <w:p w:rsidR="00DC255D" w:rsidRPr="00F50D38" w:rsidRDefault="00723D31" w:rsidP="00F50D38">
            <w:pPr>
              <w:pStyle w:val="Tabletext"/>
              <w:tabs>
                <w:tab w:val="decimal" w:pos="737"/>
              </w:tabs>
            </w:pPr>
            <w:r w:rsidRPr="00F50D38">
              <w:t>51.4</w:t>
            </w:r>
          </w:p>
        </w:tc>
        <w:tc>
          <w:tcPr>
            <w:tcW w:w="1276" w:type="dxa"/>
          </w:tcPr>
          <w:p w:rsidR="00DC255D" w:rsidRPr="00F50D38" w:rsidRDefault="00723D31" w:rsidP="00166BEA">
            <w:pPr>
              <w:pStyle w:val="Tabletext"/>
              <w:tabs>
                <w:tab w:val="decimal" w:pos="397"/>
              </w:tabs>
            </w:pPr>
            <w:r w:rsidRPr="00F50D38">
              <w:t>0.457</w:t>
            </w:r>
          </w:p>
        </w:tc>
      </w:tr>
      <w:tr w:rsidR="00DC255D" w:rsidRPr="00013FBF" w:rsidTr="00F50D38">
        <w:tc>
          <w:tcPr>
            <w:tcW w:w="2835" w:type="dxa"/>
          </w:tcPr>
          <w:p w:rsidR="00DC255D" w:rsidRPr="0016067F" w:rsidRDefault="00DC255D" w:rsidP="006A4A25">
            <w:pPr>
              <w:pStyle w:val="Tabletext"/>
            </w:pPr>
            <w:r w:rsidRPr="0016067F">
              <w:t>Regional</w:t>
            </w:r>
          </w:p>
        </w:tc>
        <w:tc>
          <w:tcPr>
            <w:tcW w:w="1701" w:type="dxa"/>
          </w:tcPr>
          <w:p w:rsidR="00DC255D" w:rsidRPr="00F50D38" w:rsidRDefault="000E290A" w:rsidP="00F50D38">
            <w:pPr>
              <w:pStyle w:val="Tabletext"/>
              <w:tabs>
                <w:tab w:val="decimal" w:pos="680"/>
              </w:tabs>
            </w:pPr>
            <w:r w:rsidRPr="00F50D38">
              <w:t>3.11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48.6</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Rural or remote</w:t>
            </w:r>
          </w:p>
        </w:tc>
        <w:tc>
          <w:tcPr>
            <w:tcW w:w="1701" w:type="dxa"/>
          </w:tcPr>
          <w:p w:rsidR="00DC255D" w:rsidRPr="00F50D38" w:rsidRDefault="000E290A" w:rsidP="00F50D38">
            <w:pPr>
              <w:pStyle w:val="Tabletext"/>
              <w:tabs>
                <w:tab w:val="decimal" w:pos="680"/>
              </w:tabs>
            </w:pPr>
            <w:r w:rsidRPr="00F50D38">
              <w:t>3.14</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51.4</w:t>
            </w:r>
          </w:p>
        </w:tc>
        <w:tc>
          <w:tcPr>
            <w:tcW w:w="1276" w:type="dxa"/>
          </w:tcPr>
          <w:p w:rsidR="00DC255D" w:rsidRPr="00F50D38" w:rsidRDefault="00DC255D" w:rsidP="00166BEA">
            <w:pPr>
              <w:pStyle w:val="Tabletext"/>
              <w:tabs>
                <w:tab w:val="decimal" w:pos="397"/>
              </w:tabs>
            </w:pPr>
          </w:p>
        </w:tc>
      </w:tr>
      <w:tr w:rsidR="00DE617C" w:rsidRPr="00013FBF" w:rsidTr="00F50D38">
        <w:tc>
          <w:tcPr>
            <w:tcW w:w="2835" w:type="dxa"/>
          </w:tcPr>
          <w:p w:rsidR="00DE617C" w:rsidRPr="0016067F" w:rsidRDefault="00DE617C" w:rsidP="006A4A25">
            <w:pPr>
              <w:pStyle w:val="Tabletext"/>
            </w:pPr>
            <w:r>
              <w:t>Size information missing</w:t>
            </w:r>
          </w:p>
        </w:tc>
        <w:tc>
          <w:tcPr>
            <w:tcW w:w="1701" w:type="dxa"/>
          </w:tcPr>
          <w:p w:rsidR="00DE617C" w:rsidRPr="00F50D38" w:rsidRDefault="00DE617C" w:rsidP="00F50D38">
            <w:pPr>
              <w:pStyle w:val="Tabletext"/>
              <w:tabs>
                <w:tab w:val="decimal" w:pos="680"/>
              </w:tabs>
            </w:pPr>
            <w:r w:rsidRPr="00F50D38">
              <w:t>3.</w:t>
            </w:r>
            <w:r w:rsidR="000E290A" w:rsidRPr="00F50D38">
              <w:t>05</w:t>
            </w:r>
          </w:p>
        </w:tc>
        <w:tc>
          <w:tcPr>
            <w:tcW w:w="1276" w:type="dxa"/>
          </w:tcPr>
          <w:p w:rsidR="00DE617C" w:rsidRPr="00F50D38" w:rsidRDefault="00DE617C" w:rsidP="00F50D38">
            <w:pPr>
              <w:pStyle w:val="Tabletext"/>
              <w:tabs>
                <w:tab w:val="decimal" w:pos="397"/>
              </w:tabs>
            </w:pPr>
          </w:p>
        </w:tc>
        <w:tc>
          <w:tcPr>
            <w:tcW w:w="1701" w:type="dxa"/>
          </w:tcPr>
          <w:p w:rsidR="00DE617C" w:rsidRPr="00F50D38" w:rsidRDefault="00723D31" w:rsidP="00F50D38">
            <w:pPr>
              <w:pStyle w:val="Tabletext"/>
              <w:tabs>
                <w:tab w:val="decimal" w:pos="737"/>
              </w:tabs>
            </w:pPr>
            <w:r w:rsidRPr="00F50D38">
              <w:t>28.5</w:t>
            </w:r>
          </w:p>
        </w:tc>
        <w:tc>
          <w:tcPr>
            <w:tcW w:w="1276" w:type="dxa"/>
          </w:tcPr>
          <w:p w:rsidR="00DE617C" w:rsidRPr="00F50D38" w:rsidRDefault="00DE617C" w:rsidP="00166BEA">
            <w:pPr>
              <w:pStyle w:val="Tabletext"/>
              <w:tabs>
                <w:tab w:val="decimal" w:pos="397"/>
              </w:tabs>
            </w:pPr>
          </w:p>
        </w:tc>
      </w:tr>
      <w:tr w:rsidR="00F50D38" w:rsidRPr="00224885" w:rsidTr="00F50D38">
        <w:tc>
          <w:tcPr>
            <w:tcW w:w="2835" w:type="dxa"/>
          </w:tcPr>
          <w:p w:rsidR="00F50D38" w:rsidRPr="00224885" w:rsidRDefault="00F50D38" w:rsidP="008C10EE">
            <w:pPr>
              <w:pStyle w:val="Tabletext"/>
              <w:rPr>
                <w:b/>
              </w:rPr>
            </w:pPr>
            <w:r w:rsidRPr="00224885">
              <w:rPr>
                <w:b/>
              </w:rPr>
              <w:t>Parents’ highest education level</w:t>
            </w:r>
          </w:p>
        </w:tc>
        <w:tc>
          <w:tcPr>
            <w:tcW w:w="1701" w:type="dxa"/>
          </w:tcPr>
          <w:p w:rsidR="00F50D38" w:rsidRPr="00F50D38" w:rsidRDefault="00F50D38" w:rsidP="00F50D38">
            <w:pPr>
              <w:pStyle w:val="Tabletext"/>
              <w:tabs>
                <w:tab w:val="decimal" w:pos="680"/>
              </w:tabs>
            </w:pPr>
          </w:p>
        </w:tc>
        <w:tc>
          <w:tcPr>
            <w:tcW w:w="1276" w:type="dxa"/>
          </w:tcPr>
          <w:p w:rsidR="00F50D38" w:rsidRPr="00F50D38" w:rsidRDefault="00F50D38" w:rsidP="00F50D38">
            <w:pPr>
              <w:pStyle w:val="Tabletext"/>
              <w:tabs>
                <w:tab w:val="decimal" w:pos="397"/>
              </w:tabs>
            </w:pPr>
          </w:p>
        </w:tc>
        <w:tc>
          <w:tcPr>
            <w:tcW w:w="1701" w:type="dxa"/>
          </w:tcPr>
          <w:p w:rsidR="00F50D38" w:rsidRPr="00F50D38" w:rsidRDefault="00F50D38" w:rsidP="00F50D38">
            <w:pPr>
              <w:pStyle w:val="Tabletext"/>
              <w:tabs>
                <w:tab w:val="decimal" w:pos="737"/>
              </w:tabs>
            </w:pPr>
          </w:p>
        </w:tc>
        <w:tc>
          <w:tcPr>
            <w:tcW w:w="1276" w:type="dxa"/>
          </w:tcPr>
          <w:p w:rsidR="00F50D38" w:rsidRPr="00F50D38" w:rsidRDefault="00F50D38"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Some secondary school</w:t>
            </w:r>
          </w:p>
        </w:tc>
        <w:tc>
          <w:tcPr>
            <w:tcW w:w="1701" w:type="dxa"/>
          </w:tcPr>
          <w:p w:rsidR="00DC255D" w:rsidRPr="00F50D38" w:rsidRDefault="000E290A" w:rsidP="00F50D38">
            <w:pPr>
              <w:pStyle w:val="Tabletext"/>
              <w:tabs>
                <w:tab w:val="decimal" w:pos="680"/>
              </w:tabs>
            </w:pPr>
            <w:r w:rsidRPr="00F50D38">
              <w:t>2.48</w:t>
            </w:r>
          </w:p>
        </w:tc>
        <w:tc>
          <w:tcPr>
            <w:tcW w:w="1276" w:type="dxa"/>
          </w:tcPr>
          <w:p w:rsidR="00DC255D" w:rsidRPr="00F50D38" w:rsidRDefault="000E290A" w:rsidP="00F50D38">
            <w:pPr>
              <w:pStyle w:val="Tabletext"/>
              <w:tabs>
                <w:tab w:val="decimal" w:pos="397"/>
              </w:tabs>
            </w:pPr>
            <w:r w:rsidRPr="00F50D38">
              <w:t>0.203</w:t>
            </w:r>
          </w:p>
        </w:tc>
        <w:tc>
          <w:tcPr>
            <w:tcW w:w="1701" w:type="dxa"/>
          </w:tcPr>
          <w:p w:rsidR="00DC255D" w:rsidRPr="00F50D38" w:rsidRDefault="00723D31" w:rsidP="00F50D38">
            <w:pPr>
              <w:pStyle w:val="Tabletext"/>
              <w:tabs>
                <w:tab w:val="decimal" w:pos="737"/>
              </w:tabs>
            </w:pPr>
            <w:r w:rsidRPr="00F50D38">
              <w:t>49.5</w:t>
            </w:r>
          </w:p>
        </w:tc>
        <w:tc>
          <w:tcPr>
            <w:tcW w:w="1276" w:type="dxa"/>
          </w:tcPr>
          <w:p w:rsidR="00DC255D" w:rsidRPr="00F50D38" w:rsidRDefault="00723D31" w:rsidP="00166BEA">
            <w:pPr>
              <w:pStyle w:val="Tabletext"/>
              <w:tabs>
                <w:tab w:val="decimal" w:pos="397"/>
              </w:tabs>
            </w:pPr>
            <w:r w:rsidRPr="00F50D38">
              <w:t>0.218</w:t>
            </w:r>
          </w:p>
        </w:tc>
      </w:tr>
      <w:tr w:rsidR="00DC255D" w:rsidRPr="00013FBF" w:rsidTr="00F50D38">
        <w:tc>
          <w:tcPr>
            <w:tcW w:w="2835" w:type="dxa"/>
          </w:tcPr>
          <w:p w:rsidR="00DC255D" w:rsidRPr="0016067F" w:rsidRDefault="00DC255D" w:rsidP="006A4A25">
            <w:pPr>
              <w:pStyle w:val="Tabletext"/>
            </w:pPr>
            <w:r w:rsidRPr="0016067F">
              <w:t>Secondary school</w:t>
            </w:r>
          </w:p>
        </w:tc>
        <w:tc>
          <w:tcPr>
            <w:tcW w:w="1701" w:type="dxa"/>
          </w:tcPr>
          <w:p w:rsidR="00DC255D" w:rsidRPr="00F50D38" w:rsidRDefault="000E290A" w:rsidP="00F50D38">
            <w:pPr>
              <w:pStyle w:val="Tabletext"/>
              <w:tabs>
                <w:tab w:val="decimal" w:pos="680"/>
              </w:tabs>
            </w:pPr>
            <w:r w:rsidRPr="00F50D38">
              <w:t>2.34</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57.1</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t>T</w:t>
            </w:r>
            <w:r w:rsidRPr="0016067F">
              <w:t>rade or technical qualification</w:t>
            </w:r>
          </w:p>
        </w:tc>
        <w:tc>
          <w:tcPr>
            <w:tcW w:w="1701" w:type="dxa"/>
          </w:tcPr>
          <w:p w:rsidR="00DC255D" w:rsidRPr="00F50D38" w:rsidRDefault="000E290A" w:rsidP="00F50D38">
            <w:pPr>
              <w:pStyle w:val="Tabletext"/>
              <w:tabs>
                <w:tab w:val="decimal" w:pos="680"/>
              </w:tabs>
            </w:pPr>
            <w:r w:rsidRPr="00F50D38">
              <w:t>3.01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45.6</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University qualification</w:t>
            </w:r>
          </w:p>
        </w:tc>
        <w:tc>
          <w:tcPr>
            <w:tcW w:w="1701" w:type="dxa"/>
          </w:tcPr>
          <w:p w:rsidR="00DC255D" w:rsidRPr="00F50D38" w:rsidRDefault="000E290A" w:rsidP="00F50D38">
            <w:pPr>
              <w:pStyle w:val="Tabletext"/>
              <w:tabs>
                <w:tab w:val="decimal" w:pos="680"/>
              </w:tabs>
            </w:pPr>
            <w:r w:rsidRPr="00F50D38">
              <w:t>2.73</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45.6</w:t>
            </w:r>
          </w:p>
        </w:tc>
        <w:tc>
          <w:tcPr>
            <w:tcW w:w="1276" w:type="dxa"/>
          </w:tcPr>
          <w:p w:rsidR="00DC255D" w:rsidRPr="00F50D38" w:rsidRDefault="00DC255D" w:rsidP="00166BEA">
            <w:pPr>
              <w:pStyle w:val="Tabletext"/>
              <w:tabs>
                <w:tab w:val="decimal" w:pos="397"/>
              </w:tabs>
            </w:pPr>
          </w:p>
        </w:tc>
      </w:tr>
      <w:tr w:rsidR="0048451C" w:rsidRPr="00013FBF" w:rsidTr="00F50D38">
        <w:tc>
          <w:tcPr>
            <w:tcW w:w="2835" w:type="dxa"/>
          </w:tcPr>
          <w:p w:rsidR="0048451C" w:rsidRPr="0016067F" w:rsidRDefault="0048451C" w:rsidP="006A4A25">
            <w:pPr>
              <w:pStyle w:val="Tabletext"/>
            </w:pPr>
            <w:r>
              <w:t>Missing information for both parents</w:t>
            </w:r>
          </w:p>
        </w:tc>
        <w:tc>
          <w:tcPr>
            <w:tcW w:w="1701" w:type="dxa"/>
          </w:tcPr>
          <w:p w:rsidR="0048451C" w:rsidRPr="00F50D38" w:rsidRDefault="000E290A" w:rsidP="00F50D38">
            <w:pPr>
              <w:pStyle w:val="Tabletext"/>
              <w:tabs>
                <w:tab w:val="decimal" w:pos="680"/>
              </w:tabs>
            </w:pPr>
            <w:r w:rsidRPr="00F50D38">
              <w:t>2.91</w:t>
            </w:r>
          </w:p>
        </w:tc>
        <w:tc>
          <w:tcPr>
            <w:tcW w:w="1276" w:type="dxa"/>
          </w:tcPr>
          <w:p w:rsidR="0048451C" w:rsidRPr="00F50D38" w:rsidRDefault="0048451C" w:rsidP="00F50D38">
            <w:pPr>
              <w:pStyle w:val="Tabletext"/>
              <w:tabs>
                <w:tab w:val="decimal" w:pos="397"/>
              </w:tabs>
            </w:pPr>
          </w:p>
        </w:tc>
        <w:tc>
          <w:tcPr>
            <w:tcW w:w="1701" w:type="dxa"/>
          </w:tcPr>
          <w:p w:rsidR="0048451C" w:rsidRPr="00F50D38" w:rsidRDefault="00723D31" w:rsidP="00F50D38">
            <w:pPr>
              <w:pStyle w:val="Tabletext"/>
              <w:tabs>
                <w:tab w:val="decimal" w:pos="737"/>
              </w:tabs>
            </w:pPr>
            <w:r w:rsidRPr="00F50D38">
              <w:t>58.0</w:t>
            </w:r>
          </w:p>
        </w:tc>
        <w:tc>
          <w:tcPr>
            <w:tcW w:w="1276" w:type="dxa"/>
          </w:tcPr>
          <w:p w:rsidR="0048451C" w:rsidRPr="00F50D38" w:rsidRDefault="0048451C" w:rsidP="00166BEA">
            <w:pPr>
              <w:pStyle w:val="Tabletext"/>
              <w:tabs>
                <w:tab w:val="decimal" w:pos="397"/>
              </w:tabs>
            </w:pPr>
          </w:p>
        </w:tc>
      </w:tr>
      <w:tr w:rsidR="00F50D38" w:rsidRPr="00224885" w:rsidTr="00F50D38">
        <w:tc>
          <w:tcPr>
            <w:tcW w:w="2835" w:type="dxa"/>
          </w:tcPr>
          <w:p w:rsidR="00F50D38" w:rsidRPr="00224885" w:rsidRDefault="00F50D38" w:rsidP="008C10EE">
            <w:pPr>
              <w:pStyle w:val="Tabletext"/>
              <w:rPr>
                <w:b/>
              </w:rPr>
            </w:pPr>
            <w:r w:rsidRPr="00224885">
              <w:rPr>
                <w:b/>
              </w:rPr>
              <w:t>Parental occupational status</w:t>
            </w:r>
          </w:p>
        </w:tc>
        <w:tc>
          <w:tcPr>
            <w:tcW w:w="1701" w:type="dxa"/>
          </w:tcPr>
          <w:p w:rsidR="00F50D38" w:rsidRPr="00F50D38" w:rsidRDefault="00F50D38" w:rsidP="00F50D38">
            <w:pPr>
              <w:pStyle w:val="Tabletext"/>
              <w:tabs>
                <w:tab w:val="decimal" w:pos="680"/>
              </w:tabs>
            </w:pPr>
          </w:p>
        </w:tc>
        <w:tc>
          <w:tcPr>
            <w:tcW w:w="1276" w:type="dxa"/>
          </w:tcPr>
          <w:p w:rsidR="00F50D38" w:rsidRPr="00F50D38" w:rsidRDefault="00F50D38" w:rsidP="00F50D38">
            <w:pPr>
              <w:pStyle w:val="Tabletext"/>
              <w:tabs>
                <w:tab w:val="decimal" w:pos="397"/>
              </w:tabs>
            </w:pPr>
          </w:p>
        </w:tc>
        <w:tc>
          <w:tcPr>
            <w:tcW w:w="1701" w:type="dxa"/>
          </w:tcPr>
          <w:p w:rsidR="00F50D38" w:rsidRPr="00F50D38" w:rsidRDefault="00F50D38" w:rsidP="00F50D38">
            <w:pPr>
              <w:pStyle w:val="Tabletext"/>
              <w:tabs>
                <w:tab w:val="decimal" w:pos="737"/>
              </w:tabs>
            </w:pPr>
          </w:p>
        </w:tc>
        <w:tc>
          <w:tcPr>
            <w:tcW w:w="1276" w:type="dxa"/>
          </w:tcPr>
          <w:p w:rsidR="00F50D38" w:rsidRPr="00F50D38" w:rsidRDefault="00F50D38"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Bottom quartile</w:t>
            </w:r>
          </w:p>
        </w:tc>
        <w:tc>
          <w:tcPr>
            <w:tcW w:w="1701" w:type="dxa"/>
          </w:tcPr>
          <w:p w:rsidR="00DC255D" w:rsidRPr="00F50D38" w:rsidRDefault="004C2232" w:rsidP="00F50D38">
            <w:pPr>
              <w:pStyle w:val="Tabletext"/>
              <w:tabs>
                <w:tab w:val="decimal" w:pos="680"/>
              </w:tabs>
            </w:pPr>
            <w:r w:rsidRPr="00F50D38">
              <w:t>2.93</w:t>
            </w:r>
          </w:p>
        </w:tc>
        <w:tc>
          <w:tcPr>
            <w:tcW w:w="1276" w:type="dxa"/>
          </w:tcPr>
          <w:p w:rsidR="00DC255D" w:rsidRPr="00F50D38" w:rsidRDefault="0048451C" w:rsidP="00F50D38">
            <w:pPr>
              <w:pStyle w:val="Tabletext"/>
              <w:tabs>
                <w:tab w:val="decimal" w:pos="397"/>
              </w:tabs>
            </w:pPr>
            <w:r w:rsidRPr="00F50D38">
              <w:t>&lt; 0.001</w:t>
            </w:r>
          </w:p>
        </w:tc>
        <w:tc>
          <w:tcPr>
            <w:tcW w:w="1701" w:type="dxa"/>
          </w:tcPr>
          <w:p w:rsidR="00DC255D" w:rsidRPr="00F50D38" w:rsidRDefault="00723D31" w:rsidP="00F50D38">
            <w:pPr>
              <w:pStyle w:val="Tabletext"/>
              <w:tabs>
                <w:tab w:val="decimal" w:pos="737"/>
              </w:tabs>
            </w:pPr>
            <w:r w:rsidRPr="00F50D38">
              <w:t>48.6</w:t>
            </w:r>
          </w:p>
        </w:tc>
        <w:tc>
          <w:tcPr>
            <w:tcW w:w="1276" w:type="dxa"/>
          </w:tcPr>
          <w:p w:rsidR="00DC255D" w:rsidRPr="00F50D38" w:rsidRDefault="00723D31" w:rsidP="00166BEA">
            <w:pPr>
              <w:pStyle w:val="Tabletext"/>
              <w:tabs>
                <w:tab w:val="decimal" w:pos="397"/>
              </w:tabs>
            </w:pPr>
            <w:r w:rsidRPr="00F50D38">
              <w:t>0.732</w:t>
            </w:r>
          </w:p>
        </w:tc>
      </w:tr>
      <w:tr w:rsidR="00DC255D" w:rsidRPr="00013FBF" w:rsidTr="00F50D38">
        <w:tc>
          <w:tcPr>
            <w:tcW w:w="2835" w:type="dxa"/>
          </w:tcPr>
          <w:p w:rsidR="00DC255D" w:rsidRPr="0016067F" w:rsidRDefault="00DC255D" w:rsidP="006A4A25">
            <w:pPr>
              <w:pStyle w:val="Tabletext"/>
            </w:pPr>
            <w:r w:rsidRPr="0016067F">
              <w:t>Second quartile</w:t>
            </w:r>
          </w:p>
        </w:tc>
        <w:tc>
          <w:tcPr>
            <w:tcW w:w="1701" w:type="dxa"/>
          </w:tcPr>
          <w:p w:rsidR="00DC255D" w:rsidRPr="00F50D38" w:rsidRDefault="004C2232" w:rsidP="00F50D38">
            <w:pPr>
              <w:pStyle w:val="Tabletext"/>
              <w:tabs>
                <w:tab w:val="decimal" w:pos="680"/>
              </w:tabs>
            </w:pPr>
            <w:r w:rsidRPr="00F50D38">
              <w:t>2.61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50.1</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Third quartile</w:t>
            </w:r>
          </w:p>
        </w:tc>
        <w:tc>
          <w:tcPr>
            <w:tcW w:w="1701" w:type="dxa"/>
          </w:tcPr>
          <w:p w:rsidR="00DC255D" w:rsidRPr="00F50D38" w:rsidRDefault="004C2232" w:rsidP="00F50D38">
            <w:pPr>
              <w:pStyle w:val="Tabletext"/>
              <w:tabs>
                <w:tab w:val="decimal" w:pos="680"/>
              </w:tabs>
            </w:pPr>
            <w:r w:rsidRPr="00F50D38">
              <w:t>2.01</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53.9</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Pr>
          <w:p w:rsidR="00DC255D" w:rsidRPr="0016067F" w:rsidRDefault="00DC255D" w:rsidP="006A4A25">
            <w:pPr>
              <w:pStyle w:val="Tabletext"/>
            </w:pPr>
            <w:r w:rsidRPr="0016067F">
              <w:t>Top quartiles</w:t>
            </w:r>
          </w:p>
        </w:tc>
        <w:tc>
          <w:tcPr>
            <w:tcW w:w="1701" w:type="dxa"/>
          </w:tcPr>
          <w:p w:rsidR="00DC255D" w:rsidRPr="00F50D38" w:rsidRDefault="004C2232" w:rsidP="00F50D38">
            <w:pPr>
              <w:pStyle w:val="Tabletext"/>
              <w:tabs>
                <w:tab w:val="decimal" w:pos="680"/>
              </w:tabs>
            </w:pPr>
            <w:r w:rsidRPr="00F50D38">
              <w:t>1.95</w:t>
            </w:r>
          </w:p>
        </w:tc>
        <w:tc>
          <w:tcPr>
            <w:tcW w:w="1276" w:type="dxa"/>
          </w:tcPr>
          <w:p w:rsidR="00DC255D" w:rsidRPr="00F50D38" w:rsidRDefault="00DC255D" w:rsidP="00F50D38">
            <w:pPr>
              <w:pStyle w:val="Tabletext"/>
              <w:tabs>
                <w:tab w:val="decimal" w:pos="397"/>
              </w:tabs>
            </w:pPr>
          </w:p>
        </w:tc>
        <w:tc>
          <w:tcPr>
            <w:tcW w:w="1701" w:type="dxa"/>
          </w:tcPr>
          <w:p w:rsidR="00DC255D" w:rsidRPr="00F50D38" w:rsidRDefault="00723D31" w:rsidP="00F50D38">
            <w:pPr>
              <w:pStyle w:val="Tabletext"/>
              <w:tabs>
                <w:tab w:val="decimal" w:pos="737"/>
              </w:tabs>
            </w:pPr>
            <w:r w:rsidRPr="00F50D38">
              <w:t>43.5</w:t>
            </w:r>
          </w:p>
        </w:tc>
        <w:tc>
          <w:tcPr>
            <w:tcW w:w="1276" w:type="dxa"/>
          </w:tcPr>
          <w:p w:rsidR="00DC255D" w:rsidRPr="00F50D38" w:rsidRDefault="00DC255D" w:rsidP="00166BEA">
            <w:pPr>
              <w:pStyle w:val="Tabletext"/>
              <w:tabs>
                <w:tab w:val="decimal" w:pos="397"/>
              </w:tabs>
            </w:pPr>
          </w:p>
        </w:tc>
      </w:tr>
      <w:tr w:rsidR="00DC255D" w:rsidRPr="00013FBF" w:rsidTr="00F50D38">
        <w:tc>
          <w:tcPr>
            <w:tcW w:w="2835" w:type="dxa"/>
            <w:tcBorders>
              <w:bottom w:val="single" w:sz="4" w:space="0" w:color="auto"/>
            </w:tcBorders>
          </w:tcPr>
          <w:p w:rsidR="00DC255D" w:rsidRPr="0016067F" w:rsidRDefault="00DC255D" w:rsidP="006A4A25">
            <w:pPr>
              <w:pStyle w:val="Tabletext"/>
            </w:pPr>
            <w:r w:rsidRPr="0016067F">
              <w:t>Both parents missing occupational status</w:t>
            </w:r>
          </w:p>
        </w:tc>
        <w:tc>
          <w:tcPr>
            <w:tcW w:w="1701" w:type="dxa"/>
            <w:tcBorders>
              <w:bottom w:val="single" w:sz="4" w:space="0" w:color="auto"/>
            </w:tcBorders>
          </w:tcPr>
          <w:p w:rsidR="00DC255D" w:rsidRPr="00F50D38" w:rsidRDefault="004C2232" w:rsidP="00F50D38">
            <w:pPr>
              <w:pStyle w:val="Tabletext"/>
              <w:tabs>
                <w:tab w:val="decimal" w:pos="680"/>
              </w:tabs>
            </w:pPr>
            <w:r w:rsidRPr="00F50D38">
              <w:t>4.21</w:t>
            </w:r>
          </w:p>
        </w:tc>
        <w:tc>
          <w:tcPr>
            <w:tcW w:w="1276" w:type="dxa"/>
            <w:tcBorders>
              <w:bottom w:val="single" w:sz="4" w:space="0" w:color="auto"/>
            </w:tcBorders>
          </w:tcPr>
          <w:p w:rsidR="00DC255D" w:rsidRPr="00F50D38" w:rsidRDefault="00DC255D" w:rsidP="00F50D38">
            <w:pPr>
              <w:pStyle w:val="Tabletext"/>
              <w:tabs>
                <w:tab w:val="decimal" w:pos="397"/>
              </w:tabs>
            </w:pPr>
          </w:p>
        </w:tc>
        <w:tc>
          <w:tcPr>
            <w:tcW w:w="1701" w:type="dxa"/>
            <w:tcBorders>
              <w:bottom w:val="single" w:sz="4" w:space="0" w:color="auto"/>
            </w:tcBorders>
          </w:tcPr>
          <w:p w:rsidR="00DC255D" w:rsidRPr="00F50D38" w:rsidRDefault="00723D31" w:rsidP="00F50D38">
            <w:pPr>
              <w:pStyle w:val="Tabletext"/>
              <w:tabs>
                <w:tab w:val="decimal" w:pos="737"/>
              </w:tabs>
            </w:pPr>
            <w:r w:rsidRPr="00F50D38">
              <w:t>52.6</w:t>
            </w:r>
          </w:p>
        </w:tc>
        <w:tc>
          <w:tcPr>
            <w:tcW w:w="1276" w:type="dxa"/>
            <w:tcBorders>
              <w:bottom w:val="single" w:sz="4" w:space="0" w:color="auto"/>
            </w:tcBorders>
          </w:tcPr>
          <w:p w:rsidR="00DC255D" w:rsidRPr="00F50D38" w:rsidRDefault="00DC255D" w:rsidP="00166BEA">
            <w:pPr>
              <w:pStyle w:val="Tabletext"/>
              <w:tabs>
                <w:tab w:val="decimal" w:pos="397"/>
              </w:tabs>
            </w:pPr>
          </w:p>
        </w:tc>
      </w:tr>
    </w:tbl>
    <w:p w:rsidR="00166BEA" w:rsidRDefault="00166BEA" w:rsidP="004442B0">
      <w:pPr>
        <w:rPr>
          <w:highlight w:val="yellow"/>
        </w:rPr>
      </w:pPr>
    </w:p>
    <w:p w:rsidR="00166BEA" w:rsidRDefault="00166BEA">
      <w:pPr>
        <w:spacing w:before="0" w:line="240" w:lineRule="auto"/>
        <w:rPr>
          <w:highlight w:val="yellow"/>
        </w:rPr>
      </w:pPr>
      <w:r>
        <w:rPr>
          <w:highlight w:val="yellow"/>
        </w:rPr>
        <w:br w:type="page"/>
      </w:r>
    </w:p>
    <w:p w:rsidR="004442B0" w:rsidRPr="00013FBF" w:rsidRDefault="004442B0" w:rsidP="004442B0">
      <w:pPr>
        <w:rPr>
          <w:highlight w:val="yellow"/>
        </w:rP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1206"/>
        <w:gridCol w:w="1206"/>
        <w:gridCol w:w="1206"/>
        <w:gridCol w:w="1202"/>
      </w:tblGrid>
      <w:tr w:rsidR="00AD264F" w:rsidRPr="00013FBF" w:rsidTr="00166BEA">
        <w:tc>
          <w:tcPr>
            <w:tcW w:w="2258" w:type="pct"/>
            <w:tcBorders>
              <w:top w:val="single" w:sz="4" w:space="0" w:color="auto"/>
              <w:bottom w:val="single" w:sz="4" w:space="0" w:color="auto"/>
            </w:tcBorders>
          </w:tcPr>
          <w:p w:rsidR="00AD264F" w:rsidRPr="00A33146" w:rsidRDefault="00AD264F" w:rsidP="006A4A25">
            <w:pPr>
              <w:pStyle w:val="Tablehead1"/>
            </w:pPr>
            <w:r w:rsidRPr="00A33146">
              <w:t>Demographic</w:t>
            </w:r>
          </w:p>
        </w:tc>
        <w:tc>
          <w:tcPr>
            <w:tcW w:w="686" w:type="pct"/>
            <w:tcBorders>
              <w:top w:val="single" w:sz="4" w:space="0" w:color="auto"/>
              <w:bottom w:val="single" w:sz="4" w:space="0" w:color="auto"/>
            </w:tcBorders>
          </w:tcPr>
          <w:p w:rsidR="00AD264F" w:rsidRPr="00A33146" w:rsidRDefault="00AD264F" w:rsidP="006A4A25">
            <w:pPr>
              <w:pStyle w:val="Tablehead1"/>
              <w:jc w:val="center"/>
            </w:pPr>
            <w:r w:rsidRPr="00A33146">
              <w:t xml:space="preserve">Distribution </w:t>
            </w:r>
            <w:r w:rsidRPr="00A33146">
              <w:br/>
              <w:t xml:space="preserve">before </w:t>
            </w:r>
            <w:r w:rsidR="008753FC" w:rsidRPr="00A33146">
              <w:br/>
            </w:r>
            <w:r w:rsidRPr="00A33146">
              <w:t>matching (%)</w:t>
            </w:r>
          </w:p>
        </w:tc>
        <w:tc>
          <w:tcPr>
            <w:tcW w:w="686" w:type="pct"/>
            <w:tcBorders>
              <w:top w:val="single" w:sz="4" w:space="0" w:color="auto"/>
              <w:bottom w:val="single" w:sz="4" w:space="0" w:color="auto"/>
            </w:tcBorders>
          </w:tcPr>
          <w:p w:rsidR="00AD264F" w:rsidRPr="00A33146" w:rsidRDefault="00AD264F" w:rsidP="006A4A25">
            <w:pPr>
              <w:pStyle w:val="Tablehead1"/>
              <w:jc w:val="center"/>
            </w:pPr>
            <w:r w:rsidRPr="00A33146">
              <w:t>P &gt; Χ</w:t>
            </w:r>
            <w:r w:rsidRPr="00A33146">
              <w:rPr>
                <w:vertAlign w:val="superscript"/>
              </w:rPr>
              <w:t>2</w:t>
            </w:r>
          </w:p>
        </w:tc>
        <w:tc>
          <w:tcPr>
            <w:tcW w:w="686" w:type="pct"/>
            <w:tcBorders>
              <w:top w:val="single" w:sz="4" w:space="0" w:color="auto"/>
              <w:bottom w:val="single" w:sz="4" w:space="0" w:color="auto"/>
            </w:tcBorders>
          </w:tcPr>
          <w:p w:rsidR="00AD264F" w:rsidRPr="0016067F" w:rsidRDefault="00AD264F" w:rsidP="002A3C14">
            <w:pPr>
              <w:pStyle w:val="Tablehead1"/>
              <w:jc w:val="center"/>
            </w:pPr>
            <w:r w:rsidRPr="0016067F">
              <w:t xml:space="preserve">Distribution </w:t>
            </w:r>
            <w:r w:rsidRPr="0016067F">
              <w:br/>
              <w:t xml:space="preserve">after </w:t>
            </w:r>
            <w:r w:rsidR="008753FC">
              <w:br/>
            </w:r>
            <w:r w:rsidRPr="0016067F">
              <w:t>matching (%)</w:t>
            </w:r>
          </w:p>
        </w:tc>
        <w:tc>
          <w:tcPr>
            <w:tcW w:w="686" w:type="pct"/>
            <w:tcBorders>
              <w:top w:val="single" w:sz="4" w:space="0" w:color="auto"/>
              <w:bottom w:val="single" w:sz="4" w:space="0" w:color="auto"/>
            </w:tcBorders>
          </w:tcPr>
          <w:p w:rsidR="00AD264F" w:rsidRPr="0016067F" w:rsidRDefault="00AD264F" w:rsidP="006A4A25">
            <w:pPr>
              <w:pStyle w:val="Tablehead1"/>
              <w:jc w:val="center"/>
            </w:pPr>
            <w:r>
              <w:t>P &gt; Χ</w:t>
            </w:r>
            <w:r>
              <w:rPr>
                <w:vertAlign w:val="superscript"/>
              </w:rPr>
              <w:t>2</w:t>
            </w:r>
          </w:p>
        </w:tc>
      </w:tr>
      <w:tr w:rsidR="00AD264F" w:rsidRPr="00224885" w:rsidTr="00166BEA">
        <w:tc>
          <w:tcPr>
            <w:tcW w:w="2258" w:type="pct"/>
          </w:tcPr>
          <w:p w:rsidR="00AD264F" w:rsidRPr="00A33146" w:rsidRDefault="00AD264F" w:rsidP="006A4A25">
            <w:pPr>
              <w:pStyle w:val="Tabletext"/>
              <w:rPr>
                <w:b/>
              </w:rPr>
            </w:pPr>
            <w:r w:rsidRPr="00A33146">
              <w:rPr>
                <w:b/>
              </w:rPr>
              <w:t>Student’s country of birth</w:t>
            </w:r>
          </w:p>
        </w:tc>
        <w:tc>
          <w:tcPr>
            <w:tcW w:w="686" w:type="pct"/>
            <w:vAlign w:val="center"/>
          </w:tcPr>
          <w:p w:rsidR="00AD264F" w:rsidRPr="00166BEA" w:rsidRDefault="00AD264F" w:rsidP="00166BEA">
            <w:pPr>
              <w:pStyle w:val="Tabletext"/>
              <w:tabs>
                <w:tab w:val="decimal" w:pos="454"/>
              </w:tabs>
            </w:pPr>
          </w:p>
        </w:tc>
        <w:tc>
          <w:tcPr>
            <w:tcW w:w="686" w:type="pct"/>
            <w:vAlign w:val="center"/>
          </w:tcPr>
          <w:p w:rsidR="00AD264F" w:rsidRPr="00166BEA" w:rsidRDefault="00AD264F" w:rsidP="00166BEA">
            <w:pPr>
              <w:pStyle w:val="Tabletext"/>
              <w:tabs>
                <w:tab w:val="decimal" w:pos="369"/>
              </w:tabs>
            </w:pPr>
          </w:p>
        </w:tc>
        <w:tc>
          <w:tcPr>
            <w:tcW w:w="686" w:type="pct"/>
            <w:vAlign w:val="center"/>
          </w:tcPr>
          <w:p w:rsidR="00AD264F" w:rsidRPr="00166BEA" w:rsidRDefault="00AD264F" w:rsidP="00166BEA">
            <w:pPr>
              <w:pStyle w:val="Tabletext"/>
              <w:tabs>
                <w:tab w:val="decimal" w:pos="454"/>
              </w:tabs>
            </w:pPr>
          </w:p>
        </w:tc>
        <w:tc>
          <w:tcPr>
            <w:tcW w:w="686" w:type="pct"/>
            <w:vAlign w:val="center"/>
          </w:tcPr>
          <w:p w:rsidR="00AD264F" w:rsidRPr="00166BEA" w:rsidRDefault="00AD264F" w:rsidP="00166BEA">
            <w:pPr>
              <w:pStyle w:val="Tabletext"/>
              <w:tabs>
                <w:tab w:val="decimal" w:pos="369"/>
              </w:tabs>
            </w:pPr>
          </w:p>
        </w:tc>
      </w:tr>
      <w:tr w:rsidR="00AD264F" w:rsidRPr="00013FBF" w:rsidTr="00166BEA">
        <w:tc>
          <w:tcPr>
            <w:tcW w:w="2258" w:type="pct"/>
          </w:tcPr>
          <w:p w:rsidR="00AD264F" w:rsidRPr="00A33146" w:rsidRDefault="00AD264F" w:rsidP="006A4A25">
            <w:pPr>
              <w:pStyle w:val="Tabletext"/>
            </w:pPr>
            <w:r w:rsidRPr="00A33146">
              <w:t>Australia</w:t>
            </w:r>
          </w:p>
        </w:tc>
        <w:tc>
          <w:tcPr>
            <w:tcW w:w="686" w:type="pct"/>
            <w:vAlign w:val="center"/>
          </w:tcPr>
          <w:p w:rsidR="00AD264F" w:rsidRPr="00166BEA" w:rsidRDefault="000E290A" w:rsidP="00166BEA">
            <w:pPr>
              <w:pStyle w:val="Tabletext"/>
              <w:tabs>
                <w:tab w:val="decimal" w:pos="454"/>
              </w:tabs>
            </w:pPr>
            <w:r w:rsidRPr="00166BEA">
              <w:t>2.71</w:t>
            </w:r>
          </w:p>
        </w:tc>
        <w:tc>
          <w:tcPr>
            <w:tcW w:w="686" w:type="pct"/>
            <w:vAlign w:val="center"/>
          </w:tcPr>
          <w:p w:rsidR="00AD264F" w:rsidRPr="00166BEA" w:rsidRDefault="00A33146" w:rsidP="00166BEA">
            <w:pPr>
              <w:pStyle w:val="Tabletext"/>
              <w:tabs>
                <w:tab w:val="decimal" w:pos="369"/>
              </w:tabs>
            </w:pPr>
            <w:r w:rsidRPr="00166BEA">
              <w:t>0.004</w:t>
            </w:r>
          </w:p>
        </w:tc>
        <w:tc>
          <w:tcPr>
            <w:tcW w:w="686" w:type="pct"/>
            <w:vAlign w:val="center"/>
          </w:tcPr>
          <w:p w:rsidR="00AD264F" w:rsidRPr="00166BEA" w:rsidRDefault="00723D31" w:rsidP="00166BEA">
            <w:pPr>
              <w:pStyle w:val="Tabletext"/>
              <w:tabs>
                <w:tab w:val="decimal" w:pos="454"/>
              </w:tabs>
            </w:pPr>
            <w:r w:rsidRPr="00166BEA">
              <w:t>49.1</w:t>
            </w:r>
          </w:p>
        </w:tc>
        <w:tc>
          <w:tcPr>
            <w:tcW w:w="686" w:type="pct"/>
            <w:vAlign w:val="center"/>
          </w:tcPr>
          <w:p w:rsidR="00AD264F" w:rsidRPr="00166BEA" w:rsidRDefault="00723D31" w:rsidP="00166BEA">
            <w:pPr>
              <w:pStyle w:val="Tabletext"/>
              <w:tabs>
                <w:tab w:val="decimal" w:pos="369"/>
              </w:tabs>
            </w:pPr>
            <w:r w:rsidRPr="00166BEA">
              <w:t>0.510</w:t>
            </w:r>
          </w:p>
        </w:tc>
      </w:tr>
      <w:tr w:rsidR="00AD264F" w:rsidRPr="00013FBF" w:rsidTr="00166BEA">
        <w:tc>
          <w:tcPr>
            <w:tcW w:w="2258" w:type="pct"/>
          </w:tcPr>
          <w:p w:rsidR="00AD264F" w:rsidRPr="00A33146" w:rsidRDefault="00AD264F" w:rsidP="00B433EE">
            <w:pPr>
              <w:pStyle w:val="Tabletext"/>
            </w:pPr>
            <w:r w:rsidRPr="00A33146">
              <w:t>Another English</w:t>
            </w:r>
            <w:r w:rsidR="00B433EE">
              <w:t xml:space="preserve"> </w:t>
            </w:r>
            <w:r w:rsidRPr="00A33146">
              <w:t>speaking country</w:t>
            </w:r>
          </w:p>
        </w:tc>
        <w:tc>
          <w:tcPr>
            <w:tcW w:w="686" w:type="pct"/>
            <w:vAlign w:val="center"/>
          </w:tcPr>
          <w:p w:rsidR="00AD264F" w:rsidRPr="00166BEA" w:rsidRDefault="000E290A" w:rsidP="00166BEA">
            <w:pPr>
              <w:pStyle w:val="Tabletext"/>
              <w:tabs>
                <w:tab w:val="decimal" w:pos="454"/>
              </w:tabs>
            </w:pPr>
            <w:r w:rsidRPr="00166BEA">
              <w:t>1.66</w:t>
            </w:r>
          </w:p>
        </w:tc>
        <w:tc>
          <w:tcPr>
            <w:tcW w:w="686" w:type="pct"/>
            <w:vAlign w:val="center"/>
          </w:tcPr>
          <w:p w:rsidR="00AD264F" w:rsidRPr="00166BEA" w:rsidRDefault="00AD264F" w:rsidP="00166BEA">
            <w:pPr>
              <w:pStyle w:val="Tabletext"/>
              <w:tabs>
                <w:tab w:val="decimal" w:pos="369"/>
              </w:tabs>
            </w:pPr>
          </w:p>
        </w:tc>
        <w:tc>
          <w:tcPr>
            <w:tcW w:w="686" w:type="pct"/>
            <w:vAlign w:val="center"/>
          </w:tcPr>
          <w:p w:rsidR="00AD264F" w:rsidRPr="00166BEA" w:rsidRDefault="00723D31" w:rsidP="00166BEA">
            <w:pPr>
              <w:pStyle w:val="Tabletext"/>
              <w:tabs>
                <w:tab w:val="decimal" w:pos="454"/>
              </w:tabs>
            </w:pPr>
            <w:r w:rsidRPr="00166BEA">
              <w:t>67.5</w:t>
            </w:r>
          </w:p>
        </w:tc>
        <w:tc>
          <w:tcPr>
            <w:tcW w:w="686" w:type="pct"/>
            <w:vAlign w:val="center"/>
          </w:tcPr>
          <w:p w:rsidR="00AD264F" w:rsidRPr="00166BEA" w:rsidRDefault="00AD264F" w:rsidP="00166BEA">
            <w:pPr>
              <w:pStyle w:val="Tabletext"/>
              <w:tabs>
                <w:tab w:val="decimal" w:pos="369"/>
              </w:tabs>
            </w:pPr>
          </w:p>
        </w:tc>
      </w:tr>
      <w:tr w:rsidR="00AD264F" w:rsidRPr="00013FBF" w:rsidTr="00166BEA">
        <w:tc>
          <w:tcPr>
            <w:tcW w:w="2258" w:type="pct"/>
          </w:tcPr>
          <w:p w:rsidR="00AD264F" w:rsidRPr="00A33146" w:rsidRDefault="00AD264F" w:rsidP="006A4A25">
            <w:pPr>
              <w:pStyle w:val="Tabletext"/>
            </w:pPr>
            <w:r w:rsidRPr="00A33146">
              <w:t>A non-English speaking country</w:t>
            </w:r>
          </w:p>
        </w:tc>
        <w:tc>
          <w:tcPr>
            <w:tcW w:w="686" w:type="pct"/>
            <w:vAlign w:val="center"/>
          </w:tcPr>
          <w:p w:rsidR="00AD264F" w:rsidRPr="00166BEA" w:rsidRDefault="00DE617C" w:rsidP="00166BEA">
            <w:pPr>
              <w:pStyle w:val="Tabletext"/>
              <w:tabs>
                <w:tab w:val="decimal" w:pos="454"/>
              </w:tabs>
            </w:pPr>
            <w:r w:rsidRPr="00166BEA">
              <w:t>1.21</w:t>
            </w:r>
          </w:p>
        </w:tc>
        <w:tc>
          <w:tcPr>
            <w:tcW w:w="686" w:type="pct"/>
            <w:vAlign w:val="center"/>
          </w:tcPr>
          <w:p w:rsidR="00AD264F" w:rsidRPr="00166BEA" w:rsidRDefault="00AD264F" w:rsidP="00166BEA">
            <w:pPr>
              <w:pStyle w:val="Tabletext"/>
              <w:tabs>
                <w:tab w:val="decimal" w:pos="369"/>
              </w:tabs>
            </w:pPr>
          </w:p>
        </w:tc>
        <w:tc>
          <w:tcPr>
            <w:tcW w:w="686" w:type="pct"/>
            <w:vAlign w:val="center"/>
          </w:tcPr>
          <w:p w:rsidR="00AD264F" w:rsidRPr="00166BEA" w:rsidRDefault="00723D31" w:rsidP="00166BEA">
            <w:pPr>
              <w:pStyle w:val="Tabletext"/>
              <w:tabs>
                <w:tab w:val="decimal" w:pos="454"/>
              </w:tabs>
            </w:pPr>
            <w:r w:rsidRPr="00166BEA">
              <w:t>47.7</w:t>
            </w:r>
          </w:p>
        </w:tc>
        <w:tc>
          <w:tcPr>
            <w:tcW w:w="686" w:type="pct"/>
            <w:vAlign w:val="center"/>
          </w:tcPr>
          <w:p w:rsidR="00AD264F" w:rsidRPr="00166BEA" w:rsidRDefault="00AD264F" w:rsidP="00166BEA">
            <w:pPr>
              <w:pStyle w:val="Tabletext"/>
              <w:tabs>
                <w:tab w:val="decimal" w:pos="369"/>
              </w:tabs>
            </w:pPr>
          </w:p>
        </w:tc>
      </w:tr>
      <w:tr w:rsidR="00DE617C" w:rsidRPr="00013FBF" w:rsidTr="00166BEA">
        <w:tc>
          <w:tcPr>
            <w:tcW w:w="2258" w:type="pct"/>
          </w:tcPr>
          <w:p w:rsidR="00DE617C" w:rsidRPr="00A33146" w:rsidRDefault="00DE617C" w:rsidP="006A4A25">
            <w:pPr>
              <w:pStyle w:val="Tabletext"/>
            </w:pPr>
            <w:r w:rsidRPr="00A33146">
              <w:t>Missing country of birth</w:t>
            </w:r>
          </w:p>
        </w:tc>
        <w:tc>
          <w:tcPr>
            <w:tcW w:w="686" w:type="pct"/>
            <w:vAlign w:val="center"/>
          </w:tcPr>
          <w:p w:rsidR="00DE617C" w:rsidRPr="00166BEA" w:rsidRDefault="00DE617C" w:rsidP="00166BEA">
            <w:pPr>
              <w:pStyle w:val="Tabletext"/>
              <w:tabs>
                <w:tab w:val="decimal" w:pos="454"/>
              </w:tabs>
            </w:pPr>
            <w:r w:rsidRPr="00166BEA">
              <w:t>4.</w:t>
            </w:r>
            <w:r w:rsidR="000E290A" w:rsidRPr="00166BEA">
              <w:t>71</w:t>
            </w:r>
          </w:p>
        </w:tc>
        <w:tc>
          <w:tcPr>
            <w:tcW w:w="686" w:type="pct"/>
            <w:vAlign w:val="center"/>
          </w:tcPr>
          <w:p w:rsidR="00DE617C" w:rsidRPr="00166BEA" w:rsidRDefault="00DE617C" w:rsidP="00166BEA">
            <w:pPr>
              <w:pStyle w:val="Tabletext"/>
              <w:tabs>
                <w:tab w:val="decimal" w:pos="369"/>
              </w:tabs>
            </w:pPr>
          </w:p>
        </w:tc>
        <w:tc>
          <w:tcPr>
            <w:tcW w:w="686" w:type="pct"/>
            <w:vAlign w:val="center"/>
          </w:tcPr>
          <w:p w:rsidR="00DE617C" w:rsidRPr="00166BEA" w:rsidDel="00555CF7" w:rsidRDefault="00723D31" w:rsidP="00166BEA">
            <w:pPr>
              <w:pStyle w:val="Tabletext"/>
              <w:tabs>
                <w:tab w:val="decimal" w:pos="454"/>
              </w:tabs>
            </w:pPr>
            <w:r w:rsidRPr="00166BEA">
              <w:t>59.9</w:t>
            </w:r>
          </w:p>
        </w:tc>
        <w:tc>
          <w:tcPr>
            <w:tcW w:w="686" w:type="pct"/>
            <w:vAlign w:val="center"/>
          </w:tcPr>
          <w:p w:rsidR="00DE617C" w:rsidRPr="00166BEA" w:rsidRDefault="00DE617C" w:rsidP="00166BEA">
            <w:pPr>
              <w:pStyle w:val="Tabletext"/>
              <w:tabs>
                <w:tab w:val="decimal" w:pos="369"/>
              </w:tabs>
            </w:pPr>
          </w:p>
        </w:tc>
      </w:tr>
      <w:tr w:rsidR="00AD264F" w:rsidRPr="00224885" w:rsidTr="00166BEA">
        <w:tc>
          <w:tcPr>
            <w:tcW w:w="2258" w:type="pct"/>
          </w:tcPr>
          <w:p w:rsidR="00AD264F" w:rsidRPr="00A33146" w:rsidRDefault="00AD264F" w:rsidP="006A4A25">
            <w:pPr>
              <w:pStyle w:val="Tabletext"/>
              <w:rPr>
                <w:b/>
              </w:rPr>
            </w:pPr>
            <w:r w:rsidRPr="00A33146">
              <w:rPr>
                <w:b/>
              </w:rPr>
              <w:t>Parents’ countries of birth</w:t>
            </w:r>
          </w:p>
        </w:tc>
        <w:tc>
          <w:tcPr>
            <w:tcW w:w="686" w:type="pct"/>
            <w:vAlign w:val="center"/>
          </w:tcPr>
          <w:p w:rsidR="00AD264F" w:rsidRPr="00166BEA" w:rsidRDefault="00AD264F" w:rsidP="00166BEA">
            <w:pPr>
              <w:pStyle w:val="Tabletext"/>
              <w:tabs>
                <w:tab w:val="decimal" w:pos="454"/>
              </w:tabs>
            </w:pPr>
          </w:p>
        </w:tc>
        <w:tc>
          <w:tcPr>
            <w:tcW w:w="686" w:type="pct"/>
            <w:vAlign w:val="center"/>
          </w:tcPr>
          <w:p w:rsidR="00AD264F" w:rsidRPr="00166BEA" w:rsidRDefault="00AD264F" w:rsidP="00166BEA">
            <w:pPr>
              <w:pStyle w:val="Tabletext"/>
              <w:tabs>
                <w:tab w:val="decimal" w:pos="369"/>
              </w:tabs>
            </w:pPr>
          </w:p>
        </w:tc>
        <w:tc>
          <w:tcPr>
            <w:tcW w:w="686" w:type="pct"/>
            <w:vAlign w:val="center"/>
          </w:tcPr>
          <w:p w:rsidR="00AD264F" w:rsidRPr="00166BEA" w:rsidRDefault="00AD264F" w:rsidP="00166BEA">
            <w:pPr>
              <w:pStyle w:val="Tabletext"/>
              <w:tabs>
                <w:tab w:val="decimal" w:pos="454"/>
              </w:tabs>
            </w:pPr>
          </w:p>
        </w:tc>
        <w:tc>
          <w:tcPr>
            <w:tcW w:w="686" w:type="pct"/>
            <w:vAlign w:val="center"/>
          </w:tcPr>
          <w:p w:rsidR="00AD264F" w:rsidRPr="00166BEA" w:rsidRDefault="00AD264F" w:rsidP="00166BEA">
            <w:pPr>
              <w:pStyle w:val="Tabletext"/>
              <w:tabs>
                <w:tab w:val="decimal" w:pos="369"/>
              </w:tabs>
            </w:pPr>
          </w:p>
        </w:tc>
      </w:tr>
      <w:tr w:rsidR="009262C5" w:rsidRPr="00013FBF" w:rsidTr="00166BEA">
        <w:tc>
          <w:tcPr>
            <w:tcW w:w="2258" w:type="pct"/>
          </w:tcPr>
          <w:p w:rsidR="009262C5" w:rsidRPr="00A33146" w:rsidRDefault="009262C5" w:rsidP="006A4A25">
            <w:pPr>
              <w:pStyle w:val="Tabletext"/>
            </w:pPr>
            <w:r w:rsidRPr="00A33146">
              <w:t>Neither born in a non-English speaking country</w:t>
            </w:r>
          </w:p>
        </w:tc>
        <w:tc>
          <w:tcPr>
            <w:tcW w:w="686" w:type="pct"/>
            <w:vAlign w:val="center"/>
          </w:tcPr>
          <w:p w:rsidR="009262C5" w:rsidRPr="00166BEA" w:rsidRDefault="000E290A" w:rsidP="00166BEA">
            <w:pPr>
              <w:pStyle w:val="Tabletext"/>
              <w:tabs>
                <w:tab w:val="decimal" w:pos="454"/>
              </w:tabs>
            </w:pPr>
            <w:r w:rsidRPr="00166BEA">
              <w:t>2.70</w:t>
            </w:r>
          </w:p>
        </w:tc>
        <w:tc>
          <w:tcPr>
            <w:tcW w:w="686" w:type="pct"/>
            <w:vAlign w:val="center"/>
          </w:tcPr>
          <w:p w:rsidR="009262C5" w:rsidRPr="00166BEA" w:rsidRDefault="00A33146" w:rsidP="00166BEA">
            <w:pPr>
              <w:pStyle w:val="Tabletext"/>
              <w:tabs>
                <w:tab w:val="decimal" w:pos="369"/>
              </w:tabs>
            </w:pPr>
            <w:r w:rsidRPr="00166BEA">
              <w:t>0.027</w:t>
            </w:r>
          </w:p>
        </w:tc>
        <w:tc>
          <w:tcPr>
            <w:tcW w:w="686" w:type="pct"/>
            <w:vAlign w:val="center"/>
          </w:tcPr>
          <w:p w:rsidR="009262C5" w:rsidRPr="00166BEA" w:rsidRDefault="00723D31" w:rsidP="00166BEA">
            <w:pPr>
              <w:pStyle w:val="Tabletext"/>
              <w:tabs>
                <w:tab w:val="decimal" w:pos="454"/>
              </w:tabs>
            </w:pPr>
            <w:r w:rsidRPr="00166BEA">
              <w:t>49.3</w:t>
            </w:r>
          </w:p>
        </w:tc>
        <w:tc>
          <w:tcPr>
            <w:tcW w:w="686" w:type="pct"/>
            <w:vAlign w:val="center"/>
          </w:tcPr>
          <w:p w:rsidR="009262C5" w:rsidRPr="00166BEA" w:rsidRDefault="00723D31" w:rsidP="00166BEA">
            <w:pPr>
              <w:pStyle w:val="Tabletext"/>
              <w:tabs>
                <w:tab w:val="decimal" w:pos="369"/>
              </w:tabs>
            </w:pPr>
            <w:r w:rsidRPr="00166BEA">
              <w:t>0.689</w:t>
            </w:r>
          </w:p>
        </w:tc>
      </w:tr>
      <w:tr w:rsidR="009262C5" w:rsidRPr="00013FBF" w:rsidTr="00166BEA">
        <w:tc>
          <w:tcPr>
            <w:tcW w:w="2258" w:type="pct"/>
          </w:tcPr>
          <w:p w:rsidR="009262C5" w:rsidRPr="00A33146" w:rsidRDefault="009262C5" w:rsidP="006A4A25">
            <w:pPr>
              <w:pStyle w:val="Tabletext"/>
            </w:pPr>
            <w:r w:rsidRPr="00A33146">
              <w:t>One parent born in a non-English speaking country</w:t>
            </w:r>
          </w:p>
        </w:tc>
        <w:tc>
          <w:tcPr>
            <w:tcW w:w="686" w:type="pct"/>
            <w:vAlign w:val="center"/>
          </w:tcPr>
          <w:p w:rsidR="009262C5" w:rsidRPr="00166BEA" w:rsidRDefault="000E290A" w:rsidP="00166BEA">
            <w:pPr>
              <w:pStyle w:val="Tabletext"/>
              <w:tabs>
                <w:tab w:val="decimal" w:pos="454"/>
              </w:tabs>
            </w:pPr>
            <w:r w:rsidRPr="00166BEA">
              <w:t>3.30</w:t>
            </w:r>
          </w:p>
        </w:tc>
        <w:tc>
          <w:tcPr>
            <w:tcW w:w="686" w:type="pct"/>
            <w:vAlign w:val="center"/>
          </w:tcPr>
          <w:p w:rsidR="009262C5" w:rsidRPr="00166BEA" w:rsidRDefault="009262C5" w:rsidP="00166BEA">
            <w:pPr>
              <w:pStyle w:val="Tabletext"/>
              <w:tabs>
                <w:tab w:val="decimal" w:pos="369"/>
              </w:tabs>
            </w:pPr>
          </w:p>
        </w:tc>
        <w:tc>
          <w:tcPr>
            <w:tcW w:w="686" w:type="pct"/>
            <w:vAlign w:val="center"/>
          </w:tcPr>
          <w:p w:rsidR="009262C5" w:rsidRPr="00166BEA" w:rsidRDefault="00723D31" w:rsidP="00166BEA">
            <w:pPr>
              <w:pStyle w:val="Tabletext"/>
              <w:tabs>
                <w:tab w:val="decimal" w:pos="454"/>
              </w:tabs>
            </w:pPr>
            <w:r w:rsidRPr="00166BEA">
              <w:t>50.5</w:t>
            </w:r>
          </w:p>
        </w:tc>
        <w:tc>
          <w:tcPr>
            <w:tcW w:w="686" w:type="pct"/>
            <w:vAlign w:val="center"/>
          </w:tcPr>
          <w:p w:rsidR="009262C5" w:rsidRPr="00166BEA" w:rsidRDefault="009262C5" w:rsidP="00166BEA">
            <w:pPr>
              <w:pStyle w:val="Tabletext"/>
              <w:tabs>
                <w:tab w:val="decimal" w:pos="369"/>
              </w:tabs>
            </w:pPr>
          </w:p>
        </w:tc>
      </w:tr>
      <w:tr w:rsidR="009262C5" w:rsidRPr="00013FBF" w:rsidTr="00166BEA">
        <w:tc>
          <w:tcPr>
            <w:tcW w:w="2258" w:type="pct"/>
          </w:tcPr>
          <w:p w:rsidR="009262C5" w:rsidRPr="00A33146" w:rsidRDefault="009262C5" w:rsidP="006A4A25">
            <w:pPr>
              <w:pStyle w:val="Tabletext"/>
            </w:pPr>
            <w:r w:rsidRPr="00A33146">
              <w:t>Both parents born in a non-English speaking country</w:t>
            </w:r>
          </w:p>
        </w:tc>
        <w:tc>
          <w:tcPr>
            <w:tcW w:w="686" w:type="pct"/>
            <w:vAlign w:val="center"/>
          </w:tcPr>
          <w:p w:rsidR="009262C5" w:rsidRPr="00166BEA" w:rsidRDefault="000E290A" w:rsidP="00166BEA">
            <w:pPr>
              <w:pStyle w:val="Tabletext"/>
              <w:tabs>
                <w:tab w:val="decimal" w:pos="454"/>
              </w:tabs>
            </w:pPr>
            <w:r w:rsidRPr="00166BEA">
              <w:t>2.23</w:t>
            </w:r>
          </w:p>
        </w:tc>
        <w:tc>
          <w:tcPr>
            <w:tcW w:w="686" w:type="pct"/>
            <w:vAlign w:val="center"/>
          </w:tcPr>
          <w:p w:rsidR="009262C5" w:rsidRPr="00166BEA" w:rsidRDefault="009262C5" w:rsidP="00166BEA">
            <w:pPr>
              <w:pStyle w:val="Tabletext"/>
              <w:tabs>
                <w:tab w:val="decimal" w:pos="369"/>
              </w:tabs>
            </w:pPr>
          </w:p>
        </w:tc>
        <w:tc>
          <w:tcPr>
            <w:tcW w:w="686" w:type="pct"/>
            <w:vAlign w:val="center"/>
          </w:tcPr>
          <w:p w:rsidR="009262C5" w:rsidRPr="00166BEA" w:rsidRDefault="00723D31" w:rsidP="00166BEA">
            <w:pPr>
              <w:pStyle w:val="Tabletext"/>
              <w:tabs>
                <w:tab w:val="decimal" w:pos="454"/>
              </w:tabs>
            </w:pPr>
            <w:r w:rsidRPr="00166BEA">
              <w:t>56.6</w:t>
            </w:r>
          </w:p>
        </w:tc>
        <w:tc>
          <w:tcPr>
            <w:tcW w:w="686" w:type="pct"/>
            <w:vAlign w:val="center"/>
          </w:tcPr>
          <w:p w:rsidR="009262C5" w:rsidRPr="00166BEA" w:rsidRDefault="009262C5" w:rsidP="00166BEA">
            <w:pPr>
              <w:pStyle w:val="Tabletext"/>
              <w:tabs>
                <w:tab w:val="decimal" w:pos="369"/>
              </w:tabs>
            </w:pPr>
          </w:p>
        </w:tc>
      </w:tr>
      <w:tr w:rsidR="00DE617C" w:rsidRPr="00013FBF" w:rsidTr="00166BEA">
        <w:tc>
          <w:tcPr>
            <w:tcW w:w="2258" w:type="pct"/>
          </w:tcPr>
          <w:p w:rsidR="00DE617C" w:rsidRPr="00A33146" w:rsidRDefault="00DE617C" w:rsidP="006A4A25">
            <w:pPr>
              <w:pStyle w:val="Tabletext"/>
              <w:rPr>
                <w:b/>
              </w:rPr>
            </w:pPr>
            <w:r w:rsidRPr="00A33146">
              <w:rPr>
                <w:b/>
              </w:rPr>
              <w:t>Unemployment history</w:t>
            </w:r>
          </w:p>
        </w:tc>
        <w:tc>
          <w:tcPr>
            <w:tcW w:w="686" w:type="pct"/>
            <w:vAlign w:val="center"/>
          </w:tcPr>
          <w:p w:rsidR="00DE617C" w:rsidRPr="00166BEA" w:rsidRDefault="00DE617C" w:rsidP="00166BEA">
            <w:pPr>
              <w:pStyle w:val="Tabletext"/>
              <w:tabs>
                <w:tab w:val="decimal" w:pos="454"/>
              </w:tabs>
            </w:pPr>
          </w:p>
        </w:tc>
        <w:tc>
          <w:tcPr>
            <w:tcW w:w="686" w:type="pct"/>
            <w:vAlign w:val="center"/>
          </w:tcPr>
          <w:p w:rsidR="00DE617C" w:rsidRPr="00166BEA" w:rsidRDefault="00DE617C" w:rsidP="00166BEA">
            <w:pPr>
              <w:pStyle w:val="Tabletext"/>
              <w:tabs>
                <w:tab w:val="decimal" w:pos="369"/>
              </w:tabs>
            </w:pPr>
          </w:p>
        </w:tc>
        <w:tc>
          <w:tcPr>
            <w:tcW w:w="686" w:type="pct"/>
            <w:vAlign w:val="center"/>
          </w:tcPr>
          <w:p w:rsidR="00DE617C" w:rsidRPr="00166BEA" w:rsidDel="00555CF7" w:rsidRDefault="00DE617C" w:rsidP="00166BEA">
            <w:pPr>
              <w:pStyle w:val="Tabletext"/>
              <w:tabs>
                <w:tab w:val="decimal" w:pos="454"/>
              </w:tabs>
            </w:pPr>
          </w:p>
        </w:tc>
        <w:tc>
          <w:tcPr>
            <w:tcW w:w="686" w:type="pct"/>
            <w:vAlign w:val="center"/>
          </w:tcPr>
          <w:p w:rsidR="00DE617C" w:rsidRPr="00166BEA" w:rsidRDefault="00DE617C" w:rsidP="00166BEA">
            <w:pPr>
              <w:pStyle w:val="Tabletext"/>
              <w:tabs>
                <w:tab w:val="decimal" w:pos="369"/>
              </w:tabs>
            </w:pPr>
          </w:p>
        </w:tc>
      </w:tr>
      <w:tr w:rsidR="00DE617C" w:rsidRPr="00013FBF" w:rsidTr="00166BEA">
        <w:tc>
          <w:tcPr>
            <w:tcW w:w="2258" w:type="pct"/>
          </w:tcPr>
          <w:p w:rsidR="00DE617C" w:rsidRPr="00A33146" w:rsidRDefault="00DE617C" w:rsidP="006A4A25">
            <w:pPr>
              <w:pStyle w:val="Tabletext"/>
            </w:pPr>
            <w:r w:rsidRPr="00A33146">
              <w:t>Period of unemployment, t-2</w:t>
            </w:r>
          </w:p>
        </w:tc>
        <w:tc>
          <w:tcPr>
            <w:tcW w:w="686" w:type="pct"/>
            <w:vAlign w:val="center"/>
          </w:tcPr>
          <w:p w:rsidR="00DE617C" w:rsidRPr="00166BEA" w:rsidRDefault="000E290A" w:rsidP="00166BEA">
            <w:pPr>
              <w:pStyle w:val="Tabletext"/>
              <w:tabs>
                <w:tab w:val="decimal" w:pos="454"/>
              </w:tabs>
            </w:pPr>
            <w:r w:rsidRPr="00166BEA">
              <w:t>5.12</w:t>
            </w:r>
          </w:p>
        </w:tc>
        <w:tc>
          <w:tcPr>
            <w:tcW w:w="686" w:type="pct"/>
            <w:vAlign w:val="center"/>
          </w:tcPr>
          <w:p w:rsidR="00DE617C" w:rsidRPr="00166BEA" w:rsidRDefault="00A33146" w:rsidP="00166BEA">
            <w:pPr>
              <w:pStyle w:val="Tabletext"/>
              <w:tabs>
                <w:tab w:val="decimal" w:pos="369"/>
              </w:tabs>
            </w:pPr>
            <w:r w:rsidRPr="00166BEA">
              <w:t>&lt; 0.001</w:t>
            </w:r>
          </w:p>
        </w:tc>
        <w:tc>
          <w:tcPr>
            <w:tcW w:w="686" w:type="pct"/>
            <w:vAlign w:val="center"/>
          </w:tcPr>
          <w:p w:rsidR="00DE617C" w:rsidRPr="00166BEA" w:rsidDel="00555CF7" w:rsidRDefault="00723D31" w:rsidP="00166BEA">
            <w:pPr>
              <w:pStyle w:val="Tabletext"/>
              <w:tabs>
                <w:tab w:val="decimal" w:pos="454"/>
              </w:tabs>
            </w:pPr>
            <w:r w:rsidRPr="00166BEA">
              <w:t>48.7</w:t>
            </w:r>
          </w:p>
        </w:tc>
        <w:tc>
          <w:tcPr>
            <w:tcW w:w="686" w:type="pct"/>
            <w:vAlign w:val="center"/>
          </w:tcPr>
          <w:p w:rsidR="00DE617C" w:rsidRPr="00166BEA" w:rsidRDefault="00723D31" w:rsidP="00166BEA">
            <w:pPr>
              <w:pStyle w:val="Tabletext"/>
              <w:tabs>
                <w:tab w:val="decimal" w:pos="369"/>
              </w:tabs>
            </w:pPr>
            <w:r w:rsidRPr="00166BEA">
              <w:t>0.597</w:t>
            </w:r>
          </w:p>
        </w:tc>
      </w:tr>
      <w:tr w:rsidR="00DE617C" w:rsidRPr="00013FBF" w:rsidTr="00166BEA">
        <w:tc>
          <w:tcPr>
            <w:tcW w:w="2258" w:type="pct"/>
            <w:tcBorders>
              <w:bottom w:val="single" w:sz="4" w:space="0" w:color="auto"/>
            </w:tcBorders>
          </w:tcPr>
          <w:p w:rsidR="00DE617C" w:rsidRPr="00A33146" w:rsidRDefault="00DE617C" w:rsidP="006A4A25">
            <w:pPr>
              <w:pStyle w:val="Tabletext"/>
            </w:pPr>
            <w:r w:rsidRPr="00A33146">
              <w:t>No period of unemployment, t-2</w:t>
            </w:r>
          </w:p>
        </w:tc>
        <w:tc>
          <w:tcPr>
            <w:tcW w:w="686" w:type="pct"/>
            <w:tcBorders>
              <w:bottom w:val="single" w:sz="4" w:space="0" w:color="auto"/>
            </w:tcBorders>
            <w:vAlign w:val="center"/>
          </w:tcPr>
          <w:p w:rsidR="00DE617C" w:rsidRPr="00166BEA" w:rsidRDefault="000E290A" w:rsidP="00166BEA">
            <w:pPr>
              <w:pStyle w:val="Tabletext"/>
              <w:tabs>
                <w:tab w:val="decimal" w:pos="454"/>
              </w:tabs>
            </w:pPr>
            <w:r w:rsidRPr="00166BEA">
              <w:t>1.64</w:t>
            </w:r>
          </w:p>
        </w:tc>
        <w:tc>
          <w:tcPr>
            <w:tcW w:w="686" w:type="pct"/>
            <w:tcBorders>
              <w:bottom w:val="single" w:sz="4" w:space="0" w:color="auto"/>
            </w:tcBorders>
            <w:vAlign w:val="center"/>
          </w:tcPr>
          <w:p w:rsidR="00DE617C" w:rsidRPr="00166BEA" w:rsidRDefault="00DE617C" w:rsidP="00166BEA">
            <w:pPr>
              <w:pStyle w:val="Tabletext"/>
              <w:tabs>
                <w:tab w:val="decimal" w:pos="369"/>
              </w:tabs>
            </w:pPr>
          </w:p>
        </w:tc>
        <w:tc>
          <w:tcPr>
            <w:tcW w:w="686" w:type="pct"/>
            <w:tcBorders>
              <w:bottom w:val="single" w:sz="4" w:space="0" w:color="auto"/>
            </w:tcBorders>
            <w:vAlign w:val="center"/>
          </w:tcPr>
          <w:p w:rsidR="00DE617C" w:rsidRPr="00166BEA" w:rsidDel="00555CF7" w:rsidRDefault="00723D31" w:rsidP="00166BEA">
            <w:pPr>
              <w:pStyle w:val="Tabletext"/>
              <w:tabs>
                <w:tab w:val="decimal" w:pos="454"/>
              </w:tabs>
            </w:pPr>
            <w:r w:rsidRPr="00166BEA">
              <w:t>51.1</w:t>
            </w:r>
          </w:p>
        </w:tc>
        <w:tc>
          <w:tcPr>
            <w:tcW w:w="686" w:type="pct"/>
            <w:tcBorders>
              <w:bottom w:val="single" w:sz="4" w:space="0" w:color="auto"/>
            </w:tcBorders>
            <w:vAlign w:val="center"/>
          </w:tcPr>
          <w:p w:rsidR="00DE617C" w:rsidRPr="00166BEA" w:rsidRDefault="00DE617C" w:rsidP="00166BEA">
            <w:pPr>
              <w:pStyle w:val="Tabletext"/>
              <w:tabs>
                <w:tab w:val="decimal" w:pos="369"/>
              </w:tabs>
            </w:pPr>
          </w:p>
        </w:tc>
      </w:tr>
    </w:tbl>
    <w:p w:rsidR="004442B0" w:rsidRPr="0079647C" w:rsidRDefault="004442B0" w:rsidP="004442B0">
      <w:pPr>
        <w:pStyle w:val="tabletitle"/>
      </w:pPr>
      <w:bookmarkStart w:id="59" w:name="_Toc332899277"/>
      <w:r>
        <w:t>Table B6</w:t>
      </w:r>
      <w:r w:rsidRPr="0079647C">
        <w:tab/>
        <w:t>Mean maths</w:t>
      </w:r>
      <w:r>
        <w:t xml:space="preserve"> and </w:t>
      </w:r>
      <w:r w:rsidRPr="0079647C">
        <w:t>reading scores, before and after propensity score matching</w:t>
      </w:r>
      <w:r w:rsidR="00DE617C">
        <w:t xml:space="preserve"> (males)</w:t>
      </w:r>
      <w:bookmarkEnd w:id="59"/>
      <w:r w:rsidR="00DE617C">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8"/>
        <w:gridCol w:w="1206"/>
        <w:gridCol w:w="1206"/>
        <w:gridCol w:w="1206"/>
        <w:gridCol w:w="1206"/>
        <w:gridCol w:w="1206"/>
        <w:gridCol w:w="1201"/>
      </w:tblGrid>
      <w:tr w:rsidR="00AD264F" w:rsidRPr="0079647C" w:rsidTr="00166BEA">
        <w:tc>
          <w:tcPr>
            <w:tcW w:w="887" w:type="pct"/>
            <w:tcBorders>
              <w:top w:val="single" w:sz="4" w:space="0" w:color="auto"/>
            </w:tcBorders>
          </w:tcPr>
          <w:p w:rsidR="00AD264F" w:rsidRPr="0079647C" w:rsidRDefault="00AD264F" w:rsidP="006A4A25">
            <w:pPr>
              <w:pStyle w:val="Tablehead1"/>
            </w:pPr>
          </w:p>
        </w:tc>
        <w:tc>
          <w:tcPr>
            <w:tcW w:w="2057" w:type="pct"/>
            <w:gridSpan w:val="3"/>
            <w:tcBorders>
              <w:top w:val="single" w:sz="4" w:space="0" w:color="auto"/>
            </w:tcBorders>
          </w:tcPr>
          <w:p w:rsidR="00AD264F" w:rsidRPr="0079647C" w:rsidRDefault="00AD264F" w:rsidP="006A4A25">
            <w:pPr>
              <w:pStyle w:val="Tablehead1"/>
              <w:jc w:val="center"/>
            </w:pPr>
            <w:r w:rsidRPr="0079647C">
              <w:t>Before matching</w:t>
            </w:r>
          </w:p>
        </w:tc>
        <w:tc>
          <w:tcPr>
            <w:tcW w:w="2057" w:type="pct"/>
            <w:gridSpan w:val="3"/>
            <w:tcBorders>
              <w:top w:val="single" w:sz="4" w:space="0" w:color="auto"/>
            </w:tcBorders>
          </w:tcPr>
          <w:p w:rsidR="00AD264F" w:rsidRPr="0079647C" w:rsidRDefault="00AD264F" w:rsidP="002A3C14">
            <w:pPr>
              <w:pStyle w:val="Tablehead1"/>
              <w:jc w:val="center"/>
            </w:pPr>
            <w:r w:rsidRPr="0079647C">
              <w:t>After matching</w:t>
            </w:r>
          </w:p>
        </w:tc>
      </w:tr>
      <w:tr w:rsidR="00AD264F" w:rsidRPr="0079647C" w:rsidTr="00166BEA">
        <w:tc>
          <w:tcPr>
            <w:tcW w:w="887" w:type="pct"/>
            <w:tcBorders>
              <w:bottom w:val="single" w:sz="4" w:space="0" w:color="auto"/>
            </w:tcBorders>
          </w:tcPr>
          <w:p w:rsidR="00AD264F" w:rsidRPr="0079647C" w:rsidRDefault="00AD264F" w:rsidP="006A4A25">
            <w:pPr>
              <w:pStyle w:val="Tablehead2"/>
            </w:pPr>
          </w:p>
        </w:tc>
        <w:tc>
          <w:tcPr>
            <w:tcW w:w="686" w:type="pct"/>
            <w:tcBorders>
              <w:bottom w:val="single" w:sz="4" w:space="0" w:color="auto"/>
            </w:tcBorders>
          </w:tcPr>
          <w:p w:rsidR="00AD264F" w:rsidRPr="0079647C" w:rsidRDefault="00AD264F" w:rsidP="006A4A25">
            <w:pPr>
              <w:pStyle w:val="Tablehead2"/>
              <w:jc w:val="center"/>
            </w:pPr>
            <w:r w:rsidRPr="0079647C">
              <w:t>Treatment</w:t>
            </w:r>
          </w:p>
        </w:tc>
        <w:tc>
          <w:tcPr>
            <w:tcW w:w="686" w:type="pct"/>
            <w:tcBorders>
              <w:bottom w:val="single" w:sz="4" w:space="0" w:color="auto"/>
            </w:tcBorders>
          </w:tcPr>
          <w:p w:rsidR="00AD264F" w:rsidRPr="0079647C" w:rsidRDefault="00AD264F" w:rsidP="006A4A25">
            <w:pPr>
              <w:pStyle w:val="Tablehead2"/>
              <w:jc w:val="center"/>
            </w:pPr>
            <w:r w:rsidRPr="0079647C">
              <w:t>Control</w:t>
            </w:r>
          </w:p>
        </w:tc>
        <w:tc>
          <w:tcPr>
            <w:tcW w:w="686" w:type="pct"/>
            <w:tcBorders>
              <w:bottom w:val="single" w:sz="4" w:space="0" w:color="auto"/>
            </w:tcBorders>
          </w:tcPr>
          <w:p w:rsidR="00AD264F" w:rsidRPr="0079647C" w:rsidRDefault="00AD264F" w:rsidP="006A4A25">
            <w:pPr>
              <w:pStyle w:val="Tablehead2"/>
              <w:jc w:val="center"/>
            </w:pPr>
            <w:r>
              <w:t>p &gt; |t|</w:t>
            </w:r>
          </w:p>
        </w:tc>
        <w:tc>
          <w:tcPr>
            <w:tcW w:w="686" w:type="pct"/>
            <w:tcBorders>
              <w:bottom w:val="single" w:sz="4" w:space="0" w:color="auto"/>
            </w:tcBorders>
          </w:tcPr>
          <w:p w:rsidR="00AD264F" w:rsidRPr="0079647C" w:rsidRDefault="00AD264F" w:rsidP="006A4A25">
            <w:pPr>
              <w:pStyle w:val="Tablehead2"/>
              <w:jc w:val="center"/>
            </w:pPr>
            <w:r w:rsidRPr="0079647C">
              <w:t>Treatment</w:t>
            </w:r>
          </w:p>
        </w:tc>
        <w:tc>
          <w:tcPr>
            <w:tcW w:w="686" w:type="pct"/>
            <w:tcBorders>
              <w:bottom w:val="single" w:sz="4" w:space="0" w:color="auto"/>
            </w:tcBorders>
          </w:tcPr>
          <w:p w:rsidR="00AD264F" w:rsidRPr="0079647C" w:rsidRDefault="00AD264F" w:rsidP="006A4A25">
            <w:pPr>
              <w:pStyle w:val="Tablehead2"/>
              <w:jc w:val="center"/>
            </w:pPr>
            <w:r w:rsidRPr="0079647C">
              <w:t>Control</w:t>
            </w:r>
          </w:p>
        </w:tc>
        <w:tc>
          <w:tcPr>
            <w:tcW w:w="686" w:type="pct"/>
            <w:tcBorders>
              <w:bottom w:val="single" w:sz="4" w:space="0" w:color="auto"/>
            </w:tcBorders>
          </w:tcPr>
          <w:p w:rsidR="00AD264F" w:rsidRPr="0079647C" w:rsidRDefault="00AD264F" w:rsidP="006A4A25">
            <w:pPr>
              <w:pStyle w:val="Tablehead2"/>
              <w:jc w:val="center"/>
            </w:pPr>
            <w:r>
              <w:t>p &gt; |t|</w:t>
            </w:r>
          </w:p>
        </w:tc>
      </w:tr>
      <w:tr w:rsidR="00AD264F" w:rsidRPr="0079647C" w:rsidTr="00166BEA">
        <w:tc>
          <w:tcPr>
            <w:tcW w:w="887" w:type="pct"/>
            <w:tcBorders>
              <w:top w:val="single" w:sz="4" w:space="0" w:color="auto"/>
            </w:tcBorders>
          </w:tcPr>
          <w:p w:rsidR="00AD264F" w:rsidRPr="0079647C" w:rsidRDefault="00AD264F" w:rsidP="006A4A25">
            <w:pPr>
              <w:pStyle w:val="Tabletext"/>
            </w:pPr>
            <w:r w:rsidRPr="0079647C">
              <w:t>Maths test</w:t>
            </w:r>
          </w:p>
        </w:tc>
        <w:tc>
          <w:tcPr>
            <w:tcW w:w="686" w:type="pct"/>
            <w:tcBorders>
              <w:top w:val="single" w:sz="4" w:space="0" w:color="auto"/>
            </w:tcBorders>
          </w:tcPr>
          <w:p w:rsidR="00AD264F" w:rsidRPr="00166BEA" w:rsidRDefault="00C43FE6" w:rsidP="00166BEA">
            <w:pPr>
              <w:pStyle w:val="Tabletext"/>
              <w:tabs>
                <w:tab w:val="decimal" w:pos="510"/>
              </w:tabs>
            </w:pPr>
            <w:r w:rsidRPr="00166BEA">
              <w:t>10.6</w:t>
            </w:r>
          </w:p>
        </w:tc>
        <w:tc>
          <w:tcPr>
            <w:tcW w:w="686" w:type="pct"/>
            <w:tcBorders>
              <w:top w:val="single" w:sz="4" w:space="0" w:color="auto"/>
            </w:tcBorders>
          </w:tcPr>
          <w:p w:rsidR="00AD264F" w:rsidRPr="00166BEA" w:rsidRDefault="00C43FE6" w:rsidP="00166BEA">
            <w:pPr>
              <w:pStyle w:val="Tabletext"/>
              <w:tabs>
                <w:tab w:val="decimal" w:pos="510"/>
              </w:tabs>
            </w:pPr>
            <w:r w:rsidRPr="00166BEA">
              <w:t>11.9</w:t>
            </w:r>
          </w:p>
        </w:tc>
        <w:tc>
          <w:tcPr>
            <w:tcW w:w="686" w:type="pct"/>
            <w:tcBorders>
              <w:top w:val="single" w:sz="4" w:space="0" w:color="auto"/>
            </w:tcBorders>
          </w:tcPr>
          <w:p w:rsidR="00AD264F" w:rsidRPr="00166BEA" w:rsidRDefault="00C43FE6" w:rsidP="00166BEA">
            <w:pPr>
              <w:pStyle w:val="Tabletext"/>
              <w:tabs>
                <w:tab w:val="decimal" w:pos="425"/>
              </w:tabs>
            </w:pPr>
            <w:r w:rsidRPr="00166BEA">
              <w:t>&lt; 0.001</w:t>
            </w:r>
          </w:p>
        </w:tc>
        <w:tc>
          <w:tcPr>
            <w:tcW w:w="686" w:type="pct"/>
            <w:tcBorders>
              <w:top w:val="single" w:sz="4" w:space="0" w:color="auto"/>
            </w:tcBorders>
          </w:tcPr>
          <w:p w:rsidR="00AD264F" w:rsidRPr="00166BEA" w:rsidRDefault="00EC0688" w:rsidP="00166BEA">
            <w:pPr>
              <w:pStyle w:val="Tabletext"/>
              <w:tabs>
                <w:tab w:val="decimal" w:pos="510"/>
              </w:tabs>
            </w:pPr>
            <w:r w:rsidRPr="00166BEA">
              <w:t>10.9</w:t>
            </w:r>
          </w:p>
        </w:tc>
        <w:tc>
          <w:tcPr>
            <w:tcW w:w="686" w:type="pct"/>
            <w:tcBorders>
              <w:top w:val="single" w:sz="4" w:space="0" w:color="auto"/>
            </w:tcBorders>
          </w:tcPr>
          <w:p w:rsidR="00AD264F" w:rsidRPr="00166BEA" w:rsidRDefault="00EC0688" w:rsidP="00166BEA">
            <w:pPr>
              <w:pStyle w:val="Tabletext"/>
              <w:tabs>
                <w:tab w:val="decimal" w:pos="510"/>
              </w:tabs>
            </w:pPr>
            <w:r w:rsidRPr="00166BEA">
              <w:t>11.1</w:t>
            </w:r>
          </w:p>
        </w:tc>
        <w:tc>
          <w:tcPr>
            <w:tcW w:w="686" w:type="pct"/>
            <w:tcBorders>
              <w:top w:val="single" w:sz="4" w:space="0" w:color="auto"/>
            </w:tcBorders>
          </w:tcPr>
          <w:p w:rsidR="00AD264F" w:rsidRPr="00166BEA" w:rsidRDefault="00EC0688" w:rsidP="00166BEA">
            <w:pPr>
              <w:pStyle w:val="Tabletext"/>
              <w:tabs>
                <w:tab w:val="decimal" w:pos="369"/>
              </w:tabs>
            </w:pPr>
            <w:r w:rsidRPr="00166BEA">
              <w:t>0.520</w:t>
            </w:r>
          </w:p>
        </w:tc>
      </w:tr>
      <w:tr w:rsidR="004C2232" w:rsidRPr="0079647C" w:rsidTr="00166BEA">
        <w:tc>
          <w:tcPr>
            <w:tcW w:w="887" w:type="pct"/>
          </w:tcPr>
          <w:p w:rsidR="004C2232" w:rsidRPr="0079647C" w:rsidRDefault="004C2232" w:rsidP="006A4A25">
            <w:pPr>
              <w:pStyle w:val="Tabletext"/>
            </w:pPr>
            <w:r w:rsidRPr="0079647C">
              <w:t>Reading test</w:t>
            </w:r>
          </w:p>
        </w:tc>
        <w:tc>
          <w:tcPr>
            <w:tcW w:w="686" w:type="pct"/>
          </w:tcPr>
          <w:p w:rsidR="004C2232" w:rsidRPr="00166BEA" w:rsidRDefault="00C43FE6" w:rsidP="00166BEA">
            <w:pPr>
              <w:pStyle w:val="Tabletext"/>
              <w:tabs>
                <w:tab w:val="decimal" w:pos="510"/>
              </w:tabs>
            </w:pPr>
            <w:r w:rsidRPr="00166BEA">
              <w:t>11.5</w:t>
            </w:r>
          </w:p>
        </w:tc>
        <w:tc>
          <w:tcPr>
            <w:tcW w:w="686" w:type="pct"/>
          </w:tcPr>
          <w:p w:rsidR="004C2232" w:rsidRPr="00166BEA" w:rsidRDefault="00C43FE6" w:rsidP="00166BEA">
            <w:pPr>
              <w:pStyle w:val="Tabletext"/>
              <w:tabs>
                <w:tab w:val="decimal" w:pos="510"/>
              </w:tabs>
            </w:pPr>
            <w:r w:rsidRPr="00166BEA">
              <w:t>12.0</w:t>
            </w:r>
          </w:p>
        </w:tc>
        <w:tc>
          <w:tcPr>
            <w:tcW w:w="686" w:type="pct"/>
          </w:tcPr>
          <w:p w:rsidR="004C2232" w:rsidRPr="00166BEA" w:rsidRDefault="00C43FE6" w:rsidP="00166BEA">
            <w:pPr>
              <w:pStyle w:val="Tabletext"/>
              <w:tabs>
                <w:tab w:val="decimal" w:pos="425"/>
              </w:tabs>
            </w:pPr>
            <w:r w:rsidRPr="00166BEA">
              <w:t>0.056</w:t>
            </w:r>
          </w:p>
        </w:tc>
        <w:tc>
          <w:tcPr>
            <w:tcW w:w="686" w:type="pct"/>
          </w:tcPr>
          <w:p w:rsidR="004C2232" w:rsidRPr="00166BEA" w:rsidRDefault="00EC0688" w:rsidP="00166BEA">
            <w:pPr>
              <w:pStyle w:val="Tabletext"/>
              <w:tabs>
                <w:tab w:val="decimal" w:pos="510"/>
              </w:tabs>
            </w:pPr>
            <w:r w:rsidRPr="00166BEA">
              <w:t>11.6</w:t>
            </w:r>
          </w:p>
        </w:tc>
        <w:tc>
          <w:tcPr>
            <w:tcW w:w="686" w:type="pct"/>
          </w:tcPr>
          <w:p w:rsidR="004C2232" w:rsidRPr="00166BEA" w:rsidRDefault="00EC0688" w:rsidP="00166BEA">
            <w:pPr>
              <w:pStyle w:val="Tabletext"/>
              <w:tabs>
                <w:tab w:val="decimal" w:pos="510"/>
              </w:tabs>
            </w:pPr>
            <w:r w:rsidRPr="00166BEA">
              <w:t>12.0</w:t>
            </w:r>
          </w:p>
        </w:tc>
        <w:tc>
          <w:tcPr>
            <w:tcW w:w="686" w:type="pct"/>
          </w:tcPr>
          <w:p w:rsidR="004C2232" w:rsidRPr="00166BEA" w:rsidRDefault="00EC0688" w:rsidP="00166BEA">
            <w:pPr>
              <w:pStyle w:val="Tabletext"/>
              <w:tabs>
                <w:tab w:val="decimal" w:pos="369"/>
              </w:tabs>
            </w:pPr>
            <w:r w:rsidRPr="00166BEA">
              <w:t>0.267</w:t>
            </w:r>
          </w:p>
        </w:tc>
      </w:tr>
      <w:tr w:rsidR="00555CF7" w:rsidRPr="0079647C" w:rsidTr="00166BEA">
        <w:tc>
          <w:tcPr>
            <w:tcW w:w="887" w:type="pct"/>
            <w:tcBorders>
              <w:bottom w:val="single" w:sz="4" w:space="0" w:color="auto"/>
            </w:tcBorders>
          </w:tcPr>
          <w:p w:rsidR="00555CF7" w:rsidRPr="0079647C" w:rsidRDefault="00555CF7" w:rsidP="00C43FE6">
            <w:pPr>
              <w:pStyle w:val="Tabletext"/>
            </w:pPr>
            <w:r>
              <w:t>TER</w:t>
            </w:r>
            <w:r w:rsidR="004C2232">
              <w:t xml:space="preserve"> (where recorded)</w:t>
            </w:r>
          </w:p>
        </w:tc>
        <w:tc>
          <w:tcPr>
            <w:tcW w:w="686" w:type="pct"/>
            <w:tcBorders>
              <w:bottom w:val="single" w:sz="4" w:space="0" w:color="auto"/>
            </w:tcBorders>
          </w:tcPr>
          <w:p w:rsidR="00555CF7" w:rsidRPr="00166BEA" w:rsidDel="00555CF7" w:rsidRDefault="00C43FE6" w:rsidP="00166BEA">
            <w:pPr>
              <w:pStyle w:val="Tabletext"/>
              <w:tabs>
                <w:tab w:val="decimal" w:pos="510"/>
              </w:tabs>
            </w:pPr>
            <w:r w:rsidRPr="00166BEA">
              <w:t>53.1</w:t>
            </w:r>
          </w:p>
        </w:tc>
        <w:tc>
          <w:tcPr>
            <w:tcW w:w="686" w:type="pct"/>
            <w:tcBorders>
              <w:bottom w:val="single" w:sz="4" w:space="0" w:color="auto"/>
            </w:tcBorders>
          </w:tcPr>
          <w:p w:rsidR="00555CF7" w:rsidRPr="00166BEA" w:rsidDel="00555CF7" w:rsidRDefault="00C43FE6" w:rsidP="00166BEA">
            <w:pPr>
              <w:pStyle w:val="Tabletext"/>
              <w:tabs>
                <w:tab w:val="decimal" w:pos="510"/>
              </w:tabs>
            </w:pPr>
            <w:r w:rsidRPr="00166BEA">
              <w:t>59.3</w:t>
            </w:r>
          </w:p>
        </w:tc>
        <w:tc>
          <w:tcPr>
            <w:tcW w:w="686" w:type="pct"/>
            <w:tcBorders>
              <w:bottom w:val="single" w:sz="4" w:space="0" w:color="auto"/>
            </w:tcBorders>
          </w:tcPr>
          <w:p w:rsidR="00555CF7" w:rsidRPr="00166BEA" w:rsidDel="00555CF7" w:rsidRDefault="00C43FE6" w:rsidP="00166BEA">
            <w:pPr>
              <w:pStyle w:val="Tabletext"/>
              <w:tabs>
                <w:tab w:val="decimal" w:pos="425"/>
              </w:tabs>
            </w:pPr>
            <w:r w:rsidRPr="00166BEA">
              <w:t>0.022</w:t>
            </w:r>
          </w:p>
        </w:tc>
        <w:tc>
          <w:tcPr>
            <w:tcW w:w="686" w:type="pct"/>
            <w:tcBorders>
              <w:bottom w:val="single" w:sz="4" w:space="0" w:color="auto"/>
            </w:tcBorders>
          </w:tcPr>
          <w:p w:rsidR="00555CF7" w:rsidRPr="00166BEA" w:rsidDel="00555CF7" w:rsidRDefault="00EC0688" w:rsidP="00166BEA">
            <w:pPr>
              <w:pStyle w:val="Tabletext"/>
              <w:tabs>
                <w:tab w:val="decimal" w:pos="510"/>
              </w:tabs>
            </w:pPr>
            <w:r w:rsidRPr="00166BEA">
              <w:t>54.9</w:t>
            </w:r>
          </w:p>
        </w:tc>
        <w:tc>
          <w:tcPr>
            <w:tcW w:w="686" w:type="pct"/>
            <w:tcBorders>
              <w:bottom w:val="single" w:sz="4" w:space="0" w:color="auto"/>
            </w:tcBorders>
          </w:tcPr>
          <w:p w:rsidR="00555CF7" w:rsidRPr="00166BEA" w:rsidDel="00555CF7" w:rsidRDefault="00EC0688" w:rsidP="00166BEA">
            <w:pPr>
              <w:pStyle w:val="Tabletext"/>
              <w:tabs>
                <w:tab w:val="decimal" w:pos="510"/>
              </w:tabs>
            </w:pPr>
            <w:r w:rsidRPr="00166BEA">
              <w:t>53.4</w:t>
            </w:r>
          </w:p>
        </w:tc>
        <w:tc>
          <w:tcPr>
            <w:tcW w:w="686" w:type="pct"/>
            <w:tcBorders>
              <w:bottom w:val="single" w:sz="4" w:space="0" w:color="auto"/>
            </w:tcBorders>
          </w:tcPr>
          <w:p w:rsidR="00555CF7" w:rsidRPr="00166BEA" w:rsidDel="00555CF7" w:rsidRDefault="00EC0688" w:rsidP="00166BEA">
            <w:pPr>
              <w:pStyle w:val="Tabletext"/>
              <w:tabs>
                <w:tab w:val="decimal" w:pos="369"/>
              </w:tabs>
            </w:pPr>
            <w:r w:rsidRPr="00166BEA">
              <w:t>0.682</w:t>
            </w:r>
          </w:p>
        </w:tc>
      </w:tr>
    </w:tbl>
    <w:p w:rsidR="004442B0" w:rsidRDefault="004442B0" w:rsidP="004442B0">
      <w:pPr>
        <w:spacing w:before="0" w:line="240" w:lineRule="auto"/>
      </w:pPr>
      <w:r>
        <w:br w:type="page"/>
      </w:r>
    </w:p>
    <w:p w:rsidR="00DE617C" w:rsidRDefault="007468D9" w:rsidP="00DE617C">
      <w:pPr>
        <w:pStyle w:val="tabletitle"/>
      </w:pPr>
      <w:bookmarkStart w:id="60" w:name="_Toc332899278"/>
      <w:r>
        <w:lastRenderedPageBreak/>
        <w:t>Table B7</w:t>
      </w:r>
      <w:r w:rsidR="00DE617C">
        <w:tab/>
        <w:t>Average distribution of completing a certificate I/certificate II, before and after propensity score matching (females)</w:t>
      </w:r>
      <w:bookmarkEnd w:id="60"/>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701"/>
        <w:gridCol w:w="1276"/>
        <w:gridCol w:w="1701"/>
        <w:gridCol w:w="1276"/>
      </w:tblGrid>
      <w:tr w:rsidR="00DE617C" w:rsidRPr="00013FBF" w:rsidTr="00765B7B">
        <w:tc>
          <w:tcPr>
            <w:tcW w:w="2835" w:type="dxa"/>
            <w:tcBorders>
              <w:top w:val="single" w:sz="4" w:space="0" w:color="auto"/>
              <w:bottom w:val="single" w:sz="4" w:space="0" w:color="auto"/>
            </w:tcBorders>
          </w:tcPr>
          <w:p w:rsidR="00DE617C" w:rsidRPr="0016067F" w:rsidRDefault="00DE617C" w:rsidP="00DE617C">
            <w:pPr>
              <w:pStyle w:val="Tablehead1"/>
            </w:pPr>
            <w:r w:rsidRPr="0016067F">
              <w:t>Demographic</w:t>
            </w:r>
          </w:p>
        </w:tc>
        <w:tc>
          <w:tcPr>
            <w:tcW w:w="1701" w:type="dxa"/>
            <w:tcBorders>
              <w:top w:val="single" w:sz="4" w:space="0" w:color="auto"/>
              <w:bottom w:val="single" w:sz="4" w:space="0" w:color="auto"/>
            </w:tcBorders>
          </w:tcPr>
          <w:p w:rsidR="00DE617C" w:rsidRPr="0016067F" w:rsidRDefault="00DE617C" w:rsidP="00DE617C">
            <w:pPr>
              <w:pStyle w:val="Tablehead1"/>
              <w:jc w:val="center"/>
            </w:pPr>
            <w:r w:rsidRPr="0016067F">
              <w:t xml:space="preserve">Distribution </w:t>
            </w:r>
            <w:r w:rsidRPr="0016067F">
              <w:br/>
              <w:t>before matching (%)</w:t>
            </w:r>
          </w:p>
        </w:tc>
        <w:tc>
          <w:tcPr>
            <w:tcW w:w="1276" w:type="dxa"/>
            <w:tcBorders>
              <w:top w:val="single" w:sz="4" w:space="0" w:color="auto"/>
              <w:bottom w:val="single" w:sz="4" w:space="0" w:color="auto"/>
            </w:tcBorders>
          </w:tcPr>
          <w:p w:rsidR="00DE617C" w:rsidRPr="00DC255D" w:rsidRDefault="00DE617C" w:rsidP="00DE617C">
            <w:pPr>
              <w:pStyle w:val="Tablehead1"/>
              <w:jc w:val="center"/>
              <w:rPr>
                <w:vertAlign w:val="superscript"/>
              </w:rPr>
            </w:pPr>
            <w:r>
              <w:t>P &gt; Χ</w:t>
            </w:r>
            <w:r>
              <w:rPr>
                <w:vertAlign w:val="superscript"/>
              </w:rPr>
              <w:t>2</w:t>
            </w:r>
          </w:p>
        </w:tc>
        <w:tc>
          <w:tcPr>
            <w:tcW w:w="1701" w:type="dxa"/>
            <w:tcBorders>
              <w:top w:val="single" w:sz="4" w:space="0" w:color="auto"/>
              <w:bottom w:val="single" w:sz="4" w:space="0" w:color="auto"/>
            </w:tcBorders>
          </w:tcPr>
          <w:p w:rsidR="00DE617C" w:rsidRPr="0016067F" w:rsidRDefault="00DE617C" w:rsidP="002A3C14">
            <w:pPr>
              <w:pStyle w:val="Tablehead1"/>
              <w:jc w:val="center"/>
            </w:pPr>
            <w:r w:rsidRPr="0016067F">
              <w:t xml:space="preserve">Distribution </w:t>
            </w:r>
            <w:r w:rsidRPr="0016067F">
              <w:br/>
              <w:t>after matching (%)</w:t>
            </w:r>
          </w:p>
        </w:tc>
        <w:tc>
          <w:tcPr>
            <w:tcW w:w="1276" w:type="dxa"/>
            <w:tcBorders>
              <w:top w:val="single" w:sz="4" w:space="0" w:color="auto"/>
              <w:bottom w:val="single" w:sz="4" w:space="0" w:color="auto"/>
            </w:tcBorders>
          </w:tcPr>
          <w:p w:rsidR="00DE617C" w:rsidRPr="0016067F" w:rsidRDefault="00DE617C" w:rsidP="00DE617C">
            <w:pPr>
              <w:pStyle w:val="Tablehead1"/>
              <w:jc w:val="center"/>
            </w:pPr>
            <w:r>
              <w:t>P &gt; Χ</w:t>
            </w:r>
            <w:r>
              <w:rPr>
                <w:vertAlign w:val="superscript"/>
              </w:rPr>
              <w:t>2</w:t>
            </w:r>
          </w:p>
        </w:tc>
      </w:tr>
      <w:tr w:rsidR="00DE617C" w:rsidRPr="00224885" w:rsidTr="00765B7B">
        <w:tc>
          <w:tcPr>
            <w:tcW w:w="2835" w:type="dxa"/>
          </w:tcPr>
          <w:p w:rsidR="00DE617C" w:rsidRPr="00224885" w:rsidRDefault="00DE617C" w:rsidP="00DE617C">
            <w:pPr>
              <w:pStyle w:val="Tabletext"/>
              <w:rPr>
                <w:b/>
              </w:rPr>
            </w:pPr>
            <w:r w:rsidRPr="00224885">
              <w:rPr>
                <w:b/>
              </w:rPr>
              <w:t>State</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 xml:space="preserve">ACT  </w:t>
            </w:r>
          </w:p>
        </w:tc>
        <w:tc>
          <w:tcPr>
            <w:tcW w:w="1701" w:type="dxa"/>
          </w:tcPr>
          <w:p w:rsidR="00DE617C" w:rsidRPr="00765B7B" w:rsidRDefault="00DE617C" w:rsidP="00765B7B">
            <w:pPr>
              <w:pStyle w:val="Tabletext"/>
              <w:tabs>
                <w:tab w:val="decimal" w:pos="652"/>
              </w:tabs>
            </w:pPr>
            <w:r w:rsidRPr="00765B7B">
              <w:t>2.3</w:t>
            </w:r>
            <w:r w:rsidR="000E290A" w:rsidRPr="00765B7B">
              <w:t>0</w:t>
            </w:r>
          </w:p>
        </w:tc>
        <w:tc>
          <w:tcPr>
            <w:tcW w:w="1276" w:type="dxa"/>
          </w:tcPr>
          <w:p w:rsidR="00DE617C" w:rsidRPr="00765B7B" w:rsidRDefault="00DE617C" w:rsidP="00765B7B">
            <w:pPr>
              <w:pStyle w:val="Tabletext"/>
              <w:tabs>
                <w:tab w:val="decimal" w:pos="397"/>
              </w:tabs>
            </w:pPr>
            <w:r w:rsidRPr="00765B7B">
              <w:t>0.0</w:t>
            </w:r>
            <w:r w:rsidR="000E290A" w:rsidRPr="00765B7B">
              <w:t>28</w:t>
            </w:r>
          </w:p>
        </w:tc>
        <w:tc>
          <w:tcPr>
            <w:tcW w:w="1701" w:type="dxa"/>
          </w:tcPr>
          <w:p w:rsidR="00DE617C" w:rsidRPr="00765B7B" w:rsidRDefault="00A33146" w:rsidP="00765B7B">
            <w:pPr>
              <w:pStyle w:val="Tabletext"/>
              <w:tabs>
                <w:tab w:val="decimal" w:pos="709"/>
              </w:tabs>
            </w:pPr>
            <w:r w:rsidRPr="00765B7B">
              <w:t>28.1</w:t>
            </w:r>
          </w:p>
        </w:tc>
        <w:tc>
          <w:tcPr>
            <w:tcW w:w="1276" w:type="dxa"/>
          </w:tcPr>
          <w:p w:rsidR="00DE617C" w:rsidRPr="00765B7B" w:rsidRDefault="00A33146" w:rsidP="00765B7B">
            <w:pPr>
              <w:pStyle w:val="Tabletext"/>
              <w:tabs>
                <w:tab w:val="decimal" w:pos="397"/>
              </w:tabs>
            </w:pPr>
            <w:r w:rsidRPr="00765B7B">
              <w:t>0.003</w:t>
            </w:r>
          </w:p>
        </w:tc>
      </w:tr>
      <w:tr w:rsidR="00DE617C" w:rsidRPr="00013FBF" w:rsidTr="00765B7B">
        <w:tc>
          <w:tcPr>
            <w:tcW w:w="2835" w:type="dxa"/>
          </w:tcPr>
          <w:p w:rsidR="00DE617C" w:rsidRPr="008C10EE" w:rsidRDefault="00DE617C" w:rsidP="008C10EE">
            <w:pPr>
              <w:pStyle w:val="Tabletext"/>
            </w:pPr>
            <w:r w:rsidRPr="008C10EE">
              <w:t xml:space="preserve">NSW  </w:t>
            </w:r>
          </w:p>
        </w:tc>
        <w:tc>
          <w:tcPr>
            <w:tcW w:w="1701" w:type="dxa"/>
          </w:tcPr>
          <w:p w:rsidR="00DE617C" w:rsidRPr="00765B7B" w:rsidRDefault="00DE617C" w:rsidP="00765B7B">
            <w:pPr>
              <w:pStyle w:val="Tabletext"/>
              <w:tabs>
                <w:tab w:val="decimal" w:pos="652"/>
              </w:tabs>
            </w:pPr>
            <w:r w:rsidRPr="00765B7B">
              <w:t>4.</w:t>
            </w:r>
            <w:r w:rsidR="000E290A" w:rsidRPr="00765B7B">
              <w:t>14</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59.0</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V</w:t>
            </w:r>
            <w:r w:rsidR="00B433EE" w:rsidRPr="008C10EE">
              <w:t>ic</w:t>
            </w:r>
            <w:r w:rsidR="00B433EE">
              <w:t>.</w:t>
            </w:r>
            <w:r w:rsidRPr="008C10EE">
              <w:t xml:space="preserve">  </w:t>
            </w:r>
          </w:p>
        </w:tc>
        <w:tc>
          <w:tcPr>
            <w:tcW w:w="1701" w:type="dxa"/>
          </w:tcPr>
          <w:p w:rsidR="00DE617C" w:rsidRPr="00765B7B" w:rsidRDefault="00DE617C" w:rsidP="00765B7B">
            <w:pPr>
              <w:pStyle w:val="Tabletext"/>
              <w:tabs>
                <w:tab w:val="decimal" w:pos="652"/>
              </w:tabs>
            </w:pPr>
            <w:r w:rsidRPr="00765B7B">
              <w:t>2.8</w:t>
            </w:r>
            <w:r w:rsidR="000E290A" w:rsidRPr="00765B7B">
              <w:t>5</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57.3</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 xml:space="preserve">QLD  </w:t>
            </w:r>
          </w:p>
        </w:tc>
        <w:tc>
          <w:tcPr>
            <w:tcW w:w="1701" w:type="dxa"/>
          </w:tcPr>
          <w:p w:rsidR="00DE617C" w:rsidRPr="00765B7B" w:rsidRDefault="00DE617C" w:rsidP="00765B7B">
            <w:pPr>
              <w:pStyle w:val="Tabletext"/>
              <w:tabs>
                <w:tab w:val="decimal" w:pos="652"/>
              </w:tabs>
            </w:pPr>
            <w:r w:rsidRPr="00765B7B">
              <w:t>2.5</w:t>
            </w:r>
            <w:r w:rsidR="000E290A" w:rsidRPr="00765B7B">
              <w:t>1</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52.1</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 xml:space="preserve">SA  </w:t>
            </w:r>
          </w:p>
        </w:tc>
        <w:tc>
          <w:tcPr>
            <w:tcW w:w="1701" w:type="dxa"/>
          </w:tcPr>
          <w:p w:rsidR="00DE617C" w:rsidRPr="00765B7B" w:rsidRDefault="00DE617C" w:rsidP="00765B7B">
            <w:pPr>
              <w:pStyle w:val="Tabletext"/>
              <w:tabs>
                <w:tab w:val="decimal" w:pos="652"/>
              </w:tabs>
            </w:pPr>
            <w:r w:rsidRPr="00765B7B">
              <w:t>2.</w:t>
            </w:r>
            <w:r w:rsidR="000E290A" w:rsidRPr="00765B7B">
              <w:t>67</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49.5</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 xml:space="preserve">WA  </w:t>
            </w:r>
          </w:p>
        </w:tc>
        <w:tc>
          <w:tcPr>
            <w:tcW w:w="1701" w:type="dxa"/>
          </w:tcPr>
          <w:p w:rsidR="00DE617C" w:rsidRPr="00765B7B" w:rsidRDefault="00DE617C" w:rsidP="00765B7B">
            <w:pPr>
              <w:pStyle w:val="Tabletext"/>
              <w:tabs>
                <w:tab w:val="decimal" w:pos="652"/>
              </w:tabs>
            </w:pPr>
            <w:r w:rsidRPr="00765B7B">
              <w:t>3.0</w:t>
            </w:r>
            <w:r w:rsidR="000E290A" w:rsidRPr="00765B7B">
              <w:t>2</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34.9</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T</w:t>
            </w:r>
            <w:r w:rsidR="00B433EE" w:rsidRPr="008C10EE">
              <w:t>as</w:t>
            </w:r>
            <w:r w:rsidR="00B433EE">
              <w:t>.</w:t>
            </w:r>
            <w:r w:rsidRPr="008C10EE">
              <w:t xml:space="preserve">  </w:t>
            </w:r>
          </w:p>
        </w:tc>
        <w:tc>
          <w:tcPr>
            <w:tcW w:w="1701" w:type="dxa"/>
          </w:tcPr>
          <w:p w:rsidR="00DE617C" w:rsidRPr="00765B7B" w:rsidRDefault="00DE617C" w:rsidP="00765B7B">
            <w:pPr>
              <w:pStyle w:val="Tabletext"/>
              <w:tabs>
                <w:tab w:val="decimal" w:pos="652"/>
              </w:tabs>
            </w:pPr>
            <w:r w:rsidRPr="00765B7B">
              <w:t>2.</w:t>
            </w:r>
            <w:r w:rsidR="000E290A" w:rsidRPr="00765B7B">
              <w:t>39</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39.2</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8C10EE" w:rsidRDefault="00DE617C" w:rsidP="008C10EE">
            <w:pPr>
              <w:pStyle w:val="Tabletext"/>
            </w:pPr>
            <w:r w:rsidRPr="008C10EE">
              <w:t xml:space="preserve">NT </w:t>
            </w:r>
          </w:p>
        </w:tc>
        <w:tc>
          <w:tcPr>
            <w:tcW w:w="1701" w:type="dxa"/>
          </w:tcPr>
          <w:p w:rsidR="00DE617C" w:rsidRPr="00765B7B" w:rsidRDefault="00DE617C" w:rsidP="00765B7B">
            <w:pPr>
              <w:pStyle w:val="Tabletext"/>
              <w:tabs>
                <w:tab w:val="decimal" w:pos="652"/>
              </w:tabs>
            </w:pPr>
            <w:r w:rsidRPr="00765B7B">
              <w:t>2.</w:t>
            </w:r>
            <w:r w:rsidR="000E290A" w:rsidRPr="00765B7B">
              <w:t>39</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24.1</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Indigenous status</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Non-indigenous</w:t>
            </w:r>
          </w:p>
        </w:tc>
        <w:tc>
          <w:tcPr>
            <w:tcW w:w="1701" w:type="dxa"/>
          </w:tcPr>
          <w:p w:rsidR="00DE617C" w:rsidRPr="00765B7B" w:rsidRDefault="005879F8" w:rsidP="00765B7B">
            <w:pPr>
              <w:pStyle w:val="Tabletext"/>
              <w:tabs>
                <w:tab w:val="decimal" w:pos="652"/>
              </w:tabs>
            </w:pPr>
            <w:r w:rsidRPr="00765B7B">
              <w:t>3.</w:t>
            </w:r>
            <w:r w:rsidR="000E290A" w:rsidRPr="00765B7B">
              <w:t>09</w:t>
            </w:r>
          </w:p>
        </w:tc>
        <w:tc>
          <w:tcPr>
            <w:tcW w:w="1276" w:type="dxa"/>
          </w:tcPr>
          <w:p w:rsidR="00DE617C" w:rsidRPr="00765B7B" w:rsidRDefault="005879F8" w:rsidP="00765B7B">
            <w:pPr>
              <w:pStyle w:val="Tabletext"/>
              <w:tabs>
                <w:tab w:val="decimal" w:pos="397"/>
              </w:tabs>
            </w:pPr>
            <w:r w:rsidRPr="00765B7B">
              <w:t>0.</w:t>
            </w:r>
            <w:r w:rsidR="000E290A" w:rsidRPr="00765B7B">
              <w:t>923</w:t>
            </w:r>
          </w:p>
        </w:tc>
        <w:tc>
          <w:tcPr>
            <w:tcW w:w="1701" w:type="dxa"/>
          </w:tcPr>
          <w:p w:rsidR="00DE617C" w:rsidRPr="00765B7B" w:rsidRDefault="00A33146" w:rsidP="00765B7B">
            <w:pPr>
              <w:pStyle w:val="Tabletext"/>
              <w:tabs>
                <w:tab w:val="decimal" w:pos="709"/>
              </w:tabs>
            </w:pPr>
            <w:r w:rsidRPr="00765B7B">
              <w:t>50.5</w:t>
            </w:r>
          </w:p>
        </w:tc>
        <w:tc>
          <w:tcPr>
            <w:tcW w:w="1276" w:type="dxa"/>
          </w:tcPr>
          <w:p w:rsidR="00DE617C" w:rsidRPr="00765B7B" w:rsidRDefault="00A33146" w:rsidP="00765B7B">
            <w:pPr>
              <w:pStyle w:val="Tabletext"/>
              <w:tabs>
                <w:tab w:val="decimal" w:pos="397"/>
              </w:tabs>
            </w:pPr>
            <w:r w:rsidRPr="00765B7B">
              <w:t>0.802</w:t>
            </w:r>
          </w:p>
        </w:tc>
      </w:tr>
      <w:tr w:rsidR="00DE617C" w:rsidRPr="00013FBF" w:rsidTr="00765B7B">
        <w:tc>
          <w:tcPr>
            <w:tcW w:w="2835" w:type="dxa"/>
          </w:tcPr>
          <w:p w:rsidR="00DE617C" w:rsidRPr="0016067F" w:rsidRDefault="00DE617C" w:rsidP="00DE617C">
            <w:pPr>
              <w:pStyle w:val="Tabletext"/>
            </w:pPr>
            <w:r w:rsidRPr="0016067F">
              <w:t>Indigenous</w:t>
            </w:r>
          </w:p>
        </w:tc>
        <w:tc>
          <w:tcPr>
            <w:tcW w:w="1701" w:type="dxa"/>
          </w:tcPr>
          <w:p w:rsidR="00DE617C" w:rsidRPr="00765B7B" w:rsidRDefault="005879F8" w:rsidP="00765B7B">
            <w:pPr>
              <w:pStyle w:val="Tabletext"/>
              <w:tabs>
                <w:tab w:val="decimal" w:pos="652"/>
              </w:tabs>
            </w:pPr>
            <w:r w:rsidRPr="00765B7B">
              <w:t>2</w:t>
            </w:r>
            <w:r w:rsidR="000E290A" w:rsidRPr="00765B7B">
              <w:t>.71</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47.0</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Disability status</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Not with a disability</w:t>
            </w:r>
          </w:p>
        </w:tc>
        <w:tc>
          <w:tcPr>
            <w:tcW w:w="1701" w:type="dxa"/>
          </w:tcPr>
          <w:p w:rsidR="00DE617C" w:rsidRPr="00765B7B" w:rsidRDefault="005879F8" w:rsidP="00765B7B">
            <w:pPr>
              <w:pStyle w:val="Tabletext"/>
              <w:tabs>
                <w:tab w:val="decimal" w:pos="652"/>
              </w:tabs>
            </w:pPr>
            <w:r w:rsidRPr="00765B7B">
              <w:t>3.</w:t>
            </w:r>
            <w:r w:rsidR="000E290A" w:rsidRPr="00765B7B">
              <w:t>04</w:t>
            </w:r>
          </w:p>
        </w:tc>
        <w:tc>
          <w:tcPr>
            <w:tcW w:w="1276" w:type="dxa"/>
          </w:tcPr>
          <w:p w:rsidR="00DE617C" w:rsidRPr="00765B7B" w:rsidRDefault="005879F8" w:rsidP="00765B7B">
            <w:pPr>
              <w:pStyle w:val="Tabletext"/>
              <w:tabs>
                <w:tab w:val="decimal" w:pos="397"/>
              </w:tabs>
            </w:pPr>
            <w:r w:rsidRPr="00765B7B">
              <w:t>0.</w:t>
            </w:r>
            <w:r w:rsidR="000E290A" w:rsidRPr="00765B7B">
              <w:t>030</w:t>
            </w:r>
          </w:p>
        </w:tc>
        <w:tc>
          <w:tcPr>
            <w:tcW w:w="1701" w:type="dxa"/>
          </w:tcPr>
          <w:p w:rsidR="00DE617C" w:rsidRPr="00765B7B" w:rsidRDefault="00A33146" w:rsidP="00765B7B">
            <w:pPr>
              <w:pStyle w:val="Tabletext"/>
              <w:tabs>
                <w:tab w:val="decimal" w:pos="709"/>
              </w:tabs>
            </w:pPr>
            <w:r w:rsidRPr="00765B7B">
              <w:t>49.8</w:t>
            </w:r>
          </w:p>
        </w:tc>
        <w:tc>
          <w:tcPr>
            <w:tcW w:w="1276" w:type="dxa"/>
          </w:tcPr>
          <w:p w:rsidR="00DE617C" w:rsidRPr="00765B7B" w:rsidRDefault="00A33146" w:rsidP="00765B7B">
            <w:pPr>
              <w:pStyle w:val="Tabletext"/>
              <w:tabs>
                <w:tab w:val="decimal" w:pos="397"/>
              </w:tabs>
            </w:pPr>
            <w:r w:rsidRPr="00765B7B">
              <w:t>0.456</w:t>
            </w:r>
          </w:p>
        </w:tc>
      </w:tr>
      <w:tr w:rsidR="00DE617C" w:rsidRPr="00013FBF" w:rsidTr="00765B7B">
        <w:tc>
          <w:tcPr>
            <w:tcW w:w="2835" w:type="dxa"/>
          </w:tcPr>
          <w:p w:rsidR="00DE617C" w:rsidRPr="0016067F" w:rsidRDefault="00DE617C" w:rsidP="00DE617C">
            <w:pPr>
              <w:pStyle w:val="Tabletext"/>
            </w:pPr>
            <w:r w:rsidRPr="0016067F">
              <w:t>With a disability</w:t>
            </w:r>
          </w:p>
        </w:tc>
        <w:tc>
          <w:tcPr>
            <w:tcW w:w="1701" w:type="dxa"/>
          </w:tcPr>
          <w:p w:rsidR="00DE617C" w:rsidRPr="00765B7B" w:rsidRDefault="005879F8" w:rsidP="00765B7B">
            <w:pPr>
              <w:pStyle w:val="Tabletext"/>
              <w:tabs>
                <w:tab w:val="decimal" w:pos="652"/>
              </w:tabs>
            </w:pPr>
            <w:r w:rsidRPr="00765B7B">
              <w:t>5.05</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60.4</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Highest s</w:t>
            </w:r>
            <w:r>
              <w:rPr>
                <w:b/>
              </w:rPr>
              <w:t>chool</w:t>
            </w:r>
            <w:r w:rsidRPr="00224885">
              <w:rPr>
                <w:b/>
              </w:rPr>
              <w:t xml:space="preserve"> level</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Year 12</w:t>
            </w:r>
          </w:p>
        </w:tc>
        <w:tc>
          <w:tcPr>
            <w:tcW w:w="1701" w:type="dxa"/>
          </w:tcPr>
          <w:p w:rsidR="00DE617C" w:rsidRPr="00765B7B" w:rsidRDefault="005879F8" w:rsidP="00765B7B">
            <w:pPr>
              <w:pStyle w:val="Tabletext"/>
              <w:tabs>
                <w:tab w:val="decimal" w:pos="652"/>
              </w:tabs>
            </w:pPr>
            <w:r w:rsidRPr="00765B7B">
              <w:t>2.</w:t>
            </w:r>
            <w:r w:rsidR="000E290A" w:rsidRPr="00765B7B">
              <w:t>87</w:t>
            </w:r>
          </w:p>
        </w:tc>
        <w:tc>
          <w:tcPr>
            <w:tcW w:w="1276" w:type="dxa"/>
          </w:tcPr>
          <w:p w:rsidR="00DE617C" w:rsidRPr="00765B7B" w:rsidRDefault="000E290A" w:rsidP="00765B7B">
            <w:pPr>
              <w:pStyle w:val="Tabletext"/>
              <w:tabs>
                <w:tab w:val="decimal" w:pos="397"/>
              </w:tabs>
            </w:pPr>
            <w:r w:rsidRPr="00765B7B">
              <w:t>&lt; 0.001</w:t>
            </w:r>
          </w:p>
        </w:tc>
        <w:tc>
          <w:tcPr>
            <w:tcW w:w="1701" w:type="dxa"/>
          </w:tcPr>
          <w:p w:rsidR="00DE617C" w:rsidRPr="00765B7B" w:rsidRDefault="00A33146" w:rsidP="00765B7B">
            <w:pPr>
              <w:pStyle w:val="Tabletext"/>
              <w:tabs>
                <w:tab w:val="decimal" w:pos="709"/>
              </w:tabs>
            </w:pPr>
            <w:r w:rsidRPr="00765B7B">
              <w:t>48.9</w:t>
            </w:r>
          </w:p>
        </w:tc>
        <w:tc>
          <w:tcPr>
            <w:tcW w:w="1276" w:type="dxa"/>
          </w:tcPr>
          <w:p w:rsidR="00DE617C" w:rsidRPr="00765B7B" w:rsidRDefault="00A33146" w:rsidP="00765B7B">
            <w:pPr>
              <w:pStyle w:val="Tabletext"/>
              <w:tabs>
                <w:tab w:val="decimal" w:pos="397"/>
              </w:tabs>
            </w:pPr>
            <w:r w:rsidRPr="00765B7B">
              <w:t>0.780</w:t>
            </w:r>
          </w:p>
        </w:tc>
      </w:tr>
      <w:tr w:rsidR="00DE617C" w:rsidRPr="00013FBF" w:rsidTr="00765B7B">
        <w:tc>
          <w:tcPr>
            <w:tcW w:w="2835" w:type="dxa"/>
          </w:tcPr>
          <w:p w:rsidR="00DE617C" w:rsidRPr="0016067F" w:rsidRDefault="00DE617C" w:rsidP="00DE617C">
            <w:pPr>
              <w:pStyle w:val="Tabletext"/>
            </w:pPr>
            <w:r w:rsidRPr="0016067F">
              <w:t>Year 11</w:t>
            </w:r>
          </w:p>
        </w:tc>
        <w:tc>
          <w:tcPr>
            <w:tcW w:w="1701" w:type="dxa"/>
          </w:tcPr>
          <w:p w:rsidR="00DE617C" w:rsidRPr="00765B7B" w:rsidRDefault="000E290A" w:rsidP="00765B7B">
            <w:pPr>
              <w:pStyle w:val="Tabletext"/>
              <w:tabs>
                <w:tab w:val="decimal" w:pos="652"/>
              </w:tabs>
            </w:pPr>
            <w:r w:rsidRPr="00765B7B">
              <w:t>2.96</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51.4</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Year 10 or below</w:t>
            </w:r>
          </w:p>
        </w:tc>
        <w:tc>
          <w:tcPr>
            <w:tcW w:w="1701" w:type="dxa"/>
          </w:tcPr>
          <w:p w:rsidR="00DE617C" w:rsidRPr="00765B7B" w:rsidRDefault="005879F8" w:rsidP="00765B7B">
            <w:pPr>
              <w:pStyle w:val="Tabletext"/>
              <w:tabs>
                <w:tab w:val="decimal" w:pos="652"/>
              </w:tabs>
            </w:pPr>
            <w:r w:rsidRPr="00765B7B">
              <w:t>3.</w:t>
            </w:r>
            <w:r w:rsidR="000E290A" w:rsidRPr="00765B7B">
              <w:t>87</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52.6</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Pr>
                <w:b/>
              </w:rPr>
              <w:t>TER status</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t>TER</w:t>
            </w:r>
          </w:p>
        </w:tc>
        <w:tc>
          <w:tcPr>
            <w:tcW w:w="1701" w:type="dxa"/>
          </w:tcPr>
          <w:p w:rsidR="00DE617C" w:rsidRPr="00765B7B" w:rsidRDefault="005879F8" w:rsidP="00765B7B">
            <w:pPr>
              <w:pStyle w:val="Tabletext"/>
              <w:tabs>
                <w:tab w:val="decimal" w:pos="652"/>
              </w:tabs>
            </w:pPr>
            <w:r w:rsidRPr="00765B7B">
              <w:t>3.</w:t>
            </w:r>
            <w:r w:rsidR="000E290A" w:rsidRPr="00765B7B">
              <w:t>48</w:t>
            </w:r>
          </w:p>
        </w:tc>
        <w:tc>
          <w:tcPr>
            <w:tcW w:w="1276" w:type="dxa"/>
          </w:tcPr>
          <w:p w:rsidR="00DE617C" w:rsidRPr="00765B7B" w:rsidRDefault="005879F8" w:rsidP="00765B7B">
            <w:pPr>
              <w:pStyle w:val="Tabletext"/>
              <w:tabs>
                <w:tab w:val="decimal" w:pos="397"/>
              </w:tabs>
            </w:pPr>
            <w:r w:rsidRPr="00765B7B">
              <w:t>0.00</w:t>
            </w:r>
            <w:r w:rsidR="000E290A" w:rsidRPr="00765B7B">
              <w:t>5</w:t>
            </w:r>
          </w:p>
        </w:tc>
        <w:tc>
          <w:tcPr>
            <w:tcW w:w="1701" w:type="dxa"/>
          </w:tcPr>
          <w:p w:rsidR="00DE617C" w:rsidRPr="00765B7B" w:rsidRDefault="00A33146" w:rsidP="00765B7B">
            <w:pPr>
              <w:pStyle w:val="Tabletext"/>
              <w:tabs>
                <w:tab w:val="decimal" w:pos="709"/>
              </w:tabs>
            </w:pPr>
            <w:r w:rsidRPr="00765B7B">
              <w:t>47.6</w:t>
            </w:r>
          </w:p>
        </w:tc>
        <w:tc>
          <w:tcPr>
            <w:tcW w:w="1276" w:type="dxa"/>
          </w:tcPr>
          <w:p w:rsidR="00DE617C" w:rsidRPr="00765B7B" w:rsidRDefault="00A33146" w:rsidP="00765B7B">
            <w:pPr>
              <w:pStyle w:val="Tabletext"/>
              <w:tabs>
                <w:tab w:val="decimal" w:pos="397"/>
              </w:tabs>
            </w:pPr>
            <w:r w:rsidRPr="00765B7B">
              <w:t>0.392</w:t>
            </w:r>
          </w:p>
        </w:tc>
      </w:tr>
      <w:tr w:rsidR="00DE617C" w:rsidRPr="00013FBF" w:rsidTr="00765B7B">
        <w:tc>
          <w:tcPr>
            <w:tcW w:w="2835" w:type="dxa"/>
          </w:tcPr>
          <w:p w:rsidR="00DE617C" w:rsidRPr="0016067F" w:rsidRDefault="00DE617C" w:rsidP="00DE617C">
            <w:pPr>
              <w:pStyle w:val="Tabletext"/>
            </w:pPr>
            <w:r>
              <w:t>No TER</w:t>
            </w:r>
          </w:p>
        </w:tc>
        <w:tc>
          <w:tcPr>
            <w:tcW w:w="1701" w:type="dxa"/>
          </w:tcPr>
          <w:p w:rsidR="00DE617C" w:rsidRPr="00765B7B" w:rsidRDefault="005879F8" w:rsidP="00765B7B">
            <w:pPr>
              <w:pStyle w:val="Tabletext"/>
              <w:tabs>
                <w:tab w:val="decimal" w:pos="652"/>
              </w:tabs>
            </w:pPr>
            <w:r w:rsidRPr="00765B7B">
              <w:t>2.</w:t>
            </w:r>
            <w:r w:rsidR="000E290A" w:rsidRPr="00765B7B">
              <w:t>49</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51.5</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School type</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Government</w:t>
            </w:r>
          </w:p>
        </w:tc>
        <w:tc>
          <w:tcPr>
            <w:tcW w:w="1701" w:type="dxa"/>
          </w:tcPr>
          <w:p w:rsidR="00DE617C" w:rsidRPr="00765B7B" w:rsidRDefault="005879F8" w:rsidP="00765B7B">
            <w:pPr>
              <w:pStyle w:val="Tabletext"/>
              <w:tabs>
                <w:tab w:val="decimal" w:pos="652"/>
              </w:tabs>
            </w:pPr>
            <w:r w:rsidRPr="00765B7B">
              <w:t>3.</w:t>
            </w:r>
            <w:r w:rsidR="000E290A" w:rsidRPr="00765B7B">
              <w:t>22</w:t>
            </w:r>
          </w:p>
        </w:tc>
        <w:tc>
          <w:tcPr>
            <w:tcW w:w="1276" w:type="dxa"/>
          </w:tcPr>
          <w:p w:rsidR="00DE617C" w:rsidRPr="00765B7B" w:rsidRDefault="005879F8" w:rsidP="00765B7B">
            <w:pPr>
              <w:pStyle w:val="Tabletext"/>
              <w:tabs>
                <w:tab w:val="decimal" w:pos="397"/>
              </w:tabs>
            </w:pPr>
            <w:r w:rsidRPr="00765B7B">
              <w:t>0.02</w:t>
            </w:r>
            <w:r w:rsidR="000E290A" w:rsidRPr="00765B7B">
              <w:t>2</w:t>
            </w:r>
          </w:p>
        </w:tc>
        <w:tc>
          <w:tcPr>
            <w:tcW w:w="1701" w:type="dxa"/>
          </w:tcPr>
          <w:p w:rsidR="00DE617C" w:rsidRPr="00765B7B" w:rsidRDefault="00A33146" w:rsidP="00765B7B">
            <w:pPr>
              <w:pStyle w:val="Tabletext"/>
              <w:tabs>
                <w:tab w:val="decimal" w:pos="709"/>
              </w:tabs>
            </w:pPr>
            <w:r w:rsidRPr="00765B7B">
              <w:t>52.1</w:t>
            </w:r>
          </w:p>
        </w:tc>
        <w:tc>
          <w:tcPr>
            <w:tcW w:w="1276" w:type="dxa"/>
          </w:tcPr>
          <w:p w:rsidR="00DE617C" w:rsidRPr="00765B7B" w:rsidRDefault="00A33146" w:rsidP="00765B7B">
            <w:pPr>
              <w:pStyle w:val="Tabletext"/>
              <w:tabs>
                <w:tab w:val="decimal" w:pos="397"/>
              </w:tabs>
            </w:pPr>
            <w:r w:rsidRPr="00765B7B">
              <w:t>0.149</w:t>
            </w:r>
          </w:p>
        </w:tc>
      </w:tr>
      <w:tr w:rsidR="00DE617C" w:rsidRPr="00013FBF" w:rsidTr="00765B7B">
        <w:tc>
          <w:tcPr>
            <w:tcW w:w="2835" w:type="dxa"/>
          </w:tcPr>
          <w:p w:rsidR="00DE617C" w:rsidRPr="0016067F" w:rsidRDefault="00DE617C" w:rsidP="00DE617C">
            <w:pPr>
              <w:pStyle w:val="Tabletext"/>
            </w:pPr>
            <w:r w:rsidRPr="0016067F">
              <w:t>Catholic</w:t>
            </w:r>
          </w:p>
        </w:tc>
        <w:tc>
          <w:tcPr>
            <w:tcW w:w="1701" w:type="dxa"/>
          </w:tcPr>
          <w:p w:rsidR="00DE617C" w:rsidRPr="00765B7B" w:rsidRDefault="005879F8" w:rsidP="00765B7B">
            <w:pPr>
              <w:pStyle w:val="Tabletext"/>
              <w:tabs>
                <w:tab w:val="decimal" w:pos="652"/>
              </w:tabs>
            </w:pPr>
            <w:r w:rsidRPr="00765B7B">
              <w:t>2.0</w:t>
            </w:r>
            <w:r w:rsidR="000E290A" w:rsidRPr="00765B7B">
              <w:t>3</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48.2</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Independent</w:t>
            </w:r>
          </w:p>
        </w:tc>
        <w:tc>
          <w:tcPr>
            <w:tcW w:w="1701" w:type="dxa"/>
          </w:tcPr>
          <w:p w:rsidR="00DE617C" w:rsidRPr="00765B7B" w:rsidRDefault="005879F8" w:rsidP="00765B7B">
            <w:pPr>
              <w:pStyle w:val="Tabletext"/>
              <w:tabs>
                <w:tab w:val="decimal" w:pos="652"/>
              </w:tabs>
            </w:pPr>
            <w:r w:rsidRPr="00765B7B">
              <w:t>3.</w:t>
            </w:r>
            <w:r w:rsidR="000E290A" w:rsidRPr="00765B7B">
              <w:t>76</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39.1</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Size of local area</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Metropolitan</w:t>
            </w:r>
          </w:p>
        </w:tc>
        <w:tc>
          <w:tcPr>
            <w:tcW w:w="1701" w:type="dxa"/>
          </w:tcPr>
          <w:p w:rsidR="00DE617C" w:rsidRPr="00765B7B" w:rsidRDefault="005879F8" w:rsidP="00765B7B">
            <w:pPr>
              <w:pStyle w:val="Tabletext"/>
              <w:tabs>
                <w:tab w:val="decimal" w:pos="652"/>
              </w:tabs>
            </w:pPr>
            <w:r w:rsidRPr="00765B7B">
              <w:t>3.1</w:t>
            </w:r>
            <w:r w:rsidR="000E290A" w:rsidRPr="00765B7B">
              <w:t>4</w:t>
            </w:r>
          </w:p>
        </w:tc>
        <w:tc>
          <w:tcPr>
            <w:tcW w:w="1276" w:type="dxa"/>
          </w:tcPr>
          <w:p w:rsidR="00DE617C" w:rsidRPr="00765B7B" w:rsidRDefault="005879F8" w:rsidP="00765B7B">
            <w:pPr>
              <w:pStyle w:val="Tabletext"/>
              <w:tabs>
                <w:tab w:val="decimal" w:pos="397"/>
              </w:tabs>
            </w:pPr>
            <w:r w:rsidRPr="00765B7B">
              <w:t>0.</w:t>
            </w:r>
            <w:r w:rsidR="000E290A" w:rsidRPr="00765B7B">
              <w:t>048</w:t>
            </w:r>
          </w:p>
        </w:tc>
        <w:tc>
          <w:tcPr>
            <w:tcW w:w="1701" w:type="dxa"/>
          </w:tcPr>
          <w:p w:rsidR="00DE617C" w:rsidRPr="00765B7B" w:rsidRDefault="00A33146" w:rsidP="00765B7B">
            <w:pPr>
              <w:pStyle w:val="Tabletext"/>
              <w:tabs>
                <w:tab w:val="decimal" w:pos="709"/>
              </w:tabs>
            </w:pPr>
            <w:r w:rsidRPr="00765B7B">
              <w:t>47.4</w:t>
            </w:r>
          </w:p>
        </w:tc>
        <w:tc>
          <w:tcPr>
            <w:tcW w:w="1276" w:type="dxa"/>
          </w:tcPr>
          <w:p w:rsidR="00DE617C" w:rsidRPr="00765B7B" w:rsidRDefault="00A33146" w:rsidP="00765B7B">
            <w:pPr>
              <w:pStyle w:val="Tabletext"/>
              <w:tabs>
                <w:tab w:val="decimal" w:pos="397"/>
              </w:tabs>
            </w:pPr>
            <w:r w:rsidRPr="00765B7B">
              <w:t>0.286</w:t>
            </w:r>
          </w:p>
        </w:tc>
      </w:tr>
      <w:tr w:rsidR="00DE617C" w:rsidRPr="00013FBF" w:rsidTr="00765B7B">
        <w:tc>
          <w:tcPr>
            <w:tcW w:w="2835" w:type="dxa"/>
          </w:tcPr>
          <w:p w:rsidR="00DE617C" w:rsidRPr="0016067F" w:rsidRDefault="00DE617C" w:rsidP="00DE617C">
            <w:pPr>
              <w:pStyle w:val="Tabletext"/>
            </w:pPr>
            <w:r w:rsidRPr="0016067F">
              <w:t>Regional</w:t>
            </w:r>
          </w:p>
        </w:tc>
        <w:tc>
          <w:tcPr>
            <w:tcW w:w="1701" w:type="dxa"/>
          </w:tcPr>
          <w:p w:rsidR="00DE617C" w:rsidRPr="00765B7B" w:rsidRDefault="000E290A" w:rsidP="00765B7B">
            <w:pPr>
              <w:pStyle w:val="Tabletext"/>
              <w:tabs>
                <w:tab w:val="decimal" w:pos="652"/>
              </w:tabs>
            </w:pPr>
            <w:r w:rsidRPr="00765B7B">
              <w:t>2.92</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55.3</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Rural or remote</w:t>
            </w:r>
          </w:p>
        </w:tc>
        <w:tc>
          <w:tcPr>
            <w:tcW w:w="1701" w:type="dxa"/>
          </w:tcPr>
          <w:p w:rsidR="00DE617C" w:rsidRPr="00765B7B" w:rsidRDefault="005879F8" w:rsidP="00765B7B">
            <w:pPr>
              <w:pStyle w:val="Tabletext"/>
              <w:tabs>
                <w:tab w:val="decimal" w:pos="652"/>
              </w:tabs>
            </w:pPr>
            <w:r w:rsidRPr="00765B7B">
              <w:t>3.</w:t>
            </w:r>
            <w:r w:rsidR="000E290A" w:rsidRPr="00765B7B">
              <w:t>17</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51.2</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t>Size information missing</w:t>
            </w:r>
          </w:p>
        </w:tc>
        <w:tc>
          <w:tcPr>
            <w:tcW w:w="1701" w:type="dxa"/>
          </w:tcPr>
          <w:p w:rsidR="00DE617C" w:rsidRPr="00765B7B" w:rsidRDefault="005879F8" w:rsidP="00765B7B">
            <w:pPr>
              <w:pStyle w:val="Tabletext"/>
              <w:tabs>
                <w:tab w:val="decimal" w:pos="652"/>
              </w:tabs>
            </w:pPr>
            <w:r w:rsidRPr="00765B7B">
              <w:t>2.</w:t>
            </w:r>
            <w:r w:rsidR="000E290A" w:rsidRPr="00765B7B">
              <w:t>79</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25.9</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Parents’ highest education level</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Some secondary school</w:t>
            </w:r>
          </w:p>
        </w:tc>
        <w:tc>
          <w:tcPr>
            <w:tcW w:w="1701" w:type="dxa"/>
          </w:tcPr>
          <w:p w:rsidR="00DE617C" w:rsidRPr="00765B7B" w:rsidRDefault="005879F8" w:rsidP="00765B7B">
            <w:pPr>
              <w:pStyle w:val="Tabletext"/>
              <w:tabs>
                <w:tab w:val="decimal" w:pos="652"/>
              </w:tabs>
            </w:pPr>
            <w:r w:rsidRPr="00765B7B">
              <w:t>3.</w:t>
            </w:r>
            <w:r w:rsidR="000E290A" w:rsidRPr="00765B7B">
              <w:t>88</w:t>
            </w:r>
          </w:p>
        </w:tc>
        <w:tc>
          <w:tcPr>
            <w:tcW w:w="1276" w:type="dxa"/>
          </w:tcPr>
          <w:p w:rsidR="00DE617C" w:rsidRPr="00765B7B" w:rsidRDefault="005879F8" w:rsidP="00765B7B">
            <w:pPr>
              <w:pStyle w:val="Tabletext"/>
              <w:tabs>
                <w:tab w:val="decimal" w:pos="397"/>
              </w:tabs>
            </w:pPr>
            <w:r w:rsidRPr="00765B7B">
              <w:t>0.</w:t>
            </w:r>
            <w:r w:rsidR="000E290A" w:rsidRPr="00765B7B">
              <w:t>062</w:t>
            </w:r>
          </w:p>
        </w:tc>
        <w:tc>
          <w:tcPr>
            <w:tcW w:w="1701" w:type="dxa"/>
          </w:tcPr>
          <w:p w:rsidR="00DE617C" w:rsidRPr="00765B7B" w:rsidRDefault="00A33146" w:rsidP="00765B7B">
            <w:pPr>
              <w:pStyle w:val="Tabletext"/>
              <w:tabs>
                <w:tab w:val="decimal" w:pos="709"/>
              </w:tabs>
            </w:pPr>
            <w:r w:rsidRPr="00765B7B">
              <w:t>57.1</w:t>
            </w:r>
          </w:p>
        </w:tc>
        <w:tc>
          <w:tcPr>
            <w:tcW w:w="1276" w:type="dxa"/>
          </w:tcPr>
          <w:p w:rsidR="00DE617C" w:rsidRPr="00765B7B" w:rsidRDefault="00A33146" w:rsidP="00765B7B">
            <w:pPr>
              <w:pStyle w:val="Tabletext"/>
              <w:tabs>
                <w:tab w:val="decimal" w:pos="397"/>
              </w:tabs>
            </w:pPr>
            <w:r w:rsidRPr="00765B7B">
              <w:t>0.396</w:t>
            </w:r>
          </w:p>
        </w:tc>
      </w:tr>
      <w:tr w:rsidR="00DE617C" w:rsidRPr="00013FBF" w:rsidTr="00765B7B">
        <w:tc>
          <w:tcPr>
            <w:tcW w:w="2835" w:type="dxa"/>
          </w:tcPr>
          <w:p w:rsidR="00DE617C" w:rsidRPr="0016067F" w:rsidRDefault="00DE617C" w:rsidP="00DE617C">
            <w:pPr>
              <w:pStyle w:val="Tabletext"/>
            </w:pPr>
            <w:r w:rsidRPr="0016067F">
              <w:t>Secondary school</w:t>
            </w:r>
          </w:p>
        </w:tc>
        <w:tc>
          <w:tcPr>
            <w:tcW w:w="1701" w:type="dxa"/>
          </w:tcPr>
          <w:p w:rsidR="00DE617C" w:rsidRPr="00765B7B" w:rsidRDefault="000E290A" w:rsidP="00765B7B">
            <w:pPr>
              <w:pStyle w:val="Tabletext"/>
              <w:tabs>
                <w:tab w:val="decimal" w:pos="652"/>
              </w:tabs>
            </w:pPr>
            <w:r w:rsidRPr="00765B7B">
              <w:t>2.91</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52.1</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t>T</w:t>
            </w:r>
            <w:r w:rsidRPr="0016067F">
              <w:t>rade or technical qualification</w:t>
            </w:r>
          </w:p>
        </w:tc>
        <w:tc>
          <w:tcPr>
            <w:tcW w:w="1701" w:type="dxa"/>
          </w:tcPr>
          <w:p w:rsidR="00DE617C" w:rsidRPr="00765B7B" w:rsidRDefault="005879F8" w:rsidP="00765B7B">
            <w:pPr>
              <w:pStyle w:val="Tabletext"/>
              <w:tabs>
                <w:tab w:val="decimal" w:pos="652"/>
              </w:tabs>
            </w:pPr>
            <w:r w:rsidRPr="00765B7B">
              <w:t>2.6</w:t>
            </w:r>
            <w:r w:rsidR="000E290A" w:rsidRPr="00765B7B">
              <w:t>3</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48.2</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University qualification</w:t>
            </w:r>
          </w:p>
        </w:tc>
        <w:tc>
          <w:tcPr>
            <w:tcW w:w="1701" w:type="dxa"/>
          </w:tcPr>
          <w:p w:rsidR="00DE617C" w:rsidRPr="00765B7B" w:rsidRDefault="005879F8" w:rsidP="00765B7B">
            <w:pPr>
              <w:pStyle w:val="Tabletext"/>
              <w:tabs>
                <w:tab w:val="decimal" w:pos="652"/>
              </w:tabs>
            </w:pPr>
            <w:r w:rsidRPr="00765B7B">
              <w:t>3.2</w:t>
            </w:r>
            <w:r w:rsidR="000E290A" w:rsidRPr="00765B7B">
              <w:t>2</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44.6</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t>Missing information for both parents</w:t>
            </w:r>
          </w:p>
        </w:tc>
        <w:tc>
          <w:tcPr>
            <w:tcW w:w="1701" w:type="dxa"/>
          </w:tcPr>
          <w:p w:rsidR="00DE617C" w:rsidRPr="00765B7B" w:rsidRDefault="005879F8" w:rsidP="00765B7B">
            <w:pPr>
              <w:pStyle w:val="Tabletext"/>
              <w:tabs>
                <w:tab w:val="decimal" w:pos="652"/>
              </w:tabs>
            </w:pPr>
            <w:r w:rsidRPr="00765B7B">
              <w:t>2.7</w:t>
            </w:r>
            <w:r w:rsidR="000E290A" w:rsidRPr="00765B7B">
              <w:t>1</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48.3</w:t>
            </w:r>
          </w:p>
        </w:tc>
        <w:tc>
          <w:tcPr>
            <w:tcW w:w="1276" w:type="dxa"/>
          </w:tcPr>
          <w:p w:rsidR="00DE617C" w:rsidRPr="00765B7B" w:rsidRDefault="00DE617C" w:rsidP="00765B7B">
            <w:pPr>
              <w:pStyle w:val="Tabletext"/>
              <w:tabs>
                <w:tab w:val="decimal" w:pos="397"/>
              </w:tabs>
            </w:pPr>
          </w:p>
        </w:tc>
      </w:tr>
      <w:tr w:rsidR="00DE617C" w:rsidRPr="00224885" w:rsidTr="00765B7B">
        <w:tc>
          <w:tcPr>
            <w:tcW w:w="2835" w:type="dxa"/>
          </w:tcPr>
          <w:p w:rsidR="00DE617C" w:rsidRPr="00224885" w:rsidRDefault="00DE617C" w:rsidP="00DE617C">
            <w:pPr>
              <w:pStyle w:val="Tabletext"/>
              <w:rPr>
                <w:b/>
              </w:rPr>
            </w:pPr>
            <w:r w:rsidRPr="00224885">
              <w:rPr>
                <w:b/>
              </w:rPr>
              <w:t>Parental occupational status</w:t>
            </w:r>
          </w:p>
        </w:tc>
        <w:tc>
          <w:tcPr>
            <w:tcW w:w="1701" w:type="dxa"/>
          </w:tcPr>
          <w:p w:rsidR="00DE617C" w:rsidRPr="00765B7B" w:rsidRDefault="00DE617C" w:rsidP="00765B7B">
            <w:pPr>
              <w:pStyle w:val="Tabletext"/>
              <w:tabs>
                <w:tab w:val="decimal" w:pos="652"/>
              </w:tabs>
            </w:pP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DE617C" w:rsidP="00765B7B">
            <w:pPr>
              <w:pStyle w:val="Tabletext"/>
              <w:tabs>
                <w:tab w:val="decimal" w:pos="709"/>
              </w:tabs>
            </w:pP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Bottom quartile</w:t>
            </w:r>
          </w:p>
        </w:tc>
        <w:tc>
          <w:tcPr>
            <w:tcW w:w="1701" w:type="dxa"/>
          </w:tcPr>
          <w:p w:rsidR="00DE617C" w:rsidRPr="00765B7B" w:rsidRDefault="005879F8" w:rsidP="00765B7B">
            <w:pPr>
              <w:pStyle w:val="Tabletext"/>
              <w:tabs>
                <w:tab w:val="decimal" w:pos="652"/>
              </w:tabs>
            </w:pPr>
            <w:r w:rsidRPr="00765B7B">
              <w:t>3.6</w:t>
            </w:r>
            <w:r w:rsidR="000E290A" w:rsidRPr="00765B7B">
              <w:t>0</w:t>
            </w:r>
          </w:p>
        </w:tc>
        <w:tc>
          <w:tcPr>
            <w:tcW w:w="1276" w:type="dxa"/>
          </w:tcPr>
          <w:p w:rsidR="00DE617C" w:rsidRPr="00765B7B" w:rsidRDefault="005879F8" w:rsidP="00765B7B">
            <w:pPr>
              <w:pStyle w:val="Tabletext"/>
              <w:tabs>
                <w:tab w:val="decimal" w:pos="397"/>
              </w:tabs>
            </w:pPr>
            <w:r w:rsidRPr="00765B7B">
              <w:t>0.0</w:t>
            </w:r>
            <w:r w:rsidR="000E290A" w:rsidRPr="00765B7B">
              <w:t>21</w:t>
            </w:r>
          </w:p>
        </w:tc>
        <w:tc>
          <w:tcPr>
            <w:tcW w:w="1701" w:type="dxa"/>
          </w:tcPr>
          <w:p w:rsidR="00DE617C" w:rsidRPr="00765B7B" w:rsidRDefault="00A33146" w:rsidP="00765B7B">
            <w:pPr>
              <w:pStyle w:val="Tabletext"/>
              <w:tabs>
                <w:tab w:val="decimal" w:pos="709"/>
              </w:tabs>
            </w:pPr>
            <w:r w:rsidRPr="00765B7B">
              <w:t>53.2</w:t>
            </w:r>
          </w:p>
        </w:tc>
        <w:tc>
          <w:tcPr>
            <w:tcW w:w="1276" w:type="dxa"/>
          </w:tcPr>
          <w:p w:rsidR="00DE617C" w:rsidRPr="00765B7B" w:rsidRDefault="00A33146" w:rsidP="00765B7B">
            <w:pPr>
              <w:pStyle w:val="Tabletext"/>
              <w:tabs>
                <w:tab w:val="decimal" w:pos="397"/>
              </w:tabs>
            </w:pPr>
            <w:r w:rsidRPr="00765B7B">
              <w:t>0.601</w:t>
            </w:r>
          </w:p>
        </w:tc>
      </w:tr>
      <w:tr w:rsidR="00DE617C" w:rsidRPr="00013FBF" w:rsidTr="00765B7B">
        <w:tc>
          <w:tcPr>
            <w:tcW w:w="2835" w:type="dxa"/>
          </w:tcPr>
          <w:p w:rsidR="00DE617C" w:rsidRPr="0016067F" w:rsidRDefault="00DE617C" w:rsidP="00DE617C">
            <w:pPr>
              <w:pStyle w:val="Tabletext"/>
            </w:pPr>
            <w:r w:rsidRPr="0016067F">
              <w:t>Second quartile</w:t>
            </w:r>
          </w:p>
        </w:tc>
        <w:tc>
          <w:tcPr>
            <w:tcW w:w="1701" w:type="dxa"/>
          </w:tcPr>
          <w:p w:rsidR="00DE617C" w:rsidRPr="00765B7B" w:rsidRDefault="005879F8" w:rsidP="00765B7B">
            <w:pPr>
              <w:pStyle w:val="Tabletext"/>
              <w:tabs>
                <w:tab w:val="decimal" w:pos="652"/>
              </w:tabs>
            </w:pPr>
            <w:r w:rsidRPr="00765B7B">
              <w:t>2.</w:t>
            </w:r>
            <w:r w:rsidR="000E290A" w:rsidRPr="00765B7B">
              <w:t>27</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55.6</w:t>
            </w:r>
          </w:p>
        </w:tc>
        <w:tc>
          <w:tcPr>
            <w:tcW w:w="1276" w:type="dxa"/>
          </w:tcPr>
          <w:p w:rsidR="00DE617C" w:rsidRPr="00765B7B" w:rsidRDefault="00DE617C" w:rsidP="00765B7B">
            <w:pPr>
              <w:pStyle w:val="Tabletext"/>
              <w:tabs>
                <w:tab w:val="decimal" w:pos="397"/>
              </w:tabs>
            </w:pPr>
          </w:p>
        </w:tc>
      </w:tr>
      <w:tr w:rsidR="00DE617C" w:rsidRPr="00013FBF" w:rsidTr="00765B7B">
        <w:tc>
          <w:tcPr>
            <w:tcW w:w="2835" w:type="dxa"/>
          </w:tcPr>
          <w:p w:rsidR="00DE617C" w:rsidRPr="0016067F" w:rsidRDefault="00DE617C" w:rsidP="00DE617C">
            <w:pPr>
              <w:pStyle w:val="Tabletext"/>
            </w:pPr>
            <w:r w:rsidRPr="0016067F">
              <w:t>Third quartile</w:t>
            </w:r>
          </w:p>
        </w:tc>
        <w:tc>
          <w:tcPr>
            <w:tcW w:w="1701" w:type="dxa"/>
          </w:tcPr>
          <w:p w:rsidR="00DE617C" w:rsidRPr="00765B7B" w:rsidRDefault="005879F8" w:rsidP="00765B7B">
            <w:pPr>
              <w:pStyle w:val="Tabletext"/>
              <w:tabs>
                <w:tab w:val="decimal" w:pos="652"/>
              </w:tabs>
            </w:pPr>
            <w:r w:rsidRPr="00765B7B">
              <w:t>3.</w:t>
            </w:r>
            <w:r w:rsidR="000E290A" w:rsidRPr="00765B7B">
              <w:t>31</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46.9</w:t>
            </w:r>
          </w:p>
        </w:tc>
        <w:tc>
          <w:tcPr>
            <w:tcW w:w="1276" w:type="dxa"/>
          </w:tcPr>
          <w:p w:rsidR="00DE617C" w:rsidRPr="00765B7B" w:rsidRDefault="00DE617C" w:rsidP="00765B7B">
            <w:pPr>
              <w:pStyle w:val="Tabletext"/>
              <w:tabs>
                <w:tab w:val="decimal" w:pos="397"/>
              </w:tabs>
            </w:pPr>
          </w:p>
        </w:tc>
      </w:tr>
      <w:tr w:rsidR="00DE617C" w:rsidRPr="00013FBF" w:rsidTr="006731DB">
        <w:tc>
          <w:tcPr>
            <w:tcW w:w="2835" w:type="dxa"/>
          </w:tcPr>
          <w:p w:rsidR="00DE617C" w:rsidRPr="0016067F" w:rsidRDefault="00DE617C" w:rsidP="00DE617C">
            <w:pPr>
              <w:pStyle w:val="Tabletext"/>
            </w:pPr>
            <w:r w:rsidRPr="0016067F">
              <w:t>Top quartiles</w:t>
            </w:r>
          </w:p>
        </w:tc>
        <w:tc>
          <w:tcPr>
            <w:tcW w:w="1701" w:type="dxa"/>
          </w:tcPr>
          <w:p w:rsidR="00DE617C" w:rsidRPr="00765B7B" w:rsidRDefault="005879F8" w:rsidP="00765B7B">
            <w:pPr>
              <w:pStyle w:val="Tabletext"/>
              <w:tabs>
                <w:tab w:val="decimal" w:pos="652"/>
              </w:tabs>
            </w:pPr>
            <w:r w:rsidRPr="00765B7B">
              <w:t>2.3</w:t>
            </w:r>
            <w:r w:rsidR="000E290A" w:rsidRPr="00765B7B">
              <w:t>3</w:t>
            </w:r>
          </w:p>
        </w:tc>
        <w:tc>
          <w:tcPr>
            <w:tcW w:w="1276" w:type="dxa"/>
          </w:tcPr>
          <w:p w:rsidR="00DE617C" w:rsidRPr="00765B7B" w:rsidRDefault="00DE617C" w:rsidP="00765B7B">
            <w:pPr>
              <w:pStyle w:val="Tabletext"/>
              <w:tabs>
                <w:tab w:val="decimal" w:pos="397"/>
              </w:tabs>
            </w:pPr>
          </w:p>
        </w:tc>
        <w:tc>
          <w:tcPr>
            <w:tcW w:w="1701" w:type="dxa"/>
          </w:tcPr>
          <w:p w:rsidR="00DE617C" w:rsidRPr="00765B7B" w:rsidRDefault="00A33146" w:rsidP="00765B7B">
            <w:pPr>
              <w:pStyle w:val="Tabletext"/>
              <w:tabs>
                <w:tab w:val="decimal" w:pos="709"/>
              </w:tabs>
            </w:pPr>
            <w:r w:rsidRPr="00765B7B">
              <w:t>46.2</w:t>
            </w:r>
          </w:p>
        </w:tc>
        <w:tc>
          <w:tcPr>
            <w:tcW w:w="1276" w:type="dxa"/>
          </w:tcPr>
          <w:p w:rsidR="00DE617C" w:rsidRPr="00765B7B" w:rsidRDefault="00DE617C" w:rsidP="00765B7B">
            <w:pPr>
              <w:pStyle w:val="Tabletext"/>
              <w:tabs>
                <w:tab w:val="decimal" w:pos="397"/>
              </w:tabs>
            </w:pPr>
          </w:p>
        </w:tc>
      </w:tr>
      <w:tr w:rsidR="00DE617C" w:rsidRPr="00013FBF" w:rsidTr="006731DB">
        <w:tc>
          <w:tcPr>
            <w:tcW w:w="2835" w:type="dxa"/>
            <w:tcBorders>
              <w:bottom w:val="single" w:sz="4" w:space="0" w:color="auto"/>
            </w:tcBorders>
          </w:tcPr>
          <w:p w:rsidR="00DE617C" w:rsidRPr="0016067F" w:rsidRDefault="00DE617C" w:rsidP="00DE617C">
            <w:pPr>
              <w:pStyle w:val="Tabletext"/>
            </w:pPr>
            <w:r w:rsidRPr="0016067F">
              <w:t>Both parents missing occupational status</w:t>
            </w:r>
          </w:p>
        </w:tc>
        <w:tc>
          <w:tcPr>
            <w:tcW w:w="1701" w:type="dxa"/>
            <w:tcBorders>
              <w:bottom w:val="single" w:sz="4" w:space="0" w:color="auto"/>
            </w:tcBorders>
          </w:tcPr>
          <w:p w:rsidR="00DE617C" w:rsidRPr="00765B7B" w:rsidRDefault="005879F8" w:rsidP="00765B7B">
            <w:pPr>
              <w:pStyle w:val="Tabletext"/>
              <w:tabs>
                <w:tab w:val="decimal" w:pos="652"/>
              </w:tabs>
            </w:pPr>
            <w:r w:rsidRPr="00765B7B">
              <w:t>4.</w:t>
            </w:r>
            <w:r w:rsidR="000E290A" w:rsidRPr="00765B7B">
              <w:t>03</w:t>
            </w:r>
          </w:p>
        </w:tc>
        <w:tc>
          <w:tcPr>
            <w:tcW w:w="1276" w:type="dxa"/>
            <w:tcBorders>
              <w:bottom w:val="single" w:sz="4" w:space="0" w:color="auto"/>
            </w:tcBorders>
          </w:tcPr>
          <w:p w:rsidR="00DE617C" w:rsidRPr="00765B7B" w:rsidRDefault="00DE617C" w:rsidP="00765B7B">
            <w:pPr>
              <w:pStyle w:val="Tabletext"/>
              <w:tabs>
                <w:tab w:val="decimal" w:pos="397"/>
              </w:tabs>
            </w:pPr>
          </w:p>
        </w:tc>
        <w:tc>
          <w:tcPr>
            <w:tcW w:w="1701" w:type="dxa"/>
            <w:tcBorders>
              <w:bottom w:val="single" w:sz="4" w:space="0" w:color="auto"/>
            </w:tcBorders>
          </w:tcPr>
          <w:p w:rsidR="00DE617C" w:rsidRPr="00765B7B" w:rsidRDefault="00A33146" w:rsidP="00765B7B">
            <w:pPr>
              <w:pStyle w:val="Tabletext"/>
              <w:tabs>
                <w:tab w:val="decimal" w:pos="709"/>
              </w:tabs>
            </w:pPr>
            <w:r w:rsidRPr="00765B7B">
              <w:t>47.0</w:t>
            </w:r>
          </w:p>
        </w:tc>
        <w:tc>
          <w:tcPr>
            <w:tcW w:w="1276" w:type="dxa"/>
            <w:tcBorders>
              <w:bottom w:val="single" w:sz="4" w:space="0" w:color="auto"/>
            </w:tcBorders>
          </w:tcPr>
          <w:p w:rsidR="00DE617C" w:rsidRPr="00765B7B" w:rsidRDefault="00DE617C" w:rsidP="00765B7B">
            <w:pPr>
              <w:pStyle w:val="Tabletext"/>
              <w:tabs>
                <w:tab w:val="decimal" w:pos="397"/>
              </w:tabs>
            </w:pPr>
          </w:p>
        </w:tc>
      </w:tr>
    </w:tbl>
    <w:p w:rsidR="00765B7B" w:rsidRDefault="00765B7B" w:rsidP="00DE617C">
      <w:pPr>
        <w:rPr>
          <w:highlight w:val="yellow"/>
        </w:rPr>
      </w:pPr>
    </w:p>
    <w:p w:rsidR="00765B7B" w:rsidRDefault="00765B7B">
      <w:pPr>
        <w:spacing w:before="0" w:line="240" w:lineRule="auto"/>
        <w:rPr>
          <w:highlight w:val="yellow"/>
        </w:rPr>
      </w:pPr>
      <w:r>
        <w:rPr>
          <w:highlight w:val="yellow"/>
        </w:rPr>
        <w:br w:type="page"/>
      </w:r>
    </w:p>
    <w:p w:rsidR="00DE617C" w:rsidRPr="00013FBF" w:rsidRDefault="00DE617C" w:rsidP="00DE617C">
      <w:pPr>
        <w:rPr>
          <w:highlight w:val="yellow"/>
        </w:rP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1206"/>
        <w:gridCol w:w="1206"/>
        <w:gridCol w:w="1206"/>
        <w:gridCol w:w="1202"/>
      </w:tblGrid>
      <w:tr w:rsidR="00DE617C" w:rsidRPr="00013FBF" w:rsidTr="00765B7B">
        <w:tc>
          <w:tcPr>
            <w:tcW w:w="2258" w:type="pct"/>
            <w:tcBorders>
              <w:top w:val="single" w:sz="4" w:space="0" w:color="auto"/>
              <w:bottom w:val="single" w:sz="4" w:space="0" w:color="auto"/>
            </w:tcBorders>
          </w:tcPr>
          <w:p w:rsidR="00DE617C" w:rsidRPr="00A33146" w:rsidRDefault="00DE617C" w:rsidP="00DE617C">
            <w:pPr>
              <w:pStyle w:val="Tablehead1"/>
            </w:pPr>
            <w:r w:rsidRPr="00A33146">
              <w:t>Demographic</w:t>
            </w:r>
          </w:p>
        </w:tc>
        <w:tc>
          <w:tcPr>
            <w:tcW w:w="686" w:type="pct"/>
            <w:tcBorders>
              <w:top w:val="single" w:sz="4" w:space="0" w:color="auto"/>
              <w:bottom w:val="single" w:sz="4" w:space="0" w:color="auto"/>
            </w:tcBorders>
          </w:tcPr>
          <w:p w:rsidR="00DE617C" w:rsidRPr="00A33146" w:rsidRDefault="00DE617C" w:rsidP="00DE617C">
            <w:pPr>
              <w:pStyle w:val="Tablehead1"/>
              <w:jc w:val="center"/>
            </w:pPr>
            <w:r w:rsidRPr="00A33146">
              <w:t xml:space="preserve">Distribution </w:t>
            </w:r>
            <w:r w:rsidRPr="00A33146">
              <w:br/>
              <w:t xml:space="preserve">before </w:t>
            </w:r>
            <w:r w:rsidRPr="00A33146">
              <w:br/>
              <w:t>matching (%)</w:t>
            </w:r>
          </w:p>
        </w:tc>
        <w:tc>
          <w:tcPr>
            <w:tcW w:w="686" w:type="pct"/>
            <w:tcBorders>
              <w:top w:val="single" w:sz="4" w:space="0" w:color="auto"/>
              <w:bottom w:val="single" w:sz="4" w:space="0" w:color="auto"/>
            </w:tcBorders>
          </w:tcPr>
          <w:p w:rsidR="00DE617C" w:rsidRPr="00A33146" w:rsidRDefault="00DE617C" w:rsidP="00DE617C">
            <w:pPr>
              <w:pStyle w:val="Tablehead1"/>
              <w:jc w:val="center"/>
            </w:pPr>
            <w:r w:rsidRPr="00A33146">
              <w:t>P &gt; Χ</w:t>
            </w:r>
            <w:r w:rsidRPr="00A33146">
              <w:rPr>
                <w:vertAlign w:val="superscript"/>
              </w:rPr>
              <w:t>2</w:t>
            </w:r>
          </w:p>
        </w:tc>
        <w:tc>
          <w:tcPr>
            <w:tcW w:w="686" w:type="pct"/>
            <w:tcBorders>
              <w:top w:val="single" w:sz="4" w:space="0" w:color="auto"/>
              <w:bottom w:val="single" w:sz="4" w:space="0" w:color="auto"/>
            </w:tcBorders>
          </w:tcPr>
          <w:p w:rsidR="00DE617C" w:rsidRPr="0016067F" w:rsidRDefault="00DE617C" w:rsidP="002A3C14">
            <w:pPr>
              <w:pStyle w:val="Tablehead1"/>
              <w:jc w:val="center"/>
            </w:pPr>
            <w:r w:rsidRPr="0016067F">
              <w:t xml:space="preserve">Distribution </w:t>
            </w:r>
            <w:r w:rsidRPr="0016067F">
              <w:br/>
              <w:t xml:space="preserve">after </w:t>
            </w:r>
            <w:r>
              <w:br/>
            </w:r>
            <w:r w:rsidRPr="0016067F">
              <w:t>matching (%)</w:t>
            </w:r>
          </w:p>
        </w:tc>
        <w:tc>
          <w:tcPr>
            <w:tcW w:w="686" w:type="pct"/>
            <w:tcBorders>
              <w:top w:val="single" w:sz="4" w:space="0" w:color="auto"/>
              <w:bottom w:val="single" w:sz="4" w:space="0" w:color="auto"/>
            </w:tcBorders>
          </w:tcPr>
          <w:p w:rsidR="00DE617C" w:rsidRPr="0016067F" w:rsidRDefault="00DE617C" w:rsidP="00DE617C">
            <w:pPr>
              <w:pStyle w:val="Tablehead1"/>
              <w:jc w:val="center"/>
            </w:pPr>
            <w:r>
              <w:t>P &gt; Χ</w:t>
            </w:r>
            <w:r>
              <w:rPr>
                <w:vertAlign w:val="superscript"/>
              </w:rPr>
              <w:t>2</w:t>
            </w:r>
          </w:p>
        </w:tc>
      </w:tr>
      <w:tr w:rsidR="00DE617C" w:rsidRPr="00224885" w:rsidTr="00765B7B">
        <w:tc>
          <w:tcPr>
            <w:tcW w:w="2258" w:type="pct"/>
          </w:tcPr>
          <w:p w:rsidR="00DE617C" w:rsidRPr="00A33146" w:rsidRDefault="00DE617C" w:rsidP="00DE617C">
            <w:pPr>
              <w:pStyle w:val="Tabletext"/>
              <w:rPr>
                <w:b/>
              </w:rPr>
            </w:pPr>
            <w:r w:rsidRPr="00A33146">
              <w:rPr>
                <w:b/>
              </w:rPr>
              <w:t>Student’s country of birth</w:t>
            </w:r>
          </w:p>
        </w:tc>
        <w:tc>
          <w:tcPr>
            <w:tcW w:w="686" w:type="pct"/>
            <w:vAlign w:val="center"/>
          </w:tcPr>
          <w:p w:rsidR="00DE617C" w:rsidRPr="00765B7B"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c>
          <w:tcPr>
            <w:tcW w:w="686" w:type="pct"/>
            <w:vAlign w:val="center"/>
          </w:tcPr>
          <w:p w:rsidR="00DE617C" w:rsidRPr="00765B7B"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r>
      <w:tr w:rsidR="00A33146" w:rsidRPr="00013FBF" w:rsidTr="00765B7B">
        <w:tc>
          <w:tcPr>
            <w:tcW w:w="2258" w:type="pct"/>
          </w:tcPr>
          <w:p w:rsidR="00A33146" w:rsidRPr="00A33146" w:rsidRDefault="00A33146" w:rsidP="00DE617C">
            <w:pPr>
              <w:pStyle w:val="Tabletext"/>
            </w:pPr>
            <w:r w:rsidRPr="00A33146">
              <w:t>Australia</w:t>
            </w:r>
          </w:p>
        </w:tc>
        <w:tc>
          <w:tcPr>
            <w:tcW w:w="686" w:type="pct"/>
            <w:vAlign w:val="center"/>
          </w:tcPr>
          <w:p w:rsidR="00A33146" w:rsidRPr="00765B7B" w:rsidRDefault="00A33146" w:rsidP="00765B7B">
            <w:pPr>
              <w:pStyle w:val="Tabletext"/>
              <w:tabs>
                <w:tab w:val="decimal" w:pos="454"/>
              </w:tabs>
            </w:pPr>
            <w:r w:rsidRPr="00765B7B">
              <w:t>3.05</w:t>
            </w:r>
          </w:p>
        </w:tc>
        <w:tc>
          <w:tcPr>
            <w:tcW w:w="686" w:type="pct"/>
            <w:vAlign w:val="center"/>
          </w:tcPr>
          <w:p w:rsidR="00A33146" w:rsidRPr="00765B7B" w:rsidRDefault="00A33146" w:rsidP="00765B7B">
            <w:pPr>
              <w:pStyle w:val="Tabletext"/>
              <w:tabs>
                <w:tab w:val="decimal" w:pos="369"/>
              </w:tabs>
            </w:pPr>
            <w:r w:rsidRPr="00765B7B">
              <w:t>0.197</w:t>
            </w:r>
          </w:p>
        </w:tc>
        <w:tc>
          <w:tcPr>
            <w:tcW w:w="686" w:type="pct"/>
            <w:vAlign w:val="center"/>
          </w:tcPr>
          <w:p w:rsidR="00A33146" w:rsidRPr="00765B7B" w:rsidRDefault="00A33146" w:rsidP="00765B7B">
            <w:pPr>
              <w:pStyle w:val="Tabletext"/>
              <w:tabs>
                <w:tab w:val="decimal" w:pos="454"/>
              </w:tabs>
            </w:pPr>
            <w:r w:rsidRPr="00765B7B">
              <w:t>50.5</w:t>
            </w:r>
          </w:p>
        </w:tc>
        <w:tc>
          <w:tcPr>
            <w:tcW w:w="686" w:type="pct"/>
            <w:vAlign w:val="center"/>
          </w:tcPr>
          <w:p w:rsidR="00A33146" w:rsidRPr="00765B7B" w:rsidRDefault="00A33146" w:rsidP="00765B7B">
            <w:pPr>
              <w:pStyle w:val="Tabletext"/>
              <w:tabs>
                <w:tab w:val="decimal" w:pos="369"/>
              </w:tabs>
            </w:pPr>
            <w:r w:rsidRPr="00765B7B">
              <w:t>0.652</w:t>
            </w:r>
          </w:p>
        </w:tc>
      </w:tr>
      <w:tr w:rsidR="00A33146" w:rsidRPr="00013FBF" w:rsidTr="00765B7B">
        <w:tc>
          <w:tcPr>
            <w:tcW w:w="2258" w:type="pct"/>
          </w:tcPr>
          <w:p w:rsidR="00A33146" w:rsidRPr="00A33146" w:rsidRDefault="00A33146" w:rsidP="00DE617C">
            <w:pPr>
              <w:pStyle w:val="Tabletext"/>
            </w:pPr>
            <w:r w:rsidRPr="00A33146">
              <w:t>Another English-speaking country</w:t>
            </w:r>
          </w:p>
        </w:tc>
        <w:tc>
          <w:tcPr>
            <w:tcW w:w="686" w:type="pct"/>
            <w:vAlign w:val="center"/>
          </w:tcPr>
          <w:p w:rsidR="00A33146" w:rsidRPr="00765B7B" w:rsidRDefault="00A33146" w:rsidP="00765B7B">
            <w:pPr>
              <w:pStyle w:val="Tabletext"/>
              <w:tabs>
                <w:tab w:val="decimal" w:pos="454"/>
              </w:tabs>
            </w:pPr>
            <w:r w:rsidRPr="00765B7B">
              <w:t>3.31</w:t>
            </w:r>
          </w:p>
        </w:tc>
        <w:tc>
          <w:tcPr>
            <w:tcW w:w="686" w:type="pct"/>
            <w:vAlign w:val="center"/>
          </w:tcPr>
          <w:p w:rsidR="00A33146" w:rsidRPr="00765B7B" w:rsidRDefault="00A33146" w:rsidP="00765B7B">
            <w:pPr>
              <w:pStyle w:val="Tabletext"/>
              <w:tabs>
                <w:tab w:val="decimal" w:pos="369"/>
              </w:tabs>
            </w:pPr>
          </w:p>
        </w:tc>
        <w:tc>
          <w:tcPr>
            <w:tcW w:w="686" w:type="pct"/>
            <w:vAlign w:val="center"/>
          </w:tcPr>
          <w:p w:rsidR="00A33146" w:rsidRPr="00765B7B" w:rsidRDefault="00A33146" w:rsidP="00765B7B">
            <w:pPr>
              <w:pStyle w:val="Tabletext"/>
              <w:tabs>
                <w:tab w:val="decimal" w:pos="454"/>
              </w:tabs>
            </w:pPr>
            <w:r w:rsidRPr="00765B7B">
              <w:t>58.2</w:t>
            </w:r>
          </w:p>
        </w:tc>
        <w:tc>
          <w:tcPr>
            <w:tcW w:w="686" w:type="pct"/>
            <w:vAlign w:val="center"/>
          </w:tcPr>
          <w:p w:rsidR="00A33146" w:rsidRPr="00765B7B" w:rsidRDefault="00A33146" w:rsidP="00765B7B">
            <w:pPr>
              <w:pStyle w:val="Tabletext"/>
              <w:tabs>
                <w:tab w:val="decimal" w:pos="369"/>
              </w:tabs>
            </w:pPr>
          </w:p>
        </w:tc>
      </w:tr>
      <w:tr w:rsidR="00A33146" w:rsidRPr="00013FBF" w:rsidTr="00765B7B">
        <w:tc>
          <w:tcPr>
            <w:tcW w:w="2258" w:type="pct"/>
          </w:tcPr>
          <w:p w:rsidR="00A33146" w:rsidRPr="00A33146" w:rsidRDefault="00A33146" w:rsidP="00DE617C">
            <w:pPr>
              <w:pStyle w:val="Tabletext"/>
            </w:pPr>
            <w:r w:rsidRPr="00A33146">
              <w:t>A non-English speaking country</w:t>
            </w:r>
          </w:p>
        </w:tc>
        <w:tc>
          <w:tcPr>
            <w:tcW w:w="686" w:type="pct"/>
            <w:vAlign w:val="center"/>
          </w:tcPr>
          <w:p w:rsidR="00A33146" w:rsidRPr="00765B7B" w:rsidRDefault="00A33146" w:rsidP="00765B7B">
            <w:pPr>
              <w:pStyle w:val="Tabletext"/>
              <w:tabs>
                <w:tab w:val="decimal" w:pos="454"/>
              </w:tabs>
            </w:pPr>
            <w:r w:rsidRPr="00765B7B">
              <w:t>3.83</w:t>
            </w:r>
          </w:p>
        </w:tc>
        <w:tc>
          <w:tcPr>
            <w:tcW w:w="686" w:type="pct"/>
            <w:vAlign w:val="center"/>
          </w:tcPr>
          <w:p w:rsidR="00A33146" w:rsidRPr="00765B7B" w:rsidRDefault="00A33146" w:rsidP="00765B7B">
            <w:pPr>
              <w:pStyle w:val="Tabletext"/>
              <w:tabs>
                <w:tab w:val="decimal" w:pos="369"/>
              </w:tabs>
            </w:pPr>
          </w:p>
        </w:tc>
        <w:tc>
          <w:tcPr>
            <w:tcW w:w="686" w:type="pct"/>
            <w:vAlign w:val="center"/>
          </w:tcPr>
          <w:p w:rsidR="00A33146" w:rsidRPr="00765B7B" w:rsidRDefault="00A33146" w:rsidP="00765B7B">
            <w:pPr>
              <w:pStyle w:val="Tabletext"/>
              <w:tabs>
                <w:tab w:val="decimal" w:pos="454"/>
              </w:tabs>
            </w:pPr>
            <w:r w:rsidRPr="00765B7B">
              <w:t>43.1</w:t>
            </w:r>
          </w:p>
        </w:tc>
        <w:tc>
          <w:tcPr>
            <w:tcW w:w="686" w:type="pct"/>
            <w:vAlign w:val="center"/>
          </w:tcPr>
          <w:p w:rsidR="00A33146" w:rsidRPr="00765B7B" w:rsidRDefault="00A33146" w:rsidP="00765B7B">
            <w:pPr>
              <w:pStyle w:val="Tabletext"/>
              <w:tabs>
                <w:tab w:val="decimal" w:pos="369"/>
              </w:tabs>
            </w:pPr>
          </w:p>
        </w:tc>
      </w:tr>
      <w:tr w:rsidR="00A33146" w:rsidRPr="00013FBF" w:rsidTr="00765B7B">
        <w:tc>
          <w:tcPr>
            <w:tcW w:w="2258" w:type="pct"/>
          </w:tcPr>
          <w:p w:rsidR="00A33146" w:rsidRPr="00A33146" w:rsidRDefault="00A33146" w:rsidP="00DE617C">
            <w:pPr>
              <w:pStyle w:val="Tabletext"/>
            </w:pPr>
            <w:r w:rsidRPr="00A33146">
              <w:t>Missing country of birth</w:t>
            </w:r>
          </w:p>
        </w:tc>
        <w:tc>
          <w:tcPr>
            <w:tcW w:w="686" w:type="pct"/>
            <w:vAlign w:val="center"/>
          </w:tcPr>
          <w:p w:rsidR="00A33146" w:rsidRPr="00765B7B" w:rsidRDefault="00A33146" w:rsidP="00765B7B">
            <w:pPr>
              <w:pStyle w:val="Tabletext"/>
              <w:tabs>
                <w:tab w:val="decimal" w:pos="454"/>
              </w:tabs>
            </w:pPr>
            <w:r w:rsidRPr="00765B7B">
              <w:t>2.88</w:t>
            </w:r>
          </w:p>
        </w:tc>
        <w:tc>
          <w:tcPr>
            <w:tcW w:w="686" w:type="pct"/>
            <w:vAlign w:val="center"/>
          </w:tcPr>
          <w:p w:rsidR="00A33146" w:rsidRPr="00765B7B" w:rsidRDefault="00A33146" w:rsidP="00765B7B">
            <w:pPr>
              <w:pStyle w:val="Tabletext"/>
              <w:tabs>
                <w:tab w:val="decimal" w:pos="369"/>
              </w:tabs>
            </w:pPr>
          </w:p>
        </w:tc>
        <w:tc>
          <w:tcPr>
            <w:tcW w:w="686" w:type="pct"/>
            <w:vAlign w:val="center"/>
          </w:tcPr>
          <w:p w:rsidR="00A33146" w:rsidRPr="00765B7B" w:rsidDel="00555CF7" w:rsidRDefault="00A33146" w:rsidP="00765B7B">
            <w:pPr>
              <w:pStyle w:val="Tabletext"/>
              <w:tabs>
                <w:tab w:val="decimal" w:pos="454"/>
              </w:tabs>
            </w:pPr>
            <w:r w:rsidRPr="00765B7B">
              <w:t>39.1</w:t>
            </w:r>
          </w:p>
        </w:tc>
        <w:tc>
          <w:tcPr>
            <w:tcW w:w="686" w:type="pct"/>
            <w:vAlign w:val="center"/>
          </w:tcPr>
          <w:p w:rsidR="00A33146" w:rsidRPr="00765B7B" w:rsidRDefault="00A33146" w:rsidP="00765B7B">
            <w:pPr>
              <w:pStyle w:val="Tabletext"/>
              <w:tabs>
                <w:tab w:val="decimal" w:pos="369"/>
              </w:tabs>
            </w:pPr>
          </w:p>
        </w:tc>
      </w:tr>
      <w:tr w:rsidR="00DE617C" w:rsidRPr="00224885" w:rsidTr="00765B7B">
        <w:tc>
          <w:tcPr>
            <w:tcW w:w="2258" w:type="pct"/>
          </w:tcPr>
          <w:p w:rsidR="00DE617C" w:rsidRPr="00A33146" w:rsidRDefault="00DE617C" w:rsidP="00DE617C">
            <w:pPr>
              <w:pStyle w:val="Tabletext"/>
              <w:rPr>
                <w:b/>
              </w:rPr>
            </w:pPr>
            <w:r w:rsidRPr="00A33146">
              <w:rPr>
                <w:b/>
              </w:rPr>
              <w:t>Parents’ countries of birth</w:t>
            </w:r>
          </w:p>
        </w:tc>
        <w:tc>
          <w:tcPr>
            <w:tcW w:w="686" w:type="pct"/>
            <w:vAlign w:val="center"/>
          </w:tcPr>
          <w:p w:rsidR="00DE617C" w:rsidRPr="00765B7B"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c>
          <w:tcPr>
            <w:tcW w:w="686" w:type="pct"/>
            <w:vAlign w:val="center"/>
          </w:tcPr>
          <w:p w:rsidR="00DE617C" w:rsidRPr="00765B7B"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r>
      <w:tr w:rsidR="00DE617C" w:rsidRPr="00013FBF" w:rsidTr="00765B7B">
        <w:tc>
          <w:tcPr>
            <w:tcW w:w="2258" w:type="pct"/>
          </w:tcPr>
          <w:p w:rsidR="00DE617C" w:rsidRPr="00A33146" w:rsidRDefault="00DE617C" w:rsidP="00DE617C">
            <w:pPr>
              <w:pStyle w:val="Tabletext"/>
            </w:pPr>
            <w:r w:rsidRPr="00A33146">
              <w:t>Neither born in a non-English speaking country</w:t>
            </w:r>
          </w:p>
        </w:tc>
        <w:tc>
          <w:tcPr>
            <w:tcW w:w="686" w:type="pct"/>
            <w:vAlign w:val="center"/>
          </w:tcPr>
          <w:p w:rsidR="00DE617C" w:rsidRPr="00765B7B" w:rsidRDefault="000E290A" w:rsidP="00765B7B">
            <w:pPr>
              <w:pStyle w:val="Tabletext"/>
              <w:tabs>
                <w:tab w:val="decimal" w:pos="454"/>
              </w:tabs>
            </w:pPr>
            <w:r w:rsidRPr="00765B7B">
              <w:t>2.92</w:t>
            </w:r>
          </w:p>
        </w:tc>
        <w:tc>
          <w:tcPr>
            <w:tcW w:w="686" w:type="pct"/>
            <w:vAlign w:val="center"/>
          </w:tcPr>
          <w:p w:rsidR="00DE617C" w:rsidRPr="00765B7B" w:rsidRDefault="00A33146" w:rsidP="00765B7B">
            <w:pPr>
              <w:pStyle w:val="Tabletext"/>
              <w:tabs>
                <w:tab w:val="decimal" w:pos="369"/>
              </w:tabs>
            </w:pPr>
            <w:r w:rsidRPr="00765B7B">
              <w:t>&lt; 0.001</w:t>
            </w:r>
          </w:p>
        </w:tc>
        <w:tc>
          <w:tcPr>
            <w:tcW w:w="686" w:type="pct"/>
            <w:vAlign w:val="center"/>
          </w:tcPr>
          <w:p w:rsidR="00DE617C" w:rsidRPr="00765B7B" w:rsidRDefault="00A33146" w:rsidP="00765B7B">
            <w:pPr>
              <w:pStyle w:val="Tabletext"/>
              <w:tabs>
                <w:tab w:val="decimal" w:pos="454"/>
              </w:tabs>
            </w:pPr>
            <w:r w:rsidRPr="00765B7B">
              <w:t>51.2</w:t>
            </w:r>
          </w:p>
        </w:tc>
        <w:tc>
          <w:tcPr>
            <w:tcW w:w="686" w:type="pct"/>
            <w:vAlign w:val="center"/>
          </w:tcPr>
          <w:p w:rsidR="00DE617C" w:rsidRPr="00765B7B" w:rsidRDefault="00A33146" w:rsidP="00765B7B">
            <w:pPr>
              <w:pStyle w:val="Tabletext"/>
              <w:tabs>
                <w:tab w:val="decimal" w:pos="369"/>
              </w:tabs>
            </w:pPr>
            <w:r w:rsidRPr="00765B7B">
              <w:t>0.487</w:t>
            </w:r>
          </w:p>
        </w:tc>
      </w:tr>
      <w:tr w:rsidR="00DE617C" w:rsidRPr="00013FBF" w:rsidTr="00765B7B">
        <w:tc>
          <w:tcPr>
            <w:tcW w:w="2258" w:type="pct"/>
          </w:tcPr>
          <w:p w:rsidR="00DE617C" w:rsidRPr="00A33146" w:rsidRDefault="00DE617C" w:rsidP="00DE617C">
            <w:pPr>
              <w:pStyle w:val="Tabletext"/>
            </w:pPr>
            <w:r w:rsidRPr="00A33146">
              <w:t>One parent born in a non-English speaking country</w:t>
            </w:r>
          </w:p>
        </w:tc>
        <w:tc>
          <w:tcPr>
            <w:tcW w:w="686" w:type="pct"/>
            <w:vAlign w:val="center"/>
          </w:tcPr>
          <w:p w:rsidR="00DE617C" w:rsidRPr="00765B7B" w:rsidRDefault="005879F8" w:rsidP="00765B7B">
            <w:pPr>
              <w:pStyle w:val="Tabletext"/>
              <w:tabs>
                <w:tab w:val="decimal" w:pos="454"/>
              </w:tabs>
            </w:pPr>
            <w:r w:rsidRPr="00765B7B">
              <w:t>3.</w:t>
            </w:r>
            <w:r w:rsidR="000E290A" w:rsidRPr="00765B7B">
              <w:t>74</w:t>
            </w:r>
          </w:p>
        </w:tc>
        <w:tc>
          <w:tcPr>
            <w:tcW w:w="686" w:type="pct"/>
            <w:vAlign w:val="center"/>
          </w:tcPr>
          <w:p w:rsidR="00DE617C" w:rsidRPr="00765B7B" w:rsidRDefault="00DE617C" w:rsidP="00765B7B">
            <w:pPr>
              <w:pStyle w:val="Tabletext"/>
              <w:tabs>
                <w:tab w:val="decimal" w:pos="369"/>
              </w:tabs>
            </w:pPr>
          </w:p>
        </w:tc>
        <w:tc>
          <w:tcPr>
            <w:tcW w:w="686" w:type="pct"/>
            <w:vAlign w:val="center"/>
          </w:tcPr>
          <w:p w:rsidR="00DE617C" w:rsidRPr="00765B7B" w:rsidRDefault="00A33146" w:rsidP="00765B7B">
            <w:pPr>
              <w:pStyle w:val="Tabletext"/>
              <w:tabs>
                <w:tab w:val="decimal" w:pos="454"/>
              </w:tabs>
            </w:pPr>
            <w:r w:rsidRPr="00765B7B">
              <w:t>49.8</w:t>
            </w:r>
          </w:p>
        </w:tc>
        <w:tc>
          <w:tcPr>
            <w:tcW w:w="686" w:type="pct"/>
            <w:vAlign w:val="center"/>
          </w:tcPr>
          <w:p w:rsidR="00DE617C" w:rsidRPr="00765B7B" w:rsidRDefault="00DE617C" w:rsidP="00765B7B">
            <w:pPr>
              <w:pStyle w:val="Tabletext"/>
              <w:tabs>
                <w:tab w:val="decimal" w:pos="369"/>
              </w:tabs>
            </w:pPr>
          </w:p>
        </w:tc>
      </w:tr>
      <w:tr w:rsidR="00DE617C" w:rsidRPr="00013FBF" w:rsidTr="00765B7B">
        <w:tc>
          <w:tcPr>
            <w:tcW w:w="2258" w:type="pct"/>
          </w:tcPr>
          <w:p w:rsidR="00DE617C" w:rsidRPr="00A33146" w:rsidRDefault="00DE617C" w:rsidP="00DE617C">
            <w:pPr>
              <w:pStyle w:val="Tabletext"/>
            </w:pPr>
            <w:r w:rsidRPr="00A33146">
              <w:t>Both parents born in a non-English speaking country</w:t>
            </w:r>
          </w:p>
        </w:tc>
        <w:tc>
          <w:tcPr>
            <w:tcW w:w="686" w:type="pct"/>
            <w:vAlign w:val="center"/>
          </w:tcPr>
          <w:p w:rsidR="00DE617C" w:rsidRPr="00765B7B" w:rsidRDefault="005879F8" w:rsidP="00765B7B">
            <w:pPr>
              <w:pStyle w:val="Tabletext"/>
              <w:tabs>
                <w:tab w:val="decimal" w:pos="454"/>
              </w:tabs>
            </w:pPr>
            <w:r w:rsidRPr="00765B7B">
              <w:t>3.9</w:t>
            </w:r>
            <w:r w:rsidR="000E290A" w:rsidRPr="00765B7B">
              <w:t>4</w:t>
            </w:r>
          </w:p>
        </w:tc>
        <w:tc>
          <w:tcPr>
            <w:tcW w:w="686" w:type="pct"/>
            <w:vAlign w:val="center"/>
          </w:tcPr>
          <w:p w:rsidR="00DE617C" w:rsidRPr="00765B7B" w:rsidRDefault="00DE617C" w:rsidP="00765B7B">
            <w:pPr>
              <w:pStyle w:val="Tabletext"/>
              <w:tabs>
                <w:tab w:val="decimal" w:pos="369"/>
              </w:tabs>
            </w:pPr>
          </w:p>
        </w:tc>
        <w:tc>
          <w:tcPr>
            <w:tcW w:w="686" w:type="pct"/>
            <w:vAlign w:val="center"/>
          </w:tcPr>
          <w:p w:rsidR="00DE617C" w:rsidRPr="00765B7B" w:rsidRDefault="00A33146" w:rsidP="00765B7B">
            <w:pPr>
              <w:pStyle w:val="Tabletext"/>
              <w:tabs>
                <w:tab w:val="decimal" w:pos="454"/>
              </w:tabs>
            </w:pPr>
            <w:r w:rsidRPr="00765B7B">
              <w:t>43.2</w:t>
            </w:r>
          </w:p>
        </w:tc>
        <w:tc>
          <w:tcPr>
            <w:tcW w:w="686" w:type="pct"/>
            <w:vAlign w:val="center"/>
          </w:tcPr>
          <w:p w:rsidR="00DE617C" w:rsidRPr="00765B7B" w:rsidRDefault="00DE617C" w:rsidP="00765B7B">
            <w:pPr>
              <w:pStyle w:val="Tabletext"/>
              <w:tabs>
                <w:tab w:val="decimal" w:pos="369"/>
              </w:tabs>
            </w:pPr>
          </w:p>
        </w:tc>
      </w:tr>
      <w:tr w:rsidR="00DE617C" w:rsidRPr="00013FBF" w:rsidTr="00765B7B">
        <w:tc>
          <w:tcPr>
            <w:tcW w:w="2258" w:type="pct"/>
          </w:tcPr>
          <w:p w:rsidR="00DE617C" w:rsidRPr="00A33146" w:rsidRDefault="00DE617C" w:rsidP="00DE617C">
            <w:pPr>
              <w:pStyle w:val="Tabletext"/>
              <w:rPr>
                <w:b/>
              </w:rPr>
            </w:pPr>
            <w:r w:rsidRPr="00A33146">
              <w:rPr>
                <w:b/>
              </w:rPr>
              <w:t>Unemployment history</w:t>
            </w:r>
          </w:p>
        </w:tc>
        <w:tc>
          <w:tcPr>
            <w:tcW w:w="686" w:type="pct"/>
            <w:vAlign w:val="center"/>
          </w:tcPr>
          <w:p w:rsidR="00DE617C" w:rsidRPr="00765B7B"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c>
          <w:tcPr>
            <w:tcW w:w="686" w:type="pct"/>
            <w:vAlign w:val="center"/>
          </w:tcPr>
          <w:p w:rsidR="00DE617C" w:rsidRPr="00765B7B" w:rsidDel="00555CF7" w:rsidRDefault="00DE617C" w:rsidP="00765B7B">
            <w:pPr>
              <w:pStyle w:val="Tabletext"/>
              <w:tabs>
                <w:tab w:val="decimal" w:pos="454"/>
              </w:tabs>
            </w:pPr>
          </w:p>
        </w:tc>
        <w:tc>
          <w:tcPr>
            <w:tcW w:w="686" w:type="pct"/>
            <w:vAlign w:val="center"/>
          </w:tcPr>
          <w:p w:rsidR="00DE617C" w:rsidRPr="00765B7B" w:rsidRDefault="00DE617C" w:rsidP="00765B7B">
            <w:pPr>
              <w:pStyle w:val="Tabletext"/>
              <w:tabs>
                <w:tab w:val="decimal" w:pos="369"/>
              </w:tabs>
            </w:pPr>
          </w:p>
        </w:tc>
      </w:tr>
      <w:tr w:rsidR="00DE617C" w:rsidRPr="00013FBF" w:rsidTr="00765B7B">
        <w:tc>
          <w:tcPr>
            <w:tcW w:w="2258" w:type="pct"/>
          </w:tcPr>
          <w:p w:rsidR="00DE617C" w:rsidRPr="00A33146" w:rsidRDefault="00DE617C" w:rsidP="00DE617C">
            <w:pPr>
              <w:pStyle w:val="Tabletext"/>
            </w:pPr>
            <w:r w:rsidRPr="00A33146">
              <w:t>Period of unemployment, t-2</w:t>
            </w:r>
          </w:p>
        </w:tc>
        <w:tc>
          <w:tcPr>
            <w:tcW w:w="686" w:type="pct"/>
            <w:vAlign w:val="center"/>
          </w:tcPr>
          <w:p w:rsidR="00DE617C" w:rsidRPr="00765B7B" w:rsidRDefault="005879F8" w:rsidP="00765B7B">
            <w:pPr>
              <w:pStyle w:val="Tabletext"/>
              <w:tabs>
                <w:tab w:val="decimal" w:pos="454"/>
              </w:tabs>
            </w:pPr>
            <w:r w:rsidRPr="00765B7B">
              <w:t>2.</w:t>
            </w:r>
            <w:r w:rsidR="008462C9" w:rsidRPr="00765B7B">
              <w:t>46</w:t>
            </w:r>
          </w:p>
        </w:tc>
        <w:tc>
          <w:tcPr>
            <w:tcW w:w="686" w:type="pct"/>
            <w:vAlign w:val="center"/>
          </w:tcPr>
          <w:p w:rsidR="00DE617C" w:rsidRPr="00765B7B" w:rsidRDefault="00A33146" w:rsidP="00765B7B">
            <w:pPr>
              <w:pStyle w:val="Tabletext"/>
              <w:tabs>
                <w:tab w:val="decimal" w:pos="369"/>
              </w:tabs>
            </w:pPr>
            <w:r w:rsidRPr="00765B7B">
              <w:t>&lt; 0.001</w:t>
            </w:r>
          </w:p>
        </w:tc>
        <w:tc>
          <w:tcPr>
            <w:tcW w:w="686" w:type="pct"/>
            <w:vAlign w:val="center"/>
          </w:tcPr>
          <w:p w:rsidR="00DE617C" w:rsidRPr="00765B7B" w:rsidDel="00555CF7" w:rsidRDefault="00A33146" w:rsidP="00765B7B">
            <w:pPr>
              <w:pStyle w:val="Tabletext"/>
              <w:tabs>
                <w:tab w:val="decimal" w:pos="454"/>
              </w:tabs>
            </w:pPr>
            <w:r w:rsidRPr="00765B7B">
              <w:t>54.6</w:t>
            </w:r>
          </w:p>
        </w:tc>
        <w:tc>
          <w:tcPr>
            <w:tcW w:w="686" w:type="pct"/>
            <w:vAlign w:val="center"/>
          </w:tcPr>
          <w:p w:rsidR="00DE617C" w:rsidRPr="00765B7B" w:rsidRDefault="00A33146" w:rsidP="00765B7B">
            <w:pPr>
              <w:pStyle w:val="Tabletext"/>
              <w:tabs>
                <w:tab w:val="decimal" w:pos="369"/>
              </w:tabs>
            </w:pPr>
            <w:r w:rsidRPr="00765B7B">
              <w:t>0.023</w:t>
            </w:r>
          </w:p>
        </w:tc>
      </w:tr>
      <w:tr w:rsidR="00DE617C" w:rsidRPr="00013FBF" w:rsidTr="00765B7B">
        <w:tc>
          <w:tcPr>
            <w:tcW w:w="2258" w:type="pct"/>
            <w:tcBorders>
              <w:bottom w:val="single" w:sz="4" w:space="0" w:color="auto"/>
            </w:tcBorders>
          </w:tcPr>
          <w:p w:rsidR="00DE617C" w:rsidRPr="00A33146" w:rsidRDefault="00DE617C" w:rsidP="00DE617C">
            <w:pPr>
              <w:pStyle w:val="Tabletext"/>
            </w:pPr>
            <w:r w:rsidRPr="00A33146">
              <w:t>No period of unemployment, t-2</w:t>
            </w:r>
          </w:p>
        </w:tc>
        <w:tc>
          <w:tcPr>
            <w:tcW w:w="686" w:type="pct"/>
            <w:tcBorders>
              <w:bottom w:val="single" w:sz="4" w:space="0" w:color="auto"/>
            </w:tcBorders>
            <w:vAlign w:val="center"/>
          </w:tcPr>
          <w:p w:rsidR="00DE617C" w:rsidRPr="00765B7B" w:rsidRDefault="005879F8" w:rsidP="00765B7B">
            <w:pPr>
              <w:pStyle w:val="Tabletext"/>
              <w:tabs>
                <w:tab w:val="decimal" w:pos="454"/>
              </w:tabs>
            </w:pPr>
            <w:r w:rsidRPr="00765B7B">
              <w:t>4.6</w:t>
            </w:r>
            <w:r w:rsidR="008462C9" w:rsidRPr="00765B7B">
              <w:t>0</w:t>
            </w:r>
          </w:p>
        </w:tc>
        <w:tc>
          <w:tcPr>
            <w:tcW w:w="686" w:type="pct"/>
            <w:tcBorders>
              <w:bottom w:val="single" w:sz="4" w:space="0" w:color="auto"/>
            </w:tcBorders>
            <w:vAlign w:val="center"/>
          </w:tcPr>
          <w:p w:rsidR="00DE617C" w:rsidRPr="00765B7B" w:rsidRDefault="00DE617C" w:rsidP="00765B7B">
            <w:pPr>
              <w:pStyle w:val="Tabletext"/>
              <w:tabs>
                <w:tab w:val="decimal" w:pos="369"/>
              </w:tabs>
            </w:pPr>
          </w:p>
        </w:tc>
        <w:tc>
          <w:tcPr>
            <w:tcW w:w="686" w:type="pct"/>
            <w:tcBorders>
              <w:bottom w:val="single" w:sz="4" w:space="0" w:color="auto"/>
            </w:tcBorders>
            <w:vAlign w:val="center"/>
          </w:tcPr>
          <w:p w:rsidR="00DE617C" w:rsidRPr="00765B7B" w:rsidDel="00555CF7" w:rsidRDefault="00A33146" w:rsidP="00765B7B">
            <w:pPr>
              <w:pStyle w:val="Tabletext"/>
              <w:tabs>
                <w:tab w:val="decimal" w:pos="454"/>
              </w:tabs>
            </w:pPr>
            <w:r w:rsidRPr="00765B7B">
              <w:t>44.9</w:t>
            </w:r>
          </w:p>
        </w:tc>
        <w:tc>
          <w:tcPr>
            <w:tcW w:w="686" w:type="pct"/>
            <w:tcBorders>
              <w:bottom w:val="single" w:sz="4" w:space="0" w:color="auto"/>
            </w:tcBorders>
            <w:vAlign w:val="center"/>
          </w:tcPr>
          <w:p w:rsidR="00DE617C" w:rsidRPr="00765B7B" w:rsidRDefault="00DE617C" w:rsidP="00765B7B">
            <w:pPr>
              <w:pStyle w:val="Tabletext"/>
              <w:tabs>
                <w:tab w:val="decimal" w:pos="369"/>
              </w:tabs>
            </w:pPr>
          </w:p>
        </w:tc>
      </w:tr>
    </w:tbl>
    <w:p w:rsidR="00DE617C" w:rsidRPr="0079647C" w:rsidRDefault="007468D9" w:rsidP="00DE617C">
      <w:pPr>
        <w:pStyle w:val="tabletitle"/>
      </w:pPr>
      <w:bookmarkStart w:id="61" w:name="_Toc332899279"/>
      <w:r>
        <w:t>Table B8</w:t>
      </w:r>
      <w:r w:rsidR="00DE617C" w:rsidRPr="0079647C">
        <w:tab/>
        <w:t>Mean maths</w:t>
      </w:r>
      <w:r w:rsidR="00DE617C">
        <w:t xml:space="preserve"> and </w:t>
      </w:r>
      <w:r w:rsidR="00DE617C" w:rsidRPr="0079647C">
        <w:t>reading scores, before and after propensity score matching</w:t>
      </w:r>
      <w:r w:rsidR="00DE617C">
        <w:t xml:space="preserve"> (females)</w:t>
      </w:r>
      <w:bookmarkEnd w:id="61"/>
      <w:r w:rsidR="00DE617C">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8"/>
        <w:gridCol w:w="1206"/>
        <w:gridCol w:w="1206"/>
        <w:gridCol w:w="1206"/>
        <w:gridCol w:w="1206"/>
        <w:gridCol w:w="1206"/>
        <w:gridCol w:w="1201"/>
      </w:tblGrid>
      <w:tr w:rsidR="00DE617C" w:rsidRPr="0079647C" w:rsidTr="00765B7B">
        <w:tc>
          <w:tcPr>
            <w:tcW w:w="887" w:type="pct"/>
            <w:tcBorders>
              <w:top w:val="single" w:sz="4" w:space="0" w:color="auto"/>
            </w:tcBorders>
          </w:tcPr>
          <w:p w:rsidR="00DE617C" w:rsidRPr="0079647C" w:rsidRDefault="00DE617C" w:rsidP="00DE617C">
            <w:pPr>
              <w:pStyle w:val="Tablehead1"/>
            </w:pPr>
          </w:p>
        </w:tc>
        <w:tc>
          <w:tcPr>
            <w:tcW w:w="2057" w:type="pct"/>
            <w:gridSpan w:val="3"/>
            <w:tcBorders>
              <w:top w:val="single" w:sz="4" w:space="0" w:color="auto"/>
            </w:tcBorders>
          </w:tcPr>
          <w:p w:rsidR="00DE617C" w:rsidRPr="0079647C" w:rsidRDefault="00DE617C" w:rsidP="00DE617C">
            <w:pPr>
              <w:pStyle w:val="Tablehead1"/>
              <w:jc w:val="center"/>
            </w:pPr>
            <w:r w:rsidRPr="0079647C">
              <w:t>Before matching</w:t>
            </w:r>
          </w:p>
        </w:tc>
        <w:tc>
          <w:tcPr>
            <w:tcW w:w="2057" w:type="pct"/>
            <w:gridSpan w:val="3"/>
            <w:tcBorders>
              <w:top w:val="single" w:sz="4" w:space="0" w:color="auto"/>
            </w:tcBorders>
          </w:tcPr>
          <w:p w:rsidR="00DE617C" w:rsidRPr="0079647C" w:rsidRDefault="00DE617C" w:rsidP="002A3C14">
            <w:pPr>
              <w:pStyle w:val="Tablehead1"/>
              <w:jc w:val="center"/>
            </w:pPr>
            <w:r w:rsidRPr="0079647C">
              <w:t>After matching</w:t>
            </w:r>
          </w:p>
        </w:tc>
      </w:tr>
      <w:tr w:rsidR="00DE617C" w:rsidRPr="0079647C" w:rsidTr="00765B7B">
        <w:tc>
          <w:tcPr>
            <w:tcW w:w="887" w:type="pct"/>
            <w:tcBorders>
              <w:bottom w:val="single" w:sz="4" w:space="0" w:color="auto"/>
            </w:tcBorders>
          </w:tcPr>
          <w:p w:rsidR="00DE617C" w:rsidRPr="0079647C" w:rsidRDefault="00DE617C" w:rsidP="00DE617C">
            <w:pPr>
              <w:pStyle w:val="Tablehead2"/>
            </w:pPr>
          </w:p>
        </w:tc>
        <w:tc>
          <w:tcPr>
            <w:tcW w:w="686" w:type="pct"/>
            <w:tcBorders>
              <w:bottom w:val="single" w:sz="4" w:space="0" w:color="auto"/>
            </w:tcBorders>
          </w:tcPr>
          <w:p w:rsidR="00DE617C" w:rsidRPr="0079647C" w:rsidRDefault="00DE617C" w:rsidP="00DE617C">
            <w:pPr>
              <w:pStyle w:val="Tablehead2"/>
              <w:jc w:val="center"/>
            </w:pPr>
            <w:r w:rsidRPr="0079647C">
              <w:t>Treatment</w:t>
            </w:r>
          </w:p>
        </w:tc>
        <w:tc>
          <w:tcPr>
            <w:tcW w:w="686" w:type="pct"/>
            <w:tcBorders>
              <w:bottom w:val="single" w:sz="4" w:space="0" w:color="auto"/>
            </w:tcBorders>
          </w:tcPr>
          <w:p w:rsidR="00DE617C" w:rsidRPr="0079647C" w:rsidRDefault="00DE617C" w:rsidP="00DE617C">
            <w:pPr>
              <w:pStyle w:val="Tablehead2"/>
              <w:jc w:val="center"/>
            </w:pPr>
            <w:r w:rsidRPr="0079647C">
              <w:t>Control</w:t>
            </w:r>
          </w:p>
        </w:tc>
        <w:tc>
          <w:tcPr>
            <w:tcW w:w="686" w:type="pct"/>
            <w:tcBorders>
              <w:bottom w:val="single" w:sz="4" w:space="0" w:color="auto"/>
            </w:tcBorders>
          </w:tcPr>
          <w:p w:rsidR="00DE617C" w:rsidRPr="0079647C" w:rsidRDefault="00DE617C" w:rsidP="00DE617C">
            <w:pPr>
              <w:pStyle w:val="Tablehead2"/>
              <w:jc w:val="center"/>
            </w:pPr>
            <w:r>
              <w:t>p &gt; |t|</w:t>
            </w:r>
          </w:p>
        </w:tc>
        <w:tc>
          <w:tcPr>
            <w:tcW w:w="686" w:type="pct"/>
            <w:tcBorders>
              <w:bottom w:val="single" w:sz="4" w:space="0" w:color="auto"/>
            </w:tcBorders>
          </w:tcPr>
          <w:p w:rsidR="00DE617C" w:rsidRPr="0079647C" w:rsidRDefault="00DE617C" w:rsidP="00DE617C">
            <w:pPr>
              <w:pStyle w:val="Tablehead2"/>
              <w:jc w:val="center"/>
            </w:pPr>
            <w:r w:rsidRPr="0079647C">
              <w:t>Treatment</w:t>
            </w:r>
          </w:p>
        </w:tc>
        <w:tc>
          <w:tcPr>
            <w:tcW w:w="686" w:type="pct"/>
            <w:tcBorders>
              <w:bottom w:val="single" w:sz="4" w:space="0" w:color="auto"/>
            </w:tcBorders>
          </w:tcPr>
          <w:p w:rsidR="00DE617C" w:rsidRPr="0079647C" w:rsidRDefault="00DE617C" w:rsidP="00DE617C">
            <w:pPr>
              <w:pStyle w:val="Tablehead2"/>
              <w:jc w:val="center"/>
            </w:pPr>
            <w:r w:rsidRPr="0079647C">
              <w:t>Control</w:t>
            </w:r>
          </w:p>
        </w:tc>
        <w:tc>
          <w:tcPr>
            <w:tcW w:w="686" w:type="pct"/>
            <w:tcBorders>
              <w:bottom w:val="single" w:sz="4" w:space="0" w:color="auto"/>
            </w:tcBorders>
          </w:tcPr>
          <w:p w:rsidR="00DE617C" w:rsidRPr="0079647C" w:rsidRDefault="00DE617C" w:rsidP="00DE617C">
            <w:pPr>
              <w:pStyle w:val="Tablehead2"/>
              <w:jc w:val="center"/>
            </w:pPr>
            <w:r>
              <w:t>p &gt; |t|</w:t>
            </w:r>
          </w:p>
        </w:tc>
      </w:tr>
      <w:tr w:rsidR="00DE617C" w:rsidRPr="0079647C" w:rsidTr="00765B7B">
        <w:tc>
          <w:tcPr>
            <w:tcW w:w="887" w:type="pct"/>
            <w:tcBorders>
              <w:top w:val="single" w:sz="4" w:space="0" w:color="auto"/>
            </w:tcBorders>
          </w:tcPr>
          <w:p w:rsidR="00DE617C" w:rsidRPr="0079647C" w:rsidRDefault="00DE617C" w:rsidP="00DE617C">
            <w:pPr>
              <w:pStyle w:val="Tabletext"/>
            </w:pPr>
            <w:r w:rsidRPr="0079647C">
              <w:t>Maths test</w:t>
            </w:r>
          </w:p>
        </w:tc>
        <w:tc>
          <w:tcPr>
            <w:tcW w:w="686" w:type="pct"/>
            <w:tcBorders>
              <w:top w:val="single" w:sz="4" w:space="0" w:color="auto"/>
            </w:tcBorders>
          </w:tcPr>
          <w:p w:rsidR="00DE617C" w:rsidRPr="00765B7B" w:rsidRDefault="00C43FE6" w:rsidP="00765B7B">
            <w:pPr>
              <w:pStyle w:val="Tabletext"/>
              <w:tabs>
                <w:tab w:val="decimal" w:pos="510"/>
              </w:tabs>
            </w:pPr>
            <w:r w:rsidRPr="00765B7B">
              <w:t>10.5</w:t>
            </w:r>
          </w:p>
        </w:tc>
        <w:tc>
          <w:tcPr>
            <w:tcW w:w="686" w:type="pct"/>
            <w:tcBorders>
              <w:top w:val="single" w:sz="4" w:space="0" w:color="auto"/>
            </w:tcBorders>
          </w:tcPr>
          <w:p w:rsidR="00DE617C" w:rsidRPr="00765B7B" w:rsidRDefault="00C43FE6" w:rsidP="00765B7B">
            <w:pPr>
              <w:pStyle w:val="Tabletext"/>
              <w:tabs>
                <w:tab w:val="decimal" w:pos="510"/>
              </w:tabs>
            </w:pPr>
            <w:r w:rsidRPr="00765B7B">
              <w:t>11.4</w:t>
            </w:r>
          </w:p>
        </w:tc>
        <w:tc>
          <w:tcPr>
            <w:tcW w:w="686" w:type="pct"/>
            <w:tcBorders>
              <w:top w:val="single" w:sz="4" w:space="0" w:color="auto"/>
            </w:tcBorders>
          </w:tcPr>
          <w:p w:rsidR="00DE617C" w:rsidRPr="00765B7B" w:rsidRDefault="00C43FE6" w:rsidP="00765B7B">
            <w:pPr>
              <w:pStyle w:val="Tabletext"/>
              <w:tabs>
                <w:tab w:val="decimal" w:pos="425"/>
              </w:tabs>
            </w:pPr>
            <w:r w:rsidRPr="00765B7B">
              <w:t>&lt; 0.001</w:t>
            </w:r>
          </w:p>
        </w:tc>
        <w:tc>
          <w:tcPr>
            <w:tcW w:w="686" w:type="pct"/>
            <w:tcBorders>
              <w:top w:val="single" w:sz="4" w:space="0" w:color="auto"/>
            </w:tcBorders>
          </w:tcPr>
          <w:p w:rsidR="00DE617C" w:rsidRPr="00765B7B" w:rsidRDefault="00EC0688" w:rsidP="00765B7B">
            <w:pPr>
              <w:pStyle w:val="Tabletext"/>
              <w:tabs>
                <w:tab w:val="decimal" w:pos="510"/>
              </w:tabs>
            </w:pPr>
            <w:r w:rsidRPr="00765B7B">
              <w:t>10.7</w:t>
            </w:r>
          </w:p>
        </w:tc>
        <w:tc>
          <w:tcPr>
            <w:tcW w:w="686" w:type="pct"/>
            <w:tcBorders>
              <w:top w:val="single" w:sz="4" w:space="0" w:color="auto"/>
            </w:tcBorders>
          </w:tcPr>
          <w:p w:rsidR="00DE617C" w:rsidRPr="00765B7B" w:rsidRDefault="00EC0688" w:rsidP="00765B7B">
            <w:pPr>
              <w:pStyle w:val="Tabletext"/>
              <w:tabs>
                <w:tab w:val="decimal" w:pos="510"/>
              </w:tabs>
            </w:pPr>
            <w:r w:rsidRPr="00765B7B">
              <w:t>11.4</w:t>
            </w:r>
          </w:p>
        </w:tc>
        <w:tc>
          <w:tcPr>
            <w:tcW w:w="686" w:type="pct"/>
            <w:tcBorders>
              <w:top w:val="single" w:sz="4" w:space="0" w:color="auto"/>
            </w:tcBorders>
          </w:tcPr>
          <w:p w:rsidR="00DE617C" w:rsidRPr="00765B7B" w:rsidRDefault="00EC0688" w:rsidP="00765B7B">
            <w:pPr>
              <w:pStyle w:val="Tabletext"/>
              <w:tabs>
                <w:tab w:val="decimal" w:pos="369"/>
              </w:tabs>
            </w:pPr>
            <w:r w:rsidRPr="00765B7B">
              <w:t>0.045</w:t>
            </w:r>
          </w:p>
        </w:tc>
      </w:tr>
      <w:tr w:rsidR="00C43FE6" w:rsidRPr="0079647C" w:rsidTr="00765B7B">
        <w:tc>
          <w:tcPr>
            <w:tcW w:w="887" w:type="pct"/>
          </w:tcPr>
          <w:p w:rsidR="00C43FE6" w:rsidRPr="0079647C" w:rsidRDefault="00C43FE6" w:rsidP="00DE617C">
            <w:pPr>
              <w:pStyle w:val="Tabletext"/>
            </w:pPr>
            <w:r w:rsidRPr="0079647C">
              <w:t>Reading test</w:t>
            </w:r>
          </w:p>
        </w:tc>
        <w:tc>
          <w:tcPr>
            <w:tcW w:w="686" w:type="pct"/>
          </w:tcPr>
          <w:p w:rsidR="00C43FE6" w:rsidRPr="00765B7B" w:rsidRDefault="00C43FE6" w:rsidP="00765B7B">
            <w:pPr>
              <w:pStyle w:val="Tabletext"/>
              <w:tabs>
                <w:tab w:val="decimal" w:pos="510"/>
              </w:tabs>
            </w:pPr>
            <w:r w:rsidRPr="00765B7B">
              <w:t>12.1</w:t>
            </w:r>
          </w:p>
        </w:tc>
        <w:tc>
          <w:tcPr>
            <w:tcW w:w="686" w:type="pct"/>
          </w:tcPr>
          <w:p w:rsidR="00C43FE6" w:rsidRPr="00765B7B" w:rsidRDefault="00C43FE6" w:rsidP="00765B7B">
            <w:pPr>
              <w:pStyle w:val="Tabletext"/>
              <w:tabs>
                <w:tab w:val="decimal" w:pos="510"/>
              </w:tabs>
            </w:pPr>
            <w:r w:rsidRPr="00765B7B">
              <w:t>12.9</w:t>
            </w:r>
          </w:p>
        </w:tc>
        <w:tc>
          <w:tcPr>
            <w:tcW w:w="686" w:type="pct"/>
          </w:tcPr>
          <w:p w:rsidR="00C43FE6" w:rsidRPr="00765B7B" w:rsidRDefault="00C43FE6" w:rsidP="00765B7B">
            <w:pPr>
              <w:pStyle w:val="Tabletext"/>
              <w:tabs>
                <w:tab w:val="decimal" w:pos="425"/>
              </w:tabs>
            </w:pPr>
            <w:r w:rsidRPr="00765B7B">
              <w:t>&lt; 0.001</w:t>
            </w:r>
          </w:p>
        </w:tc>
        <w:tc>
          <w:tcPr>
            <w:tcW w:w="686" w:type="pct"/>
          </w:tcPr>
          <w:p w:rsidR="00C43FE6" w:rsidRPr="00765B7B" w:rsidRDefault="00EC0688" w:rsidP="00765B7B">
            <w:pPr>
              <w:pStyle w:val="Tabletext"/>
              <w:tabs>
                <w:tab w:val="decimal" w:pos="510"/>
              </w:tabs>
            </w:pPr>
            <w:r w:rsidRPr="00765B7B">
              <w:t>12.4</w:t>
            </w:r>
          </w:p>
        </w:tc>
        <w:tc>
          <w:tcPr>
            <w:tcW w:w="686" w:type="pct"/>
          </w:tcPr>
          <w:p w:rsidR="00C43FE6" w:rsidRPr="00765B7B" w:rsidRDefault="00EC0688" w:rsidP="00765B7B">
            <w:pPr>
              <w:pStyle w:val="Tabletext"/>
              <w:tabs>
                <w:tab w:val="decimal" w:pos="510"/>
              </w:tabs>
            </w:pPr>
            <w:r w:rsidRPr="00765B7B">
              <w:t>12.7</w:t>
            </w:r>
          </w:p>
        </w:tc>
        <w:tc>
          <w:tcPr>
            <w:tcW w:w="686" w:type="pct"/>
          </w:tcPr>
          <w:p w:rsidR="00C43FE6" w:rsidRPr="00765B7B" w:rsidRDefault="00EC0688" w:rsidP="00765B7B">
            <w:pPr>
              <w:pStyle w:val="Tabletext"/>
              <w:tabs>
                <w:tab w:val="decimal" w:pos="369"/>
              </w:tabs>
            </w:pPr>
            <w:r w:rsidRPr="00765B7B">
              <w:t>0.483</w:t>
            </w:r>
          </w:p>
        </w:tc>
      </w:tr>
      <w:tr w:rsidR="00DE617C" w:rsidRPr="0079647C" w:rsidTr="00765B7B">
        <w:tc>
          <w:tcPr>
            <w:tcW w:w="887" w:type="pct"/>
            <w:tcBorders>
              <w:bottom w:val="single" w:sz="4" w:space="0" w:color="auto"/>
            </w:tcBorders>
          </w:tcPr>
          <w:p w:rsidR="00DE617C" w:rsidRPr="0079647C" w:rsidRDefault="00DE617C" w:rsidP="00DE617C">
            <w:pPr>
              <w:pStyle w:val="Tabletext"/>
            </w:pPr>
            <w:r>
              <w:t>TER</w:t>
            </w:r>
          </w:p>
        </w:tc>
        <w:tc>
          <w:tcPr>
            <w:tcW w:w="686" w:type="pct"/>
            <w:tcBorders>
              <w:bottom w:val="single" w:sz="4" w:space="0" w:color="auto"/>
            </w:tcBorders>
          </w:tcPr>
          <w:p w:rsidR="00DE617C" w:rsidRPr="00765B7B" w:rsidDel="00555CF7" w:rsidRDefault="00C43FE6" w:rsidP="00765B7B">
            <w:pPr>
              <w:pStyle w:val="Tabletext"/>
              <w:tabs>
                <w:tab w:val="decimal" w:pos="510"/>
              </w:tabs>
            </w:pPr>
            <w:r w:rsidRPr="00765B7B">
              <w:t>57.6</w:t>
            </w:r>
          </w:p>
        </w:tc>
        <w:tc>
          <w:tcPr>
            <w:tcW w:w="686" w:type="pct"/>
            <w:tcBorders>
              <w:bottom w:val="single" w:sz="4" w:space="0" w:color="auto"/>
            </w:tcBorders>
          </w:tcPr>
          <w:p w:rsidR="00DE617C" w:rsidRPr="00765B7B" w:rsidDel="00555CF7" w:rsidRDefault="00C43FE6" w:rsidP="00765B7B">
            <w:pPr>
              <w:pStyle w:val="Tabletext"/>
              <w:tabs>
                <w:tab w:val="decimal" w:pos="510"/>
              </w:tabs>
            </w:pPr>
            <w:r w:rsidRPr="00765B7B">
              <w:t>61.0</w:t>
            </w:r>
          </w:p>
        </w:tc>
        <w:tc>
          <w:tcPr>
            <w:tcW w:w="686" w:type="pct"/>
            <w:tcBorders>
              <w:bottom w:val="single" w:sz="4" w:space="0" w:color="auto"/>
            </w:tcBorders>
          </w:tcPr>
          <w:p w:rsidR="00DE617C" w:rsidRPr="00765B7B" w:rsidDel="00555CF7" w:rsidRDefault="00C43FE6" w:rsidP="00765B7B">
            <w:pPr>
              <w:pStyle w:val="Tabletext"/>
              <w:tabs>
                <w:tab w:val="decimal" w:pos="425"/>
              </w:tabs>
            </w:pPr>
            <w:r w:rsidRPr="00765B7B">
              <w:t>0.169</w:t>
            </w:r>
          </w:p>
        </w:tc>
        <w:tc>
          <w:tcPr>
            <w:tcW w:w="686" w:type="pct"/>
            <w:tcBorders>
              <w:bottom w:val="single" w:sz="4" w:space="0" w:color="auto"/>
            </w:tcBorders>
          </w:tcPr>
          <w:p w:rsidR="00DE617C" w:rsidRPr="00765B7B" w:rsidDel="00555CF7" w:rsidRDefault="00EC0688" w:rsidP="00765B7B">
            <w:pPr>
              <w:pStyle w:val="Tabletext"/>
              <w:tabs>
                <w:tab w:val="decimal" w:pos="510"/>
              </w:tabs>
            </w:pPr>
            <w:r w:rsidRPr="00765B7B">
              <w:t>59.9</w:t>
            </w:r>
          </w:p>
        </w:tc>
        <w:tc>
          <w:tcPr>
            <w:tcW w:w="686" w:type="pct"/>
            <w:tcBorders>
              <w:bottom w:val="single" w:sz="4" w:space="0" w:color="auto"/>
            </w:tcBorders>
          </w:tcPr>
          <w:p w:rsidR="00DE617C" w:rsidRPr="00765B7B" w:rsidDel="00555CF7" w:rsidRDefault="00EC0688" w:rsidP="00765B7B">
            <w:pPr>
              <w:pStyle w:val="Tabletext"/>
              <w:tabs>
                <w:tab w:val="decimal" w:pos="510"/>
              </w:tabs>
            </w:pPr>
            <w:r w:rsidRPr="00765B7B">
              <w:t>57.6</w:t>
            </w:r>
          </w:p>
        </w:tc>
        <w:tc>
          <w:tcPr>
            <w:tcW w:w="686" w:type="pct"/>
            <w:tcBorders>
              <w:bottom w:val="single" w:sz="4" w:space="0" w:color="auto"/>
            </w:tcBorders>
          </w:tcPr>
          <w:p w:rsidR="00DE617C" w:rsidRPr="00765B7B" w:rsidDel="00555CF7" w:rsidRDefault="00EC0688" w:rsidP="00765B7B">
            <w:pPr>
              <w:pStyle w:val="Tabletext"/>
              <w:tabs>
                <w:tab w:val="decimal" w:pos="369"/>
              </w:tabs>
            </w:pPr>
            <w:r w:rsidRPr="00765B7B">
              <w:t>0.518</w:t>
            </w:r>
          </w:p>
        </w:tc>
      </w:tr>
    </w:tbl>
    <w:p w:rsidR="00150874" w:rsidRDefault="00150874" w:rsidP="00555CF7">
      <w:pPr>
        <w:pStyle w:val="tabletitle"/>
        <w:keepNext/>
        <w:spacing w:after="0"/>
        <w:ind w:left="0" w:right="-369" w:firstLine="0"/>
        <w:outlineLvl w:val="1"/>
      </w:pPr>
    </w:p>
    <w:sectPr w:rsidR="00150874" w:rsidSect="00D2721B">
      <w:footerReference w:type="even" r:id="rId11"/>
      <w:footerReference w:type="default" r:id="rId12"/>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285" w:rsidRDefault="00B83285">
      <w:r>
        <w:separator/>
      </w:r>
    </w:p>
  </w:endnote>
  <w:endnote w:type="continuationSeparator" w:id="0">
    <w:p w:rsidR="00B83285" w:rsidRDefault="00B83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85" w:rsidRPr="008C0A74" w:rsidRDefault="00F933F4" w:rsidP="00FF5931">
    <w:pPr>
      <w:pStyle w:val="Footer"/>
      <w:tabs>
        <w:tab w:val="clear" w:pos="8505"/>
        <w:tab w:val="right" w:pos="8789"/>
      </w:tabs>
      <w:rPr>
        <w:b/>
      </w:rPr>
    </w:pPr>
    <w:r w:rsidRPr="00F933F4">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B83285" w:rsidRPr="008C0A74">
      <w:rPr>
        <w:b/>
        <w:color w:val="FFFFFF" w:themeColor="background1"/>
      </w:rPr>
      <w:instrText xml:space="preserve"> PAGE </w:instrText>
    </w:r>
    <w:r w:rsidRPr="008C0A74">
      <w:rPr>
        <w:b/>
        <w:color w:val="FFFFFF" w:themeColor="background1"/>
      </w:rPr>
      <w:fldChar w:fldCharType="separate"/>
    </w:r>
    <w:r w:rsidR="006414D0">
      <w:rPr>
        <w:b/>
        <w:noProof/>
        <w:color w:val="FFFFFF" w:themeColor="background1"/>
      </w:rPr>
      <w:t>32</w:t>
    </w:r>
    <w:r w:rsidRPr="008C0A74">
      <w:rPr>
        <w:b/>
        <w:color w:val="FFFFFF" w:themeColor="background1"/>
      </w:rPr>
      <w:fldChar w:fldCharType="end"/>
    </w:r>
    <w:r w:rsidR="00B83285" w:rsidRPr="008C0A74">
      <w:rPr>
        <w:b/>
        <w:color w:val="FFFFFF" w:themeColor="background1"/>
      </w:rPr>
      <w:tab/>
    </w:r>
    <w:r w:rsidR="00B83285">
      <w:rPr>
        <w:b/>
      </w:rPr>
      <w:t>Lower-level qualifications as a stepping stone for young people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85" w:rsidRPr="009775C7" w:rsidRDefault="00F933F4" w:rsidP="008C0A74">
    <w:pPr>
      <w:pStyle w:val="Footer"/>
      <w:tabs>
        <w:tab w:val="clear" w:pos="8505"/>
        <w:tab w:val="right" w:pos="8789"/>
      </w:tabs>
      <w:rPr>
        <w:color w:val="FFFFFF" w:themeColor="background1"/>
      </w:rPr>
    </w:pPr>
    <w:r w:rsidRPr="00F933F4">
      <w:rPr>
        <w:b/>
        <w:noProof/>
        <w:lang w:eastAsia="en-AU"/>
      </w:rPr>
      <w:pict>
        <v:rect id="_x0000_s2052" style="position:absolute;margin-left:425.6pt;margin-top:-2.45pt;width:99pt;height:18.75pt;z-index:-251653120" fillcolor="black [3213]" stroked="f" strokecolor="#bfbfbf [2412]"/>
      </w:pict>
    </w:r>
    <w:r w:rsidR="00B83285" w:rsidRPr="009775C7">
      <w:rPr>
        <w:b/>
      </w:rPr>
      <w:t>NCVER</w:t>
    </w:r>
    <w:r w:rsidR="00B83285" w:rsidRPr="009775C7">
      <w:tab/>
    </w:r>
    <w:r w:rsidRPr="009775C7">
      <w:rPr>
        <w:rStyle w:val="PageNumber"/>
        <w:rFonts w:cs="Tahoma"/>
        <w:b/>
        <w:color w:val="FFFFFF" w:themeColor="background1"/>
        <w:sz w:val="17"/>
      </w:rPr>
      <w:fldChar w:fldCharType="begin"/>
    </w:r>
    <w:r w:rsidR="00B83285"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414D0">
      <w:rPr>
        <w:rStyle w:val="PageNumber"/>
        <w:rFonts w:cs="Tahoma"/>
        <w:b/>
        <w:noProof/>
        <w:color w:val="FFFFFF" w:themeColor="background1"/>
        <w:sz w:val="17"/>
      </w:rPr>
      <w:t>33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285" w:rsidRDefault="00B83285">
      <w:r>
        <w:separator/>
      </w:r>
    </w:p>
  </w:footnote>
  <w:footnote w:type="continuationSeparator" w:id="0">
    <w:p w:rsidR="00B83285" w:rsidRDefault="00B83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701090"/>
    <w:lvl w:ilvl="0">
      <w:start w:val="1"/>
      <w:numFmt w:val="decimal"/>
      <w:lvlText w:val="%1."/>
      <w:lvlJc w:val="left"/>
      <w:pPr>
        <w:tabs>
          <w:tab w:val="num" w:pos="1492"/>
        </w:tabs>
        <w:ind w:left="1492" w:hanging="360"/>
      </w:pPr>
    </w:lvl>
  </w:abstractNum>
  <w:abstractNum w:abstractNumId="1">
    <w:nsid w:val="FFFFFF7D"/>
    <w:multiLevelType w:val="singleLevel"/>
    <w:tmpl w:val="BC1E44EC"/>
    <w:lvl w:ilvl="0">
      <w:start w:val="1"/>
      <w:numFmt w:val="decimal"/>
      <w:lvlText w:val="%1."/>
      <w:lvlJc w:val="left"/>
      <w:pPr>
        <w:tabs>
          <w:tab w:val="num" w:pos="1209"/>
        </w:tabs>
        <w:ind w:left="1209" w:hanging="360"/>
      </w:pPr>
    </w:lvl>
  </w:abstractNum>
  <w:abstractNum w:abstractNumId="2">
    <w:nsid w:val="FFFFFF7E"/>
    <w:multiLevelType w:val="singleLevel"/>
    <w:tmpl w:val="D960B62E"/>
    <w:lvl w:ilvl="0">
      <w:start w:val="1"/>
      <w:numFmt w:val="decimal"/>
      <w:lvlText w:val="%1."/>
      <w:lvlJc w:val="left"/>
      <w:pPr>
        <w:tabs>
          <w:tab w:val="num" w:pos="926"/>
        </w:tabs>
        <w:ind w:left="926" w:hanging="360"/>
      </w:pPr>
    </w:lvl>
  </w:abstractNum>
  <w:abstractNum w:abstractNumId="3">
    <w:nsid w:val="FFFFFF7F"/>
    <w:multiLevelType w:val="singleLevel"/>
    <w:tmpl w:val="E1DC5394"/>
    <w:lvl w:ilvl="0">
      <w:start w:val="1"/>
      <w:numFmt w:val="decimal"/>
      <w:lvlText w:val="%1."/>
      <w:lvlJc w:val="left"/>
      <w:pPr>
        <w:tabs>
          <w:tab w:val="num" w:pos="643"/>
        </w:tabs>
        <w:ind w:left="643" w:hanging="360"/>
      </w:pPr>
    </w:lvl>
  </w:abstractNum>
  <w:abstractNum w:abstractNumId="4">
    <w:nsid w:val="FFFFFF80"/>
    <w:multiLevelType w:val="singleLevel"/>
    <w:tmpl w:val="6D9432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54E7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92D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A44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B603CC"/>
    <w:lvl w:ilvl="0">
      <w:start w:val="1"/>
      <w:numFmt w:val="decimal"/>
      <w:lvlText w:val="%1."/>
      <w:lvlJc w:val="left"/>
      <w:pPr>
        <w:tabs>
          <w:tab w:val="num" w:pos="360"/>
        </w:tabs>
        <w:ind w:left="360" w:hanging="360"/>
      </w:pPr>
    </w:lvl>
  </w:abstractNum>
  <w:abstractNum w:abstractNumId="9">
    <w:nsid w:val="FFFFFF89"/>
    <w:multiLevelType w:val="singleLevel"/>
    <w:tmpl w:val="04E4D9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EE34CA4"/>
    <w:multiLevelType w:val="hybridMultilevel"/>
    <w:tmpl w:val="F0989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0DA6124"/>
    <w:multiLevelType w:val="hybridMultilevel"/>
    <w:tmpl w:val="BDBAF7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E8C13FF"/>
    <w:multiLevelType w:val="hybridMultilevel"/>
    <w:tmpl w:val="094E5074"/>
    <w:lvl w:ilvl="0" w:tplc="DC22B1B8">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8AC5E13"/>
    <w:multiLevelType w:val="hybridMultilevel"/>
    <w:tmpl w:val="C9F6951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21"/>
  </w:num>
  <w:num w:numId="5">
    <w:abstractNumId w:val="13"/>
  </w:num>
  <w:num w:numId="6">
    <w:abstractNumId w:val="26"/>
  </w:num>
  <w:num w:numId="7">
    <w:abstractNumId w:val="28"/>
  </w:num>
  <w:num w:numId="8">
    <w:abstractNumId w:val="27"/>
  </w:num>
  <w:num w:numId="9">
    <w:abstractNumId w:val="32"/>
  </w:num>
  <w:num w:numId="10">
    <w:abstractNumId w:val="22"/>
  </w:num>
  <w:num w:numId="11">
    <w:abstractNumId w:val="19"/>
  </w:num>
  <w:num w:numId="12">
    <w:abstractNumId w:val="23"/>
  </w:num>
  <w:num w:numId="13">
    <w:abstractNumId w:val="25"/>
  </w:num>
  <w:num w:numId="14">
    <w:abstractNumId w:val="16"/>
  </w:num>
  <w:num w:numId="15">
    <w:abstractNumId w:val="2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3"/>
  </w:num>
  <w:num w:numId="27">
    <w:abstractNumId w:val="30"/>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29"/>
  </w:num>
  <w:num w:numId="35">
    <w:abstractNumId w:val="18"/>
  </w:num>
  <w:num w:numId="36">
    <w:abstractNumId w:val="14"/>
  </w:num>
  <w:num w:numId="37">
    <w:abstractNumId w:val="24"/>
  </w:num>
  <w:num w:numId="3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4"/>
  <w:stylePaneSortMethod w:val="0000"/>
  <w:doNotTrackFormatting/>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61AB6"/>
    <w:rsid w:val="00001037"/>
    <w:rsid w:val="000067E5"/>
    <w:rsid w:val="000108B2"/>
    <w:rsid w:val="00013265"/>
    <w:rsid w:val="00013D1F"/>
    <w:rsid w:val="00022290"/>
    <w:rsid w:val="00024654"/>
    <w:rsid w:val="000315D7"/>
    <w:rsid w:val="000414C2"/>
    <w:rsid w:val="00045FF0"/>
    <w:rsid w:val="000460A3"/>
    <w:rsid w:val="00052CF5"/>
    <w:rsid w:val="00056030"/>
    <w:rsid w:val="0006125F"/>
    <w:rsid w:val="000651DC"/>
    <w:rsid w:val="000736E6"/>
    <w:rsid w:val="00074BD4"/>
    <w:rsid w:val="00085A8B"/>
    <w:rsid w:val="00097E5E"/>
    <w:rsid w:val="000A0745"/>
    <w:rsid w:val="000A3045"/>
    <w:rsid w:val="000A725F"/>
    <w:rsid w:val="000B1A14"/>
    <w:rsid w:val="000B751B"/>
    <w:rsid w:val="000C4302"/>
    <w:rsid w:val="000C6392"/>
    <w:rsid w:val="000D1261"/>
    <w:rsid w:val="000E0BFF"/>
    <w:rsid w:val="000E0D66"/>
    <w:rsid w:val="000E290A"/>
    <w:rsid w:val="000E4809"/>
    <w:rsid w:val="000F641C"/>
    <w:rsid w:val="000F6F65"/>
    <w:rsid w:val="001019C6"/>
    <w:rsid w:val="00106EDD"/>
    <w:rsid w:val="0010761A"/>
    <w:rsid w:val="00116BE4"/>
    <w:rsid w:val="0011788F"/>
    <w:rsid w:val="00123B5C"/>
    <w:rsid w:val="0013521A"/>
    <w:rsid w:val="00135C75"/>
    <w:rsid w:val="00145157"/>
    <w:rsid w:val="00150874"/>
    <w:rsid w:val="001509F3"/>
    <w:rsid w:val="0015235F"/>
    <w:rsid w:val="00155839"/>
    <w:rsid w:val="00166BEA"/>
    <w:rsid w:val="00173917"/>
    <w:rsid w:val="00176F77"/>
    <w:rsid w:val="00177827"/>
    <w:rsid w:val="00184504"/>
    <w:rsid w:val="00186457"/>
    <w:rsid w:val="00195464"/>
    <w:rsid w:val="00196D86"/>
    <w:rsid w:val="001A0D75"/>
    <w:rsid w:val="001A60C1"/>
    <w:rsid w:val="001A6C01"/>
    <w:rsid w:val="001B43CF"/>
    <w:rsid w:val="001B74A1"/>
    <w:rsid w:val="001C0A63"/>
    <w:rsid w:val="001D0007"/>
    <w:rsid w:val="001E5B56"/>
    <w:rsid w:val="001F7D84"/>
    <w:rsid w:val="002101E9"/>
    <w:rsid w:val="0021228A"/>
    <w:rsid w:val="002240DC"/>
    <w:rsid w:val="00224885"/>
    <w:rsid w:val="002277A9"/>
    <w:rsid w:val="00231A0F"/>
    <w:rsid w:val="00233BFA"/>
    <w:rsid w:val="00247FA7"/>
    <w:rsid w:val="00254437"/>
    <w:rsid w:val="002573FF"/>
    <w:rsid w:val="002644A9"/>
    <w:rsid w:val="00273AF7"/>
    <w:rsid w:val="002776A0"/>
    <w:rsid w:val="00277EA3"/>
    <w:rsid w:val="00284FCB"/>
    <w:rsid w:val="002850E3"/>
    <w:rsid w:val="002937F8"/>
    <w:rsid w:val="002A24FC"/>
    <w:rsid w:val="002A3C14"/>
    <w:rsid w:val="002B10A8"/>
    <w:rsid w:val="002C61B3"/>
    <w:rsid w:val="002C6274"/>
    <w:rsid w:val="002C73AC"/>
    <w:rsid w:val="002D1FC5"/>
    <w:rsid w:val="002D2F1B"/>
    <w:rsid w:val="002E196B"/>
    <w:rsid w:val="00306DDC"/>
    <w:rsid w:val="00307A13"/>
    <w:rsid w:val="00316BE7"/>
    <w:rsid w:val="00321B0E"/>
    <w:rsid w:val="003229E7"/>
    <w:rsid w:val="003236EC"/>
    <w:rsid w:val="00326B4C"/>
    <w:rsid w:val="00334CE3"/>
    <w:rsid w:val="00340B4D"/>
    <w:rsid w:val="00342A9F"/>
    <w:rsid w:val="0034300E"/>
    <w:rsid w:val="00343A1A"/>
    <w:rsid w:val="00351462"/>
    <w:rsid w:val="00385A7F"/>
    <w:rsid w:val="003907C9"/>
    <w:rsid w:val="00397C94"/>
    <w:rsid w:val="00397FAA"/>
    <w:rsid w:val="003A43FC"/>
    <w:rsid w:val="003A6E86"/>
    <w:rsid w:val="003B16DA"/>
    <w:rsid w:val="003B483E"/>
    <w:rsid w:val="003B6C3E"/>
    <w:rsid w:val="003C4D5E"/>
    <w:rsid w:val="003D1985"/>
    <w:rsid w:val="003E22E9"/>
    <w:rsid w:val="003E530B"/>
    <w:rsid w:val="003E67CB"/>
    <w:rsid w:val="00412424"/>
    <w:rsid w:val="00415983"/>
    <w:rsid w:val="00430FD7"/>
    <w:rsid w:val="004331AC"/>
    <w:rsid w:val="004365B1"/>
    <w:rsid w:val="004440FD"/>
    <w:rsid w:val="004442B0"/>
    <w:rsid w:val="00444745"/>
    <w:rsid w:val="004504A3"/>
    <w:rsid w:val="00461779"/>
    <w:rsid w:val="00461952"/>
    <w:rsid w:val="00470F03"/>
    <w:rsid w:val="00473192"/>
    <w:rsid w:val="00477284"/>
    <w:rsid w:val="00482496"/>
    <w:rsid w:val="0048451C"/>
    <w:rsid w:val="0048643A"/>
    <w:rsid w:val="0049453B"/>
    <w:rsid w:val="00494E7C"/>
    <w:rsid w:val="00495F49"/>
    <w:rsid w:val="004A1E4F"/>
    <w:rsid w:val="004A20A0"/>
    <w:rsid w:val="004B1770"/>
    <w:rsid w:val="004B3680"/>
    <w:rsid w:val="004C1996"/>
    <w:rsid w:val="004C2232"/>
    <w:rsid w:val="004C4063"/>
    <w:rsid w:val="004D1ABC"/>
    <w:rsid w:val="004D4802"/>
    <w:rsid w:val="004E1558"/>
    <w:rsid w:val="004E2A83"/>
    <w:rsid w:val="004E7227"/>
    <w:rsid w:val="004F0FF6"/>
    <w:rsid w:val="004F6983"/>
    <w:rsid w:val="0050089F"/>
    <w:rsid w:val="00500B37"/>
    <w:rsid w:val="00506601"/>
    <w:rsid w:val="00520315"/>
    <w:rsid w:val="0052276C"/>
    <w:rsid w:val="00541A1D"/>
    <w:rsid w:val="005506B6"/>
    <w:rsid w:val="00555CF7"/>
    <w:rsid w:val="00570758"/>
    <w:rsid w:val="0057538E"/>
    <w:rsid w:val="005759EA"/>
    <w:rsid w:val="00577719"/>
    <w:rsid w:val="00577D56"/>
    <w:rsid w:val="00585C08"/>
    <w:rsid w:val="00586543"/>
    <w:rsid w:val="005879F8"/>
    <w:rsid w:val="00594116"/>
    <w:rsid w:val="005C277E"/>
    <w:rsid w:val="005C61F8"/>
    <w:rsid w:val="005E4764"/>
    <w:rsid w:val="005F0BC8"/>
    <w:rsid w:val="005F4195"/>
    <w:rsid w:val="00604357"/>
    <w:rsid w:val="00604922"/>
    <w:rsid w:val="0060512F"/>
    <w:rsid w:val="00617530"/>
    <w:rsid w:val="006225CB"/>
    <w:rsid w:val="0063724F"/>
    <w:rsid w:val="006414D0"/>
    <w:rsid w:val="00652973"/>
    <w:rsid w:val="0065499B"/>
    <w:rsid w:val="00656679"/>
    <w:rsid w:val="00657357"/>
    <w:rsid w:val="00664A20"/>
    <w:rsid w:val="006667B5"/>
    <w:rsid w:val="006731DB"/>
    <w:rsid w:val="0067712D"/>
    <w:rsid w:val="00681788"/>
    <w:rsid w:val="00682A97"/>
    <w:rsid w:val="00684E59"/>
    <w:rsid w:val="00685AE9"/>
    <w:rsid w:val="00691240"/>
    <w:rsid w:val="00696A48"/>
    <w:rsid w:val="00697308"/>
    <w:rsid w:val="006A1335"/>
    <w:rsid w:val="006A1E28"/>
    <w:rsid w:val="006A4A25"/>
    <w:rsid w:val="006B22F5"/>
    <w:rsid w:val="006B2AD2"/>
    <w:rsid w:val="006C5DA9"/>
    <w:rsid w:val="006D0B47"/>
    <w:rsid w:val="006D2B47"/>
    <w:rsid w:val="006E26EA"/>
    <w:rsid w:val="006F6B1D"/>
    <w:rsid w:val="0070093C"/>
    <w:rsid w:val="007037A4"/>
    <w:rsid w:val="00723D31"/>
    <w:rsid w:val="00731EC8"/>
    <w:rsid w:val="007404D6"/>
    <w:rsid w:val="00742727"/>
    <w:rsid w:val="007468D9"/>
    <w:rsid w:val="007605D1"/>
    <w:rsid w:val="00761AB6"/>
    <w:rsid w:val="00765B7B"/>
    <w:rsid w:val="007822DC"/>
    <w:rsid w:val="00783F44"/>
    <w:rsid w:val="00787494"/>
    <w:rsid w:val="007A1D2D"/>
    <w:rsid w:val="007A2079"/>
    <w:rsid w:val="007C319B"/>
    <w:rsid w:val="007C3281"/>
    <w:rsid w:val="007C430A"/>
    <w:rsid w:val="007C50A7"/>
    <w:rsid w:val="007D37A5"/>
    <w:rsid w:val="007E2D8C"/>
    <w:rsid w:val="007E3A37"/>
    <w:rsid w:val="007F55F8"/>
    <w:rsid w:val="00800A2B"/>
    <w:rsid w:val="00806C1C"/>
    <w:rsid w:val="008133B1"/>
    <w:rsid w:val="008179F6"/>
    <w:rsid w:val="00826757"/>
    <w:rsid w:val="00833644"/>
    <w:rsid w:val="00834B38"/>
    <w:rsid w:val="0084200A"/>
    <w:rsid w:val="00842044"/>
    <w:rsid w:val="0084599E"/>
    <w:rsid w:val="008462C9"/>
    <w:rsid w:val="00850117"/>
    <w:rsid w:val="00852661"/>
    <w:rsid w:val="00860A2E"/>
    <w:rsid w:val="00874DA5"/>
    <w:rsid w:val="008753FC"/>
    <w:rsid w:val="008923B6"/>
    <w:rsid w:val="008938E0"/>
    <w:rsid w:val="00894271"/>
    <w:rsid w:val="008B0BDA"/>
    <w:rsid w:val="008B3B30"/>
    <w:rsid w:val="008B6B0A"/>
    <w:rsid w:val="008B76BF"/>
    <w:rsid w:val="008B7882"/>
    <w:rsid w:val="008C0A74"/>
    <w:rsid w:val="008C10EE"/>
    <w:rsid w:val="008D4DF6"/>
    <w:rsid w:val="008E0E62"/>
    <w:rsid w:val="008E370B"/>
    <w:rsid w:val="008E45A4"/>
    <w:rsid w:val="008F20BA"/>
    <w:rsid w:val="009058B5"/>
    <w:rsid w:val="009145C9"/>
    <w:rsid w:val="0091684E"/>
    <w:rsid w:val="009172AA"/>
    <w:rsid w:val="009262C5"/>
    <w:rsid w:val="00933317"/>
    <w:rsid w:val="009446BB"/>
    <w:rsid w:val="009448AA"/>
    <w:rsid w:val="009461ED"/>
    <w:rsid w:val="009476B7"/>
    <w:rsid w:val="009538E6"/>
    <w:rsid w:val="00953D8D"/>
    <w:rsid w:val="0095566B"/>
    <w:rsid w:val="009603A3"/>
    <w:rsid w:val="009704E4"/>
    <w:rsid w:val="009775C7"/>
    <w:rsid w:val="009826A7"/>
    <w:rsid w:val="00984828"/>
    <w:rsid w:val="00986EFC"/>
    <w:rsid w:val="009A0240"/>
    <w:rsid w:val="009B0F0A"/>
    <w:rsid w:val="009B208B"/>
    <w:rsid w:val="009C22BE"/>
    <w:rsid w:val="009E1FCC"/>
    <w:rsid w:val="009E231A"/>
    <w:rsid w:val="009E2F64"/>
    <w:rsid w:val="009E4720"/>
    <w:rsid w:val="009F3912"/>
    <w:rsid w:val="00A103FF"/>
    <w:rsid w:val="00A10A6B"/>
    <w:rsid w:val="00A10E2B"/>
    <w:rsid w:val="00A17E35"/>
    <w:rsid w:val="00A200C7"/>
    <w:rsid w:val="00A23CB8"/>
    <w:rsid w:val="00A26858"/>
    <w:rsid w:val="00A30084"/>
    <w:rsid w:val="00A32930"/>
    <w:rsid w:val="00A33146"/>
    <w:rsid w:val="00A37435"/>
    <w:rsid w:val="00A400BB"/>
    <w:rsid w:val="00A4629E"/>
    <w:rsid w:val="00A50895"/>
    <w:rsid w:val="00A65D89"/>
    <w:rsid w:val="00A73318"/>
    <w:rsid w:val="00A93867"/>
    <w:rsid w:val="00AA27A4"/>
    <w:rsid w:val="00AA44D4"/>
    <w:rsid w:val="00AA7927"/>
    <w:rsid w:val="00AB0C0E"/>
    <w:rsid w:val="00AB70A3"/>
    <w:rsid w:val="00AC312C"/>
    <w:rsid w:val="00AC5E97"/>
    <w:rsid w:val="00AC688A"/>
    <w:rsid w:val="00AD264F"/>
    <w:rsid w:val="00AE71A5"/>
    <w:rsid w:val="00AE7989"/>
    <w:rsid w:val="00AF096C"/>
    <w:rsid w:val="00AF1005"/>
    <w:rsid w:val="00AF14EF"/>
    <w:rsid w:val="00B01059"/>
    <w:rsid w:val="00B01520"/>
    <w:rsid w:val="00B05F5C"/>
    <w:rsid w:val="00B07EE5"/>
    <w:rsid w:val="00B11168"/>
    <w:rsid w:val="00B23AF6"/>
    <w:rsid w:val="00B30C71"/>
    <w:rsid w:val="00B37CF5"/>
    <w:rsid w:val="00B41272"/>
    <w:rsid w:val="00B426FE"/>
    <w:rsid w:val="00B433EE"/>
    <w:rsid w:val="00B53D29"/>
    <w:rsid w:val="00B53F93"/>
    <w:rsid w:val="00B56A28"/>
    <w:rsid w:val="00B608C6"/>
    <w:rsid w:val="00B667E0"/>
    <w:rsid w:val="00B704E6"/>
    <w:rsid w:val="00B77043"/>
    <w:rsid w:val="00B8061B"/>
    <w:rsid w:val="00B83285"/>
    <w:rsid w:val="00B86D06"/>
    <w:rsid w:val="00B96D09"/>
    <w:rsid w:val="00BA2C9A"/>
    <w:rsid w:val="00BB113D"/>
    <w:rsid w:val="00BC01D6"/>
    <w:rsid w:val="00BC34F4"/>
    <w:rsid w:val="00BC4DF1"/>
    <w:rsid w:val="00BC770A"/>
    <w:rsid w:val="00BC7C47"/>
    <w:rsid w:val="00BE20BF"/>
    <w:rsid w:val="00BE2205"/>
    <w:rsid w:val="00BF690E"/>
    <w:rsid w:val="00C02300"/>
    <w:rsid w:val="00C053D5"/>
    <w:rsid w:val="00C0673A"/>
    <w:rsid w:val="00C23E82"/>
    <w:rsid w:val="00C26AC6"/>
    <w:rsid w:val="00C34B0D"/>
    <w:rsid w:val="00C37003"/>
    <w:rsid w:val="00C43E97"/>
    <w:rsid w:val="00C43FE6"/>
    <w:rsid w:val="00C460F3"/>
    <w:rsid w:val="00C54125"/>
    <w:rsid w:val="00C63294"/>
    <w:rsid w:val="00C72DE5"/>
    <w:rsid w:val="00C76167"/>
    <w:rsid w:val="00C77DC6"/>
    <w:rsid w:val="00C801DA"/>
    <w:rsid w:val="00C82C49"/>
    <w:rsid w:val="00C91240"/>
    <w:rsid w:val="00C91FC4"/>
    <w:rsid w:val="00C926F0"/>
    <w:rsid w:val="00C9283A"/>
    <w:rsid w:val="00C932F9"/>
    <w:rsid w:val="00C9656D"/>
    <w:rsid w:val="00CA4AFC"/>
    <w:rsid w:val="00CB1C68"/>
    <w:rsid w:val="00CB4793"/>
    <w:rsid w:val="00CC173D"/>
    <w:rsid w:val="00CC26B6"/>
    <w:rsid w:val="00CD26AD"/>
    <w:rsid w:val="00CD424B"/>
    <w:rsid w:val="00CD4CF3"/>
    <w:rsid w:val="00CD5F32"/>
    <w:rsid w:val="00CF083E"/>
    <w:rsid w:val="00CF16FD"/>
    <w:rsid w:val="00CF18ED"/>
    <w:rsid w:val="00D04952"/>
    <w:rsid w:val="00D1687C"/>
    <w:rsid w:val="00D21D06"/>
    <w:rsid w:val="00D2721B"/>
    <w:rsid w:val="00D31052"/>
    <w:rsid w:val="00D4025A"/>
    <w:rsid w:val="00D4138F"/>
    <w:rsid w:val="00D43B5F"/>
    <w:rsid w:val="00D46188"/>
    <w:rsid w:val="00D55104"/>
    <w:rsid w:val="00D806B0"/>
    <w:rsid w:val="00DB599C"/>
    <w:rsid w:val="00DC255D"/>
    <w:rsid w:val="00DC5F5C"/>
    <w:rsid w:val="00DC67AB"/>
    <w:rsid w:val="00DD2411"/>
    <w:rsid w:val="00DE1D83"/>
    <w:rsid w:val="00DE214D"/>
    <w:rsid w:val="00DE2C71"/>
    <w:rsid w:val="00DE617C"/>
    <w:rsid w:val="00DF4526"/>
    <w:rsid w:val="00E03161"/>
    <w:rsid w:val="00E06B95"/>
    <w:rsid w:val="00E123CB"/>
    <w:rsid w:val="00E14FA9"/>
    <w:rsid w:val="00E234B8"/>
    <w:rsid w:val="00E236D0"/>
    <w:rsid w:val="00E365F8"/>
    <w:rsid w:val="00E447C9"/>
    <w:rsid w:val="00E45A10"/>
    <w:rsid w:val="00E52313"/>
    <w:rsid w:val="00E56EC1"/>
    <w:rsid w:val="00E57478"/>
    <w:rsid w:val="00E630BE"/>
    <w:rsid w:val="00E76D64"/>
    <w:rsid w:val="00E77D9B"/>
    <w:rsid w:val="00E81A91"/>
    <w:rsid w:val="00E95812"/>
    <w:rsid w:val="00E95948"/>
    <w:rsid w:val="00EA0941"/>
    <w:rsid w:val="00EA476F"/>
    <w:rsid w:val="00EB077E"/>
    <w:rsid w:val="00EB6C10"/>
    <w:rsid w:val="00EC0688"/>
    <w:rsid w:val="00EC28A6"/>
    <w:rsid w:val="00ED4D6D"/>
    <w:rsid w:val="00EE42D9"/>
    <w:rsid w:val="00EE67B3"/>
    <w:rsid w:val="00EE7F5D"/>
    <w:rsid w:val="00EF416D"/>
    <w:rsid w:val="00F01F53"/>
    <w:rsid w:val="00F06703"/>
    <w:rsid w:val="00F2410E"/>
    <w:rsid w:val="00F502CD"/>
    <w:rsid w:val="00F50D38"/>
    <w:rsid w:val="00F52134"/>
    <w:rsid w:val="00F52B16"/>
    <w:rsid w:val="00F60BA5"/>
    <w:rsid w:val="00F84162"/>
    <w:rsid w:val="00F93048"/>
    <w:rsid w:val="00F933F4"/>
    <w:rsid w:val="00F9632A"/>
    <w:rsid w:val="00FA5D59"/>
    <w:rsid w:val="00FA79F7"/>
    <w:rsid w:val="00FC0F32"/>
    <w:rsid w:val="00FD1BB2"/>
    <w:rsid w:val="00FE3EA8"/>
    <w:rsid w:val="00FE3EE4"/>
    <w:rsid w:val="00FE3F74"/>
    <w:rsid w:val="00FE4A2D"/>
    <w:rsid w:val="00FF2F61"/>
    <w:rsid w:val="00FF5931"/>
    <w:rsid w:val="00FF5EC7"/>
    <w:rsid w:val="00FF7A1D"/>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header" w:uiPriority="0" w:unhideWhenUsed="1"/>
    <w:lsdException w:name="footer" w:uiPriority="0" w:unhideWhenUsed="1"/>
    <w:lsdException w:name="caption" w:uiPriority="35" w:qFormat="1"/>
    <w:lsdException w:name="table of figures" w:unhideWhenUsed="1"/>
    <w:lsdException w:name="footnote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442B0"/>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BE2205"/>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TOC5">
    <w:name w:val="toc 5"/>
    <w:basedOn w:val="Normal"/>
    <w:next w:val="Normal"/>
    <w:autoRedefine/>
    <w:semiHidden/>
    <w:rsid w:val="004442B0"/>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4442B0"/>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4442B0"/>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4442B0"/>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4442B0"/>
    <w:pPr>
      <w:spacing w:before="200" w:line="240" w:lineRule="auto"/>
      <w:ind w:left="1760"/>
    </w:pPr>
    <w:rPr>
      <w:rFonts w:ascii="Times New Roman" w:hAnsi="Times New Roman"/>
      <w:sz w:val="24"/>
      <w:lang w:eastAsia="en-AU"/>
    </w:rPr>
  </w:style>
  <w:style w:type="paragraph" w:customStyle="1" w:styleId="contents0">
    <w:name w:val="contents"/>
    <w:rsid w:val="004442B0"/>
    <w:pPr>
      <w:pBdr>
        <w:bottom w:val="single" w:sz="4" w:space="1" w:color="auto"/>
      </w:pBdr>
      <w:spacing w:before="440"/>
      <w:jc w:val="right"/>
    </w:pPr>
    <w:rPr>
      <w:rFonts w:ascii="Arial" w:hAnsi="Arial"/>
      <w:kern w:val="28"/>
      <w:sz w:val="60"/>
      <w:lang w:val="en-AU" w:eastAsia="en-AU"/>
    </w:rPr>
  </w:style>
  <w:style w:type="character" w:styleId="FootnoteReference">
    <w:name w:val="footnote reference"/>
    <w:basedOn w:val="DefaultParagraphFont"/>
    <w:semiHidden/>
    <w:rsid w:val="004442B0"/>
    <w:rPr>
      <w:vertAlign w:val="superscript"/>
    </w:rPr>
  </w:style>
  <w:style w:type="character" w:customStyle="1" w:styleId="Heading2Char">
    <w:name w:val="Heading 2 Char"/>
    <w:basedOn w:val="DefaultParagraphFont"/>
    <w:link w:val="Heading2"/>
    <w:rsid w:val="004442B0"/>
    <w:rPr>
      <w:rFonts w:ascii="Tahoma" w:hAnsi="Tahoma" w:cs="Tahoma"/>
      <w:sz w:val="28"/>
      <w:lang w:val="en-AU"/>
    </w:rPr>
  </w:style>
  <w:style w:type="character" w:styleId="PlaceholderText">
    <w:name w:val="Placeholder Text"/>
    <w:basedOn w:val="DefaultParagraphFont"/>
    <w:uiPriority w:val="99"/>
    <w:semiHidden/>
    <w:rsid w:val="004442B0"/>
    <w:rPr>
      <w:color w:val="808080"/>
    </w:rPr>
  </w:style>
  <w:style w:type="character" w:styleId="CommentReference">
    <w:name w:val="annotation reference"/>
    <w:basedOn w:val="DefaultParagraphFont"/>
    <w:uiPriority w:val="99"/>
    <w:semiHidden/>
    <w:rsid w:val="00F06703"/>
    <w:rPr>
      <w:sz w:val="16"/>
      <w:szCs w:val="16"/>
    </w:rPr>
  </w:style>
  <w:style w:type="paragraph" w:styleId="CommentText">
    <w:name w:val="annotation text"/>
    <w:basedOn w:val="Normal"/>
    <w:link w:val="CommentTextChar"/>
    <w:uiPriority w:val="99"/>
    <w:semiHidden/>
    <w:rsid w:val="00F06703"/>
    <w:pPr>
      <w:spacing w:line="240" w:lineRule="auto"/>
    </w:pPr>
    <w:rPr>
      <w:sz w:val="20"/>
    </w:rPr>
  </w:style>
  <w:style w:type="character" w:customStyle="1" w:styleId="CommentTextChar">
    <w:name w:val="Comment Text Char"/>
    <w:basedOn w:val="DefaultParagraphFont"/>
    <w:link w:val="CommentText"/>
    <w:uiPriority w:val="99"/>
    <w:semiHidden/>
    <w:rsid w:val="00F06703"/>
    <w:rPr>
      <w:rFonts w:ascii="Trebuchet MS" w:hAnsi="Trebuchet MS"/>
      <w:lang w:val="en-AU"/>
    </w:rPr>
  </w:style>
  <w:style w:type="paragraph" w:styleId="CommentSubject">
    <w:name w:val="annotation subject"/>
    <w:basedOn w:val="CommentText"/>
    <w:next w:val="CommentText"/>
    <w:link w:val="CommentSubjectChar"/>
    <w:uiPriority w:val="99"/>
    <w:semiHidden/>
    <w:rsid w:val="00F06703"/>
    <w:rPr>
      <w:b/>
      <w:bCs/>
    </w:rPr>
  </w:style>
  <w:style w:type="character" w:customStyle="1" w:styleId="CommentSubjectChar">
    <w:name w:val="Comment Subject Char"/>
    <w:basedOn w:val="CommentTextChar"/>
    <w:link w:val="CommentSubject"/>
    <w:uiPriority w:val="99"/>
    <w:semiHidden/>
    <w:rsid w:val="00F06703"/>
    <w:rPr>
      <w:b/>
      <w:bCs/>
    </w:rPr>
  </w:style>
  <w:style w:type="paragraph" w:styleId="Revision">
    <w:name w:val="Revision"/>
    <w:hidden/>
    <w:uiPriority w:val="99"/>
    <w:semiHidden/>
    <w:rsid w:val="00555CF7"/>
    <w:rPr>
      <w:rFonts w:ascii="Trebuchet MS" w:hAnsi="Trebuchet MS"/>
      <w:sz w:val="19"/>
      <w:lang w:val="en-AU"/>
    </w:rPr>
  </w:style>
  <w:style w:type="paragraph" w:customStyle="1" w:styleId="Textmorebefore">
    <w:name w:val="Text more # before"/>
    <w:basedOn w:val="Text"/>
    <w:uiPriority w:val="1"/>
    <w:qFormat/>
    <w:rsid w:val="009826A7"/>
    <w:pPr>
      <w:spacing w:before="360"/>
      <w:ind w:right="0"/>
    </w:pPr>
  </w:style>
  <w:style w:type="paragraph" w:customStyle="1" w:styleId="Textlessbefore">
    <w:name w:val="Text less # before"/>
    <w:basedOn w:val="Text"/>
    <w:uiPriority w:val="1"/>
    <w:qFormat/>
    <w:rsid w:val="006B22F5"/>
    <w:pPr>
      <w:spacing w:before="80"/>
      <w:ind w:right="0"/>
    </w:pPr>
  </w:style>
</w:styles>
</file>

<file path=word/webSettings.xml><?xml version="1.0" encoding="utf-8"?>
<w:webSettings xmlns:r="http://schemas.openxmlformats.org/officeDocument/2006/relationships" xmlns:w="http://schemas.openxmlformats.org/wordprocessingml/2006/main">
  <w:divs>
    <w:div w:id="149849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0961-1ED7-4DD8-B5FD-B39A5859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9413</Words>
  <Characters>53655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62943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anon</dc:creator>
  <cp:keywords/>
  <dc:description/>
  <cp:lastModifiedBy>katrinamatheos</cp:lastModifiedBy>
  <cp:revision>2</cp:revision>
  <cp:lastPrinted>2012-09-14T01:59:00Z</cp:lastPrinted>
  <dcterms:created xsi:type="dcterms:W3CDTF">2013-11-19T23:08:00Z</dcterms:created>
  <dcterms:modified xsi:type="dcterms:W3CDTF">2013-11-19T23:08:00Z</dcterms:modified>
</cp:coreProperties>
</file>