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58F8C39C" wp14:editId="5A75236B">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rsidR="000C6CE7" w:rsidRDefault="006F3B02" w:rsidP="000C6CE7">
      <w:pPr>
        <w:pStyle w:val="PublicationTitle"/>
        <w:rPr>
          <w:sz w:val="36"/>
          <w:szCs w:val="36"/>
        </w:rPr>
      </w:pPr>
      <w:bookmarkStart w:id="2" w:name="_Toc98394874"/>
      <w:bookmarkStart w:id="3" w:name="_Toc296423678"/>
      <w:bookmarkStart w:id="4" w:name="_Toc296497509"/>
      <w:bookmarkEnd w:id="0"/>
      <w:bookmarkEnd w:id="1"/>
      <w:r>
        <w:rPr>
          <w:sz w:val="36"/>
          <w:szCs w:val="36"/>
        </w:rPr>
        <w:t>Industry restructuring and job loss</w:t>
      </w:r>
      <w:r w:rsidR="000C6CE7" w:rsidRPr="00850C6F">
        <w:rPr>
          <w:sz w:val="36"/>
          <w:szCs w:val="36"/>
        </w:rPr>
        <w:t xml:space="preserve">: </w:t>
      </w:r>
      <w:r w:rsidR="00EA4ABD">
        <w:rPr>
          <w:sz w:val="36"/>
          <w:szCs w:val="36"/>
        </w:rPr>
        <w:t xml:space="preserve">helping older workers </w:t>
      </w:r>
      <w:r>
        <w:rPr>
          <w:sz w:val="36"/>
          <w:szCs w:val="36"/>
        </w:rPr>
        <w:t>get back into employment</w:t>
      </w:r>
    </w:p>
    <w:p w:rsidR="0017077C" w:rsidRDefault="006918A5" w:rsidP="000C6CE7">
      <w:pPr>
        <w:pStyle w:val="PublicationTitle"/>
        <w:rPr>
          <w:sz w:val="36"/>
          <w:szCs w:val="36"/>
        </w:rPr>
      </w:pPr>
      <w:r>
        <w:rPr>
          <w:sz w:val="36"/>
          <w:szCs w:val="36"/>
        </w:rPr>
        <w:t>Support document 1: l</w:t>
      </w:r>
      <w:r w:rsidR="0017077C">
        <w:rPr>
          <w:sz w:val="36"/>
          <w:szCs w:val="36"/>
        </w:rPr>
        <w:t>iterature review</w:t>
      </w:r>
    </w:p>
    <w:bookmarkEnd w:id="2"/>
    <w:p w:rsidR="000C6CE7" w:rsidRDefault="000C6CE7" w:rsidP="000C6CE7">
      <w:pPr>
        <w:pStyle w:val="Authors"/>
      </w:pPr>
      <w:r>
        <w:t>Victor J Callan and Kaye Bowman</w:t>
      </w:r>
    </w:p>
    <w:p w:rsidR="00177827" w:rsidRDefault="00177827" w:rsidP="00940830">
      <w:pPr>
        <w:pStyle w:val="Authors"/>
      </w:pPr>
    </w:p>
    <w:bookmarkEnd w:id="3"/>
    <w:bookmarkEnd w:id="4"/>
    <w:p w:rsidR="000C6CE7" w:rsidRDefault="000C6CE7" w:rsidP="000C6CE7">
      <w:pPr>
        <w:pStyle w:val="Authors"/>
        <w:rPr>
          <w:sz w:val="24"/>
          <w:szCs w:val="24"/>
        </w:rPr>
      </w:pPr>
      <w:r w:rsidRPr="000C6CE7">
        <w:rPr>
          <w:sz w:val="24"/>
          <w:szCs w:val="24"/>
        </w:rPr>
        <w:t xml:space="preserve">The University of Queensland </w:t>
      </w:r>
    </w:p>
    <w:p w:rsidR="000C6CE7" w:rsidRPr="000C6CE7" w:rsidRDefault="000C6CE7" w:rsidP="000C6CE7">
      <w:pPr>
        <w:pStyle w:val="Authors"/>
        <w:rPr>
          <w:sz w:val="24"/>
          <w:szCs w:val="24"/>
        </w:rPr>
      </w:pPr>
      <w:r w:rsidRPr="000C6CE7">
        <w:rPr>
          <w:sz w:val="24"/>
          <w:szCs w:val="24"/>
        </w:rPr>
        <w:t>Kaye Bowman and Associates</w:t>
      </w:r>
    </w:p>
    <w:p w:rsidR="000C6CE7" w:rsidRPr="000C6CE7" w:rsidRDefault="000C6CE7" w:rsidP="000C6CE7">
      <w:pPr>
        <w:pStyle w:val="Authors"/>
        <w:rPr>
          <w:sz w:val="24"/>
          <w:szCs w:val="24"/>
        </w:rPr>
      </w:pPr>
    </w:p>
    <w:p w:rsidR="00166281" w:rsidRDefault="00166281" w:rsidP="00940830">
      <w:pPr>
        <w:pStyle w:val="Organisation"/>
      </w:pPr>
    </w:p>
    <w:p w:rsidR="000315D7" w:rsidRDefault="000315D7" w:rsidP="00940830">
      <w:pPr>
        <w:pStyle w:val="Organisation"/>
      </w:pPr>
    </w:p>
    <w:p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1563370</wp:posOffset>
                </wp:positionH>
                <wp:positionV relativeFrom="margin">
                  <wp:posOffset>5938358</wp:posOffset>
                </wp:positionV>
                <wp:extent cx="382587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76" w:rsidRPr="00B57CC9" w:rsidRDefault="00FB5076" w:rsidP="00FB5076">
                            <w:pPr>
                              <w:pStyle w:val="Text"/>
                              <w:shd w:val="clear" w:color="auto" w:fill="000000" w:themeFill="text1"/>
                            </w:pPr>
                            <w:r w:rsidRPr="000C1642">
                              <w:t xml:space="preserve">This document was produced by the author(s) based on their research for the report </w:t>
                            </w:r>
                            <w:r w:rsidRPr="00810D30">
                              <w:rPr>
                                <w:i/>
                              </w:rPr>
                              <w:t>Industry restructuring and job</w:t>
                            </w:r>
                            <w:r w:rsidR="00EA4ABD">
                              <w:rPr>
                                <w:i/>
                              </w:rPr>
                              <w:t xml:space="preserve"> loss: helping older workers </w:t>
                            </w:r>
                            <w:proofErr w:type="gramStart"/>
                            <w:r w:rsidRPr="00810D30">
                              <w:rPr>
                                <w:i/>
                              </w:rPr>
                              <w:t>get</w:t>
                            </w:r>
                            <w:proofErr w:type="gramEnd"/>
                            <w:r w:rsidRPr="00810D30">
                              <w:rPr>
                                <w:i/>
                              </w:rPr>
                              <w:t xml:space="preserve"> back into employment</w:t>
                            </w:r>
                            <w:r>
                              <w:rPr>
                                <w:i/>
                              </w:rPr>
                              <w:t xml:space="preserve">, </w:t>
                            </w:r>
                            <w:r w:rsidRPr="000C1642">
                              <w:t xml:space="preserve">and is an added resource for further information. The report is available on NCVER’s </w:t>
                            </w:r>
                            <w:r>
                              <w:t>Portal: &lt;</w:t>
                            </w:r>
                            <w:hyperlink r:id="rId10" w:history="1">
                              <w:r w:rsidRPr="00241AFF">
                                <w:rPr>
                                  <w:rStyle w:val="Hyperlink"/>
                                </w:rPr>
                                <w:t>http://www.ncver.edu.au</w:t>
                              </w:r>
                            </w:hyperlink>
                            <w:r>
                              <w:t xml:space="preserve">&gt;.  </w:t>
                            </w:r>
                          </w:p>
                          <w:p w:rsidR="009E17EF" w:rsidRDefault="009E17EF" w:rsidP="000C1642">
                            <w:pPr>
                              <w:pStyle w:val="Imprint"/>
                            </w:pPr>
                          </w:p>
                          <w:p w:rsidR="009E17EF" w:rsidRDefault="009E17EF" w:rsidP="000C1642">
                            <w:pPr>
                              <w:pStyle w:val="Imprint"/>
                            </w:pPr>
                            <w:r>
                              <w:t>The views and opinions expressed in this document are those of the author(s) and do not necessarily reflect the vie</w:t>
                            </w:r>
                            <w:r w:rsidR="00AB7E26">
                              <w:t>ws of the Australian Government</w:t>
                            </w:r>
                            <w:proofErr w:type="gramStart"/>
                            <w:r w:rsidR="00560C71">
                              <w:t>,</w:t>
                            </w:r>
                            <w:r w:rsidR="00AB7E26">
                              <w:t xml:space="preserve"> </w:t>
                            </w:r>
                            <w:r>
                              <w:t xml:space="preserve"> state</w:t>
                            </w:r>
                            <w:proofErr w:type="gramEnd"/>
                            <w:r>
                              <w:t xml:space="preserve"> and territory governments</w:t>
                            </w:r>
                            <w:r w:rsidR="00560C71">
                              <w:t xml:space="preserve"> or NCVER</w:t>
                            </w:r>
                            <w:r>
                              <w:t>.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3.1pt;margin-top:467.6pt;width:301.2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" filled="f" stroked="f">
                <v:textbox>
                  <w:txbxContent>
                    <w:p w:rsidR="00FB5076" w:rsidRPr="00B57CC9" w:rsidRDefault="00FB5076" w:rsidP="00FB5076">
                      <w:pPr>
                        <w:pStyle w:val="Text"/>
                        <w:shd w:val="clear" w:color="auto" w:fill="000000" w:themeFill="text1"/>
                      </w:pPr>
                      <w:r w:rsidRPr="000C1642">
                        <w:t xml:space="preserve">This document was produced by the author(s) based on their research for the report </w:t>
                      </w:r>
                      <w:r w:rsidRPr="00810D30">
                        <w:rPr>
                          <w:i/>
                        </w:rPr>
                        <w:t>Industry restructuring and job</w:t>
                      </w:r>
                      <w:r w:rsidR="00EA4ABD">
                        <w:rPr>
                          <w:i/>
                        </w:rPr>
                        <w:t xml:space="preserve"> loss: helping older workers </w:t>
                      </w:r>
                      <w:r w:rsidRPr="00810D30">
                        <w:rPr>
                          <w:i/>
                        </w:rPr>
                        <w:t>get back into employment</w:t>
                      </w:r>
                      <w:r>
                        <w:rPr>
                          <w:i/>
                        </w:rPr>
                        <w:t xml:space="preserve">, </w:t>
                      </w:r>
                      <w:r w:rsidRPr="000C1642">
                        <w:t xml:space="preserve">and is an added resource for further information. The report is available on NCVER’s </w:t>
                      </w:r>
                      <w:r>
                        <w:t>Portal: &lt;</w:t>
                      </w:r>
                      <w:hyperlink r:id="rId11" w:history="1">
                        <w:r w:rsidRPr="00241AFF">
                          <w:rPr>
                            <w:rStyle w:val="Hyperlink"/>
                          </w:rPr>
                          <w:t>http://www.ncver.edu.au</w:t>
                        </w:r>
                      </w:hyperlink>
                      <w:r>
                        <w:t xml:space="preserve">&gt;.  </w:t>
                      </w:r>
                    </w:p>
                    <w:p w:rsidR="009E17EF" w:rsidRDefault="009E17EF" w:rsidP="000C1642">
                      <w:pPr>
                        <w:pStyle w:val="Imprint"/>
                      </w:pPr>
                    </w:p>
                    <w:p w:rsidR="009E17EF" w:rsidRDefault="009E17EF" w:rsidP="000C1642">
                      <w:pPr>
                        <w:pStyle w:val="Imprint"/>
                      </w:pPr>
                      <w:r>
                        <w:t>The views and opinions expressed in this document are those of the author(s) and do not necessarily reflect the vie</w:t>
                      </w:r>
                      <w:r w:rsidR="00AB7E26">
                        <w:t>ws of the Australian Government</w:t>
                      </w:r>
                      <w:r w:rsidR="00560C71">
                        <w:t>,</w:t>
                      </w:r>
                      <w:r w:rsidR="00AB7E26">
                        <w:t xml:space="preserve"> </w:t>
                      </w:r>
                      <w:r>
                        <w:t xml:space="preserve"> state and territory governments</w:t>
                      </w:r>
                      <w:r w:rsidR="00560C71">
                        <w:t xml:space="preserve"> or NCVER</w:t>
                      </w:r>
                      <w:r>
                        <w:t>. Any errors and omissions are the responsibility of the author(s).</w:t>
                      </w:r>
                    </w:p>
                  </w:txbxContent>
                </v:textbox>
                <w10:wrap anchory="margin"/>
              </v:shape>
            </w:pict>
          </mc:Fallback>
        </mc:AlternateConten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FB5076" w:rsidP="006A702B">
      <w:pPr>
        <w:pStyle w:val="Text"/>
      </w:pPr>
      <w:r>
        <w:rPr>
          <w:rFonts w:ascii="Times New Roman" w:hAnsi="Times New Roman"/>
          <w:noProof/>
          <w:sz w:val="24"/>
          <w:szCs w:val="24"/>
          <w:lang w:eastAsia="en-AU"/>
        </w:rPr>
        <mc:AlternateContent>
          <mc:Choice Requires="wps">
            <w:drawing>
              <wp:anchor distT="0" distB="0" distL="114300" distR="114300" simplePos="0" relativeHeight="251663360" behindDoc="0" locked="0" layoutInCell="1" allowOverlap="1" wp14:anchorId="7E5A0431" wp14:editId="5E5FCA0E">
                <wp:simplePos x="0" y="0"/>
                <wp:positionH relativeFrom="column">
                  <wp:posOffset>7281</wp:posOffset>
                </wp:positionH>
                <wp:positionV relativeFrom="paragraph">
                  <wp:posOffset>160655</wp:posOffset>
                </wp:positionV>
                <wp:extent cx="5596890" cy="579120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076" w:rsidRDefault="00FB5076" w:rsidP="00FB5076">
                            <w:pPr>
                              <w:pStyle w:val="Imprint"/>
                              <w:rPr>
                                <w:b/>
                              </w:rPr>
                            </w:pPr>
                            <w:r>
                              <w:rPr>
                                <w:b/>
                              </w:rPr>
                              <w:t>© Commonwealth of Australia 2015</w:t>
                            </w:r>
                          </w:p>
                          <w:p w:rsidR="00FB5076" w:rsidRDefault="00FB5076" w:rsidP="00FB5076">
                            <w:pPr>
                              <w:pStyle w:val="Imprint"/>
                              <w:rPr>
                                <w:sz w:val="20"/>
                              </w:rPr>
                            </w:pPr>
                            <w:r>
                              <w:rPr>
                                <w:rFonts w:ascii="Times New Roman" w:hAnsi="Times New Roman"/>
                                <w:noProof/>
                                <w:sz w:val="20"/>
                                <w:lang w:eastAsia="en-AU"/>
                              </w:rPr>
                              <w:drawing>
                                <wp:inline distT="0" distB="0" distL="0" distR="0" wp14:anchorId="4B5FB42D" wp14:editId="31900242">
                                  <wp:extent cx="847725" cy="304800"/>
                                  <wp:effectExtent l="0" t="0" r="9525" b="0"/>
                                  <wp:docPr id="19" name="Picture 1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FB5076" w:rsidRDefault="00FB5076" w:rsidP="00FB5076">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B5076" w:rsidRDefault="00FB5076" w:rsidP="00FB5076">
                            <w:pPr>
                              <w:pStyle w:val="Imprint"/>
                            </w:pPr>
                            <w:r>
                              <w:t>The details of the relevant licence conditions are available on the Creative Commons website (accessible using the links provided) as is the full legal code for the CC BY 3.0 AU licence &lt;http://creativecommons.org/licenses/by/3.0/legalcode&gt;.</w:t>
                            </w:r>
                          </w:p>
                          <w:p w:rsidR="00FB5076" w:rsidRDefault="00FB5076" w:rsidP="00FB5076">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FB5076" w:rsidRDefault="00FB5076" w:rsidP="00FB5076">
                            <w:pPr>
                              <w:pStyle w:val="Imprint"/>
                            </w:pPr>
                            <w:r>
                              <w:t xml:space="preserve">This document should be attributed as Callan, V &amp; Bowman, K 2015, </w:t>
                            </w:r>
                            <w:proofErr w:type="gramStart"/>
                            <w:r>
                              <w:rPr>
                                <w:i/>
                              </w:rPr>
                              <w:t>Industry</w:t>
                            </w:r>
                            <w:proofErr w:type="gramEnd"/>
                            <w:r>
                              <w:rPr>
                                <w:i/>
                              </w:rPr>
                              <w:t xml:space="preserve"> restructuring and job</w:t>
                            </w:r>
                            <w:r w:rsidR="00EA4ABD">
                              <w:rPr>
                                <w:i/>
                              </w:rPr>
                              <w:t xml:space="preserve"> loss: helping older workers </w:t>
                            </w:r>
                            <w:r>
                              <w:rPr>
                                <w:i/>
                              </w:rPr>
                              <w:t xml:space="preserve">get back into employment </w:t>
                            </w:r>
                            <w:r w:rsidR="005F74F3">
                              <w:rPr>
                                <w:i/>
                              </w:rPr>
                              <w:t>—</w:t>
                            </w:r>
                            <w:r>
                              <w:rPr>
                                <w:i/>
                              </w:rPr>
                              <w:t xml:space="preserve"> support document 1</w:t>
                            </w:r>
                            <w:r w:rsidR="005F74F3">
                              <w:rPr>
                                <w:i/>
                              </w:rPr>
                              <w:t>,</w:t>
                            </w:r>
                            <w:r>
                              <w:rPr>
                                <w:i/>
                              </w:rPr>
                              <w:t xml:space="preserve"> literature review</w:t>
                            </w:r>
                            <w:r>
                              <w:t>, NCVER, Adelaide.</w:t>
                            </w:r>
                          </w:p>
                          <w:p w:rsidR="00FB5076" w:rsidRDefault="00FB5076" w:rsidP="00FB5076">
                            <w:pPr>
                              <w:pStyle w:val="Imprint"/>
                              <w:ind w:right="1700"/>
                              <w:rPr>
                                <w:color w:val="000000"/>
                              </w:rPr>
                            </w:pPr>
                            <w:r>
                              <w:rPr>
                                <w:color w:val="000000"/>
                              </w:rPr>
                              <w:t>Published by NCVER, ABN 87 007 967 311</w:t>
                            </w:r>
                          </w:p>
                          <w:p w:rsidR="00FB5076" w:rsidRDefault="00FB5076" w:rsidP="00FB5076">
                            <w:pPr>
                              <w:pStyle w:val="Imprint"/>
                              <w:spacing w:before="80"/>
                              <w:rPr>
                                <w:color w:val="000000"/>
                              </w:rPr>
                            </w:pPr>
                            <w:r>
                              <w:rPr>
                                <w:color w:val="000000"/>
                              </w:rPr>
                              <w:t>Level 11, 33 King William Street, Adelaide, SA 5000</w:t>
                            </w:r>
                            <w:r>
                              <w:rPr>
                                <w:color w:val="000000"/>
                              </w:rPr>
                              <w:br/>
                              <w:t>PO Box 8288 Station Arcade, Adelaide SA 5000, Australia</w:t>
                            </w:r>
                          </w:p>
                          <w:p w:rsidR="00FB5076" w:rsidRDefault="00FB5076" w:rsidP="00FB5076">
                            <w:pPr>
                              <w:pStyle w:val="Imprint"/>
                              <w:tabs>
                                <w:tab w:val="left" w:pos="2127"/>
                              </w:tabs>
                            </w:pPr>
                            <w:r>
                              <w:rPr>
                                <w:b/>
                              </w:rPr>
                              <w:t>Phone</w:t>
                            </w:r>
                            <w:r>
                              <w:t xml:space="preserve"> +61 8 8230 8400     </w:t>
                            </w:r>
                            <w:r>
                              <w:tab/>
                            </w:r>
                            <w:r>
                              <w:rPr>
                                <w:b/>
                              </w:rPr>
                              <w:t>Fax</w:t>
                            </w:r>
                            <w:r>
                              <w:t xml:space="preserve"> +61 8 8212 3436</w:t>
                            </w:r>
                          </w:p>
                          <w:p w:rsidR="00FB5076" w:rsidRDefault="00FB5076" w:rsidP="00FB5076">
                            <w:pPr>
                              <w:pStyle w:val="Imprint"/>
                              <w:tabs>
                                <w:tab w:val="left" w:pos="2127"/>
                              </w:tabs>
                              <w:spacing w:before="0"/>
                            </w:pPr>
                            <w:r>
                              <w:rPr>
                                <w:b/>
                              </w:rPr>
                              <w:t>Email</w:t>
                            </w:r>
                            <w:r>
                              <w:t xml:space="preserve"> </w:t>
                            </w:r>
                            <w:hyperlink r:id="rId13" w:history="1">
                              <w:r w:rsidRPr="005F74F3">
                                <w:t>ncver@ncver.edu.au</w:t>
                              </w:r>
                            </w:hyperlink>
                            <w:r>
                              <w:t xml:space="preserve">    </w:t>
                            </w:r>
                            <w:r>
                              <w:rPr>
                                <w:b/>
                              </w:rPr>
                              <w:t>Web</w:t>
                            </w:r>
                            <w:r>
                              <w:t xml:space="preserve"> &lt;http://www.ncver.edu.au</w:t>
                            </w:r>
                            <w:proofErr w:type="gramStart"/>
                            <w:r w:rsidRPr="005F74F3">
                              <w:t>&gt;  &lt;</w:t>
                            </w:r>
                            <w:proofErr w:type="gramEnd"/>
                            <w:hyperlink r:id="rId14" w:history="1">
                              <w:r w:rsidRPr="005F74F3">
                                <w:t>http://www.lsay.edu.au</w:t>
                              </w:r>
                            </w:hyperlink>
                            <w:r w:rsidRPr="005F74F3">
                              <w:t>&gt;</w:t>
                            </w:r>
                          </w:p>
                          <w:p w:rsidR="00FB5076" w:rsidRDefault="00FB5076" w:rsidP="00FB5076">
                            <w:pPr>
                              <w:pStyle w:val="Imprint"/>
                              <w:tabs>
                                <w:tab w:val="left" w:pos="993"/>
                                <w:tab w:val="left" w:pos="3686"/>
                              </w:tabs>
                              <w:spacing w:before="0"/>
                            </w:pPr>
                            <w:r>
                              <w:rPr>
                                <w:b/>
                              </w:rPr>
                              <w:t>Follow us:</w:t>
                            </w:r>
                            <w:r>
                              <w:t xml:space="preserve"> </w:t>
                            </w:r>
                            <w:r>
                              <w:tab/>
                              <w:t xml:space="preserve">   &lt;http://twitter.com/ncver&gt;</w:t>
                            </w:r>
                            <w:r>
                              <w:tab/>
                              <w:t>&lt;http://www.linkedin.com/company/ncver&gt;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55pt;margin-top:12.65pt;width:440.7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" filled="f" stroked="f">
                <v:textbox inset="0,,0">
                  <w:txbxContent>
                    <w:p w:rsidR="00FB5076" w:rsidRDefault="00FB5076" w:rsidP="00FB5076">
                      <w:pPr>
                        <w:pStyle w:val="Imprint"/>
                        <w:rPr>
                          <w:b/>
                        </w:rPr>
                      </w:pPr>
                      <w:r>
                        <w:rPr>
                          <w:b/>
                        </w:rPr>
                        <w:t>© Commonwealth of Australia 2015</w:t>
                      </w:r>
                    </w:p>
                    <w:p w:rsidR="00FB5076" w:rsidRDefault="00FB5076" w:rsidP="00FB5076">
                      <w:pPr>
                        <w:pStyle w:val="Imprint"/>
                        <w:rPr>
                          <w:sz w:val="20"/>
                        </w:rPr>
                      </w:pPr>
                      <w:r>
                        <w:rPr>
                          <w:rFonts w:ascii="Times New Roman" w:hAnsi="Times New Roman"/>
                          <w:noProof/>
                          <w:sz w:val="20"/>
                          <w:lang w:eastAsia="en-AU"/>
                        </w:rPr>
                        <w:drawing>
                          <wp:inline distT="0" distB="0" distL="0" distR="0" wp14:anchorId="4B5FB42D" wp14:editId="31900242">
                            <wp:extent cx="847725" cy="304800"/>
                            <wp:effectExtent l="0" t="0" r="9525" b="0"/>
                            <wp:docPr id="19" name="Picture 19" descr="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inline>
                        </w:drawing>
                      </w:r>
                    </w:p>
                    <w:p w:rsidR="00FB5076" w:rsidRDefault="00FB5076" w:rsidP="00FB5076">
                      <w:pPr>
                        <w:pStyle w:val="Imprint"/>
                      </w:pPr>
                      <w: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B5076" w:rsidRDefault="00FB5076" w:rsidP="00FB5076">
                      <w:pPr>
                        <w:pStyle w:val="Imprint"/>
                      </w:pPr>
                      <w:r>
                        <w:t>The details of the relevant licence conditions are available on the Creative Commons website (accessible using the links provided) as is the full legal code for the CC BY 3.0 AU licence &lt;http://creativecommons.org/licenses/by/3.0/legalcode&gt;.</w:t>
                      </w:r>
                    </w:p>
                    <w:p w:rsidR="00FB5076" w:rsidRDefault="00FB5076" w:rsidP="00FB5076">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FB5076" w:rsidRDefault="00FB5076" w:rsidP="00FB5076">
                      <w:pPr>
                        <w:pStyle w:val="Imprint"/>
                      </w:pPr>
                      <w:r>
                        <w:t xml:space="preserve">This document should be attributed as Callan, V &amp; Bowman, K 2015, </w:t>
                      </w:r>
                      <w:r>
                        <w:rPr>
                          <w:i/>
                        </w:rPr>
                        <w:t>Industry restructuring and job</w:t>
                      </w:r>
                      <w:r w:rsidR="00EA4ABD">
                        <w:rPr>
                          <w:i/>
                        </w:rPr>
                        <w:t xml:space="preserve"> loss: helping older workers </w:t>
                      </w:r>
                      <w:bookmarkStart w:id="10" w:name="_GoBack"/>
                      <w:bookmarkEnd w:id="10"/>
                      <w:r>
                        <w:rPr>
                          <w:i/>
                        </w:rPr>
                        <w:t xml:space="preserve">get back into employment </w:t>
                      </w:r>
                      <w:r w:rsidR="005F74F3">
                        <w:rPr>
                          <w:i/>
                        </w:rPr>
                        <w:t>—</w:t>
                      </w:r>
                      <w:r>
                        <w:rPr>
                          <w:i/>
                        </w:rPr>
                        <w:t xml:space="preserve"> support document 1</w:t>
                      </w:r>
                      <w:r w:rsidR="005F74F3">
                        <w:rPr>
                          <w:i/>
                        </w:rPr>
                        <w:t>,</w:t>
                      </w:r>
                      <w:r>
                        <w:rPr>
                          <w:i/>
                        </w:rPr>
                        <w:t xml:space="preserve"> literature review</w:t>
                      </w:r>
                      <w:r>
                        <w:t>, NCVER, Adelaide.</w:t>
                      </w:r>
                    </w:p>
                    <w:p w:rsidR="00FB5076" w:rsidRDefault="00FB5076" w:rsidP="00FB5076">
                      <w:pPr>
                        <w:pStyle w:val="Imprint"/>
                        <w:ind w:right="1700"/>
                        <w:rPr>
                          <w:color w:val="000000"/>
                        </w:rPr>
                      </w:pPr>
                      <w:r>
                        <w:rPr>
                          <w:color w:val="000000"/>
                        </w:rPr>
                        <w:t>Published by NCVER, ABN 87 007 967 311</w:t>
                      </w:r>
                    </w:p>
                    <w:p w:rsidR="00FB5076" w:rsidRDefault="00FB5076" w:rsidP="00FB5076">
                      <w:pPr>
                        <w:pStyle w:val="Imprint"/>
                        <w:spacing w:before="80"/>
                        <w:rPr>
                          <w:color w:val="000000"/>
                        </w:rPr>
                      </w:pPr>
                      <w:r>
                        <w:rPr>
                          <w:color w:val="000000"/>
                        </w:rPr>
                        <w:t>Level 11, 33 King William Street, Adelaide, SA 5000</w:t>
                      </w:r>
                      <w:r>
                        <w:rPr>
                          <w:color w:val="000000"/>
                        </w:rPr>
                        <w:br/>
                        <w:t>PO Box 8288 Station Arcade, Adelaide SA 5000, Australia</w:t>
                      </w:r>
                    </w:p>
                    <w:p w:rsidR="00FB5076" w:rsidRDefault="00FB5076" w:rsidP="00FB5076">
                      <w:pPr>
                        <w:pStyle w:val="Imprint"/>
                        <w:tabs>
                          <w:tab w:val="left" w:pos="2127"/>
                        </w:tabs>
                      </w:pPr>
                      <w:r>
                        <w:rPr>
                          <w:b/>
                        </w:rPr>
                        <w:t>Phone</w:t>
                      </w:r>
                      <w:r>
                        <w:t xml:space="preserve"> +61 8 8230 8400     </w:t>
                      </w:r>
                      <w:r>
                        <w:tab/>
                      </w:r>
                      <w:r>
                        <w:rPr>
                          <w:b/>
                        </w:rPr>
                        <w:t>Fax</w:t>
                      </w:r>
                      <w:r>
                        <w:t xml:space="preserve"> +61 8 8212 3436</w:t>
                      </w:r>
                    </w:p>
                    <w:p w:rsidR="00FB5076" w:rsidRDefault="00FB5076" w:rsidP="00FB5076">
                      <w:pPr>
                        <w:pStyle w:val="Imprint"/>
                        <w:tabs>
                          <w:tab w:val="left" w:pos="2127"/>
                        </w:tabs>
                        <w:spacing w:before="0"/>
                      </w:pPr>
                      <w:r>
                        <w:rPr>
                          <w:b/>
                        </w:rPr>
                        <w:t>Email</w:t>
                      </w:r>
                      <w:r>
                        <w:t xml:space="preserve"> </w:t>
                      </w:r>
                      <w:hyperlink r:id="rId16" w:history="1">
                        <w:r w:rsidRPr="005F74F3">
                          <w:t>ncver@ncver.edu.au</w:t>
                        </w:r>
                      </w:hyperlink>
                      <w:r>
                        <w:t xml:space="preserve">    </w:t>
                      </w:r>
                      <w:r>
                        <w:rPr>
                          <w:b/>
                        </w:rPr>
                        <w:t>Web</w:t>
                      </w:r>
                      <w:r>
                        <w:t xml:space="preserve"> &lt;http://www.ncver.edu.au</w:t>
                      </w:r>
                      <w:r w:rsidRPr="005F74F3">
                        <w:t>&gt;  &lt;</w:t>
                      </w:r>
                      <w:hyperlink r:id="rId17" w:history="1">
                        <w:r w:rsidRPr="005F74F3">
                          <w:t>http://www.lsay.edu.au</w:t>
                        </w:r>
                      </w:hyperlink>
                      <w:r w:rsidRPr="005F74F3">
                        <w:t>&gt;</w:t>
                      </w:r>
                    </w:p>
                    <w:p w:rsidR="00FB5076" w:rsidRDefault="00FB5076" w:rsidP="00FB5076">
                      <w:pPr>
                        <w:pStyle w:val="Imprint"/>
                        <w:tabs>
                          <w:tab w:val="left" w:pos="993"/>
                          <w:tab w:val="left" w:pos="3686"/>
                        </w:tabs>
                        <w:spacing w:before="0"/>
                      </w:pPr>
                      <w:r>
                        <w:rPr>
                          <w:b/>
                        </w:rPr>
                        <w:t>Follow us:</w:t>
                      </w:r>
                      <w:r>
                        <w:t xml:space="preserve"> </w:t>
                      </w:r>
                      <w:r>
                        <w:tab/>
                        <w:t xml:space="preserve">   &lt;http://twitter.com/ncver&gt;</w:t>
                      </w:r>
                      <w:r>
                        <w:tab/>
                        <w:t>&lt;http://www.linkedin.com/company/ncver&gt;</w:t>
                      </w:r>
                    </w:p>
                  </w:txbxContent>
                </v:textbox>
              </v:shape>
            </w:pict>
          </mc:Fallback>
        </mc:AlternateConten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pPr>
    </w:p>
    <w:p w:rsidR="00D42A61" w:rsidRDefault="00FB5076" w:rsidP="00874DA5">
      <w:pPr>
        <w:pStyle w:val="Contents"/>
      </w:pPr>
      <w:r w:rsidRPr="00FB5076">
        <w:rPr>
          <w:noProof/>
          <w:lang w:eastAsia="en-AU"/>
        </w:rPr>
        <w:drawing>
          <wp:anchor distT="0" distB="0" distL="114300" distR="114300" simplePos="0" relativeHeight="251666432" behindDoc="0" locked="0" layoutInCell="1" allowOverlap="1" wp14:anchorId="2B0BF6D2" wp14:editId="050890F6">
            <wp:simplePos x="0" y="0"/>
            <wp:positionH relativeFrom="column">
              <wp:posOffset>555152</wp:posOffset>
            </wp:positionH>
            <wp:positionV relativeFrom="paragraph">
              <wp:posOffset>2186940</wp:posOffset>
            </wp:positionV>
            <wp:extent cx="140970" cy="151765"/>
            <wp:effectExtent l="0" t="0" r="0" b="635"/>
            <wp:wrapNone/>
            <wp:docPr id="14" name="Picture 14" descr="Twitter_bla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blackbox"/>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51765"/>
                    </a:xfrm>
                    <a:prstGeom prst="rect">
                      <a:avLst/>
                    </a:prstGeom>
                    <a:noFill/>
                  </pic:spPr>
                </pic:pic>
              </a:graphicData>
            </a:graphic>
            <wp14:sizeRelH relativeFrom="page">
              <wp14:pctWidth>0</wp14:pctWidth>
            </wp14:sizeRelH>
            <wp14:sizeRelV relativeFrom="page">
              <wp14:pctHeight>0</wp14:pctHeight>
            </wp14:sizeRelV>
          </wp:anchor>
        </w:drawing>
      </w:r>
      <w:r w:rsidRPr="00FB5076">
        <w:rPr>
          <w:noProof/>
          <w:lang w:eastAsia="en-AU"/>
        </w:rPr>
        <w:drawing>
          <wp:anchor distT="0" distB="0" distL="114300" distR="114300" simplePos="0" relativeHeight="251665408" behindDoc="0" locked="0" layoutInCell="1" allowOverlap="1" wp14:anchorId="5FF0F1D6" wp14:editId="397A7CA1">
            <wp:simplePos x="0" y="0"/>
            <wp:positionH relativeFrom="column">
              <wp:posOffset>2149948</wp:posOffset>
            </wp:positionH>
            <wp:positionV relativeFrom="paragraph">
              <wp:posOffset>2194560</wp:posOffset>
            </wp:positionV>
            <wp:extent cx="138430" cy="151765"/>
            <wp:effectExtent l="0" t="0" r="0" b="635"/>
            <wp:wrapNone/>
            <wp:docPr id="15" name="Picture 15" descr="InBug-16p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Bug-16px_0"/>
                    <pic:cNvPicPr>
                      <a:picLocks noChangeAspect="1" noChangeArrowheads="1"/>
                    </pic:cNvPicPr>
                  </pic:nvPicPr>
                  <pic:blipFill>
                    <a:blip r:embed="rId19">
                      <a:grayscl/>
                      <a:biLevel thresh="50000"/>
                      <a:extLst>
                        <a:ext uri="{28A0092B-C50C-407E-A947-70E740481C1C}">
                          <a14:useLocalDpi xmlns:a14="http://schemas.microsoft.com/office/drawing/2010/main" val="0"/>
                        </a:ext>
                      </a:extLst>
                    </a:blip>
                    <a:srcRect/>
                    <a:stretch>
                      <a:fillRect/>
                    </a:stretch>
                  </pic:blipFill>
                  <pic:spPr bwMode="auto">
                    <a:xfrm>
                      <a:off x="0" y="0"/>
                      <a:ext cx="138430" cy="151765"/>
                    </a:xfrm>
                    <a:prstGeom prst="rect">
                      <a:avLst/>
                    </a:prstGeom>
                    <a:noFill/>
                  </pic:spPr>
                </pic:pic>
              </a:graphicData>
            </a:graphic>
            <wp14:sizeRelH relativeFrom="page">
              <wp14:pctWidth>0</wp14:pctWidth>
            </wp14:sizeRelH>
            <wp14:sizeRelV relativeFrom="page">
              <wp14:pctHeight>0</wp14:pctHeight>
            </wp14:sizeRelV>
          </wp:anchor>
        </w:drawing>
      </w:r>
    </w:p>
    <w:p w:rsidR="00D42A61" w:rsidRDefault="00D42A61" w:rsidP="00874DA5">
      <w:pPr>
        <w:pStyle w:val="Contents"/>
        <w:sectPr w:rsidR="00D42A61" w:rsidSect="00177827">
          <w:footerReference w:type="default" r:id="rId20"/>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5D0797"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D0797">
        <w:t>Tables and figures</w:t>
      </w:r>
      <w:r w:rsidR="005D0797">
        <w:tab/>
      </w:r>
      <w:r w:rsidR="005D0797">
        <w:fldChar w:fldCharType="begin"/>
      </w:r>
      <w:r w:rsidR="005D0797">
        <w:instrText xml:space="preserve"> PAGEREF _Toc433027309 \h </w:instrText>
      </w:r>
      <w:r w:rsidR="005D0797">
        <w:fldChar w:fldCharType="separate"/>
      </w:r>
      <w:r w:rsidR="003E11FE">
        <w:t>4</w:t>
      </w:r>
      <w:r w:rsidR="005D0797">
        <w:fldChar w:fldCharType="end"/>
      </w:r>
    </w:p>
    <w:p w:rsidR="005D0797" w:rsidRDefault="005D0797">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_Toc433027312 \h </w:instrText>
      </w:r>
      <w:r>
        <w:fldChar w:fldCharType="separate"/>
      </w:r>
      <w:r w:rsidR="003E11FE">
        <w:t>5</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Context</w:t>
      </w:r>
      <w:r>
        <w:tab/>
      </w:r>
      <w:r>
        <w:fldChar w:fldCharType="begin"/>
      </w:r>
      <w:r>
        <w:instrText xml:space="preserve"> PAGEREF _Toc433027313 \h </w:instrText>
      </w:r>
      <w:r>
        <w:fldChar w:fldCharType="separate"/>
      </w:r>
      <w:r w:rsidR="003E11FE">
        <w:t>5</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The research project</w:t>
      </w:r>
      <w:r>
        <w:tab/>
      </w:r>
      <w:r>
        <w:fldChar w:fldCharType="begin"/>
      </w:r>
      <w:r>
        <w:instrText xml:space="preserve"> PAGEREF _Toc433027314 \h </w:instrText>
      </w:r>
      <w:r>
        <w:fldChar w:fldCharType="separate"/>
      </w:r>
      <w:r w:rsidR="003E11FE">
        <w:t>5</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Aims of this literature review</w:t>
      </w:r>
      <w:r>
        <w:tab/>
      </w:r>
      <w:r>
        <w:fldChar w:fldCharType="begin"/>
      </w:r>
      <w:r>
        <w:instrText xml:space="preserve"> PAGEREF _Toc433027315 \h </w:instrText>
      </w:r>
      <w:r>
        <w:fldChar w:fldCharType="separate"/>
      </w:r>
      <w:r w:rsidR="003E11FE">
        <w:t>6</w:t>
      </w:r>
      <w:r>
        <w:fldChar w:fldCharType="end"/>
      </w:r>
    </w:p>
    <w:p w:rsidR="005D0797" w:rsidRDefault="005D0797">
      <w:pPr>
        <w:pStyle w:val="TOC1"/>
        <w:rPr>
          <w:rFonts w:asciiTheme="minorHAnsi" w:eastAsiaTheme="minorEastAsia" w:hAnsiTheme="minorHAnsi" w:cstheme="minorBidi"/>
          <w:color w:val="auto"/>
          <w:sz w:val="22"/>
          <w:szCs w:val="22"/>
          <w:lang w:eastAsia="en-AU"/>
        </w:rPr>
      </w:pPr>
      <w:r>
        <w:t>Enablers and barriers</w:t>
      </w:r>
      <w:r>
        <w:tab/>
      </w:r>
      <w:r>
        <w:fldChar w:fldCharType="begin"/>
      </w:r>
      <w:r>
        <w:instrText xml:space="preserve"> PAGEREF _Toc433027316 \h </w:instrText>
      </w:r>
      <w:r>
        <w:fldChar w:fldCharType="separate"/>
      </w:r>
      <w:r w:rsidR="003E11FE">
        <w:t>7</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_Toc433027317 \h </w:instrText>
      </w:r>
      <w:r>
        <w:fldChar w:fldCharType="separate"/>
      </w:r>
      <w:r w:rsidR="003E11FE">
        <w:t>7</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Age related stereotypes</w:t>
      </w:r>
      <w:r>
        <w:tab/>
      </w:r>
      <w:r>
        <w:fldChar w:fldCharType="begin"/>
      </w:r>
      <w:r>
        <w:instrText xml:space="preserve"> PAGEREF _Toc433027318 \h </w:instrText>
      </w:r>
      <w:r>
        <w:fldChar w:fldCharType="separate"/>
      </w:r>
      <w:r w:rsidR="003E11FE">
        <w:t>7</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Discrimination</w:t>
      </w:r>
      <w:r>
        <w:tab/>
      </w:r>
      <w:r>
        <w:fldChar w:fldCharType="begin"/>
      </w:r>
      <w:r>
        <w:instrText xml:space="preserve"> PAGEREF _Toc433027319 \h </w:instrText>
      </w:r>
      <w:r>
        <w:fldChar w:fldCharType="separate"/>
      </w:r>
      <w:r w:rsidR="003E11FE">
        <w:t>9</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Having the right assumptions</w:t>
      </w:r>
      <w:r>
        <w:tab/>
      </w:r>
      <w:r>
        <w:fldChar w:fldCharType="begin"/>
      </w:r>
      <w:r>
        <w:instrText xml:space="preserve"> PAGEREF _Toc433027320 \h </w:instrText>
      </w:r>
      <w:r>
        <w:fldChar w:fldCharType="separate"/>
      </w:r>
      <w:r w:rsidR="003E11FE">
        <w:t>9</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Summary</w:t>
      </w:r>
      <w:r>
        <w:tab/>
      </w:r>
      <w:r>
        <w:fldChar w:fldCharType="begin"/>
      </w:r>
      <w:r>
        <w:instrText xml:space="preserve"> PAGEREF _Toc433027321 \h </w:instrText>
      </w:r>
      <w:r>
        <w:fldChar w:fldCharType="separate"/>
      </w:r>
      <w:r w:rsidR="003E11FE">
        <w:t>12</w:t>
      </w:r>
      <w:r>
        <w:fldChar w:fldCharType="end"/>
      </w:r>
    </w:p>
    <w:p w:rsidR="005D0797" w:rsidRDefault="005D0797">
      <w:pPr>
        <w:pStyle w:val="TOC1"/>
        <w:rPr>
          <w:rFonts w:asciiTheme="minorHAnsi" w:eastAsiaTheme="minorEastAsia" w:hAnsiTheme="minorHAnsi" w:cstheme="minorBidi"/>
          <w:color w:val="auto"/>
          <w:sz w:val="22"/>
          <w:szCs w:val="22"/>
          <w:lang w:eastAsia="en-AU"/>
        </w:rPr>
      </w:pPr>
      <w:r>
        <w:t>Assisting displaced older workers: lessons from prior interventions</w:t>
      </w:r>
      <w:r>
        <w:tab/>
      </w:r>
      <w:r>
        <w:fldChar w:fldCharType="begin"/>
      </w:r>
      <w:r>
        <w:instrText xml:space="preserve"> PAGEREF _Toc433027322 \h </w:instrText>
      </w:r>
      <w:r>
        <w:fldChar w:fldCharType="separate"/>
      </w:r>
      <w:r w:rsidR="003E11FE">
        <w:t>13</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_Toc433027323 \h </w:instrText>
      </w:r>
      <w:r>
        <w:fldChar w:fldCharType="separate"/>
      </w:r>
      <w:r w:rsidR="003E11FE">
        <w:t>13</w:t>
      </w:r>
      <w:r>
        <w:fldChar w:fldCharType="end"/>
      </w:r>
    </w:p>
    <w:p w:rsidR="005D0797" w:rsidRDefault="005D0797">
      <w:pPr>
        <w:pStyle w:val="TOC2"/>
        <w:rPr>
          <w:rFonts w:asciiTheme="minorHAnsi" w:eastAsiaTheme="minorEastAsia" w:hAnsiTheme="minorHAnsi" w:cstheme="minorBidi"/>
          <w:color w:val="auto"/>
          <w:sz w:val="22"/>
          <w:szCs w:val="22"/>
          <w:lang w:eastAsia="en-AU"/>
        </w:rPr>
      </w:pPr>
      <w:r>
        <w:rPr>
          <w:lang w:bidi="hi-IN"/>
        </w:rPr>
        <w:t>Lessons from evaluations of effective training programs</w:t>
      </w:r>
      <w:r>
        <w:tab/>
      </w:r>
      <w:r>
        <w:fldChar w:fldCharType="begin"/>
      </w:r>
      <w:r>
        <w:instrText xml:space="preserve"> PAGEREF _Toc433027324 \h </w:instrText>
      </w:r>
      <w:r>
        <w:fldChar w:fldCharType="separate"/>
      </w:r>
      <w:r w:rsidR="003E11FE">
        <w:t>13</w:t>
      </w:r>
      <w:r>
        <w:fldChar w:fldCharType="end"/>
      </w:r>
    </w:p>
    <w:p w:rsidR="005D0797" w:rsidRDefault="005D0797">
      <w:pPr>
        <w:pStyle w:val="TOC2"/>
        <w:rPr>
          <w:rFonts w:asciiTheme="minorHAnsi" w:eastAsiaTheme="minorEastAsia" w:hAnsiTheme="minorHAnsi" w:cstheme="minorBidi"/>
          <w:color w:val="auto"/>
          <w:sz w:val="22"/>
          <w:szCs w:val="22"/>
          <w:lang w:eastAsia="en-AU"/>
        </w:rPr>
      </w:pPr>
      <w:r>
        <w:rPr>
          <w:lang w:bidi="hi-IN"/>
        </w:rPr>
        <w:t>Quality screening and up front assessment</w:t>
      </w:r>
      <w:r>
        <w:tab/>
      </w:r>
      <w:r>
        <w:fldChar w:fldCharType="begin"/>
      </w:r>
      <w:r>
        <w:instrText xml:space="preserve"> PAGEREF _Toc433027325 \h </w:instrText>
      </w:r>
      <w:r>
        <w:fldChar w:fldCharType="separate"/>
      </w:r>
      <w:r w:rsidR="003E11FE">
        <w:t>15</w:t>
      </w:r>
      <w:r>
        <w:fldChar w:fldCharType="end"/>
      </w:r>
    </w:p>
    <w:p w:rsidR="005D0797" w:rsidRDefault="005D0797">
      <w:pPr>
        <w:pStyle w:val="TOC2"/>
        <w:rPr>
          <w:rFonts w:asciiTheme="minorHAnsi" w:eastAsiaTheme="minorEastAsia" w:hAnsiTheme="minorHAnsi" w:cstheme="minorBidi"/>
          <w:color w:val="auto"/>
          <w:sz w:val="22"/>
          <w:szCs w:val="22"/>
          <w:lang w:eastAsia="en-AU"/>
        </w:rPr>
      </w:pPr>
      <w:r>
        <w:rPr>
          <w:lang w:bidi="hi-IN"/>
        </w:rPr>
        <w:t>Foundation skills assessment and training</w:t>
      </w:r>
      <w:r>
        <w:tab/>
      </w:r>
      <w:r>
        <w:fldChar w:fldCharType="begin"/>
      </w:r>
      <w:r>
        <w:instrText xml:space="preserve"> PAGEREF _Toc433027326 \h </w:instrText>
      </w:r>
      <w:r>
        <w:fldChar w:fldCharType="separate"/>
      </w:r>
      <w:r w:rsidR="003E11FE">
        <w:t>16</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Designing age inclusive training</w:t>
      </w:r>
      <w:r>
        <w:tab/>
      </w:r>
      <w:r>
        <w:fldChar w:fldCharType="begin"/>
      </w:r>
      <w:r>
        <w:instrText xml:space="preserve"> PAGEREF _Toc433027327 \h </w:instrText>
      </w:r>
      <w:r>
        <w:fldChar w:fldCharType="separate"/>
      </w:r>
      <w:r w:rsidR="003E11FE">
        <w:t>17</w:t>
      </w:r>
      <w:r>
        <w:fldChar w:fldCharType="end"/>
      </w:r>
    </w:p>
    <w:p w:rsidR="005D0797" w:rsidRDefault="005D0797">
      <w:pPr>
        <w:pStyle w:val="TOC2"/>
        <w:rPr>
          <w:rFonts w:asciiTheme="minorHAnsi" w:eastAsiaTheme="minorEastAsia" w:hAnsiTheme="minorHAnsi" w:cstheme="minorBidi"/>
          <w:color w:val="auto"/>
          <w:sz w:val="22"/>
          <w:szCs w:val="22"/>
          <w:lang w:eastAsia="en-AU"/>
        </w:rPr>
      </w:pPr>
      <w:r>
        <w:rPr>
          <w:lang w:bidi="hi-IN"/>
        </w:rPr>
        <w:t>Accelerated delivery</w:t>
      </w:r>
      <w:r>
        <w:tab/>
      </w:r>
      <w:r>
        <w:fldChar w:fldCharType="begin"/>
      </w:r>
      <w:r>
        <w:instrText xml:space="preserve"> PAGEREF _Toc433027328 \h </w:instrText>
      </w:r>
      <w:r>
        <w:fldChar w:fldCharType="separate"/>
      </w:r>
      <w:r w:rsidR="003E11FE">
        <w:t>18</w:t>
      </w:r>
      <w:r>
        <w:fldChar w:fldCharType="end"/>
      </w:r>
    </w:p>
    <w:p w:rsidR="005D0797" w:rsidRDefault="005D0797">
      <w:pPr>
        <w:pStyle w:val="TOC2"/>
        <w:rPr>
          <w:rFonts w:asciiTheme="minorHAnsi" w:eastAsiaTheme="minorEastAsia" w:hAnsiTheme="minorHAnsi" w:cstheme="minorBidi"/>
          <w:color w:val="auto"/>
          <w:sz w:val="22"/>
          <w:szCs w:val="22"/>
          <w:lang w:eastAsia="en-AU"/>
        </w:rPr>
      </w:pPr>
      <w:r>
        <w:t>Other key forms of assistance</w:t>
      </w:r>
      <w:r>
        <w:tab/>
      </w:r>
      <w:r>
        <w:fldChar w:fldCharType="begin"/>
      </w:r>
      <w:r>
        <w:instrText xml:space="preserve"> PAGEREF _Toc433027329 \h </w:instrText>
      </w:r>
      <w:r>
        <w:fldChar w:fldCharType="separate"/>
      </w:r>
      <w:r w:rsidR="003E11FE">
        <w:t>19</w:t>
      </w:r>
      <w:r>
        <w:fldChar w:fldCharType="end"/>
      </w:r>
    </w:p>
    <w:p w:rsidR="005D0797" w:rsidRDefault="005D0797">
      <w:pPr>
        <w:pStyle w:val="TOC1"/>
        <w:rPr>
          <w:rFonts w:asciiTheme="minorHAnsi" w:eastAsiaTheme="minorEastAsia" w:hAnsiTheme="minorHAnsi" w:cstheme="minorBidi"/>
          <w:color w:val="auto"/>
          <w:sz w:val="22"/>
          <w:szCs w:val="22"/>
          <w:lang w:eastAsia="en-AU"/>
        </w:rPr>
      </w:pPr>
      <w:r>
        <w:t>Towards a working model</w:t>
      </w:r>
      <w:r>
        <w:tab/>
      </w:r>
      <w:r>
        <w:fldChar w:fldCharType="begin"/>
      </w:r>
      <w:r>
        <w:instrText xml:space="preserve"> PAGEREF _Toc433027330 \h </w:instrText>
      </w:r>
      <w:r>
        <w:fldChar w:fldCharType="separate"/>
      </w:r>
      <w:r w:rsidR="003E11FE">
        <w:t>24</w:t>
      </w:r>
      <w:r>
        <w:fldChar w:fldCharType="end"/>
      </w:r>
    </w:p>
    <w:p w:rsidR="005D0797" w:rsidRDefault="005D0797">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_Toc433027331 \h </w:instrText>
      </w:r>
      <w:r>
        <w:fldChar w:fldCharType="separate"/>
      </w:r>
      <w:r w:rsidR="003E11FE">
        <w:t>26</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2" w:name="_Toc433027309"/>
      <w:r>
        <w:lastRenderedPageBreak/>
        <w:t>Tables and figures</w:t>
      </w:r>
      <w:bookmarkEnd w:id="12"/>
    </w:p>
    <w:p w:rsidR="004E7227" w:rsidRDefault="004E7227" w:rsidP="004E7227">
      <w:pPr>
        <w:pStyle w:val="Heading2"/>
      </w:pPr>
      <w:bookmarkStart w:id="13" w:name="_Toc296497516"/>
      <w:bookmarkStart w:id="14" w:name="_Toc298162801"/>
      <w:bookmarkStart w:id="15" w:name="_Toc433027310"/>
      <w:r>
        <w:t>Tables</w:t>
      </w:r>
      <w:bookmarkEnd w:id="13"/>
      <w:bookmarkEnd w:id="14"/>
      <w:bookmarkEnd w:id="15"/>
    </w:p>
    <w:p w:rsidR="005D0797" w:rsidRDefault="00E110EA" w:rsidP="003E11FE">
      <w:pPr>
        <w:pStyle w:val="TableofFigures"/>
        <w:ind w:left="284" w:hanging="284"/>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5D0797">
        <w:t>1</w:t>
      </w:r>
      <w:r w:rsidR="00757CC6">
        <w:tab/>
      </w:r>
      <w:r w:rsidR="005D0797">
        <w:t>Myths and realities relating to older people and learning, UK research</w:t>
      </w:r>
      <w:r w:rsidR="005D0797">
        <w:tab/>
      </w:r>
      <w:r w:rsidR="005D0797">
        <w:fldChar w:fldCharType="begin"/>
      </w:r>
      <w:r w:rsidR="005D0797">
        <w:instrText xml:space="preserve"> PAGEREF _Toc433027332 \h </w:instrText>
      </w:r>
      <w:r w:rsidR="005D0797">
        <w:fldChar w:fldCharType="separate"/>
      </w:r>
      <w:r w:rsidR="003E11FE">
        <w:t>8</w:t>
      </w:r>
      <w:r w:rsidR="005D0797">
        <w:fldChar w:fldCharType="end"/>
      </w:r>
    </w:p>
    <w:p w:rsidR="005D0797" w:rsidRDefault="005D0797" w:rsidP="00757CC6">
      <w:pPr>
        <w:pStyle w:val="TableofFigures"/>
        <w:ind w:left="284" w:hanging="284"/>
        <w:rPr>
          <w:rFonts w:asciiTheme="minorHAnsi" w:eastAsiaTheme="minorEastAsia" w:hAnsiTheme="minorHAnsi" w:cstheme="minorBidi"/>
          <w:color w:val="auto"/>
          <w:sz w:val="22"/>
          <w:szCs w:val="22"/>
          <w:lang w:eastAsia="en-AU"/>
        </w:rPr>
      </w:pPr>
      <w:r>
        <w:t xml:space="preserve">2 </w:t>
      </w:r>
      <w:r w:rsidR="00757CC6">
        <w:tab/>
      </w:r>
      <w:r>
        <w:t xml:space="preserve">Myths and realities relating to older people working and learning, </w:t>
      </w:r>
      <w:r w:rsidR="00757CC6">
        <w:br/>
      </w:r>
      <w:r>
        <w:t>Australian research</w:t>
      </w:r>
      <w:r>
        <w:tab/>
      </w:r>
      <w:r>
        <w:fldChar w:fldCharType="begin"/>
      </w:r>
      <w:r>
        <w:instrText xml:space="preserve"> PAGEREF _Toc433027333 \h </w:instrText>
      </w:r>
      <w:r>
        <w:fldChar w:fldCharType="separate"/>
      </w:r>
      <w:r w:rsidR="003E11FE">
        <w:t>8</w:t>
      </w:r>
      <w:r>
        <w:fldChar w:fldCharType="end"/>
      </w:r>
    </w:p>
    <w:p w:rsidR="005D0797" w:rsidRDefault="00E110EA" w:rsidP="004E7227">
      <w:pPr>
        <w:pStyle w:val="Heading2"/>
        <w:rPr>
          <w:noProof/>
        </w:rPr>
      </w:pPr>
      <w:r>
        <w:fldChar w:fldCharType="end"/>
      </w:r>
      <w:bookmarkStart w:id="16" w:name="_Toc296497517"/>
      <w:bookmarkStart w:id="17" w:name="_Toc298162802"/>
      <w:bookmarkStart w:id="18" w:name="_Toc433027311"/>
      <w:r w:rsidR="004E7227">
        <w:t>Figures</w:t>
      </w:r>
      <w:bookmarkEnd w:id="16"/>
      <w:bookmarkEnd w:id="17"/>
      <w:bookmarkEnd w:id="18"/>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5D0797" w:rsidRDefault="005D0797" w:rsidP="00757CC6">
      <w:pPr>
        <w:pStyle w:val="TableofFigures"/>
        <w:ind w:left="284" w:hanging="284"/>
        <w:rPr>
          <w:rFonts w:asciiTheme="minorHAnsi" w:eastAsiaTheme="minorEastAsia" w:hAnsiTheme="minorHAnsi" w:cstheme="minorBidi"/>
          <w:color w:val="auto"/>
          <w:sz w:val="22"/>
          <w:szCs w:val="22"/>
          <w:lang w:eastAsia="en-AU"/>
        </w:rPr>
      </w:pPr>
      <w:r>
        <w:t xml:space="preserve">1 </w:t>
      </w:r>
      <w:r w:rsidR="00757CC6">
        <w:tab/>
      </w:r>
      <w:r>
        <w:t>Working model and underpinning principles to assist displaced older workers</w:t>
      </w:r>
      <w:r>
        <w:tab/>
      </w:r>
      <w:r>
        <w:fldChar w:fldCharType="begin"/>
      </w:r>
      <w:r>
        <w:instrText xml:space="preserve"> PAGEREF _Toc433027334 \h </w:instrText>
      </w:r>
      <w:r>
        <w:fldChar w:fldCharType="separate"/>
      </w:r>
      <w:r w:rsidR="003E11FE">
        <w:t>24</w:t>
      </w:r>
      <w:r>
        <w:fldChar w:fldCharType="end"/>
      </w:r>
    </w:p>
    <w:p w:rsidR="004E7227" w:rsidRDefault="00E110EA"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bookmarkStart w:id="19" w:name="_Toc298162803"/>
      <w:r w:rsidRPr="00A93867">
        <w:rPr>
          <w:b/>
        </w:rPr>
        <w:br w:type="page"/>
      </w:r>
    </w:p>
    <w:p w:rsidR="009E231A" w:rsidRPr="005C2FCF" w:rsidRDefault="005E1909" w:rsidP="008C0A74">
      <w:pPr>
        <w:pStyle w:val="Heading1"/>
      </w:pPr>
      <w:bookmarkStart w:id="20" w:name="_Toc433027312"/>
      <w:bookmarkEnd w:id="19"/>
      <w:r>
        <w:lastRenderedPageBreak/>
        <w:t>Introduction</w:t>
      </w:r>
      <w:bookmarkEnd w:id="20"/>
    </w:p>
    <w:p w:rsidR="005E1909" w:rsidRPr="005005A8" w:rsidRDefault="005E1909" w:rsidP="005E1909">
      <w:pPr>
        <w:pStyle w:val="Heading2"/>
      </w:pPr>
      <w:bookmarkStart w:id="21" w:name="_Toc397000595"/>
      <w:bookmarkStart w:id="22" w:name="_Toc398109398"/>
      <w:bookmarkStart w:id="23" w:name="_Toc424909384"/>
      <w:bookmarkStart w:id="24" w:name="_Toc433027313"/>
      <w:bookmarkStart w:id="25" w:name="_Toc188077642"/>
      <w:r w:rsidRPr="005005A8">
        <w:t>Context</w:t>
      </w:r>
      <w:bookmarkEnd w:id="21"/>
      <w:bookmarkEnd w:id="22"/>
      <w:bookmarkEnd w:id="23"/>
      <w:bookmarkEnd w:id="24"/>
      <w:r w:rsidRPr="005005A8">
        <w:t xml:space="preserve">  </w:t>
      </w:r>
    </w:p>
    <w:p w:rsidR="005E1909" w:rsidRDefault="005E1909" w:rsidP="005E1909">
      <w:pPr>
        <w:pStyle w:val="Text"/>
        <w:rPr>
          <w:szCs w:val="19"/>
        </w:rPr>
      </w:pPr>
      <w:r>
        <w:rPr>
          <w:szCs w:val="19"/>
        </w:rPr>
        <w:t xml:space="preserve">Out of a total workforce of </w:t>
      </w:r>
      <w:r w:rsidRPr="005005A8">
        <w:rPr>
          <w:szCs w:val="19"/>
        </w:rPr>
        <w:t>11.5 milli</w:t>
      </w:r>
      <w:r>
        <w:rPr>
          <w:szCs w:val="19"/>
        </w:rPr>
        <w:t xml:space="preserve">on, </w:t>
      </w:r>
      <w:r w:rsidRPr="005005A8">
        <w:rPr>
          <w:szCs w:val="19"/>
        </w:rPr>
        <w:t>approximately 355</w:t>
      </w:r>
      <w:r>
        <w:rPr>
          <w:szCs w:val="19"/>
        </w:rPr>
        <w:t xml:space="preserve"> </w:t>
      </w:r>
      <w:r w:rsidRPr="005005A8">
        <w:rPr>
          <w:szCs w:val="19"/>
        </w:rPr>
        <w:t xml:space="preserve">000 </w:t>
      </w:r>
      <w:r>
        <w:rPr>
          <w:szCs w:val="19"/>
        </w:rPr>
        <w:t>Australian workers</w:t>
      </w:r>
      <w:r w:rsidRPr="005005A8">
        <w:rPr>
          <w:szCs w:val="19"/>
        </w:rPr>
        <w:t xml:space="preserve"> were displaced in the year to February 2013 (A</w:t>
      </w:r>
      <w:r>
        <w:rPr>
          <w:szCs w:val="19"/>
        </w:rPr>
        <w:t xml:space="preserve">ustralian Bureau of Statistics </w:t>
      </w:r>
      <w:r w:rsidRPr="005005A8">
        <w:rPr>
          <w:szCs w:val="19"/>
        </w:rPr>
        <w:t>2013</w:t>
      </w:r>
      <w:r>
        <w:rPr>
          <w:szCs w:val="19"/>
        </w:rPr>
        <w:t>a</w:t>
      </w:r>
      <w:r w:rsidRPr="005005A8">
        <w:rPr>
          <w:szCs w:val="19"/>
        </w:rPr>
        <w:t xml:space="preserve">). Displaced workers are those </w:t>
      </w:r>
      <w:r>
        <w:rPr>
          <w:szCs w:val="19"/>
        </w:rPr>
        <w:t>who</w:t>
      </w:r>
      <w:r w:rsidRPr="005005A8">
        <w:rPr>
          <w:szCs w:val="19"/>
        </w:rPr>
        <w:t xml:space="preserve"> are retrenched or cease employment</w:t>
      </w:r>
      <w:r>
        <w:rPr>
          <w:szCs w:val="19"/>
        </w:rPr>
        <w:t>,</w:t>
      </w:r>
      <w:r w:rsidRPr="005005A8">
        <w:rPr>
          <w:szCs w:val="19"/>
        </w:rPr>
        <w:t xml:space="preserve"> as their employer ceases to operate as a business or reduces its business </w:t>
      </w:r>
      <w:r w:rsidRPr="001501FE">
        <w:rPr>
          <w:szCs w:val="19"/>
        </w:rPr>
        <w:t>operations and no longer needs anyone to do the job previously held by the worker.</w:t>
      </w:r>
      <w:r>
        <w:rPr>
          <w:szCs w:val="19"/>
        </w:rPr>
        <w:t xml:space="preserve"> Across different countries, the d</w:t>
      </w:r>
      <w:r w:rsidRPr="00C44230">
        <w:rPr>
          <w:szCs w:val="19"/>
        </w:rPr>
        <w:t xml:space="preserve">isplacement of workers </w:t>
      </w:r>
      <w:r>
        <w:rPr>
          <w:szCs w:val="19"/>
        </w:rPr>
        <w:t>is linked to either</w:t>
      </w:r>
      <w:r w:rsidRPr="00C44230">
        <w:rPr>
          <w:szCs w:val="19"/>
        </w:rPr>
        <w:t xml:space="preserve"> market based factors </w:t>
      </w:r>
      <w:r>
        <w:rPr>
          <w:szCs w:val="19"/>
        </w:rPr>
        <w:t xml:space="preserve">(e.g. </w:t>
      </w:r>
      <w:r w:rsidRPr="00C44230">
        <w:rPr>
          <w:szCs w:val="19"/>
        </w:rPr>
        <w:t>change</w:t>
      </w:r>
      <w:r>
        <w:rPr>
          <w:szCs w:val="19"/>
        </w:rPr>
        <w:t>s in</w:t>
      </w:r>
      <w:r w:rsidRPr="00C44230">
        <w:rPr>
          <w:szCs w:val="19"/>
        </w:rPr>
        <w:t xml:space="preserve"> technology and consumer tastes</w:t>
      </w:r>
      <w:r>
        <w:rPr>
          <w:szCs w:val="19"/>
        </w:rPr>
        <w:t>)</w:t>
      </w:r>
      <w:r w:rsidRPr="00C44230">
        <w:rPr>
          <w:szCs w:val="19"/>
        </w:rPr>
        <w:t xml:space="preserve"> or policy changes </w:t>
      </w:r>
      <w:r>
        <w:rPr>
          <w:szCs w:val="19"/>
        </w:rPr>
        <w:t>(e.g.</w:t>
      </w:r>
      <w:r w:rsidRPr="00C44230">
        <w:rPr>
          <w:szCs w:val="19"/>
        </w:rPr>
        <w:t xml:space="preserve"> tariff </w:t>
      </w:r>
      <w:r>
        <w:rPr>
          <w:szCs w:val="19"/>
        </w:rPr>
        <w:t xml:space="preserve">reductions, </w:t>
      </w:r>
      <w:r w:rsidRPr="00C44230">
        <w:rPr>
          <w:szCs w:val="19"/>
        </w:rPr>
        <w:t>deregulation</w:t>
      </w:r>
      <w:r>
        <w:rPr>
          <w:szCs w:val="19"/>
        </w:rPr>
        <w:t>)</w:t>
      </w:r>
      <w:r w:rsidRPr="00C44230">
        <w:rPr>
          <w:szCs w:val="19"/>
        </w:rPr>
        <w:t xml:space="preserve">. </w:t>
      </w:r>
      <w:r>
        <w:rPr>
          <w:szCs w:val="19"/>
        </w:rPr>
        <w:t>Overall, more m</w:t>
      </w:r>
      <w:r w:rsidRPr="00C44230">
        <w:rPr>
          <w:szCs w:val="19"/>
        </w:rPr>
        <w:t xml:space="preserve">arket based factors </w:t>
      </w:r>
      <w:r>
        <w:rPr>
          <w:szCs w:val="19"/>
        </w:rPr>
        <w:t>are seen to be primarily</w:t>
      </w:r>
      <w:r w:rsidRPr="00C44230">
        <w:rPr>
          <w:szCs w:val="19"/>
        </w:rPr>
        <w:t xml:space="preserve"> responsible for the </w:t>
      </w:r>
      <w:r>
        <w:rPr>
          <w:szCs w:val="19"/>
        </w:rPr>
        <w:t>re</w:t>
      </w:r>
      <w:r w:rsidRPr="00C44230">
        <w:rPr>
          <w:szCs w:val="19"/>
        </w:rPr>
        <w:t>structur</w:t>
      </w:r>
      <w:r>
        <w:rPr>
          <w:szCs w:val="19"/>
        </w:rPr>
        <w:t>ing being witnessed</w:t>
      </w:r>
      <w:r w:rsidRPr="00C44230">
        <w:rPr>
          <w:szCs w:val="19"/>
        </w:rPr>
        <w:t xml:space="preserve"> </w:t>
      </w:r>
      <w:r>
        <w:rPr>
          <w:szCs w:val="19"/>
        </w:rPr>
        <w:t>around</w:t>
      </w:r>
      <w:r w:rsidRPr="00C44230">
        <w:rPr>
          <w:szCs w:val="19"/>
        </w:rPr>
        <w:t xml:space="preserve"> Australian </w:t>
      </w:r>
      <w:r>
        <w:rPr>
          <w:szCs w:val="19"/>
        </w:rPr>
        <w:t xml:space="preserve">industry and </w:t>
      </w:r>
      <w:r w:rsidRPr="00C44230">
        <w:rPr>
          <w:szCs w:val="19"/>
        </w:rPr>
        <w:t>employment (</w:t>
      </w:r>
      <w:proofErr w:type="spellStart"/>
      <w:r w:rsidRPr="00C44230">
        <w:rPr>
          <w:szCs w:val="19"/>
        </w:rPr>
        <w:t>Murtough</w:t>
      </w:r>
      <w:proofErr w:type="spellEnd"/>
      <w:r w:rsidRPr="00C44230">
        <w:rPr>
          <w:szCs w:val="19"/>
        </w:rPr>
        <w:t xml:space="preserve">, Pearson </w:t>
      </w:r>
      <w:r>
        <w:rPr>
          <w:szCs w:val="19"/>
        </w:rPr>
        <w:t>&amp;</w:t>
      </w:r>
      <w:r w:rsidRPr="00C44230">
        <w:rPr>
          <w:szCs w:val="19"/>
        </w:rPr>
        <w:t xml:space="preserve"> </w:t>
      </w:r>
      <w:proofErr w:type="spellStart"/>
      <w:r w:rsidRPr="00C44230">
        <w:rPr>
          <w:szCs w:val="19"/>
        </w:rPr>
        <w:t>Wrefo</w:t>
      </w:r>
      <w:r>
        <w:rPr>
          <w:szCs w:val="19"/>
        </w:rPr>
        <w:t>rd</w:t>
      </w:r>
      <w:proofErr w:type="spellEnd"/>
      <w:r>
        <w:rPr>
          <w:szCs w:val="19"/>
        </w:rPr>
        <w:t xml:space="preserve"> </w:t>
      </w:r>
      <w:r w:rsidRPr="00C44230">
        <w:rPr>
          <w:szCs w:val="19"/>
        </w:rPr>
        <w:t>1998).</w:t>
      </w:r>
      <w:r w:rsidRPr="005005A8">
        <w:rPr>
          <w:szCs w:val="19"/>
        </w:rPr>
        <w:t xml:space="preserve"> </w:t>
      </w:r>
    </w:p>
    <w:p w:rsidR="005E1909" w:rsidRDefault="005E1909" w:rsidP="005E1909">
      <w:pPr>
        <w:pStyle w:val="Text"/>
        <w:rPr>
          <w:szCs w:val="19"/>
        </w:rPr>
      </w:pPr>
      <w:r>
        <w:rPr>
          <w:szCs w:val="19"/>
        </w:rPr>
        <w:t xml:space="preserve">The displacement of workers in Australia is not a recent event with </w:t>
      </w:r>
      <w:r w:rsidRPr="005005A8">
        <w:rPr>
          <w:szCs w:val="19"/>
        </w:rPr>
        <w:t xml:space="preserve">many past </w:t>
      </w:r>
      <w:r>
        <w:rPr>
          <w:szCs w:val="19"/>
        </w:rPr>
        <w:t>cases</w:t>
      </w:r>
      <w:r w:rsidRPr="005005A8">
        <w:rPr>
          <w:szCs w:val="19"/>
        </w:rPr>
        <w:t xml:space="preserve"> </w:t>
      </w:r>
      <w:r>
        <w:rPr>
          <w:szCs w:val="19"/>
        </w:rPr>
        <w:t>of</w:t>
      </w:r>
      <w:r w:rsidRPr="005005A8">
        <w:rPr>
          <w:szCs w:val="19"/>
        </w:rPr>
        <w:t xml:space="preserve"> industry restructuring </w:t>
      </w:r>
      <w:r>
        <w:rPr>
          <w:szCs w:val="19"/>
        </w:rPr>
        <w:t xml:space="preserve">that has resulted in the </w:t>
      </w:r>
      <w:r w:rsidRPr="005005A8">
        <w:rPr>
          <w:szCs w:val="19"/>
        </w:rPr>
        <w:t>displacement of workers</w:t>
      </w:r>
      <w:r>
        <w:rPr>
          <w:szCs w:val="19"/>
        </w:rPr>
        <w:t xml:space="preserve"> </w:t>
      </w:r>
      <w:r w:rsidRPr="005005A8">
        <w:rPr>
          <w:szCs w:val="19"/>
        </w:rPr>
        <w:t>(e.g. Mitsubishi Motors, Pacific Brands, Rio Tinto, BHP Bil</w:t>
      </w:r>
      <w:r>
        <w:rPr>
          <w:szCs w:val="19"/>
        </w:rPr>
        <w:t xml:space="preserve">liton and Hills Industries). In these cases, </w:t>
      </w:r>
      <w:r w:rsidRPr="00043F80">
        <w:rPr>
          <w:szCs w:val="19"/>
        </w:rPr>
        <w:t xml:space="preserve">many </w:t>
      </w:r>
      <w:r>
        <w:rPr>
          <w:szCs w:val="19"/>
        </w:rPr>
        <w:t xml:space="preserve">of the </w:t>
      </w:r>
      <w:r w:rsidRPr="00043F80">
        <w:rPr>
          <w:szCs w:val="19"/>
        </w:rPr>
        <w:t xml:space="preserve">displaced workers have been older and less skilled employees in a blue collar occupation for whom the probability of being re-employed </w:t>
      </w:r>
      <w:r>
        <w:rPr>
          <w:szCs w:val="19"/>
        </w:rPr>
        <w:t>was</w:t>
      </w:r>
      <w:r w:rsidRPr="00043F80">
        <w:rPr>
          <w:szCs w:val="19"/>
        </w:rPr>
        <w:t xml:space="preserve"> much lower than for other retrenched workers (</w:t>
      </w:r>
      <w:proofErr w:type="spellStart"/>
      <w:r w:rsidRPr="00043F80">
        <w:rPr>
          <w:szCs w:val="19"/>
        </w:rPr>
        <w:t>Murtough</w:t>
      </w:r>
      <w:proofErr w:type="spellEnd"/>
      <w:r w:rsidRPr="00043F80">
        <w:rPr>
          <w:szCs w:val="19"/>
        </w:rPr>
        <w:t xml:space="preserve"> </w:t>
      </w:r>
      <w:r>
        <w:rPr>
          <w:szCs w:val="19"/>
        </w:rPr>
        <w:t xml:space="preserve">&amp; Waite </w:t>
      </w:r>
      <w:r w:rsidRPr="00043F80">
        <w:rPr>
          <w:szCs w:val="19"/>
        </w:rPr>
        <w:t>2000).</w:t>
      </w:r>
      <w:r>
        <w:rPr>
          <w:szCs w:val="19"/>
        </w:rPr>
        <w:t xml:space="preserve"> </w:t>
      </w:r>
    </w:p>
    <w:p w:rsidR="005E1909" w:rsidRDefault="005E1909" w:rsidP="005E1909">
      <w:pPr>
        <w:pStyle w:val="Text"/>
        <w:rPr>
          <w:szCs w:val="19"/>
        </w:rPr>
      </w:pPr>
      <w:r>
        <w:rPr>
          <w:szCs w:val="19"/>
        </w:rPr>
        <w:t xml:space="preserve">A significant factor behind this project has been </w:t>
      </w:r>
      <w:r w:rsidRPr="005005A8">
        <w:rPr>
          <w:szCs w:val="19"/>
        </w:rPr>
        <w:t xml:space="preserve">more recent announcements </w:t>
      </w:r>
      <w:r w:rsidRPr="001501FE">
        <w:rPr>
          <w:szCs w:val="19"/>
        </w:rPr>
        <w:t xml:space="preserve">of industry restructuring </w:t>
      </w:r>
      <w:r w:rsidRPr="005005A8">
        <w:rPr>
          <w:szCs w:val="19"/>
        </w:rPr>
        <w:t>(e.g. Qantas, BP, G</w:t>
      </w:r>
      <w:r w:rsidR="00045671">
        <w:rPr>
          <w:szCs w:val="19"/>
        </w:rPr>
        <w:t>eneral Motors Holden [Holden]</w:t>
      </w:r>
      <w:r w:rsidRPr="005005A8">
        <w:rPr>
          <w:szCs w:val="19"/>
        </w:rPr>
        <w:t>, Toyota and SPC Ardmona</w:t>
      </w:r>
      <w:r w:rsidRPr="0004156B">
        <w:rPr>
          <w:szCs w:val="19"/>
        </w:rPr>
        <w:t>)</w:t>
      </w:r>
      <w:r w:rsidRPr="0004156B">
        <w:t xml:space="preserve"> </w:t>
      </w:r>
      <w:r w:rsidRPr="0004156B">
        <w:rPr>
          <w:szCs w:val="19"/>
        </w:rPr>
        <w:t>that have consequences around training, counselling and employment that are still being debated by governments, policy makers, the media and the broader community.  The</w:t>
      </w:r>
      <w:r>
        <w:rPr>
          <w:szCs w:val="19"/>
        </w:rPr>
        <w:t>se</w:t>
      </w:r>
      <w:r w:rsidRPr="0004156B">
        <w:rPr>
          <w:szCs w:val="19"/>
        </w:rPr>
        <w:t xml:space="preserve"> more recent</w:t>
      </w:r>
      <w:r>
        <w:rPr>
          <w:szCs w:val="19"/>
        </w:rPr>
        <w:t xml:space="preserve"> a</w:t>
      </w:r>
      <w:r w:rsidRPr="005005A8">
        <w:rPr>
          <w:szCs w:val="19"/>
        </w:rPr>
        <w:t>nnouncements about future closures of Holden</w:t>
      </w:r>
      <w:r>
        <w:rPr>
          <w:szCs w:val="19"/>
        </w:rPr>
        <w:t xml:space="preserve">, Toyota and Ford for example, </w:t>
      </w:r>
      <w:r w:rsidRPr="005005A8">
        <w:rPr>
          <w:szCs w:val="19"/>
        </w:rPr>
        <w:t>will result in the direct loss of up to 27</w:t>
      </w:r>
      <w:r>
        <w:rPr>
          <w:szCs w:val="19"/>
        </w:rPr>
        <w:t xml:space="preserve"> </w:t>
      </w:r>
      <w:r w:rsidRPr="005005A8">
        <w:rPr>
          <w:szCs w:val="19"/>
        </w:rPr>
        <w:t>500 jobs nationally by 2</w:t>
      </w:r>
      <w:r>
        <w:rPr>
          <w:szCs w:val="19"/>
        </w:rPr>
        <w:t>017 (Department of Industry</w:t>
      </w:r>
      <w:r w:rsidRPr="005005A8">
        <w:rPr>
          <w:szCs w:val="19"/>
        </w:rPr>
        <w:t xml:space="preserve"> 2014). </w:t>
      </w:r>
      <w:r>
        <w:rPr>
          <w:szCs w:val="19"/>
        </w:rPr>
        <w:t xml:space="preserve">Looking at the longer term, </w:t>
      </w:r>
      <w:r w:rsidRPr="005005A8">
        <w:rPr>
          <w:szCs w:val="19"/>
        </w:rPr>
        <w:t>the National Institute of Economic and</w:t>
      </w:r>
      <w:r>
        <w:rPr>
          <w:szCs w:val="19"/>
        </w:rPr>
        <w:t xml:space="preserve"> Industry Research (NIER) </w:t>
      </w:r>
      <w:r w:rsidRPr="005005A8">
        <w:rPr>
          <w:szCs w:val="19"/>
        </w:rPr>
        <w:t xml:space="preserve">proposes that </w:t>
      </w:r>
      <w:r>
        <w:rPr>
          <w:szCs w:val="19"/>
        </w:rPr>
        <w:t xml:space="preserve">as a result of </w:t>
      </w:r>
      <w:r w:rsidRPr="005005A8">
        <w:rPr>
          <w:szCs w:val="19"/>
        </w:rPr>
        <w:t>closures in the motor vehicle manufacturing industry</w:t>
      </w:r>
      <w:r>
        <w:rPr>
          <w:szCs w:val="19"/>
        </w:rPr>
        <w:t>,</w:t>
      </w:r>
      <w:r w:rsidR="00C73FB1">
        <w:rPr>
          <w:szCs w:val="19"/>
        </w:rPr>
        <w:t xml:space="preserve"> Australia may experience a</w:t>
      </w:r>
      <w:r w:rsidRPr="005005A8">
        <w:rPr>
          <w:szCs w:val="19"/>
        </w:rPr>
        <w:t xml:space="preserve"> fall in national employment of around 200</w:t>
      </w:r>
      <w:r>
        <w:rPr>
          <w:szCs w:val="19"/>
        </w:rPr>
        <w:t xml:space="preserve"> </w:t>
      </w:r>
      <w:r w:rsidRPr="005005A8">
        <w:rPr>
          <w:szCs w:val="19"/>
        </w:rPr>
        <w:t>000 between now and 2017 (</w:t>
      </w:r>
      <w:proofErr w:type="spellStart"/>
      <w:r w:rsidRPr="005005A8">
        <w:rPr>
          <w:szCs w:val="19"/>
        </w:rPr>
        <w:t>Barbaro</w:t>
      </w:r>
      <w:proofErr w:type="spellEnd"/>
      <w:r w:rsidRPr="005005A8">
        <w:rPr>
          <w:szCs w:val="19"/>
        </w:rPr>
        <w:t xml:space="preserve">, </w:t>
      </w:r>
      <w:proofErr w:type="spellStart"/>
      <w:r w:rsidRPr="005005A8">
        <w:rPr>
          <w:szCs w:val="19"/>
        </w:rPr>
        <w:t>Spoehr</w:t>
      </w:r>
      <w:proofErr w:type="spellEnd"/>
      <w:r w:rsidRPr="005005A8">
        <w:rPr>
          <w:szCs w:val="19"/>
        </w:rPr>
        <w:t xml:space="preserve"> </w:t>
      </w:r>
      <w:r>
        <w:rPr>
          <w:szCs w:val="19"/>
        </w:rPr>
        <w:t xml:space="preserve">&amp; NIEIR </w:t>
      </w:r>
      <w:r w:rsidRPr="005005A8">
        <w:rPr>
          <w:szCs w:val="19"/>
        </w:rPr>
        <w:t>2014).</w:t>
      </w:r>
      <w:r>
        <w:rPr>
          <w:szCs w:val="19"/>
        </w:rPr>
        <w:t xml:space="preserve"> </w:t>
      </w:r>
    </w:p>
    <w:p w:rsidR="005E1909" w:rsidRPr="00043F80" w:rsidRDefault="005E1909" w:rsidP="005E1909">
      <w:pPr>
        <w:pStyle w:val="Text"/>
        <w:rPr>
          <w:szCs w:val="19"/>
        </w:rPr>
      </w:pPr>
      <w:r>
        <w:rPr>
          <w:szCs w:val="19"/>
        </w:rPr>
        <w:t>Clearly this ‘</w:t>
      </w:r>
      <w:r w:rsidRPr="00171E44">
        <w:rPr>
          <w:szCs w:val="19"/>
        </w:rPr>
        <w:t>involuntary career change group</w:t>
      </w:r>
      <w:r>
        <w:rPr>
          <w:szCs w:val="19"/>
        </w:rPr>
        <w:t>’</w:t>
      </w:r>
      <w:r w:rsidRPr="00171E44">
        <w:rPr>
          <w:szCs w:val="19"/>
        </w:rPr>
        <w:t xml:space="preserve"> (Dooley 2001)</w:t>
      </w:r>
      <w:r w:rsidRPr="00963C48">
        <w:t xml:space="preserve"> </w:t>
      </w:r>
      <w:r>
        <w:t xml:space="preserve">or </w:t>
      </w:r>
      <w:r w:rsidRPr="00963C48">
        <w:rPr>
          <w:szCs w:val="19"/>
        </w:rPr>
        <w:t>the</w:t>
      </w:r>
      <w:r>
        <w:rPr>
          <w:szCs w:val="19"/>
        </w:rPr>
        <w:t xml:space="preserve"> ‘</w:t>
      </w:r>
      <w:r w:rsidRPr="00963C48">
        <w:rPr>
          <w:szCs w:val="19"/>
        </w:rPr>
        <w:t>dislocated worker group</w:t>
      </w:r>
      <w:r>
        <w:rPr>
          <w:szCs w:val="19"/>
        </w:rPr>
        <w:t>’</w:t>
      </w:r>
      <w:r w:rsidRPr="00963C48">
        <w:rPr>
          <w:szCs w:val="19"/>
        </w:rPr>
        <w:t xml:space="preserve"> (Internation</w:t>
      </w:r>
      <w:r>
        <w:rPr>
          <w:szCs w:val="19"/>
        </w:rPr>
        <w:t>al Labour Organisation 2009)</w:t>
      </w:r>
      <w:r w:rsidRPr="00171E44">
        <w:rPr>
          <w:szCs w:val="19"/>
        </w:rPr>
        <w:t xml:space="preserve"> is </w:t>
      </w:r>
      <w:r>
        <w:rPr>
          <w:szCs w:val="19"/>
        </w:rPr>
        <w:t xml:space="preserve">now </w:t>
      </w:r>
      <w:r w:rsidRPr="00171E44">
        <w:rPr>
          <w:szCs w:val="19"/>
        </w:rPr>
        <w:t xml:space="preserve">a growing segment of the Australian labour force, and very likely </w:t>
      </w:r>
      <w:r>
        <w:rPr>
          <w:szCs w:val="19"/>
        </w:rPr>
        <w:t xml:space="preserve">to be </w:t>
      </w:r>
      <w:r w:rsidRPr="00171E44">
        <w:rPr>
          <w:szCs w:val="19"/>
        </w:rPr>
        <w:t>a segment that continue</w:t>
      </w:r>
      <w:r>
        <w:rPr>
          <w:szCs w:val="19"/>
        </w:rPr>
        <w:t>s</w:t>
      </w:r>
      <w:r w:rsidRPr="00171E44">
        <w:rPr>
          <w:szCs w:val="19"/>
        </w:rPr>
        <w:t xml:space="preserve"> to grow in response to </w:t>
      </w:r>
      <w:r>
        <w:rPr>
          <w:szCs w:val="19"/>
        </w:rPr>
        <w:t xml:space="preserve">more </w:t>
      </w:r>
      <w:r w:rsidRPr="00171E44">
        <w:rPr>
          <w:szCs w:val="19"/>
        </w:rPr>
        <w:t xml:space="preserve">globalisation and increased competition. </w:t>
      </w:r>
      <w:r w:rsidRPr="00204169">
        <w:rPr>
          <w:szCs w:val="19"/>
        </w:rPr>
        <w:t>The warning is that further industry restructuring will very likely add to unemployment numbers for older Australians that have been dramatically increasing in the past four years</w:t>
      </w:r>
      <w:r w:rsidRPr="00DA4BC3">
        <w:rPr>
          <w:szCs w:val="19"/>
        </w:rPr>
        <w:t>, and to 200 000 Australians aged over 50 on unemployment benefits as at mid-2014.</w:t>
      </w:r>
      <w:r>
        <w:rPr>
          <w:szCs w:val="19"/>
        </w:rPr>
        <w:t xml:space="preserve"> As </w:t>
      </w:r>
      <w:proofErr w:type="spellStart"/>
      <w:r>
        <w:rPr>
          <w:szCs w:val="19"/>
        </w:rPr>
        <w:t>Spoehr</w:t>
      </w:r>
      <w:proofErr w:type="spellEnd"/>
      <w:r>
        <w:rPr>
          <w:szCs w:val="19"/>
        </w:rPr>
        <w:t xml:space="preserve">, Barnett and </w:t>
      </w:r>
      <w:proofErr w:type="spellStart"/>
      <w:r>
        <w:rPr>
          <w:szCs w:val="19"/>
        </w:rPr>
        <w:t>Parnis</w:t>
      </w:r>
      <w:proofErr w:type="spellEnd"/>
      <w:r>
        <w:rPr>
          <w:szCs w:val="19"/>
        </w:rPr>
        <w:t xml:space="preserve"> (2009) </w:t>
      </w:r>
      <w:r w:rsidRPr="00043F80">
        <w:rPr>
          <w:szCs w:val="19"/>
        </w:rPr>
        <w:t>observe in their review of mature-age employment in Australia, ‘many older workers who become unemployed do not intentionally retire but find that this happens by default when th</w:t>
      </w:r>
      <w:r>
        <w:rPr>
          <w:szCs w:val="19"/>
        </w:rPr>
        <w:t>ey fail to find employment’ (p.</w:t>
      </w:r>
      <w:r w:rsidRPr="00043F80">
        <w:rPr>
          <w:szCs w:val="19"/>
        </w:rPr>
        <w:t xml:space="preserve">5). </w:t>
      </w:r>
    </w:p>
    <w:p w:rsidR="005E1909" w:rsidRDefault="005E1909" w:rsidP="005E1909">
      <w:pPr>
        <w:pStyle w:val="Heading2"/>
      </w:pPr>
      <w:bookmarkStart w:id="26" w:name="_Toc397000596"/>
      <w:bookmarkStart w:id="27" w:name="_Toc398109399"/>
      <w:bookmarkStart w:id="28" w:name="_Toc424909385"/>
      <w:bookmarkStart w:id="29" w:name="_Toc433027314"/>
      <w:r>
        <w:t>The research project</w:t>
      </w:r>
      <w:bookmarkEnd w:id="26"/>
      <w:bookmarkEnd w:id="27"/>
      <w:bookmarkEnd w:id="28"/>
      <w:bookmarkEnd w:id="29"/>
      <w:r>
        <w:t xml:space="preserve"> </w:t>
      </w:r>
    </w:p>
    <w:p w:rsidR="005E1909" w:rsidRPr="002F3F72" w:rsidRDefault="005E1909" w:rsidP="005E1909">
      <w:pPr>
        <w:pStyle w:val="Text"/>
        <w:rPr>
          <w:rFonts w:cs="Tahoma"/>
          <w:color w:val="000000"/>
          <w:szCs w:val="19"/>
        </w:rPr>
      </w:pPr>
      <w:r>
        <w:rPr>
          <w:szCs w:val="19"/>
        </w:rPr>
        <w:t xml:space="preserve">This </w:t>
      </w:r>
      <w:r w:rsidRPr="002D109F">
        <w:rPr>
          <w:szCs w:val="19"/>
        </w:rPr>
        <w:t xml:space="preserve">NCVER </w:t>
      </w:r>
      <w:r>
        <w:rPr>
          <w:szCs w:val="19"/>
        </w:rPr>
        <w:t xml:space="preserve">research project is seeking to </w:t>
      </w:r>
      <w:r w:rsidRPr="00D31965">
        <w:rPr>
          <w:szCs w:val="19"/>
        </w:rPr>
        <w:t>develop an evidence</w:t>
      </w:r>
      <w:r>
        <w:rPr>
          <w:szCs w:val="19"/>
        </w:rPr>
        <w:t>-</w:t>
      </w:r>
      <w:r w:rsidRPr="00D31965">
        <w:rPr>
          <w:szCs w:val="19"/>
        </w:rPr>
        <w:t xml:space="preserve">based working model </w:t>
      </w:r>
      <w:r>
        <w:rPr>
          <w:szCs w:val="19"/>
        </w:rPr>
        <w:t>of</w:t>
      </w:r>
      <w:r w:rsidRPr="00D31965">
        <w:rPr>
          <w:szCs w:val="19"/>
        </w:rPr>
        <w:t xml:space="preserve"> </w:t>
      </w:r>
      <w:r w:rsidRPr="00A23238">
        <w:rPr>
          <w:szCs w:val="19"/>
        </w:rPr>
        <w:t>effe</w:t>
      </w:r>
      <w:bookmarkStart w:id="30" w:name="_GoBack"/>
      <w:bookmarkEnd w:id="30"/>
      <w:r w:rsidRPr="00A23238">
        <w:rPr>
          <w:szCs w:val="19"/>
        </w:rPr>
        <w:t>ctive skills tra</w:t>
      </w:r>
      <w:r>
        <w:rPr>
          <w:szCs w:val="19"/>
        </w:rPr>
        <w:t xml:space="preserve">nsfer, re-skilling and training in order </w:t>
      </w:r>
      <w:r w:rsidRPr="00D31965">
        <w:rPr>
          <w:szCs w:val="19"/>
        </w:rPr>
        <w:t xml:space="preserve">to help </w:t>
      </w:r>
      <w:r>
        <w:rPr>
          <w:szCs w:val="19"/>
        </w:rPr>
        <w:t>older</w:t>
      </w:r>
      <w:r w:rsidRPr="00D31965">
        <w:rPr>
          <w:szCs w:val="19"/>
        </w:rPr>
        <w:t xml:space="preserve"> workers</w:t>
      </w:r>
      <w:r>
        <w:rPr>
          <w:szCs w:val="19"/>
        </w:rPr>
        <w:t xml:space="preserve"> (</w:t>
      </w:r>
      <w:r w:rsidRPr="00A75DC9">
        <w:rPr>
          <w:szCs w:val="19"/>
        </w:rPr>
        <w:t>generally acknowledged as those 4</w:t>
      </w:r>
      <w:r>
        <w:rPr>
          <w:szCs w:val="19"/>
        </w:rPr>
        <w:t xml:space="preserve">5 years and older) </w:t>
      </w:r>
      <w:r w:rsidRPr="00D31965">
        <w:rPr>
          <w:szCs w:val="19"/>
        </w:rPr>
        <w:t xml:space="preserve">overcome job loss </w:t>
      </w:r>
      <w:r>
        <w:rPr>
          <w:szCs w:val="19"/>
        </w:rPr>
        <w:t xml:space="preserve">due to retrenchment. </w:t>
      </w:r>
      <w:r w:rsidRPr="005005A8">
        <w:rPr>
          <w:rFonts w:cs="Tahoma"/>
          <w:color w:val="000000"/>
          <w:szCs w:val="19"/>
        </w:rPr>
        <w:t>Typically</w:t>
      </w:r>
      <w:r>
        <w:rPr>
          <w:rFonts w:cs="Tahoma"/>
          <w:color w:val="000000"/>
          <w:szCs w:val="19"/>
        </w:rPr>
        <w:t>,</w:t>
      </w:r>
      <w:r w:rsidRPr="005005A8">
        <w:rPr>
          <w:rFonts w:cs="Tahoma"/>
          <w:color w:val="000000"/>
          <w:szCs w:val="19"/>
        </w:rPr>
        <w:t xml:space="preserve"> more skilled and highly qualified workers have skills that ar</w:t>
      </w:r>
      <w:r>
        <w:rPr>
          <w:rFonts w:cs="Tahoma"/>
          <w:color w:val="000000"/>
          <w:szCs w:val="19"/>
        </w:rPr>
        <w:t>e transferable to other sectors, and gain new jobs more readily.</w:t>
      </w:r>
      <w:r w:rsidRPr="005005A8">
        <w:rPr>
          <w:rFonts w:cs="Tahoma"/>
          <w:color w:val="000000"/>
          <w:szCs w:val="19"/>
        </w:rPr>
        <w:t xml:space="preserve"> However, </w:t>
      </w:r>
      <w:r>
        <w:rPr>
          <w:rFonts w:cs="Tahoma"/>
          <w:color w:val="000000"/>
          <w:szCs w:val="19"/>
        </w:rPr>
        <w:t xml:space="preserve">there are much greater challenges for employees in those industries </w:t>
      </w:r>
      <w:r w:rsidRPr="005005A8">
        <w:rPr>
          <w:rFonts w:cs="Tahoma"/>
          <w:color w:val="000000"/>
          <w:szCs w:val="19"/>
        </w:rPr>
        <w:t xml:space="preserve">where larger proportions of the </w:t>
      </w:r>
      <w:r w:rsidRPr="005A3493">
        <w:rPr>
          <w:szCs w:val="19"/>
        </w:rPr>
        <w:t xml:space="preserve">workforce are older, with lower skills, no formal qualifications and associated lower literacy and numeracy skills. </w:t>
      </w:r>
      <w:r>
        <w:rPr>
          <w:szCs w:val="19"/>
        </w:rPr>
        <w:t xml:space="preserve">This project is focused on these displaced older </w:t>
      </w:r>
      <w:r w:rsidRPr="00A75DC9">
        <w:rPr>
          <w:szCs w:val="19"/>
        </w:rPr>
        <w:t>workers</w:t>
      </w:r>
      <w:r>
        <w:rPr>
          <w:szCs w:val="19"/>
        </w:rPr>
        <w:t xml:space="preserve"> and the </w:t>
      </w:r>
      <w:r w:rsidRPr="005A3493">
        <w:rPr>
          <w:szCs w:val="19"/>
        </w:rPr>
        <w:t xml:space="preserve">role played by public </w:t>
      </w:r>
      <w:r w:rsidRPr="005A3493">
        <w:rPr>
          <w:szCs w:val="19"/>
        </w:rPr>
        <w:lastRenderedPageBreak/>
        <w:t xml:space="preserve">and private providers in the vocational education and training sector (VET) in helping to assist them to find a new job. </w:t>
      </w:r>
    </w:p>
    <w:p w:rsidR="005E1909" w:rsidRDefault="005E1909" w:rsidP="005E1909">
      <w:pPr>
        <w:spacing w:line="300" w:lineRule="exact"/>
      </w:pPr>
      <w:r>
        <w:rPr>
          <w:rFonts w:cs="Tahoma"/>
          <w:szCs w:val="22"/>
        </w:rPr>
        <w:t>A</w:t>
      </w:r>
      <w:r>
        <w:t>c</w:t>
      </w:r>
      <w:r w:rsidRPr="00150872">
        <w:rPr>
          <w:rFonts w:cs="Tahoma"/>
          <w:szCs w:val="22"/>
        </w:rPr>
        <w:t>cording to Skills Australia (2011)</w:t>
      </w:r>
      <w:r>
        <w:rPr>
          <w:rFonts w:cs="Tahoma"/>
          <w:szCs w:val="22"/>
        </w:rPr>
        <w:t>,</w:t>
      </w:r>
      <w:r w:rsidRPr="00150872">
        <w:rPr>
          <w:rFonts w:cs="Tahoma"/>
          <w:szCs w:val="22"/>
        </w:rPr>
        <w:t xml:space="preserve"> the VET sector over the coming decade </w:t>
      </w:r>
      <w:r>
        <w:rPr>
          <w:rFonts w:cs="Tahoma"/>
          <w:szCs w:val="22"/>
        </w:rPr>
        <w:t xml:space="preserve">must play the major role in </w:t>
      </w:r>
      <w:r w:rsidRPr="00150872">
        <w:rPr>
          <w:rFonts w:cs="Tahoma"/>
          <w:szCs w:val="22"/>
        </w:rPr>
        <w:t>meet</w:t>
      </w:r>
      <w:r>
        <w:rPr>
          <w:rFonts w:cs="Tahoma"/>
          <w:szCs w:val="22"/>
        </w:rPr>
        <w:t>ing</w:t>
      </w:r>
      <w:r w:rsidRPr="00150872">
        <w:rPr>
          <w:rFonts w:cs="Tahoma"/>
          <w:szCs w:val="22"/>
        </w:rPr>
        <w:t xml:space="preserve"> the nation’s demand for the types of skills required to address continued economic and demographic</w:t>
      </w:r>
      <w:r>
        <w:rPr>
          <w:rFonts w:cs="Tahoma"/>
          <w:szCs w:val="22"/>
        </w:rPr>
        <w:t xml:space="preserve"> change</w:t>
      </w:r>
      <w:r w:rsidRPr="00150872">
        <w:rPr>
          <w:rFonts w:cs="Tahoma"/>
          <w:szCs w:val="22"/>
        </w:rPr>
        <w:t xml:space="preserve">. More than any other education sector, VET is pivotal as it connects learning with the labour market, the workplace and community development, as well as </w:t>
      </w:r>
      <w:r>
        <w:rPr>
          <w:rFonts w:cs="Tahoma"/>
          <w:szCs w:val="22"/>
        </w:rPr>
        <w:t xml:space="preserve">with </w:t>
      </w:r>
      <w:r w:rsidRPr="00150872">
        <w:rPr>
          <w:rFonts w:cs="Tahoma"/>
          <w:szCs w:val="22"/>
        </w:rPr>
        <w:t xml:space="preserve">individual learner </w:t>
      </w:r>
      <w:r>
        <w:rPr>
          <w:rFonts w:cs="Tahoma"/>
          <w:szCs w:val="22"/>
        </w:rPr>
        <w:t>and</w:t>
      </w:r>
      <w:r w:rsidRPr="00150872">
        <w:rPr>
          <w:rFonts w:cs="Tahoma"/>
          <w:szCs w:val="22"/>
        </w:rPr>
        <w:t xml:space="preserve"> employer requirements. In addi</w:t>
      </w:r>
      <w:r>
        <w:rPr>
          <w:rFonts w:cs="Tahoma"/>
          <w:szCs w:val="22"/>
        </w:rPr>
        <w:t>tion, VET has special strengths,</w:t>
      </w:r>
      <w:r w:rsidRPr="008C3BAA">
        <w:t xml:space="preserve"> </w:t>
      </w:r>
      <w:r w:rsidRPr="008C3BAA">
        <w:rPr>
          <w:rFonts w:cs="Tahoma"/>
          <w:szCs w:val="22"/>
        </w:rPr>
        <w:t>through its regional and community focus,</w:t>
      </w:r>
      <w:r w:rsidRPr="00023E83">
        <w:t xml:space="preserve"> </w:t>
      </w:r>
      <w:r>
        <w:rPr>
          <w:rFonts w:cs="Tahoma"/>
          <w:szCs w:val="22"/>
        </w:rPr>
        <w:t xml:space="preserve">in </w:t>
      </w:r>
      <w:r w:rsidRPr="00150872">
        <w:rPr>
          <w:rFonts w:cs="Tahoma"/>
          <w:szCs w:val="22"/>
        </w:rPr>
        <w:t xml:space="preserve">responding to and </w:t>
      </w:r>
      <w:r>
        <w:rPr>
          <w:rFonts w:cs="Tahoma"/>
          <w:szCs w:val="22"/>
        </w:rPr>
        <w:t xml:space="preserve">providing </w:t>
      </w:r>
      <w:r w:rsidRPr="00150872">
        <w:rPr>
          <w:rFonts w:cs="Tahoma"/>
          <w:szCs w:val="22"/>
        </w:rPr>
        <w:t>training and retraining to assist industries and individuals in the most economically vulnerable regions.</w:t>
      </w:r>
      <w:r w:rsidRPr="00150872">
        <w:t xml:space="preserve"> </w:t>
      </w:r>
      <w:r w:rsidRPr="00043F80">
        <w:rPr>
          <w:szCs w:val="19"/>
        </w:rPr>
        <w:t>S</w:t>
      </w:r>
      <w:r w:rsidRPr="00043F80">
        <w:t xml:space="preserve">kills transfer, re-skilling and training </w:t>
      </w:r>
      <w:r>
        <w:t xml:space="preserve">have </w:t>
      </w:r>
      <w:r w:rsidRPr="00043F80">
        <w:t>emerge</w:t>
      </w:r>
      <w:r>
        <w:t>d</w:t>
      </w:r>
      <w:r w:rsidRPr="00043F80">
        <w:t xml:space="preserve"> as key proactive policy strategies in response to</w:t>
      </w:r>
      <w:r w:rsidRPr="00AE02A5">
        <w:t xml:space="preserve"> </w:t>
      </w:r>
      <w:r>
        <w:t xml:space="preserve">the continued rate of </w:t>
      </w:r>
      <w:r w:rsidRPr="00171E44">
        <w:t>industry restructuring</w:t>
      </w:r>
      <w:r>
        <w:t xml:space="preserve">, and are in line with actions that will allow </w:t>
      </w:r>
      <w:r w:rsidRPr="007444F3">
        <w:t>Australia</w:t>
      </w:r>
      <w:r>
        <w:t>n governments</w:t>
      </w:r>
      <w:r w:rsidRPr="007444F3">
        <w:t xml:space="preserve"> to adopt a </w:t>
      </w:r>
      <w:r>
        <w:t xml:space="preserve">more </w:t>
      </w:r>
      <w:r w:rsidRPr="007444F3">
        <w:t>proactive and strategic approach</w:t>
      </w:r>
      <w:r>
        <w:t xml:space="preserve"> </w:t>
      </w:r>
      <w:r w:rsidRPr="007444F3">
        <w:t>(Au</w:t>
      </w:r>
      <w:r>
        <w:t xml:space="preserve">stralian Government </w:t>
      </w:r>
      <w:r w:rsidRPr="007444F3">
        <w:t>2014).</w:t>
      </w:r>
      <w:r>
        <w:t xml:space="preserve">  </w:t>
      </w:r>
    </w:p>
    <w:p w:rsidR="005E1909" w:rsidRPr="002F3F72" w:rsidRDefault="005E1909" w:rsidP="005E1909">
      <w:pPr>
        <w:spacing w:line="300" w:lineRule="exact"/>
      </w:pPr>
      <w:r w:rsidRPr="00136981">
        <w:rPr>
          <w:rFonts w:cs="Tahoma"/>
          <w:szCs w:val="22"/>
        </w:rPr>
        <w:t xml:space="preserve">As Circelli and </w:t>
      </w:r>
      <w:proofErr w:type="spellStart"/>
      <w:r w:rsidRPr="00136981">
        <w:rPr>
          <w:rFonts w:cs="Tahoma"/>
          <w:szCs w:val="22"/>
        </w:rPr>
        <w:t>Stanwick</w:t>
      </w:r>
      <w:proofErr w:type="spellEnd"/>
      <w:r w:rsidRPr="00136981">
        <w:rPr>
          <w:rFonts w:cs="Tahoma"/>
          <w:szCs w:val="22"/>
        </w:rPr>
        <w:t xml:space="preserve"> (</w:t>
      </w:r>
      <w:r>
        <w:rPr>
          <w:rFonts w:cs="Tahoma"/>
          <w:szCs w:val="22"/>
        </w:rPr>
        <w:t xml:space="preserve">2014) remark, in particular VET and its initiatives </w:t>
      </w:r>
      <w:r w:rsidRPr="00136981">
        <w:rPr>
          <w:rFonts w:cs="Tahoma"/>
          <w:szCs w:val="22"/>
        </w:rPr>
        <w:t>aim to ensure that people in vulnerable communities obtain the skills to gain employment</w:t>
      </w:r>
      <w:r>
        <w:rPr>
          <w:rFonts w:cs="Tahoma"/>
          <w:szCs w:val="22"/>
        </w:rPr>
        <w:t>,</w:t>
      </w:r>
      <w:r w:rsidRPr="00136981">
        <w:rPr>
          <w:rFonts w:cs="Tahoma"/>
          <w:szCs w:val="22"/>
        </w:rPr>
        <w:t xml:space="preserve"> or to obtain skills that allow them to move to other regions where a business is in decline. Linked to </w:t>
      </w:r>
      <w:r>
        <w:rPr>
          <w:rFonts w:cs="Tahoma"/>
          <w:szCs w:val="22"/>
        </w:rPr>
        <w:t xml:space="preserve">VET and </w:t>
      </w:r>
      <w:r w:rsidRPr="00136981">
        <w:rPr>
          <w:rFonts w:cs="Tahoma"/>
          <w:szCs w:val="22"/>
        </w:rPr>
        <w:t xml:space="preserve">training </w:t>
      </w:r>
      <w:r>
        <w:rPr>
          <w:rFonts w:cs="Tahoma"/>
          <w:szCs w:val="22"/>
        </w:rPr>
        <w:t xml:space="preserve">is access to </w:t>
      </w:r>
      <w:r w:rsidRPr="00136981">
        <w:rPr>
          <w:rFonts w:cs="Tahoma"/>
          <w:szCs w:val="22"/>
        </w:rPr>
        <w:t>a wide variety of forms of assistance</w:t>
      </w:r>
      <w:r>
        <w:rPr>
          <w:rFonts w:cs="Tahoma"/>
          <w:szCs w:val="22"/>
        </w:rPr>
        <w:t>,</w:t>
      </w:r>
      <w:r w:rsidRPr="00136981">
        <w:rPr>
          <w:rFonts w:cs="Tahoma"/>
          <w:szCs w:val="22"/>
        </w:rPr>
        <w:t xml:space="preserve"> inclu</w:t>
      </w:r>
      <w:r>
        <w:rPr>
          <w:rFonts w:cs="Tahoma"/>
          <w:szCs w:val="22"/>
        </w:rPr>
        <w:t xml:space="preserve">ding specific support payments and </w:t>
      </w:r>
      <w:r w:rsidRPr="00136981">
        <w:rPr>
          <w:rFonts w:cs="Tahoma"/>
          <w:szCs w:val="22"/>
        </w:rPr>
        <w:t>intensive employment services (e.g. career advice, job se</w:t>
      </w:r>
      <w:r>
        <w:rPr>
          <w:rFonts w:cs="Tahoma"/>
          <w:szCs w:val="22"/>
        </w:rPr>
        <w:t xml:space="preserve">arch training and assistance). </w:t>
      </w:r>
      <w:r w:rsidRPr="009F0D06">
        <w:rPr>
          <w:rFonts w:cs="Tahoma"/>
          <w:szCs w:val="22"/>
        </w:rPr>
        <w:t>Also as Evans-</w:t>
      </w:r>
      <w:proofErr w:type="spellStart"/>
      <w:r w:rsidRPr="009F0D06">
        <w:rPr>
          <w:rFonts w:cs="Tahoma"/>
          <w:szCs w:val="22"/>
        </w:rPr>
        <w:t>Klock</w:t>
      </w:r>
      <w:proofErr w:type="spellEnd"/>
      <w:r w:rsidRPr="009F0D06">
        <w:rPr>
          <w:rFonts w:cs="Tahoma"/>
          <w:szCs w:val="22"/>
        </w:rPr>
        <w:t xml:space="preserve"> et al</w:t>
      </w:r>
      <w:r>
        <w:rPr>
          <w:rFonts w:cs="Tahoma"/>
          <w:szCs w:val="22"/>
        </w:rPr>
        <w:t>.</w:t>
      </w:r>
      <w:r w:rsidRPr="009F0D06">
        <w:rPr>
          <w:rFonts w:cs="Tahoma"/>
          <w:szCs w:val="22"/>
        </w:rPr>
        <w:t xml:space="preserve"> (1998) have detailed, active labour market programs for displaced workers provide a combination of training and retraining, career guidance, job search assistance, work experience, wage subsidies, public employment/public works </w:t>
      </w:r>
      <w:r>
        <w:rPr>
          <w:rFonts w:cs="Tahoma"/>
          <w:szCs w:val="22"/>
        </w:rPr>
        <w:t>program</w:t>
      </w:r>
      <w:r w:rsidRPr="009F0D06">
        <w:rPr>
          <w:rFonts w:cs="Tahoma"/>
          <w:szCs w:val="22"/>
        </w:rPr>
        <w:t>s and access to a range of support services.</w:t>
      </w:r>
      <w:r w:rsidRPr="00136981">
        <w:rPr>
          <w:rFonts w:cs="Tahoma"/>
          <w:szCs w:val="22"/>
        </w:rPr>
        <w:t xml:space="preserve"> </w:t>
      </w:r>
      <w:r>
        <w:rPr>
          <w:rFonts w:cs="Tahoma"/>
          <w:szCs w:val="22"/>
        </w:rPr>
        <w:t xml:space="preserve">Recognising this reality, </w:t>
      </w:r>
      <w:r>
        <w:rPr>
          <w:rFonts w:cs="Tahoma"/>
          <w:color w:val="000000"/>
          <w:szCs w:val="22"/>
        </w:rPr>
        <w:t xml:space="preserve">this </w:t>
      </w:r>
      <w:r w:rsidRPr="00136981">
        <w:rPr>
          <w:rFonts w:cs="Tahoma"/>
          <w:color w:val="000000"/>
          <w:szCs w:val="22"/>
        </w:rPr>
        <w:t xml:space="preserve">review </w:t>
      </w:r>
      <w:r>
        <w:rPr>
          <w:rFonts w:cs="Tahoma"/>
          <w:color w:val="000000"/>
          <w:szCs w:val="22"/>
        </w:rPr>
        <w:t xml:space="preserve">of the </w:t>
      </w:r>
      <w:r w:rsidRPr="00136981">
        <w:rPr>
          <w:rFonts w:cs="Tahoma"/>
          <w:color w:val="000000"/>
          <w:szCs w:val="22"/>
        </w:rPr>
        <w:t xml:space="preserve">literature </w:t>
      </w:r>
      <w:r>
        <w:rPr>
          <w:rFonts w:cs="Tahoma"/>
          <w:color w:val="000000"/>
          <w:szCs w:val="22"/>
        </w:rPr>
        <w:t xml:space="preserve">identifies the </w:t>
      </w:r>
      <w:r w:rsidRPr="00136981">
        <w:rPr>
          <w:rFonts w:cs="Tahoma"/>
          <w:color w:val="000000"/>
          <w:szCs w:val="22"/>
        </w:rPr>
        <w:t xml:space="preserve">connection between </w:t>
      </w:r>
      <w:r>
        <w:rPr>
          <w:rFonts w:cs="Tahoma"/>
          <w:color w:val="000000"/>
          <w:szCs w:val="22"/>
        </w:rPr>
        <w:t>these initiatives and with a focus</w:t>
      </w:r>
      <w:r w:rsidRPr="008C3BAA">
        <w:rPr>
          <w:rFonts w:cs="Tahoma"/>
          <w:color w:val="000000"/>
          <w:szCs w:val="22"/>
        </w:rPr>
        <w:t xml:space="preserve"> on identifying good practice in skills transfer, re-skilling and training for displaced lower skilled older workers</w:t>
      </w:r>
      <w:r>
        <w:rPr>
          <w:rFonts w:cs="Tahoma"/>
          <w:color w:val="000000"/>
          <w:szCs w:val="22"/>
        </w:rPr>
        <w:t>.</w:t>
      </w:r>
      <w:r w:rsidRPr="008C3BAA">
        <w:rPr>
          <w:rFonts w:cs="Tahoma"/>
          <w:color w:val="000000"/>
          <w:szCs w:val="22"/>
        </w:rPr>
        <w:t xml:space="preserve"> </w:t>
      </w:r>
    </w:p>
    <w:p w:rsidR="005E1909" w:rsidRDefault="005E1909" w:rsidP="005E1909">
      <w:pPr>
        <w:pStyle w:val="Heading2"/>
      </w:pPr>
      <w:bookmarkStart w:id="31" w:name="_Toc397000597"/>
      <w:bookmarkStart w:id="32" w:name="_Toc398109400"/>
      <w:bookmarkStart w:id="33" w:name="_Toc424909386"/>
      <w:bookmarkStart w:id="34" w:name="_Toc433027315"/>
      <w:r>
        <w:t>Aims of this literature review</w:t>
      </w:r>
      <w:bookmarkEnd w:id="31"/>
      <w:bookmarkEnd w:id="32"/>
      <w:bookmarkEnd w:id="33"/>
      <w:bookmarkEnd w:id="34"/>
      <w:r>
        <w:t xml:space="preserve"> </w:t>
      </w:r>
    </w:p>
    <w:p w:rsidR="005E1909" w:rsidRDefault="005E1909" w:rsidP="005E1909">
      <w:pPr>
        <w:pStyle w:val="Text"/>
      </w:pPr>
      <w:r>
        <w:t xml:space="preserve">The aims of this </w:t>
      </w:r>
      <w:r w:rsidRPr="00F84C4B">
        <w:t xml:space="preserve">literature review </w:t>
      </w:r>
      <w:r>
        <w:t>are to:</w:t>
      </w:r>
      <w:r w:rsidRPr="00134B00">
        <w:t xml:space="preserve"> </w:t>
      </w:r>
    </w:p>
    <w:p w:rsidR="005E1909" w:rsidRDefault="005E1909" w:rsidP="005E1909">
      <w:pPr>
        <w:pStyle w:val="Dotpoint1"/>
      </w:pPr>
      <w:r>
        <w:t>Promote a better understanding of the critical enablers and barriers to s</w:t>
      </w:r>
      <w:r w:rsidRPr="00EF4FB1">
        <w:t xml:space="preserve">kills transfer, re-skilling and training </w:t>
      </w:r>
      <w:r>
        <w:t>of displaced older workers;</w:t>
      </w:r>
      <w:r w:rsidRPr="00134B00">
        <w:t xml:space="preserve"> </w:t>
      </w:r>
      <w:r>
        <w:t xml:space="preserve"> </w:t>
      </w:r>
    </w:p>
    <w:p w:rsidR="005E1909" w:rsidRDefault="005E1909" w:rsidP="005E1909">
      <w:pPr>
        <w:pStyle w:val="Dotpoint1"/>
      </w:pPr>
      <w:r>
        <w:t>Identify examples of good practice approaches around skills transfer and retrain</w:t>
      </w:r>
      <w:r w:rsidRPr="005F232E">
        <w:t xml:space="preserve">ing of </w:t>
      </w:r>
      <w:r>
        <w:t>displaced older</w:t>
      </w:r>
      <w:r w:rsidRPr="005F232E">
        <w:t xml:space="preserve"> workers</w:t>
      </w:r>
      <w:r>
        <w:t>; and</w:t>
      </w:r>
      <w:r w:rsidRPr="005F232E">
        <w:t xml:space="preserve"> </w:t>
      </w:r>
    </w:p>
    <w:p w:rsidR="005E1909" w:rsidRDefault="005E1909" w:rsidP="005E1909">
      <w:pPr>
        <w:pStyle w:val="Dotpoint1"/>
      </w:pPr>
      <w:r>
        <w:t xml:space="preserve">Offer a working model for effective design and delivery of </w:t>
      </w:r>
      <w:r w:rsidRPr="005F232E">
        <w:t>skills transfer</w:t>
      </w:r>
      <w:r>
        <w:t xml:space="preserve"> and </w:t>
      </w:r>
      <w:r w:rsidRPr="005F232E">
        <w:t>re-skillin</w:t>
      </w:r>
      <w:r>
        <w:t>g initiatives for displaced older workers.</w:t>
      </w:r>
    </w:p>
    <w:p w:rsidR="005E1909" w:rsidRDefault="005E1909" w:rsidP="005E1909">
      <w:pPr>
        <w:pStyle w:val="Text"/>
      </w:pPr>
      <w:r>
        <w:t>The working model</w:t>
      </w:r>
      <w:r w:rsidRPr="00C83547">
        <w:t xml:space="preserve"> developed through this review </w:t>
      </w:r>
      <w:r>
        <w:t xml:space="preserve">is generic, based on a </w:t>
      </w:r>
      <w:r w:rsidRPr="00A23238">
        <w:t xml:space="preserve">broad </w:t>
      </w:r>
      <w:r>
        <w:t xml:space="preserve">review of the </w:t>
      </w:r>
      <w:r w:rsidRPr="00A23238">
        <w:t xml:space="preserve">key factors at work </w:t>
      </w:r>
      <w:r>
        <w:t xml:space="preserve">and good practices </w:t>
      </w:r>
      <w:r w:rsidRPr="00C83547">
        <w:t xml:space="preserve">around skills transfer and </w:t>
      </w:r>
      <w:r>
        <w:t>retrain</w:t>
      </w:r>
      <w:r w:rsidRPr="00C83547">
        <w:t xml:space="preserve">ing of </w:t>
      </w:r>
      <w:r>
        <w:t>displaced older</w:t>
      </w:r>
      <w:r w:rsidRPr="00C83547">
        <w:t xml:space="preserve"> worker</w:t>
      </w:r>
      <w:r>
        <w:t xml:space="preserve">s, irrespective </w:t>
      </w:r>
      <w:r w:rsidRPr="00A23238">
        <w:t>of industry type</w:t>
      </w:r>
      <w:r>
        <w:t>.</w:t>
      </w:r>
      <w:r w:rsidRPr="00A23238">
        <w:t xml:space="preserve"> </w:t>
      </w:r>
      <w:r>
        <w:t>The working model will</w:t>
      </w:r>
      <w:r w:rsidRPr="008C3BAA">
        <w:t xml:space="preserve"> be tested and further developed through four case studie</w:t>
      </w:r>
      <w:r>
        <w:t>s where the focus will be up</w:t>
      </w:r>
      <w:r w:rsidRPr="008C3BAA">
        <w:t>on displaced older, less</w:t>
      </w:r>
      <w:r>
        <w:t>er</w:t>
      </w:r>
      <w:r w:rsidRPr="008C3BAA">
        <w:t xml:space="preserve"> skilled workers in Australia’s manufacturing industry</w:t>
      </w:r>
      <w:r>
        <w:t xml:space="preserve">. </w:t>
      </w:r>
      <w:r w:rsidRPr="00C87D83">
        <w:t xml:space="preserve">The manufacturing industry has been chosen due to the disproportionate share of retrenchments </w:t>
      </w:r>
      <w:r>
        <w:t xml:space="preserve">that </w:t>
      </w:r>
      <w:r w:rsidRPr="00C87D83">
        <w:t>have occurred (</w:t>
      </w:r>
      <w:proofErr w:type="spellStart"/>
      <w:r>
        <w:t>Murtough</w:t>
      </w:r>
      <w:proofErr w:type="spellEnd"/>
      <w:r>
        <w:t xml:space="preserve"> &amp; Waite</w:t>
      </w:r>
      <w:r w:rsidRPr="00C87D83">
        <w:t xml:space="preserve"> 2000) and are to continue to occur </w:t>
      </w:r>
      <w:r>
        <w:t>(Manufacturing Skills Australia</w:t>
      </w:r>
      <w:r w:rsidRPr="00C87D83">
        <w:t xml:space="preserve"> 2014</w:t>
      </w:r>
      <w:r>
        <w:t>a;b</w:t>
      </w:r>
      <w:r w:rsidRPr="00C87D83">
        <w:t>) within this industry</w:t>
      </w:r>
      <w:r>
        <w:t xml:space="preserve">. The manufacturing industry has high numbers of older and </w:t>
      </w:r>
      <w:r w:rsidRPr="00C87D83">
        <w:t>lesser skilled</w:t>
      </w:r>
      <w:r>
        <w:t xml:space="preserve"> </w:t>
      </w:r>
      <w:r w:rsidRPr="00C87D83">
        <w:t>workers</w:t>
      </w:r>
      <w:r>
        <w:t xml:space="preserve">. </w:t>
      </w:r>
      <w:r w:rsidRPr="008C3BAA">
        <w:t>Based on the insights gained from the cases, the working model will be r</w:t>
      </w:r>
      <w:r>
        <w:t>e</w:t>
      </w:r>
      <w:r w:rsidRPr="008C3BAA">
        <w:t>fined and provided in the final report to NCVER.</w:t>
      </w:r>
      <w:r w:rsidRPr="00A23238">
        <w:t xml:space="preserve"> </w:t>
      </w:r>
    </w:p>
    <w:p w:rsidR="005E1909" w:rsidRDefault="005E1909">
      <w:pPr>
        <w:spacing w:before="0" w:line="240" w:lineRule="auto"/>
      </w:pPr>
      <w:r>
        <w:br w:type="page"/>
      </w:r>
    </w:p>
    <w:p w:rsidR="005E1909" w:rsidRDefault="005E1909" w:rsidP="005E1909">
      <w:pPr>
        <w:pStyle w:val="Heading1"/>
      </w:pPr>
      <w:bookmarkStart w:id="35" w:name="_Toc424909387"/>
      <w:bookmarkStart w:id="36" w:name="_Toc433027316"/>
      <w:r>
        <w:lastRenderedPageBreak/>
        <w:t>Enablers and barriers</w:t>
      </w:r>
      <w:bookmarkEnd w:id="35"/>
      <w:bookmarkEnd w:id="36"/>
      <w:r>
        <w:t xml:space="preserve"> </w:t>
      </w:r>
    </w:p>
    <w:p w:rsidR="005E1909" w:rsidRDefault="005E1909" w:rsidP="005E1909">
      <w:pPr>
        <w:pStyle w:val="Heading2"/>
      </w:pPr>
      <w:bookmarkStart w:id="37" w:name="_Toc397000600"/>
      <w:bookmarkStart w:id="38" w:name="_Toc398109402"/>
      <w:bookmarkStart w:id="39" w:name="_Toc424909388"/>
      <w:bookmarkStart w:id="40" w:name="_Toc433027317"/>
      <w:r>
        <w:t>Introduction</w:t>
      </w:r>
      <w:bookmarkEnd w:id="37"/>
      <w:bookmarkEnd w:id="38"/>
      <w:bookmarkEnd w:id="39"/>
      <w:bookmarkEnd w:id="40"/>
      <w:r>
        <w:t xml:space="preserve"> </w:t>
      </w:r>
    </w:p>
    <w:p w:rsidR="005E1909" w:rsidRDefault="005E1909" w:rsidP="005E1909">
      <w:pPr>
        <w:pStyle w:val="Text"/>
      </w:pPr>
      <w:r>
        <w:t>There are several</w:t>
      </w:r>
      <w:r w:rsidRPr="000C1D46">
        <w:t xml:space="preserve"> critical factors when designing skills transfer, re-skilling and training for displaced older workers. </w:t>
      </w:r>
      <w:r>
        <w:t xml:space="preserve">However, as many researchers highlight, </w:t>
      </w:r>
      <w:r w:rsidRPr="000C1D46">
        <w:t>older workers</w:t>
      </w:r>
      <w:r>
        <w:t xml:space="preserve"> </w:t>
      </w:r>
      <w:r w:rsidRPr="000C1D46">
        <w:t>are not a homogenous group</w:t>
      </w:r>
      <w:r>
        <w:t>. Rather</w:t>
      </w:r>
      <w:r w:rsidRPr="000C1D46">
        <w:t xml:space="preserve"> </w:t>
      </w:r>
      <w:r>
        <w:t>they</w:t>
      </w:r>
      <w:r w:rsidRPr="000C1D46">
        <w:t xml:space="preserve"> </w:t>
      </w:r>
      <w:r>
        <w:t>have</w:t>
      </w:r>
      <w:r w:rsidRPr="000C1D46">
        <w:t xml:space="preserve"> varied backgrounds</w:t>
      </w:r>
      <w:r>
        <w:t>, opportunities</w:t>
      </w:r>
      <w:r w:rsidRPr="000C1D46">
        <w:t xml:space="preserve"> </w:t>
      </w:r>
      <w:r>
        <w:t xml:space="preserve">and work experiences, </w:t>
      </w:r>
      <w:r w:rsidRPr="000C1D46">
        <w:t xml:space="preserve">as </w:t>
      </w:r>
      <w:r>
        <w:t xml:space="preserve">do </w:t>
      </w:r>
      <w:r w:rsidRPr="000C1D46">
        <w:t>other chronological group</w:t>
      </w:r>
      <w:r>
        <w:t>s</w:t>
      </w:r>
      <w:r w:rsidRPr="000C1D46">
        <w:t xml:space="preserve">. </w:t>
      </w:r>
      <w:r>
        <w:t xml:space="preserve">While acknowledging this diversity, older workers of all backgrounds do face shared challenges typically around inaccurate and </w:t>
      </w:r>
      <w:r w:rsidRPr="000C1D46">
        <w:t>out</w:t>
      </w:r>
      <w:r>
        <w:t xml:space="preserve">dated stereotypes that serve to limit the range of responses that are available to them when faced by changes to workplaces and industries (e.g. Selby Smith, Smith &amp; Smith </w:t>
      </w:r>
      <w:r w:rsidRPr="001D547F">
        <w:t>2007)</w:t>
      </w:r>
      <w:r>
        <w:t>.</w:t>
      </w:r>
    </w:p>
    <w:p w:rsidR="005E1909" w:rsidRPr="00901DE5" w:rsidRDefault="005E1909" w:rsidP="005E1909">
      <w:pPr>
        <w:pStyle w:val="Heading2"/>
      </w:pPr>
      <w:bookmarkStart w:id="41" w:name="_Toc398109403"/>
      <w:bookmarkStart w:id="42" w:name="_Toc424909389"/>
      <w:bookmarkStart w:id="43" w:name="_Toc433027318"/>
      <w:r>
        <w:t>Age related stereotypes</w:t>
      </w:r>
      <w:bookmarkEnd w:id="41"/>
      <w:bookmarkEnd w:id="42"/>
      <w:bookmarkEnd w:id="43"/>
      <w:r>
        <w:t xml:space="preserve"> </w:t>
      </w:r>
    </w:p>
    <w:p w:rsidR="005E1909" w:rsidRDefault="005E1909" w:rsidP="005E1909">
      <w:pPr>
        <w:pStyle w:val="Text"/>
      </w:pPr>
      <w:r w:rsidRPr="000C1D46">
        <w:t>Various myths have served as barriers to the training and employment of older people. Popular stereotypes include the beliefs that older workers do not want to learn, they cannot learn, they have great difficulty learning new technology</w:t>
      </w:r>
      <w:r>
        <w:t>,</w:t>
      </w:r>
      <w:r w:rsidRPr="000C1D46">
        <w:t xml:space="preserve"> and an</w:t>
      </w:r>
      <w:r>
        <w:t>y</w:t>
      </w:r>
      <w:r w:rsidRPr="000C1D46">
        <w:t xml:space="preserve"> investment in their training provide</w:t>
      </w:r>
      <w:r>
        <w:t>s</w:t>
      </w:r>
      <w:r w:rsidRPr="000C1D46">
        <w:t xml:space="preserve"> a poor return (</w:t>
      </w:r>
      <w:r>
        <w:t xml:space="preserve">e.g. </w:t>
      </w:r>
      <w:proofErr w:type="spellStart"/>
      <w:r w:rsidRPr="003D3425">
        <w:t>Gray</w:t>
      </w:r>
      <w:proofErr w:type="spellEnd"/>
      <w:r w:rsidRPr="003D3425">
        <w:t xml:space="preserve"> &amp; McGregor 2003</w:t>
      </w:r>
      <w:r>
        <w:t>;</w:t>
      </w:r>
      <w:r w:rsidRPr="004C5596">
        <w:rPr>
          <w:szCs w:val="19"/>
        </w:rPr>
        <w:t xml:space="preserve"> </w:t>
      </w:r>
      <w:r>
        <w:rPr>
          <w:szCs w:val="19"/>
        </w:rPr>
        <w:t>V</w:t>
      </w:r>
      <w:r w:rsidRPr="005F51CA">
        <w:rPr>
          <w:rFonts w:cs="Belucian-Book"/>
          <w:szCs w:val="19"/>
        </w:rPr>
        <w:t xml:space="preserve">an </w:t>
      </w:r>
      <w:proofErr w:type="spellStart"/>
      <w:r w:rsidRPr="005F51CA">
        <w:rPr>
          <w:rFonts w:cs="Belucian-Book"/>
          <w:szCs w:val="19"/>
        </w:rPr>
        <w:t>Rooij</w:t>
      </w:r>
      <w:proofErr w:type="spellEnd"/>
      <w:r>
        <w:t xml:space="preserve"> 2012</w:t>
      </w:r>
      <w:r w:rsidRPr="000C1D46">
        <w:t>). These</w:t>
      </w:r>
      <w:r>
        <w:t xml:space="preserve"> beliefs are based on out</w:t>
      </w:r>
      <w:r w:rsidRPr="000C1D46">
        <w:t>date</w:t>
      </w:r>
      <w:r>
        <w:t>d</w:t>
      </w:r>
      <w:r w:rsidRPr="000C1D46">
        <w:t xml:space="preserve"> view</w:t>
      </w:r>
      <w:r>
        <w:t>s</w:t>
      </w:r>
      <w:r w:rsidRPr="000C1D46">
        <w:t xml:space="preserve"> of older people. </w:t>
      </w:r>
    </w:p>
    <w:p w:rsidR="005E1909" w:rsidRDefault="005E1909" w:rsidP="005E1909">
      <w:pPr>
        <w:pStyle w:val="Text"/>
      </w:pPr>
      <w:r>
        <w:t>Below, w</w:t>
      </w:r>
      <w:r w:rsidRPr="000C1D46">
        <w:t xml:space="preserve">e provide two tables from the work of Bowman and Kearns (2007) </w:t>
      </w:r>
      <w:r>
        <w:t>that</w:t>
      </w:r>
      <w:r w:rsidRPr="000C1D46">
        <w:t xml:space="preserve"> illustrate</w:t>
      </w:r>
      <w:r>
        <w:t xml:space="preserve"> the </w:t>
      </w:r>
      <w:r w:rsidRPr="000C1D46">
        <w:t xml:space="preserve">realities </w:t>
      </w:r>
      <w:r>
        <w:t>compared to</w:t>
      </w:r>
      <w:r w:rsidRPr="000C1D46">
        <w:t xml:space="preserve"> </w:t>
      </w:r>
      <w:r>
        <w:t xml:space="preserve">the </w:t>
      </w:r>
      <w:r w:rsidRPr="000C1D46">
        <w:t xml:space="preserve">common myths </w:t>
      </w:r>
      <w:r>
        <w:t xml:space="preserve">associated with older people, </w:t>
      </w:r>
      <w:r w:rsidRPr="000C1D46">
        <w:t xml:space="preserve">work and learning. Table 1 </w:t>
      </w:r>
      <w:r>
        <w:t xml:space="preserve">is </w:t>
      </w:r>
      <w:r w:rsidRPr="000C1D46">
        <w:t>drawn from a UK National Institute of Adult Continuing Education (NIACE) study known as the Older and Bolder program</w:t>
      </w:r>
      <w:r>
        <w:t xml:space="preserve"> (</w:t>
      </w:r>
      <w:proofErr w:type="spellStart"/>
      <w:r w:rsidRPr="00B67C93">
        <w:t>Withnall</w:t>
      </w:r>
      <w:proofErr w:type="spellEnd"/>
      <w:r w:rsidRPr="00B67C93">
        <w:t xml:space="preserve">, McGivney </w:t>
      </w:r>
      <w:r>
        <w:t>&amp;</w:t>
      </w:r>
      <w:r w:rsidRPr="00B67C93">
        <w:t xml:space="preserve"> </w:t>
      </w:r>
      <w:proofErr w:type="spellStart"/>
      <w:r w:rsidRPr="00B67C93">
        <w:t>Soulsby</w:t>
      </w:r>
      <w:proofErr w:type="spellEnd"/>
      <w:r>
        <w:t xml:space="preserve"> </w:t>
      </w:r>
      <w:r w:rsidRPr="00B67C93">
        <w:t>2004</w:t>
      </w:r>
      <w:r>
        <w:t>).</w:t>
      </w:r>
      <w:r w:rsidRPr="000C1D46">
        <w:t xml:space="preserve"> </w:t>
      </w:r>
      <w:r>
        <w:t>Findings reveal that</w:t>
      </w:r>
      <w:r w:rsidRPr="002835E3">
        <w:t xml:space="preserve"> age is not necessarily a barrier to learning and older people have a wealth o</w:t>
      </w:r>
      <w:r>
        <w:t>f experience they</w:t>
      </w:r>
      <w:r w:rsidRPr="002835E3">
        <w:t xml:space="preserve"> can bring </w:t>
      </w:r>
      <w:r>
        <w:t>to</w:t>
      </w:r>
      <w:r w:rsidRPr="002835E3">
        <w:t xml:space="preserve"> a</w:t>
      </w:r>
      <w:r>
        <w:t>ny</w:t>
      </w:r>
      <w:r w:rsidRPr="002835E3">
        <w:t xml:space="preserve"> new learning experience.</w:t>
      </w:r>
      <w:r>
        <w:t xml:space="preserve"> </w:t>
      </w:r>
    </w:p>
    <w:p w:rsidR="005E1909" w:rsidRDefault="005E1909" w:rsidP="005E1909">
      <w:pPr>
        <w:pStyle w:val="Text"/>
      </w:pPr>
      <w:r w:rsidRPr="000C1D46">
        <w:t>Table 2 is drawn from Australian research</w:t>
      </w:r>
      <w:r w:rsidRPr="00B67C93">
        <w:t xml:space="preserve"> </w:t>
      </w:r>
      <w:r>
        <w:t>and a m</w:t>
      </w:r>
      <w:r w:rsidRPr="00B67C93">
        <w:t>ature aged workforce special report</w:t>
      </w:r>
      <w:r>
        <w:t xml:space="preserve"> by the </w:t>
      </w:r>
      <w:r w:rsidRPr="00B67C93">
        <w:t>Weekend Australian</w:t>
      </w:r>
      <w:r>
        <w:t xml:space="preserve"> in 2007</w:t>
      </w:r>
      <w:r w:rsidRPr="000C1D46">
        <w:t xml:space="preserve">. </w:t>
      </w:r>
      <w:r>
        <w:t xml:space="preserve"> It shows that older people can be effective workers from an employer perspective, and rather than yearning for retirement, many older people both in work and out of employment want to go on learning and earning, but at their own pace. Another Australian research study of the time, </w:t>
      </w:r>
      <w:r w:rsidRPr="002835E3">
        <w:rPr>
          <w:i/>
        </w:rPr>
        <w:t>Understanding the Over 50s</w:t>
      </w:r>
      <w:r>
        <w:t xml:space="preserve"> (APIA 2007) also concluded that the over 50s intend to remain active in the workforce, education and community engagement to benefit their mental and physical health</w:t>
      </w:r>
      <w:r w:rsidRPr="009F0D06">
        <w:t>. A more recent ABS survey identified over 600</w:t>
      </w:r>
      <w:r>
        <w:t xml:space="preserve"> </w:t>
      </w:r>
      <w:r w:rsidRPr="009F0D06">
        <w:t>000 Australians who never intend to retire from the labour force. Another si</w:t>
      </w:r>
      <w:r>
        <w:t xml:space="preserve">gnificant group of over 45s (191 </w:t>
      </w:r>
      <w:r w:rsidRPr="009F0D06">
        <w:t xml:space="preserve">000) had ‘un-retired’; that is, they had previously retired, then returned to the workforce, with </w:t>
      </w:r>
      <w:r>
        <w:t>‘financial need’</w:t>
      </w:r>
      <w:r w:rsidRPr="009F0D06">
        <w:t xml:space="preserve"> (42</w:t>
      </w:r>
      <w:r>
        <w:t>%</w:t>
      </w:r>
      <w:r w:rsidRPr="009F0D06">
        <w:t xml:space="preserve">) as the most common reason given </w:t>
      </w:r>
      <w:r>
        <w:t>(ABS</w:t>
      </w:r>
      <w:r w:rsidRPr="009F0D06">
        <w:t xml:space="preserve"> </w:t>
      </w:r>
      <w:r w:rsidRPr="005B2053">
        <w:t>2013</w:t>
      </w:r>
      <w:r>
        <w:t>c</w:t>
      </w:r>
      <w:r w:rsidRPr="005B2053">
        <w:t>).</w:t>
      </w:r>
      <w:r w:rsidRPr="00E3652B">
        <w:t xml:space="preserve"> </w:t>
      </w:r>
    </w:p>
    <w:p w:rsidR="005E1909" w:rsidRDefault="005E1909" w:rsidP="005E1909">
      <w:pPr>
        <w:pStyle w:val="Text"/>
        <w:rPr>
          <w:rFonts w:cs="Arial"/>
          <w:szCs w:val="19"/>
        </w:rPr>
      </w:pPr>
    </w:p>
    <w:p w:rsidR="005E1909" w:rsidRPr="005005A8" w:rsidRDefault="005E1909" w:rsidP="005E1909">
      <w:pPr>
        <w:pStyle w:val="BodyText"/>
        <w:rPr>
          <w:rFonts w:ascii="Trebuchet MS" w:hAnsi="Trebuchet MS" w:cs="Arial"/>
          <w:sz w:val="19"/>
          <w:szCs w:val="19"/>
        </w:rPr>
      </w:pPr>
    </w:p>
    <w:p w:rsidR="005E1909" w:rsidRDefault="005E1909" w:rsidP="005E1909">
      <w:pPr>
        <w:spacing w:before="0" w:line="240" w:lineRule="auto"/>
        <w:rPr>
          <w:rFonts w:cs="Arial"/>
          <w:b/>
          <w:szCs w:val="19"/>
          <w:lang w:val="en-US" w:eastAsia="ko-KR"/>
        </w:rPr>
      </w:pPr>
      <w:r>
        <w:rPr>
          <w:rFonts w:cs="Arial"/>
          <w:szCs w:val="19"/>
        </w:rPr>
        <w:br w:type="page"/>
      </w:r>
    </w:p>
    <w:p w:rsidR="005E1909" w:rsidRDefault="005E1909" w:rsidP="003E11FE">
      <w:pPr>
        <w:pStyle w:val="tabletitle"/>
        <w:ind w:left="709" w:hanging="709"/>
      </w:pPr>
      <w:bookmarkStart w:id="44" w:name="_Toc433027332"/>
      <w:r w:rsidRPr="006F263E">
        <w:lastRenderedPageBreak/>
        <w:t xml:space="preserve">Table 1 </w:t>
      </w:r>
      <w:r w:rsidR="003E11FE">
        <w:tab/>
      </w:r>
      <w:r w:rsidRPr="006F263E">
        <w:t>Myths and realities relating to older people and learning, UK research</w:t>
      </w:r>
      <w:bookmarkEnd w:id="44"/>
      <w:r w:rsidRPr="006F263E">
        <w:t xml:space="preserve"> </w:t>
      </w:r>
    </w:p>
    <w:p w:rsidR="005E1909" w:rsidRPr="00F0434F" w:rsidRDefault="005E1909" w:rsidP="005E1909">
      <w:pPr>
        <w:pStyle w:val="BodyText"/>
        <w:rPr>
          <w:rFonts w:ascii="Arial" w:hAnsi="Arial"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5919"/>
      </w:tblGrid>
      <w:tr w:rsidR="005E1909" w:rsidRPr="00DD4031" w:rsidTr="005E1909">
        <w:tc>
          <w:tcPr>
            <w:tcW w:w="3085" w:type="dxa"/>
            <w:tcBorders>
              <w:bottom w:val="single" w:sz="4" w:space="0" w:color="000000" w:themeColor="text1"/>
            </w:tcBorders>
          </w:tcPr>
          <w:p w:rsidR="005E1909" w:rsidRPr="006F263E" w:rsidRDefault="005E1909" w:rsidP="005E1909">
            <w:pPr>
              <w:pStyle w:val="Tablehead1"/>
            </w:pPr>
            <w:r w:rsidRPr="006F263E">
              <w:t>Myths</w:t>
            </w:r>
          </w:p>
        </w:tc>
        <w:tc>
          <w:tcPr>
            <w:tcW w:w="5919" w:type="dxa"/>
            <w:tcBorders>
              <w:bottom w:val="single" w:sz="4" w:space="0" w:color="000000" w:themeColor="text1"/>
            </w:tcBorders>
          </w:tcPr>
          <w:p w:rsidR="005E1909" w:rsidRPr="006F263E" w:rsidRDefault="005E1909" w:rsidP="005E1909">
            <w:pPr>
              <w:pStyle w:val="Tablehead1"/>
            </w:pPr>
            <w:r w:rsidRPr="006F263E">
              <w:t>Realities</w:t>
            </w:r>
          </w:p>
        </w:tc>
      </w:tr>
      <w:tr w:rsidR="005E1909" w:rsidRPr="00DD4031" w:rsidTr="005E1909">
        <w:tc>
          <w:tcPr>
            <w:tcW w:w="3085" w:type="dxa"/>
            <w:tcBorders>
              <w:top w:val="single" w:sz="4" w:space="0" w:color="000000" w:themeColor="text1"/>
            </w:tcBorders>
          </w:tcPr>
          <w:p w:rsidR="005E1909" w:rsidRPr="00363F29" w:rsidRDefault="005E1909" w:rsidP="005E1909">
            <w:pPr>
              <w:pStyle w:val="Tabletext"/>
              <w:rPr>
                <w:b/>
              </w:rPr>
            </w:pPr>
            <w:r w:rsidRPr="00363F29">
              <w:t>Older people are all the same</w:t>
            </w:r>
          </w:p>
        </w:tc>
        <w:tc>
          <w:tcPr>
            <w:tcW w:w="5919" w:type="dxa"/>
            <w:tcBorders>
              <w:top w:val="single" w:sz="4" w:space="0" w:color="000000" w:themeColor="text1"/>
            </w:tcBorders>
          </w:tcPr>
          <w:p w:rsidR="005E1909" w:rsidRPr="00363F29" w:rsidRDefault="005E1909" w:rsidP="005E1909">
            <w:pPr>
              <w:pStyle w:val="Tabletext"/>
              <w:rPr>
                <w:b/>
              </w:rPr>
            </w:pPr>
            <w:r w:rsidRPr="00363F29">
              <w:t>Every individual ages differently</w:t>
            </w:r>
          </w:p>
        </w:tc>
      </w:tr>
      <w:tr w:rsidR="005E1909" w:rsidRPr="00DD4031" w:rsidTr="005E1909">
        <w:tc>
          <w:tcPr>
            <w:tcW w:w="3085" w:type="dxa"/>
          </w:tcPr>
          <w:p w:rsidR="005E1909" w:rsidRPr="00363F29" w:rsidRDefault="005E1909" w:rsidP="005E1909">
            <w:pPr>
              <w:pStyle w:val="Tabletext"/>
              <w:rPr>
                <w:b/>
              </w:rPr>
            </w:pPr>
            <w:r w:rsidRPr="00363F29">
              <w:t>Older people have nothing of value to say</w:t>
            </w:r>
          </w:p>
        </w:tc>
        <w:tc>
          <w:tcPr>
            <w:tcW w:w="5919" w:type="dxa"/>
          </w:tcPr>
          <w:p w:rsidR="005E1909" w:rsidRPr="00363F29" w:rsidRDefault="005E1909" w:rsidP="005E1909">
            <w:pPr>
              <w:pStyle w:val="Tabletext"/>
              <w:rPr>
                <w:b/>
              </w:rPr>
            </w:pPr>
            <w:r w:rsidRPr="00363F29">
              <w:t>Older people usually have a wealth of experience</w:t>
            </w:r>
          </w:p>
        </w:tc>
      </w:tr>
      <w:tr w:rsidR="005E1909" w:rsidRPr="00DD4031" w:rsidTr="005E1909">
        <w:tc>
          <w:tcPr>
            <w:tcW w:w="3085" w:type="dxa"/>
          </w:tcPr>
          <w:p w:rsidR="005E1909" w:rsidRPr="00363F29" w:rsidRDefault="005E1909" w:rsidP="005E1909">
            <w:pPr>
              <w:pStyle w:val="Tabletext"/>
              <w:rPr>
                <w:b/>
              </w:rPr>
            </w:pPr>
            <w:r w:rsidRPr="00363F29">
              <w:t>It is not worthwhile to encourage older people to engage in learning</w:t>
            </w:r>
          </w:p>
        </w:tc>
        <w:tc>
          <w:tcPr>
            <w:tcW w:w="5919" w:type="dxa"/>
          </w:tcPr>
          <w:p w:rsidR="005E1909" w:rsidRPr="00363F29" w:rsidRDefault="005E1909" w:rsidP="005E1909">
            <w:pPr>
              <w:pStyle w:val="Tabletext"/>
              <w:rPr>
                <w:b/>
              </w:rPr>
            </w:pPr>
            <w:r w:rsidRPr="00363F29">
              <w:t>Older people can contribute much as volunteers, carers, advisors, active citizens and workers</w:t>
            </w:r>
          </w:p>
          <w:p w:rsidR="005E1909" w:rsidRPr="00363F29" w:rsidRDefault="005E1909" w:rsidP="005E1909">
            <w:pPr>
              <w:pStyle w:val="Tabletext"/>
              <w:rPr>
                <w:b/>
              </w:rPr>
            </w:pPr>
          </w:p>
        </w:tc>
      </w:tr>
      <w:tr w:rsidR="005E1909" w:rsidRPr="00DD4031" w:rsidTr="005E1909">
        <w:tc>
          <w:tcPr>
            <w:tcW w:w="3085" w:type="dxa"/>
          </w:tcPr>
          <w:p w:rsidR="005E1909" w:rsidRPr="00363F29" w:rsidRDefault="005E1909" w:rsidP="005E1909">
            <w:pPr>
              <w:pStyle w:val="Tabletext"/>
              <w:rPr>
                <w:b/>
              </w:rPr>
            </w:pPr>
            <w:r w:rsidRPr="00363F29">
              <w:t>Older people have less brain capability</w:t>
            </w:r>
          </w:p>
        </w:tc>
        <w:tc>
          <w:tcPr>
            <w:tcW w:w="5919" w:type="dxa"/>
          </w:tcPr>
          <w:p w:rsidR="005E1909" w:rsidRPr="00363F29" w:rsidRDefault="005E1909" w:rsidP="005E1909">
            <w:pPr>
              <w:pStyle w:val="Tabletext"/>
              <w:rPr>
                <w:b/>
              </w:rPr>
            </w:pPr>
            <w:r w:rsidRPr="00363F29">
              <w:t>While the brain undergoes structural and chemical changes with ageing, the brain has considerable plasticity for new learning</w:t>
            </w:r>
          </w:p>
        </w:tc>
      </w:tr>
      <w:tr w:rsidR="005E1909" w:rsidRPr="00DD4031" w:rsidTr="005E1909">
        <w:tc>
          <w:tcPr>
            <w:tcW w:w="3085" w:type="dxa"/>
          </w:tcPr>
          <w:p w:rsidR="005E1909" w:rsidRPr="00363F29" w:rsidRDefault="005E1909" w:rsidP="005E1909">
            <w:pPr>
              <w:pStyle w:val="Tabletext"/>
              <w:rPr>
                <w:b/>
              </w:rPr>
            </w:pPr>
            <w:r w:rsidRPr="00363F29">
              <w:t>Older people’s brain power has diminished</w:t>
            </w:r>
          </w:p>
        </w:tc>
        <w:tc>
          <w:tcPr>
            <w:tcW w:w="5919" w:type="dxa"/>
          </w:tcPr>
          <w:p w:rsidR="005E1909" w:rsidRPr="00363F29" w:rsidRDefault="005E1909" w:rsidP="005E1909">
            <w:pPr>
              <w:pStyle w:val="Tabletext"/>
              <w:rPr>
                <w:b/>
              </w:rPr>
            </w:pPr>
            <w:r>
              <w:t>‘</w:t>
            </w:r>
            <w:r w:rsidRPr="00363F29">
              <w:t>Fluid intelligence</w:t>
            </w:r>
            <w:r>
              <w:t>’</w:t>
            </w:r>
            <w:r w:rsidRPr="00363F29">
              <w:t xml:space="preserve"> may decline with age</w:t>
            </w:r>
            <w:r>
              <w:t xml:space="preserve"> but ‘</w:t>
            </w:r>
            <w:r w:rsidRPr="005B2053">
              <w:t>crysta</w:t>
            </w:r>
            <w:r>
              <w:t>l</w:t>
            </w:r>
            <w:r w:rsidRPr="005B2053">
              <w:t>l</w:t>
            </w:r>
            <w:r>
              <w:t>is</w:t>
            </w:r>
            <w:r w:rsidRPr="005B2053">
              <w:t>ed</w:t>
            </w:r>
            <w:r w:rsidRPr="00363F29">
              <w:t xml:space="preserve"> intelligence</w:t>
            </w:r>
            <w:r>
              <w:t>’</w:t>
            </w:r>
            <w:r w:rsidRPr="00363F29">
              <w:t xml:space="preserve"> grows throughout adult life </w:t>
            </w:r>
          </w:p>
        </w:tc>
      </w:tr>
      <w:tr w:rsidR="005E1909" w:rsidRPr="00DD4031" w:rsidTr="005E1909">
        <w:tc>
          <w:tcPr>
            <w:tcW w:w="3085" w:type="dxa"/>
          </w:tcPr>
          <w:p w:rsidR="005E1909" w:rsidRPr="00363F29" w:rsidRDefault="005E1909" w:rsidP="005E1909">
            <w:pPr>
              <w:pStyle w:val="Tabletext"/>
              <w:rPr>
                <w:b/>
              </w:rPr>
            </w:pPr>
            <w:r w:rsidRPr="00363F29">
              <w:t>Olde</w:t>
            </w:r>
            <w:r>
              <w:t>r people are too slow to learn</w:t>
            </w:r>
            <w:r w:rsidRPr="00363F29">
              <w:t xml:space="preserve"> anything new</w:t>
            </w:r>
          </w:p>
        </w:tc>
        <w:tc>
          <w:tcPr>
            <w:tcW w:w="5919" w:type="dxa"/>
          </w:tcPr>
          <w:p w:rsidR="005E1909" w:rsidRPr="00363F29" w:rsidRDefault="005E1909" w:rsidP="005E1909">
            <w:pPr>
              <w:pStyle w:val="Tabletext"/>
              <w:rPr>
                <w:b/>
              </w:rPr>
            </w:pPr>
            <w:r w:rsidRPr="00363F29">
              <w:t>Health status influence this, but speed depends on a complex range of factors</w:t>
            </w:r>
          </w:p>
        </w:tc>
      </w:tr>
      <w:tr w:rsidR="005E1909" w:rsidRPr="00DD4031" w:rsidTr="005E1909">
        <w:tc>
          <w:tcPr>
            <w:tcW w:w="3085" w:type="dxa"/>
          </w:tcPr>
          <w:p w:rsidR="005E1909" w:rsidRPr="00363F29" w:rsidRDefault="005E1909" w:rsidP="005E1909">
            <w:pPr>
              <w:pStyle w:val="Tabletext"/>
              <w:rPr>
                <w:b/>
              </w:rPr>
            </w:pPr>
            <w:r w:rsidRPr="00363F29">
              <w:t>Older people forget things</w:t>
            </w:r>
          </w:p>
        </w:tc>
        <w:tc>
          <w:tcPr>
            <w:tcW w:w="5919" w:type="dxa"/>
          </w:tcPr>
          <w:p w:rsidR="005E1909" w:rsidRPr="00363F29" w:rsidRDefault="005E1909" w:rsidP="005E1909">
            <w:pPr>
              <w:pStyle w:val="Tabletext"/>
              <w:rPr>
                <w:b/>
              </w:rPr>
            </w:pPr>
            <w:r w:rsidRPr="00363F29">
              <w:t xml:space="preserve">Short-term memory may be impaired but long-term memory is less impaired </w:t>
            </w:r>
          </w:p>
        </w:tc>
      </w:tr>
      <w:tr w:rsidR="005E1909" w:rsidRPr="00DD4031" w:rsidTr="005E1909">
        <w:tc>
          <w:tcPr>
            <w:tcW w:w="3085" w:type="dxa"/>
          </w:tcPr>
          <w:p w:rsidR="005E1909" w:rsidRPr="00363F29" w:rsidRDefault="005E1909" w:rsidP="005E1909">
            <w:pPr>
              <w:pStyle w:val="Tabletext"/>
              <w:rPr>
                <w:b/>
              </w:rPr>
            </w:pPr>
            <w:r w:rsidRPr="00363F29">
              <w:t>Older people live in the past and don’t like change</w:t>
            </w:r>
          </w:p>
        </w:tc>
        <w:tc>
          <w:tcPr>
            <w:tcW w:w="5919" w:type="dxa"/>
          </w:tcPr>
          <w:p w:rsidR="005E1909" w:rsidRPr="00363F29" w:rsidRDefault="005E1909" w:rsidP="005E1909">
            <w:pPr>
              <w:pStyle w:val="Tabletext"/>
              <w:rPr>
                <w:b/>
              </w:rPr>
            </w:pPr>
            <w:r w:rsidRPr="00363F29">
              <w:t>Older people differ in this respect, and many have a keen interest in current affairs</w:t>
            </w:r>
          </w:p>
        </w:tc>
      </w:tr>
      <w:tr w:rsidR="005E1909" w:rsidRPr="00DD4031" w:rsidTr="005E1909">
        <w:tc>
          <w:tcPr>
            <w:tcW w:w="3085" w:type="dxa"/>
          </w:tcPr>
          <w:p w:rsidR="005E1909" w:rsidRPr="00363F29" w:rsidRDefault="005E1909" w:rsidP="005E1909">
            <w:pPr>
              <w:pStyle w:val="Tabletext"/>
              <w:rPr>
                <w:b/>
              </w:rPr>
            </w:pPr>
            <w:r w:rsidRPr="00363F29">
              <w:t>Older people are not interested in today’s world</w:t>
            </w:r>
          </w:p>
        </w:tc>
        <w:tc>
          <w:tcPr>
            <w:tcW w:w="5919" w:type="dxa"/>
          </w:tcPr>
          <w:p w:rsidR="005E1909" w:rsidRPr="00363F29" w:rsidRDefault="005E1909" w:rsidP="005E1909">
            <w:pPr>
              <w:pStyle w:val="Tabletext"/>
              <w:rPr>
                <w:b/>
              </w:rPr>
            </w:pPr>
            <w:r w:rsidRPr="00363F29">
              <w:t>Individual differences are again relevant factors, while education and personal interests are important</w:t>
            </w:r>
          </w:p>
        </w:tc>
      </w:tr>
      <w:tr w:rsidR="005E1909" w:rsidRPr="00DD4031" w:rsidTr="005E1909">
        <w:tc>
          <w:tcPr>
            <w:tcW w:w="3085" w:type="dxa"/>
          </w:tcPr>
          <w:p w:rsidR="005E1909" w:rsidRPr="00363F29" w:rsidRDefault="005E1909" w:rsidP="005E1909">
            <w:pPr>
              <w:pStyle w:val="Tabletext"/>
              <w:rPr>
                <w:b/>
              </w:rPr>
            </w:pPr>
            <w:r w:rsidRPr="00363F29">
              <w:t>Older people are not interested in learning</w:t>
            </w:r>
          </w:p>
        </w:tc>
        <w:tc>
          <w:tcPr>
            <w:tcW w:w="5919" w:type="dxa"/>
          </w:tcPr>
          <w:p w:rsidR="005E1909" w:rsidRPr="00363F29" w:rsidRDefault="005E1909" w:rsidP="005E1909">
            <w:pPr>
              <w:pStyle w:val="Tabletext"/>
              <w:rPr>
                <w:b/>
              </w:rPr>
            </w:pPr>
            <w:r w:rsidRPr="00363F29">
              <w:t>While older people participate less in organised learning; however, this reflects past experience, stereotypes and inadequate opportunities</w:t>
            </w:r>
          </w:p>
        </w:tc>
      </w:tr>
    </w:tbl>
    <w:p w:rsidR="005E1909" w:rsidRPr="005E1909" w:rsidRDefault="005E1909" w:rsidP="005E1909">
      <w:pPr>
        <w:pStyle w:val="Source"/>
      </w:pPr>
      <w:r w:rsidRPr="005E1909">
        <w:t xml:space="preserve">Adapted from </w:t>
      </w:r>
      <w:proofErr w:type="spellStart"/>
      <w:r w:rsidRPr="005E1909">
        <w:t>Withnall</w:t>
      </w:r>
      <w:proofErr w:type="spellEnd"/>
      <w:r w:rsidRPr="005E1909">
        <w:t xml:space="preserve">, McGivney &amp; </w:t>
      </w:r>
      <w:proofErr w:type="spellStart"/>
      <w:r w:rsidRPr="005E1909">
        <w:t>Soulsby</w:t>
      </w:r>
      <w:proofErr w:type="spellEnd"/>
      <w:r w:rsidRPr="005E1909">
        <w:t xml:space="preserve"> 2004</w:t>
      </w:r>
    </w:p>
    <w:p w:rsidR="005E1909" w:rsidRDefault="005E1909" w:rsidP="003E11FE">
      <w:pPr>
        <w:pStyle w:val="tabletitle"/>
        <w:ind w:left="709" w:hanging="709"/>
      </w:pPr>
      <w:bookmarkStart w:id="45" w:name="_Toc433027333"/>
      <w:r w:rsidRPr="006F263E">
        <w:t xml:space="preserve">Table 2 </w:t>
      </w:r>
      <w:r w:rsidR="003E11FE">
        <w:tab/>
      </w:r>
      <w:r w:rsidRPr="006F263E">
        <w:t>Myths and realities relating to older people working and learning, Australian research</w:t>
      </w:r>
      <w:bookmarkEnd w:id="45"/>
      <w: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5919"/>
      </w:tblGrid>
      <w:tr w:rsidR="005E1909" w:rsidRPr="00421501" w:rsidTr="005E1909">
        <w:tc>
          <w:tcPr>
            <w:tcW w:w="3085" w:type="dxa"/>
            <w:tcBorders>
              <w:bottom w:val="single" w:sz="4" w:space="0" w:color="000000" w:themeColor="text1"/>
            </w:tcBorders>
          </w:tcPr>
          <w:p w:rsidR="005E1909" w:rsidRPr="006F263E" w:rsidRDefault="005E1909" w:rsidP="005E1909">
            <w:pPr>
              <w:pStyle w:val="Tablehead1"/>
            </w:pPr>
            <w:r w:rsidRPr="006F263E">
              <w:t>Myths</w:t>
            </w:r>
          </w:p>
        </w:tc>
        <w:tc>
          <w:tcPr>
            <w:tcW w:w="5919" w:type="dxa"/>
            <w:tcBorders>
              <w:bottom w:val="single" w:sz="4" w:space="0" w:color="000000" w:themeColor="text1"/>
            </w:tcBorders>
          </w:tcPr>
          <w:p w:rsidR="005E1909" w:rsidRPr="006F263E" w:rsidRDefault="005E1909" w:rsidP="005E1909">
            <w:pPr>
              <w:pStyle w:val="Tablehead1"/>
            </w:pPr>
            <w:r w:rsidRPr="006F263E">
              <w:t>Realities</w:t>
            </w:r>
          </w:p>
        </w:tc>
      </w:tr>
      <w:tr w:rsidR="005E1909" w:rsidRPr="00421501" w:rsidTr="005E1909">
        <w:tc>
          <w:tcPr>
            <w:tcW w:w="3085" w:type="dxa"/>
            <w:tcBorders>
              <w:top w:val="single" w:sz="4" w:space="0" w:color="000000" w:themeColor="text1"/>
            </w:tcBorders>
          </w:tcPr>
          <w:p w:rsidR="005E1909" w:rsidRPr="00C13B36" w:rsidRDefault="005E1909" w:rsidP="005E1909">
            <w:pPr>
              <w:pStyle w:val="Tabletext"/>
              <w:rPr>
                <w:b/>
              </w:rPr>
            </w:pPr>
            <w:r w:rsidRPr="00C13B36">
              <w:t xml:space="preserve">Older workers are more expensive </w:t>
            </w:r>
          </w:p>
        </w:tc>
        <w:tc>
          <w:tcPr>
            <w:tcW w:w="5919" w:type="dxa"/>
            <w:tcBorders>
              <w:top w:val="single" w:sz="4" w:space="0" w:color="000000" w:themeColor="text1"/>
            </w:tcBorders>
          </w:tcPr>
          <w:p w:rsidR="005E1909" w:rsidRPr="000852C5" w:rsidRDefault="005E1909" w:rsidP="005E1909">
            <w:pPr>
              <w:pStyle w:val="Tabletext"/>
              <w:rPr>
                <w:b/>
              </w:rPr>
            </w:pPr>
            <w:r w:rsidRPr="000852C5">
              <w:t>There is a net human resource management cost benefit of $1 956 per annum for each worker aged 45 years plus compared with the rest of the workforce (Study by Business, Work &amp; Ageing)</w:t>
            </w:r>
          </w:p>
        </w:tc>
      </w:tr>
      <w:tr w:rsidR="005E1909" w:rsidRPr="00421501" w:rsidTr="005E1909">
        <w:tc>
          <w:tcPr>
            <w:tcW w:w="3085" w:type="dxa"/>
          </w:tcPr>
          <w:p w:rsidR="005E1909" w:rsidRPr="00C13B36" w:rsidRDefault="005E1909" w:rsidP="005E1909">
            <w:pPr>
              <w:pStyle w:val="Tabletext"/>
              <w:rPr>
                <w:b/>
              </w:rPr>
            </w:pPr>
            <w:r w:rsidRPr="00C13B36">
              <w:t>Workers cognitive abilities deteriorate with age</w:t>
            </w:r>
          </w:p>
        </w:tc>
        <w:tc>
          <w:tcPr>
            <w:tcW w:w="5919" w:type="dxa"/>
          </w:tcPr>
          <w:p w:rsidR="005E1909" w:rsidRPr="000852C5" w:rsidRDefault="005E1909" w:rsidP="005E1909">
            <w:pPr>
              <w:pStyle w:val="Tabletext"/>
              <w:rPr>
                <w:b/>
              </w:rPr>
            </w:pPr>
            <w:r w:rsidRPr="000852C5">
              <w:t>There is no sign of any significant decline in either peoples’ memory or intelligence until they are well into their 80s or 90s (Research by Queensland Government)</w:t>
            </w:r>
          </w:p>
        </w:tc>
      </w:tr>
      <w:tr w:rsidR="005E1909" w:rsidRPr="00421501" w:rsidTr="005E1909">
        <w:tc>
          <w:tcPr>
            <w:tcW w:w="3085" w:type="dxa"/>
          </w:tcPr>
          <w:p w:rsidR="005E1909" w:rsidRPr="00C13B36" w:rsidRDefault="005E1909" w:rsidP="005E1909">
            <w:pPr>
              <w:pStyle w:val="Tabletext"/>
              <w:rPr>
                <w:b/>
              </w:rPr>
            </w:pPr>
            <w:r w:rsidRPr="00C13B36">
              <w:t>Older workers are n</w:t>
            </w:r>
            <w:r>
              <w:t>ot interested in career or self-</w:t>
            </w:r>
            <w:r w:rsidRPr="00C13B36">
              <w:t>development</w:t>
            </w:r>
          </w:p>
        </w:tc>
        <w:tc>
          <w:tcPr>
            <w:tcW w:w="5919" w:type="dxa"/>
          </w:tcPr>
          <w:p w:rsidR="005E1909" w:rsidRPr="000852C5" w:rsidRDefault="005E1909" w:rsidP="005E1909">
            <w:pPr>
              <w:pStyle w:val="Tabletext"/>
              <w:rPr>
                <w:b/>
              </w:rPr>
            </w:pPr>
            <w:r w:rsidRPr="000852C5">
              <w:t xml:space="preserve">86% of senior workers were keen to take up training opportunities offered to them (Research by Drake Management ) </w:t>
            </w:r>
          </w:p>
        </w:tc>
      </w:tr>
      <w:tr w:rsidR="005E1909" w:rsidRPr="00421501" w:rsidTr="005E1909">
        <w:tc>
          <w:tcPr>
            <w:tcW w:w="3085" w:type="dxa"/>
          </w:tcPr>
          <w:p w:rsidR="005E1909" w:rsidRPr="00C13B36" w:rsidRDefault="005E1909" w:rsidP="005E1909">
            <w:pPr>
              <w:pStyle w:val="Tabletext"/>
              <w:rPr>
                <w:b/>
              </w:rPr>
            </w:pPr>
            <w:r w:rsidRPr="00C13B36">
              <w:t xml:space="preserve">Older workers are less flexible  and adaptable </w:t>
            </w:r>
          </w:p>
        </w:tc>
        <w:tc>
          <w:tcPr>
            <w:tcW w:w="5919" w:type="dxa"/>
          </w:tcPr>
          <w:p w:rsidR="005E1909" w:rsidRPr="000852C5" w:rsidRDefault="005E1909" w:rsidP="005E1909">
            <w:pPr>
              <w:pStyle w:val="Tabletext"/>
              <w:rPr>
                <w:b/>
              </w:rPr>
            </w:pPr>
            <w:r w:rsidRPr="000852C5">
              <w:t>People over 45 years are generally more flexible about their work hours and working conditions than younger people. However, employers retrench older workers in preference to younger workers (Research by Drake Management)</w:t>
            </w:r>
          </w:p>
        </w:tc>
      </w:tr>
      <w:tr w:rsidR="005E1909" w:rsidRPr="00421501" w:rsidTr="005E1909">
        <w:tc>
          <w:tcPr>
            <w:tcW w:w="3085" w:type="dxa"/>
          </w:tcPr>
          <w:p w:rsidR="005E1909" w:rsidRPr="00C13B36" w:rsidRDefault="005E1909" w:rsidP="005E1909">
            <w:pPr>
              <w:pStyle w:val="Tabletext"/>
              <w:rPr>
                <w:b/>
              </w:rPr>
            </w:pPr>
            <w:r w:rsidRPr="00C13B36">
              <w:t xml:space="preserve">Older worker are not likely to stay with the firm </w:t>
            </w:r>
          </w:p>
        </w:tc>
        <w:tc>
          <w:tcPr>
            <w:tcW w:w="5919" w:type="dxa"/>
          </w:tcPr>
          <w:p w:rsidR="005E1909" w:rsidRPr="000852C5" w:rsidRDefault="005E1909" w:rsidP="005E1909">
            <w:pPr>
              <w:pStyle w:val="Tabletext"/>
              <w:rPr>
                <w:b/>
              </w:rPr>
            </w:pPr>
            <w:r w:rsidRPr="000852C5">
              <w:t>Employees 45 plus stay with an organisation 2.4 times longer on average than the under 45s</w:t>
            </w:r>
          </w:p>
        </w:tc>
      </w:tr>
      <w:tr w:rsidR="005E1909" w:rsidRPr="002F0C23" w:rsidTr="005E1909">
        <w:tc>
          <w:tcPr>
            <w:tcW w:w="3085" w:type="dxa"/>
          </w:tcPr>
          <w:p w:rsidR="005E1909" w:rsidRPr="00C13B36" w:rsidRDefault="005E1909" w:rsidP="005E1909">
            <w:pPr>
              <w:pStyle w:val="Tabletext"/>
              <w:rPr>
                <w:b/>
              </w:rPr>
            </w:pPr>
            <w:r w:rsidRPr="00C13B36">
              <w:t xml:space="preserve">Older workers just want to retire </w:t>
            </w:r>
          </w:p>
        </w:tc>
        <w:tc>
          <w:tcPr>
            <w:tcW w:w="5919" w:type="dxa"/>
          </w:tcPr>
          <w:p w:rsidR="005E1909" w:rsidRPr="000852C5" w:rsidRDefault="005E1909" w:rsidP="005E1909">
            <w:pPr>
              <w:pStyle w:val="Tabletext"/>
              <w:rPr>
                <w:b/>
              </w:rPr>
            </w:pPr>
            <w:r w:rsidRPr="000852C5">
              <w:t xml:space="preserve">Far from yearning for retirement, older people both in work and out of employment want to go on learning and earning, but at their own pace (Survey by Diversity Council Australia) </w:t>
            </w:r>
          </w:p>
        </w:tc>
      </w:tr>
    </w:tbl>
    <w:p w:rsidR="005E1909" w:rsidRDefault="005E1909" w:rsidP="005E1909">
      <w:pPr>
        <w:pStyle w:val="Source"/>
      </w:pPr>
      <w:bookmarkStart w:id="46" w:name="_Toc398109404"/>
      <w:r w:rsidRPr="00C86382">
        <w:t>From</w:t>
      </w:r>
      <w:r>
        <w:t xml:space="preserve"> </w:t>
      </w:r>
      <w:r w:rsidRPr="008B069F">
        <w:t xml:space="preserve">the </w:t>
      </w:r>
      <w:r w:rsidRPr="00B15BB6">
        <w:rPr>
          <w:i/>
          <w:iCs/>
        </w:rPr>
        <w:t>Mature Aged Workforce Special Report</w:t>
      </w:r>
      <w:r w:rsidRPr="008B069F">
        <w:t>, The Weekend Australian June 2-3 2007 p</w:t>
      </w:r>
      <w:r>
        <w:t>.</w:t>
      </w:r>
      <w:r w:rsidRPr="008B069F">
        <w:t>6</w:t>
      </w:r>
    </w:p>
    <w:p w:rsidR="005E1909" w:rsidRPr="007846E2" w:rsidRDefault="005E1909" w:rsidP="005E1909">
      <w:pPr>
        <w:pStyle w:val="Text"/>
      </w:pPr>
      <w:r w:rsidRPr="00556B9D">
        <w:t xml:space="preserve">As </w:t>
      </w:r>
      <w:r>
        <w:t>these and</w:t>
      </w:r>
      <w:r w:rsidRPr="00556B9D">
        <w:t xml:space="preserve"> other studies have </w:t>
      </w:r>
      <w:r>
        <w:t>acknowledged</w:t>
      </w:r>
      <w:r w:rsidRPr="00556B9D">
        <w:t>, people are liv</w:t>
      </w:r>
      <w:r>
        <w:t>ing longer and healthier lives. Many older people of 45 years or more</w:t>
      </w:r>
      <w:r w:rsidRPr="00556B9D">
        <w:t xml:space="preserve"> </w:t>
      </w:r>
      <w:r>
        <w:t>want</w:t>
      </w:r>
      <w:r w:rsidRPr="00556B9D">
        <w:t xml:space="preserve"> to continue to work longer, </w:t>
      </w:r>
      <w:r>
        <w:t>but they also</w:t>
      </w:r>
      <w:r w:rsidRPr="00556B9D">
        <w:t xml:space="preserve"> recognise </w:t>
      </w:r>
      <w:r>
        <w:t xml:space="preserve">that </w:t>
      </w:r>
      <w:r w:rsidRPr="00556B9D">
        <w:t>continu</w:t>
      </w:r>
      <w:r>
        <w:t>ed</w:t>
      </w:r>
      <w:r w:rsidRPr="00556B9D">
        <w:t xml:space="preserve"> learning will be required to </w:t>
      </w:r>
      <w:r>
        <w:t xml:space="preserve">remain relevant to the job market. The good news is that outdated ageism stereotypes are reducing, and employer attitudes towards older workers are </w:t>
      </w:r>
      <w:r w:rsidRPr="00F92EDE">
        <w:t>chang</w:t>
      </w:r>
      <w:r>
        <w:t xml:space="preserve">ing </w:t>
      </w:r>
      <w:r w:rsidRPr="00982DDD">
        <w:t>in Australia</w:t>
      </w:r>
      <w:r>
        <w:t xml:space="preserve"> (Keating 2011; Taylor 2011). Major drivers for these changes are the tight labour market and the retirement of skilled and knowledgeable baby boomer workers. In response, more employers realise the need to attract and retain older workers through offering more flexible work arrangements, including continued access to appropriate skills </w:t>
      </w:r>
      <w:r w:rsidRPr="009F0D06">
        <w:t>training.</w:t>
      </w:r>
      <w:r w:rsidRPr="009F0D06">
        <w:rPr>
          <w:color w:val="FF0000"/>
        </w:rPr>
        <w:t xml:space="preserve"> </w:t>
      </w:r>
      <w:r w:rsidRPr="009F0D06">
        <w:t>However, Australia’s Age Discrimination Commissioner has warned recently that bias against workers over 50 remains prevalent and more needs to ch</w:t>
      </w:r>
      <w:r>
        <w:t>ange for it to stop (Susan Ryan,</w:t>
      </w:r>
      <w:r w:rsidRPr="009F0D06">
        <w:t xml:space="preserve"> 17 September 2014).</w:t>
      </w:r>
    </w:p>
    <w:p w:rsidR="005E1909" w:rsidRPr="00892B1D" w:rsidRDefault="005E1909" w:rsidP="005E1909">
      <w:pPr>
        <w:pStyle w:val="Heading2"/>
      </w:pPr>
      <w:bookmarkStart w:id="47" w:name="_Toc424909390"/>
      <w:bookmarkStart w:id="48" w:name="_Toc433027319"/>
      <w:r>
        <w:lastRenderedPageBreak/>
        <w:t>D</w:t>
      </w:r>
      <w:r w:rsidRPr="00892B1D">
        <w:t>iscrimination</w:t>
      </w:r>
      <w:bookmarkEnd w:id="46"/>
      <w:bookmarkEnd w:id="47"/>
      <w:bookmarkEnd w:id="48"/>
      <w:r w:rsidRPr="00892B1D">
        <w:t xml:space="preserve"> </w:t>
      </w:r>
    </w:p>
    <w:p w:rsidR="005E1909" w:rsidRDefault="005E1909" w:rsidP="005E1909">
      <w:pPr>
        <w:pStyle w:val="Text"/>
      </w:pPr>
      <w:r w:rsidRPr="00892B1D">
        <w:t>Older individuals face challenges around real or</w:t>
      </w:r>
      <w:r>
        <w:t xml:space="preserve"> perceived job discrimination</w:t>
      </w:r>
      <w:r w:rsidRPr="00892B1D">
        <w:t xml:space="preserve"> (Rutledge 2014</w:t>
      </w:r>
      <w:r>
        <w:t xml:space="preserve">; </w:t>
      </w:r>
      <w:r>
        <w:rPr>
          <w:szCs w:val="19"/>
        </w:rPr>
        <w:t>V</w:t>
      </w:r>
      <w:r w:rsidRPr="005F51CA">
        <w:rPr>
          <w:rFonts w:cs="Belucian-Book"/>
          <w:szCs w:val="19"/>
        </w:rPr>
        <w:t xml:space="preserve">an </w:t>
      </w:r>
      <w:proofErr w:type="spellStart"/>
      <w:r w:rsidRPr="005F51CA">
        <w:rPr>
          <w:rFonts w:cs="Belucian-Book"/>
          <w:szCs w:val="19"/>
        </w:rPr>
        <w:t>Rooij</w:t>
      </w:r>
      <w:proofErr w:type="spellEnd"/>
      <w:r>
        <w:t xml:space="preserve"> 2012</w:t>
      </w:r>
      <w:r w:rsidRPr="00892B1D">
        <w:t xml:space="preserve">). </w:t>
      </w:r>
      <w:r>
        <w:t xml:space="preserve">Furthermore, </w:t>
      </w:r>
      <w:r w:rsidRPr="003D3425">
        <w:t xml:space="preserve">as Lundberg and </w:t>
      </w:r>
      <w:proofErr w:type="spellStart"/>
      <w:r w:rsidRPr="003D3425">
        <w:t>Marshallsay</w:t>
      </w:r>
      <w:proofErr w:type="spellEnd"/>
      <w:r w:rsidRPr="003D3425">
        <w:t xml:space="preserve"> (2007)</w:t>
      </w:r>
      <w:r>
        <w:t xml:space="preserve"> found, even if Australian employers are no longer discriminating on the grounds of age in recruitment, retention and training practices, a perception of age discrimination persists among many older workers. Many older workers fear age discrimination more than they actually encounter it: a perception that needs to be combated, especially among displaced older workers in order to improve their levels of self-efficacy. </w:t>
      </w:r>
    </w:p>
    <w:p w:rsidR="005E1909" w:rsidRDefault="005E1909" w:rsidP="005E1909">
      <w:pPr>
        <w:pStyle w:val="Text"/>
      </w:pPr>
      <w:r>
        <w:t>The</w:t>
      </w:r>
      <w:r w:rsidRPr="00892B1D">
        <w:t xml:space="preserve"> </w:t>
      </w:r>
      <w:r>
        <w:t>overall</w:t>
      </w:r>
      <w:r w:rsidRPr="00892B1D">
        <w:t xml:space="preserve"> finding </w:t>
      </w:r>
      <w:r>
        <w:t xml:space="preserve">from numerous studies </w:t>
      </w:r>
      <w:r w:rsidRPr="00892B1D">
        <w:t>is that those who have not yet reached retirement age rely on private pension benefits and continued employment, but at much lower earnings (</w:t>
      </w:r>
      <w:proofErr w:type="spellStart"/>
      <w:r w:rsidRPr="00892B1D">
        <w:t>Gray</w:t>
      </w:r>
      <w:proofErr w:type="spellEnd"/>
      <w:r w:rsidRPr="00892B1D">
        <w:t xml:space="preserve"> </w:t>
      </w:r>
      <w:r>
        <w:t>&amp; Finnie</w:t>
      </w:r>
      <w:r w:rsidRPr="00892B1D">
        <w:t xml:space="preserve"> 2009). </w:t>
      </w:r>
      <w:r>
        <w:t>Displaced older</w:t>
      </w:r>
      <w:r w:rsidRPr="00892B1D">
        <w:t xml:space="preserve"> workers experience more limited job opportunities than younger workers (</w:t>
      </w:r>
      <w:proofErr w:type="spellStart"/>
      <w:r w:rsidRPr="00892B1D">
        <w:t>Gra</w:t>
      </w:r>
      <w:r>
        <w:t>y</w:t>
      </w:r>
      <w:proofErr w:type="spellEnd"/>
      <w:r>
        <w:t xml:space="preserve"> &amp; Finnie 2009) and </w:t>
      </w:r>
      <w:r w:rsidRPr="00892B1D">
        <w:t xml:space="preserve">are more likely to face a form of hastened retirement as forced early retirement, permanent disability or partial retirement. </w:t>
      </w:r>
    </w:p>
    <w:p w:rsidR="005E1909" w:rsidRPr="00892B1D" w:rsidRDefault="005E1909" w:rsidP="005E1909">
      <w:pPr>
        <w:pStyle w:val="Text"/>
      </w:pPr>
      <w:r w:rsidRPr="00892B1D">
        <w:t>There is also e</w:t>
      </w:r>
      <w:r>
        <w:t xml:space="preserve">vidence that organisations that </w:t>
      </w:r>
      <w:r w:rsidRPr="00892B1D">
        <w:t>downsize are typically less supportive of older workers than organisations that have not downsized in the past. Older workers in downsized business</w:t>
      </w:r>
      <w:r>
        <w:t>es</w:t>
      </w:r>
      <w:r w:rsidRPr="00892B1D">
        <w:t xml:space="preserve"> report less supportive climates a</w:t>
      </w:r>
      <w:r>
        <w:t xml:space="preserve">round training and development, </w:t>
      </w:r>
      <w:r w:rsidRPr="00892B1D">
        <w:t xml:space="preserve">including policies and practices that demonstrate the importance of training and development efforts, and the value of acquiring new knowledge and skills (Armstrong-Stassen </w:t>
      </w:r>
      <w:r>
        <w:t>&amp;</w:t>
      </w:r>
      <w:r w:rsidRPr="00892B1D">
        <w:t xml:space="preserve"> </w:t>
      </w:r>
      <w:proofErr w:type="spellStart"/>
      <w:r w:rsidRPr="00892B1D">
        <w:t>Cattaneo</w:t>
      </w:r>
      <w:proofErr w:type="spellEnd"/>
      <w:r w:rsidRPr="00892B1D">
        <w:t xml:space="preserve"> 2009). One outcome </w:t>
      </w:r>
      <w:r>
        <w:t>is</w:t>
      </w:r>
      <w:r w:rsidRPr="00892B1D">
        <w:t xml:space="preserve"> </w:t>
      </w:r>
      <w:r>
        <w:t xml:space="preserve">a </w:t>
      </w:r>
      <w:r w:rsidRPr="00892B1D">
        <w:t>less favourable workplace climate</w:t>
      </w:r>
      <w:r>
        <w:t>,</w:t>
      </w:r>
      <w:r w:rsidRPr="00892B1D">
        <w:t xml:space="preserve"> </w:t>
      </w:r>
      <w:r>
        <w:t>with</w:t>
      </w:r>
      <w:r w:rsidRPr="00892B1D">
        <w:t xml:space="preserve"> less access to challenging and meaningful roles</w:t>
      </w:r>
      <w:r>
        <w:t>, leading to a</w:t>
      </w:r>
      <w:r w:rsidRPr="00892B1D">
        <w:t xml:space="preserve"> greater likelihood of skill obsolescence and reduced employability </w:t>
      </w:r>
      <w:r>
        <w:t>during</w:t>
      </w:r>
      <w:r w:rsidRPr="00892B1D">
        <w:t xml:space="preserve"> periods of industry restructuring.   </w:t>
      </w:r>
    </w:p>
    <w:p w:rsidR="005E1909" w:rsidRPr="00892B1D" w:rsidRDefault="005E1909" w:rsidP="005E1909">
      <w:pPr>
        <w:pStyle w:val="Text"/>
        <w:rPr>
          <w:bCs/>
        </w:rPr>
      </w:pPr>
      <w:r>
        <w:t>Displaced older workers</w:t>
      </w:r>
      <w:r w:rsidRPr="00415E78">
        <w:t xml:space="preserve"> </w:t>
      </w:r>
      <w:r w:rsidRPr="00892B1D">
        <w:t>report a number of barriers to enrol</w:t>
      </w:r>
      <w:r>
        <w:t>ling</w:t>
      </w:r>
      <w:r w:rsidRPr="00892B1D">
        <w:t xml:space="preserve"> in training. These include the financial cost, psychological barriers, difficulties </w:t>
      </w:r>
      <w:r>
        <w:t>with</w:t>
      </w:r>
      <w:r w:rsidRPr="00892B1D">
        <w:t xml:space="preserve"> fitting classes into an adult schedule, the lack of adequate career counselling, and limited information about what is available (Fletcher, Gillman </w:t>
      </w:r>
      <w:r>
        <w:t xml:space="preserve">&amp; </w:t>
      </w:r>
      <w:r w:rsidRPr="00892B1D">
        <w:t xml:space="preserve">Fox </w:t>
      </w:r>
      <w:proofErr w:type="spellStart"/>
      <w:r w:rsidRPr="00892B1D">
        <w:t>Gorte</w:t>
      </w:r>
      <w:proofErr w:type="spellEnd"/>
      <w:r w:rsidRPr="00892B1D">
        <w:t xml:space="preserve"> 1988). In a </w:t>
      </w:r>
      <w:r>
        <w:t xml:space="preserve">recent </w:t>
      </w:r>
      <w:r w:rsidRPr="00892B1D">
        <w:t xml:space="preserve">three year study of mature </w:t>
      </w:r>
      <w:r>
        <w:t xml:space="preserve">United States </w:t>
      </w:r>
      <w:r w:rsidRPr="00892B1D">
        <w:t>workers seeking new jobs and careers</w:t>
      </w:r>
      <w:r>
        <w:t>,</w:t>
      </w:r>
      <w:r w:rsidRPr="00892B1D">
        <w:t xml:space="preserve"> </w:t>
      </w:r>
      <w:proofErr w:type="spellStart"/>
      <w:r w:rsidRPr="00892B1D">
        <w:rPr>
          <w:iCs/>
        </w:rPr>
        <w:t>Heidkamp</w:t>
      </w:r>
      <w:proofErr w:type="spellEnd"/>
      <w:r w:rsidRPr="00892B1D">
        <w:rPr>
          <w:iCs/>
        </w:rPr>
        <w:t xml:space="preserve"> and </w:t>
      </w:r>
      <w:proofErr w:type="spellStart"/>
      <w:r w:rsidRPr="00892B1D">
        <w:rPr>
          <w:iCs/>
        </w:rPr>
        <w:t>Heldrich</w:t>
      </w:r>
      <w:proofErr w:type="spellEnd"/>
      <w:r w:rsidRPr="00892B1D">
        <w:rPr>
          <w:iCs/>
        </w:rPr>
        <w:t xml:space="preserve"> (2012)</w:t>
      </w:r>
      <w:r w:rsidRPr="00892B1D">
        <w:t xml:space="preserve"> </w:t>
      </w:r>
      <w:r>
        <w:t>emphasise</w:t>
      </w:r>
      <w:r w:rsidRPr="00892B1D">
        <w:t xml:space="preserve"> </w:t>
      </w:r>
      <w:r>
        <w:t>the value</w:t>
      </w:r>
      <w:r w:rsidRPr="00892B1D">
        <w:t xml:space="preserve"> of </w:t>
      </w:r>
      <w:r w:rsidRPr="00892B1D">
        <w:rPr>
          <w:bCs/>
        </w:rPr>
        <w:t xml:space="preserve">focusing on career pathways, with an emphasis on programs that lead to credentials. Critical to </w:t>
      </w:r>
      <w:r>
        <w:rPr>
          <w:bCs/>
        </w:rPr>
        <w:t>achieving this</w:t>
      </w:r>
      <w:r w:rsidRPr="00892B1D">
        <w:rPr>
          <w:bCs/>
        </w:rPr>
        <w:t xml:space="preserve"> </w:t>
      </w:r>
      <w:r>
        <w:rPr>
          <w:bCs/>
        </w:rPr>
        <w:t>goal is stronger career advice</w:t>
      </w:r>
      <w:r w:rsidRPr="00892B1D">
        <w:rPr>
          <w:bCs/>
        </w:rPr>
        <w:t xml:space="preserve"> and counselling </w:t>
      </w:r>
      <w:r>
        <w:rPr>
          <w:bCs/>
        </w:rPr>
        <w:t>for</w:t>
      </w:r>
      <w:r w:rsidRPr="00892B1D">
        <w:rPr>
          <w:bCs/>
        </w:rPr>
        <w:t xml:space="preserve"> job seekers by trained professionals who </w:t>
      </w:r>
      <w:r>
        <w:rPr>
          <w:bCs/>
        </w:rPr>
        <w:t xml:space="preserve">can </w:t>
      </w:r>
      <w:r w:rsidRPr="00892B1D">
        <w:rPr>
          <w:bCs/>
        </w:rPr>
        <w:t>access labour market data</w:t>
      </w:r>
      <w:r>
        <w:rPr>
          <w:bCs/>
        </w:rPr>
        <w:t>,</w:t>
      </w:r>
      <w:r w:rsidRPr="00892B1D">
        <w:rPr>
          <w:bCs/>
        </w:rPr>
        <w:t xml:space="preserve"> information on the costs and benefits</w:t>
      </w:r>
      <w:r>
        <w:rPr>
          <w:bCs/>
        </w:rPr>
        <w:t xml:space="preserve"> of different training programs,</w:t>
      </w:r>
      <w:r w:rsidRPr="00892B1D">
        <w:rPr>
          <w:bCs/>
        </w:rPr>
        <w:t xml:space="preserve"> and </w:t>
      </w:r>
      <w:r>
        <w:rPr>
          <w:bCs/>
        </w:rPr>
        <w:t xml:space="preserve">information on </w:t>
      </w:r>
      <w:r w:rsidRPr="00892B1D">
        <w:rPr>
          <w:bCs/>
        </w:rPr>
        <w:t>the different credentials required by employers.</w:t>
      </w:r>
    </w:p>
    <w:p w:rsidR="005E1909" w:rsidRDefault="005E1909" w:rsidP="005E1909">
      <w:pPr>
        <w:pStyle w:val="Heading2"/>
      </w:pPr>
      <w:bookmarkStart w:id="49" w:name="_Toc398109405"/>
      <w:bookmarkStart w:id="50" w:name="_Toc424909391"/>
      <w:bookmarkStart w:id="51" w:name="_Toc433027320"/>
      <w:r>
        <w:t>Having the right assumptions</w:t>
      </w:r>
      <w:bookmarkEnd w:id="49"/>
      <w:bookmarkEnd w:id="50"/>
      <w:bookmarkEnd w:id="51"/>
      <w:r>
        <w:t xml:space="preserve"> </w:t>
      </w:r>
    </w:p>
    <w:p w:rsidR="005E1909" w:rsidRDefault="005E1909" w:rsidP="005E1909">
      <w:pPr>
        <w:pStyle w:val="Text"/>
      </w:pPr>
      <w:r>
        <w:t>Forming assumptions regarding the abilities and motivations of older workers can be problematic, as often these a</w:t>
      </w:r>
      <w:r w:rsidRPr="00892B1D">
        <w:t xml:space="preserve">ssumptions </w:t>
      </w:r>
      <w:r>
        <w:t>prove to be incorrect</w:t>
      </w:r>
      <w:r w:rsidRPr="00892B1D">
        <w:t xml:space="preserve">. </w:t>
      </w:r>
      <w:r>
        <w:t xml:space="preserve">In addition, the thinking about the most appropriate options for training and retraining the older worker is inhibited by false assumptions regarding older workers.  </w:t>
      </w:r>
      <w:r w:rsidRPr="00892B1D">
        <w:t>For instance, like younger workers</w:t>
      </w:r>
      <w:r>
        <w:t>,</w:t>
      </w:r>
      <w:r w:rsidRPr="00892B1D">
        <w:t xml:space="preserve"> older </w:t>
      </w:r>
      <w:r>
        <w:t>workers predominantly learn through their work. E</w:t>
      </w:r>
      <w:r w:rsidRPr="00892B1D">
        <w:t xml:space="preserve">mployers who do not understand this </w:t>
      </w:r>
      <w:r>
        <w:t>often</w:t>
      </w:r>
      <w:r w:rsidRPr="00892B1D">
        <w:t xml:space="preserve"> fail to provide older workers </w:t>
      </w:r>
      <w:r>
        <w:t>with opportunities</w:t>
      </w:r>
      <w:r w:rsidRPr="00892B1D">
        <w:t xml:space="preserve"> to engage </w:t>
      </w:r>
      <w:r>
        <w:t>in</w:t>
      </w:r>
      <w:r w:rsidRPr="00892B1D">
        <w:t xml:space="preserve"> new tasks, work practices and technologies as part of their everyday work. </w:t>
      </w:r>
      <w:r>
        <w:t>O</w:t>
      </w:r>
      <w:r w:rsidRPr="00892B1D">
        <w:t xml:space="preserve">n-the-job learning gives them knowledge and skills that make them more resilient to </w:t>
      </w:r>
      <w:r>
        <w:t xml:space="preserve">the outcomes from </w:t>
      </w:r>
      <w:r w:rsidRPr="00892B1D">
        <w:t>redundancy through industry restructuring (</w:t>
      </w:r>
      <w:proofErr w:type="spellStart"/>
      <w:r w:rsidRPr="00892B1D">
        <w:t>Billett</w:t>
      </w:r>
      <w:proofErr w:type="spellEnd"/>
      <w:r w:rsidRPr="00892B1D">
        <w:t xml:space="preserve"> 2011).</w:t>
      </w:r>
      <w:r>
        <w:t xml:space="preserve"> Indeed older workers</w:t>
      </w:r>
      <w:r w:rsidRPr="00892B1D">
        <w:t xml:space="preserve"> report using a </w:t>
      </w:r>
      <w:r>
        <w:t xml:space="preserve">wide </w:t>
      </w:r>
      <w:r w:rsidRPr="00892B1D">
        <w:t xml:space="preserve">range of resources on the job </w:t>
      </w:r>
      <w:r>
        <w:t xml:space="preserve">(e.g. new task) </w:t>
      </w:r>
      <w:r w:rsidRPr="00892B1D">
        <w:t xml:space="preserve">and off-the-job (e.g. books, internet) to learn, </w:t>
      </w:r>
      <w:r>
        <w:t>and</w:t>
      </w:r>
      <w:r w:rsidRPr="00892B1D">
        <w:t xml:space="preserve"> the vast majority </w:t>
      </w:r>
      <w:r>
        <w:t>report that</w:t>
      </w:r>
      <w:r w:rsidRPr="00892B1D">
        <w:t xml:space="preserve"> the responsibility for </w:t>
      </w:r>
      <w:r>
        <w:t>continuous</w:t>
      </w:r>
      <w:r w:rsidRPr="00892B1D">
        <w:t xml:space="preserve"> learning </w:t>
      </w:r>
      <w:r>
        <w:t>and maintaining their</w:t>
      </w:r>
      <w:r w:rsidRPr="00892B1D">
        <w:t xml:space="preserve"> employability largely rests with </w:t>
      </w:r>
      <w:r>
        <w:t>them</w:t>
      </w:r>
      <w:r w:rsidRPr="00892B1D">
        <w:t>.</w:t>
      </w:r>
    </w:p>
    <w:p w:rsidR="005E1909" w:rsidRDefault="005E1909" w:rsidP="005E1909">
      <w:pPr>
        <w:pStyle w:val="Text"/>
      </w:pPr>
      <w:r>
        <w:t>S</w:t>
      </w:r>
      <w:r w:rsidRPr="008E4C9D">
        <w:t xml:space="preserve">tandard wisdom is </w:t>
      </w:r>
      <w:r>
        <w:t xml:space="preserve">that </w:t>
      </w:r>
      <w:r w:rsidRPr="008E4C9D">
        <w:t>training needs to be designed to fit learner characteristics</w:t>
      </w:r>
      <w:r>
        <w:t xml:space="preserve">. </w:t>
      </w:r>
      <w:r w:rsidRPr="00D367FF">
        <w:t xml:space="preserve">Drawing on past reports </w:t>
      </w:r>
      <w:r>
        <w:t xml:space="preserve">focused on older workers themselves, we identify the </w:t>
      </w:r>
      <w:r w:rsidRPr="00D367FF">
        <w:t xml:space="preserve">following </w:t>
      </w:r>
      <w:r>
        <w:t xml:space="preserve">six points that need to be </w:t>
      </w:r>
      <w:r w:rsidRPr="00D367FF">
        <w:t>taken into account</w:t>
      </w:r>
      <w:r>
        <w:t xml:space="preserve"> when designing </w:t>
      </w:r>
      <w:r w:rsidRPr="008B069F">
        <w:t>skills transfer, re-skilling and training</w:t>
      </w:r>
      <w:r>
        <w:t xml:space="preserve"> for older workers.</w:t>
      </w:r>
    </w:p>
    <w:p w:rsidR="005E1909" w:rsidRPr="00FB77B6" w:rsidRDefault="005E1909" w:rsidP="00E02547">
      <w:pPr>
        <w:pStyle w:val="NumberedListContinuing"/>
      </w:pPr>
      <w:r w:rsidRPr="00FB77B6">
        <w:lastRenderedPageBreak/>
        <w:t>Displaced older workers generally will be motivated. They are focused on finding a new job as soon as possible, but they can lack knowledge of the wider labour market and can slip into unemployment if not assisted with their job search.</w:t>
      </w:r>
    </w:p>
    <w:p w:rsidR="005E1909" w:rsidRDefault="005E1909" w:rsidP="005E1909">
      <w:pPr>
        <w:pStyle w:val="Text"/>
      </w:pPr>
      <w:r>
        <w:t xml:space="preserve">All displaced workers face </w:t>
      </w:r>
      <w:r w:rsidRPr="009D011B">
        <w:t>employment adjustment due to factors outside of their control.</w:t>
      </w:r>
      <w:r>
        <w:t xml:space="preserve"> </w:t>
      </w:r>
      <w:r w:rsidRPr="006F5E1B">
        <w:t xml:space="preserve">They have </w:t>
      </w:r>
      <w:r>
        <w:t>become</w:t>
      </w:r>
      <w:r w:rsidRPr="006F5E1B">
        <w:t xml:space="preserve"> </w:t>
      </w:r>
      <w:r>
        <w:t>un</w:t>
      </w:r>
      <w:r w:rsidRPr="006F5E1B">
        <w:t>employed due to factors in the wider economy</w:t>
      </w:r>
      <w:r>
        <w:t>, and not because of their personal performance at work</w:t>
      </w:r>
      <w:r w:rsidRPr="006F5E1B">
        <w:t>.</w:t>
      </w:r>
      <w:r>
        <w:t xml:space="preserve"> However, they may not have accurate ideas about labour demand, especially those workers displaced after many years of work with the same employer or in the same occupation. Job search assistance and targeted job matching may be required, and if so, this should be provided as early as possible. Ideally, this needs to occur before they are laid off to</w:t>
      </w:r>
      <w:r w:rsidRPr="00F06F8E">
        <w:t xml:space="preserve"> prevent them slipping into unemployment </w:t>
      </w:r>
      <w:r>
        <w:t>and losing their attachment to the world of work (Evans–</w:t>
      </w:r>
      <w:proofErr w:type="spellStart"/>
      <w:r>
        <w:t>Klock</w:t>
      </w:r>
      <w:proofErr w:type="spellEnd"/>
      <w:r>
        <w:t xml:space="preserve"> et al. 1998). </w:t>
      </w:r>
    </w:p>
    <w:p w:rsidR="005E1909" w:rsidRPr="00FB77B6" w:rsidRDefault="005E1909" w:rsidP="00E02547">
      <w:pPr>
        <w:pStyle w:val="NumberedListContinuing"/>
      </w:pPr>
      <w:r w:rsidRPr="00FB77B6">
        <w:t xml:space="preserve">Displaced older workers are discriminating about what new learning they will undertake. They will not tolerate inappropriate or seemingly irrelevant content in retraining programs. </w:t>
      </w:r>
    </w:p>
    <w:p w:rsidR="005E1909" w:rsidRDefault="005E1909" w:rsidP="005E1909">
      <w:pPr>
        <w:pStyle w:val="Text"/>
      </w:pPr>
      <w:r w:rsidRPr="00556B9D">
        <w:t xml:space="preserve">Research from China </w:t>
      </w:r>
      <w:r>
        <w:t>illustrates this point.</w:t>
      </w:r>
      <w:r w:rsidRPr="00556B9D">
        <w:t xml:space="preserve"> </w:t>
      </w:r>
      <w:r>
        <w:t>One</w:t>
      </w:r>
      <w:r w:rsidRPr="00556B9D">
        <w:t xml:space="preserve"> </w:t>
      </w:r>
      <w:r>
        <w:t xml:space="preserve">of </w:t>
      </w:r>
      <w:r w:rsidRPr="00556B9D">
        <w:t xml:space="preserve">the challenging problems </w:t>
      </w:r>
      <w:r>
        <w:t>emanating from</w:t>
      </w:r>
      <w:r w:rsidRPr="00556B9D">
        <w:t xml:space="preserve"> China’s era of reform and</w:t>
      </w:r>
      <w:r w:rsidRPr="00A244C3">
        <w:t xml:space="preserve"> economic growth </w:t>
      </w:r>
      <w:r>
        <w:t>is</w:t>
      </w:r>
      <w:r w:rsidRPr="00A244C3">
        <w:t xml:space="preserve"> the need to retrain or educate large numbers</w:t>
      </w:r>
      <w:r>
        <w:t xml:space="preserve"> of displaced workers </w:t>
      </w:r>
      <w:r w:rsidRPr="00A244C3">
        <w:t>fr</w:t>
      </w:r>
      <w:r>
        <w:t>om state owned enterprises</w:t>
      </w:r>
      <w:r w:rsidRPr="00A244C3">
        <w:t xml:space="preserve"> in a </w:t>
      </w:r>
      <w:r>
        <w:t xml:space="preserve">relatively </w:t>
      </w:r>
      <w:r w:rsidRPr="00A244C3">
        <w:t>short period of time</w:t>
      </w:r>
      <w:r>
        <w:t>. L</w:t>
      </w:r>
      <w:r w:rsidRPr="00A244C3">
        <w:t>aid-off workers overwhelmingly were not participating in the nation</w:t>
      </w:r>
      <w:r>
        <w:t xml:space="preserve">wide ‘ten million reemployment </w:t>
      </w:r>
      <w:r w:rsidRPr="00A244C3">
        <w:t>retraining program</w:t>
      </w:r>
      <w:r>
        <w:t>s’ (</w:t>
      </w:r>
      <w:r w:rsidRPr="00C628B5">
        <w:t>Wang</w:t>
      </w:r>
      <w:r>
        <w:t xml:space="preserve">, Ramon &amp; Greenwood </w:t>
      </w:r>
      <w:r w:rsidRPr="00C628B5">
        <w:t>2012</w:t>
      </w:r>
      <w:r>
        <w:t xml:space="preserve">). Displaced workers on the whole did not want to participate in retraining due to </w:t>
      </w:r>
      <w:r w:rsidRPr="00A244C3">
        <w:t xml:space="preserve">‘unmatched retraining’ </w:t>
      </w:r>
      <w:r>
        <w:t>that did not meet either their</w:t>
      </w:r>
      <w:r w:rsidRPr="00A244C3">
        <w:t xml:space="preserve"> expectations or the needs of the labour market.  </w:t>
      </w:r>
      <w:r>
        <w:t>Similarly, i</w:t>
      </w:r>
      <w:r w:rsidRPr="00A630D6">
        <w:t xml:space="preserve">n a review of the Mitsubishi closures in Australia, </w:t>
      </w:r>
      <w:r>
        <w:t>Beer and his colleagues (2006)</w:t>
      </w:r>
      <w:r w:rsidRPr="00A630D6">
        <w:t xml:space="preserve"> found that most </w:t>
      </w:r>
      <w:r>
        <w:t xml:space="preserve">of the displaced workers </w:t>
      </w:r>
      <w:r w:rsidRPr="00A630D6">
        <w:t xml:space="preserve">were keen to undertake </w:t>
      </w:r>
      <w:r>
        <w:t>retrain</w:t>
      </w:r>
      <w:r w:rsidRPr="00A630D6">
        <w:t xml:space="preserve">ing, but they had mixed attitudes about the </w:t>
      </w:r>
      <w:r>
        <w:t xml:space="preserve">utility of the </w:t>
      </w:r>
      <w:r w:rsidRPr="00A630D6">
        <w:t xml:space="preserve">various courses and services </w:t>
      </w:r>
      <w:r>
        <w:t>provided</w:t>
      </w:r>
      <w:r w:rsidRPr="00A630D6">
        <w:t xml:space="preserve"> by the company to assist them. </w:t>
      </w:r>
    </w:p>
    <w:p w:rsidR="005E1909" w:rsidRPr="00FB77B6" w:rsidRDefault="005E1909" w:rsidP="00E02547">
      <w:pPr>
        <w:pStyle w:val="NumberedListContinuing"/>
      </w:pPr>
      <w:r w:rsidRPr="00FB77B6">
        <w:t xml:space="preserve">Displaced older workers want their existing knowledge and skills taken into account in determining what reskilling and training they will undertake. This situation is exacerbated where they do not have formal qualifications or have already left employment. </w:t>
      </w:r>
    </w:p>
    <w:p w:rsidR="005E1909" w:rsidRDefault="005E1909" w:rsidP="005E1909">
      <w:pPr>
        <w:pStyle w:val="Text"/>
      </w:pPr>
      <w:r w:rsidRPr="0014548E">
        <w:t xml:space="preserve">Mature aged workers </w:t>
      </w:r>
      <w:r>
        <w:t xml:space="preserve">will </w:t>
      </w:r>
      <w:r w:rsidRPr="0014548E">
        <w:t>participate when training is modified to acknowledge the</w:t>
      </w:r>
      <w:r>
        <w:t>ir life and work experiences</w:t>
      </w:r>
      <w:r w:rsidRPr="0014548E">
        <w:t xml:space="preserve">. Retraining programs have impact when they </w:t>
      </w:r>
      <w:r>
        <w:t xml:space="preserve">build on the existing knowledge and skills of </w:t>
      </w:r>
      <w:r w:rsidRPr="0014548E">
        <w:t xml:space="preserve">older workers </w:t>
      </w:r>
      <w:r>
        <w:t xml:space="preserve">and provide them </w:t>
      </w:r>
      <w:r w:rsidRPr="0014548E">
        <w:t xml:space="preserve">with new or updated skills that enable them to be </w:t>
      </w:r>
      <w:r>
        <w:t xml:space="preserve">more </w:t>
      </w:r>
      <w:r w:rsidRPr="0014548E">
        <w:t xml:space="preserve">competitive in a changing workplace (Meyers, </w:t>
      </w:r>
      <w:proofErr w:type="spellStart"/>
      <w:r w:rsidRPr="0014548E">
        <w:t>Billett</w:t>
      </w:r>
      <w:proofErr w:type="spellEnd"/>
      <w:r w:rsidRPr="00F77E75">
        <w:t xml:space="preserve"> </w:t>
      </w:r>
      <w:r>
        <w:t>&amp; Kelly</w:t>
      </w:r>
      <w:r w:rsidRPr="00F77E75">
        <w:t xml:space="preserve"> 2010; Rogers </w:t>
      </w:r>
      <w:r>
        <w:t>&amp; O’Rourke</w:t>
      </w:r>
      <w:r w:rsidRPr="00F77E75">
        <w:t xml:space="preserve"> 2004).</w:t>
      </w:r>
      <w:r>
        <w:t xml:space="preserve">  In addition, older workers prefer training that fills gaps in their existing knowledge and skills and is designed around skill sets rather that full qualifications (see </w:t>
      </w:r>
      <w:proofErr w:type="spellStart"/>
      <w:r>
        <w:t>Schueler</w:t>
      </w:r>
      <w:proofErr w:type="spellEnd"/>
      <w:r w:rsidRPr="0010104F">
        <w:t xml:space="preserve"> 1999). When studying in the formal VET system they demonstrate a preference for shorter, less formal vocational education and training such as ‘subject only’ or</w:t>
      </w:r>
      <w:r>
        <w:t xml:space="preserve"> mixed field programs (Anlezark</w:t>
      </w:r>
      <w:r w:rsidRPr="0010104F">
        <w:t xml:space="preserve"> 2002). </w:t>
      </w:r>
    </w:p>
    <w:p w:rsidR="005E1909" w:rsidRDefault="005E1909" w:rsidP="005E1909">
      <w:pPr>
        <w:pStyle w:val="Text"/>
      </w:pPr>
      <w:r>
        <w:t xml:space="preserve">Qualifications can be the common proxy used for identifying existing </w:t>
      </w:r>
      <w:r w:rsidRPr="00BA7946">
        <w:t>knowledge and skills</w:t>
      </w:r>
      <w:r>
        <w:t xml:space="preserve">. However, many older workers do not possess post school qualifications. Australia has a policy of recognition of prior learning (RPL) regardless of how the knowledge and skills have been attained to reduce the need for unnecessary new training and to encourage lifelong learning </w:t>
      </w:r>
      <w:r w:rsidRPr="003A161C">
        <w:t>(AQ</w:t>
      </w:r>
      <w:r>
        <w:t xml:space="preserve">FC </w:t>
      </w:r>
      <w:r w:rsidRPr="003A161C">
        <w:t>2011)</w:t>
      </w:r>
      <w:r>
        <w:t xml:space="preserve">. However, RPL exercises require the collection of evidence about what a person knows and can do. This outcome is hard to achieve for displaced workers who have already left their former workplace and so have no context in which to collect the required supporting </w:t>
      </w:r>
      <w:r w:rsidRPr="00D21C35">
        <w:t>evidence</w:t>
      </w:r>
      <w:r>
        <w:t xml:space="preserve">. Furthermore, the idea of having their knowledge and skills formally assessed though an RPL process can be threatening for </w:t>
      </w:r>
      <w:r w:rsidRPr="00D21C35">
        <w:t>older workers</w:t>
      </w:r>
      <w:r>
        <w:t xml:space="preserve"> (Hargreaves 2006).</w:t>
      </w:r>
    </w:p>
    <w:p w:rsidR="005E1909" w:rsidRPr="00FB77B6" w:rsidRDefault="005E1909" w:rsidP="00E02547">
      <w:pPr>
        <w:pStyle w:val="NumberedListContinuing"/>
      </w:pPr>
      <w:r w:rsidRPr="00FB77B6">
        <w:t xml:space="preserve">Displaced older workers undertaking formal retraining can require additional support.  </w:t>
      </w:r>
    </w:p>
    <w:p w:rsidR="005E1909" w:rsidRDefault="005E1909" w:rsidP="005E1909">
      <w:pPr>
        <w:pStyle w:val="Text"/>
      </w:pPr>
      <w:r>
        <w:lastRenderedPageBreak/>
        <w:t>As previously mentioned, the past training experiences of many older workers are workplace based. This training is practical and not formal, and is their preferred mode of learning</w:t>
      </w:r>
      <w:r w:rsidRPr="005E7B61">
        <w:t xml:space="preserve"> </w:t>
      </w:r>
      <w:r>
        <w:t xml:space="preserve">(Billet et al. </w:t>
      </w:r>
      <w:r w:rsidRPr="00407744">
        <w:t>2014)</w:t>
      </w:r>
      <w:r>
        <w:t xml:space="preserve">. On the other hand, these same researchers found that when </w:t>
      </w:r>
      <w:r w:rsidRPr="00A12AEB">
        <w:t xml:space="preserve">workers’ </w:t>
      </w:r>
      <w:r>
        <w:t>aspire</w:t>
      </w:r>
      <w:r w:rsidRPr="00A12AEB">
        <w:t xml:space="preserve"> </w:t>
      </w:r>
      <w:r>
        <w:t xml:space="preserve">to </w:t>
      </w:r>
      <w:r w:rsidRPr="00A12AEB">
        <w:t>chang</w:t>
      </w:r>
      <w:r>
        <w:t>e</w:t>
      </w:r>
      <w:r w:rsidRPr="00A12AEB">
        <w:t xml:space="preserve"> occupations and careers</w:t>
      </w:r>
      <w:r>
        <w:t>,</w:t>
      </w:r>
      <w:r w:rsidRPr="00A12AEB">
        <w:t xml:space="preserve"> </w:t>
      </w:r>
      <w:r>
        <w:t xml:space="preserve">they perceive </w:t>
      </w:r>
      <w:r w:rsidRPr="00A12AEB">
        <w:t>structured courses, assessment and certificatio</w:t>
      </w:r>
      <w:r>
        <w:t xml:space="preserve">n </w:t>
      </w:r>
      <w:r w:rsidRPr="00A12AEB">
        <w:t xml:space="preserve">through formal education and training </w:t>
      </w:r>
      <w:r>
        <w:t>as their</w:t>
      </w:r>
      <w:r w:rsidRPr="00A12AEB">
        <w:t xml:space="preserve"> preferred </w:t>
      </w:r>
      <w:r>
        <w:t>strategies.</w:t>
      </w:r>
      <w:r w:rsidRPr="00A12AEB">
        <w:t xml:space="preserve"> </w:t>
      </w:r>
      <w:r>
        <w:t>H</w:t>
      </w:r>
      <w:r w:rsidRPr="00724A61">
        <w:t>owever</w:t>
      </w:r>
      <w:r>
        <w:t>, re</w:t>
      </w:r>
      <w:r w:rsidRPr="00435627">
        <w:t xml:space="preserve">-entering the world of formalised training </w:t>
      </w:r>
      <w:r>
        <w:t>is</w:t>
      </w:r>
      <w:r w:rsidRPr="00435627">
        <w:t xml:space="preserve"> daunting </w:t>
      </w:r>
      <w:r>
        <w:t>to</w:t>
      </w:r>
      <w:r w:rsidRPr="00435627">
        <w:t xml:space="preserve"> </w:t>
      </w:r>
      <w:r>
        <w:t xml:space="preserve">many </w:t>
      </w:r>
      <w:r w:rsidRPr="00435627">
        <w:t>older workers</w:t>
      </w:r>
      <w:r>
        <w:t>.</w:t>
      </w:r>
      <w:r w:rsidRPr="00435627">
        <w:t xml:space="preserve"> </w:t>
      </w:r>
      <w:r>
        <w:t xml:space="preserve">They can often doubt </w:t>
      </w:r>
      <w:r w:rsidRPr="00B6697B">
        <w:t>their own capacity to engage with formalise</w:t>
      </w:r>
      <w:r>
        <w:t>d training. Many are un</w:t>
      </w:r>
      <w:r w:rsidRPr="00B6697B">
        <w:t>accustome</w:t>
      </w:r>
      <w:r>
        <w:t xml:space="preserve">d to thinking of themselves as learners and question their ability to learn new skills, often due to negative experiences in the past with formal education (e.g. Selby Smith, Smith &amp; Smith </w:t>
      </w:r>
      <w:r w:rsidRPr="0096005D">
        <w:t>2007).</w:t>
      </w:r>
      <w:r>
        <w:t xml:space="preserve"> </w:t>
      </w:r>
    </w:p>
    <w:p w:rsidR="005E1909" w:rsidRPr="00E21818" w:rsidRDefault="005E1909" w:rsidP="005E1909">
      <w:pPr>
        <w:pStyle w:val="Text"/>
      </w:pPr>
      <w:r>
        <w:t xml:space="preserve">In addition, </w:t>
      </w:r>
      <w:r w:rsidRPr="00435627">
        <w:t>worker</w:t>
      </w:r>
      <w:r>
        <w:t>s’</w:t>
      </w:r>
      <w:r w:rsidRPr="00435627">
        <w:t xml:space="preserve"> basic literacy skills</w:t>
      </w:r>
      <w:r>
        <w:t xml:space="preserve"> can be a further barrier</w:t>
      </w:r>
      <w:r w:rsidRPr="00435627">
        <w:t>. Some</w:t>
      </w:r>
      <w:r>
        <w:t>,</w:t>
      </w:r>
      <w:r w:rsidRPr="00435627">
        <w:t xml:space="preserve"> </w:t>
      </w:r>
      <w:r>
        <w:t xml:space="preserve">if not most </w:t>
      </w:r>
      <w:r w:rsidRPr="00435627">
        <w:t xml:space="preserve">displaced </w:t>
      </w:r>
      <w:r>
        <w:t xml:space="preserve">unskilled </w:t>
      </w:r>
      <w:r w:rsidRPr="00435627">
        <w:t>workers</w:t>
      </w:r>
      <w:r>
        <w:t>,</w:t>
      </w:r>
      <w:r w:rsidRPr="00435627">
        <w:t xml:space="preserve"> have </w:t>
      </w:r>
      <w:r>
        <w:t>sufficient reading, writing</w:t>
      </w:r>
      <w:r w:rsidRPr="00435627">
        <w:t xml:space="preserve"> and mathematics skills to get by in their daily</w:t>
      </w:r>
      <w:r>
        <w:t xml:space="preserve"> lives</w:t>
      </w:r>
      <w:r w:rsidRPr="00FB1E74">
        <w:t xml:space="preserve"> and in their old jobs, but not in a new job.</w:t>
      </w:r>
      <w:r>
        <w:t xml:space="preserve"> For instance, the </w:t>
      </w:r>
      <w:r w:rsidRPr="00541A6F">
        <w:t xml:space="preserve">2006 Adult Literacy and </w:t>
      </w:r>
      <w:proofErr w:type="spellStart"/>
      <w:r w:rsidRPr="00541A6F">
        <w:t>Lifeskills</w:t>
      </w:r>
      <w:proofErr w:type="spellEnd"/>
      <w:r w:rsidRPr="00541A6F">
        <w:t xml:space="preserve"> Survey (</w:t>
      </w:r>
      <w:r>
        <w:t xml:space="preserve">ALLS) indicated that </w:t>
      </w:r>
      <w:r w:rsidRPr="00541A6F">
        <w:t xml:space="preserve">between 46% and 70% of </w:t>
      </w:r>
      <w:r>
        <w:t xml:space="preserve">Australian </w:t>
      </w:r>
      <w:r w:rsidRPr="00541A6F">
        <w:t xml:space="preserve">adults had </w:t>
      </w:r>
      <w:r>
        <w:t>‘</w:t>
      </w:r>
      <w:r w:rsidRPr="00541A6F">
        <w:t>poor</w:t>
      </w:r>
      <w:r>
        <w:t>’</w:t>
      </w:r>
      <w:r w:rsidRPr="00541A6F">
        <w:t xml:space="preserve"> or </w:t>
      </w:r>
      <w:r>
        <w:t>‘</w:t>
      </w:r>
      <w:r w:rsidRPr="00541A6F">
        <w:t>very poor</w:t>
      </w:r>
      <w:r>
        <w:t>’</w:t>
      </w:r>
      <w:r w:rsidRPr="00541A6F">
        <w:t xml:space="preserve"> skills across one or more of the five skill domains of prose literacy, document literacy, numeracy, problem-solving and health literacy</w:t>
      </w:r>
      <w:r>
        <w:t xml:space="preserve"> (ABS 2006).</w:t>
      </w:r>
      <w:r w:rsidRPr="00541A6F">
        <w:t xml:space="preserve"> </w:t>
      </w:r>
      <w:r>
        <w:t xml:space="preserve">Further, the survey </w:t>
      </w:r>
      <w:r w:rsidRPr="00724A61">
        <w:t xml:space="preserve">found that the literacy and numeracy skills of the population taper off for people aged </w:t>
      </w:r>
      <w:r>
        <w:t>over</w:t>
      </w:r>
      <w:r w:rsidRPr="00724A61">
        <w:t xml:space="preserve"> 45 years. </w:t>
      </w:r>
      <w:r>
        <w:t>That is, a substantial group of older Australians do not have the literacy and numeracy skills required by industry, and are vulnerable to changes in the job market.</w:t>
      </w:r>
      <w:r w:rsidRPr="00E21818">
        <w:t xml:space="preserve">  Data from the 2011–12 </w:t>
      </w:r>
      <w:proofErr w:type="gramStart"/>
      <w:r w:rsidRPr="00E21818">
        <w:t>Programme</w:t>
      </w:r>
      <w:proofErr w:type="gramEnd"/>
      <w:r w:rsidRPr="00E21818">
        <w:t xml:space="preserve"> for the International Assessment of Adult Competencies (PIAAC) show</w:t>
      </w:r>
      <w:r>
        <w:t>ed</w:t>
      </w:r>
      <w:r w:rsidRPr="00E21818">
        <w:t xml:space="preserve"> similar trends</w:t>
      </w:r>
      <w:r>
        <w:t xml:space="preserve"> (ABS 2013b)</w:t>
      </w:r>
      <w:r w:rsidRPr="00E21818">
        <w:t xml:space="preserve">. </w:t>
      </w:r>
      <w:r>
        <w:t>Importantly, it showed that older Australians have lower levels of literacy and numeracy than younger Australians. It is t</w:t>
      </w:r>
      <w:r w:rsidRPr="00E21818">
        <w:t xml:space="preserve">o be noted </w:t>
      </w:r>
      <w:r>
        <w:t xml:space="preserve">however </w:t>
      </w:r>
      <w:r w:rsidRPr="00E21818">
        <w:t xml:space="preserve">that the previously released data in ALLS are not directly comparable with PIAAC data. </w:t>
      </w:r>
    </w:p>
    <w:p w:rsidR="005E1909" w:rsidRPr="00943AEA" w:rsidRDefault="005E1909" w:rsidP="005E1909">
      <w:pPr>
        <w:pStyle w:val="Text"/>
      </w:pPr>
      <w:r w:rsidRPr="00E21818">
        <w:t>The PIAAC measures three critical information</w:t>
      </w:r>
      <w:r>
        <w:t xml:space="preserve"> </w:t>
      </w:r>
      <w:r w:rsidRPr="00E21818">
        <w:t xml:space="preserve">processing skills: literacy; numeracy; and problem solving in technology-rich environments (PSTRE). The literacy and numeracy domains were characterised by an increase in assessed scores from the youngest age group, plateauing in the late 20s, and then declining from the late 40s. For PSTRE, just over 13% (2.2 million) of Australians were assessed as very poor (and below Level 1) and 31% (5.3 million) were assessed as poor, at Level 1. An estimated 25% (4.2 million) of Australians aged 15 to 74 years were not classified, many of whom lacked the basic mouse skills required to undertake the computer-based test. The proportion of respondents who were not classified increased from around one in ten for the youngest age groups to almost 60% for the oldest age group, 65 to 74 years </w:t>
      </w:r>
      <w:r>
        <w:t>(OECD</w:t>
      </w:r>
      <w:r w:rsidRPr="00E21818">
        <w:t xml:space="preserve"> 2013).</w:t>
      </w:r>
    </w:p>
    <w:p w:rsidR="005E1909" w:rsidRDefault="005E1909" w:rsidP="005E1909">
      <w:pPr>
        <w:pStyle w:val="Text"/>
      </w:pPr>
      <w:r w:rsidRPr="00E43E08">
        <w:t xml:space="preserve">Alternatively, there </w:t>
      </w:r>
      <w:r>
        <w:t>can</w:t>
      </w:r>
      <w:r w:rsidRPr="00E43E08">
        <w:t xml:space="preserve"> be instances where </w:t>
      </w:r>
      <w:r>
        <w:t>older displaced workers already have</w:t>
      </w:r>
      <w:r w:rsidRPr="00E43E08">
        <w:t xml:space="preserve"> the underpinning foun</w:t>
      </w:r>
      <w:r>
        <w:t xml:space="preserve">dation skills for employability. However, they require additional </w:t>
      </w:r>
      <w:r w:rsidRPr="00E43E08">
        <w:t xml:space="preserve">specialised skill sets </w:t>
      </w:r>
      <w:r>
        <w:t xml:space="preserve">in order to overcome job loss. There are also cases where displaced older workers </w:t>
      </w:r>
      <w:r w:rsidRPr="007956D5">
        <w:t xml:space="preserve">need </w:t>
      </w:r>
      <w:r>
        <w:t xml:space="preserve">to </w:t>
      </w:r>
      <w:r w:rsidRPr="007956D5">
        <w:t>avail themselves of more transfera</w:t>
      </w:r>
      <w:r>
        <w:t xml:space="preserve">ble skills through retraining. These are usually highly skilled workers, but with primarily specialist knowledge and skills derived from on the job learning, that are not readily transferable in the wider labour market. </w:t>
      </w:r>
    </w:p>
    <w:p w:rsidR="005E1909" w:rsidRDefault="005E1909" w:rsidP="00E02547">
      <w:pPr>
        <w:pStyle w:val="NumberedListContinuing"/>
      </w:pPr>
      <w:r w:rsidRPr="00FB77B6">
        <w:t xml:space="preserve">Displaced older workers face personal factors that influence their decisions on what new job to focus on, and often settle for a lower status job compared to their previous job. </w:t>
      </w:r>
    </w:p>
    <w:p w:rsidR="005E1909" w:rsidRPr="00FB77B6" w:rsidRDefault="005E1909" w:rsidP="005E1909">
      <w:pPr>
        <w:pStyle w:val="Text"/>
        <w:rPr>
          <w:b/>
          <w:bCs/>
        </w:rPr>
      </w:pPr>
      <w:r>
        <w:t xml:space="preserve">A UK study that tracked workers’ experiences of redundancy after the closure of a large employer (Dobbins, </w:t>
      </w:r>
      <w:proofErr w:type="spellStart"/>
      <w:r>
        <w:t>Plows</w:t>
      </w:r>
      <w:proofErr w:type="spellEnd"/>
      <w:r>
        <w:t xml:space="preserve"> &amp; Lloyd-Williams </w:t>
      </w:r>
      <w:r w:rsidRPr="001E669A">
        <w:t>201</w:t>
      </w:r>
      <w:r>
        <w:t>4</w:t>
      </w:r>
      <w:r w:rsidRPr="001E669A">
        <w:t>)</w:t>
      </w:r>
      <w:r>
        <w:t xml:space="preserve"> found a wide variety of worker responses to redundancy. For example, many workers stayed in their local area but travelled long distances to their new jobs. Others chose self–employment or early retirement, allowing them to stay in their region. Those who stayed in local jobs wanted to maintain local ties and family commitments, taking whatever jobs the local labour market provided. In many instances, displaced workers took up less skilled and less well </w:t>
      </w:r>
      <w:r>
        <w:lastRenderedPageBreak/>
        <w:t>paid jobs to stay local.</w:t>
      </w:r>
      <w:r w:rsidRPr="00765CA7">
        <w:t xml:space="preserve"> </w:t>
      </w:r>
      <w:r>
        <w:t xml:space="preserve">Studies in Australia have also found that many retrenched workers experience a change in the nature of their work and a reduction in work time and/or salaries (Beer et al. 2006). </w:t>
      </w:r>
    </w:p>
    <w:p w:rsidR="005E1909" w:rsidRDefault="005E1909" w:rsidP="005E1909">
      <w:pPr>
        <w:pStyle w:val="Text"/>
      </w:pPr>
      <w:r>
        <w:t xml:space="preserve">Overall, these studies highlight the limits of supply-side skills policies if they are disconnected from demand-side levers related to the structure of the economy and job opportunities. These and other </w:t>
      </w:r>
      <w:r w:rsidRPr="00E606AE">
        <w:t xml:space="preserve">researchers (Bryson 2010; </w:t>
      </w:r>
      <w:proofErr w:type="spellStart"/>
      <w:r w:rsidRPr="00E606AE">
        <w:t>Finegold</w:t>
      </w:r>
      <w:proofErr w:type="spellEnd"/>
      <w:r w:rsidRPr="00E606AE">
        <w:t xml:space="preserve"> 1999)</w:t>
      </w:r>
      <w:r>
        <w:t xml:space="preserve"> propose a more coordinated demand and supply or ‘skills ecosystems approach’ in preference to a ‘silo’ focus on skills policy as the better response to industry restructuring.</w:t>
      </w:r>
    </w:p>
    <w:p w:rsidR="005E1909" w:rsidRPr="00FB77B6" w:rsidRDefault="005E1909" w:rsidP="00E02547">
      <w:pPr>
        <w:pStyle w:val="NumberedListContinuing"/>
      </w:pPr>
      <w:r w:rsidRPr="00FB77B6">
        <w:t>While the nature and approach to skills transfer and reskilling and retraining are critical, displaced workers face a wide range of other factors that influence their success in seeking employment after a job loss.</w:t>
      </w:r>
    </w:p>
    <w:p w:rsidR="005E1909" w:rsidRDefault="005E1909" w:rsidP="005E1909">
      <w:pPr>
        <w:pStyle w:val="Text"/>
      </w:pPr>
      <w:r>
        <w:t xml:space="preserve">As numerous reviews (e.g. </w:t>
      </w:r>
      <w:r w:rsidRPr="0035757E">
        <w:t xml:space="preserve">Cameron and </w:t>
      </w:r>
      <w:proofErr w:type="spellStart"/>
      <w:r w:rsidRPr="0035757E">
        <w:t>Denniss</w:t>
      </w:r>
      <w:proofErr w:type="spellEnd"/>
      <w:r w:rsidRPr="0035757E">
        <w:t xml:space="preserve"> 2013;</w:t>
      </w:r>
      <w:r>
        <w:t xml:space="preserve"> Rogers &amp; O’Rourke 2004) highlight, many background, personal, social and financial factors influence the job outcomes of displaced workers. For example:</w:t>
      </w:r>
    </w:p>
    <w:p w:rsidR="005E1909" w:rsidRDefault="005E1909" w:rsidP="005E1909">
      <w:pPr>
        <w:pStyle w:val="Dotpoint1"/>
      </w:pPr>
      <w:r>
        <w:t>Involuntary time out of the workforce is predominantly a negative experience. Loss of confidence, depression and anxiety are the most commonly reported experiences as a result of time out of work.</w:t>
      </w:r>
    </w:p>
    <w:p w:rsidR="005E1909" w:rsidRDefault="005E1909" w:rsidP="005E1909">
      <w:pPr>
        <w:pStyle w:val="Dotpoint1"/>
      </w:pPr>
      <w:r>
        <w:t>Where the work role is central to their lives and identity, these individuals are more motivated to find work. Individuals with higher self-esteem, more perceived control and higher levels of optimism generally have higher levels of mental health and cope more effectively with a variety of stressful life events like job loss.</w:t>
      </w:r>
      <w:r w:rsidRPr="00765CA7">
        <w:t xml:space="preserve"> </w:t>
      </w:r>
      <w:r>
        <w:t>Unemployed individuals who are able to organise their time, keep routines and feel their time has a greater sense of purpose report better wellbeing despite job loss.</w:t>
      </w:r>
    </w:p>
    <w:p w:rsidR="005E1909" w:rsidRDefault="005E1909" w:rsidP="005E1909">
      <w:pPr>
        <w:pStyle w:val="Dotpoint1"/>
      </w:pPr>
      <w:r>
        <w:t>Displaced workers embedded in sound social networks and communities are more likely to have positive self-esteem, which in turn enhances a propensity to maintain a positive outlook during unemployment.</w:t>
      </w:r>
    </w:p>
    <w:p w:rsidR="005E1909" w:rsidRDefault="005E1909" w:rsidP="005E1909">
      <w:pPr>
        <w:pStyle w:val="Dotpoint1"/>
      </w:pPr>
      <w:r>
        <w:t>Those having adequate household income, savings or severance pay following displacement are better adjusted.</w:t>
      </w:r>
    </w:p>
    <w:p w:rsidR="005E1909" w:rsidRDefault="005E1909" w:rsidP="005E1909">
      <w:pPr>
        <w:pStyle w:val="Heading2"/>
      </w:pPr>
      <w:bookmarkStart w:id="52" w:name="_Toc398109406"/>
      <w:bookmarkStart w:id="53" w:name="_Toc424909392"/>
      <w:bookmarkStart w:id="54" w:name="_Toc433027321"/>
      <w:r>
        <w:t>Summary</w:t>
      </w:r>
      <w:bookmarkEnd w:id="52"/>
      <w:bookmarkEnd w:id="53"/>
      <w:bookmarkEnd w:id="54"/>
      <w:r>
        <w:t xml:space="preserve">  </w:t>
      </w:r>
    </w:p>
    <w:p w:rsidR="00E02547" w:rsidRDefault="005E1909" w:rsidP="005E1909">
      <w:pPr>
        <w:pStyle w:val="Text"/>
      </w:pPr>
      <w:r w:rsidRPr="009D4010">
        <w:t xml:space="preserve">As </w:t>
      </w:r>
      <w:proofErr w:type="spellStart"/>
      <w:r w:rsidRPr="009D4010">
        <w:t>Billett</w:t>
      </w:r>
      <w:proofErr w:type="spellEnd"/>
      <w:r w:rsidRPr="009D4010">
        <w:t xml:space="preserve"> (2011) remarks, the older worker faces many issues that are not associated with their employability and which are not wholly age-related. These issues include being in occupations that are age</w:t>
      </w:r>
      <w:r>
        <w:t xml:space="preserve"> </w:t>
      </w:r>
      <w:r w:rsidRPr="009D4010">
        <w:t xml:space="preserve">intolerant around access to education and training; having lower levels of education, achievement and job status that makes them </w:t>
      </w:r>
      <w:r>
        <w:t xml:space="preserve">more </w:t>
      </w:r>
      <w:r w:rsidRPr="009D4010">
        <w:t xml:space="preserve">vulnerable to industry restructuring; and facing circumstances </w:t>
      </w:r>
      <w:r>
        <w:t>regarding</w:t>
      </w:r>
      <w:r w:rsidRPr="009D4010">
        <w:t xml:space="preserve"> their personal lives and health that can constrain their ability to learn</w:t>
      </w:r>
      <w:r>
        <w:t xml:space="preserve">, </w:t>
      </w:r>
      <w:r w:rsidRPr="009D4010">
        <w:t xml:space="preserve">upskill and take on new available </w:t>
      </w:r>
      <w:r>
        <w:t xml:space="preserve">job opportunities. In addition, </w:t>
      </w:r>
      <w:r w:rsidRPr="009D4010">
        <w:t>older worker</w:t>
      </w:r>
      <w:r>
        <w:t>s</w:t>
      </w:r>
      <w:r w:rsidRPr="009D4010">
        <w:t xml:space="preserve"> </w:t>
      </w:r>
      <w:r>
        <w:t>can face discrimination and incorrect assumptions about their ability to re-skill. These negative assumptions impede their access to training while both employed and unemployed (</w:t>
      </w:r>
      <w:r>
        <w:rPr>
          <w:szCs w:val="19"/>
        </w:rPr>
        <w:t>V</w:t>
      </w:r>
      <w:r w:rsidRPr="005F51CA">
        <w:rPr>
          <w:rFonts w:cs="Belucian-Book"/>
          <w:szCs w:val="19"/>
        </w:rPr>
        <w:t xml:space="preserve">an </w:t>
      </w:r>
      <w:proofErr w:type="spellStart"/>
      <w:r w:rsidRPr="005F51CA">
        <w:rPr>
          <w:rFonts w:cs="Belucian-Book"/>
          <w:szCs w:val="19"/>
        </w:rPr>
        <w:t>Rooij</w:t>
      </w:r>
      <w:proofErr w:type="spellEnd"/>
      <w:r>
        <w:t xml:space="preserve"> 2012). However, there are a growing number of examples of good practice approaches around skills transfer, re-skilling and training of older and often lower-skilled displaced worker that are identified in t</w:t>
      </w:r>
      <w:r w:rsidRPr="00E15F4F">
        <w:t xml:space="preserve">he next </w:t>
      </w:r>
      <w:r>
        <w:t xml:space="preserve">chapter. </w:t>
      </w:r>
    </w:p>
    <w:p w:rsidR="00E02547" w:rsidRDefault="00E02547">
      <w:pPr>
        <w:spacing w:before="0" w:line="240" w:lineRule="auto"/>
      </w:pPr>
      <w:r>
        <w:br w:type="page"/>
      </w:r>
    </w:p>
    <w:p w:rsidR="00E02547" w:rsidRDefault="00E02547" w:rsidP="00E02547">
      <w:pPr>
        <w:pStyle w:val="Heading1"/>
      </w:pPr>
      <w:bookmarkStart w:id="55" w:name="_Toc424909393"/>
      <w:bookmarkStart w:id="56" w:name="_Toc433027322"/>
      <w:r>
        <w:lastRenderedPageBreak/>
        <w:t>Assisting displaced older workers: lessons from prior interventions</w:t>
      </w:r>
      <w:bookmarkEnd w:id="55"/>
      <w:bookmarkEnd w:id="56"/>
    </w:p>
    <w:p w:rsidR="00E02547" w:rsidRDefault="00E02547" w:rsidP="00E02547">
      <w:pPr>
        <w:pStyle w:val="Heading2"/>
      </w:pPr>
      <w:bookmarkStart w:id="57" w:name="_Toc398109408"/>
      <w:bookmarkStart w:id="58" w:name="_Toc424909394"/>
      <w:bookmarkStart w:id="59" w:name="_Toc433027323"/>
      <w:r>
        <w:t>Introduction</w:t>
      </w:r>
      <w:bookmarkEnd w:id="57"/>
      <w:bookmarkEnd w:id="58"/>
      <w:bookmarkEnd w:id="59"/>
      <w:r>
        <w:t xml:space="preserve">  </w:t>
      </w:r>
    </w:p>
    <w:p w:rsidR="00E02547" w:rsidRDefault="00E02547" w:rsidP="00E02547">
      <w:pPr>
        <w:pStyle w:val="Text"/>
      </w:pPr>
      <w:r w:rsidRPr="00892B1D">
        <w:t>The follow</w:t>
      </w:r>
      <w:r>
        <w:t>ing sections</w:t>
      </w:r>
      <w:r w:rsidRPr="00892B1D">
        <w:t xml:space="preserve"> </w:t>
      </w:r>
      <w:r>
        <w:t>identify</w:t>
      </w:r>
      <w:r w:rsidRPr="00892B1D">
        <w:t xml:space="preserve"> in more detail the </w:t>
      </w:r>
      <w:r>
        <w:t xml:space="preserve">numerous </w:t>
      </w:r>
      <w:r w:rsidRPr="00892B1D">
        <w:t xml:space="preserve">factors linked to more effective </w:t>
      </w:r>
      <w:r>
        <w:t>support</w:t>
      </w:r>
      <w:r w:rsidRPr="00892B1D">
        <w:t xml:space="preserve"> </w:t>
      </w:r>
      <w:r>
        <w:t xml:space="preserve">for the displaced older worker. We include good </w:t>
      </w:r>
      <w:r w:rsidRPr="00892B1D">
        <w:t xml:space="preserve">practice examples </w:t>
      </w:r>
      <w:r>
        <w:t>used</w:t>
      </w:r>
      <w:r w:rsidRPr="00892B1D">
        <w:t xml:space="preserve"> in a number of countries</w:t>
      </w:r>
      <w:r>
        <w:t>.</w:t>
      </w:r>
      <w:r w:rsidRPr="00892B1D">
        <w:t xml:space="preserve"> Across nations, the </w:t>
      </w:r>
      <w:r>
        <w:t xml:space="preserve">strategies to assist displaced workers usually include </w:t>
      </w:r>
      <w:r w:rsidRPr="00892B1D">
        <w:t xml:space="preserve">a combination of training and retraining, career guidance, job search assistance, work experience, wage </w:t>
      </w:r>
      <w:proofErr w:type="gramStart"/>
      <w:r w:rsidRPr="00892B1D">
        <w:t>subsidies,</w:t>
      </w:r>
      <w:proofErr w:type="gramEnd"/>
      <w:r w:rsidRPr="00892B1D">
        <w:t xml:space="preserve"> public employment/public works </w:t>
      </w:r>
      <w:r>
        <w:t>program</w:t>
      </w:r>
      <w:r w:rsidRPr="00892B1D">
        <w:t xml:space="preserve">s and access to a range of support services. </w:t>
      </w:r>
      <w:r>
        <w:t>This important point, in turn, influences the nature of the working model that is propounded in this report.</w:t>
      </w:r>
    </w:p>
    <w:p w:rsidR="00E02547" w:rsidRDefault="00E02547" w:rsidP="00E02547">
      <w:pPr>
        <w:pStyle w:val="Text"/>
      </w:pPr>
      <w:r>
        <w:t xml:space="preserve">In an International Labour Organisation project, </w:t>
      </w:r>
      <w:r w:rsidRPr="00892B1D">
        <w:t xml:space="preserve">Hansen (2011) reflects that </w:t>
      </w:r>
      <w:r>
        <w:t>A</w:t>
      </w:r>
      <w:r w:rsidRPr="00892B1D">
        <w:t>nglo-</w:t>
      </w:r>
      <w:r>
        <w:t>S</w:t>
      </w:r>
      <w:r w:rsidRPr="00892B1D">
        <w:t xml:space="preserve">axon nations </w:t>
      </w:r>
      <w:r>
        <w:t>tend to employ</w:t>
      </w:r>
      <w:r w:rsidRPr="00892B1D">
        <w:t xml:space="preserve"> </w:t>
      </w:r>
      <w:r>
        <w:t>more</w:t>
      </w:r>
      <w:r w:rsidRPr="00892B1D">
        <w:t xml:space="preserve"> comprehensive approaches in </w:t>
      </w:r>
      <w:r>
        <w:t>response</w:t>
      </w:r>
      <w:r w:rsidRPr="00892B1D">
        <w:t xml:space="preserve"> to economic downturns. In contrast, many European countries have </w:t>
      </w:r>
      <w:r>
        <w:t xml:space="preserve">used </w:t>
      </w:r>
      <w:r w:rsidRPr="00892B1D">
        <w:t xml:space="preserve">more standalone classroom training or </w:t>
      </w:r>
      <w:r>
        <w:t>a</w:t>
      </w:r>
      <w:r w:rsidRPr="00892B1D">
        <w:t xml:space="preserve"> combination </w:t>
      </w:r>
      <w:r>
        <w:t>of</w:t>
      </w:r>
      <w:r w:rsidRPr="00892B1D">
        <w:t xml:space="preserve"> </w:t>
      </w:r>
      <w:r>
        <w:t xml:space="preserve">classroom and </w:t>
      </w:r>
      <w:r w:rsidRPr="00892B1D">
        <w:t xml:space="preserve">workplace training. </w:t>
      </w:r>
      <w:r>
        <w:t xml:space="preserve">For instance, </w:t>
      </w:r>
      <w:proofErr w:type="spellStart"/>
      <w:r w:rsidRPr="00892B1D">
        <w:t>Tatsiramos</w:t>
      </w:r>
      <w:proofErr w:type="spellEnd"/>
      <w:r w:rsidRPr="00892B1D">
        <w:t xml:space="preserve"> (2010) found differences between European countries </w:t>
      </w:r>
      <w:r>
        <w:t>in the interventions that were used for displaced older</w:t>
      </w:r>
      <w:r w:rsidRPr="00892B1D">
        <w:t xml:space="preserve"> workers</w:t>
      </w:r>
      <w:r>
        <w:t>, and attributed these differences to</w:t>
      </w:r>
      <w:r w:rsidRPr="00892B1D">
        <w:t xml:space="preserve"> </w:t>
      </w:r>
      <w:r>
        <w:t xml:space="preserve">the level of </w:t>
      </w:r>
      <w:r w:rsidRPr="00892B1D">
        <w:t xml:space="preserve">access to employment insurance </w:t>
      </w:r>
      <w:r>
        <w:t>across</w:t>
      </w:r>
      <w:r w:rsidRPr="00892B1D">
        <w:t xml:space="preserve"> countries </w:t>
      </w:r>
      <w:r>
        <w:t xml:space="preserve">being better in some countries </w:t>
      </w:r>
      <w:r w:rsidRPr="00892B1D">
        <w:t xml:space="preserve">(e.g. Germany, Spain) </w:t>
      </w:r>
      <w:r>
        <w:t xml:space="preserve">rather </w:t>
      </w:r>
      <w:r w:rsidRPr="00892B1D">
        <w:t xml:space="preserve">than </w:t>
      </w:r>
      <w:r>
        <w:t xml:space="preserve">in </w:t>
      </w:r>
      <w:r w:rsidRPr="00892B1D">
        <w:t>others (</w:t>
      </w:r>
      <w:r>
        <w:t xml:space="preserve">e.g. </w:t>
      </w:r>
      <w:r w:rsidRPr="00892B1D">
        <w:t>Italy, United Kingdom).</w:t>
      </w:r>
      <w:r w:rsidRPr="004D5EBE">
        <w:t xml:space="preserve"> </w:t>
      </w:r>
    </w:p>
    <w:p w:rsidR="00E02547" w:rsidRPr="00892B1D" w:rsidRDefault="00E02547" w:rsidP="00E02547">
      <w:pPr>
        <w:pStyle w:val="Text"/>
      </w:pPr>
      <w:r w:rsidRPr="003F2D68">
        <w:t xml:space="preserve">Also to be recognised is that </w:t>
      </w:r>
      <w:r>
        <w:t>‘</w:t>
      </w:r>
      <w:r w:rsidRPr="003F2D68">
        <w:t>the impacts of downsizing and closures during economic downturns are quantitatively and qualitatively different to those that take place during periods of growth and relatively low unemployment</w:t>
      </w:r>
      <w:r>
        <w:t xml:space="preserve"> ... </w:t>
      </w:r>
      <w:r w:rsidRPr="003F2D68">
        <w:t>The scale and focus of interventions to manage and minimi</w:t>
      </w:r>
      <w:r>
        <w:t>s</w:t>
      </w:r>
      <w:r w:rsidRPr="003F2D68">
        <w:t>e the negative impacts of significant change and shocks must be acutely tuned to the economic and labour market conditions that prevail at the time</w:t>
      </w:r>
      <w:r>
        <w:t>’ (</w:t>
      </w:r>
      <w:proofErr w:type="spellStart"/>
      <w:r>
        <w:t>Spoehr</w:t>
      </w:r>
      <w:proofErr w:type="spellEnd"/>
      <w:r w:rsidRPr="003F2D68">
        <w:t xml:space="preserve"> 2014 p.</w:t>
      </w:r>
      <w:r>
        <w:t>2</w:t>
      </w:r>
      <w:r w:rsidRPr="003F2D68">
        <w:t>).</w:t>
      </w:r>
    </w:p>
    <w:p w:rsidR="00E02547" w:rsidRPr="00892B1D" w:rsidRDefault="00E02547" w:rsidP="00E02547">
      <w:pPr>
        <w:pStyle w:val="Text"/>
      </w:pPr>
      <w:r w:rsidRPr="00892B1D">
        <w:t>We begin with a brief review of the effectiveness of training programs</w:t>
      </w:r>
      <w:r>
        <w:t>. These evaluations</w:t>
      </w:r>
      <w:r w:rsidRPr="00892B1D">
        <w:t xml:space="preserve"> highlight the features of </w:t>
      </w:r>
      <w:r>
        <w:t xml:space="preserve">more </w:t>
      </w:r>
      <w:r w:rsidRPr="00892B1D">
        <w:t xml:space="preserve">effective forms of training in response to industry restructuring </w:t>
      </w:r>
      <w:r>
        <w:t>for</w:t>
      </w:r>
      <w:r w:rsidRPr="00892B1D">
        <w:t xml:space="preserve"> re-skilling </w:t>
      </w:r>
      <w:r>
        <w:t>displaced</w:t>
      </w:r>
      <w:r w:rsidRPr="00892B1D">
        <w:t xml:space="preserve"> workers</w:t>
      </w:r>
      <w:r>
        <w:t xml:space="preserve">. </w:t>
      </w:r>
      <w:r w:rsidRPr="00892B1D">
        <w:t xml:space="preserve">While focused </w:t>
      </w:r>
      <w:r>
        <w:t>predominantly</w:t>
      </w:r>
      <w:r w:rsidRPr="00892B1D">
        <w:t xml:space="preserve"> upon training and retraining </w:t>
      </w:r>
      <w:r>
        <w:t xml:space="preserve">initiatives </w:t>
      </w:r>
      <w:r w:rsidRPr="00892B1D">
        <w:t xml:space="preserve">for </w:t>
      </w:r>
      <w:r>
        <w:t xml:space="preserve">displaced </w:t>
      </w:r>
      <w:r w:rsidRPr="00892B1D">
        <w:t>workers, th</w:t>
      </w:r>
      <w:r>
        <w:t>is</w:t>
      </w:r>
      <w:r w:rsidRPr="00892B1D">
        <w:t xml:space="preserve"> review also </w:t>
      </w:r>
      <w:r>
        <w:t>gives guidance</w:t>
      </w:r>
      <w:r w:rsidRPr="00892B1D">
        <w:t xml:space="preserve"> </w:t>
      </w:r>
      <w:r>
        <w:t>about</w:t>
      </w:r>
      <w:r w:rsidRPr="00892B1D">
        <w:t xml:space="preserve"> the </w:t>
      </w:r>
      <w:r>
        <w:t>actual or potential impact</w:t>
      </w:r>
      <w:r w:rsidRPr="00892B1D">
        <w:t xml:space="preserve"> of </w:t>
      </w:r>
      <w:r>
        <w:t>interventions for older displaced workers</w:t>
      </w:r>
      <w:r w:rsidRPr="00892B1D">
        <w:t>.</w:t>
      </w:r>
    </w:p>
    <w:p w:rsidR="00E02547" w:rsidRPr="00DF0F2C" w:rsidRDefault="00E02547" w:rsidP="00E02547">
      <w:pPr>
        <w:pStyle w:val="Heading2"/>
        <w:rPr>
          <w:lang w:bidi="hi-IN"/>
        </w:rPr>
      </w:pPr>
      <w:bookmarkStart w:id="60" w:name="_Toc398109409"/>
      <w:bookmarkStart w:id="61" w:name="_Toc424909395"/>
      <w:bookmarkStart w:id="62" w:name="_Toc433027324"/>
      <w:r>
        <w:rPr>
          <w:lang w:bidi="hi-IN"/>
        </w:rPr>
        <w:t>Lessons from evaluations of effective training programs</w:t>
      </w:r>
      <w:bookmarkEnd w:id="60"/>
      <w:bookmarkEnd w:id="61"/>
      <w:bookmarkEnd w:id="62"/>
      <w:r>
        <w:rPr>
          <w:lang w:bidi="hi-IN"/>
        </w:rPr>
        <w:t xml:space="preserve"> </w:t>
      </w:r>
    </w:p>
    <w:p w:rsidR="00E02547" w:rsidRPr="004869D6" w:rsidRDefault="00E02547" w:rsidP="00E02547">
      <w:pPr>
        <w:pStyle w:val="Text"/>
        <w:rPr>
          <w:color w:val="FF0000"/>
        </w:rPr>
      </w:pPr>
      <w:r w:rsidRPr="008539F3">
        <w:t>Fares and Puerto (2009) offer a useful four part typology of training programs: in-classroom training programs; workplace training; the interaction of the previous two types that provide training in classroom and in the workplace; and more inclusive programs that provide in-classroom and workplace training</w:t>
      </w:r>
      <w:r>
        <w:t>,</w:t>
      </w:r>
      <w:r w:rsidRPr="008539F3">
        <w:t xml:space="preserve"> as well as supplementary services such as counselling, coaching, job search and placement assistance, and social skills training. </w:t>
      </w:r>
      <w:r>
        <w:rPr>
          <w:lang w:bidi="hi-IN"/>
        </w:rPr>
        <w:t xml:space="preserve">In their review, they conclude that </w:t>
      </w:r>
      <w:r w:rsidRPr="008539F3">
        <w:rPr>
          <w:color w:val="000000"/>
        </w:rPr>
        <w:t>a combination of classroom and w</w:t>
      </w:r>
      <w:r>
        <w:rPr>
          <w:color w:val="000000"/>
        </w:rPr>
        <w:t xml:space="preserve">orkplace training increases </w:t>
      </w:r>
      <w:r w:rsidRPr="008539F3">
        <w:rPr>
          <w:color w:val="000000"/>
        </w:rPr>
        <w:t xml:space="preserve">positive outcomes by </w:t>
      </w:r>
      <w:r>
        <w:rPr>
          <w:color w:val="000000"/>
        </w:rPr>
        <w:t xml:space="preserve">up to </w:t>
      </w:r>
      <w:r w:rsidRPr="008539F3">
        <w:rPr>
          <w:color w:val="000000"/>
        </w:rPr>
        <w:t>30</w:t>
      </w:r>
      <w:r>
        <w:rPr>
          <w:color w:val="000000"/>
        </w:rPr>
        <w:t>%</w:t>
      </w:r>
      <w:r w:rsidRPr="008539F3">
        <w:rPr>
          <w:color w:val="000000"/>
        </w:rPr>
        <w:t xml:space="preserve">, compared to classroom training alone. </w:t>
      </w:r>
      <w:r>
        <w:rPr>
          <w:color w:val="000000"/>
        </w:rPr>
        <w:t>However, w</w:t>
      </w:r>
      <w:r w:rsidRPr="008539F3">
        <w:rPr>
          <w:color w:val="000000"/>
        </w:rPr>
        <w:t xml:space="preserve">hen other </w:t>
      </w:r>
      <w:r>
        <w:rPr>
          <w:color w:val="000000"/>
        </w:rPr>
        <w:t>interventions</w:t>
      </w:r>
      <w:r w:rsidRPr="008539F3">
        <w:rPr>
          <w:color w:val="000000"/>
        </w:rPr>
        <w:t xml:space="preserve"> are included, the probability of a positive impac</w:t>
      </w:r>
      <w:r>
        <w:rPr>
          <w:color w:val="000000"/>
        </w:rPr>
        <w:t>t from training increases by 53%</w:t>
      </w:r>
      <w:r w:rsidRPr="008539F3">
        <w:rPr>
          <w:color w:val="000000"/>
        </w:rPr>
        <w:t>.</w:t>
      </w:r>
      <w:r w:rsidRPr="008539F3">
        <w:t xml:space="preserve"> </w:t>
      </w:r>
      <w:r>
        <w:t>On the other hand</w:t>
      </w:r>
      <w:r w:rsidRPr="008539F3">
        <w:t xml:space="preserve">, others are more cautious and note that due to program and cultural differences, it can be </w:t>
      </w:r>
      <w:r>
        <w:t xml:space="preserve">very </w:t>
      </w:r>
      <w:r w:rsidRPr="008539F3">
        <w:t xml:space="preserve">difficult to tease out the direct impact of </w:t>
      </w:r>
      <w:r>
        <w:t xml:space="preserve">such </w:t>
      </w:r>
      <w:r w:rsidRPr="008539F3">
        <w:t xml:space="preserve">training and re-skilling </w:t>
      </w:r>
      <w:r>
        <w:t xml:space="preserve">initiatives </w:t>
      </w:r>
      <w:r w:rsidRPr="004942DA">
        <w:t>(see Hansen 201</w:t>
      </w:r>
      <w:r>
        <w:t>2</w:t>
      </w:r>
      <w:r w:rsidRPr="004942DA">
        <w:t>).</w:t>
      </w:r>
      <w:r>
        <w:t xml:space="preserve"> </w:t>
      </w:r>
    </w:p>
    <w:p w:rsidR="00E02547" w:rsidRPr="008539F3" w:rsidRDefault="00E02547" w:rsidP="00E02547">
      <w:pPr>
        <w:pStyle w:val="Text"/>
      </w:pPr>
      <w:r>
        <w:t>P</w:t>
      </w:r>
      <w:r w:rsidRPr="008539F3">
        <w:t xml:space="preserve">ossibly unsurprisingly, many evaluations focused more </w:t>
      </w:r>
      <w:r>
        <w:t xml:space="preserve">specifically </w:t>
      </w:r>
      <w:r w:rsidRPr="008539F3">
        <w:t>upon the effectiveness of training for displaced worker</w:t>
      </w:r>
      <w:r>
        <w:t>s,</w:t>
      </w:r>
      <w:r w:rsidRPr="008539F3">
        <w:t xml:space="preserve"> report mixed findings. In one review, Jones (2011) </w:t>
      </w:r>
      <w:r>
        <w:t>found</w:t>
      </w:r>
      <w:r w:rsidRPr="008539F3">
        <w:t xml:space="preserve"> that both </w:t>
      </w:r>
      <w:r w:rsidRPr="008539F3">
        <w:lastRenderedPageBreak/>
        <w:t xml:space="preserve">experimental and non-experimental research </w:t>
      </w:r>
      <w:r>
        <w:t>reveals</w:t>
      </w:r>
      <w:r w:rsidRPr="008539F3">
        <w:t xml:space="preserve"> low returns </w:t>
      </w:r>
      <w:r>
        <w:t>from</w:t>
      </w:r>
      <w:r w:rsidRPr="008539F3">
        <w:t xml:space="preserve"> training for displaced workers, concluding that the body of evidence does not show that training pays off for most </w:t>
      </w:r>
      <w:r>
        <w:t>displaced workers</w:t>
      </w:r>
      <w:r w:rsidRPr="008539F3">
        <w:t xml:space="preserve">. However, </w:t>
      </w:r>
      <w:proofErr w:type="spellStart"/>
      <w:r w:rsidRPr="008539F3">
        <w:rPr>
          <w:lang w:bidi="hi-IN"/>
        </w:rPr>
        <w:t>Cavaco</w:t>
      </w:r>
      <w:proofErr w:type="spellEnd"/>
      <w:r>
        <w:rPr>
          <w:lang w:bidi="hi-IN"/>
        </w:rPr>
        <w:t xml:space="preserve">, </w:t>
      </w:r>
      <w:proofErr w:type="spellStart"/>
      <w:r w:rsidRPr="005005A8">
        <w:t>Fougère</w:t>
      </w:r>
      <w:proofErr w:type="spellEnd"/>
      <w:r w:rsidRPr="008539F3">
        <w:rPr>
          <w:lang w:bidi="hi-IN"/>
        </w:rPr>
        <w:t xml:space="preserve"> and </w:t>
      </w:r>
      <w:proofErr w:type="spellStart"/>
      <w:r w:rsidRPr="005005A8">
        <w:t>Pouget</w:t>
      </w:r>
      <w:proofErr w:type="spellEnd"/>
      <w:r w:rsidRPr="008539F3">
        <w:rPr>
          <w:lang w:bidi="hi-IN"/>
        </w:rPr>
        <w:t xml:space="preserve"> (2013) argue that the intensity and timing of the training is important.</w:t>
      </w:r>
      <w:r w:rsidRPr="008539F3">
        <w:rPr>
          <w:color w:val="131413"/>
        </w:rPr>
        <w:t xml:space="preserve"> </w:t>
      </w:r>
      <w:r>
        <w:rPr>
          <w:color w:val="131413"/>
        </w:rPr>
        <w:t>Rather, m</w:t>
      </w:r>
      <w:r w:rsidRPr="008539F3">
        <w:rPr>
          <w:color w:val="131413"/>
        </w:rPr>
        <w:t xml:space="preserve">ore intensive retraining programs, and programs that </w:t>
      </w:r>
      <w:r>
        <w:rPr>
          <w:color w:val="131413"/>
        </w:rPr>
        <w:t>work with</w:t>
      </w:r>
      <w:r w:rsidRPr="008539F3">
        <w:rPr>
          <w:color w:val="131413"/>
        </w:rPr>
        <w:t xml:space="preserve"> retrenched workers soon after being laid off, have more positive effects</w:t>
      </w:r>
      <w:r>
        <w:rPr>
          <w:color w:val="131413"/>
        </w:rPr>
        <w:t>,</w:t>
      </w:r>
      <w:r w:rsidRPr="008539F3">
        <w:rPr>
          <w:color w:val="131413"/>
        </w:rPr>
        <w:t xml:space="preserve"> </w:t>
      </w:r>
      <w:r>
        <w:rPr>
          <w:color w:val="131413"/>
        </w:rPr>
        <w:t>as evidenced by their</w:t>
      </w:r>
      <w:r w:rsidRPr="008539F3">
        <w:rPr>
          <w:color w:val="131413"/>
        </w:rPr>
        <w:t xml:space="preserve"> </w:t>
      </w:r>
      <w:r>
        <w:rPr>
          <w:color w:val="131413"/>
        </w:rPr>
        <w:t xml:space="preserve">higher </w:t>
      </w:r>
      <w:r w:rsidRPr="008539F3">
        <w:rPr>
          <w:color w:val="131413"/>
        </w:rPr>
        <w:t>future wages and rates of employment.</w:t>
      </w:r>
    </w:p>
    <w:p w:rsidR="00E02547" w:rsidRPr="008539F3" w:rsidRDefault="00E02547" w:rsidP="00E02547">
      <w:pPr>
        <w:pStyle w:val="Text"/>
        <w:rPr>
          <w:color w:val="000000"/>
        </w:rPr>
      </w:pPr>
      <w:r w:rsidRPr="00DD3604">
        <w:rPr>
          <w:color w:val="000000"/>
        </w:rPr>
        <w:t>Hansen (2012), reviewing</w:t>
      </w:r>
      <w:r w:rsidRPr="008539F3">
        <w:rPr>
          <w:color w:val="000000"/>
        </w:rPr>
        <w:t xml:space="preserve"> the lessons learned about the overall effectiveness of job training and retraining programs in response to economic and industry downturns</w:t>
      </w:r>
      <w:r>
        <w:rPr>
          <w:color w:val="000000"/>
        </w:rPr>
        <w:t>, identified</w:t>
      </w:r>
      <w:r w:rsidRPr="008539F3">
        <w:rPr>
          <w:color w:val="000000"/>
        </w:rPr>
        <w:t xml:space="preserve"> </w:t>
      </w:r>
      <w:r>
        <w:rPr>
          <w:color w:val="000000"/>
        </w:rPr>
        <w:t>the following key factors in promoting</w:t>
      </w:r>
      <w:r w:rsidRPr="008539F3">
        <w:rPr>
          <w:color w:val="000000"/>
        </w:rPr>
        <w:t xml:space="preserve"> training effectiveness in these more disrupted contexts:</w:t>
      </w:r>
    </w:p>
    <w:p w:rsidR="00E02547" w:rsidRPr="008539F3" w:rsidRDefault="00E02547" w:rsidP="00E02547">
      <w:pPr>
        <w:pStyle w:val="Dotpoint1"/>
      </w:pPr>
      <w:r w:rsidRPr="008539F3">
        <w:t xml:space="preserve">Short-time training is a viable strategy to facilitate the transition of laid-off workers into new jobs. In particular, short-time training </w:t>
      </w:r>
      <w:r>
        <w:t>acts</w:t>
      </w:r>
      <w:r w:rsidRPr="008539F3">
        <w:t xml:space="preserve"> as a form of compensation for loss of income during periods of unemployment </w:t>
      </w:r>
      <w:r>
        <w:t xml:space="preserve">and </w:t>
      </w:r>
      <w:r w:rsidRPr="008539F3">
        <w:t>keep</w:t>
      </w:r>
      <w:r>
        <w:t>s</w:t>
      </w:r>
      <w:r w:rsidRPr="008539F3">
        <w:t xml:space="preserve"> </w:t>
      </w:r>
      <w:r>
        <w:t>individuals</w:t>
      </w:r>
      <w:r w:rsidRPr="008539F3">
        <w:t xml:space="preserve"> attached to the labour market</w:t>
      </w:r>
      <w:r>
        <w:t>;</w:t>
      </w:r>
    </w:p>
    <w:p w:rsidR="00E02547" w:rsidRPr="008539F3" w:rsidRDefault="00E02547" w:rsidP="00E02547">
      <w:pPr>
        <w:pStyle w:val="Dotpoint1"/>
      </w:pPr>
      <w:r w:rsidRPr="008539F3">
        <w:t>Temporary arrangements for reducing regular working time provid</w:t>
      </w:r>
      <w:r>
        <w:t>e</w:t>
      </w:r>
      <w:r w:rsidRPr="008539F3">
        <w:t xml:space="preserve"> access to job training that enhances the skills of workers during the time </w:t>
      </w:r>
      <w:r>
        <w:t>they are not working;</w:t>
      </w:r>
    </w:p>
    <w:p w:rsidR="00E02547" w:rsidRPr="008539F3" w:rsidRDefault="00E02547" w:rsidP="00E02547">
      <w:pPr>
        <w:pStyle w:val="Dotpoint1"/>
      </w:pPr>
      <w:r w:rsidRPr="008539F3">
        <w:t xml:space="preserve">Well-targeted training delivered in the workplace has a more immediate and long-term impact for </w:t>
      </w:r>
      <w:r>
        <w:t xml:space="preserve">displaced older </w:t>
      </w:r>
      <w:r w:rsidRPr="008539F3">
        <w:t>worker</w:t>
      </w:r>
      <w:r>
        <w:t>s</w:t>
      </w:r>
      <w:r w:rsidRPr="008539F3">
        <w:t xml:space="preserve"> and the long-term unemployed</w:t>
      </w:r>
      <w:r>
        <w:t>;</w:t>
      </w:r>
    </w:p>
    <w:p w:rsidR="00E02547" w:rsidRPr="008539F3" w:rsidRDefault="00E02547" w:rsidP="00E02547">
      <w:pPr>
        <w:pStyle w:val="Dotpoint1"/>
      </w:pPr>
      <w:r w:rsidRPr="008539F3">
        <w:t>Training needs to be relevant</w:t>
      </w:r>
      <w:r w:rsidRPr="008539F3">
        <w:rPr>
          <w:i/>
          <w:iCs/>
        </w:rPr>
        <w:t xml:space="preserve"> </w:t>
      </w:r>
      <w:r w:rsidRPr="008539F3">
        <w:t>to current or anticipated labour market requirements</w:t>
      </w:r>
      <w:r>
        <w:t xml:space="preserve">. This includes </w:t>
      </w:r>
      <w:r w:rsidRPr="008539F3">
        <w:t xml:space="preserve"> </w:t>
      </w:r>
      <w:r>
        <w:t xml:space="preserve">providing </w:t>
      </w:r>
      <w:r w:rsidRPr="008539F3">
        <w:t xml:space="preserve">advice about career development based on an understanding of what skills are transferable </w:t>
      </w:r>
      <w:r>
        <w:t xml:space="preserve">into </w:t>
      </w:r>
      <w:r w:rsidRPr="008539F3">
        <w:t xml:space="preserve">to which industry, and what </w:t>
      </w:r>
      <w:r>
        <w:t xml:space="preserve">skills </w:t>
      </w:r>
      <w:r w:rsidRPr="008539F3">
        <w:t>gaps exist (see also the Australian Wo</w:t>
      </w:r>
      <w:r>
        <w:t>rkforce and Productivity Agency</w:t>
      </w:r>
      <w:r w:rsidRPr="008539F3">
        <w:t xml:space="preserve"> 2013</w:t>
      </w:r>
      <w:r>
        <w:t>a</w:t>
      </w:r>
      <w:r w:rsidRPr="008539F3">
        <w:t>)</w:t>
      </w:r>
      <w:r>
        <w:t xml:space="preserve">; </w:t>
      </w:r>
    </w:p>
    <w:p w:rsidR="00E02547" w:rsidRPr="008539F3" w:rsidRDefault="00E02547" w:rsidP="00E02547">
      <w:pPr>
        <w:pStyle w:val="Dotpoint1"/>
      </w:pPr>
      <w:r w:rsidRPr="008539F3">
        <w:t xml:space="preserve">The impact of </w:t>
      </w:r>
      <w:r w:rsidRPr="008539F3">
        <w:rPr>
          <w:iCs/>
        </w:rPr>
        <w:t>training</w:t>
      </w:r>
      <w:r w:rsidRPr="008539F3">
        <w:t xml:space="preserve"> and retraining programs requires time, especially when training is put in place quickly and with less planning to respond to economic and industry crises</w:t>
      </w:r>
      <w:r>
        <w:t xml:space="preserve">; and </w:t>
      </w:r>
    </w:p>
    <w:p w:rsidR="00E02547" w:rsidRPr="008539F3" w:rsidRDefault="00E02547" w:rsidP="00E02547">
      <w:pPr>
        <w:pStyle w:val="Dotpoint1"/>
      </w:pPr>
      <w:r w:rsidRPr="008539F3">
        <w:t xml:space="preserve">Public and private sectors working in partnership during industry downturns maximise the mobilisation of resources and networks </w:t>
      </w:r>
      <w:r>
        <w:t>that</w:t>
      </w:r>
      <w:r w:rsidRPr="008539F3">
        <w:t xml:space="preserve"> help </w:t>
      </w:r>
      <w:r>
        <w:t>displaced</w:t>
      </w:r>
      <w:r w:rsidRPr="008539F3">
        <w:t xml:space="preserve"> workers. </w:t>
      </w:r>
    </w:p>
    <w:p w:rsidR="00E02547" w:rsidRPr="008539F3" w:rsidRDefault="00E02547" w:rsidP="00E02547">
      <w:pPr>
        <w:pStyle w:val="Text"/>
        <w:rPr>
          <w:lang w:bidi="hi-IN"/>
        </w:rPr>
      </w:pPr>
      <w:r>
        <w:rPr>
          <w:lang w:bidi="hi-IN"/>
        </w:rPr>
        <w:t>Looking at specific good practice case studies that have been conducted on displaced workers, many emerge from the manufacturing sector. In</w:t>
      </w:r>
      <w:r w:rsidRPr="008539F3">
        <w:rPr>
          <w:lang w:bidi="hi-IN"/>
        </w:rPr>
        <w:t xml:space="preserve"> the successful retraining project for displaced workers provided by Ford in the early to mid-1980s (Fletch</w:t>
      </w:r>
      <w:r>
        <w:rPr>
          <w:lang w:bidi="hi-IN"/>
        </w:rPr>
        <w:t xml:space="preserve">er, Gillman </w:t>
      </w:r>
      <w:r>
        <w:t xml:space="preserve">&amp; </w:t>
      </w:r>
      <w:r>
        <w:rPr>
          <w:lang w:bidi="hi-IN"/>
        </w:rPr>
        <w:t xml:space="preserve">Fox </w:t>
      </w:r>
      <w:proofErr w:type="spellStart"/>
      <w:r>
        <w:rPr>
          <w:lang w:bidi="hi-IN"/>
        </w:rPr>
        <w:t>Gorte</w:t>
      </w:r>
      <w:proofErr w:type="spellEnd"/>
      <w:r>
        <w:rPr>
          <w:lang w:bidi="hi-IN"/>
        </w:rPr>
        <w:t xml:space="preserve"> 1988), </w:t>
      </w:r>
      <w:r w:rsidRPr="008539F3">
        <w:rPr>
          <w:lang w:bidi="hi-IN"/>
        </w:rPr>
        <w:t>Ford gave notice of the</w:t>
      </w:r>
      <w:r>
        <w:rPr>
          <w:lang w:bidi="hi-IN"/>
        </w:rPr>
        <w:t xml:space="preserve"> closing six months in advance. This action provided</w:t>
      </w:r>
      <w:r w:rsidRPr="008539F3">
        <w:rPr>
          <w:lang w:bidi="hi-IN"/>
        </w:rPr>
        <w:t xml:space="preserve"> </w:t>
      </w:r>
      <w:r>
        <w:rPr>
          <w:lang w:bidi="hi-IN"/>
        </w:rPr>
        <w:t xml:space="preserve">Ford with </w:t>
      </w:r>
      <w:r w:rsidRPr="008539F3">
        <w:rPr>
          <w:lang w:bidi="hi-IN"/>
        </w:rPr>
        <w:t xml:space="preserve">six months to counsel every worker on </w:t>
      </w:r>
      <w:r>
        <w:rPr>
          <w:lang w:bidi="hi-IN"/>
        </w:rPr>
        <w:t>their</w:t>
      </w:r>
      <w:r w:rsidRPr="008539F3">
        <w:rPr>
          <w:lang w:bidi="hi-IN"/>
        </w:rPr>
        <w:t xml:space="preserve"> best options; to prepare training courses; to identify jobs for those who were job-ready; and to establish funding for worker support from </w:t>
      </w:r>
      <w:r>
        <w:rPr>
          <w:lang w:bidi="hi-IN"/>
        </w:rPr>
        <w:t>f</w:t>
      </w:r>
      <w:r w:rsidRPr="008539F3">
        <w:rPr>
          <w:lang w:bidi="hi-IN"/>
        </w:rPr>
        <w:t xml:space="preserve">ederal and </w:t>
      </w:r>
      <w:r>
        <w:rPr>
          <w:lang w:bidi="hi-IN"/>
        </w:rPr>
        <w:t>s</w:t>
      </w:r>
      <w:r w:rsidRPr="008539F3">
        <w:rPr>
          <w:lang w:bidi="hi-IN"/>
        </w:rPr>
        <w:t xml:space="preserve">tate governments, </w:t>
      </w:r>
      <w:r>
        <w:rPr>
          <w:lang w:bidi="hi-IN"/>
        </w:rPr>
        <w:t>Ford itself</w:t>
      </w:r>
      <w:r w:rsidRPr="008539F3">
        <w:rPr>
          <w:lang w:bidi="hi-IN"/>
        </w:rPr>
        <w:t>, the union, and Ford’s national training centre. By the project</w:t>
      </w:r>
      <w:r>
        <w:rPr>
          <w:lang w:bidi="hi-IN"/>
        </w:rPr>
        <w:t>’</w:t>
      </w:r>
      <w:r w:rsidRPr="008539F3">
        <w:rPr>
          <w:lang w:bidi="hi-IN"/>
        </w:rPr>
        <w:t xml:space="preserve">s end, almost </w:t>
      </w:r>
      <w:r>
        <w:rPr>
          <w:lang w:bidi="hi-IN"/>
        </w:rPr>
        <w:t>2 000</w:t>
      </w:r>
      <w:r w:rsidRPr="008539F3">
        <w:rPr>
          <w:lang w:bidi="hi-IN"/>
        </w:rPr>
        <w:t xml:space="preserve"> workers completed vocational training courses, and only </w:t>
      </w:r>
      <w:r>
        <w:rPr>
          <w:lang w:bidi="hi-IN"/>
        </w:rPr>
        <w:t>8%</w:t>
      </w:r>
      <w:r w:rsidRPr="008539F3">
        <w:rPr>
          <w:lang w:bidi="hi-IN"/>
        </w:rPr>
        <w:t xml:space="preserve"> dropped out. </w:t>
      </w:r>
    </w:p>
    <w:p w:rsidR="00E02547" w:rsidRPr="008539F3" w:rsidRDefault="00E02547" w:rsidP="00E02547">
      <w:pPr>
        <w:pStyle w:val="Text"/>
        <w:rPr>
          <w:lang w:bidi="hi-IN"/>
        </w:rPr>
      </w:pPr>
      <w:r w:rsidRPr="008539F3">
        <w:rPr>
          <w:lang w:bidi="hi-IN"/>
        </w:rPr>
        <w:t xml:space="preserve">The project’s success was linked to </w:t>
      </w:r>
      <w:r>
        <w:rPr>
          <w:lang w:bidi="hi-IN"/>
        </w:rPr>
        <w:t>the</w:t>
      </w:r>
      <w:r w:rsidRPr="008539F3">
        <w:rPr>
          <w:lang w:bidi="hi-IN"/>
        </w:rPr>
        <w:t xml:space="preserve"> major use of p</w:t>
      </w:r>
      <w:r>
        <w:rPr>
          <w:lang w:bidi="hi-IN"/>
        </w:rPr>
        <w:t>re-train</w:t>
      </w:r>
      <w:r w:rsidRPr="008539F3">
        <w:rPr>
          <w:lang w:bidi="hi-IN"/>
        </w:rPr>
        <w:t>ing assessment to determine whether the trainees were skilled enough to commence a training course immediately.</w:t>
      </w:r>
      <w:r>
        <w:rPr>
          <w:lang w:bidi="hi-IN"/>
        </w:rPr>
        <w:t xml:space="preserve"> Furthermore, a</w:t>
      </w:r>
      <w:r w:rsidRPr="008539F3">
        <w:rPr>
          <w:lang w:bidi="hi-IN"/>
        </w:rPr>
        <w:t xml:space="preserve">ssociated with </w:t>
      </w:r>
      <w:r>
        <w:rPr>
          <w:lang w:bidi="hi-IN"/>
        </w:rPr>
        <w:t xml:space="preserve">the </w:t>
      </w:r>
      <w:r w:rsidRPr="008539F3">
        <w:rPr>
          <w:lang w:bidi="hi-IN"/>
        </w:rPr>
        <w:t>training</w:t>
      </w:r>
      <w:r>
        <w:rPr>
          <w:lang w:bidi="hi-IN"/>
        </w:rPr>
        <w:t xml:space="preserve"> </w:t>
      </w:r>
      <w:r w:rsidRPr="008539F3">
        <w:rPr>
          <w:lang w:bidi="hi-IN"/>
        </w:rPr>
        <w:t>was a foundation skills program</w:t>
      </w:r>
      <w:r>
        <w:rPr>
          <w:lang w:bidi="hi-IN"/>
        </w:rPr>
        <w:t>,</w:t>
      </w:r>
      <w:r w:rsidRPr="008539F3">
        <w:rPr>
          <w:lang w:bidi="hi-IN"/>
        </w:rPr>
        <w:t xml:space="preserve"> for those who needed to improve their reading and math</w:t>
      </w:r>
      <w:r>
        <w:rPr>
          <w:lang w:bidi="hi-IN"/>
        </w:rPr>
        <w:t xml:space="preserve"> competencies</w:t>
      </w:r>
      <w:r w:rsidRPr="008539F3">
        <w:rPr>
          <w:lang w:bidi="hi-IN"/>
        </w:rPr>
        <w:t xml:space="preserve"> before entering </w:t>
      </w:r>
      <w:r>
        <w:rPr>
          <w:lang w:bidi="hi-IN"/>
        </w:rPr>
        <w:t xml:space="preserve">into further </w:t>
      </w:r>
      <w:r w:rsidRPr="008539F3">
        <w:rPr>
          <w:lang w:bidi="hi-IN"/>
        </w:rPr>
        <w:t>training courses. Finally</w:t>
      </w:r>
      <w:r>
        <w:rPr>
          <w:lang w:bidi="hi-IN"/>
        </w:rPr>
        <w:t>,</w:t>
      </w:r>
      <w:r w:rsidRPr="008539F3">
        <w:rPr>
          <w:lang w:bidi="hi-IN"/>
        </w:rPr>
        <w:t xml:space="preserve"> the training </w:t>
      </w:r>
      <w:r>
        <w:rPr>
          <w:lang w:bidi="hi-IN"/>
        </w:rPr>
        <w:t xml:space="preserve">component </w:t>
      </w:r>
      <w:r w:rsidRPr="008539F3">
        <w:rPr>
          <w:lang w:bidi="hi-IN"/>
        </w:rPr>
        <w:t>was individualised and customised</w:t>
      </w:r>
      <w:r>
        <w:rPr>
          <w:lang w:bidi="hi-IN"/>
        </w:rPr>
        <w:t>. E</w:t>
      </w:r>
      <w:r w:rsidRPr="008539F3">
        <w:rPr>
          <w:lang w:bidi="hi-IN"/>
        </w:rPr>
        <w:t xml:space="preserve">ach trainee </w:t>
      </w:r>
      <w:r>
        <w:rPr>
          <w:lang w:bidi="hi-IN"/>
        </w:rPr>
        <w:t xml:space="preserve">was </w:t>
      </w:r>
      <w:r w:rsidRPr="008539F3">
        <w:rPr>
          <w:lang w:bidi="hi-IN"/>
        </w:rPr>
        <w:t xml:space="preserve">matched to </w:t>
      </w:r>
      <w:r>
        <w:rPr>
          <w:lang w:bidi="hi-IN"/>
        </w:rPr>
        <w:t xml:space="preserve">the most appropriate course, and </w:t>
      </w:r>
      <w:r w:rsidRPr="008539F3">
        <w:rPr>
          <w:lang w:bidi="hi-IN"/>
        </w:rPr>
        <w:t>a wide range of courses were offered, many of which did not require a high level of basic education (Fletcher</w:t>
      </w:r>
      <w:r>
        <w:rPr>
          <w:lang w:bidi="hi-IN"/>
        </w:rPr>
        <w:t xml:space="preserve">, Gillman </w:t>
      </w:r>
      <w:r>
        <w:t xml:space="preserve">&amp; </w:t>
      </w:r>
      <w:r>
        <w:rPr>
          <w:lang w:bidi="hi-IN"/>
        </w:rPr>
        <w:t xml:space="preserve">Fox </w:t>
      </w:r>
      <w:proofErr w:type="spellStart"/>
      <w:r>
        <w:rPr>
          <w:lang w:bidi="hi-IN"/>
        </w:rPr>
        <w:t>Gorte</w:t>
      </w:r>
      <w:proofErr w:type="spellEnd"/>
      <w:r>
        <w:rPr>
          <w:lang w:bidi="hi-IN"/>
        </w:rPr>
        <w:t xml:space="preserve"> </w:t>
      </w:r>
      <w:r w:rsidRPr="008539F3">
        <w:rPr>
          <w:lang w:bidi="hi-IN"/>
        </w:rPr>
        <w:t xml:space="preserve">1988).   </w:t>
      </w:r>
    </w:p>
    <w:p w:rsidR="00E02547" w:rsidRPr="00CB5FA1" w:rsidRDefault="00E02547" w:rsidP="00E02547">
      <w:pPr>
        <w:pStyle w:val="Text"/>
      </w:pPr>
      <w:r w:rsidRPr="00CB5FA1">
        <w:rPr>
          <w:lang w:bidi="hi-IN"/>
        </w:rPr>
        <w:t xml:space="preserve">A recent report by the </w:t>
      </w:r>
      <w:r w:rsidRPr="00CB5FA1">
        <w:rPr>
          <w:color w:val="000000"/>
        </w:rPr>
        <w:t>Australian Workforce and Productivity Agency (2014) adds to these messages about how to best assist older workers, especially those with lower skills. The report emphasises that, as with younger workers,</w:t>
      </w:r>
      <w:r w:rsidRPr="00CB5FA1">
        <w:t xml:space="preserve"> early intervention is critical. Programs need to be holistic, long-term, individually tailored to the characteristics and needs of the person,</w:t>
      </w:r>
      <w:r>
        <w:t xml:space="preserve"> and recognise up</w:t>
      </w:r>
      <w:r w:rsidRPr="00CB5FA1">
        <w:t xml:space="preserve">front </w:t>
      </w:r>
      <w:r>
        <w:t xml:space="preserve">peoples’ </w:t>
      </w:r>
      <w:r w:rsidRPr="00CB5FA1">
        <w:lastRenderedPageBreak/>
        <w:t>strengths and transferable skills. A key aspect of these programs is access to wraparound services to resolve both skill barriers and issues around self-confidence and motivation, as many older workers with lower skills drop out of the labour force</w:t>
      </w:r>
      <w:r>
        <w:t>,</w:t>
      </w:r>
      <w:r w:rsidRPr="00CB5FA1">
        <w:t xml:space="preserve"> becoming invisible to services that might have otherwise assisted them. </w:t>
      </w:r>
    </w:p>
    <w:p w:rsidR="00E02547" w:rsidRDefault="00E02547" w:rsidP="00E02547">
      <w:pPr>
        <w:pStyle w:val="Text"/>
        <w:rPr>
          <w:rFonts w:ascii="Tahoma" w:hAnsi="Tahoma"/>
          <w:sz w:val="22"/>
          <w:szCs w:val="22"/>
          <w:lang w:bidi="hi-IN"/>
        </w:rPr>
      </w:pPr>
      <w:r>
        <w:rPr>
          <w:lang w:bidi="hi-IN"/>
        </w:rPr>
        <w:t>The</w:t>
      </w:r>
      <w:r w:rsidRPr="008539F3">
        <w:rPr>
          <w:lang w:bidi="hi-IN"/>
        </w:rPr>
        <w:t xml:space="preserve"> lessons </w:t>
      </w:r>
      <w:r>
        <w:rPr>
          <w:lang w:bidi="hi-IN"/>
        </w:rPr>
        <w:t xml:space="preserve">learned </w:t>
      </w:r>
      <w:r w:rsidRPr="008539F3">
        <w:rPr>
          <w:lang w:bidi="hi-IN"/>
        </w:rPr>
        <w:t xml:space="preserve">from such </w:t>
      </w:r>
      <w:r>
        <w:rPr>
          <w:lang w:bidi="hi-IN"/>
        </w:rPr>
        <w:t>cases</w:t>
      </w:r>
      <w:r w:rsidRPr="008539F3">
        <w:rPr>
          <w:lang w:bidi="hi-IN"/>
        </w:rPr>
        <w:t xml:space="preserve"> emphasise the need for continued monitoring and evaluation processes to occur concurrently with </w:t>
      </w:r>
      <w:r>
        <w:rPr>
          <w:lang w:bidi="hi-IN"/>
        </w:rPr>
        <w:t xml:space="preserve">the </w:t>
      </w:r>
      <w:r w:rsidRPr="008539F3">
        <w:rPr>
          <w:lang w:bidi="hi-IN"/>
        </w:rPr>
        <w:t xml:space="preserve">training. </w:t>
      </w:r>
      <w:proofErr w:type="spellStart"/>
      <w:r w:rsidRPr="008539F3">
        <w:rPr>
          <w:lang w:bidi="hi-IN"/>
        </w:rPr>
        <w:t>Bednarzik</w:t>
      </w:r>
      <w:proofErr w:type="spellEnd"/>
      <w:r w:rsidRPr="008539F3">
        <w:rPr>
          <w:lang w:bidi="hi-IN"/>
        </w:rPr>
        <w:t xml:space="preserve"> </w:t>
      </w:r>
      <w:r>
        <w:rPr>
          <w:lang w:bidi="hi-IN"/>
        </w:rPr>
        <w:t>and</w:t>
      </w:r>
      <w:r w:rsidRPr="008539F3">
        <w:rPr>
          <w:lang w:bidi="hi-IN"/>
        </w:rPr>
        <w:t xml:space="preserve"> </w:t>
      </w:r>
      <w:proofErr w:type="spellStart"/>
      <w:r w:rsidRPr="008539F3">
        <w:rPr>
          <w:lang w:bidi="hi-IN"/>
        </w:rPr>
        <w:t>Szalanski</w:t>
      </w:r>
      <w:proofErr w:type="spellEnd"/>
      <w:r w:rsidRPr="008539F3">
        <w:rPr>
          <w:lang w:bidi="hi-IN"/>
        </w:rPr>
        <w:t xml:space="preserve"> (2012) argue that a key indicator for any ongoing evaluation should be job placement rates, with a training program’s continued funding dependent in large part upon the success of its graduates </w:t>
      </w:r>
      <w:r>
        <w:rPr>
          <w:lang w:bidi="hi-IN"/>
        </w:rPr>
        <w:t xml:space="preserve">in </w:t>
      </w:r>
      <w:r w:rsidRPr="008539F3">
        <w:rPr>
          <w:lang w:bidi="hi-IN"/>
        </w:rPr>
        <w:t xml:space="preserve">finding jobs. </w:t>
      </w:r>
      <w:r>
        <w:rPr>
          <w:lang w:bidi="hi-IN"/>
        </w:rPr>
        <w:t>In addition, i</w:t>
      </w:r>
      <w:r w:rsidRPr="008539F3">
        <w:rPr>
          <w:lang w:bidi="hi-IN"/>
        </w:rPr>
        <w:t>t is important to monitor the number of training programs displaced workers have undertaken</w:t>
      </w:r>
      <w:r>
        <w:rPr>
          <w:lang w:bidi="hi-IN"/>
        </w:rPr>
        <w:t>. Doing so allows</w:t>
      </w:r>
      <w:r w:rsidRPr="008539F3">
        <w:rPr>
          <w:lang w:bidi="hi-IN"/>
        </w:rPr>
        <w:t xml:space="preserve"> corrective action </w:t>
      </w:r>
      <w:r>
        <w:rPr>
          <w:lang w:bidi="hi-IN"/>
        </w:rPr>
        <w:t>for those</w:t>
      </w:r>
      <w:r w:rsidRPr="008539F3">
        <w:rPr>
          <w:lang w:bidi="hi-IN"/>
        </w:rPr>
        <w:t xml:space="preserve"> </w:t>
      </w:r>
      <w:r>
        <w:rPr>
          <w:lang w:bidi="hi-IN"/>
        </w:rPr>
        <w:t>who</w:t>
      </w:r>
      <w:r w:rsidRPr="008539F3">
        <w:rPr>
          <w:lang w:bidi="hi-IN"/>
        </w:rPr>
        <w:t xml:space="preserve"> have completed multiple training courses</w:t>
      </w:r>
      <w:r>
        <w:rPr>
          <w:lang w:bidi="hi-IN"/>
        </w:rPr>
        <w:t>,</w:t>
      </w:r>
      <w:r w:rsidRPr="008539F3">
        <w:rPr>
          <w:lang w:bidi="hi-IN"/>
        </w:rPr>
        <w:t xml:space="preserve"> but still remain unemployed. </w:t>
      </w:r>
      <w:r>
        <w:rPr>
          <w:lang w:bidi="hi-IN"/>
        </w:rPr>
        <w:t>Furthermore,</w:t>
      </w:r>
      <w:r w:rsidRPr="008539F3">
        <w:rPr>
          <w:lang w:bidi="hi-IN"/>
        </w:rPr>
        <w:t xml:space="preserve"> participation </w:t>
      </w:r>
      <w:r>
        <w:rPr>
          <w:lang w:bidi="hi-IN"/>
        </w:rPr>
        <w:t xml:space="preserve">in </w:t>
      </w:r>
      <w:r w:rsidRPr="008539F3">
        <w:rPr>
          <w:lang w:bidi="hi-IN"/>
        </w:rPr>
        <w:t>multiple program</w:t>
      </w:r>
      <w:r>
        <w:rPr>
          <w:lang w:bidi="hi-IN"/>
        </w:rPr>
        <w:t>s</w:t>
      </w:r>
      <w:r w:rsidRPr="008539F3">
        <w:rPr>
          <w:lang w:bidi="hi-IN"/>
        </w:rPr>
        <w:t xml:space="preserve"> </w:t>
      </w:r>
      <w:r>
        <w:rPr>
          <w:lang w:bidi="hi-IN"/>
        </w:rPr>
        <w:t>can</w:t>
      </w:r>
      <w:r w:rsidRPr="008539F3">
        <w:rPr>
          <w:lang w:bidi="hi-IN"/>
        </w:rPr>
        <w:t xml:space="preserve"> affect the responsiveness to </w:t>
      </w:r>
      <w:r>
        <w:rPr>
          <w:lang w:bidi="hi-IN"/>
        </w:rPr>
        <w:t>an</w:t>
      </w:r>
      <w:r w:rsidRPr="008539F3">
        <w:rPr>
          <w:lang w:bidi="hi-IN"/>
        </w:rPr>
        <w:t xml:space="preserve"> intervention. </w:t>
      </w:r>
      <w:proofErr w:type="spellStart"/>
      <w:r>
        <w:rPr>
          <w:lang w:bidi="hi-IN"/>
        </w:rPr>
        <w:t>Hatala</w:t>
      </w:r>
      <w:proofErr w:type="spellEnd"/>
      <w:r>
        <w:rPr>
          <w:lang w:bidi="hi-IN"/>
        </w:rPr>
        <w:t xml:space="preserve"> (2007) argues that </w:t>
      </w:r>
      <w:r w:rsidRPr="008539F3">
        <w:rPr>
          <w:lang w:bidi="hi-IN"/>
        </w:rPr>
        <w:t xml:space="preserve">actions must be taken to </w:t>
      </w:r>
      <w:r>
        <w:rPr>
          <w:lang w:bidi="hi-IN"/>
        </w:rPr>
        <w:t>resolve</w:t>
      </w:r>
      <w:r w:rsidRPr="008539F3">
        <w:rPr>
          <w:lang w:bidi="hi-IN"/>
        </w:rPr>
        <w:t xml:space="preserve"> </w:t>
      </w:r>
      <w:r>
        <w:rPr>
          <w:lang w:bidi="hi-IN"/>
        </w:rPr>
        <w:t>any</w:t>
      </w:r>
      <w:r w:rsidRPr="008539F3">
        <w:rPr>
          <w:lang w:bidi="hi-IN"/>
        </w:rPr>
        <w:t xml:space="preserve"> reasons for </w:t>
      </w:r>
      <w:r>
        <w:rPr>
          <w:lang w:bidi="hi-IN"/>
        </w:rPr>
        <w:t xml:space="preserve">a </w:t>
      </w:r>
      <w:r w:rsidRPr="008539F3">
        <w:rPr>
          <w:lang w:bidi="hi-IN"/>
        </w:rPr>
        <w:t xml:space="preserve">lack of success </w:t>
      </w:r>
      <w:r>
        <w:rPr>
          <w:lang w:bidi="hi-IN"/>
        </w:rPr>
        <w:t>a</w:t>
      </w:r>
      <w:r w:rsidRPr="008539F3">
        <w:rPr>
          <w:lang w:bidi="hi-IN"/>
        </w:rPr>
        <w:t>nd for the displaced worker re</w:t>
      </w:r>
      <w:r>
        <w:rPr>
          <w:lang w:bidi="hi-IN"/>
        </w:rPr>
        <w:t>maining unemployed</w:t>
      </w:r>
      <w:r w:rsidRPr="007C3F9F">
        <w:rPr>
          <w:rFonts w:ascii="Tahoma" w:hAnsi="Tahoma"/>
          <w:sz w:val="22"/>
          <w:szCs w:val="22"/>
          <w:lang w:bidi="hi-IN"/>
        </w:rPr>
        <w:t>.</w:t>
      </w:r>
    </w:p>
    <w:p w:rsidR="00E02547" w:rsidRDefault="00E02547" w:rsidP="00E02547">
      <w:pPr>
        <w:pStyle w:val="Heading2"/>
        <w:spacing w:line="360" w:lineRule="auto"/>
        <w:rPr>
          <w:lang w:bidi="hi-IN"/>
        </w:rPr>
      </w:pPr>
      <w:bookmarkStart w:id="63" w:name="_Toc398109410"/>
      <w:bookmarkStart w:id="64" w:name="_Toc424909396"/>
      <w:bookmarkStart w:id="65" w:name="_Toc433027325"/>
      <w:r>
        <w:rPr>
          <w:lang w:bidi="hi-IN"/>
        </w:rPr>
        <w:t>Quality</w:t>
      </w:r>
      <w:r w:rsidRPr="00FC3816">
        <w:rPr>
          <w:lang w:bidi="hi-IN"/>
        </w:rPr>
        <w:t xml:space="preserve"> </w:t>
      </w:r>
      <w:r>
        <w:rPr>
          <w:lang w:bidi="hi-IN"/>
        </w:rPr>
        <w:t>screening and up front a</w:t>
      </w:r>
      <w:r w:rsidRPr="00FC3816">
        <w:rPr>
          <w:lang w:bidi="hi-IN"/>
        </w:rPr>
        <w:t>ssessment</w:t>
      </w:r>
      <w:bookmarkEnd w:id="63"/>
      <w:bookmarkEnd w:id="64"/>
      <w:bookmarkEnd w:id="65"/>
      <w:r>
        <w:rPr>
          <w:lang w:bidi="hi-IN"/>
        </w:rPr>
        <w:t xml:space="preserve"> </w:t>
      </w:r>
    </w:p>
    <w:p w:rsidR="00E02547" w:rsidRPr="008539F3" w:rsidRDefault="00E02547" w:rsidP="003E11FE">
      <w:pPr>
        <w:pStyle w:val="Text"/>
        <w:spacing w:before="0"/>
        <w:rPr>
          <w:lang w:bidi="hi-IN"/>
        </w:rPr>
      </w:pPr>
      <w:r w:rsidRPr="008539F3">
        <w:rPr>
          <w:lang w:bidi="hi-IN"/>
        </w:rPr>
        <w:t>A pivotal factor in the success of displaced workers’ retraining programs is the use of a screening or assessment process prior to comm</w:t>
      </w:r>
      <w:r>
        <w:rPr>
          <w:lang w:bidi="hi-IN"/>
        </w:rPr>
        <w:t>encement of any training (Leigh</w:t>
      </w:r>
      <w:r w:rsidRPr="008539F3">
        <w:rPr>
          <w:lang w:bidi="hi-IN"/>
        </w:rPr>
        <w:t xml:space="preserve"> 1990; </w:t>
      </w:r>
      <w:proofErr w:type="spellStart"/>
      <w:r w:rsidRPr="008539F3">
        <w:rPr>
          <w:lang w:bidi="hi-IN"/>
        </w:rPr>
        <w:t>Bednarzik</w:t>
      </w:r>
      <w:proofErr w:type="spellEnd"/>
      <w:r w:rsidRPr="008539F3">
        <w:rPr>
          <w:lang w:bidi="hi-IN"/>
        </w:rPr>
        <w:t xml:space="preserve"> </w:t>
      </w:r>
      <w:r>
        <w:rPr>
          <w:lang w:bidi="hi-IN"/>
        </w:rPr>
        <w:t xml:space="preserve">&amp; </w:t>
      </w:r>
      <w:proofErr w:type="spellStart"/>
      <w:r>
        <w:rPr>
          <w:lang w:bidi="hi-IN"/>
        </w:rPr>
        <w:t>Szalanski</w:t>
      </w:r>
      <w:proofErr w:type="spellEnd"/>
      <w:r w:rsidRPr="008539F3">
        <w:rPr>
          <w:lang w:bidi="hi-IN"/>
        </w:rPr>
        <w:t xml:space="preserve"> 2012). This ensures that the program is right for the individual and that the individual is capable of handling and grasping the content of the training (</w:t>
      </w:r>
      <w:proofErr w:type="spellStart"/>
      <w:r w:rsidRPr="008539F3">
        <w:rPr>
          <w:lang w:bidi="hi-IN"/>
        </w:rPr>
        <w:t>Bednarzik</w:t>
      </w:r>
      <w:proofErr w:type="spellEnd"/>
      <w:r w:rsidRPr="008539F3">
        <w:rPr>
          <w:lang w:bidi="hi-IN"/>
        </w:rPr>
        <w:t xml:space="preserve"> </w:t>
      </w:r>
      <w:r>
        <w:rPr>
          <w:lang w:bidi="hi-IN"/>
        </w:rPr>
        <w:t>&amp;</w:t>
      </w:r>
      <w:r w:rsidRPr="008539F3">
        <w:rPr>
          <w:lang w:bidi="hi-IN"/>
        </w:rPr>
        <w:t xml:space="preserve"> </w:t>
      </w:r>
      <w:proofErr w:type="spellStart"/>
      <w:r w:rsidRPr="008539F3">
        <w:rPr>
          <w:lang w:bidi="hi-IN"/>
        </w:rPr>
        <w:t>Szalanski</w:t>
      </w:r>
      <w:proofErr w:type="spellEnd"/>
      <w:r w:rsidRPr="008539F3">
        <w:rPr>
          <w:lang w:bidi="hi-IN"/>
        </w:rPr>
        <w:t xml:space="preserve"> 2012). </w:t>
      </w:r>
    </w:p>
    <w:p w:rsidR="00E02547" w:rsidRPr="008539F3" w:rsidRDefault="00E02547" w:rsidP="00E02547">
      <w:pPr>
        <w:pStyle w:val="Text"/>
        <w:rPr>
          <w:lang w:bidi="hi-IN"/>
        </w:rPr>
      </w:pPr>
      <w:r w:rsidRPr="008539F3">
        <w:rPr>
          <w:lang w:bidi="hi-IN"/>
        </w:rPr>
        <w:t xml:space="preserve">One </w:t>
      </w:r>
      <w:r>
        <w:rPr>
          <w:lang w:bidi="hi-IN"/>
        </w:rPr>
        <w:t>good practice</w:t>
      </w:r>
      <w:r w:rsidRPr="008539F3">
        <w:rPr>
          <w:lang w:bidi="hi-IN"/>
        </w:rPr>
        <w:t xml:space="preserve"> retraining program used in Pittsburgh in the late 1980s was the </w:t>
      </w:r>
      <w:r>
        <w:rPr>
          <w:lang w:bidi="hi-IN"/>
        </w:rPr>
        <w:t>One Stop Shop</w:t>
      </w:r>
      <w:r w:rsidRPr="008539F3">
        <w:rPr>
          <w:lang w:bidi="hi-IN"/>
        </w:rPr>
        <w:t xml:space="preserve"> program (see Figure 1). Originally intended only to serve displaced steelworkers, after its </w:t>
      </w:r>
      <w:r>
        <w:rPr>
          <w:lang w:bidi="hi-IN"/>
        </w:rPr>
        <w:t xml:space="preserve">proven </w:t>
      </w:r>
      <w:r w:rsidRPr="008539F3">
        <w:rPr>
          <w:lang w:bidi="hi-IN"/>
        </w:rPr>
        <w:t>success</w:t>
      </w:r>
      <w:r>
        <w:rPr>
          <w:lang w:bidi="hi-IN"/>
        </w:rPr>
        <w:t>,</w:t>
      </w:r>
      <w:r w:rsidRPr="008539F3">
        <w:rPr>
          <w:lang w:bidi="hi-IN"/>
        </w:rPr>
        <w:t xml:space="preserve"> its scope was expanded to include workers displaced from any type of business (</w:t>
      </w:r>
      <w:proofErr w:type="spellStart"/>
      <w:r w:rsidRPr="008539F3">
        <w:rPr>
          <w:lang w:bidi="hi-IN"/>
        </w:rPr>
        <w:t>Bednarzik</w:t>
      </w:r>
      <w:proofErr w:type="spellEnd"/>
      <w:r w:rsidRPr="008539F3">
        <w:rPr>
          <w:lang w:bidi="hi-IN"/>
        </w:rPr>
        <w:t xml:space="preserve"> </w:t>
      </w:r>
      <w:r>
        <w:rPr>
          <w:lang w:bidi="hi-IN"/>
        </w:rPr>
        <w:t xml:space="preserve">&amp; </w:t>
      </w:r>
      <w:proofErr w:type="spellStart"/>
      <w:r>
        <w:rPr>
          <w:lang w:bidi="hi-IN"/>
        </w:rPr>
        <w:t>Szalanski</w:t>
      </w:r>
      <w:proofErr w:type="spellEnd"/>
      <w:r>
        <w:rPr>
          <w:lang w:bidi="hi-IN"/>
        </w:rPr>
        <w:t xml:space="preserve"> </w:t>
      </w:r>
      <w:r w:rsidRPr="008539F3">
        <w:rPr>
          <w:lang w:bidi="hi-IN"/>
        </w:rPr>
        <w:t>2012). Importantly, this program entailed a mandatory initial consultation and evaluation to aid in the displaced workers’ assignment to one of three month-long training modules. The three training module options were either:</w:t>
      </w:r>
    </w:p>
    <w:p w:rsidR="00E02547" w:rsidRPr="008539F3" w:rsidRDefault="00E02547" w:rsidP="00E02547">
      <w:pPr>
        <w:pStyle w:val="Dotpoint1"/>
        <w:rPr>
          <w:lang w:bidi="hi-IN"/>
        </w:rPr>
      </w:pPr>
      <w:r w:rsidRPr="008539F3">
        <w:rPr>
          <w:lang w:bidi="hi-IN"/>
        </w:rPr>
        <w:t xml:space="preserve">Job Search, Job Placement, for those with the desire and capability </w:t>
      </w:r>
      <w:r>
        <w:rPr>
          <w:lang w:bidi="hi-IN"/>
        </w:rPr>
        <w:t>to</w:t>
      </w:r>
      <w:r w:rsidRPr="008539F3">
        <w:rPr>
          <w:lang w:bidi="hi-IN"/>
        </w:rPr>
        <w:t xml:space="preserve"> immediatel</w:t>
      </w:r>
      <w:r>
        <w:rPr>
          <w:lang w:bidi="hi-IN"/>
        </w:rPr>
        <w:t>y re-enter the labour force;</w:t>
      </w:r>
    </w:p>
    <w:p w:rsidR="00E02547" w:rsidRPr="008539F3" w:rsidRDefault="00E02547" w:rsidP="00E02547">
      <w:pPr>
        <w:pStyle w:val="Dotpoint1"/>
        <w:rPr>
          <w:lang w:bidi="hi-IN"/>
        </w:rPr>
      </w:pPr>
      <w:r>
        <w:rPr>
          <w:lang w:bidi="hi-IN"/>
        </w:rPr>
        <w:t xml:space="preserve"> Learning to Learn,</w:t>
      </w:r>
      <w:r w:rsidRPr="008539F3">
        <w:rPr>
          <w:lang w:bidi="hi-IN"/>
        </w:rPr>
        <w:t xml:space="preserve"> for those needing to upgrade their skills and wanting to complete vocati</w:t>
      </w:r>
      <w:r>
        <w:rPr>
          <w:lang w:bidi="hi-IN"/>
        </w:rPr>
        <w:t xml:space="preserve">onal education and training; or </w:t>
      </w:r>
    </w:p>
    <w:p w:rsidR="00E02547" w:rsidRPr="008539F3" w:rsidRDefault="00E02547" w:rsidP="00E02547">
      <w:pPr>
        <w:pStyle w:val="Dotpoint1"/>
        <w:rPr>
          <w:lang w:bidi="hi-IN"/>
        </w:rPr>
      </w:pPr>
      <w:r w:rsidRPr="008539F3">
        <w:rPr>
          <w:lang w:bidi="hi-IN"/>
        </w:rPr>
        <w:t xml:space="preserve">Entrepreneurial Avenues, for those who were undecided about their </w:t>
      </w:r>
      <w:r>
        <w:rPr>
          <w:lang w:bidi="hi-IN"/>
        </w:rPr>
        <w:t>next step (</w:t>
      </w:r>
      <w:proofErr w:type="spellStart"/>
      <w:r w:rsidRPr="008539F3">
        <w:rPr>
          <w:lang w:bidi="hi-IN"/>
        </w:rPr>
        <w:t>Bednarzik</w:t>
      </w:r>
      <w:proofErr w:type="spellEnd"/>
      <w:r w:rsidRPr="008539F3">
        <w:rPr>
          <w:lang w:bidi="hi-IN"/>
        </w:rPr>
        <w:t xml:space="preserve"> </w:t>
      </w:r>
      <w:r>
        <w:rPr>
          <w:lang w:bidi="hi-IN"/>
        </w:rPr>
        <w:t>&amp;</w:t>
      </w:r>
      <w:r w:rsidRPr="008539F3">
        <w:rPr>
          <w:lang w:bidi="hi-IN"/>
        </w:rPr>
        <w:t xml:space="preserve"> </w:t>
      </w:r>
      <w:proofErr w:type="spellStart"/>
      <w:r w:rsidRPr="008539F3">
        <w:rPr>
          <w:lang w:bidi="hi-IN"/>
        </w:rPr>
        <w:t>Szalanski</w:t>
      </w:r>
      <w:proofErr w:type="spellEnd"/>
      <w:r w:rsidRPr="008539F3">
        <w:rPr>
          <w:lang w:bidi="hi-IN"/>
        </w:rPr>
        <w:t xml:space="preserve"> 2012). </w:t>
      </w:r>
    </w:p>
    <w:p w:rsidR="00E02547" w:rsidRPr="008539F3" w:rsidRDefault="00E02547" w:rsidP="00E02547">
      <w:pPr>
        <w:pStyle w:val="Text"/>
        <w:rPr>
          <w:lang w:bidi="hi-IN"/>
        </w:rPr>
      </w:pPr>
      <w:r w:rsidRPr="008539F3">
        <w:rPr>
          <w:lang w:bidi="hi-IN"/>
        </w:rPr>
        <w:t xml:space="preserve">In the US, various programs take dislocated workers through a structured career exploration experience, interest assessments, one-on-one career counselling sessions, and periodic academic advising throughout their academic experiences (Van </w:t>
      </w:r>
      <w:proofErr w:type="spellStart"/>
      <w:r w:rsidRPr="008539F3">
        <w:rPr>
          <w:lang w:bidi="hi-IN"/>
        </w:rPr>
        <w:t>Noy</w:t>
      </w:r>
      <w:proofErr w:type="spellEnd"/>
      <w:r w:rsidRPr="008539F3">
        <w:rPr>
          <w:lang w:bidi="hi-IN"/>
        </w:rPr>
        <w:t xml:space="preserve">, </w:t>
      </w:r>
      <w:proofErr w:type="spellStart"/>
      <w:r w:rsidRPr="008539F3">
        <w:rPr>
          <w:lang w:bidi="hi-IN"/>
        </w:rPr>
        <w:t>Heidkamp</w:t>
      </w:r>
      <w:proofErr w:type="spellEnd"/>
      <w:r w:rsidRPr="008539F3">
        <w:rPr>
          <w:lang w:bidi="hi-IN"/>
        </w:rPr>
        <w:t xml:space="preserve"> </w:t>
      </w:r>
      <w:r>
        <w:rPr>
          <w:lang w:bidi="hi-IN"/>
        </w:rPr>
        <w:t xml:space="preserve">&amp; </w:t>
      </w:r>
      <w:proofErr w:type="spellStart"/>
      <w:r>
        <w:rPr>
          <w:lang w:bidi="hi-IN"/>
        </w:rPr>
        <w:t>Manz</w:t>
      </w:r>
      <w:proofErr w:type="spellEnd"/>
      <w:r>
        <w:rPr>
          <w:lang w:bidi="hi-IN"/>
        </w:rPr>
        <w:t xml:space="preserve"> </w:t>
      </w:r>
      <w:r w:rsidRPr="008539F3">
        <w:rPr>
          <w:lang w:bidi="hi-IN"/>
        </w:rPr>
        <w:t>2013). A key component</w:t>
      </w:r>
      <w:r>
        <w:rPr>
          <w:lang w:bidi="hi-IN"/>
        </w:rPr>
        <w:t xml:space="preserve"> of these programs</w:t>
      </w:r>
      <w:r w:rsidRPr="008539F3">
        <w:rPr>
          <w:lang w:bidi="hi-IN"/>
        </w:rPr>
        <w:t xml:space="preserve"> is</w:t>
      </w:r>
      <w:r>
        <w:rPr>
          <w:lang w:bidi="hi-IN"/>
        </w:rPr>
        <w:t xml:space="preserve"> the</w:t>
      </w:r>
      <w:r w:rsidRPr="008539F3">
        <w:rPr>
          <w:lang w:bidi="hi-IN"/>
        </w:rPr>
        <w:t xml:space="preserve"> upfront in-depth advising</w:t>
      </w:r>
      <w:r>
        <w:rPr>
          <w:lang w:bidi="hi-IN"/>
        </w:rPr>
        <w:t>,</w:t>
      </w:r>
      <w:r w:rsidRPr="008539F3">
        <w:rPr>
          <w:lang w:bidi="hi-IN"/>
        </w:rPr>
        <w:t xml:space="preserve"> which enables advisers and dislocated workers to work together to troubleshoot </w:t>
      </w:r>
      <w:r>
        <w:rPr>
          <w:lang w:bidi="hi-IN"/>
        </w:rPr>
        <w:t xml:space="preserve">any </w:t>
      </w:r>
      <w:r w:rsidRPr="008539F3">
        <w:rPr>
          <w:lang w:bidi="hi-IN"/>
        </w:rPr>
        <w:t>barriers early</w:t>
      </w:r>
      <w:r>
        <w:rPr>
          <w:lang w:bidi="hi-IN"/>
        </w:rPr>
        <w:t xml:space="preserve"> on</w:t>
      </w:r>
      <w:r w:rsidRPr="008539F3">
        <w:rPr>
          <w:lang w:bidi="hi-IN"/>
        </w:rPr>
        <w:t>. The</w:t>
      </w:r>
      <w:r>
        <w:rPr>
          <w:lang w:bidi="hi-IN"/>
        </w:rPr>
        <w:t>se</w:t>
      </w:r>
      <w:r w:rsidRPr="008539F3">
        <w:rPr>
          <w:lang w:bidi="hi-IN"/>
        </w:rPr>
        <w:t xml:space="preserve"> program</w:t>
      </w:r>
      <w:r>
        <w:rPr>
          <w:lang w:bidi="hi-IN"/>
        </w:rPr>
        <w:t>s</w:t>
      </w:r>
      <w:r w:rsidRPr="008539F3">
        <w:rPr>
          <w:lang w:bidi="hi-IN"/>
        </w:rPr>
        <w:t xml:space="preserve"> first require that a student completes an online interest profile or attends a career exploration workshop. After this component, students are asked to meet one-on-one with a career specialist. This mandatory meeting helps dislocated workers make appropriate choices, which in turn can help them save time and money.</w:t>
      </w:r>
    </w:p>
    <w:p w:rsidR="00E02547" w:rsidRPr="008539F3" w:rsidRDefault="00E02547" w:rsidP="00E02547">
      <w:pPr>
        <w:pStyle w:val="Text"/>
        <w:rPr>
          <w:lang w:bidi="hi-IN"/>
        </w:rPr>
      </w:pPr>
      <w:r>
        <w:rPr>
          <w:lang w:bidi="hi-IN"/>
        </w:rPr>
        <w:t>As a first port of call, t</w:t>
      </w:r>
      <w:r w:rsidRPr="008539F3">
        <w:rPr>
          <w:lang w:bidi="hi-IN"/>
        </w:rPr>
        <w:t xml:space="preserve">he use of online and self-service tools is an effective way to equip </w:t>
      </w:r>
      <w:r>
        <w:rPr>
          <w:lang w:bidi="hi-IN"/>
        </w:rPr>
        <w:t>displaced older</w:t>
      </w:r>
      <w:r w:rsidRPr="008539F3">
        <w:rPr>
          <w:lang w:bidi="hi-IN"/>
        </w:rPr>
        <w:t xml:space="preserve"> workers with relevant information to help guide their choices</w:t>
      </w:r>
      <w:r>
        <w:rPr>
          <w:lang w:bidi="hi-IN"/>
        </w:rPr>
        <w:t>,</w:t>
      </w:r>
      <w:r w:rsidRPr="008539F3">
        <w:rPr>
          <w:lang w:bidi="hi-IN"/>
        </w:rPr>
        <w:t xml:space="preserve"> including the use of a </w:t>
      </w:r>
      <w:r>
        <w:rPr>
          <w:lang w:bidi="hi-IN"/>
        </w:rPr>
        <w:t>‘r</w:t>
      </w:r>
      <w:r w:rsidRPr="008539F3">
        <w:rPr>
          <w:lang w:bidi="hi-IN"/>
        </w:rPr>
        <w:t xml:space="preserve">oad </w:t>
      </w:r>
      <w:r>
        <w:rPr>
          <w:lang w:bidi="hi-IN"/>
        </w:rPr>
        <w:t>m</w:t>
      </w:r>
      <w:r w:rsidRPr="008539F3">
        <w:rPr>
          <w:lang w:bidi="hi-IN"/>
        </w:rPr>
        <w:t>ap</w:t>
      </w:r>
      <w:r>
        <w:rPr>
          <w:lang w:bidi="hi-IN"/>
        </w:rPr>
        <w:t>’</w:t>
      </w:r>
      <w:r w:rsidRPr="008539F3">
        <w:rPr>
          <w:lang w:bidi="hi-IN"/>
        </w:rPr>
        <w:t xml:space="preserve"> to assist </w:t>
      </w:r>
      <w:r>
        <w:rPr>
          <w:lang w:bidi="hi-IN"/>
        </w:rPr>
        <w:t>displaced workers</w:t>
      </w:r>
      <w:r w:rsidRPr="008539F3">
        <w:rPr>
          <w:lang w:bidi="hi-IN"/>
        </w:rPr>
        <w:t xml:space="preserve"> in their decision making (Van </w:t>
      </w:r>
      <w:proofErr w:type="spellStart"/>
      <w:r w:rsidRPr="008539F3">
        <w:rPr>
          <w:lang w:bidi="hi-IN"/>
        </w:rPr>
        <w:t>Noy</w:t>
      </w:r>
      <w:proofErr w:type="spellEnd"/>
      <w:r w:rsidRPr="008539F3">
        <w:rPr>
          <w:lang w:bidi="hi-IN"/>
        </w:rPr>
        <w:t xml:space="preserve">, </w:t>
      </w:r>
      <w:proofErr w:type="spellStart"/>
      <w:r w:rsidRPr="008539F3">
        <w:rPr>
          <w:lang w:bidi="hi-IN"/>
        </w:rPr>
        <w:t>Heidkamp</w:t>
      </w:r>
      <w:proofErr w:type="spellEnd"/>
      <w:r w:rsidRPr="008539F3">
        <w:rPr>
          <w:lang w:bidi="hi-IN"/>
        </w:rPr>
        <w:t xml:space="preserve"> </w:t>
      </w:r>
      <w:r>
        <w:rPr>
          <w:lang w:bidi="hi-IN"/>
        </w:rPr>
        <w:t xml:space="preserve">&amp; </w:t>
      </w:r>
      <w:proofErr w:type="spellStart"/>
      <w:r>
        <w:rPr>
          <w:lang w:bidi="hi-IN"/>
        </w:rPr>
        <w:t>Manz</w:t>
      </w:r>
      <w:proofErr w:type="spellEnd"/>
      <w:r w:rsidRPr="008539F3">
        <w:rPr>
          <w:lang w:bidi="hi-IN"/>
        </w:rPr>
        <w:t xml:space="preserve"> 2013). Each </w:t>
      </w:r>
      <w:r>
        <w:rPr>
          <w:lang w:bidi="hi-IN"/>
        </w:rPr>
        <w:t>r</w:t>
      </w:r>
      <w:r w:rsidRPr="008539F3">
        <w:rPr>
          <w:lang w:bidi="hi-IN"/>
        </w:rPr>
        <w:t xml:space="preserve">oad </w:t>
      </w:r>
      <w:r>
        <w:rPr>
          <w:lang w:bidi="hi-IN"/>
        </w:rPr>
        <w:t>m</w:t>
      </w:r>
      <w:r w:rsidRPr="008539F3">
        <w:rPr>
          <w:lang w:bidi="hi-IN"/>
        </w:rPr>
        <w:t xml:space="preserve">ap is a graphic representation available for each program of study, and outlines how the educational </w:t>
      </w:r>
      <w:r w:rsidRPr="008539F3">
        <w:rPr>
          <w:lang w:bidi="hi-IN"/>
        </w:rPr>
        <w:lastRenderedPageBreak/>
        <w:t xml:space="preserve">program relates to the labour market, with links provided throughout the map leading to further information. When older job seekers click on the types of occupations each program leads to, they are connected to actual job postings on a website. </w:t>
      </w:r>
      <w:r>
        <w:rPr>
          <w:lang w:bidi="hi-IN"/>
        </w:rPr>
        <w:t xml:space="preserve">In addition to the road map, one such program in the US </w:t>
      </w:r>
      <w:r w:rsidRPr="008539F3">
        <w:rPr>
          <w:lang w:bidi="hi-IN"/>
        </w:rPr>
        <w:t xml:space="preserve">offers online career planning resources via free access to </w:t>
      </w:r>
      <w:proofErr w:type="spellStart"/>
      <w:r w:rsidRPr="008539F3">
        <w:rPr>
          <w:lang w:bidi="hi-IN"/>
        </w:rPr>
        <w:t>MyPlan</w:t>
      </w:r>
      <w:proofErr w:type="spellEnd"/>
      <w:r w:rsidRPr="008539F3">
        <w:rPr>
          <w:lang w:bidi="hi-IN"/>
        </w:rPr>
        <w:t>, an online software program providing information about careers and tools to help individuals assess their inte</w:t>
      </w:r>
      <w:r>
        <w:rPr>
          <w:lang w:bidi="hi-IN"/>
        </w:rPr>
        <w:t>rests, personalities, skills</w:t>
      </w:r>
      <w:r w:rsidRPr="008539F3">
        <w:rPr>
          <w:lang w:bidi="hi-IN"/>
        </w:rPr>
        <w:t xml:space="preserve"> and values to help them sort out potential career paths. In addition, it provides information concerning the salaries for different occupations, as well as what background and preparation are necessary. </w:t>
      </w:r>
    </w:p>
    <w:p w:rsidR="00E02547" w:rsidRDefault="00E02547" w:rsidP="00E02547">
      <w:pPr>
        <w:pStyle w:val="Text"/>
        <w:rPr>
          <w:lang w:bidi="hi-IN"/>
        </w:rPr>
      </w:pPr>
      <w:r w:rsidRPr="008539F3">
        <w:rPr>
          <w:lang w:bidi="hi-IN"/>
        </w:rPr>
        <w:t>In line with these developments is the recently developed and piloted National Apprenticeships Program</w:t>
      </w:r>
      <w:r>
        <w:rPr>
          <w:lang w:bidi="hi-IN"/>
        </w:rPr>
        <w:t xml:space="preserve"> (NAP) in Australia, which matches the situations facing many older workers who have few formal qualifications, but considerable industry experience</w:t>
      </w:r>
      <w:r w:rsidRPr="008539F3">
        <w:rPr>
          <w:lang w:bidi="hi-IN"/>
        </w:rPr>
        <w:t xml:space="preserve">. The program </w:t>
      </w:r>
      <w:r>
        <w:rPr>
          <w:lang w:bidi="hi-IN"/>
        </w:rPr>
        <w:t>uses</w:t>
      </w:r>
      <w:r w:rsidRPr="008539F3">
        <w:rPr>
          <w:lang w:bidi="hi-IN"/>
        </w:rPr>
        <w:t xml:space="preserve"> a highly rigorous recruitment and selection stage </w:t>
      </w:r>
      <w:r>
        <w:rPr>
          <w:lang w:bidi="hi-IN"/>
        </w:rPr>
        <w:t>involving</w:t>
      </w:r>
      <w:r w:rsidRPr="008539F3">
        <w:rPr>
          <w:lang w:bidi="hi-IN"/>
        </w:rPr>
        <w:t xml:space="preserve"> information sessions, followed by </w:t>
      </w:r>
      <w:r>
        <w:rPr>
          <w:lang w:bidi="hi-IN"/>
        </w:rPr>
        <w:t xml:space="preserve">online completion of a Recognition of Prior Learning (RPL) process </w:t>
      </w:r>
      <w:r w:rsidRPr="000F3567">
        <w:rPr>
          <w:lang w:bidi="hi-IN"/>
        </w:rPr>
        <w:t xml:space="preserve">using workplace testimonials, </w:t>
      </w:r>
      <w:r>
        <w:rPr>
          <w:lang w:bidi="hi-IN"/>
        </w:rPr>
        <w:t>references</w:t>
      </w:r>
      <w:r w:rsidRPr="000F3567">
        <w:rPr>
          <w:lang w:bidi="hi-IN"/>
        </w:rPr>
        <w:t xml:space="preserve"> and various forms of evidence provided by applicants. </w:t>
      </w:r>
      <w:r>
        <w:rPr>
          <w:lang w:bidi="hi-IN"/>
        </w:rPr>
        <w:t>Following this, a</w:t>
      </w:r>
      <w:r w:rsidRPr="000F3567">
        <w:rPr>
          <w:lang w:bidi="hi-IN"/>
        </w:rPr>
        <w:t xml:space="preserve">pplicants attend assessment centres to complete a </w:t>
      </w:r>
      <w:r>
        <w:rPr>
          <w:lang w:bidi="hi-IN"/>
        </w:rPr>
        <w:t>range</w:t>
      </w:r>
      <w:r w:rsidRPr="000F3567">
        <w:rPr>
          <w:lang w:bidi="hi-IN"/>
        </w:rPr>
        <w:t xml:space="preserve"> of tests </w:t>
      </w:r>
      <w:r>
        <w:rPr>
          <w:lang w:bidi="hi-IN"/>
        </w:rPr>
        <w:t>regarding</w:t>
      </w:r>
      <w:r w:rsidRPr="000F3567">
        <w:rPr>
          <w:lang w:bidi="hi-IN"/>
        </w:rPr>
        <w:t xml:space="preserve"> </w:t>
      </w:r>
      <w:r>
        <w:rPr>
          <w:lang w:bidi="hi-IN"/>
        </w:rPr>
        <w:t xml:space="preserve">literacy and numeracy, </w:t>
      </w:r>
      <w:r w:rsidRPr="000F3567">
        <w:rPr>
          <w:lang w:bidi="hi-IN"/>
        </w:rPr>
        <w:t>ability, safety awareness</w:t>
      </w:r>
      <w:r>
        <w:rPr>
          <w:lang w:bidi="hi-IN"/>
        </w:rPr>
        <w:t xml:space="preserve"> and psychometric </w:t>
      </w:r>
      <w:r w:rsidRPr="000F3567">
        <w:rPr>
          <w:lang w:bidi="hi-IN"/>
        </w:rPr>
        <w:t>personality</w:t>
      </w:r>
      <w:r>
        <w:rPr>
          <w:lang w:bidi="hi-IN"/>
        </w:rPr>
        <w:t xml:space="preserve"> tests</w:t>
      </w:r>
      <w:r w:rsidRPr="000F3567">
        <w:rPr>
          <w:lang w:bidi="hi-IN"/>
        </w:rPr>
        <w:t xml:space="preserve">. </w:t>
      </w:r>
      <w:r>
        <w:rPr>
          <w:lang w:bidi="hi-IN"/>
        </w:rPr>
        <w:t xml:space="preserve">If successful, the individual then enters into a training contract to complete an apprenticeship following a training plan (Australian Government </w:t>
      </w:r>
      <w:r w:rsidRPr="004C19D6">
        <w:rPr>
          <w:lang w:bidi="hi-IN"/>
        </w:rPr>
        <w:t>2013</w:t>
      </w:r>
      <w:r>
        <w:rPr>
          <w:lang w:bidi="hi-IN"/>
        </w:rPr>
        <w:t xml:space="preserve">). </w:t>
      </w:r>
    </w:p>
    <w:p w:rsidR="00E02547" w:rsidRDefault="00E02547" w:rsidP="00E02547">
      <w:pPr>
        <w:pStyle w:val="Heading2"/>
        <w:rPr>
          <w:lang w:bidi="hi-IN"/>
        </w:rPr>
      </w:pPr>
      <w:bookmarkStart w:id="66" w:name="_Toc398109411"/>
      <w:bookmarkStart w:id="67" w:name="_Toc424909397"/>
      <w:bookmarkStart w:id="68" w:name="_Toc433027326"/>
      <w:r>
        <w:rPr>
          <w:lang w:bidi="hi-IN"/>
        </w:rPr>
        <w:t>Foundation skills assessment and training</w:t>
      </w:r>
      <w:bookmarkEnd w:id="66"/>
      <w:bookmarkEnd w:id="67"/>
      <w:bookmarkEnd w:id="68"/>
    </w:p>
    <w:p w:rsidR="00E02547" w:rsidRPr="004869D6" w:rsidRDefault="00E02547" w:rsidP="00E02547">
      <w:pPr>
        <w:pStyle w:val="Text"/>
        <w:rPr>
          <w:sz w:val="22"/>
          <w:szCs w:val="22"/>
          <w:lang w:bidi="hi-IN"/>
        </w:rPr>
      </w:pPr>
      <w:r w:rsidRPr="004869D6">
        <w:t>Training needs to acknowledge that some older workers, especially those who are less skilled, may have sufficient foundation skills to get by in their daily lives, but not in a new job (IBSA 2011; In</w:t>
      </w:r>
      <w:r>
        <w:t>ternational Labour Organisation</w:t>
      </w:r>
      <w:r w:rsidRPr="004869D6">
        <w:t xml:space="preserve"> 2009). </w:t>
      </w:r>
      <w:r>
        <w:t xml:space="preserve">Therefore, foundation skills programs which </w:t>
      </w:r>
      <w:r w:rsidRPr="004869D6">
        <w:t xml:space="preserve">focus on a combination of core skills (learning, reading, writing, oral communication and numeracy), employability skills and digital literacy skills need to be developed in order to help older second chance workers who are re-skilling after job loss. </w:t>
      </w:r>
    </w:p>
    <w:p w:rsidR="00E02547" w:rsidRDefault="00E02547" w:rsidP="00E02547">
      <w:pPr>
        <w:pStyle w:val="Text"/>
        <w:rPr>
          <w:lang w:bidi="hi-IN"/>
        </w:rPr>
      </w:pPr>
      <w:r>
        <w:rPr>
          <w:lang w:bidi="hi-IN"/>
        </w:rPr>
        <w:t>L</w:t>
      </w:r>
      <w:r w:rsidRPr="008539F3">
        <w:rPr>
          <w:lang w:bidi="hi-IN"/>
        </w:rPr>
        <w:t xml:space="preserve">ooking at overseas examples </w:t>
      </w:r>
      <w:r>
        <w:rPr>
          <w:lang w:bidi="hi-IN"/>
        </w:rPr>
        <w:t>that</w:t>
      </w:r>
      <w:r w:rsidRPr="008539F3">
        <w:rPr>
          <w:lang w:bidi="hi-IN"/>
        </w:rPr>
        <w:t xml:space="preserve"> help older </w:t>
      </w:r>
      <w:r>
        <w:rPr>
          <w:lang w:bidi="hi-IN"/>
        </w:rPr>
        <w:t>displaced</w:t>
      </w:r>
      <w:r w:rsidRPr="008539F3">
        <w:rPr>
          <w:lang w:bidi="hi-IN"/>
        </w:rPr>
        <w:t xml:space="preserve"> workers, numerous programs have recognised the need for basic skill remediation in mathematics, offering an Emporium Math (Van </w:t>
      </w:r>
      <w:proofErr w:type="spellStart"/>
      <w:r w:rsidRPr="008539F3">
        <w:rPr>
          <w:lang w:bidi="hi-IN"/>
        </w:rPr>
        <w:t>Noy</w:t>
      </w:r>
      <w:proofErr w:type="spellEnd"/>
      <w:r w:rsidRPr="008539F3">
        <w:rPr>
          <w:lang w:bidi="hi-IN"/>
        </w:rPr>
        <w:t xml:space="preserve">, </w:t>
      </w:r>
      <w:proofErr w:type="spellStart"/>
      <w:r w:rsidRPr="008539F3">
        <w:rPr>
          <w:lang w:bidi="hi-IN"/>
        </w:rPr>
        <w:t>Heidkamp</w:t>
      </w:r>
      <w:proofErr w:type="spellEnd"/>
      <w:r w:rsidRPr="008539F3">
        <w:rPr>
          <w:lang w:bidi="hi-IN"/>
        </w:rPr>
        <w:t xml:space="preserve"> </w:t>
      </w:r>
      <w:r>
        <w:rPr>
          <w:lang w:bidi="hi-IN"/>
        </w:rPr>
        <w:t xml:space="preserve">&amp; </w:t>
      </w:r>
      <w:proofErr w:type="spellStart"/>
      <w:r>
        <w:rPr>
          <w:lang w:bidi="hi-IN"/>
        </w:rPr>
        <w:t>Manz</w:t>
      </w:r>
      <w:proofErr w:type="spellEnd"/>
      <w:r w:rsidRPr="008539F3">
        <w:rPr>
          <w:lang w:bidi="hi-IN"/>
        </w:rPr>
        <w:t xml:space="preserve"> 2013). This curriculum is modularised and customised</w:t>
      </w:r>
      <w:r>
        <w:rPr>
          <w:lang w:bidi="hi-IN"/>
        </w:rPr>
        <w:t>,</w:t>
      </w:r>
      <w:r w:rsidRPr="008539F3">
        <w:rPr>
          <w:lang w:bidi="hi-IN"/>
        </w:rPr>
        <w:t xml:space="preserve"> allowing </w:t>
      </w:r>
      <w:r>
        <w:rPr>
          <w:lang w:bidi="hi-IN"/>
        </w:rPr>
        <w:t xml:space="preserve">the </w:t>
      </w:r>
      <w:r w:rsidRPr="008539F3">
        <w:rPr>
          <w:lang w:bidi="hi-IN"/>
        </w:rPr>
        <w:t xml:space="preserve">participant to improve areas of math they struggle in, while avoiding those they have </w:t>
      </w:r>
      <w:r>
        <w:rPr>
          <w:lang w:bidi="hi-IN"/>
        </w:rPr>
        <w:t xml:space="preserve">already </w:t>
      </w:r>
      <w:r w:rsidRPr="008539F3">
        <w:rPr>
          <w:lang w:bidi="hi-IN"/>
        </w:rPr>
        <w:t xml:space="preserve">mastered. This customised remediation </w:t>
      </w:r>
      <w:r>
        <w:rPr>
          <w:lang w:bidi="hi-IN"/>
        </w:rPr>
        <w:t xml:space="preserve">program </w:t>
      </w:r>
      <w:r w:rsidRPr="008539F3">
        <w:rPr>
          <w:lang w:bidi="hi-IN"/>
        </w:rPr>
        <w:t xml:space="preserve">saves dislocated workers time and money. In another example of an innovative approach to providing basic skills, the Bridge to Healthcare program is a one-term, non-credit course targeted to career changers that integrates basic reading, writing and math </w:t>
      </w:r>
      <w:r>
        <w:rPr>
          <w:lang w:bidi="hi-IN"/>
        </w:rPr>
        <w:t xml:space="preserve">up-skilling </w:t>
      </w:r>
      <w:r w:rsidRPr="008539F3">
        <w:rPr>
          <w:lang w:bidi="hi-IN"/>
        </w:rPr>
        <w:t xml:space="preserve">with an overview of high-demand health professions (Van </w:t>
      </w:r>
      <w:proofErr w:type="spellStart"/>
      <w:r w:rsidRPr="008539F3">
        <w:rPr>
          <w:lang w:bidi="hi-IN"/>
        </w:rPr>
        <w:t>Noy</w:t>
      </w:r>
      <w:proofErr w:type="spellEnd"/>
      <w:r w:rsidRPr="008539F3">
        <w:rPr>
          <w:lang w:bidi="hi-IN"/>
        </w:rPr>
        <w:t xml:space="preserve">, </w:t>
      </w:r>
      <w:proofErr w:type="spellStart"/>
      <w:r w:rsidRPr="008539F3">
        <w:rPr>
          <w:lang w:bidi="hi-IN"/>
        </w:rPr>
        <w:t>Heidkamp</w:t>
      </w:r>
      <w:proofErr w:type="spellEnd"/>
      <w:r w:rsidRPr="008539F3">
        <w:rPr>
          <w:lang w:bidi="hi-IN"/>
        </w:rPr>
        <w:t xml:space="preserve"> </w:t>
      </w:r>
      <w:r>
        <w:rPr>
          <w:lang w:bidi="hi-IN"/>
        </w:rPr>
        <w:t>&amp;</w:t>
      </w:r>
      <w:r w:rsidRPr="008539F3">
        <w:rPr>
          <w:lang w:bidi="hi-IN"/>
        </w:rPr>
        <w:t xml:space="preserve"> </w:t>
      </w:r>
      <w:proofErr w:type="spellStart"/>
      <w:r w:rsidRPr="008539F3">
        <w:rPr>
          <w:lang w:bidi="hi-IN"/>
        </w:rPr>
        <w:t>Manz</w:t>
      </w:r>
      <w:proofErr w:type="spellEnd"/>
      <w:r w:rsidRPr="008539F3">
        <w:rPr>
          <w:lang w:bidi="hi-IN"/>
        </w:rPr>
        <w:t xml:space="preserve"> 2013). </w:t>
      </w:r>
    </w:p>
    <w:p w:rsidR="00E02547" w:rsidRPr="008539F3" w:rsidRDefault="00E02547" w:rsidP="00E02547">
      <w:pPr>
        <w:pStyle w:val="Text"/>
        <w:rPr>
          <w:lang w:bidi="hi-IN"/>
        </w:rPr>
      </w:pPr>
      <w:r w:rsidRPr="00DD3604">
        <w:rPr>
          <w:lang w:bidi="hi-IN"/>
        </w:rPr>
        <w:t>In Australia</w:t>
      </w:r>
      <w:r>
        <w:rPr>
          <w:lang w:bidi="hi-IN"/>
        </w:rPr>
        <w:t>,</w:t>
      </w:r>
      <w:r w:rsidRPr="00DD3604">
        <w:rPr>
          <w:lang w:bidi="hi-IN"/>
        </w:rPr>
        <w:t xml:space="preserve"> we have an over-arching National Foundation Skills Strategy for adult Australians</w:t>
      </w:r>
      <w:r w:rsidRPr="00DD3604">
        <w:t xml:space="preserve"> </w:t>
      </w:r>
      <w:r>
        <w:t xml:space="preserve">which was </w:t>
      </w:r>
      <w:r w:rsidRPr="00DD3604">
        <w:t>introduced in November 2011 and officially launched on 28 September 2012</w:t>
      </w:r>
      <w:r>
        <w:t>. This strategy</w:t>
      </w:r>
      <w:r w:rsidRPr="00DD3604">
        <w:t xml:space="preserve"> particularly </w:t>
      </w:r>
      <w:r w:rsidRPr="00DD3604">
        <w:rPr>
          <w:lang w:bidi="hi-IN"/>
        </w:rPr>
        <w:t xml:space="preserve">supports those with lower skill levels and </w:t>
      </w:r>
      <w:r>
        <w:rPr>
          <w:lang w:bidi="hi-IN"/>
        </w:rPr>
        <w:t xml:space="preserve">those </w:t>
      </w:r>
      <w:r w:rsidRPr="00DD3604">
        <w:rPr>
          <w:lang w:bidi="hi-IN"/>
        </w:rPr>
        <w:t>in greatest need of assistance to improve their employment opportunities.</w:t>
      </w:r>
      <w:r w:rsidRPr="00DD3604">
        <w:t xml:space="preserve"> </w:t>
      </w:r>
      <w:r w:rsidRPr="00DD3604">
        <w:rPr>
          <w:lang w:bidi="hi-IN"/>
        </w:rPr>
        <w:t xml:space="preserve">For the National Strategy, the OECD Program for the International Assessment of Adult Competencies (PIAAC) </w:t>
      </w:r>
      <w:r>
        <w:rPr>
          <w:lang w:bidi="hi-IN"/>
        </w:rPr>
        <w:t xml:space="preserve">has been used </w:t>
      </w:r>
      <w:r w:rsidRPr="00DD3604">
        <w:rPr>
          <w:lang w:bidi="hi-IN"/>
        </w:rPr>
        <w:t>as the measuring tool to determine how many Australians have satisfactory foundation skills (COAG</w:t>
      </w:r>
      <w:r w:rsidRPr="00B07320">
        <w:rPr>
          <w:lang w:bidi="hi-IN"/>
        </w:rPr>
        <w:t xml:space="preserve"> Standing Council on Tertiary E</w:t>
      </w:r>
      <w:r>
        <w:rPr>
          <w:lang w:bidi="hi-IN"/>
        </w:rPr>
        <w:t>ducation, Skills and Employment</w:t>
      </w:r>
      <w:r w:rsidRPr="00B07320">
        <w:rPr>
          <w:lang w:bidi="hi-IN"/>
        </w:rPr>
        <w:t xml:space="preserve"> 2012</w:t>
      </w:r>
      <w:r>
        <w:rPr>
          <w:lang w:bidi="hi-IN"/>
        </w:rPr>
        <w:t xml:space="preserve">). </w:t>
      </w:r>
    </w:p>
    <w:p w:rsidR="00E02547" w:rsidRPr="00645696" w:rsidRDefault="00E02547" w:rsidP="00E02547">
      <w:pPr>
        <w:pStyle w:val="Heading2"/>
        <w:rPr>
          <w:sz w:val="22"/>
          <w:szCs w:val="22"/>
          <w:lang w:bidi="hi-IN"/>
        </w:rPr>
      </w:pPr>
      <w:bookmarkStart w:id="69" w:name="_Toc398109412"/>
      <w:bookmarkStart w:id="70" w:name="_Toc424909398"/>
      <w:bookmarkStart w:id="71" w:name="_Toc433027327"/>
      <w:r>
        <w:t>Designing age inclusive training</w:t>
      </w:r>
      <w:bookmarkEnd w:id="69"/>
      <w:bookmarkEnd w:id="70"/>
      <w:bookmarkEnd w:id="71"/>
    </w:p>
    <w:p w:rsidR="00E02547" w:rsidRPr="00645696" w:rsidRDefault="00E02547" w:rsidP="00E02547">
      <w:pPr>
        <w:pStyle w:val="Text"/>
      </w:pPr>
      <w:r w:rsidRPr="00645696">
        <w:t>As numerous</w:t>
      </w:r>
      <w:r>
        <w:t xml:space="preserve"> studies reveal (</w:t>
      </w:r>
      <w:proofErr w:type="spellStart"/>
      <w:r>
        <w:t>Billett</w:t>
      </w:r>
      <w:proofErr w:type="spellEnd"/>
      <w:r w:rsidRPr="00645696">
        <w:t xml:space="preserve"> 2010; Meyers, </w:t>
      </w:r>
      <w:proofErr w:type="spellStart"/>
      <w:r w:rsidRPr="00645696">
        <w:t>Billett</w:t>
      </w:r>
      <w:proofErr w:type="spellEnd"/>
      <w:r w:rsidRPr="00645696">
        <w:t xml:space="preserve"> </w:t>
      </w:r>
      <w:r>
        <w:t>&amp;</w:t>
      </w:r>
      <w:r w:rsidRPr="00645696">
        <w:t xml:space="preserve"> Kelly 2010</w:t>
      </w:r>
      <w:r>
        <w:t>;</w:t>
      </w:r>
      <w:r w:rsidRPr="007F5621">
        <w:t xml:space="preserve"> </w:t>
      </w:r>
      <w:r>
        <w:t>V</w:t>
      </w:r>
      <w:r w:rsidRPr="005F51CA">
        <w:rPr>
          <w:rFonts w:cs="Belucian-Book"/>
        </w:rPr>
        <w:t xml:space="preserve">an </w:t>
      </w:r>
      <w:proofErr w:type="spellStart"/>
      <w:r w:rsidRPr="005F51CA">
        <w:rPr>
          <w:rFonts w:cs="Belucian-Book"/>
        </w:rPr>
        <w:t>Rooij</w:t>
      </w:r>
      <w:proofErr w:type="spellEnd"/>
      <w:r>
        <w:rPr>
          <w:rFonts w:cs="Belucian-Book"/>
        </w:rPr>
        <w:t xml:space="preserve"> </w:t>
      </w:r>
      <w:r>
        <w:t>2012</w:t>
      </w:r>
      <w:r w:rsidRPr="00645696">
        <w:t xml:space="preserve">), older workers’ employability, and in turn training to support their continued employability, is dependent upon a </w:t>
      </w:r>
      <w:r w:rsidRPr="00645696">
        <w:lastRenderedPageBreak/>
        <w:t>number of factors.  In particular, trainers and training organisations need to design and deliver training for displaced older workers that reflect</w:t>
      </w:r>
      <w:r>
        <w:t>s</w:t>
      </w:r>
      <w:r w:rsidRPr="00645696">
        <w:t xml:space="preserve"> </w:t>
      </w:r>
      <w:r>
        <w:t xml:space="preserve">the </w:t>
      </w:r>
      <w:r w:rsidRPr="00645696">
        <w:t xml:space="preserve">differences in the types of jobs undertaken, </w:t>
      </w:r>
      <w:r>
        <w:t xml:space="preserve">the </w:t>
      </w:r>
      <w:r w:rsidRPr="00645696">
        <w:t>levels of education and skills,</w:t>
      </w:r>
      <w:r>
        <w:t xml:space="preserve"> the </w:t>
      </w:r>
      <w:r w:rsidRPr="00645696">
        <w:t>levels of support available in and outside</w:t>
      </w:r>
      <w:r>
        <w:t xml:space="preserve"> displaced workers’ </w:t>
      </w:r>
      <w:r w:rsidRPr="00645696">
        <w:t xml:space="preserve">workplaces, and their occupational capacities, personal traits and interests. For instance, in the Beer et al. (2006) evaluation of the Mitsubishi plant closures, training options provided were more appropriate for less skilled workers. </w:t>
      </w:r>
      <w:r>
        <w:t>As a result, the h</w:t>
      </w:r>
      <w:r w:rsidRPr="00645696">
        <w:t>igher skilled workers were less satisfied with the training initiatives made available to them.</w:t>
      </w:r>
    </w:p>
    <w:p w:rsidR="00E02547" w:rsidRPr="00645696" w:rsidRDefault="00E02547" w:rsidP="00E02547">
      <w:pPr>
        <w:pStyle w:val="Text"/>
      </w:pPr>
      <w:r w:rsidRPr="00645696">
        <w:rPr>
          <w:iCs/>
        </w:rPr>
        <w:t xml:space="preserve">Program design for </w:t>
      </w:r>
      <w:r>
        <w:rPr>
          <w:iCs/>
        </w:rPr>
        <w:t>displaced older</w:t>
      </w:r>
      <w:r w:rsidRPr="00645696">
        <w:rPr>
          <w:iCs/>
        </w:rPr>
        <w:t xml:space="preserve"> workers needs to incorporate a number of lessons learned from previous interventions. Mature aged workers are more likely to participate in</w:t>
      </w:r>
      <w:r w:rsidRPr="00645696">
        <w:t xml:space="preserve"> training when it is modified to acknowledge their life and work experiences. Also</w:t>
      </w:r>
      <w:r>
        <w:t>,</w:t>
      </w:r>
      <w:r w:rsidRPr="00645696">
        <w:t xml:space="preserve"> retraining programs have more impact when they provide older workers with new or updated skills that enable them to be competitive in a changing workplace (Meyers, </w:t>
      </w:r>
      <w:proofErr w:type="spellStart"/>
      <w:r w:rsidRPr="00645696">
        <w:t>Billett</w:t>
      </w:r>
      <w:proofErr w:type="spellEnd"/>
      <w:r w:rsidRPr="00645696">
        <w:t xml:space="preserve"> </w:t>
      </w:r>
      <w:r>
        <w:t>&amp;</w:t>
      </w:r>
      <w:r w:rsidRPr="00645696">
        <w:t xml:space="preserve"> Kelly 2010; Rogers </w:t>
      </w:r>
      <w:r>
        <w:t>&amp;</w:t>
      </w:r>
      <w:r w:rsidRPr="00645696">
        <w:t xml:space="preserve"> O’Rourke 2004). In a study of retrenched textile workers in Victoria, Keating (2010) found that TAFE level courses with strong experiential components helped workers to regain confidence as a learner</w:t>
      </w:r>
      <w:r>
        <w:t>,</w:t>
      </w:r>
      <w:r w:rsidRPr="00645696">
        <w:t xml:space="preserve"> especially as they realised that their previous qualifications, skills and experience were useful in entering and maintaining a job in the industry. </w:t>
      </w:r>
    </w:p>
    <w:p w:rsidR="00E02547" w:rsidRPr="00645696" w:rsidRDefault="00E02547" w:rsidP="00E02547">
      <w:pPr>
        <w:pStyle w:val="Text"/>
        <w:rPr>
          <w:lang w:bidi="hi-IN"/>
        </w:rPr>
      </w:pPr>
      <w:r w:rsidRPr="00645696">
        <w:rPr>
          <w:lang w:bidi="hi-IN"/>
        </w:rPr>
        <w:t>The most effective programs closely match the type and intensity of training to the needs and circumstances of the workers (</w:t>
      </w:r>
      <w:r w:rsidRPr="00645696">
        <w:t xml:space="preserve">Greenstone </w:t>
      </w:r>
      <w:r>
        <w:t>&amp; Looney</w:t>
      </w:r>
      <w:r w:rsidRPr="00645696">
        <w:t xml:space="preserve"> 2011)</w:t>
      </w:r>
      <w:r w:rsidRPr="00645696">
        <w:rPr>
          <w:lang w:bidi="hi-IN"/>
        </w:rPr>
        <w:t>. Given the ag</w:t>
      </w:r>
      <w:r>
        <w:rPr>
          <w:lang w:bidi="hi-IN"/>
        </w:rPr>
        <w:t>e</w:t>
      </w:r>
      <w:r w:rsidRPr="00645696">
        <w:rPr>
          <w:lang w:bidi="hi-IN"/>
        </w:rPr>
        <w:t xml:space="preserve">ing workforce, in order for training programs to be effective, it is important that they are well designed for the older worker and include elements such as allowing ample time </w:t>
      </w:r>
      <w:r>
        <w:rPr>
          <w:lang w:bidi="hi-IN"/>
        </w:rPr>
        <w:t xml:space="preserve">to learn, </w:t>
      </w:r>
      <w:r w:rsidRPr="00645696">
        <w:rPr>
          <w:lang w:bidi="hi-IN"/>
        </w:rPr>
        <w:t xml:space="preserve">and providing </w:t>
      </w:r>
      <w:r>
        <w:rPr>
          <w:lang w:bidi="hi-IN"/>
        </w:rPr>
        <w:t xml:space="preserve">good levels of </w:t>
      </w:r>
      <w:r w:rsidRPr="00645696">
        <w:rPr>
          <w:lang w:bidi="hi-IN"/>
        </w:rPr>
        <w:t xml:space="preserve">support and feedback. The </w:t>
      </w:r>
      <w:r>
        <w:rPr>
          <w:lang w:bidi="hi-IN"/>
        </w:rPr>
        <w:t>more successful</w:t>
      </w:r>
      <w:r w:rsidRPr="00645696">
        <w:rPr>
          <w:lang w:bidi="hi-IN"/>
        </w:rPr>
        <w:t xml:space="preserve"> programs ensure </w:t>
      </w:r>
      <w:r>
        <w:rPr>
          <w:lang w:bidi="hi-IN"/>
        </w:rPr>
        <w:t xml:space="preserve">there is </w:t>
      </w:r>
      <w:r w:rsidRPr="00645696">
        <w:rPr>
          <w:lang w:bidi="hi-IN"/>
        </w:rPr>
        <w:t>mastery at each stage, build on familiar elements</w:t>
      </w:r>
      <w:r>
        <w:rPr>
          <w:lang w:bidi="hi-IN"/>
        </w:rPr>
        <w:t>,</w:t>
      </w:r>
      <w:r w:rsidRPr="00645696">
        <w:rPr>
          <w:lang w:bidi="hi-IN"/>
        </w:rPr>
        <w:t xml:space="preserve"> and use strategies in the training that limit memory requirements (</w:t>
      </w:r>
      <w:r w:rsidRPr="00645696">
        <w:t xml:space="preserve">Rogers </w:t>
      </w:r>
      <w:r>
        <w:t>&amp;</w:t>
      </w:r>
      <w:r w:rsidRPr="00645696">
        <w:t xml:space="preserve"> O’Rourke 2004; </w:t>
      </w:r>
      <w:r>
        <w:rPr>
          <w:lang w:bidi="hi-IN"/>
        </w:rPr>
        <w:t>Wolf et al.</w:t>
      </w:r>
      <w:r w:rsidRPr="00645696">
        <w:rPr>
          <w:lang w:bidi="hi-IN"/>
        </w:rPr>
        <w:t xml:space="preserve"> 1995).</w:t>
      </w:r>
      <w:r w:rsidRPr="00645696">
        <w:t xml:space="preserve"> </w:t>
      </w:r>
      <w:r>
        <w:t xml:space="preserve">It is also beneficial for these training programs to be </w:t>
      </w:r>
      <w:r w:rsidRPr="00645696">
        <w:t>highly experiential in targeting practical skills around job search, resume writing, networking and interviewing.</w:t>
      </w:r>
    </w:p>
    <w:p w:rsidR="00E02547" w:rsidRPr="00645696" w:rsidRDefault="00E02547" w:rsidP="00E02547">
      <w:pPr>
        <w:pStyle w:val="Text"/>
        <w:rPr>
          <w:lang w:bidi="hi-IN"/>
        </w:rPr>
      </w:pPr>
      <w:r>
        <w:rPr>
          <w:lang w:bidi="hi-IN"/>
        </w:rPr>
        <w:t>The well</w:t>
      </w:r>
      <w:r w:rsidRPr="00645696">
        <w:rPr>
          <w:lang w:bidi="hi-IN"/>
        </w:rPr>
        <w:t xml:space="preserve">-known </w:t>
      </w:r>
      <w:r>
        <w:rPr>
          <w:lang w:bidi="hi-IN"/>
        </w:rPr>
        <w:t xml:space="preserve">good practice </w:t>
      </w:r>
      <w:r w:rsidRPr="00645696">
        <w:rPr>
          <w:lang w:bidi="hi-IN"/>
        </w:rPr>
        <w:t>project by the American Association of Community College</w:t>
      </w:r>
      <w:r>
        <w:rPr>
          <w:lang w:bidi="hi-IN"/>
        </w:rPr>
        <w:t>,</w:t>
      </w:r>
      <w:r w:rsidRPr="00645696">
        <w:rPr>
          <w:lang w:bidi="hi-IN"/>
        </w:rPr>
        <w:t xml:space="preserve"> called the Plus 50 Initiative sought to improve how community colleges served workers over the age of 50. Three critical </w:t>
      </w:r>
      <w:r>
        <w:rPr>
          <w:lang w:bidi="hi-IN"/>
        </w:rPr>
        <w:t xml:space="preserve">enabling </w:t>
      </w:r>
      <w:r w:rsidRPr="00645696">
        <w:rPr>
          <w:lang w:bidi="hi-IN"/>
        </w:rPr>
        <w:t xml:space="preserve">factors of community college programs were identified </w:t>
      </w:r>
      <w:r>
        <w:rPr>
          <w:lang w:bidi="hi-IN"/>
        </w:rPr>
        <w:t>as</w:t>
      </w:r>
      <w:r w:rsidRPr="00645696">
        <w:rPr>
          <w:lang w:bidi="hi-IN"/>
        </w:rPr>
        <w:t xml:space="preserve"> help</w:t>
      </w:r>
      <w:r>
        <w:rPr>
          <w:lang w:bidi="hi-IN"/>
        </w:rPr>
        <w:t>ing</w:t>
      </w:r>
      <w:r w:rsidRPr="00645696">
        <w:rPr>
          <w:lang w:bidi="hi-IN"/>
        </w:rPr>
        <w:t xml:space="preserve"> older students </w:t>
      </w:r>
      <w:r>
        <w:rPr>
          <w:lang w:bidi="hi-IN"/>
        </w:rPr>
        <w:t>succeed: learner-centred progra</w:t>
      </w:r>
      <w:r w:rsidRPr="00645696">
        <w:rPr>
          <w:lang w:bidi="hi-IN"/>
        </w:rPr>
        <w:t xml:space="preserve">mming (i.e. accelerated courses); providing learner support services; and providing accessible and accommodating materials and environments to ensure the physical comfort and accessibility of older students (Van </w:t>
      </w:r>
      <w:proofErr w:type="spellStart"/>
      <w:r w:rsidRPr="00645696">
        <w:rPr>
          <w:lang w:bidi="hi-IN"/>
        </w:rPr>
        <w:t>Noy</w:t>
      </w:r>
      <w:proofErr w:type="spellEnd"/>
      <w:r w:rsidRPr="00645696">
        <w:rPr>
          <w:lang w:bidi="hi-IN"/>
        </w:rPr>
        <w:t xml:space="preserve">, </w:t>
      </w:r>
      <w:proofErr w:type="spellStart"/>
      <w:r w:rsidRPr="00645696">
        <w:rPr>
          <w:lang w:bidi="hi-IN"/>
        </w:rPr>
        <w:t>Heidkamp</w:t>
      </w:r>
      <w:proofErr w:type="spellEnd"/>
      <w:r w:rsidRPr="00645696">
        <w:rPr>
          <w:lang w:bidi="hi-IN"/>
        </w:rPr>
        <w:t xml:space="preserve"> </w:t>
      </w:r>
      <w:r>
        <w:rPr>
          <w:lang w:bidi="hi-IN"/>
        </w:rPr>
        <w:t xml:space="preserve">&amp; </w:t>
      </w:r>
      <w:proofErr w:type="spellStart"/>
      <w:r>
        <w:rPr>
          <w:lang w:bidi="hi-IN"/>
        </w:rPr>
        <w:t>Manz</w:t>
      </w:r>
      <w:proofErr w:type="spellEnd"/>
      <w:r w:rsidRPr="00645696">
        <w:rPr>
          <w:lang w:bidi="hi-IN"/>
        </w:rPr>
        <w:t xml:space="preserve"> 2013). </w:t>
      </w:r>
      <w:r>
        <w:rPr>
          <w:lang w:bidi="hi-IN"/>
        </w:rPr>
        <w:t>Importantly, l</w:t>
      </w:r>
      <w:r w:rsidRPr="00645696">
        <w:rPr>
          <w:lang w:bidi="hi-IN"/>
        </w:rPr>
        <w:t xml:space="preserve">earner-centred programming means that vocational education institutions need to understand the interests and appreciate the life situations of their older students, and need to tailor instructional delivery to reflect those needs. </w:t>
      </w:r>
    </w:p>
    <w:p w:rsidR="00E02547" w:rsidRPr="00645696" w:rsidRDefault="00E02547" w:rsidP="00E02547">
      <w:pPr>
        <w:pStyle w:val="Text"/>
        <w:rPr>
          <w:lang w:bidi="hi-IN"/>
        </w:rPr>
      </w:pPr>
      <w:r w:rsidRPr="00645696">
        <w:rPr>
          <w:lang w:bidi="hi-IN"/>
        </w:rPr>
        <w:t xml:space="preserve">As older students may have age-related or other disabilities, another enabler was providing accessible and accommodating materials and environments to ensure </w:t>
      </w:r>
      <w:r>
        <w:rPr>
          <w:lang w:bidi="hi-IN"/>
        </w:rPr>
        <w:t>older students’</w:t>
      </w:r>
      <w:r w:rsidRPr="00645696">
        <w:rPr>
          <w:lang w:bidi="hi-IN"/>
        </w:rPr>
        <w:t xml:space="preserve"> physical comfort and accessibility. Educational institutions can do this in a range of ways, such as via the use of smart rooms with dual monitors, microphones, and speakers; larger fonts for course materials; and event and course locations close to public transportation or with transportation services provided to increase access for older students (Van </w:t>
      </w:r>
      <w:proofErr w:type="spellStart"/>
      <w:r w:rsidRPr="00645696">
        <w:rPr>
          <w:lang w:bidi="hi-IN"/>
        </w:rPr>
        <w:t>Noy</w:t>
      </w:r>
      <w:proofErr w:type="spellEnd"/>
      <w:r w:rsidRPr="00645696">
        <w:rPr>
          <w:lang w:bidi="hi-IN"/>
        </w:rPr>
        <w:t xml:space="preserve">, </w:t>
      </w:r>
      <w:proofErr w:type="spellStart"/>
      <w:r w:rsidRPr="00645696">
        <w:rPr>
          <w:lang w:bidi="hi-IN"/>
        </w:rPr>
        <w:t>Heidkamp</w:t>
      </w:r>
      <w:proofErr w:type="spellEnd"/>
      <w:r w:rsidRPr="00645696">
        <w:rPr>
          <w:lang w:bidi="hi-IN"/>
        </w:rPr>
        <w:t xml:space="preserve"> </w:t>
      </w:r>
      <w:r>
        <w:rPr>
          <w:lang w:bidi="hi-IN"/>
        </w:rPr>
        <w:t>&amp;</w:t>
      </w:r>
      <w:r w:rsidRPr="00645696">
        <w:rPr>
          <w:lang w:bidi="hi-IN"/>
        </w:rPr>
        <w:t xml:space="preserve"> </w:t>
      </w:r>
      <w:proofErr w:type="spellStart"/>
      <w:r w:rsidRPr="00645696">
        <w:rPr>
          <w:lang w:bidi="hi-IN"/>
        </w:rPr>
        <w:t>Manz</w:t>
      </w:r>
      <w:proofErr w:type="spellEnd"/>
      <w:r w:rsidRPr="00645696">
        <w:rPr>
          <w:lang w:bidi="hi-IN"/>
        </w:rPr>
        <w:t xml:space="preserve"> 2013). </w:t>
      </w:r>
    </w:p>
    <w:p w:rsidR="00E02547" w:rsidRDefault="00E02547" w:rsidP="00E02547">
      <w:pPr>
        <w:pStyle w:val="Heading2"/>
        <w:rPr>
          <w:lang w:bidi="hi-IN"/>
        </w:rPr>
      </w:pPr>
      <w:bookmarkStart w:id="72" w:name="_Toc398109413"/>
      <w:bookmarkStart w:id="73" w:name="_Toc424909399"/>
      <w:bookmarkStart w:id="74" w:name="_Toc433027328"/>
      <w:r>
        <w:rPr>
          <w:lang w:bidi="hi-IN"/>
        </w:rPr>
        <w:t>Accelerated delivery</w:t>
      </w:r>
      <w:bookmarkEnd w:id="72"/>
      <w:bookmarkEnd w:id="73"/>
      <w:bookmarkEnd w:id="74"/>
    </w:p>
    <w:p w:rsidR="00E02547" w:rsidRPr="000E3096" w:rsidRDefault="00E02547" w:rsidP="00E02547">
      <w:pPr>
        <w:pStyle w:val="Text"/>
        <w:rPr>
          <w:lang w:bidi="hi-IN"/>
        </w:rPr>
      </w:pPr>
      <w:r w:rsidRPr="000E3096">
        <w:rPr>
          <w:lang w:bidi="hi-IN"/>
        </w:rPr>
        <w:t xml:space="preserve">Displaced older workers face academic, financial and time-based challenges. Academically, many no longer possess the basic skills they need in order to participate in vocational education courses as an adult learner. At the same time, they face financial pressure to complete their education and training </w:t>
      </w:r>
      <w:r w:rsidRPr="000E3096">
        <w:rPr>
          <w:lang w:bidi="hi-IN"/>
        </w:rPr>
        <w:lastRenderedPageBreak/>
        <w:t xml:space="preserve">as rapidly as possible, due to the need to get back to work and earn an income. Vocational education institutions need to design courses with these facts in mind. As displaced older workers are often trying to upgrade their skills in order to return to the job market quickly, this means that educational institutions should be responsive to this need by offering accelerated courses for training or retraining (Van </w:t>
      </w:r>
      <w:proofErr w:type="spellStart"/>
      <w:r w:rsidRPr="000E3096">
        <w:rPr>
          <w:lang w:bidi="hi-IN"/>
        </w:rPr>
        <w:t>Noy</w:t>
      </w:r>
      <w:proofErr w:type="spellEnd"/>
      <w:r w:rsidRPr="000E3096">
        <w:rPr>
          <w:lang w:bidi="hi-IN"/>
        </w:rPr>
        <w:t xml:space="preserve">, </w:t>
      </w:r>
      <w:proofErr w:type="spellStart"/>
      <w:r w:rsidRPr="000E3096">
        <w:rPr>
          <w:lang w:bidi="hi-IN"/>
        </w:rPr>
        <w:t>Heidkamp</w:t>
      </w:r>
      <w:proofErr w:type="spellEnd"/>
      <w:r w:rsidRPr="000E3096">
        <w:rPr>
          <w:lang w:bidi="hi-IN"/>
        </w:rPr>
        <w:t xml:space="preserve"> </w:t>
      </w:r>
      <w:r>
        <w:rPr>
          <w:lang w:bidi="hi-IN"/>
        </w:rPr>
        <w:t>&amp;</w:t>
      </w:r>
      <w:r w:rsidRPr="000E3096">
        <w:rPr>
          <w:lang w:bidi="hi-IN"/>
        </w:rPr>
        <w:t xml:space="preserve"> </w:t>
      </w:r>
      <w:proofErr w:type="spellStart"/>
      <w:r w:rsidRPr="000E3096">
        <w:rPr>
          <w:lang w:bidi="hi-IN"/>
        </w:rPr>
        <w:t>Manz</w:t>
      </w:r>
      <w:proofErr w:type="spellEnd"/>
      <w:r w:rsidRPr="000E3096">
        <w:rPr>
          <w:lang w:bidi="hi-IN"/>
        </w:rPr>
        <w:t xml:space="preserve"> 2013). Linked in with these efforts should be the use of career exploration and assessment tools, information about the local labour market, and identifying courses that will help them prepare for their careers. </w:t>
      </w:r>
    </w:p>
    <w:p w:rsidR="00E02547" w:rsidRDefault="00E02547" w:rsidP="00E02547">
      <w:pPr>
        <w:pStyle w:val="Text"/>
      </w:pPr>
      <w:r>
        <w:t xml:space="preserve">A novel approach to </w:t>
      </w:r>
      <w:r w:rsidRPr="00894F6F">
        <w:t>accelerated course delivery</w:t>
      </w:r>
      <w:r>
        <w:t xml:space="preserve"> occurring in the US by some training providers is the provision of ‘stackable credentials’,</w:t>
      </w:r>
      <w:r w:rsidRPr="00894F6F">
        <w:t xml:space="preserve"> whereby dislocated workers complete </w:t>
      </w:r>
      <w:r>
        <w:t xml:space="preserve">a certain amount of </w:t>
      </w:r>
      <w:r w:rsidRPr="00894F6F">
        <w:t>coursework to obta</w:t>
      </w:r>
      <w:r>
        <w:t>in a credential, which enables</w:t>
      </w:r>
      <w:r w:rsidRPr="00894F6F">
        <w:t xml:space="preserve"> them to enter a career</w:t>
      </w:r>
      <w:r>
        <w:t xml:space="preserve"> right away</w:t>
      </w:r>
      <w:r w:rsidRPr="00894F6F">
        <w:t xml:space="preserve">, while continuing to pursue their education </w:t>
      </w:r>
      <w:r>
        <w:t>by obtaining additional credentials that can be ‘stacked’</w:t>
      </w:r>
      <w:r w:rsidRPr="00894F6F">
        <w:t xml:space="preserve"> </w:t>
      </w:r>
      <w:r>
        <w:t>together to form a higher level accreditation</w:t>
      </w:r>
      <w:r w:rsidRPr="00894F6F">
        <w:t xml:space="preserve"> (Van </w:t>
      </w:r>
      <w:proofErr w:type="spellStart"/>
      <w:r w:rsidRPr="00894F6F">
        <w:t>Noy</w:t>
      </w:r>
      <w:proofErr w:type="spellEnd"/>
      <w:r w:rsidRPr="00894F6F">
        <w:t xml:space="preserve">, </w:t>
      </w:r>
      <w:proofErr w:type="spellStart"/>
      <w:r w:rsidRPr="00894F6F">
        <w:t>Heidkamp</w:t>
      </w:r>
      <w:proofErr w:type="spellEnd"/>
      <w:r w:rsidRPr="00894F6F">
        <w:t xml:space="preserve"> </w:t>
      </w:r>
      <w:r>
        <w:t>&amp;</w:t>
      </w:r>
      <w:r w:rsidRPr="00894F6F">
        <w:t xml:space="preserve"> </w:t>
      </w:r>
      <w:proofErr w:type="spellStart"/>
      <w:r w:rsidRPr="00894F6F">
        <w:t>Manz</w:t>
      </w:r>
      <w:proofErr w:type="spellEnd"/>
      <w:r w:rsidRPr="00894F6F">
        <w:t xml:space="preserve"> 2013). Th</w:t>
      </w:r>
      <w:r>
        <w:t>is type of model is often referred to as the</w:t>
      </w:r>
      <w:r w:rsidRPr="00894F6F">
        <w:t xml:space="preserve"> Career Pathways model</w:t>
      </w:r>
      <w:r>
        <w:t>, and</w:t>
      </w:r>
      <w:r w:rsidRPr="00894F6F">
        <w:t xml:space="preserve"> involves breaking down or </w:t>
      </w:r>
      <w:r>
        <w:t>‘</w:t>
      </w:r>
      <w:r w:rsidRPr="00894F6F">
        <w:t>chunking</w:t>
      </w:r>
      <w:r>
        <w:t>’</w:t>
      </w:r>
      <w:r w:rsidRPr="00894F6F">
        <w:t xml:space="preserve"> out small parts of the curriculum of an already approved credit degree program. Most </w:t>
      </w:r>
      <w:r>
        <w:t xml:space="preserve">of these </w:t>
      </w:r>
      <w:r w:rsidRPr="00894F6F">
        <w:t>pathways are in technical areas, as well as health care and business, and are typically from 12 to 24 credits. These models rely on groups of participants learning together, as well as coordinated services provided by the training col</w:t>
      </w:r>
      <w:r>
        <w:t>lege, the local workforce board</w:t>
      </w:r>
      <w:r w:rsidRPr="00894F6F">
        <w:t xml:space="preserve"> and other community partners. The programs have multiple exit and entry points, allowing s</w:t>
      </w:r>
      <w:r>
        <w:t>tudents to acquire skills, work</w:t>
      </w:r>
      <w:r w:rsidRPr="00894F6F">
        <w:t xml:space="preserve"> and return for more training and certificates to help them progress up </w:t>
      </w:r>
      <w:r>
        <w:t>the</w:t>
      </w:r>
      <w:r w:rsidRPr="00894F6F">
        <w:t xml:space="preserve"> career ladder. These programs are available in </w:t>
      </w:r>
      <w:r>
        <w:t xml:space="preserve">the </w:t>
      </w:r>
      <w:r w:rsidRPr="00894F6F">
        <w:t>automotive and health care</w:t>
      </w:r>
      <w:r>
        <w:t xml:space="preserve"> industries</w:t>
      </w:r>
      <w:r w:rsidRPr="00894F6F">
        <w:t xml:space="preserve"> (Van </w:t>
      </w:r>
      <w:proofErr w:type="spellStart"/>
      <w:r w:rsidRPr="00894F6F">
        <w:t>Noy</w:t>
      </w:r>
      <w:proofErr w:type="spellEnd"/>
      <w:r w:rsidRPr="00894F6F">
        <w:t xml:space="preserve">, </w:t>
      </w:r>
      <w:proofErr w:type="spellStart"/>
      <w:r w:rsidRPr="00894F6F">
        <w:t>Heidkamp</w:t>
      </w:r>
      <w:proofErr w:type="spellEnd"/>
      <w:r w:rsidRPr="00894F6F">
        <w:t xml:space="preserve"> </w:t>
      </w:r>
      <w:r>
        <w:t>&amp;</w:t>
      </w:r>
      <w:r w:rsidRPr="00894F6F">
        <w:t xml:space="preserve"> </w:t>
      </w:r>
      <w:proofErr w:type="spellStart"/>
      <w:r w:rsidRPr="00894F6F">
        <w:t>M</w:t>
      </w:r>
      <w:r>
        <w:t>anz</w:t>
      </w:r>
      <w:proofErr w:type="spellEnd"/>
      <w:r>
        <w:t xml:space="preserve"> </w:t>
      </w:r>
      <w:r w:rsidRPr="00894F6F">
        <w:t xml:space="preserve">2013). </w:t>
      </w:r>
    </w:p>
    <w:p w:rsidR="00E02547" w:rsidRPr="00DD3604" w:rsidRDefault="00E02547" w:rsidP="00E02547">
      <w:pPr>
        <w:pStyle w:val="Text"/>
      </w:pPr>
      <w:r w:rsidRPr="00894F6F">
        <w:t>Again</w:t>
      </w:r>
      <w:r>
        <w:t>,</w:t>
      </w:r>
      <w:r w:rsidRPr="00894F6F">
        <w:t xml:space="preserve"> many of these features are present in Australia’s National Apprenticeships Program (NAP) and the Advanced Entry Adult Apprenticeship Program to upskill talented Australians. Th</w:t>
      </w:r>
      <w:r>
        <w:t>ese</w:t>
      </w:r>
      <w:r w:rsidRPr="00894F6F">
        <w:t xml:space="preserve"> program</w:t>
      </w:r>
      <w:r>
        <w:t>s</w:t>
      </w:r>
      <w:r w:rsidRPr="00894F6F">
        <w:t xml:space="preserve"> </w:t>
      </w:r>
      <w:r>
        <w:t>were</w:t>
      </w:r>
      <w:r w:rsidRPr="00894F6F">
        <w:t xml:space="preserve"> originally developed to address a shortfall in skilled workers within the minerals and energy sectors, but </w:t>
      </w:r>
      <w:r>
        <w:t>have</w:t>
      </w:r>
      <w:r w:rsidRPr="00894F6F">
        <w:t xml:space="preserve"> now expanded to other industries. NAP’s entry requirements differ to a </w:t>
      </w:r>
      <w:r>
        <w:t>t</w:t>
      </w:r>
      <w:r w:rsidRPr="00894F6F">
        <w:t xml:space="preserve">raditional </w:t>
      </w:r>
      <w:r>
        <w:t xml:space="preserve">apprenticeship in that applicants need to </w:t>
      </w:r>
      <w:r w:rsidRPr="00894F6F">
        <w:t xml:space="preserve">provide evidence to substantiate </w:t>
      </w:r>
      <w:r>
        <w:t xml:space="preserve">sufficient background experience </w:t>
      </w:r>
      <w:r w:rsidRPr="00894F6F">
        <w:t>or skills to be able to achieve a minimum of 40% of trade requirements in a Recogni</w:t>
      </w:r>
      <w:r>
        <w:t>tion of</w:t>
      </w:r>
      <w:r w:rsidRPr="00894F6F">
        <w:t xml:space="preserve"> Prior Learning (RPL) assessment.</w:t>
      </w:r>
      <w:r w:rsidRPr="00AB7B9F">
        <w:t xml:space="preserve"> </w:t>
      </w:r>
      <w:r w:rsidRPr="00DD3604">
        <w:t>A forthcoming NCVER study of the piloted National Apprenticeships Program (NAP) suggests</w:t>
      </w:r>
      <w:r>
        <w:t>,</w:t>
      </w:r>
      <w:r w:rsidRPr="00DD3604">
        <w:t xml:space="preserve"> however</w:t>
      </w:r>
      <w:r>
        <w:t>,</w:t>
      </w:r>
      <w:r w:rsidRPr="00DD3604">
        <w:t xml:space="preserve"> that while the practice of shortened pathways is not adversely affecting the quality and outcomes of the apprenticeship system, full implementation of competency based rather than </w:t>
      </w:r>
      <w:r>
        <w:t xml:space="preserve">a </w:t>
      </w:r>
      <w:r w:rsidRPr="00DD3604">
        <w:t>time based progression for adult apprentices is constrained</w:t>
      </w:r>
      <w:r>
        <w:t>. Key barriers are</w:t>
      </w:r>
      <w:r w:rsidRPr="00DD3604">
        <w:t xml:space="preserve"> </w:t>
      </w:r>
      <w:r>
        <w:t>the</w:t>
      </w:r>
      <w:r w:rsidRPr="00DD3604">
        <w:t xml:space="preserve"> inconsi</w:t>
      </w:r>
      <w:r>
        <w:t>stent treatment of RPL, with evidence that 16</w:t>
      </w:r>
      <w:r w:rsidRPr="00DD3604">
        <w:t xml:space="preserve">% of apprenticeship graduates aged 25 years and over with relevant prior skills and experience </w:t>
      </w:r>
      <w:r>
        <w:t xml:space="preserve">did </w:t>
      </w:r>
      <w:r w:rsidRPr="00DD3604">
        <w:t>not hav</w:t>
      </w:r>
      <w:r>
        <w:t>e</w:t>
      </w:r>
      <w:r w:rsidRPr="00DD3604">
        <w:t xml:space="preserve"> their training shortened </w:t>
      </w:r>
      <w:r>
        <w:t>as</w:t>
      </w:r>
      <w:r w:rsidRPr="00DD3604">
        <w:t xml:space="preserve"> </w:t>
      </w:r>
      <w:r>
        <w:t>RPL assessment was not offered. Also, there is</w:t>
      </w:r>
      <w:r w:rsidRPr="00DD3604">
        <w:t xml:space="preserve"> </w:t>
      </w:r>
      <w:r>
        <w:t xml:space="preserve">a </w:t>
      </w:r>
      <w:r w:rsidRPr="00DD3604">
        <w:t xml:space="preserve">lack of understanding about the role and purpose of skill sets and cultural barriers to alternative pathways for completion </w:t>
      </w:r>
      <w:r w:rsidRPr="002073FD">
        <w:t>(Hargreaves</w:t>
      </w:r>
      <w:r>
        <w:t xml:space="preserve"> &amp; Blomberg</w:t>
      </w:r>
      <w:r w:rsidRPr="002073FD">
        <w:t xml:space="preserve"> forthcoming).</w:t>
      </w:r>
    </w:p>
    <w:p w:rsidR="00E02547" w:rsidRPr="00DD3604" w:rsidRDefault="00E02547" w:rsidP="00E02547">
      <w:pPr>
        <w:pStyle w:val="Text"/>
        <w:rPr>
          <w:lang w:bidi="hi-IN"/>
        </w:rPr>
      </w:pPr>
      <w:r w:rsidRPr="00DD3604">
        <w:rPr>
          <w:lang w:bidi="hi-IN"/>
        </w:rPr>
        <w:t>Skill sets are an emerging intermediate product of the formal VET system in Australia that co-exist with qualifications and units of competency. Skill sets prepare individuals to perform a specific job function, whereas qualifications prepare individuals for a broad range of job functions of an occupation.</w:t>
      </w:r>
      <w:r w:rsidRPr="00DD3604">
        <w:t xml:space="preserve"> Skill sets are aimed at providing specific skills to enable a job function to be performed and in a way that could best be defined as ‘just enough</w:t>
      </w:r>
      <w:r>
        <w:t>’</w:t>
      </w:r>
      <w:r w:rsidRPr="00DD3604">
        <w:t xml:space="preserve"> and </w:t>
      </w:r>
      <w:r>
        <w:t>‘</w:t>
      </w:r>
      <w:r w:rsidRPr="00DD3604">
        <w:t>just-in-time</w:t>
      </w:r>
      <w:r>
        <w:t>’</w:t>
      </w:r>
      <w:r w:rsidRPr="00DD3604">
        <w:t>.</w:t>
      </w:r>
      <w:r w:rsidRPr="00DD3604">
        <w:rPr>
          <w:lang w:bidi="hi-IN"/>
        </w:rPr>
        <w:t xml:space="preserve"> Skill sets can lead to or form the basis of full qualifications and be used as </w:t>
      </w:r>
      <w:r>
        <w:rPr>
          <w:lang w:bidi="hi-IN"/>
        </w:rPr>
        <w:t>‘</w:t>
      </w:r>
      <w:r w:rsidRPr="00DD3604">
        <w:rPr>
          <w:lang w:bidi="hi-IN"/>
        </w:rPr>
        <w:t>skill top ups</w:t>
      </w:r>
      <w:r>
        <w:rPr>
          <w:lang w:bidi="hi-IN"/>
        </w:rPr>
        <w:t>’</w:t>
      </w:r>
      <w:r w:rsidRPr="00DD3604">
        <w:rPr>
          <w:lang w:bidi="hi-IN"/>
        </w:rPr>
        <w:t xml:space="preserve"> for the already qualified, allowing individuals to transfer between job roles and even occupations.</w:t>
      </w:r>
      <w:r w:rsidRPr="00DD3604">
        <w:t xml:space="preserve"> </w:t>
      </w:r>
      <w:r w:rsidRPr="00DD3604">
        <w:rPr>
          <w:lang w:bidi="hi-IN"/>
        </w:rPr>
        <w:t>Skill set training has the potential to realise efficiencies in skills development and maximise productivity. However</w:t>
      </w:r>
      <w:r>
        <w:rPr>
          <w:lang w:bidi="hi-IN"/>
        </w:rPr>
        <w:t>,</w:t>
      </w:r>
      <w:r w:rsidRPr="00DD3604">
        <w:rPr>
          <w:lang w:bidi="hi-IN"/>
        </w:rPr>
        <w:t xml:space="preserve"> fuelled by a lack of an evidence base</w:t>
      </w:r>
      <w:r>
        <w:rPr>
          <w:lang w:bidi="hi-IN"/>
        </w:rPr>
        <w:t xml:space="preserve">, </w:t>
      </w:r>
      <w:r w:rsidRPr="00DD3604">
        <w:rPr>
          <w:lang w:bidi="hi-IN"/>
        </w:rPr>
        <w:t>there remain</w:t>
      </w:r>
      <w:r>
        <w:rPr>
          <w:lang w:bidi="hi-IN"/>
        </w:rPr>
        <w:t xml:space="preserve"> different views</w:t>
      </w:r>
      <w:r w:rsidRPr="00DD3604">
        <w:rPr>
          <w:lang w:bidi="hi-IN"/>
        </w:rPr>
        <w:t xml:space="preserve"> regarding which skills sets</w:t>
      </w:r>
      <w:r>
        <w:rPr>
          <w:lang w:bidi="hi-IN"/>
        </w:rPr>
        <w:t>,</w:t>
      </w:r>
      <w:r w:rsidRPr="00DD3604">
        <w:rPr>
          <w:lang w:bidi="hi-IN"/>
        </w:rPr>
        <w:t xml:space="preserve"> for what purposes</w:t>
      </w:r>
      <w:r>
        <w:rPr>
          <w:lang w:bidi="hi-IN"/>
        </w:rPr>
        <w:t>,</w:t>
      </w:r>
      <w:r w:rsidRPr="00DD3604">
        <w:rPr>
          <w:lang w:bidi="hi-IN"/>
        </w:rPr>
        <w:t xml:space="preserve"> and for what individuals</w:t>
      </w:r>
      <w:r>
        <w:rPr>
          <w:lang w:bidi="hi-IN"/>
        </w:rPr>
        <w:t xml:space="preserve"> </w:t>
      </w:r>
      <w:r w:rsidRPr="00DD3604">
        <w:rPr>
          <w:lang w:bidi="hi-IN"/>
        </w:rPr>
        <w:t xml:space="preserve">VET policy should cover. There are only three research studies on skill sets to date in Australia. All suggest that skill sets have a real role to play, including </w:t>
      </w:r>
      <w:r>
        <w:rPr>
          <w:lang w:bidi="hi-IN"/>
        </w:rPr>
        <w:t>filling</w:t>
      </w:r>
      <w:r w:rsidRPr="00DD3604">
        <w:rPr>
          <w:lang w:bidi="hi-IN"/>
        </w:rPr>
        <w:t xml:space="preserve"> gaps in skills held by older workers seeking a</w:t>
      </w:r>
      <w:r>
        <w:rPr>
          <w:lang w:bidi="hi-IN"/>
        </w:rPr>
        <w:t xml:space="preserve"> new job. However,</w:t>
      </w:r>
      <w:r w:rsidRPr="00DD3604">
        <w:rPr>
          <w:lang w:bidi="hi-IN"/>
        </w:rPr>
        <w:t xml:space="preserve"> not all of the applications for skill sets are supported by current </w:t>
      </w:r>
      <w:r w:rsidRPr="00DD3604">
        <w:rPr>
          <w:lang w:bidi="hi-IN"/>
        </w:rPr>
        <w:lastRenderedPageBreak/>
        <w:t>Australian VET policy on skill sets. There is a need for more positive and innovative thinking about skill sets (see Bowman 2013).</w:t>
      </w:r>
    </w:p>
    <w:p w:rsidR="00E02547" w:rsidRPr="00557EBB" w:rsidRDefault="00E02547" w:rsidP="00E02547">
      <w:pPr>
        <w:pStyle w:val="Text"/>
        <w:rPr>
          <w:lang w:bidi="hi-IN"/>
        </w:rPr>
      </w:pPr>
      <w:r w:rsidRPr="00F83A6D">
        <w:rPr>
          <w:lang w:bidi="hi-IN"/>
        </w:rPr>
        <w:t>Finally, Smith</w:t>
      </w:r>
      <w:r>
        <w:rPr>
          <w:lang w:bidi="hi-IN"/>
        </w:rPr>
        <w:t>, Smith and Selby Smith</w:t>
      </w:r>
      <w:r w:rsidRPr="00F83A6D">
        <w:rPr>
          <w:lang w:bidi="hi-IN"/>
        </w:rPr>
        <w:t xml:space="preserve"> (2010) remind us that in Australia and elsewhere (e.g. UK) more qualification-based training is now being delivered in workplaces as nationally recognised training, including traineeships. This development towards nationally recognised training that includes nationally agreed competencies, competency-based assessment and </w:t>
      </w:r>
      <w:r>
        <w:rPr>
          <w:lang w:bidi="hi-IN"/>
        </w:rPr>
        <w:t>RPL</w:t>
      </w:r>
      <w:r w:rsidRPr="00F83A6D">
        <w:rPr>
          <w:lang w:bidi="hi-IN"/>
        </w:rPr>
        <w:t xml:space="preserve"> should benefit older and less skilled workers. In particular, nationally recognised training has opened up new formal training opportunities for under-qualified mature-aged workers and provides an important vehicle for redressing the imbalance of training and education opportunities in the workforce.</w:t>
      </w:r>
    </w:p>
    <w:p w:rsidR="00E02547" w:rsidRPr="009001D2" w:rsidRDefault="00E02547" w:rsidP="00E02547">
      <w:pPr>
        <w:pStyle w:val="Heading2"/>
      </w:pPr>
      <w:bookmarkStart w:id="75" w:name="_Toc398109414"/>
      <w:bookmarkStart w:id="76" w:name="_Toc424909400"/>
      <w:bookmarkStart w:id="77" w:name="_Toc433027329"/>
      <w:r w:rsidRPr="009001D2">
        <w:t>Other key forms of assistance</w:t>
      </w:r>
      <w:bookmarkEnd w:id="75"/>
      <w:bookmarkEnd w:id="76"/>
      <w:bookmarkEnd w:id="77"/>
    </w:p>
    <w:p w:rsidR="00E02547" w:rsidRPr="003E2B4F" w:rsidRDefault="00E02547" w:rsidP="00E02547">
      <w:pPr>
        <w:pStyle w:val="Heading3"/>
        <w:spacing w:line="360" w:lineRule="auto"/>
        <w:rPr>
          <w:lang w:val="en-US"/>
        </w:rPr>
      </w:pPr>
      <w:bookmarkStart w:id="78" w:name="_Toc398109415"/>
      <w:bookmarkStart w:id="79" w:name="_Toc424909401"/>
      <w:r w:rsidRPr="00A857AB">
        <w:rPr>
          <w:lang w:val="en-US"/>
        </w:rPr>
        <w:t xml:space="preserve">Effective </w:t>
      </w:r>
      <w:r>
        <w:rPr>
          <w:lang w:val="en-US"/>
        </w:rPr>
        <w:t>c</w:t>
      </w:r>
      <w:r w:rsidRPr="00A857AB">
        <w:rPr>
          <w:lang w:val="en-US"/>
        </w:rPr>
        <w:t xml:space="preserve">areer </w:t>
      </w:r>
      <w:r>
        <w:rPr>
          <w:lang w:val="en-US"/>
        </w:rPr>
        <w:t>planning and a</w:t>
      </w:r>
      <w:r w:rsidRPr="00A857AB">
        <w:rPr>
          <w:lang w:val="en-US"/>
        </w:rPr>
        <w:t>dvice</w:t>
      </w:r>
      <w:bookmarkEnd w:id="78"/>
      <w:bookmarkEnd w:id="79"/>
    </w:p>
    <w:p w:rsidR="00E02547" w:rsidRPr="00943AEA" w:rsidRDefault="00E02547" w:rsidP="003E11FE">
      <w:pPr>
        <w:pStyle w:val="Text"/>
        <w:spacing w:before="0"/>
        <w:rPr>
          <w:lang w:bidi="hi-IN"/>
        </w:rPr>
      </w:pPr>
      <w:r w:rsidRPr="00943AEA">
        <w:rPr>
          <w:lang w:bidi="hi-IN"/>
        </w:rPr>
        <w:t xml:space="preserve">According to </w:t>
      </w:r>
      <w:r w:rsidRPr="00943AEA">
        <w:t xml:space="preserve">Owen and Fitch’s (2003) research, the first priority of a career counsellor should be to talk with </w:t>
      </w:r>
      <w:r>
        <w:t>displaced</w:t>
      </w:r>
      <w:r w:rsidRPr="00943AEA">
        <w:t xml:space="preserve"> workers about their occupational concerns</w:t>
      </w:r>
      <w:r>
        <w:t>. Their aim is</w:t>
      </w:r>
      <w:r w:rsidRPr="00943AEA">
        <w:t xml:space="preserve"> to bridge the gap between personal expectations and economic realities. It is not the counsellor’s responsibility to provide displaced workers with a single, exact occupational choice. Rather</w:t>
      </w:r>
      <w:r>
        <w:t>,</w:t>
      </w:r>
      <w:r w:rsidRPr="00943AEA">
        <w:t xml:space="preserve"> the counsellor should provide the displaced worker with a range of realistic career options given the economic conditions of the area in which the displaced worker lives, or is interested in living in. </w:t>
      </w:r>
      <w:r>
        <w:t>It is important to note that d</w:t>
      </w:r>
      <w:r w:rsidRPr="00943AEA">
        <w:rPr>
          <w:lang w:bidi="hi-IN"/>
        </w:rPr>
        <w:t xml:space="preserve">isplaced workers experience employment difficulties not because they are unskilled, but because their skills may no longer be relevant for </w:t>
      </w:r>
      <w:r>
        <w:rPr>
          <w:lang w:bidi="hi-IN"/>
        </w:rPr>
        <w:t xml:space="preserve">the available jobs in their area. </w:t>
      </w:r>
      <w:r w:rsidRPr="00943AEA">
        <w:rPr>
          <w:lang w:bidi="hi-IN"/>
        </w:rPr>
        <w:t xml:space="preserve"> </w:t>
      </w:r>
    </w:p>
    <w:p w:rsidR="00E02547" w:rsidRPr="00943AEA" w:rsidRDefault="00E02547" w:rsidP="00E02547">
      <w:pPr>
        <w:pStyle w:val="Text"/>
        <w:rPr>
          <w:lang w:bidi="hi-IN"/>
        </w:rPr>
      </w:pPr>
      <w:r w:rsidRPr="00943AEA">
        <w:rPr>
          <w:lang w:bidi="hi-IN"/>
        </w:rPr>
        <w:t>A primary purpose of retraining older displaced workers should be to retool their skills in order to facilitate their reemployment and to reduce the earnings loss they face when changing professions (</w:t>
      </w:r>
      <w:r w:rsidRPr="00943AEA">
        <w:t xml:space="preserve">Greenstone </w:t>
      </w:r>
      <w:r>
        <w:t>&amp; Looney</w:t>
      </w:r>
      <w:r w:rsidRPr="00943AEA">
        <w:t xml:space="preserve"> 2011)</w:t>
      </w:r>
      <w:r w:rsidRPr="00943AEA">
        <w:rPr>
          <w:lang w:bidi="hi-IN"/>
        </w:rPr>
        <w:t>. Access to appropriate career advice is a critical part of the mix in determining what skills and retraining is required. For instance, displaced older workers who use the opportunity during their unemployment to engage in meaningful and focused career exploration and planning, report being in more satisfying employment in the longer term than other older workers (</w:t>
      </w:r>
      <w:proofErr w:type="spellStart"/>
      <w:r w:rsidRPr="00943AEA">
        <w:rPr>
          <w:lang w:bidi="hi-IN"/>
        </w:rPr>
        <w:t>Zikic</w:t>
      </w:r>
      <w:proofErr w:type="spellEnd"/>
      <w:r w:rsidRPr="00943AEA">
        <w:rPr>
          <w:lang w:bidi="hi-IN"/>
        </w:rPr>
        <w:t xml:space="preserve"> </w:t>
      </w:r>
      <w:r>
        <w:rPr>
          <w:lang w:bidi="hi-IN"/>
        </w:rPr>
        <w:t>&amp;</w:t>
      </w:r>
      <w:r w:rsidRPr="00943AEA">
        <w:rPr>
          <w:lang w:bidi="hi-IN"/>
        </w:rPr>
        <w:t xml:space="preserve"> </w:t>
      </w:r>
      <w:proofErr w:type="spellStart"/>
      <w:r w:rsidRPr="00943AEA">
        <w:rPr>
          <w:lang w:bidi="hi-IN"/>
        </w:rPr>
        <w:t>Klehe</w:t>
      </w:r>
      <w:proofErr w:type="spellEnd"/>
      <w:r w:rsidRPr="00943AEA">
        <w:rPr>
          <w:lang w:bidi="hi-IN"/>
        </w:rPr>
        <w:t xml:space="preserve"> 2006). </w:t>
      </w:r>
    </w:p>
    <w:p w:rsidR="00E02547" w:rsidRPr="00943AEA" w:rsidRDefault="00E02547" w:rsidP="00E02547">
      <w:pPr>
        <w:pStyle w:val="Text"/>
        <w:rPr>
          <w:lang w:bidi="hi-IN"/>
        </w:rPr>
      </w:pPr>
      <w:r w:rsidRPr="00943AEA">
        <w:rPr>
          <w:lang w:bidi="hi-IN"/>
        </w:rPr>
        <w:t>As noted earlier, it is an error to assume that older workers are a single, homogenous group with the same needs and desires. Rather</w:t>
      </w:r>
      <w:r>
        <w:rPr>
          <w:lang w:bidi="hi-IN"/>
        </w:rPr>
        <w:t>,</w:t>
      </w:r>
      <w:r w:rsidRPr="00943AEA">
        <w:rPr>
          <w:lang w:bidi="hi-IN"/>
        </w:rPr>
        <w:t xml:space="preserve"> at least three groups are identified among mature job seekers. Firstly, there are those who seek to work for primarily financial and family reasons (</w:t>
      </w:r>
      <w:proofErr w:type="spellStart"/>
      <w:r w:rsidRPr="00943AEA">
        <w:rPr>
          <w:lang w:bidi="hi-IN"/>
        </w:rPr>
        <w:t>satisficers</w:t>
      </w:r>
      <w:proofErr w:type="spellEnd"/>
      <w:r w:rsidRPr="00943AEA">
        <w:rPr>
          <w:lang w:bidi="hi-IN"/>
        </w:rPr>
        <w:t>); secondly, there is the group who seek personal satisfaction and learning opportunities from employment (free agents); and thirdly, there are those who seek employment for a broad range of reasons (maximisers</w:t>
      </w:r>
      <w:r>
        <w:rPr>
          <w:lang w:bidi="hi-IN"/>
        </w:rPr>
        <w:t xml:space="preserve">; </w:t>
      </w:r>
      <w:proofErr w:type="spellStart"/>
      <w:r>
        <w:rPr>
          <w:lang w:bidi="hi-IN"/>
        </w:rPr>
        <w:t>Nakai</w:t>
      </w:r>
      <w:proofErr w:type="spellEnd"/>
      <w:r>
        <w:rPr>
          <w:lang w:bidi="hi-IN"/>
        </w:rPr>
        <w:t xml:space="preserve"> et al. </w:t>
      </w:r>
      <w:r w:rsidRPr="00943AEA">
        <w:rPr>
          <w:lang w:bidi="hi-IN"/>
        </w:rPr>
        <w:t xml:space="preserve">2011). It is very likely that these differences exist among displaced older workers, although the assumption might be that </w:t>
      </w:r>
      <w:proofErr w:type="spellStart"/>
      <w:r w:rsidRPr="00943AEA">
        <w:rPr>
          <w:lang w:bidi="hi-IN"/>
        </w:rPr>
        <w:t>satisficers</w:t>
      </w:r>
      <w:proofErr w:type="spellEnd"/>
      <w:r w:rsidRPr="00943AEA">
        <w:rPr>
          <w:lang w:bidi="hi-IN"/>
        </w:rPr>
        <w:t xml:space="preserve"> dominate the cohort. </w:t>
      </w:r>
    </w:p>
    <w:p w:rsidR="00E02547" w:rsidRPr="00943AEA" w:rsidRDefault="00E02547" w:rsidP="00E02547">
      <w:pPr>
        <w:pStyle w:val="Text"/>
        <w:rPr>
          <w:lang w:bidi="hi-IN"/>
        </w:rPr>
      </w:pPr>
      <w:r w:rsidRPr="00943AEA">
        <w:rPr>
          <w:lang w:bidi="hi-IN"/>
        </w:rPr>
        <w:t>Indeed, the International Labour Organisation’s (2013) review of Australia’s response to displaced workers embarking on self-employment shows that there is a need for more information and advice, continued mentoring and financial counselling to this group of individuals. In addition, mechanisms should be developed to help them establish a good work-life balance, as self-employed people typically tend to work longer hours than employed workers in order to achieve a reasonable income (In</w:t>
      </w:r>
      <w:r>
        <w:rPr>
          <w:lang w:bidi="hi-IN"/>
        </w:rPr>
        <w:t>ternational Labour Organisation</w:t>
      </w:r>
      <w:r w:rsidRPr="00943AEA">
        <w:rPr>
          <w:lang w:bidi="hi-IN"/>
        </w:rPr>
        <w:t xml:space="preserve"> 2013).</w:t>
      </w:r>
      <w:r w:rsidRPr="00943AEA">
        <w:t xml:space="preserve"> </w:t>
      </w:r>
    </w:p>
    <w:p w:rsidR="00E02547" w:rsidRPr="00943AEA" w:rsidRDefault="00E02547" w:rsidP="00E02547">
      <w:pPr>
        <w:pStyle w:val="Text"/>
        <w:rPr>
          <w:color w:val="000000"/>
        </w:rPr>
      </w:pPr>
      <w:r w:rsidRPr="0035757E">
        <w:t>Van Loo (2011)</w:t>
      </w:r>
      <w:r w:rsidRPr="00943AEA">
        <w:t xml:space="preserve"> similarly </w:t>
      </w:r>
      <w:r w:rsidRPr="00943AEA">
        <w:rPr>
          <w:color w:val="000000"/>
        </w:rPr>
        <w:t xml:space="preserve">argues that for older workers, the traditional focus around assistance with occupational and education and training choices needs to supplement a more holistic approach </w:t>
      </w:r>
      <w:r>
        <w:rPr>
          <w:color w:val="000000"/>
        </w:rPr>
        <w:t>where</w:t>
      </w:r>
      <w:r w:rsidRPr="00943AEA">
        <w:rPr>
          <w:color w:val="000000"/>
        </w:rPr>
        <w:t xml:space="preserve"> career guidance </w:t>
      </w:r>
      <w:r>
        <w:rPr>
          <w:color w:val="000000"/>
        </w:rPr>
        <w:t xml:space="preserve">is </w:t>
      </w:r>
      <w:r w:rsidRPr="00943AEA">
        <w:rPr>
          <w:color w:val="000000"/>
        </w:rPr>
        <w:t xml:space="preserve">aimed at career success, facilitating job mobility and continuous skills updating, </w:t>
      </w:r>
      <w:r w:rsidRPr="00943AEA">
        <w:rPr>
          <w:color w:val="000000"/>
        </w:rPr>
        <w:lastRenderedPageBreak/>
        <w:t>whilst also still facilitating work-life balance. A feature of this approach is the move from an individualistic counselling approach to an emplo</w:t>
      </w:r>
      <w:r>
        <w:rPr>
          <w:color w:val="000000"/>
        </w:rPr>
        <w:t xml:space="preserve">yment services approach. In this model there is a </w:t>
      </w:r>
      <w:r w:rsidRPr="00943AEA">
        <w:rPr>
          <w:color w:val="000000"/>
        </w:rPr>
        <w:t xml:space="preserve">more active linking </w:t>
      </w:r>
      <w:r>
        <w:rPr>
          <w:color w:val="000000"/>
        </w:rPr>
        <w:t xml:space="preserve">of </w:t>
      </w:r>
      <w:r w:rsidRPr="00943AEA">
        <w:rPr>
          <w:color w:val="000000"/>
        </w:rPr>
        <w:t xml:space="preserve">the individual to the changing characteristics of the work environment and industry they are in. </w:t>
      </w:r>
    </w:p>
    <w:p w:rsidR="00E02547" w:rsidRPr="00943AEA" w:rsidRDefault="00E02547" w:rsidP="00E02547">
      <w:pPr>
        <w:pStyle w:val="Text"/>
        <w:rPr>
          <w:color w:val="000000"/>
        </w:rPr>
      </w:pPr>
      <w:r w:rsidRPr="00943AEA">
        <w:rPr>
          <w:color w:val="000000"/>
        </w:rPr>
        <w:t xml:space="preserve">One example of an Australian approach that has successfully delivered training to older job seekers is the METEOR </w:t>
      </w:r>
      <w:r>
        <w:rPr>
          <w:color w:val="000000"/>
        </w:rPr>
        <w:t xml:space="preserve">project </w:t>
      </w:r>
      <w:r w:rsidRPr="00943AEA">
        <w:rPr>
          <w:color w:val="000000"/>
        </w:rPr>
        <w:t>(Matching Employees and Training to Employers for Ongoing Recruitment and Retention</w:t>
      </w:r>
      <w:r>
        <w:rPr>
          <w:color w:val="000000"/>
        </w:rPr>
        <w:t xml:space="preserve">; </w:t>
      </w:r>
      <w:r w:rsidRPr="00943AEA">
        <w:rPr>
          <w:color w:val="000000"/>
        </w:rPr>
        <w:t xml:space="preserve">Brooke et al. 2013). This project aims to address the workforce demographic challenges faced by older workers by reintegrating them into work in areas of skills shortages that match labour supply needs. Adopting the </w:t>
      </w:r>
      <w:r w:rsidRPr="00613C57">
        <w:rPr>
          <w:color w:val="000000"/>
        </w:rPr>
        <w:t>Finnish concept of workability,</w:t>
      </w:r>
      <w:r w:rsidRPr="00943AEA">
        <w:rPr>
          <w:color w:val="000000"/>
        </w:rPr>
        <w:t xml:space="preserve"> project promote</w:t>
      </w:r>
      <w:r>
        <w:rPr>
          <w:color w:val="000000"/>
        </w:rPr>
        <w:t>s</w:t>
      </w:r>
      <w:r w:rsidRPr="00943AEA">
        <w:rPr>
          <w:color w:val="000000"/>
        </w:rPr>
        <w:t xml:space="preserve"> a balance between the individual’s health, skills and experience on the one hand, with the demands of the business on the other. It is important that in these approaches, counselling and guidance for older workers seeking employment needs to better appreciate their needs around health, work-life balance, access to social support and roles in family support. </w:t>
      </w:r>
    </w:p>
    <w:p w:rsidR="00E02547" w:rsidRPr="009001D2" w:rsidRDefault="00E02547" w:rsidP="00E02547">
      <w:pPr>
        <w:pStyle w:val="Heading3"/>
      </w:pPr>
      <w:bookmarkStart w:id="80" w:name="_Toc398109416"/>
      <w:bookmarkStart w:id="81" w:name="_Toc424909402"/>
      <w:r w:rsidRPr="009001D2">
        <w:t>Effective partnering</w:t>
      </w:r>
      <w:bookmarkEnd w:id="80"/>
      <w:bookmarkEnd w:id="81"/>
      <w:r w:rsidRPr="009001D2">
        <w:t xml:space="preserve"> </w:t>
      </w:r>
    </w:p>
    <w:p w:rsidR="00E02547" w:rsidRPr="00943AEA" w:rsidRDefault="00E02547" w:rsidP="00E02547">
      <w:pPr>
        <w:pStyle w:val="Text"/>
      </w:pPr>
      <w:r w:rsidRPr="00A50F80">
        <w:t>Training needs to be provided where there is potential employment relating to that training.   However</w:t>
      </w:r>
      <w:r>
        <w:t>,</w:t>
      </w:r>
      <w:r w:rsidRPr="00A50F80">
        <w:t xml:space="preserve"> a Council on the Ageing project (COTA 2004) found that a connection between the t</w:t>
      </w:r>
      <w:r>
        <w:t>wo was not always established. T</w:t>
      </w:r>
      <w:r w:rsidRPr="00A50F80">
        <w:t>he extent to which training in locations undergoing structural adjustment was keeping pace with the ne</w:t>
      </w:r>
      <w:r>
        <w:t xml:space="preserve">eds of the local workforce </w:t>
      </w:r>
      <w:r w:rsidRPr="00A50F80">
        <w:t xml:space="preserve">was not clear. It seemed </w:t>
      </w:r>
      <w:r>
        <w:t xml:space="preserve">that in a number of locations </w:t>
      </w:r>
      <w:r w:rsidRPr="00A50F80">
        <w:t>there was relatively poor synchronisation between the training available (if any) and the new job opportunities. This is an issue of considerable importance. It pinpoints the need for well-</w:t>
      </w:r>
      <w:r>
        <w:t>d</w:t>
      </w:r>
      <w:r w:rsidRPr="00A50F80">
        <w:t xml:space="preserve">eveloped local partnerships, such as between TAFE </w:t>
      </w:r>
      <w:r>
        <w:t>i</w:t>
      </w:r>
      <w:r w:rsidRPr="00A50F80">
        <w:t>nstitutes and camp</w:t>
      </w:r>
      <w:r>
        <w:t>uses, and local industry groups</w:t>
      </w:r>
      <w:r w:rsidRPr="00A50F80">
        <w:t xml:space="preserve"> so</w:t>
      </w:r>
      <w:r>
        <w:t xml:space="preserve"> that joint planning activities are</w:t>
      </w:r>
      <w:r w:rsidRPr="00A50F80">
        <w:t xml:space="preserve"> undertaken in regard to </w:t>
      </w:r>
      <w:r>
        <w:t>job opportunities</w:t>
      </w:r>
      <w:r w:rsidRPr="00A50F80">
        <w:t>.</w:t>
      </w:r>
    </w:p>
    <w:p w:rsidR="00E02547" w:rsidRPr="00943AEA" w:rsidRDefault="00E02547" w:rsidP="00E02547">
      <w:pPr>
        <w:pStyle w:val="Text"/>
      </w:pPr>
      <w:r w:rsidRPr="00943AEA">
        <w:t xml:space="preserve">Partnerships between local businesses, non-government organisations, social enterprises and specialist service providers are seen to achieve more effective outcomes </w:t>
      </w:r>
      <w:r>
        <w:t>for</w:t>
      </w:r>
      <w:r w:rsidRPr="00943AEA">
        <w:t xml:space="preserve"> displaced older workers. Improved outcomes emerge around the areas of improved job to person matching, providing supported employment, and </w:t>
      </w:r>
      <w:r>
        <w:t>identifying</w:t>
      </w:r>
      <w:r w:rsidRPr="00943AEA">
        <w:t xml:space="preserve"> volunteer and work placement opportunities as a bridge to employment (</w:t>
      </w:r>
      <w:r w:rsidRPr="00943AEA">
        <w:rPr>
          <w:color w:val="000000"/>
        </w:rPr>
        <w:t>Australian Workforce and Productivi</w:t>
      </w:r>
      <w:r>
        <w:rPr>
          <w:color w:val="000000"/>
        </w:rPr>
        <w:t>ty Agency</w:t>
      </w:r>
      <w:r w:rsidRPr="00943AEA">
        <w:rPr>
          <w:color w:val="000000"/>
        </w:rPr>
        <w:t xml:space="preserve"> 2013b)</w:t>
      </w:r>
      <w:r w:rsidRPr="00943AEA">
        <w:t xml:space="preserve">. Unfortunately, the </w:t>
      </w:r>
      <w:r w:rsidRPr="00943AEA">
        <w:rPr>
          <w:color w:val="000000"/>
        </w:rPr>
        <w:t xml:space="preserve">Australian Workforce and Productivity Agency (2013b) also conclude that </w:t>
      </w:r>
      <w:r>
        <w:rPr>
          <w:color w:val="000000"/>
        </w:rPr>
        <w:t>at the moment</w:t>
      </w:r>
      <w:r w:rsidRPr="00943AEA">
        <w:rPr>
          <w:color w:val="000000"/>
        </w:rPr>
        <w:t xml:space="preserve"> </w:t>
      </w:r>
      <w:r w:rsidRPr="00943AEA">
        <w:t xml:space="preserve">there are few programs that specifically target the needs of this vulnerable group. </w:t>
      </w:r>
    </w:p>
    <w:p w:rsidR="00E02547" w:rsidRPr="00943AEA" w:rsidRDefault="00E02547" w:rsidP="00E02547">
      <w:pPr>
        <w:pStyle w:val="Text"/>
      </w:pPr>
      <w:r w:rsidRPr="00943AEA">
        <w:rPr>
          <w:lang w:bidi="hi-IN"/>
        </w:rPr>
        <w:t>It is clearly important that participants in training programs receive practical, marketable skills ne</w:t>
      </w:r>
      <w:r>
        <w:rPr>
          <w:lang w:bidi="hi-IN"/>
        </w:rPr>
        <w:t xml:space="preserve">cessary for available jobs. Yet </w:t>
      </w:r>
      <w:r w:rsidRPr="00943AEA">
        <w:rPr>
          <w:lang w:bidi="hi-IN"/>
        </w:rPr>
        <w:t xml:space="preserve">it is not always easy for prospective trainees or even traditional educators to identify which skills are important. One approach </w:t>
      </w:r>
      <w:r>
        <w:rPr>
          <w:lang w:bidi="hi-IN"/>
        </w:rPr>
        <w:t xml:space="preserve">in order </w:t>
      </w:r>
      <w:r w:rsidRPr="00943AEA">
        <w:rPr>
          <w:lang w:bidi="hi-IN"/>
        </w:rPr>
        <w:t>to overcome this problem is to draw on employers and industry partners who know best what skills their employees need, in order to help design and direct the training (</w:t>
      </w:r>
      <w:r w:rsidRPr="00943AEA">
        <w:t xml:space="preserve">Greenstone </w:t>
      </w:r>
      <w:r>
        <w:t>&amp;</w:t>
      </w:r>
      <w:r w:rsidRPr="00943AEA">
        <w:t xml:space="preserve"> Looney 2011)</w:t>
      </w:r>
      <w:r w:rsidRPr="00943AEA">
        <w:rPr>
          <w:lang w:bidi="hi-IN"/>
        </w:rPr>
        <w:t>. The most successful training programs are provided by vocational education institutions who partner with employers and industry to ensure their participants receive training in skills that are in demand, and undertake courses in fields of study that are relevant to the jobs available in the market (</w:t>
      </w:r>
      <w:r w:rsidRPr="00943AEA">
        <w:t xml:space="preserve">Greenstone </w:t>
      </w:r>
      <w:r>
        <w:t>&amp; Looney</w:t>
      </w:r>
      <w:r w:rsidRPr="00943AEA">
        <w:t xml:space="preserve"> 2011)</w:t>
      </w:r>
      <w:r w:rsidRPr="00943AEA">
        <w:rPr>
          <w:lang w:bidi="hi-IN"/>
        </w:rPr>
        <w:t>. Without this type of collaboration between training providers, employers and industry, newly trained or retrained workers may find themselves without the skills needed by</w:t>
      </w:r>
      <w:r>
        <w:rPr>
          <w:lang w:bidi="hi-IN"/>
        </w:rPr>
        <w:t xml:space="preserve"> industry or those </w:t>
      </w:r>
      <w:r w:rsidRPr="00943AEA">
        <w:rPr>
          <w:lang w:bidi="hi-IN"/>
        </w:rPr>
        <w:t>skills required for long-lasting labour market success.</w:t>
      </w:r>
      <w:r w:rsidRPr="00943AEA">
        <w:t xml:space="preserve"> </w:t>
      </w:r>
      <w:r>
        <w:t>In their</w:t>
      </w:r>
      <w:r w:rsidRPr="00943AEA">
        <w:t xml:space="preserve"> review </w:t>
      </w:r>
      <w:r>
        <w:t xml:space="preserve">of the </w:t>
      </w:r>
      <w:r w:rsidRPr="00A50F80">
        <w:t>Mitsubishi closures in Australia</w:t>
      </w:r>
      <w:r>
        <w:t xml:space="preserve">, </w:t>
      </w:r>
      <w:r w:rsidRPr="00943AEA">
        <w:t>Beer and his colleagues (2006) concluded that much better liaison could have occurred between TAFE, the universities and other relevant education providers in order to develop appropriate skills and tra</w:t>
      </w:r>
      <w:r>
        <w:t>ining packages for the workers.</w:t>
      </w:r>
      <w:r w:rsidRPr="00943AEA">
        <w:t xml:space="preserve"> </w:t>
      </w:r>
    </w:p>
    <w:p w:rsidR="00E02547" w:rsidRPr="00943AEA" w:rsidRDefault="00E02547" w:rsidP="00E02547">
      <w:pPr>
        <w:pStyle w:val="Text"/>
        <w:rPr>
          <w:lang w:bidi="hi-IN"/>
        </w:rPr>
      </w:pPr>
      <w:r w:rsidRPr="00943AEA">
        <w:rPr>
          <w:lang w:bidi="hi-IN"/>
        </w:rPr>
        <w:lastRenderedPageBreak/>
        <w:t>Several successful American programs developed using partnering include the Sectoral Employment Impact Study, Career Academies, and Year Up. In these programs, it was employers who directed the focus of training</w:t>
      </w:r>
      <w:r>
        <w:rPr>
          <w:lang w:bidi="hi-IN"/>
        </w:rPr>
        <w:t>. A</w:t>
      </w:r>
      <w:r w:rsidRPr="00943AEA">
        <w:rPr>
          <w:lang w:bidi="hi-IN"/>
        </w:rPr>
        <w:t xml:space="preserve"> common element of these programs </w:t>
      </w:r>
      <w:r>
        <w:rPr>
          <w:lang w:bidi="hi-IN"/>
        </w:rPr>
        <w:t>was</w:t>
      </w:r>
      <w:r w:rsidRPr="00943AEA">
        <w:rPr>
          <w:lang w:bidi="hi-IN"/>
        </w:rPr>
        <w:t xml:space="preserve"> a focus on technical and vocational skills that </w:t>
      </w:r>
      <w:r>
        <w:rPr>
          <w:lang w:bidi="hi-IN"/>
        </w:rPr>
        <w:t xml:space="preserve">were </w:t>
      </w:r>
      <w:r w:rsidRPr="00943AEA">
        <w:rPr>
          <w:lang w:bidi="hi-IN"/>
        </w:rPr>
        <w:t xml:space="preserve">immediately translatable into higher wages and </w:t>
      </w:r>
      <w:r>
        <w:rPr>
          <w:lang w:bidi="hi-IN"/>
        </w:rPr>
        <w:t xml:space="preserve">job </w:t>
      </w:r>
      <w:r w:rsidRPr="00943AEA">
        <w:rPr>
          <w:lang w:bidi="hi-IN"/>
        </w:rPr>
        <w:t>opportunities in the marketplace. These partnerships have all paid off for workers in subsequent years of employment (</w:t>
      </w:r>
      <w:r w:rsidRPr="00943AEA">
        <w:t xml:space="preserve">Greenstone </w:t>
      </w:r>
      <w:r>
        <w:t xml:space="preserve">&amp; </w:t>
      </w:r>
      <w:r w:rsidRPr="00943AEA">
        <w:t>Loon</w:t>
      </w:r>
      <w:r>
        <w:t>ey</w:t>
      </w:r>
      <w:r w:rsidRPr="00943AEA">
        <w:t xml:space="preserve"> 2011)</w:t>
      </w:r>
      <w:r w:rsidRPr="00943AEA">
        <w:rPr>
          <w:lang w:bidi="hi-IN"/>
        </w:rPr>
        <w:t xml:space="preserve">. </w:t>
      </w:r>
    </w:p>
    <w:p w:rsidR="00E02547" w:rsidRPr="00943AEA" w:rsidRDefault="00E02547" w:rsidP="00E02547">
      <w:pPr>
        <w:pStyle w:val="Text"/>
        <w:rPr>
          <w:lang w:bidi="hi-IN"/>
        </w:rPr>
      </w:pPr>
      <w:r w:rsidRPr="00943AEA">
        <w:rPr>
          <w:lang w:bidi="hi-IN"/>
        </w:rPr>
        <w:t xml:space="preserve">Another innovative model of partnering is the US Lorain County Community College model, which involves the co-location of a satellite America’s Job Centre on the college’s campus, operated by college staff (Van </w:t>
      </w:r>
      <w:proofErr w:type="spellStart"/>
      <w:r w:rsidRPr="00943AEA">
        <w:rPr>
          <w:lang w:bidi="hi-IN"/>
        </w:rPr>
        <w:t>Noy</w:t>
      </w:r>
      <w:proofErr w:type="spellEnd"/>
      <w:r w:rsidRPr="00943AEA">
        <w:rPr>
          <w:lang w:bidi="hi-IN"/>
        </w:rPr>
        <w:t xml:space="preserve">, </w:t>
      </w:r>
      <w:proofErr w:type="spellStart"/>
      <w:r w:rsidRPr="00943AEA">
        <w:rPr>
          <w:lang w:bidi="hi-IN"/>
        </w:rPr>
        <w:t>Heidkamp</w:t>
      </w:r>
      <w:proofErr w:type="spellEnd"/>
      <w:r w:rsidRPr="00943AEA">
        <w:rPr>
          <w:lang w:bidi="hi-IN"/>
        </w:rPr>
        <w:t xml:space="preserve"> </w:t>
      </w:r>
      <w:r>
        <w:t xml:space="preserve">&amp; </w:t>
      </w:r>
      <w:proofErr w:type="spellStart"/>
      <w:r w:rsidRPr="00943AEA">
        <w:rPr>
          <w:lang w:bidi="hi-IN"/>
        </w:rPr>
        <w:t>Manz</w:t>
      </w:r>
      <w:proofErr w:type="spellEnd"/>
      <w:r w:rsidRPr="00943AEA">
        <w:rPr>
          <w:lang w:bidi="hi-IN"/>
        </w:rPr>
        <w:t xml:space="preserve"> 2013). The college has frequent orientation sessions to introduce prospective students to the college and show</w:t>
      </w:r>
      <w:r>
        <w:rPr>
          <w:lang w:bidi="hi-IN"/>
        </w:rPr>
        <w:t>s</w:t>
      </w:r>
      <w:r w:rsidRPr="00943AEA">
        <w:rPr>
          <w:lang w:bidi="hi-IN"/>
        </w:rPr>
        <w:t xml:space="preserve"> them the courses on offer. By having the Job Centre on campus, displaced workers looking for a job would go to the America’s Job Centre for assistance, but then </w:t>
      </w:r>
      <w:r>
        <w:rPr>
          <w:lang w:bidi="hi-IN"/>
        </w:rPr>
        <w:t>‘</w:t>
      </w:r>
      <w:r w:rsidRPr="00943AEA">
        <w:rPr>
          <w:lang w:bidi="hi-IN"/>
        </w:rPr>
        <w:t>being in the right place at the right time</w:t>
      </w:r>
      <w:r>
        <w:rPr>
          <w:lang w:bidi="hi-IN"/>
        </w:rPr>
        <w:t>’</w:t>
      </w:r>
      <w:r w:rsidRPr="00943AEA">
        <w:rPr>
          <w:lang w:bidi="hi-IN"/>
        </w:rPr>
        <w:t xml:space="preserve"> would stay to undertake an orientation of the college and see what courses were on offer. Indeed, during the height of the Global Financial Crisis, 40 to 50 people attended each orientation session, many of them displaced workers. Under this co-location model, college staff and the workforce system work hand-in-hand, striving to offer a consistent, integrated product in terms of career exploration, guidance, </w:t>
      </w:r>
      <w:r>
        <w:rPr>
          <w:lang w:bidi="hi-IN"/>
        </w:rPr>
        <w:t>resume</w:t>
      </w:r>
      <w:r w:rsidRPr="00943AEA">
        <w:rPr>
          <w:lang w:bidi="hi-IN"/>
        </w:rPr>
        <w:t xml:space="preserve"> </w:t>
      </w:r>
      <w:r>
        <w:rPr>
          <w:lang w:bidi="hi-IN"/>
        </w:rPr>
        <w:t>assistance, interviewing skills</w:t>
      </w:r>
      <w:r w:rsidRPr="00943AEA">
        <w:rPr>
          <w:lang w:bidi="hi-IN"/>
        </w:rPr>
        <w:t xml:space="preserve"> and job search techniques. They maintain one website where individuals register for a number of joint workshops and services. Not all displaced workers who visit the on-campus America’s Job Centre are ultimately served there, but having the satellite America’s Job Centre on campus provides visibility for the offerings of the community college (Van </w:t>
      </w:r>
      <w:proofErr w:type="spellStart"/>
      <w:r w:rsidRPr="00943AEA">
        <w:rPr>
          <w:lang w:bidi="hi-IN"/>
        </w:rPr>
        <w:t>Noy</w:t>
      </w:r>
      <w:proofErr w:type="spellEnd"/>
      <w:r w:rsidRPr="00943AEA">
        <w:rPr>
          <w:lang w:bidi="hi-IN"/>
        </w:rPr>
        <w:t xml:space="preserve">, </w:t>
      </w:r>
      <w:proofErr w:type="spellStart"/>
      <w:r w:rsidRPr="00943AEA">
        <w:rPr>
          <w:lang w:bidi="hi-IN"/>
        </w:rPr>
        <w:t>Heidkamp</w:t>
      </w:r>
      <w:proofErr w:type="spellEnd"/>
      <w:r w:rsidRPr="00943AEA">
        <w:rPr>
          <w:lang w:bidi="hi-IN"/>
        </w:rPr>
        <w:t xml:space="preserve"> </w:t>
      </w:r>
      <w:r>
        <w:t xml:space="preserve">&amp; </w:t>
      </w:r>
      <w:proofErr w:type="spellStart"/>
      <w:r>
        <w:rPr>
          <w:lang w:bidi="hi-IN"/>
        </w:rPr>
        <w:t>Manz</w:t>
      </w:r>
      <w:proofErr w:type="spellEnd"/>
      <w:r w:rsidRPr="00943AEA">
        <w:rPr>
          <w:lang w:bidi="hi-IN"/>
        </w:rPr>
        <w:t xml:space="preserve"> 2013). </w:t>
      </w:r>
    </w:p>
    <w:p w:rsidR="00E02547" w:rsidRDefault="00E02547" w:rsidP="00E02547">
      <w:pPr>
        <w:pStyle w:val="Text"/>
        <w:rPr>
          <w:lang w:bidi="hi-IN"/>
        </w:rPr>
      </w:pPr>
      <w:r w:rsidRPr="00943AEA">
        <w:rPr>
          <w:lang w:bidi="hi-IN"/>
        </w:rPr>
        <w:t xml:space="preserve">Another US model of a successful partnership between educational institutions and the public workforce system involves educational institutions reaching out directly to displaced workers. They do this by participating in the rapid response activities already being conducted </w:t>
      </w:r>
      <w:r>
        <w:rPr>
          <w:lang w:bidi="hi-IN"/>
        </w:rPr>
        <w:t xml:space="preserve">by the public workforce system. Rapid response is </w:t>
      </w:r>
      <w:r w:rsidRPr="00943AEA">
        <w:rPr>
          <w:lang w:bidi="hi-IN"/>
        </w:rPr>
        <w:t xml:space="preserve">designed to assist workers affected by a layoff or </w:t>
      </w:r>
      <w:r>
        <w:rPr>
          <w:lang w:bidi="hi-IN"/>
        </w:rPr>
        <w:t xml:space="preserve">a </w:t>
      </w:r>
      <w:r w:rsidRPr="00943AEA">
        <w:rPr>
          <w:lang w:bidi="hi-IN"/>
        </w:rPr>
        <w:t xml:space="preserve">plant closing in getting quickly connected to public workforce assistance benefits and services such as unemployment insurance, career counselling and job search (Van </w:t>
      </w:r>
      <w:proofErr w:type="spellStart"/>
      <w:r w:rsidRPr="00943AEA">
        <w:rPr>
          <w:lang w:bidi="hi-IN"/>
        </w:rPr>
        <w:t>Noy</w:t>
      </w:r>
      <w:proofErr w:type="spellEnd"/>
      <w:r w:rsidRPr="00943AEA">
        <w:rPr>
          <w:lang w:bidi="hi-IN"/>
        </w:rPr>
        <w:t xml:space="preserve">, </w:t>
      </w:r>
      <w:proofErr w:type="spellStart"/>
      <w:r w:rsidRPr="00943AEA">
        <w:rPr>
          <w:lang w:bidi="hi-IN"/>
        </w:rPr>
        <w:t>Heidkamp</w:t>
      </w:r>
      <w:proofErr w:type="spellEnd"/>
      <w:r w:rsidRPr="00943AEA">
        <w:rPr>
          <w:lang w:bidi="hi-IN"/>
        </w:rPr>
        <w:t xml:space="preserve"> </w:t>
      </w:r>
      <w:r>
        <w:t xml:space="preserve">&amp; </w:t>
      </w:r>
      <w:proofErr w:type="spellStart"/>
      <w:r>
        <w:rPr>
          <w:lang w:bidi="hi-IN"/>
        </w:rPr>
        <w:t>Manz</w:t>
      </w:r>
      <w:proofErr w:type="spellEnd"/>
      <w:r w:rsidRPr="00943AEA">
        <w:rPr>
          <w:lang w:bidi="hi-IN"/>
        </w:rPr>
        <w:t xml:space="preserve"> 2013). Through these activities and services, staff</w:t>
      </w:r>
      <w:r>
        <w:rPr>
          <w:lang w:bidi="hi-IN"/>
        </w:rPr>
        <w:t>s</w:t>
      </w:r>
      <w:r w:rsidRPr="00943AEA">
        <w:rPr>
          <w:lang w:bidi="hi-IN"/>
        </w:rPr>
        <w:t xml:space="preserve"> from educational institutions are able to connect with groups of displaced workers</w:t>
      </w:r>
      <w:r>
        <w:rPr>
          <w:lang w:bidi="hi-IN"/>
        </w:rPr>
        <w:t>,</w:t>
      </w:r>
      <w:r w:rsidRPr="00943AEA">
        <w:rPr>
          <w:lang w:bidi="hi-IN"/>
        </w:rPr>
        <w:t xml:space="preserve"> in many cases ev</w:t>
      </w:r>
      <w:r>
        <w:rPr>
          <w:lang w:bidi="hi-IN"/>
        </w:rPr>
        <w:t>en before their layoffs occur, and p</w:t>
      </w:r>
      <w:r w:rsidRPr="00943AEA">
        <w:rPr>
          <w:lang w:bidi="hi-IN"/>
        </w:rPr>
        <w:t>rovi</w:t>
      </w:r>
      <w:r>
        <w:rPr>
          <w:lang w:bidi="hi-IN"/>
        </w:rPr>
        <w:t>de</w:t>
      </w:r>
      <w:r w:rsidRPr="00943AEA">
        <w:rPr>
          <w:lang w:bidi="hi-IN"/>
        </w:rPr>
        <w:t xml:space="preserve"> them with information regarding enrolment and different program options that might be especially appealing to </w:t>
      </w:r>
      <w:r>
        <w:rPr>
          <w:lang w:bidi="hi-IN"/>
        </w:rPr>
        <w:t>these displaced workers</w:t>
      </w:r>
      <w:r w:rsidRPr="00943AEA">
        <w:rPr>
          <w:lang w:bidi="hi-IN"/>
        </w:rPr>
        <w:t>.</w:t>
      </w:r>
    </w:p>
    <w:p w:rsidR="00E02547" w:rsidRPr="00943AEA" w:rsidRDefault="00E02547" w:rsidP="00E02547">
      <w:pPr>
        <w:pStyle w:val="Text"/>
        <w:rPr>
          <w:lang w:bidi="hi-IN"/>
        </w:rPr>
      </w:pPr>
      <w:r w:rsidRPr="00943AEA">
        <w:rPr>
          <w:lang w:bidi="hi-IN"/>
        </w:rPr>
        <w:t>In the US, partnering with community-based organisations such as churches, clubs, support groups and workers’ unions is often used, and is considered critical to success</w:t>
      </w:r>
      <w:r>
        <w:rPr>
          <w:lang w:bidi="hi-IN"/>
        </w:rPr>
        <w:t>. T</w:t>
      </w:r>
      <w:r w:rsidRPr="00943AEA">
        <w:rPr>
          <w:lang w:bidi="hi-IN"/>
        </w:rPr>
        <w:t xml:space="preserve">he research shows that often it is these groups that refer and encourage displaced older workers to enrol with vocational education institutions (Van </w:t>
      </w:r>
      <w:proofErr w:type="spellStart"/>
      <w:r w:rsidRPr="00943AEA">
        <w:rPr>
          <w:lang w:bidi="hi-IN"/>
        </w:rPr>
        <w:t>Noy</w:t>
      </w:r>
      <w:proofErr w:type="spellEnd"/>
      <w:r w:rsidRPr="00943AEA">
        <w:rPr>
          <w:lang w:bidi="hi-IN"/>
        </w:rPr>
        <w:t xml:space="preserve">, </w:t>
      </w:r>
      <w:proofErr w:type="spellStart"/>
      <w:r w:rsidRPr="00943AEA">
        <w:rPr>
          <w:lang w:bidi="hi-IN"/>
        </w:rPr>
        <w:t>Heidkamp</w:t>
      </w:r>
      <w:proofErr w:type="spellEnd"/>
      <w:r w:rsidRPr="00943AEA">
        <w:rPr>
          <w:lang w:bidi="hi-IN"/>
        </w:rPr>
        <w:t xml:space="preserve"> </w:t>
      </w:r>
      <w:r>
        <w:t xml:space="preserve">&amp; </w:t>
      </w:r>
      <w:proofErr w:type="spellStart"/>
      <w:r>
        <w:rPr>
          <w:lang w:bidi="hi-IN"/>
        </w:rPr>
        <w:t>Manz</w:t>
      </w:r>
      <w:proofErr w:type="spellEnd"/>
      <w:r w:rsidRPr="00943AEA">
        <w:rPr>
          <w:lang w:bidi="hi-IN"/>
        </w:rPr>
        <w:t xml:space="preserve"> 2013). </w:t>
      </w:r>
    </w:p>
    <w:p w:rsidR="00E02547" w:rsidRPr="00E10F0F" w:rsidRDefault="00E02547" w:rsidP="00E02547">
      <w:pPr>
        <w:pStyle w:val="Text"/>
        <w:rPr>
          <w:lang w:bidi="hi-IN"/>
        </w:rPr>
      </w:pPr>
      <w:r w:rsidRPr="00E10F0F">
        <w:rPr>
          <w:lang w:bidi="hi-IN"/>
        </w:rPr>
        <w:t xml:space="preserve">In summary, an </w:t>
      </w:r>
      <w:r w:rsidRPr="006C4493">
        <w:rPr>
          <w:lang w:bidi="hi-IN"/>
        </w:rPr>
        <w:t>International Labour Organi</w:t>
      </w:r>
      <w:r>
        <w:rPr>
          <w:lang w:bidi="hi-IN"/>
        </w:rPr>
        <w:t>s</w:t>
      </w:r>
      <w:r w:rsidRPr="006C4493">
        <w:rPr>
          <w:lang w:bidi="hi-IN"/>
        </w:rPr>
        <w:t>ation publication (Hansen</w:t>
      </w:r>
      <w:r w:rsidRPr="00E10F0F">
        <w:rPr>
          <w:lang w:bidi="hi-IN"/>
        </w:rPr>
        <w:t xml:space="preserve"> 2009)</w:t>
      </w:r>
      <w:r>
        <w:rPr>
          <w:lang w:bidi="hi-IN"/>
        </w:rPr>
        <w:t xml:space="preserve"> </w:t>
      </w:r>
      <w:r w:rsidRPr="00E10F0F">
        <w:rPr>
          <w:lang w:bidi="hi-IN"/>
        </w:rPr>
        <w:t>puts skills transfer and retraining options into a broader framework. It suggests five practical steps communities can take to prevent or minimi</w:t>
      </w:r>
      <w:r>
        <w:rPr>
          <w:lang w:bidi="hi-IN"/>
        </w:rPr>
        <w:t>s</w:t>
      </w:r>
      <w:r w:rsidRPr="00E10F0F">
        <w:rPr>
          <w:lang w:bidi="hi-IN"/>
        </w:rPr>
        <w:t>e worker displacements:</w:t>
      </w:r>
    </w:p>
    <w:p w:rsidR="00E02547" w:rsidRPr="00E10F0F" w:rsidRDefault="00E02547" w:rsidP="00E02547">
      <w:pPr>
        <w:pStyle w:val="NumberedListContinuing"/>
        <w:numPr>
          <w:ilvl w:val="0"/>
          <w:numId w:val="40"/>
        </w:numPr>
        <w:rPr>
          <w:lang w:bidi="hi-IN"/>
        </w:rPr>
      </w:pPr>
      <w:r w:rsidRPr="00E10F0F">
        <w:rPr>
          <w:lang w:bidi="hi-IN"/>
        </w:rPr>
        <w:t>Educate and encourage employers in the community to adopt innovative employment security strategies and use socially responsible restructuring to help them remain competitive in order to preserve and create jobs</w:t>
      </w:r>
      <w:r>
        <w:rPr>
          <w:lang w:bidi="hi-IN"/>
        </w:rPr>
        <w:t>.</w:t>
      </w:r>
    </w:p>
    <w:p w:rsidR="00E02547" w:rsidRPr="00E10F0F" w:rsidRDefault="00E02547" w:rsidP="00E02547">
      <w:pPr>
        <w:pStyle w:val="NumberedListContinuing"/>
        <w:numPr>
          <w:ilvl w:val="0"/>
          <w:numId w:val="40"/>
        </w:numPr>
        <w:rPr>
          <w:lang w:bidi="hi-IN"/>
        </w:rPr>
      </w:pPr>
      <w:r w:rsidRPr="00E10F0F">
        <w:rPr>
          <w:lang w:bidi="hi-IN"/>
        </w:rPr>
        <w:t>Develop an early warning network and implement a proactive business retention/layoff aversion strategy in the community to identify and ass</w:t>
      </w:r>
      <w:r>
        <w:rPr>
          <w:lang w:bidi="hi-IN"/>
        </w:rPr>
        <w:t xml:space="preserve">ist troubled enterprises. This approach can </w:t>
      </w:r>
      <w:r w:rsidRPr="00E10F0F">
        <w:rPr>
          <w:lang w:bidi="hi-IN"/>
        </w:rPr>
        <w:t>avert layoffs and lessen the impacts of displacement on workers and the community</w:t>
      </w:r>
      <w:r>
        <w:rPr>
          <w:lang w:bidi="hi-IN"/>
        </w:rPr>
        <w:t>.</w:t>
      </w:r>
    </w:p>
    <w:p w:rsidR="00E02547" w:rsidRPr="00E10F0F" w:rsidRDefault="00E02547" w:rsidP="00E02547">
      <w:pPr>
        <w:pStyle w:val="NumberedListContinuing"/>
        <w:numPr>
          <w:ilvl w:val="0"/>
          <w:numId w:val="40"/>
        </w:numPr>
        <w:rPr>
          <w:lang w:bidi="hi-IN"/>
        </w:rPr>
      </w:pPr>
      <w:r w:rsidRPr="00E10F0F">
        <w:rPr>
          <w:lang w:bidi="hi-IN"/>
        </w:rPr>
        <w:lastRenderedPageBreak/>
        <w:t>Create a rapid response dislocated worker adjustment capacity at the community level to provide leadership and support if workers are displaced</w:t>
      </w:r>
      <w:r>
        <w:rPr>
          <w:lang w:bidi="hi-IN"/>
        </w:rPr>
        <w:t>.</w:t>
      </w:r>
    </w:p>
    <w:p w:rsidR="00E02547" w:rsidRPr="00E10F0F" w:rsidRDefault="00E02547" w:rsidP="00E02547">
      <w:pPr>
        <w:pStyle w:val="NumberedListContinuing"/>
        <w:numPr>
          <w:ilvl w:val="0"/>
          <w:numId w:val="40"/>
        </w:numPr>
        <w:rPr>
          <w:lang w:bidi="hi-IN"/>
        </w:rPr>
      </w:pPr>
      <w:r w:rsidRPr="00E10F0F">
        <w:rPr>
          <w:lang w:bidi="hi-IN"/>
        </w:rPr>
        <w:t>Use the rapid response capacity to help employers and worker representatives implement comprehensive worker assistance programs at the plant and community level to alleviate or minimi</w:t>
      </w:r>
      <w:r>
        <w:rPr>
          <w:lang w:bidi="hi-IN"/>
        </w:rPr>
        <w:t>s</w:t>
      </w:r>
      <w:r w:rsidRPr="00E10F0F">
        <w:rPr>
          <w:lang w:bidi="hi-IN"/>
        </w:rPr>
        <w:t>e the negative consequences of displacement on workers and their families</w:t>
      </w:r>
      <w:r>
        <w:rPr>
          <w:lang w:bidi="hi-IN"/>
        </w:rPr>
        <w:t>.</w:t>
      </w:r>
    </w:p>
    <w:p w:rsidR="00E02547" w:rsidRPr="00E10F0F" w:rsidRDefault="00E02547" w:rsidP="00E02547">
      <w:pPr>
        <w:pStyle w:val="NumberedListContinuing"/>
        <w:numPr>
          <w:ilvl w:val="0"/>
          <w:numId w:val="40"/>
        </w:numPr>
        <w:rPr>
          <w:lang w:bidi="hi-IN"/>
        </w:rPr>
      </w:pPr>
      <w:r w:rsidRPr="00E10F0F">
        <w:rPr>
          <w:lang w:bidi="hi-IN"/>
        </w:rPr>
        <w:t>Initiate community economic assessment and planning efforts to help strengthen and expand the economic base and provide jobs for</w:t>
      </w:r>
      <w:r>
        <w:rPr>
          <w:lang w:bidi="hi-IN"/>
        </w:rPr>
        <w:t xml:space="preserve"> the dislocated workers</w:t>
      </w:r>
      <w:r w:rsidRPr="00E10F0F">
        <w:rPr>
          <w:lang w:bidi="hi-IN"/>
        </w:rPr>
        <w:t>.</w:t>
      </w:r>
    </w:p>
    <w:p w:rsidR="00E02547" w:rsidRPr="009001D2" w:rsidRDefault="00E02547" w:rsidP="00E02547">
      <w:pPr>
        <w:pStyle w:val="Heading3"/>
      </w:pPr>
      <w:bookmarkStart w:id="82" w:name="_Toc398109417"/>
      <w:bookmarkStart w:id="83" w:name="_Toc424909403"/>
      <w:r w:rsidRPr="009001D2">
        <w:t>Effective employment services</w:t>
      </w:r>
      <w:bookmarkEnd w:id="82"/>
      <w:bookmarkEnd w:id="83"/>
    </w:p>
    <w:p w:rsidR="00E02547" w:rsidRPr="00B865B7" w:rsidRDefault="00E02547" w:rsidP="00E02547">
      <w:pPr>
        <w:pStyle w:val="Text"/>
        <w:rPr>
          <w:lang w:bidi="hi-IN"/>
        </w:rPr>
      </w:pPr>
      <w:r w:rsidRPr="00B865B7">
        <w:rPr>
          <w:lang w:bidi="hi-IN"/>
        </w:rPr>
        <w:t xml:space="preserve">In Leigh’s </w:t>
      </w:r>
      <w:r>
        <w:rPr>
          <w:lang w:bidi="hi-IN"/>
        </w:rPr>
        <w:t>(</w:t>
      </w:r>
      <w:r w:rsidRPr="00B865B7">
        <w:rPr>
          <w:lang w:bidi="hi-IN"/>
        </w:rPr>
        <w:t>1990</w:t>
      </w:r>
      <w:r>
        <w:rPr>
          <w:lang w:bidi="hi-IN"/>
        </w:rPr>
        <w:t>)</w:t>
      </w:r>
      <w:r w:rsidRPr="00B865B7">
        <w:rPr>
          <w:lang w:bidi="hi-IN"/>
        </w:rPr>
        <w:t xml:space="preserve"> landmark study on displaced workers, where he synthesised findings from an examination of labour market policies in Sweden, Germany, Japan, Great Britain and</w:t>
      </w:r>
      <w:r>
        <w:rPr>
          <w:lang w:bidi="hi-IN"/>
        </w:rPr>
        <w:t xml:space="preserve"> </w:t>
      </w:r>
      <w:r w:rsidRPr="00B865B7">
        <w:rPr>
          <w:lang w:bidi="hi-IN"/>
        </w:rPr>
        <w:t xml:space="preserve">Australia, he concluded that job search assistance was the most cost-effective program for displaced workers. Leigh’s results demonstrated that job search assistance is relatively cheap and should be made freely available to those </w:t>
      </w:r>
      <w:r>
        <w:rPr>
          <w:lang w:bidi="hi-IN"/>
        </w:rPr>
        <w:t xml:space="preserve">for whom their case managers have </w:t>
      </w:r>
      <w:r w:rsidRPr="00B865B7">
        <w:rPr>
          <w:lang w:bidi="hi-IN"/>
        </w:rPr>
        <w:t xml:space="preserve">recommended </w:t>
      </w:r>
      <w:r>
        <w:rPr>
          <w:lang w:bidi="hi-IN"/>
        </w:rPr>
        <w:t>it</w:t>
      </w:r>
      <w:r w:rsidRPr="00B865B7">
        <w:rPr>
          <w:lang w:bidi="hi-IN"/>
        </w:rPr>
        <w:t xml:space="preserve">. In the </w:t>
      </w:r>
      <w:r>
        <w:rPr>
          <w:lang w:bidi="hi-IN"/>
        </w:rPr>
        <w:t xml:space="preserve">successful </w:t>
      </w:r>
      <w:r w:rsidRPr="00B865B7">
        <w:rPr>
          <w:lang w:bidi="hi-IN"/>
        </w:rPr>
        <w:t xml:space="preserve">Pittsburgh One Stop Shop Retraining Program, </w:t>
      </w:r>
      <w:r>
        <w:rPr>
          <w:lang w:bidi="hi-IN"/>
        </w:rPr>
        <w:t xml:space="preserve">for example, </w:t>
      </w:r>
      <w:r w:rsidRPr="00B865B7">
        <w:rPr>
          <w:lang w:bidi="hi-IN"/>
        </w:rPr>
        <w:t xml:space="preserve">displaced workers with the desire and capability to immediately re-enter the labour force were assigned to complete </w:t>
      </w:r>
      <w:r>
        <w:rPr>
          <w:lang w:bidi="hi-IN"/>
        </w:rPr>
        <w:t>a</w:t>
      </w:r>
      <w:r w:rsidRPr="00B865B7">
        <w:rPr>
          <w:lang w:bidi="hi-IN"/>
        </w:rPr>
        <w:t xml:space="preserve"> Job Search, Job Placement training module</w:t>
      </w:r>
      <w:r>
        <w:rPr>
          <w:lang w:bidi="hi-IN"/>
        </w:rPr>
        <w:t xml:space="preserve">, </w:t>
      </w:r>
      <w:r w:rsidRPr="00B865B7">
        <w:rPr>
          <w:lang w:bidi="hi-IN"/>
        </w:rPr>
        <w:t>taught by former Personnel Directors with experience in the hiring process</w:t>
      </w:r>
      <w:r>
        <w:rPr>
          <w:lang w:bidi="hi-IN"/>
        </w:rPr>
        <w:t xml:space="preserve">. This </w:t>
      </w:r>
      <w:r w:rsidRPr="00B865B7">
        <w:rPr>
          <w:lang w:bidi="hi-IN"/>
        </w:rPr>
        <w:t>was complemented by Job Developers who had contacts and credibility in the private sector. For this service to work well, it must provide up-to-date information on both the pool of job seekers and the positions available (</w:t>
      </w:r>
      <w:proofErr w:type="spellStart"/>
      <w:r w:rsidRPr="00B865B7">
        <w:rPr>
          <w:lang w:bidi="hi-IN"/>
        </w:rPr>
        <w:t>Bednarzik</w:t>
      </w:r>
      <w:proofErr w:type="spellEnd"/>
      <w:r w:rsidRPr="00B865B7">
        <w:rPr>
          <w:lang w:bidi="hi-IN"/>
        </w:rPr>
        <w:t xml:space="preserve"> </w:t>
      </w:r>
      <w:r>
        <w:rPr>
          <w:lang w:bidi="hi-IN"/>
        </w:rPr>
        <w:t xml:space="preserve">&amp; </w:t>
      </w:r>
      <w:proofErr w:type="spellStart"/>
      <w:r w:rsidRPr="00B865B7">
        <w:rPr>
          <w:lang w:bidi="hi-IN"/>
        </w:rPr>
        <w:t>Szalanski</w:t>
      </w:r>
      <w:proofErr w:type="spellEnd"/>
      <w:r w:rsidRPr="00B865B7">
        <w:rPr>
          <w:lang w:bidi="hi-IN"/>
        </w:rPr>
        <w:t xml:space="preserve"> 2012). </w:t>
      </w:r>
    </w:p>
    <w:p w:rsidR="00E02547" w:rsidRPr="00B865B7" w:rsidRDefault="00E02547" w:rsidP="00E02547">
      <w:pPr>
        <w:pStyle w:val="Text"/>
        <w:rPr>
          <w:lang w:bidi="hi-IN"/>
        </w:rPr>
      </w:pPr>
      <w:r>
        <w:rPr>
          <w:lang w:bidi="hi-IN"/>
        </w:rPr>
        <w:t>To be e</w:t>
      </w:r>
      <w:r w:rsidRPr="00B865B7">
        <w:rPr>
          <w:lang w:bidi="hi-IN"/>
        </w:rPr>
        <w:t>ffective</w:t>
      </w:r>
      <w:r>
        <w:rPr>
          <w:lang w:bidi="hi-IN"/>
        </w:rPr>
        <w:t>,</w:t>
      </w:r>
      <w:r w:rsidRPr="00B865B7">
        <w:rPr>
          <w:lang w:bidi="hi-IN"/>
        </w:rPr>
        <w:t xml:space="preserve"> employment services must go beyond merely offering job seeking advice and placement</w:t>
      </w:r>
      <w:r>
        <w:rPr>
          <w:lang w:bidi="hi-IN"/>
        </w:rPr>
        <w:t>. There is a need to</w:t>
      </w:r>
      <w:r w:rsidRPr="00B865B7">
        <w:rPr>
          <w:lang w:bidi="hi-IN"/>
        </w:rPr>
        <w:t xml:space="preserve"> shift the onus onto the displaced worker to be responsible and accountable for building their own professional network of contacts. As </w:t>
      </w:r>
      <w:proofErr w:type="spellStart"/>
      <w:r w:rsidRPr="00B865B7">
        <w:rPr>
          <w:lang w:bidi="hi-IN"/>
        </w:rPr>
        <w:t>Hatala’s</w:t>
      </w:r>
      <w:proofErr w:type="spellEnd"/>
      <w:r w:rsidRPr="00B865B7">
        <w:rPr>
          <w:lang w:bidi="hi-IN"/>
        </w:rPr>
        <w:t xml:space="preserve"> (2007) study points out, participants who became re-employed demonstrated stronger networks than those who did not find employment. As such, traditional job</w:t>
      </w:r>
      <w:r>
        <w:rPr>
          <w:lang w:bidi="hi-IN"/>
        </w:rPr>
        <w:t xml:space="preserve"> </w:t>
      </w:r>
      <w:r w:rsidRPr="00B865B7">
        <w:rPr>
          <w:lang w:bidi="hi-IN"/>
        </w:rPr>
        <w:t>search programs must go beyond simply introducing networking skills and techniques that assist pa</w:t>
      </w:r>
      <w:r>
        <w:rPr>
          <w:lang w:bidi="hi-IN"/>
        </w:rPr>
        <w:t xml:space="preserve">rticipants in making contacts. Rather they need to </w:t>
      </w:r>
      <w:r w:rsidRPr="00B865B7">
        <w:rPr>
          <w:lang w:bidi="hi-IN"/>
        </w:rPr>
        <w:t>introduce ways to monitor the number of contacts they make, the value of each contact, and whether new contacts are in a position to provide job-related information. By further determining the value of a social network, job search facilitators can work with displaced worker</w:t>
      </w:r>
      <w:r>
        <w:rPr>
          <w:lang w:bidi="hi-IN"/>
        </w:rPr>
        <w:t>s</w:t>
      </w:r>
      <w:r w:rsidRPr="00B865B7">
        <w:rPr>
          <w:lang w:bidi="hi-IN"/>
        </w:rPr>
        <w:t xml:space="preserve"> to effectively utilise their network of contacts to increase the</w:t>
      </w:r>
      <w:r>
        <w:rPr>
          <w:lang w:bidi="hi-IN"/>
        </w:rPr>
        <w:t>ir</w:t>
      </w:r>
      <w:r w:rsidRPr="00B865B7">
        <w:rPr>
          <w:lang w:bidi="hi-IN"/>
        </w:rPr>
        <w:t xml:space="preserve"> probability of employment (</w:t>
      </w:r>
      <w:proofErr w:type="spellStart"/>
      <w:r w:rsidRPr="00B865B7">
        <w:rPr>
          <w:lang w:bidi="hi-IN"/>
        </w:rPr>
        <w:t>Hatala</w:t>
      </w:r>
      <w:proofErr w:type="spellEnd"/>
      <w:r w:rsidRPr="00B865B7">
        <w:rPr>
          <w:lang w:bidi="hi-IN"/>
        </w:rPr>
        <w:t xml:space="preserve"> 2007). </w:t>
      </w:r>
      <w:r w:rsidRPr="00B865B7">
        <w:t xml:space="preserve">Regardless of the type of training program, </w:t>
      </w:r>
      <w:r>
        <w:t xml:space="preserve">in order </w:t>
      </w:r>
      <w:r w:rsidRPr="00B865B7">
        <w:t>to succeed it is clear that the aid provided must be well targeted, offer services tailored to local circumstances, be linked to the local job market and be easily accessible to those in need (</w:t>
      </w:r>
      <w:proofErr w:type="spellStart"/>
      <w:r w:rsidRPr="00B865B7">
        <w:t>Bednarzik</w:t>
      </w:r>
      <w:proofErr w:type="spellEnd"/>
      <w:r w:rsidRPr="00B865B7">
        <w:t xml:space="preserve"> </w:t>
      </w:r>
      <w:r>
        <w:t xml:space="preserve">&amp; </w:t>
      </w:r>
      <w:proofErr w:type="spellStart"/>
      <w:r w:rsidRPr="00B865B7">
        <w:t>Szalanski</w:t>
      </w:r>
      <w:proofErr w:type="spellEnd"/>
      <w:r w:rsidRPr="00B865B7">
        <w:t xml:space="preserve"> 2012).</w:t>
      </w:r>
    </w:p>
    <w:p w:rsidR="00E02547" w:rsidRPr="00B865B7" w:rsidRDefault="00E02547" w:rsidP="00E02547">
      <w:pPr>
        <w:pStyle w:val="Heading3"/>
      </w:pPr>
      <w:bookmarkStart w:id="84" w:name="_Toc398109418"/>
      <w:bookmarkStart w:id="85" w:name="_Toc424909404"/>
      <w:r w:rsidRPr="00B865B7">
        <w:t>Government policy and initiatives</w:t>
      </w:r>
      <w:bookmarkEnd w:id="84"/>
      <w:bookmarkEnd w:id="85"/>
    </w:p>
    <w:p w:rsidR="00E02547" w:rsidRPr="00B865B7" w:rsidRDefault="00E02547" w:rsidP="00E02547">
      <w:pPr>
        <w:pStyle w:val="Text"/>
        <w:rPr>
          <w:lang w:bidi="hi-IN"/>
        </w:rPr>
      </w:pPr>
      <w:r w:rsidRPr="00B865B7">
        <w:rPr>
          <w:lang w:bidi="hi-IN"/>
        </w:rPr>
        <w:t>Research has demonstrated that there is merit in government policy initiatives whereby the government pays for, or subsidises</w:t>
      </w:r>
      <w:r>
        <w:rPr>
          <w:lang w:bidi="hi-IN"/>
        </w:rPr>
        <w:t>,</w:t>
      </w:r>
      <w:r w:rsidRPr="00B865B7">
        <w:rPr>
          <w:lang w:bidi="hi-IN"/>
        </w:rPr>
        <w:t xml:space="preserve"> a portion of the tuition costs of displaced workers’ retraining at a community college (</w:t>
      </w:r>
      <w:proofErr w:type="spellStart"/>
      <w:r w:rsidRPr="00B865B7">
        <w:rPr>
          <w:lang w:bidi="hi-IN"/>
        </w:rPr>
        <w:t>Bednarzik</w:t>
      </w:r>
      <w:proofErr w:type="spellEnd"/>
      <w:r w:rsidRPr="00B865B7">
        <w:rPr>
          <w:lang w:bidi="hi-IN"/>
        </w:rPr>
        <w:t xml:space="preserve"> </w:t>
      </w:r>
      <w:r>
        <w:rPr>
          <w:lang w:bidi="hi-IN"/>
        </w:rPr>
        <w:t xml:space="preserve">&amp; </w:t>
      </w:r>
      <w:proofErr w:type="spellStart"/>
      <w:r w:rsidRPr="00B865B7">
        <w:rPr>
          <w:lang w:bidi="hi-IN"/>
        </w:rPr>
        <w:t>Szalanski</w:t>
      </w:r>
      <w:proofErr w:type="spellEnd"/>
      <w:r w:rsidRPr="00B865B7">
        <w:rPr>
          <w:lang w:bidi="hi-IN"/>
        </w:rPr>
        <w:t xml:space="preserve"> 2012). </w:t>
      </w:r>
      <w:r>
        <w:rPr>
          <w:lang w:bidi="hi-IN"/>
        </w:rPr>
        <w:t>For instance, i</w:t>
      </w:r>
      <w:r w:rsidRPr="00B865B7">
        <w:rPr>
          <w:lang w:bidi="hi-IN"/>
        </w:rPr>
        <w:t xml:space="preserve">n the Pittsburgh One Stop Shop Retraining Program, the Department of Federal Programs contracted with a number of proprietary and vocational schools, paying the tuition and fees for each displaced worker referred to the school. </w:t>
      </w:r>
      <w:r>
        <w:rPr>
          <w:lang w:bidi="hi-IN"/>
        </w:rPr>
        <w:t>In addition, t</w:t>
      </w:r>
      <w:r w:rsidRPr="00B865B7">
        <w:rPr>
          <w:lang w:bidi="hi-IN"/>
        </w:rPr>
        <w:t>here were government-funded programs designed in conjunction with local companies for specific jobs, such as those in robotics and fibre optics (</w:t>
      </w:r>
      <w:proofErr w:type="spellStart"/>
      <w:r w:rsidRPr="00B865B7">
        <w:rPr>
          <w:lang w:bidi="hi-IN"/>
        </w:rPr>
        <w:t>Bednarzik</w:t>
      </w:r>
      <w:proofErr w:type="spellEnd"/>
      <w:r w:rsidRPr="00B865B7">
        <w:rPr>
          <w:lang w:bidi="hi-IN"/>
        </w:rPr>
        <w:t xml:space="preserve"> </w:t>
      </w:r>
      <w:r>
        <w:rPr>
          <w:lang w:bidi="hi-IN"/>
        </w:rPr>
        <w:t xml:space="preserve">&amp; </w:t>
      </w:r>
      <w:proofErr w:type="spellStart"/>
      <w:r>
        <w:rPr>
          <w:lang w:bidi="hi-IN"/>
        </w:rPr>
        <w:t>Szalanski</w:t>
      </w:r>
      <w:proofErr w:type="spellEnd"/>
      <w:r>
        <w:rPr>
          <w:lang w:bidi="hi-IN"/>
        </w:rPr>
        <w:t xml:space="preserve"> 2012). Further, a US Brookings Institute</w:t>
      </w:r>
      <w:r w:rsidRPr="00B865B7">
        <w:rPr>
          <w:lang w:bidi="hi-IN"/>
        </w:rPr>
        <w:t xml:space="preserve"> Policy Brief suggests that in order to enhance retraining at community colleges for displaced workers, the government should enable more funding to be available to increase the use of </w:t>
      </w:r>
      <w:r w:rsidRPr="00B865B7">
        <w:rPr>
          <w:lang w:bidi="hi-IN"/>
        </w:rPr>
        <w:lastRenderedPageBreak/>
        <w:t>Pell Grants and other Federal aid. In addition, it should build more incentives into the system for colleges to retrain displaced workers (</w:t>
      </w:r>
      <w:r w:rsidRPr="00996F81">
        <w:rPr>
          <w:lang w:bidi="hi-IN"/>
        </w:rPr>
        <w:t>Brookings Institute 2010).</w:t>
      </w:r>
    </w:p>
    <w:p w:rsidR="00E02547" w:rsidRDefault="00E02547" w:rsidP="00E02547">
      <w:pPr>
        <w:pStyle w:val="Text"/>
        <w:rPr>
          <w:lang w:bidi="hi-IN"/>
        </w:rPr>
      </w:pPr>
      <w:r>
        <w:t xml:space="preserve">Turing to policy initiatives in Australia, the </w:t>
      </w:r>
      <w:r w:rsidRPr="00B865B7">
        <w:t xml:space="preserve">International Labour Organisation (2013) recommends that Australia should develop an </w:t>
      </w:r>
      <w:r w:rsidRPr="00B865B7">
        <w:rPr>
          <w:lang w:bidi="hi-IN"/>
        </w:rPr>
        <w:t>education and skills forum or task force</w:t>
      </w:r>
      <w:r>
        <w:rPr>
          <w:lang w:bidi="hi-IN"/>
        </w:rPr>
        <w:t>. Its focus needs to be</w:t>
      </w:r>
      <w:r w:rsidRPr="00B865B7">
        <w:rPr>
          <w:lang w:bidi="hi-IN"/>
        </w:rPr>
        <w:t xml:space="preserve"> specifically on</w:t>
      </w:r>
      <w:r>
        <w:rPr>
          <w:lang w:bidi="hi-IN"/>
        </w:rPr>
        <w:t xml:space="preserve"> the needs of displaced workers</w:t>
      </w:r>
      <w:r w:rsidRPr="00B865B7">
        <w:rPr>
          <w:lang w:bidi="hi-IN"/>
        </w:rPr>
        <w:t xml:space="preserve"> and should be linked to identified skills needs and shortages in the region. </w:t>
      </w:r>
      <w:r w:rsidRPr="00111577">
        <w:rPr>
          <w:lang w:bidi="hi-IN"/>
        </w:rPr>
        <w:t>It further states that it is essential for adequate funds to be committed to training and re-skilling displaced workers. The Australian Productivity</w:t>
      </w:r>
      <w:r>
        <w:rPr>
          <w:lang w:bidi="hi-IN"/>
        </w:rPr>
        <w:t xml:space="preserve"> Commission </w:t>
      </w:r>
      <w:r w:rsidRPr="00111577">
        <w:rPr>
          <w:lang w:bidi="hi-IN"/>
        </w:rPr>
        <w:t>has also suggested that governments should ensure appropriate resourcing of the delivery of generally available welfare, training and employment services for all clients in regions placed under pr</w:t>
      </w:r>
      <w:r>
        <w:rPr>
          <w:lang w:bidi="hi-IN"/>
        </w:rPr>
        <w:t xml:space="preserve">essure by retrenchments </w:t>
      </w:r>
      <w:r w:rsidRPr="00111577">
        <w:rPr>
          <w:lang w:bidi="hi-IN"/>
        </w:rPr>
        <w:t>(</w:t>
      </w:r>
      <w:r>
        <w:rPr>
          <w:lang w:bidi="hi-IN"/>
        </w:rPr>
        <w:t xml:space="preserve">Australian </w:t>
      </w:r>
      <w:r w:rsidRPr="00111577">
        <w:rPr>
          <w:lang w:bidi="hi-IN"/>
        </w:rPr>
        <w:t>Productivity Commission 2014 p</w:t>
      </w:r>
      <w:r>
        <w:rPr>
          <w:lang w:bidi="hi-IN"/>
        </w:rPr>
        <w:t>.</w:t>
      </w:r>
      <w:r w:rsidRPr="00111577">
        <w:rPr>
          <w:lang w:bidi="hi-IN"/>
        </w:rPr>
        <w:t>2)</w:t>
      </w:r>
      <w:r>
        <w:rPr>
          <w:lang w:bidi="hi-IN"/>
        </w:rPr>
        <w:t>. I</w:t>
      </w:r>
      <w:r w:rsidRPr="00111577">
        <w:rPr>
          <w:lang w:bidi="hi-IN"/>
        </w:rPr>
        <w:t>n th</w:t>
      </w:r>
      <w:r>
        <w:rPr>
          <w:lang w:bidi="hi-IN"/>
        </w:rPr>
        <w:t>is</w:t>
      </w:r>
      <w:r w:rsidRPr="00111577">
        <w:rPr>
          <w:lang w:bidi="hi-IN"/>
        </w:rPr>
        <w:t xml:space="preserve"> case</w:t>
      </w:r>
      <w:r>
        <w:rPr>
          <w:lang w:bidi="hi-IN"/>
        </w:rPr>
        <w:t xml:space="preserve">, the </w:t>
      </w:r>
      <w:r w:rsidRPr="00111577">
        <w:rPr>
          <w:lang w:bidi="hi-IN"/>
        </w:rPr>
        <w:t xml:space="preserve">Productivity </w:t>
      </w:r>
      <w:r>
        <w:rPr>
          <w:lang w:bidi="hi-IN"/>
        </w:rPr>
        <w:t>Commission was</w:t>
      </w:r>
      <w:r w:rsidRPr="00111577">
        <w:rPr>
          <w:lang w:bidi="hi-IN"/>
        </w:rPr>
        <w:t xml:space="preserve"> investigating automotive manufacturing retrenchments</w:t>
      </w:r>
      <w:r>
        <w:rPr>
          <w:lang w:bidi="hi-IN"/>
        </w:rPr>
        <w:t xml:space="preserve"> and added </w:t>
      </w:r>
      <w:r w:rsidRPr="00111577">
        <w:rPr>
          <w:lang w:bidi="hi-IN"/>
        </w:rPr>
        <w:t>that providing adjustment assistance to retrenched automotive manufacturing employees at a level that exceeds the assistance generally available to other job seekers raises efficiency and equity issues.</w:t>
      </w:r>
    </w:p>
    <w:p w:rsidR="005E1909" w:rsidRDefault="005E1909" w:rsidP="005E1909">
      <w:pPr>
        <w:pStyle w:val="Text"/>
      </w:pPr>
    </w:p>
    <w:p w:rsidR="005E1909" w:rsidRPr="009F0D06" w:rsidRDefault="005E1909" w:rsidP="005E1909">
      <w:pPr>
        <w:pStyle w:val="Text"/>
      </w:pPr>
      <w:r>
        <w:br w:type="page"/>
      </w:r>
    </w:p>
    <w:p w:rsidR="004C2DA7" w:rsidRDefault="004C2DA7" w:rsidP="004C2DA7">
      <w:pPr>
        <w:pStyle w:val="Heading1"/>
      </w:pPr>
      <w:bookmarkStart w:id="86" w:name="_Toc398109419"/>
      <w:bookmarkStart w:id="87" w:name="_Toc424909405"/>
      <w:bookmarkStart w:id="88" w:name="_Toc433027330"/>
      <w:r>
        <w:lastRenderedPageBreak/>
        <w:t>Towards a working model</w:t>
      </w:r>
      <w:bookmarkEnd w:id="86"/>
      <w:bookmarkEnd w:id="87"/>
      <w:bookmarkEnd w:id="88"/>
      <w:r>
        <w:t xml:space="preserve"> </w:t>
      </w:r>
    </w:p>
    <w:p w:rsidR="004C2DA7" w:rsidRPr="004C2DA7" w:rsidRDefault="004C2DA7" w:rsidP="004C2DA7">
      <w:pPr>
        <w:pStyle w:val="Text"/>
      </w:pPr>
      <w:r w:rsidRPr="004C2DA7">
        <w:t>Knee-jerk and politically expedient responses are not strategic approaches to the restructure of any industry. Rather, governments and industry do best when they try to adopt a more proactive and strategic position. With increased competition, globalisation and change, effective planning and delivery around continuous skilling and reskilling must be provided to all workers. In addition to this, however, a special focus must be given to those who are most vulnerable and in the most vulnerable industries. As such, the task is to improve the employment opportunities of those older and less skilled workers, and this is where skills transfer and re-skilling and training emerge as key policy strategies. Australia is not alone in this task. The US, Canada and many Europeans countries also face major challenges around responding to the displacement of older, less skilled workers due to major industry restructuring in their countries.</w:t>
      </w:r>
    </w:p>
    <w:p w:rsidR="004C2DA7" w:rsidRPr="004C2DA7" w:rsidRDefault="004C2DA7" w:rsidP="004C2DA7">
      <w:pPr>
        <w:pStyle w:val="Text"/>
      </w:pPr>
      <w:r w:rsidRPr="004C2DA7">
        <w:t xml:space="preserve">Based on an examination of the retraining strategies used to support displaced workers from plant closures at such organisations as Mitsubishi, Bridgestone and BlueScope, the Department of Industry (2014) has provided a two stage model for retraining. The first stage focuses on the need for preparation prior to retraining, including  planning through career advice and placement support; the mapping of existing skills and identification of training needs; recognition of prior learning; advice about what jobs are in demand beyond vacancy lists; and high quality advice about employment and training opportunities. In stage two of the retraining, informal linkages are seen to be as important as formal institutional arrangements. At this stage there is the use of local coordinators, RPL to promote outcomes around the successful transition to a new job, and training in skills for jobs in demand in order to increase employability (see also Van </w:t>
      </w:r>
      <w:proofErr w:type="spellStart"/>
      <w:r w:rsidRPr="004C2DA7">
        <w:t>Rooij</w:t>
      </w:r>
      <w:proofErr w:type="spellEnd"/>
      <w:r w:rsidRPr="004C2DA7">
        <w:t xml:space="preserve"> 2012 for similar actions).</w:t>
      </w:r>
    </w:p>
    <w:p w:rsidR="004C2DA7" w:rsidRPr="004C2DA7" w:rsidRDefault="004C2DA7" w:rsidP="004C2DA7">
      <w:pPr>
        <w:pStyle w:val="Text"/>
      </w:pPr>
      <w:r w:rsidRPr="004C2DA7">
        <w:t>In Figure 1, based on the findings of our review of the literature we provide a three stage working model to assist older displaced workers. The model is comprised of Stage 1</w:t>
      </w:r>
      <w:r>
        <w:t>:</w:t>
      </w:r>
      <w:r w:rsidRPr="004C2DA7">
        <w:t xml:space="preserve"> Preparation for retraining</w:t>
      </w:r>
      <w:r>
        <w:t>; Stage 2:</w:t>
      </w:r>
      <w:r w:rsidRPr="004C2DA7">
        <w:t xml:space="preserve"> Retraining; and Stage 3</w:t>
      </w:r>
      <w:r>
        <w:t>:</w:t>
      </w:r>
      <w:r w:rsidRPr="004C2DA7">
        <w:t xml:space="preserve"> Post retraining. Underpinning the model are the six guidelines or underpinning principles relevant to the displaced older worker, as reported earlier in this review. </w:t>
      </w:r>
    </w:p>
    <w:p w:rsidR="004C2DA7" w:rsidRDefault="004C2DA7" w:rsidP="003E11FE">
      <w:pPr>
        <w:pStyle w:val="Figuretitle"/>
        <w:ind w:left="709" w:hanging="709"/>
      </w:pPr>
      <w:bookmarkStart w:id="89" w:name="_Toc433027334"/>
      <w:r w:rsidRPr="006F263E">
        <w:t xml:space="preserve">Figure1 </w:t>
      </w:r>
      <w:r w:rsidR="003E11FE">
        <w:tab/>
      </w:r>
      <w:r w:rsidRPr="006F263E">
        <w:t>Working model and underpinning principles to assist displaced older workers</w:t>
      </w:r>
      <w:bookmarkEnd w:id="89"/>
    </w:p>
    <w:p w:rsidR="004C2DA7" w:rsidRDefault="004C2DA7" w:rsidP="004C2DA7">
      <w:pPr>
        <w:autoSpaceDE w:val="0"/>
        <w:autoSpaceDN w:val="0"/>
        <w:adjustRightInd w:val="0"/>
        <w:spacing w:before="0" w:line="171" w:lineRule="atLeast"/>
        <w:rPr>
          <w:rFonts w:cs="Helvetica 55 Roman"/>
          <w:bCs/>
          <w:color w:val="000000"/>
          <w:sz w:val="24"/>
          <w:szCs w:val="24"/>
        </w:rPr>
      </w:pP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8862"/>
      </w:tblGrid>
      <w:tr w:rsidR="004C2DA7" w:rsidTr="004C2DA7">
        <w:tc>
          <w:tcPr>
            <w:tcW w:w="8862" w:type="dxa"/>
            <w:tcBorders>
              <w:bottom w:val="single" w:sz="4" w:space="0" w:color="000000" w:themeColor="text1"/>
            </w:tcBorders>
          </w:tcPr>
          <w:p w:rsidR="004C2DA7" w:rsidRPr="00FD3736" w:rsidRDefault="004C2DA7" w:rsidP="004C2DA7">
            <w:pPr>
              <w:pStyle w:val="Tablehead1"/>
              <w:pBdr>
                <w:bottom w:val="single" w:sz="4" w:space="1" w:color="000000" w:themeColor="text1"/>
              </w:pBdr>
            </w:pPr>
            <w:r>
              <w:t xml:space="preserve">Stage 1 – </w:t>
            </w:r>
            <w:r w:rsidRPr="00FD3736">
              <w:t>Preparation for retraining</w:t>
            </w:r>
            <w:r>
              <w:t>: Advice, screening, partnerships and analysis of labour markets</w:t>
            </w:r>
          </w:p>
          <w:p w:rsidR="004C2DA7" w:rsidRPr="00BC63A2" w:rsidRDefault="004C2DA7" w:rsidP="004C2DA7">
            <w:pPr>
              <w:pStyle w:val="Tabletext"/>
              <w:numPr>
                <w:ilvl w:val="0"/>
                <w:numId w:val="46"/>
              </w:numPr>
              <w:rPr>
                <w:rFonts w:cs="Helvetica 45 Light"/>
                <w:color w:val="000000"/>
                <w:szCs w:val="19"/>
              </w:rPr>
            </w:pPr>
            <w:r w:rsidRPr="00BC63A2">
              <w:rPr>
                <w:rFonts w:cs="Helvetica 45 Light"/>
                <w:color w:val="000000"/>
                <w:szCs w:val="19"/>
              </w:rPr>
              <w:t>Assess the skills of potentially displaced workers while they are still in work and deliver w</w:t>
            </w:r>
            <w:r w:rsidRPr="00BC63A2">
              <w:rPr>
                <w:rFonts w:cs="Tahoma"/>
                <w:color w:val="000000"/>
                <w:szCs w:val="19"/>
              </w:rPr>
              <w:t>ell-targeted training in the workplace.</w:t>
            </w:r>
          </w:p>
          <w:p w:rsidR="004C2DA7" w:rsidRPr="00947570" w:rsidRDefault="004C2DA7" w:rsidP="004C2DA7">
            <w:pPr>
              <w:pStyle w:val="Tabletext"/>
              <w:numPr>
                <w:ilvl w:val="0"/>
                <w:numId w:val="46"/>
              </w:numPr>
              <w:rPr>
                <w:rFonts w:cs="Helvetica 45 Light"/>
                <w:color w:val="000000"/>
                <w:szCs w:val="19"/>
              </w:rPr>
            </w:pPr>
            <w:r w:rsidRPr="00947570">
              <w:rPr>
                <w:rFonts w:cs="Helvetica 45 Light"/>
                <w:color w:val="000000"/>
                <w:szCs w:val="19"/>
              </w:rPr>
              <w:t xml:space="preserve">Give access to career exploration and career assessment tools, information about the local labour market and begin to identify courses that help prepare </w:t>
            </w:r>
            <w:r>
              <w:rPr>
                <w:rFonts w:cs="Helvetica 45 Light"/>
                <w:color w:val="000000"/>
                <w:szCs w:val="19"/>
              </w:rPr>
              <w:t xml:space="preserve">displaced workers </w:t>
            </w:r>
            <w:r w:rsidRPr="00947570">
              <w:rPr>
                <w:rFonts w:cs="Helvetica 45 Light"/>
                <w:color w:val="000000"/>
                <w:szCs w:val="19"/>
              </w:rPr>
              <w:t xml:space="preserve">for new careers. </w:t>
            </w:r>
          </w:p>
          <w:p w:rsidR="004C2DA7" w:rsidRPr="00FD3736" w:rsidRDefault="004C2DA7" w:rsidP="004C2DA7">
            <w:pPr>
              <w:pStyle w:val="Tabletext"/>
              <w:numPr>
                <w:ilvl w:val="0"/>
                <w:numId w:val="46"/>
              </w:numPr>
              <w:rPr>
                <w:rFonts w:cs="Helvetica 45 Light"/>
                <w:color w:val="000000"/>
                <w:szCs w:val="19"/>
              </w:rPr>
            </w:pPr>
            <w:r w:rsidRPr="00FD3736">
              <w:rPr>
                <w:rFonts w:cs="Helvetica 45 Light"/>
                <w:color w:val="000000"/>
                <w:szCs w:val="19"/>
              </w:rPr>
              <w:t>Provide advice on mapping of skills, recognition of prior learning and identify training needs and job prospects to help plan the transition to new jobs</w:t>
            </w:r>
            <w:r>
              <w:rPr>
                <w:rFonts w:cs="Helvetica 45 Light"/>
                <w:color w:val="000000"/>
                <w:szCs w:val="19"/>
              </w:rPr>
              <w:t>.</w:t>
            </w:r>
            <w:r w:rsidRPr="00FD3736">
              <w:rPr>
                <w:rFonts w:cs="Helvetica 45 Light"/>
                <w:color w:val="000000"/>
                <w:szCs w:val="19"/>
              </w:rPr>
              <w:t xml:space="preserve">  </w:t>
            </w:r>
          </w:p>
          <w:p w:rsidR="004C2DA7" w:rsidRDefault="004C2DA7" w:rsidP="004C2DA7">
            <w:pPr>
              <w:pStyle w:val="Tabletext"/>
              <w:numPr>
                <w:ilvl w:val="0"/>
                <w:numId w:val="46"/>
              </w:numPr>
              <w:rPr>
                <w:rFonts w:cs="Helvetica 45 Light"/>
                <w:color w:val="000000"/>
                <w:szCs w:val="19"/>
              </w:rPr>
            </w:pPr>
            <w:r w:rsidRPr="00947570">
              <w:rPr>
                <w:rFonts w:cs="Helvetica 45 Light"/>
                <w:color w:val="000000"/>
                <w:szCs w:val="19"/>
              </w:rPr>
              <w:t xml:space="preserve">Screen and assess prior to training to ensure the training program is right for the </w:t>
            </w:r>
            <w:r>
              <w:rPr>
                <w:rFonts w:cs="Helvetica 45 Light"/>
                <w:color w:val="000000"/>
                <w:szCs w:val="19"/>
              </w:rPr>
              <w:t xml:space="preserve">displaced </w:t>
            </w:r>
            <w:r w:rsidRPr="00947570">
              <w:rPr>
                <w:rFonts w:cs="Helvetica 45 Light"/>
                <w:color w:val="000000"/>
                <w:szCs w:val="19"/>
              </w:rPr>
              <w:t>worker and he/she is capable of handling the content of the training.</w:t>
            </w:r>
          </w:p>
          <w:p w:rsidR="004C2DA7" w:rsidRDefault="004C2DA7" w:rsidP="004C2DA7">
            <w:pPr>
              <w:pStyle w:val="Tabletext"/>
              <w:numPr>
                <w:ilvl w:val="0"/>
                <w:numId w:val="46"/>
              </w:numPr>
              <w:rPr>
                <w:rFonts w:cs="Helvetica 45 Light"/>
                <w:color w:val="000000"/>
                <w:szCs w:val="19"/>
              </w:rPr>
            </w:pPr>
            <w:r w:rsidRPr="00A45556">
              <w:rPr>
                <w:rFonts w:cs="Helvetica 45 Light"/>
                <w:color w:val="000000"/>
                <w:szCs w:val="19"/>
              </w:rPr>
              <w:t xml:space="preserve">Encourage educational and training institutions to provide a rapid response that assists displaced workers by connecting them to unemployment benefits, career counselling, job search and guidance about what jobs are in demand beyond vacancy lists. </w:t>
            </w:r>
          </w:p>
          <w:p w:rsidR="004C2DA7" w:rsidRDefault="004C2DA7" w:rsidP="004C2DA7">
            <w:pPr>
              <w:pStyle w:val="Tabletext"/>
              <w:numPr>
                <w:ilvl w:val="0"/>
                <w:numId w:val="46"/>
              </w:numPr>
              <w:rPr>
                <w:rFonts w:cs="Helvetica 45 Light"/>
                <w:color w:val="000000"/>
                <w:szCs w:val="19"/>
              </w:rPr>
            </w:pPr>
            <w:r w:rsidRPr="00A45556">
              <w:rPr>
                <w:rFonts w:cs="Helvetica 45 Light"/>
                <w:color w:val="000000"/>
                <w:szCs w:val="19"/>
              </w:rPr>
              <w:t>Provide assistance to displaced workers according to need, in particular to older less skilled workers, those without formally recognised qualifications and those with low language, literacy and numeracy skills.</w:t>
            </w:r>
          </w:p>
          <w:p w:rsidR="004C2DA7" w:rsidRDefault="004C2DA7" w:rsidP="004C2DA7">
            <w:pPr>
              <w:pStyle w:val="Tabletext"/>
              <w:numPr>
                <w:ilvl w:val="0"/>
                <w:numId w:val="46"/>
              </w:numPr>
              <w:rPr>
                <w:rFonts w:cs="Helvetica 45 Light"/>
                <w:color w:val="000000"/>
                <w:szCs w:val="19"/>
              </w:rPr>
            </w:pPr>
            <w:r w:rsidRPr="00A45556">
              <w:rPr>
                <w:rFonts w:cs="Helvetica 45 Light"/>
                <w:color w:val="000000"/>
                <w:szCs w:val="19"/>
              </w:rPr>
              <w:t>Create partnerships between local businesses, non-government organisations, social enterprises and specialist service providers to improve job-person matching.</w:t>
            </w:r>
          </w:p>
          <w:p w:rsidR="004C2DA7" w:rsidRDefault="004C2DA7" w:rsidP="004C2DA7">
            <w:pPr>
              <w:pStyle w:val="Tabletext"/>
              <w:numPr>
                <w:ilvl w:val="0"/>
                <w:numId w:val="46"/>
              </w:numPr>
              <w:rPr>
                <w:rFonts w:cs="Helvetica 45 Light"/>
                <w:color w:val="000000"/>
                <w:szCs w:val="19"/>
              </w:rPr>
            </w:pPr>
            <w:r w:rsidRPr="00A45556">
              <w:rPr>
                <w:rFonts w:cs="Helvetica 45 Light"/>
                <w:color w:val="000000"/>
                <w:szCs w:val="19"/>
              </w:rPr>
              <w:t xml:space="preserve">Provide training in skills that are in demand, in courses relevant to available jobs and in skills/courses that promote long-lasting success in the labour market. </w:t>
            </w:r>
          </w:p>
          <w:p w:rsidR="004C2DA7" w:rsidRPr="00FB77B6" w:rsidRDefault="004C2DA7" w:rsidP="004C2DA7">
            <w:pPr>
              <w:pStyle w:val="Tabletext"/>
              <w:numPr>
                <w:ilvl w:val="0"/>
                <w:numId w:val="46"/>
              </w:numPr>
              <w:rPr>
                <w:rFonts w:cs="Helvetica 45 Light"/>
                <w:color w:val="000000"/>
                <w:szCs w:val="19"/>
              </w:rPr>
            </w:pPr>
            <w:r w:rsidRPr="00FB77B6">
              <w:rPr>
                <w:rFonts w:cs="Helvetica 45 Light"/>
                <w:color w:val="000000"/>
                <w:szCs w:val="19"/>
              </w:rPr>
              <w:t>Consider short-time training that can compensate for the loss of income while aiming to keep individuals attached to the labour market.</w:t>
            </w:r>
          </w:p>
        </w:tc>
      </w:tr>
      <w:tr w:rsidR="004C2DA7" w:rsidTr="004C2DA7">
        <w:tc>
          <w:tcPr>
            <w:tcW w:w="8862" w:type="dxa"/>
            <w:tcBorders>
              <w:top w:val="single" w:sz="4" w:space="0" w:color="000000" w:themeColor="text1"/>
              <w:bottom w:val="single" w:sz="4" w:space="0" w:color="000000" w:themeColor="text1"/>
            </w:tcBorders>
          </w:tcPr>
          <w:p w:rsidR="004C2DA7" w:rsidRPr="00FB77B6" w:rsidRDefault="004C2DA7" w:rsidP="004C2DA7">
            <w:pPr>
              <w:pStyle w:val="Tablehead1"/>
            </w:pPr>
            <w:r>
              <w:lastRenderedPageBreak/>
              <w:t xml:space="preserve">Stage 2 - </w:t>
            </w:r>
            <w:r w:rsidRPr="00FD3736">
              <w:t>Retraining</w:t>
            </w:r>
            <w:r>
              <w:t>: Design and delivery of age-inclusive training</w:t>
            </w:r>
            <w:r w:rsidRPr="00FD3736">
              <w:t xml:space="preserve"> </w:t>
            </w:r>
          </w:p>
        </w:tc>
      </w:tr>
      <w:tr w:rsidR="004C2DA7" w:rsidTr="004C2DA7">
        <w:tc>
          <w:tcPr>
            <w:tcW w:w="8862" w:type="dxa"/>
            <w:tcBorders>
              <w:top w:val="single" w:sz="4" w:space="0" w:color="000000" w:themeColor="text1"/>
              <w:bottom w:val="single" w:sz="4" w:space="0" w:color="000000" w:themeColor="text1"/>
            </w:tcBorders>
          </w:tcPr>
          <w:p w:rsidR="004C2DA7" w:rsidRPr="00616684" w:rsidRDefault="004C2DA7" w:rsidP="004C2DA7">
            <w:pPr>
              <w:pStyle w:val="Tabletext"/>
              <w:numPr>
                <w:ilvl w:val="0"/>
                <w:numId w:val="47"/>
              </w:numPr>
              <w:rPr>
                <w:rFonts w:cs="Helvetica 45 Light"/>
                <w:color w:val="000000"/>
                <w:szCs w:val="19"/>
              </w:rPr>
            </w:pPr>
            <w:r w:rsidRPr="00947570">
              <w:rPr>
                <w:rFonts w:cs="Helvetica 45 Light"/>
                <w:color w:val="000000"/>
                <w:szCs w:val="19"/>
              </w:rPr>
              <w:t xml:space="preserve">Modify training to acknowledge </w:t>
            </w:r>
            <w:r>
              <w:rPr>
                <w:rFonts w:cs="Helvetica 45 Light"/>
                <w:color w:val="000000"/>
                <w:szCs w:val="19"/>
              </w:rPr>
              <w:t xml:space="preserve">older displaced </w:t>
            </w:r>
            <w:r w:rsidRPr="00947570">
              <w:rPr>
                <w:rFonts w:cs="Helvetica 45 Light"/>
                <w:color w:val="000000"/>
                <w:szCs w:val="19"/>
              </w:rPr>
              <w:t>workers’ life and work experiences.</w:t>
            </w:r>
          </w:p>
          <w:p w:rsidR="004C2DA7" w:rsidRPr="00616684" w:rsidRDefault="004C2DA7" w:rsidP="004C2DA7">
            <w:pPr>
              <w:pStyle w:val="Tabletext"/>
              <w:numPr>
                <w:ilvl w:val="0"/>
                <w:numId w:val="47"/>
              </w:numPr>
              <w:rPr>
                <w:rFonts w:cs="Helvetica 45 Light"/>
                <w:color w:val="000000"/>
                <w:szCs w:val="19"/>
              </w:rPr>
            </w:pPr>
            <w:r>
              <w:rPr>
                <w:rFonts w:cs="Helvetica 45 Light"/>
                <w:color w:val="000000"/>
                <w:szCs w:val="19"/>
              </w:rPr>
              <w:t>Involve them</w:t>
            </w:r>
            <w:r w:rsidRPr="00616684">
              <w:rPr>
                <w:rFonts w:cs="Helvetica 45 Light"/>
                <w:color w:val="000000"/>
                <w:szCs w:val="19"/>
              </w:rPr>
              <w:t xml:space="preserve"> in the design and</w:t>
            </w:r>
            <w:r>
              <w:rPr>
                <w:rFonts w:cs="Helvetica 45 Light"/>
                <w:color w:val="000000"/>
                <w:szCs w:val="19"/>
              </w:rPr>
              <w:t xml:space="preserve"> </w:t>
            </w:r>
            <w:r w:rsidRPr="00616684">
              <w:rPr>
                <w:rFonts w:cs="Helvetica 45 Light"/>
                <w:color w:val="000000"/>
                <w:szCs w:val="19"/>
              </w:rPr>
              <w:t>development of their own instruction</w:t>
            </w:r>
            <w:r>
              <w:rPr>
                <w:rFonts w:cs="Helvetica 45 Light"/>
                <w:color w:val="000000"/>
                <w:szCs w:val="19"/>
              </w:rPr>
              <w:t>.</w:t>
            </w:r>
          </w:p>
          <w:p w:rsidR="004C2DA7" w:rsidRPr="00AE6C79" w:rsidRDefault="004C2DA7" w:rsidP="004C2DA7">
            <w:pPr>
              <w:pStyle w:val="Tabletext"/>
              <w:numPr>
                <w:ilvl w:val="0"/>
                <w:numId w:val="47"/>
              </w:numPr>
              <w:rPr>
                <w:rFonts w:cs="Helvetica 45 Light"/>
                <w:color w:val="000000"/>
                <w:szCs w:val="19"/>
              </w:rPr>
            </w:pPr>
            <w:r w:rsidRPr="00947570">
              <w:rPr>
                <w:rFonts w:cs="Helvetica 45 Light"/>
                <w:color w:val="000000"/>
                <w:szCs w:val="19"/>
              </w:rPr>
              <w:t xml:space="preserve">Allow them to learn among their own age group, at their own pace, and with flexible instruction. </w:t>
            </w:r>
          </w:p>
          <w:p w:rsidR="004C2DA7" w:rsidRPr="00AE6C79" w:rsidRDefault="004C2DA7" w:rsidP="004C2DA7">
            <w:pPr>
              <w:pStyle w:val="Tabletext"/>
              <w:numPr>
                <w:ilvl w:val="0"/>
                <w:numId w:val="47"/>
              </w:numPr>
              <w:rPr>
                <w:rFonts w:cs="Helvetica 45 Light"/>
                <w:color w:val="000000"/>
                <w:szCs w:val="19"/>
              </w:rPr>
            </w:pPr>
            <w:r w:rsidRPr="00947570">
              <w:rPr>
                <w:rFonts w:cs="Helvetica 45 Light"/>
                <w:color w:val="000000"/>
                <w:szCs w:val="19"/>
              </w:rPr>
              <w:t>Motivate them through learning for empowerment and self-actuali</w:t>
            </w:r>
            <w:r>
              <w:rPr>
                <w:rFonts w:cs="Helvetica 45 Light"/>
                <w:color w:val="000000"/>
                <w:szCs w:val="19"/>
              </w:rPr>
              <w:t>s</w:t>
            </w:r>
            <w:r w:rsidRPr="00947570">
              <w:rPr>
                <w:rFonts w:cs="Helvetica 45 Light"/>
                <w:color w:val="000000"/>
                <w:szCs w:val="19"/>
              </w:rPr>
              <w:t>ation v</w:t>
            </w:r>
            <w:r>
              <w:rPr>
                <w:rFonts w:cs="Helvetica 45 Light"/>
                <w:color w:val="000000"/>
                <w:szCs w:val="19"/>
              </w:rPr>
              <w:t>ersus</w:t>
            </w:r>
            <w:r w:rsidRPr="00947570">
              <w:rPr>
                <w:rFonts w:cs="Helvetica 45 Light"/>
                <w:color w:val="000000"/>
                <w:szCs w:val="19"/>
              </w:rPr>
              <w:t xml:space="preserve"> motivations around career advancement that apply more to younger workers.</w:t>
            </w:r>
          </w:p>
          <w:p w:rsidR="004C2DA7" w:rsidRPr="00616684" w:rsidRDefault="004C2DA7" w:rsidP="004C2DA7">
            <w:pPr>
              <w:pStyle w:val="Tabletext"/>
              <w:numPr>
                <w:ilvl w:val="0"/>
                <w:numId w:val="47"/>
              </w:numPr>
              <w:rPr>
                <w:rFonts w:cs="Helvetica 45 Light"/>
                <w:color w:val="000000"/>
                <w:szCs w:val="19"/>
              </w:rPr>
            </w:pPr>
            <w:r w:rsidRPr="00947570">
              <w:rPr>
                <w:rFonts w:cs="Helvetica 45 Light"/>
                <w:color w:val="000000"/>
                <w:szCs w:val="19"/>
              </w:rPr>
              <w:t>Instruction should be tailored to older worker</w:t>
            </w:r>
            <w:r>
              <w:rPr>
                <w:rFonts w:cs="Helvetica 45 Light"/>
                <w:color w:val="000000"/>
                <w:szCs w:val="19"/>
              </w:rPr>
              <w:t xml:space="preserve">s’ </w:t>
            </w:r>
            <w:r w:rsidRPr="00947570">
              <w:rPr>
                <w:rFonts w:cs="Helvetica 45 Light"/>
                <w:color w:val="000000"/>
                <w:szCs w:val="19"/>
              </w:rPr>
              <w:t>needs and motivation, and the specificity of the tasks to be learned.</w:t>
            </w:r>
          </w:p>
          <w:p w:rsidR="004C2DA7" w:rsidRPr="00616684" w:rsidRDefault="004C2DA7" w:rsidP="004C2DA7">
            <w:pPr>
              <w:pStyle w:val="Tabletext"/>
              <w:numPr>
                <w:ilvl w:val="0"/>
                <w:numId w:val="47"/>
              </w:numPr>
              <w:rPr>
                <w:rFonts w:cs="Helvetica 45 Light"/>
                <w:color w:val="000000"/>
                <w:szCs w:val="19"/>
              </w:rPr>
            </w:pPr>
            <w:r w:rsidRPr="00947570">
              <w:rPr>
                <w:rFonts w:cs="Helvetica 45 Light"/>
                <w:color w:val="000000"/>
                <w:szCs w:val="19"/>
              </w:rPr>
              <w:t>Design training to include (a) a targeted approach, (b) training to renew critical skills, (c) new knowledge opportunities/challenges and (d) integrate learning into recruitment strategies.</w:t>
            </w:r>
          </w:p>
          <w:p w:rsidR="004C2DA7" w:rsidRPr="00FD3736" w:rsidRDefault="004C2DA7" w:rsidP="004C2DA7">
            <w:pPr>
              <w:pStyle w:val="Tabletext"/>
              <w:numPr>
                <w:ilvl w:val="0"/>
                <w:numId w:val="47"/>
              </w:numPr>
              <w:rPr>
                <w:rFonts w:cs="Helvetica 45 Light"/>
                <w:color w:val="000000"/>
                <w:szCs w:val="19"/>
              </w:rPr>
            </w:pPr>
            <w:r w:rsidRPr="00FD3736">
              <w:rPr>
                <w:rFonts w:cs="Helvetica 45 Light"/>
                <w:color w:val="000000"/>
                <w:szCs w:val="19"/>
              </w:rPr>
              <w:t>Promote the learning of skills sets for those not seeking full qualifications</w:t>
            </w:r>
            <w:r>
              <w:rPr>
                <w:rFonts w:cs="Helvetica 45 Light"/>
                <w:color w:val="000000"/>
                <w:szCs w:val="19"/>
              </w:rPr>
              <w:t>.</w:t>
            </w:r>
          </w:p>
          <w:p w:rsidR="004C2DA7" w:rsidRPr="00FD3736" w:rsidRDefault="004C2DA7" w:rsidP="004C2DA7">
            <w:pPr>
              <w:pStyle w:val="Tabletext"/>
              <w:numPr>
                <w:ilvl w:val="0"/>
                <w:numId w:val="47"/>
              </w:numPr>
              <w:rPr>
                <w:rFonts w:cs="Helvetica 45 Light"/>
                <w:color w:val="000000"/>
                <w:szCs w:val="19"/>
              </w:rPr>
            </w:pPr>
            <w:r w:rsidRPr="00FD3736">
              <w:rPr>
                <w:rFonts w:cs="Helvetica 45 Light"/>
                <w:color w:val="000000"/>
                <w:szCs w:val="19"/>
              </w:rPr>
              <w:t>Design training to p</w:t>
            </w:r>
            <w:r w:rsidRPr="00947570">
              <w:rPr>
                <w:rFonts w:cs="Helvetica 45 Light"/>
                <w:color w:val="000000"/>
                <w:szCs w:val="19"/>
              </w:rPr>
              <w:t>rovide ample time to learn, good levels of support and feedback, and use train</w:t>
            </w:r>
            <w:r>
              <w:rPr>
                <w:rFonts w:cs="Helvetica 45 Light"/>
                <w:color w:val="000000"/>
                <w:szCs w:val="19"/>
              </w:rPr>
              <w:t>ing</w:t>
            </w:r>
            <w:r w:rsidRPr="00947570">
              <w:rPr>
                <w:rFonts w:cs="Helvetica 45 Light"/>
                <w:color w:val="000000"/>
                <w:szCs w:val="19"/>
              </w:rPr>
              <w:t xml:space="preserve"> in groups to promote learning together and support.</w:t>
            </w:r>
          </w:p>
          <w:p w:rsidR="004C2DA7" w:rsidRPr="00947570" w:rsidRDefault="004C2DA7" w:rsidP="004C2DA7">
            <w:pPr>
              <w:pStyle w:val="Tabletext"/>
              <w:numPr>
                <w:ilvl w:val="0"/>
                <w:numId w:val="47"/>
              </w:numPr>
              <w:rPr>
                <w:rFonts w:cs="Helvetica 45 Light"/>
                <w:color w:val="000000"/>
                <w:szCs w:val="19"/>
              </w:rPr>
            </w:pPr>
            <w:r w:rsidRPr="00FD3736">
              <w:rPr>
                <w:rFonts w:cs="Helvetica 45 Light"/>
                <w:color w:val="000000"/>
                <w:szCs w:val="19"/>
              </w:rPr>
              <w:t xml:space="preserve">Use </w:t>
            </w:r>
            <w:r w:rsidRPr="00947570">
              <w:rPr>
                <w:rFonts w:cs="Helvetica 45 Light"/>
                <w:color w:val="000000"/>
                <w:szCs w:val="19"/>
              </w:rPr>
              <w:t xml:space="preserve">highly experiential approaches that target practical skills around job search, resume writing, networking and interviewing. </w:t>
            </w:r>
          </w:p>
          <w:p w:rsidR="004C2DA7" w:rsidRPr="00947570" w:rsidRDefault="004C2DA7" w:rsidP="004C2DA7">
            <w:pPr>
              <w:pStyle w:val="Tabletext"/>
              <w:numPr>
                <w:ilvl w:val="0"/>
                <w:numId w:val="47"/>
              </w:numPr>
              <w:rPr>
                <w:rFonts w:cs="Helvetica 45 Light"/>
                <w:color w:val="000000"/>
                <w:szCs w:val="19"/>
              </w:rPr>
            </w:pPr>
            <w:r w:rsidRPr="00947570">
              <w:rPr>
                <w:rFonts w:cs="Helvetica 45 Light"/>
                <w:color w:val="000000"/>
                <w:szCs w:val="19"/>
              </w:rPr>
              <w:t xml:space="preserve">Acknowledge that the </w:t>
            </w:r>
            <w:r>
              <w:rPr>
                <w:rFonts w:cs="Helvetica 45 Light"/>
                <w:color w:val="000000"/>
                <w:szCs w:val="19"/>
              </w:rPr>
              <w:t xml:space="preserve">full </w:t>
            </w:r>
            <w:r w:rsidRPr="00947570">
              <w:rPr>
                <w:rFonts w:cs="Helvetica 45 Light"/>
                <w:color w:val="000000"/>
                <w:szCs w:val="19"/>
              </w:rPr>
              <w:t>impact of retraining programs requires time, especially when training is put in place quickly and with less planning to respond to economic and industry crises.</w:t>
            </w:r>
          </w:p>
          <w:p w:rsidR="004C2DA7" w:rsidRPr="00FD3736" w:rsidRDefault="004C2DA7" w:rsidP="004C2DA7">
            <w:pPr>
              <w:pStyle w:val="Tabletext"/>
              <w:numPr>
                <w:ilvl w:val="0"/>
                <w:numId w:val="47"/>
              </w:numPr>
              <w:rPr>
                <w:rFonts w:cs="Helvetica 45 Light"/>
                <w:color w:val="000000"/>
                <w:szCs w:val="19"/>
              </w:rPr>
            </w:pPr>
            <w:r w:rsidRPr="00FD3736">
              <w:rPr>
                <w:rFonts w:cs="Helvetica 45 Light"/>
                <w:color w:val="000000"/>
                <w:szCs w:val="19"/>
              </w:rPr>
              <w:t>Deliver foundation</w:t>
            </w:r>
            <w:r w:rsidRPr="00947570">
              <w:rPr>
                <w:rFonts w:cs="Helvetica 45 Light"/>
                <w:color w:val="000000"/>
                <w:szCs w:val="19"/>
              </w:rPr>
              <w:t xml:space="preserve"> skill</w:t>
            </w:r>
            <w:r>
              <w:rPr>
                <w:rFonts w:cs="Helvetica 45 Light"/>
                <w:color w:val="000000"/>
                <w:szCs w:val="19"/>
              </w:rPr>
              <w:t>s</w:t>
            </w:r>
            <w:r w:rsidRPr="00947570">
              <w:rPr>
                <w:rFonts w:cs="Helvetica 45 Light"/>
                <w:color w:val="000000"/>
                <w:szCs w:val="19"/>
              </w:rPr>
              <w:t xml:space="preserve"> training using modularised and customised approaches that save </w:t>
            </w:r>
            <w:r>
              <w:rPr>
                <w:rFonts w:cs="Helvetica 45 Light"/>
                <w:color w:val="000000"/>
                <w:szCs w:val="19"/>
              </w:rPr>
              <w:t>older displaced</w:t>
            </w:r>
            <w:r w:rsidRPr="00947570">
              <w:rPr>
                <w:rFonts w:cs="Helvetica 45 Light"/>
                <w:color w:val="000000"/>
                <w:szCs w:val="19"/>
              </w:rPr>
              <w:t xml:space="preserve"> workers’ time and money.</w:t>
            </w:r>
          </w:p>
          <w:p w:rsidR="004C2DA7" w:rsidRPr="00FB77B6" w:rsidRDefault="004C2DA7" w:rsidP="004C2DA7">
            <w:pPr>
              <w:pStyle w:val="Tabletext"/>
              <w:numPr>
                <w:ilvl w:val="0"/>
                <w:numId w:val="47"/>
              </w:numPr>
              <w:rPr>
                <w:rFonts w:cs="Helvetica 45 Light"/>
                <w:color w:val="000000"/>
                <w:szCs w:val="19"/>
              </w:rPr>
            </w:pPr>
            <w:r w:rsidRPr="00FD3736">
              <w:rPr>
                <w:rFonts w:cs="Helvetica 45 Light"/>
                <w:color w:val="000000"/>
                <w:szCs w:val="19"/>
              </w:rPr>
              <w:t xml:space="preserve">Apply </w:t>
            </w:r>
            <w:r>
              <w:rPr>
                <w:rFonts w:cs="Helvetica 45 Light"/>
                <w:color w:val="000000"/>
                <w:szCs w:val="19"/>
              </w:rPr>
              <w:t>R</w:t>
            </w:r>
            <w:r w:rsidRPr="00FD3736">
              <w:rPr>
                <w:rFonts w:cs="Helvetica 45 Light"/>
                <w:color w:val="000000"/>
                <w:szCs w:val="19"/>
              </w:rPr>
              <w:t xml:space="preserve">ecognition of </w:t>
            </w:r>
            <w:r>
              <w:rPr>
                <w:rFonts w:cs="Helvetica 45 Light"/>
                <w:color w:val="000000"/>
                <w:szCs w:val="19"/>
              </w:rPr>
              <w:t>P</w:t>
            </w:r>
            <w:r w:rsidRPr="00FD3736">
              <w:rPr>
                <w:rFonts w:cs="Helvetica 45 Light"/>
                <w:color w:val="000000"/>
                <w:szCs w:val="19"/>
              </w:rPr>
              <w:t xml:space="preserve">rior </w:t>
            </w:r>
            <w:r>
              <w:rPr>
                <w:rFonts w:cs="Helvetica 45 Light"/>
                <w:color w:val="000000"/>
                <w:szCs w:val="19"/>
              </w:rPr>
              <w:t>L</w:t>
            </w:r>
            <w:r w:rsidRPr="00FD3736">
              <w:rPr>
                <w:rFonts w:cs="Helvetica 45 Light"/>
                <w:color w:val="000000"/>
                <w:szCs w:val="19"/>
              </w:rPr>
              <w:t xml:space="preserve">earning </w:t>
            </w:r>
            <w:r>
              <w:rPr>
                <w:rFonts w:cs="Helvetica 45 Light"/>
                <w:color w:val="000000"/>
                <w:szCs w:val="19"/>
              </w:rPr>
              <w:t xml:space="preserve">(RPL) </w:t>
            </w:r>
            <w:r w:rsidRPr="00947570">
              <w:rPr>
                <w:rFonts w:cs="Helvetica 45 Light"/>
                <w:color w:val="000000"/>
                <w:szCs w:val="19"/>
              </w:rPr>
              <w:t xml:space="preserve">to promote accelerated courses that save </w:t>
            </w:r>
            <w:r>
              <w:rPr>
                <w:rFonts w:cs="Helvetica 45 Light"/>
                <w:color w:val="000000"/>
                <w:szCs w:val="19"/>
              </w:rPr>
              <w:t>older displaced</w:t>
            </w:r>
            <w:r w:rsidRPr="00947570">
              <w:rPr>
                <w:rFonts w:cs="Helvetica 45 Light"/>
                <w:color w:val="000000"/>
                <w:szCs w:val="19"/>
              </w:rPr>
              <w:t xml:space="preserve"> workers’ time and money.</w:t>
            </w:r>
          </w:p>
        </w:tc>
      </w:tr>
      <w:tr w:rsidR="004C2DA7" w:rsidTr="004C2DA7">
        <w:tc>
          <w:tcPr>
            <w:tcW w:w="8862" w:type="dxa"/>
            <w:tcBorders>
              <w:top w:val="single" w:sz="4" w:space="0" w:color="000000" w:themeColor="text1"/>
              <w:bottom w:val="single" w:sz="4" w:space="0" w:color="000000" w:themeColor="text1"/>
            </w:tcBorders>
          </w:tcPr>
          <w:p w:rsidR="004C2DA7" w:rsidRPr="00FB77B6" w:rsidRDefault="004C2DA7" w:rsidP="004C2DA7">
            <w:pPr>
              <w:pStyle w:val="Tablehead1"/>
            </w:pPr>
            <w:r w:rsidRPr="00FB77B6">
              <w:t xml:space="preserve">Stage 3 </w:t>
            </w:r>
            <w:r>
              <w:t>–</w:t>
            </w:r>
            <w:r w:rsidRPr="00FB77B6">
              <w:t xml:space="preserve"> Post</w:t>
            </w:r>
            <w:r>
              <w:t xml:space="preserve"> </w:t>
            </w:r>
            <w:r w:rsidRPr="00FB77B6">
              <w:t>training support: Success stories, with continued monitoring and evaluation</w:t>
            </w:r>
          </w:p>
        </w:tc>
      </w:tr>
      <w:tr w:rsidR="004C2DA7" w:rsidTr="004C2DA7">
        <w:tc>
          <w:tcPr>
            <w:tcW w:w="8862" w:type="dxa"/>
            <w:tcBorders>
              <w:top w:val="single" w:sz="4" w:space="0" w:color="000000" w:themeColor="text1"/>
              <w:bottom w:val="single" w:sz="4" w:space="0" w:color="000000" w:themeColor="text1"/>
            </w:tcBorders>
          </w:tcPr>
          <w:p w:rsidR="004C2DA7" w:rsidRPr="00164D5A" w:rsidRDefault="004C2DA7" w:rsidP="004C2DA7">
            <w:pPr>
              <w:pStyle w:val="Tabletext"/>
              <w:numPr>
                <w:ilvl w:val="0"/>
                <w:numId w:val="48"/>
              </w:numPr>
              <w:rPr>
                <w:rFonts w:cs="Helvetica 45 Light"/>
                <w:color w:val="000000"/>
                <w:szCs w:val="19"/>
              </w:rPr>
            </w:pPr>
            <w:r w:rsidRPr="00164D5A">
              <w:rPr>
                <w:rFonts w:cs="Helvetica 45 Light"/>
                <w:color w:val="000000"/>
                <w:szCs w:val="19"/>
              </w:rPr>
              <w:t>Promote organisational success stories that illustrate successful outcomes.</w:t>
            </w:r>
          </w:p>
          <w:p w:rsidR="004C2DA7" w:rsidRPr="00164D5A" w:rsidRDefault="004C2DA7" w:rsidP="004C2DA7">
            <w:pPr>
              <w:pStyle w:val="Tabletext"/>
              <w:numPr>
                <w:ilvl w:val="0"/>
                <w:numId w:val="48"/>
              </w:numPr>
              <w:rPr>
                <w:rFonts w:cs="Helvetica 45 Light"/>
                <w:color w:val="000000"/>
                <w:szCs w:val="19"/>
              </w:rPr>
            </w:pPr>
            <w:r w:rsidRPr="00164D5A">
              <w:rPr>
                <w:rFonts w:cs="Helvetica 45 Light"/>
                <w:color w:val="000000"/>
                <w:szCs w:val="19"/>
              </w:rPr>
              <w:t xml:space="preserve">Continue to provide career advice and training to </w:t>
            </w:r>
            <w:r>
              <w:rPr>
                <w:rFonts w:cs="Helvetica 45 Light"/>
                <w:color w:val="000000"/>
                <w:szCs w:val="19"/>
              </w:rPr>
              <w:t xml:space="preserve">older displaced </w:t>
            </w:r>
            <w:r w:rsidRPr="00164D5A">
              <w:rPr>
                <w:rFonts w:cs="Helvetica 45 Light"/>
                <w:color w:val="000000"/>
                <w:szCs w:val="19"/>
              </w:rPr>
              <w:t xml:space="preserve">workers </w:t>
            </w:r>
            <w:r>
              <w:rPr>
                <w:rFonts w:cs="Helvetica 45 Light"/>
                <w:color w:val="000000"/>
                <w:szCs w:val="19"/>
              </w:rPr>
              <w:t xml:space="preserve">in order to </w:t>
            </w:r>
            <w:r w:rsidRPr="00164D5A">
              <w:rPr>
                <w:rFonts w:cs="Helvetica 45 Light"/>
                <w:color w:val="000000"/>
                <w:szCs w:val="19"/>
              </w:rPr>
              <w:t>minimise the likelihood of long-term unemployment.</w:t>
            </w:r>
            <w:r w:rsidRPr="00947570">
              <w:rPr>
                <w:rFonts w:cs="Helvetica 45 Light"/>
                <w:color w:val="000000"/>
                <w:szCs w:val="19"/>
              </w:rPr>
              <w:t xml:space="preserve"> </w:t>
            </w:r>
          </w:p>
          <w:p w:rsidR="004C2DA7" w:rsidRPr="00164D5A" w:rsidRDefault="004C2DA7" w:rsidP="004C2DA7">
            <w:pPr>
              <w:pStyle w:val="Tabletext"/>
              <w:numPr>
                <w:ilvl w:val="0"/>
                <w:numId w:val="48"/>
              </w:numPr>
              <w:rPr>
                <w:rFonts w:cs="Helvetica 45 Light"/>
                <w:color w:val="000000"/>
                <w:szCs w:val="19"/>
              </w:rPr>
            </w:pPr>
            <w:r w:rsidRPr="00164D5A">
              <w:rPr>
                <w:rFonts w:cs="Helvetica 45 Light"/>
                <w:color w:val="000000"/>
                <w:szCs w:val="19"/>
              </w:rPr>
              <w:t xml:space="preserve">Introduce ways to monitor the number of contacts </w:t>
            </w:r>
            <w:r>
              <w:rPr>
                <w:rFonts w:cs="Helvetica 45 Light"/>
                <w:color w:val="000000"/>
                <w:szCs w:val="19"/>
              </w:rPr>
              <w:t>they</w:t>
            </w:r>
            <w:r w:rsidRPr="00164D5A">
              <w:rPr>
                <w:rFonts w:cs="Helvetica 45 Light"/>
                <w:color w:val="000000"/>
                <w:szCs w:val="19"/>
              </w:rPr>
              <w:t xml:space="preserve"> make, the value of each contact, and whether new contacts are in a position to provide job-related information.</w:t>
            </w:r>
          </w:p>
          <w:p w:rsidR="004C2DA7" w:rsidRDefault="004C2DA7" w:rsidP="004C2DA7">
            <w:pPr>
              <w:pStyle w:val="Tabletext"/>
              <w:numPr>
                <w:ilvl w:val="0"/>
                <w:numId w:val="48"/>
              </w:numPr>
              <w:rPr>
                <w:rFonts w:cs="Helvetica 45 Light"/>
                <w:color w:val="000000"/>
                <w:szCs w:val="19"/>
              </w:rPr>
            </w:pPr>
            <w:r w:rsidRPr="00164D5A">
              <w:rPr>
                <w:rFonts w:cs="Helvetica 45 Light"/>
                <w:color w:val="000000"/>
                <w:szCs w:val="19"/>
              </w:rPr>
              <w:t xml:space="preserve">Support </w:t>
            </w:r>
            <w:r>
              <w:rPr>
                <w:rFonts w:cs="Helvetica 45 Light"/>
                <w:color w:val="000000"/>
                <w:szCs w:val="19"/>
              </w:rPr>
              <w:t xml:space="preserve">older displaced </w:t>
            </w:r>
            <w:r w:rsidRPr="00164D5A">
              <w:rPr>
                <w:rFonts w:cs="Helvetica 45 Light"/>
                <w:color w:val="000000"/>
                <w:szCs w:val="19"/>
              </w:rPr>
              <w:t>workers and their families to relocate to areas and industries where job opportunities exist</w:t>
            </w:r>
            <w:r w:rsidRPr="00947570">
              <w:rPr>
                <w:rFonts w:cs="Helvetica 45 Light"/>
                <w:color w:val="000000"/>
                <w:szCs w:val="19"/>
              </w:rPr>
              <w:t>.</w:t>
            </w:r>
          </w:p>
          <w:p w:rsidR="004C2DA7" w:rsidRPr="00FB77B6" w:rsidRDefault="004C2DA7" w:rsidP="004C2DA7">
            <w:pPr>
              <w:pStyle w:val="Tabletext"/>
              <w:numPr>
                <w:ilvl w:val="0"/>
                <w:numId w:val="48"/>
              </w:numPr>
              <w:rPr>
                <w:rFonts w:cs="Helvetica 45 Light"/>
                <w:color w:val="000000"/>
                <w:szCs w:val="19"/>
              </w:rPr>
            </w:pPr>
            <w:r w:rsidRPr="00FB77B6">
              <w:rPr>
                <w:rFonts w:cs="Helvetica 45 Light"/>
                <w:color w:val="000000"/>
                <w:szCs w:val="19"/>
              </w:rPr>
              <w:t xml:space="preserve">Measure success in terms of how many </w:t>
            </w:r>
            <w:r>
              <w:rPr>
                <w:rFonts w:cs="Helvetica 45 Light"/>
                <w:color w:val="000000"/>
                <w:szCs w:val="19"/>
              </w:rPr>
              <w:t xml:space="preserve">older displaced </w:t>
            </w:r>
            <w:r w:rsidRPr="00164D5A">
              <w:rPr>
                <w:rFonts w:cs="Helvetica 45 Light"/>
                <w:color w:val="000000"/>
                <w:szCs w:val="19"/>
              </w:rPr>
              <w:t xml:space="preserve">workers </w:t>
            </w:r>
            <w:r w:rsidRPr="00FB77B6">
              <w:rPr>
                <w:rFonts w:cs="Helvetica 45 Light"/>
                <w:color w:val="000000"/>
                <w:szCs w:val="19"/>
              </w:rPr>
              <w:t xml:space="preserve">get a new job and what </w:t>
            </w:r>
            <w:r>
              <w:rPr>
                <w:rFonts w:cs="Helvetica 45 Light"/>
                <w:color w:val="000000"/>
                <w:szCs w:val="19"/>
              </w:rPr>
              <w:t>they</w:t>
            </w:r>
            <w:r w:rsidRPr="00FB77B6">
              <w:rPr>
                <w:rFonts w:cs="Helvetica 45 Light"/>
                <w:color w:val="000000"/>
                <w:szCs w:val="19"/>
              </w:rPr>
              <w:t xml:space="preserve"> regard as a </w:t>
            </w:r>
            <w:r>
              <w:rPr>
                <w:rFonts w:cs="Helvetica 45 Light"/>
                <w:color w:val="000000"/>
                <w:szCs w:val="19"/>
              </w:rPr>
              <w:t>‘</w:t>
            </w:r>
            <w:r w:rsidRPr="00FB77B6">
              <w:rPr>
                <w:rFonts w:cs="Helvetica 45 Light"/>
                <w:color w:val="000000"/>
                <w:szCs w:val="19"/>
              </w:rPr>
              <w:t>good job</w:t>
            </w:r>
            <w:r>
              <w:rPr>
                <w:rFonts w:cs="Helvetica 45 Light"/>
                <w:color w:val="000000"/>
                <w:szCs w:val="19"/>
              </w:rPr>
              <w:t>’</w:t>
            </w:r>
            <w:r w:rsidRPr="00FB77B6">
              <w:rPr>
                <w:rFonts w:cs="Helvetica 45 Light"/>
                <w:color w:val="000000"/>
                <w:szCs w:val="19"/>
              </w:rPr>
              <w:t>.</w:t>
            </w:r>
          </w:p>
        </w:tc>
      </w:tr>
      <w:tr w:rsidR="004C2DA7" w:rsidTr="004C2DA7">
        <w:tc>
          <w:tcPr>
            <w:tcW w:w="8862" w:type="dxa"/>
            <w:tcBorders>
              <w:top w:val="single" w:sz="4" w:space="0" w:color="000000" w:themeColor="text1"/>
              <w:bottom w:val="single" w:sz="4" w:space="0" w:color="000000" w:themeColor="text1"/>
            </w:tcBorders>
          </w:tcPr>
          <w:p w:rsidR="004C2DA7" w:rsidRPr="00FB77B6" w:rsidRDefault="004C2DA7" w:rsidP="004C2DA7">
            <w:pPr>
              <w:pStyle w:val="Tablehead1"/>
              <w:rPr>
                <w:lang w:bidi="hi-IN"/>
              </w:rPr>
            </w:pPr>
            <w:r>
              <w:rPr>
                <w:lang w:bidi="hi-IN"/>
              </w:rPr>
              <w:t>Six u</w:t>
            </w:r>
            <w:r w:rsidRPr="00FD3736">
              <w:rPr>
                <w:lang w:bidi="hi-IN"/>
              </w:rPr>
              <w:t xml:space="preserve">nderpinning </w:t>
            </w:r>
            <w:r>
              <w:rPr>
                <w:lang w:bidi="hi-IN"/>
              </w:rPr>
              <w:t>principles</w:t>
            </w:r>
          </w:p>
        </w:tc>
      </w:tr>
      <w:tr w:rsidR="004C2DA7" w:rsidTr="004C2DA7">
        <w:tc>
          <w:tcPr>
            <w:tcW w:w="8862" w:type="dxa"/>
            <w:tcBorders>
              <w:top w:val="single" w:sz="4" w:space="0" w:color="000000" w:themeColor="text1"/>
            </w:tcBorders>
          </w:tcPr>
          <w:p w:rsidR="004C2DA7" w:rsidRDefault="004C2DA7" w:rsidP="004C2DA7">
            <w:pPr>
              <w:pStyle w:val="Tabletext"/>
              <w:numPr>
                <w:ilvl w:val="0"/>
                <w:numId w:val="49"/>
              </w:numPr>
            </w:pPr>
            <w:r w:rsidRPr="00947570">
              <w:t xml:space="preserve">Displaced older workers generally will be motivated and </w:t>
            </w:r>
            <w:r>
              <w:t>focused</w:t>
            </w:r>
            <w:r w:rsidRPr="00947570">
              <w:t xml:space="preserve"> on finding a new job as soon as possible. But they can lack knowledge of the wider labour market and can slip into unemployment if not assisted with their job search</w:t>
            </w:r>
            <w:r>
              <w:t>.</w:t>
            </w:r>
          </w:p>
          <w:p w:rsidR="004C2DA7" w:rsidRDefault="004C2DA7" w:rsidP="004C2DA7">
            <w:pPr>
              <w:pStyle w:val="Tabletext"/>
              <w:numPr>
                <w:ilvl w:val="0"/>
                <w:numId w:val="49"/>
              </w:numPr>
            </w:pPr>
            <w:r w:rsidRPr="00947570">
              <w:t xml:space="preserve">Displaced older workers are discriminating about what new learning they will undertake. They will not tolerate inappropriate or seemingly irrelevant content in </w:t>
            </w:r>
            <w:r>
              <w:t>retrain</w:t>
            </w:r>
            <w:r w:rsidRPr="00947570">
              <w:t>ing programs</w:t>
            </w:r>
            <w:r>
              <w:t>.</w:t>
            </w:r>
          </w:p>
          <w:p w:rsidR="004C2DA7" w:rsidRDefault="004C2DA7" w:rsidP="004C2DA7">
            <w:pPr>
              <w:pStyle w:val="Tabletext"/>
              <w:numPr>
                <w:ilvl w:val="0"/>
                <w:numId w:val="49"/>
              </w:numPr>
            </w:pPr>
            <w:r w:rsidRPr="00947570">
              <w:t>Displaced older workers want their existing knowledge and skills taken into account in determining what re</w:t>
            </w:r>
            <w:r>
              <w:t>-</w:t>
            </w:r>
            <w:r w:rsidRPr="00947570">
              <w:t>skilling and training they will undertake. This situation is exacerbated where they do not have formal qualifications or have already left employment</w:t>
            </w:r>
            <w:r>
              <w:t>.</w:t>
            </w:r>
          </w:p>
          <w:p w:rsidR="004C2DA7" w:rsidRDefault="004C2DA7" w:rsidP="004C2DA7">
            <w:pPr>
              <w:pStyle w:val="Tabletext"/>
              <w:numPr>
                <w:ilvl w:val="0"/>
                <w:numId w:val="49"/>
              </w:numPr>
            </w:pPr>
            <w:r w:rsidRPr="00947570">
              <w:t>Displaced older workers undertaking formal retraining can require additional support</w:t>
            </w:r>
            <w:r>
              <w:t>.</w:t>
            </w:r>
            <w:r w:rsidRPr="00947570">
              <w:t xml:space="preserve"> </w:t>
            </w:r>
          </w:p>
          <w:p w:rsidR="004C2DA7" w:rsidRDefault="004C2DA7" w:rsidP="004C2DA7">
            <w:pPr>
              <w:pStyle w:val="Tabletext"/>
              <w:numPr>
                <w:ilvl w:val="0"/>
                <w:numId w:val="49"/>
              </w:numPr>
            </w:pPr>
            <w:r w:rsidRPr="00947570">
              <w:t>Displaced older workers face personal factors that influence their decisions on what new job to focus on and often settle for a lower status job compared to the</w:t>
            </w:r>
            <w:r>
              <w:t>ir</w:t>
            </w:r>
            <w:r w:rsidRPr="00947570">
              <w:t xml:space="preserve"> previous job</w:t>
            </w:r>
            <w:r>
              <w:t>.</w:t>
            </w:r>
            <w:r w:rsidRPr="00947570">
              <w:t xml:space="preserve"> </w:t>
            </w:r>
          </w:p>
          <w:p w:rsidR="004C2DA7" w:rsidRPr="00FB77B6" w:rsidRDefault="004C2DA7" w:rsidP="004C2DA7">
            <w:pPr>
              <w:pStyle w:val="Tabletext"/>
              <w:numPr>
                <w:ilvl w:val="0"/>
                <w:numId w:val="49"/>
              </w:numPr>
            </w:pPr>
            <w:r w:rsidRPr="00947570">
              <w:t>While the nature and approach to skills transfer and re</w:t>
            </w:r>
            <w:r>
              <w:t>-</w:t>
            </w:r>
            <w:r w:rsidRPr="00947570">
              <w:t>skilling and retraining are critical, displaced workers face a wide range of other factors that influence their success in seeking employment after a job loss</w:t>
            </w:r>
            <w:r>
              <w:t>.</w:t>
            </w:r>
            <w:r w:rsidRPr="00947570">
              <w:t xml:space="preserve"> </w:t>
            </w:r>
          </w:p>
        </w:tc>
      </w:tr>
    </w:tbl>
    <w:p w:rsidR="004C2DA7" w:rsidRDefault="004C2DA7" w:rsidP="004C2DA7">
      <w:pPr>
        <w:pStyle w:val="Text"/>
        <w:rPr>
          <w:rFonts w:ascii="Tahoma" w:hAnsi="Tahoma" w:cs="Tahoma"/>
          <w:color w:val="000000"/>
          <w:kern w:val="28"/>
          <w:sz w:val="56"/>
          <w:szCs w:val="56"/>
        </w:rPr>
      </w:pPr>
      <w:r w:rsidRPr="001D0C85">
        <w:t>This working model will</w:t>
      </w:r>
      <w:r>
        <w:t xml:space="preserve"> be tested in the next </w:t>
      </w:r>
      <w:r w:rsidRPr="001D0C85">
        <w:t xml:space="preserve">field work stage of the research project and through </w:t>
      </w:r>
      <w:r>
        <w:t xml:space="preserve">a series of </w:t>
      </w:r>
      <w:r w:rsidRPr="001D0C85">
        <w:t xml:space="preserve">case studies. </w:t>
      </w:r>
      <w:r>
        <w:br w:type="page"/>
      </w:r>
    </w:p>
    <w:p w:rsidR="00CB27F4" w:rsidRDefault="00CB27F4" w:rsidP="003E11FE">
      <w:pPr>
        <w:pStyle w:val="Heading1"/>
        <w:spacing w:after="240"/>
      </w:pPr>
      <w:bookmarkStart w:id="90" w:name="_Toc398109426"/>
      <w:bookmarkStart w:id="91" w:name="_Toc424909406"/>
      <w:bookmarkStart w:id="92" w:name="_Toc433027331"/>
      <w:r>
        <w:lastRenderedPageBreak/>
        <w:t>References</w:t>
      </w:r>
      <w:bookmarkEnd w:id="90"/>
      <w:bookmarkEnd w:id="91"/>
      <w:bookmarkEnd w:id="92"/>
    </w:p>
    <w:p w:rsidR="00CB27F4" w:rsidRPr="00CB27F4" w:rsidRDefault="00CB27F4" w:rsidP="003E11FE">
      <w:pPr>
        <w:pStyle w:val="References"/>
        <w:spacing w:before="0"/>
      </w:pPr>
      <w:r w:rsidRPr="00CB27F4">
        <w:t xml:space="preserve">Anlezark, A 2002, </w:t>
      </w:r>
      <w:r w:rsidRPr="00DA0C6F">
        <w:rPr>
          <w:i/>
        </w:rPr>
        <w:t>Australian vocational education and training statistics: Older learners 2002</w:t>
      </w:r>
      <w:r w:rsidRPr="00CB27F4">
        <w:t xml:space="preserve">, NCVER, Adelaide. </w:t>
      </w:r>
    </w:p>
    <w:p w:rsidR="00CB27F4" w:rsidRPr="006A0D5C" w:rsidRDefault="00CB27F4" w:rsidP="00CB27F4">
      <w:pPr>
        <w:pStyle w:val="References"/>
      </w:pPr>
      <w:proofErr w:type="gramStart"/>
      <w:r>
        <w:t>APIA</w:t>
      </w:r>
      <w:r w:rsidRPr="006A0D5C">
        <w:t xml:space="preserve"> 2007, </w:t>
      </w:r>
      <w:r w:rsidRPr="006A0D5C">
        <w:rPr>
          <w:i/>
        </w:rPr>
        <w:t>Understanding Over 50s</w:t>
      </w:r>
      <w:r w:rsidRPr="006A0D5C">
        <w:t>, Adult Learning Australia, Canberra</w:t>
      </w:r>
      <w:r>
        <w:t>.</w:t>
      </w:r>
      <w:proofErr w:type="gramEnd"/>
    </w:p>
    <w:p w:rsidR="00CB27F4" w:rsidRPr="006A0D5C" w:rsidRDefault="00CB27F4" w:rsidP="00CB27F4">
      <w:pPr>
        <w:pStyle w:val="References"/>
      </w:pPr>
      <w:r w:rsidRPr="006A0D5C">
        <w:t xml:space="preserve">Armstrong-Stassen, M &amp; </w:t>
      </w:r>
      <w:proofErr w:type="spellStart"/>
      <w:r w:rsidRPr="006A0D5C">
        <w:t>Cattaneo</w:t>
      </w:r>
      <w:proofErr w:type="spellEnd"/>
      <w:r w:rsidRPr="006A0D5C">
        <w:t xml:space="preserve">, J 2009, ‘The effect of downsizing on organisational practices targeting older workers’, </w:t>
      </w:r>
      <w:r w:rsidRPr="00C5413B">
        <w:rPr>
          <w:i/>
          <w:iCs/>
        </w:rPr>
        <w:t>Journal of Management Development</w:t>
      </w:r>
      <w:r w:rsidRPr="006A0D5C">
        <w:t>, vol.29, pp.344-363.</w:t>
      </w:r>
    </w:p>
    <w:p w:rsidR="00CB27F4" w:rsidRPr="006A0D5C" w:rsidRDefault="00CB27F4" w:rsidP="00CB27F4">
      <w:pPr>
        <w:pStyle w:val="References"/>
      </w:pPr>
      <w:r w:rsidRPr="006A0D5C">
        <w:t>A</w:t>
      </w:r>
      <w:r>
        <w:t xml:space="preserve">ustralian Bureau of Statistics </w:t>
      </w:r>
      <w:r w:rsidRPr="006A0D5C">
        <w:t xml:space="preserve">2006, </w:t>
      </w:r>
      <w:r w:rsidRPr="006A0D5C">
        <w:rPr>
          <w:i/>
        </w:rPr>
        <w:t>Adult Literacy and Life Skills Survey: User guide</w:t>
      </w:r>
      <w:r w:rsidRPr="006A0D5C">
        <w:t xml:space="preserve">, </w:t>
      </w:r>
      <w:r>
        <w:t>c</w:t>
      </w:r>
      <w:r w:rsidRPr="006A0D5C">
        <w:t>at</w:t>
      </w:r>
      <w:r>
        <w:t>.n</w:t>
      </w:r>
      <w:r w:rsidRPr="006A0D5C">
        <w:t>o</w:t>
      </w:r>
      <w:r>
        <w:t>.</w:t>
      </w:r>
      <w:r w:rsidRPr="006A0D5C">
        <w:t>4228.0.55.002, Australian Government Publishing Service, Canberra.</w:t>
      </w:r>
    </w:p>
    <w:p w:rsidR="00CB27F4" w:rsidRPr="006A0D5C" w:rsidRDefault="00CB27F4" w:rsidP="00CB27F4">
      <w:pPr>
        <w:pStyle w:val="References"/>
      </w:pPr>
      <w:r w:rsidRPr="00291A7E">
        <w:rPr>
          <w:szCs w:val="18"/>
        </w:rPr>
        <w:t>——</w:t>
      </w:r>
      <w:r w:rsidRPr="006A0D5C">
        <w:t xml:space="preserve">2013a, </w:t>
      </w:r>
      <w:r w:rsidRPr="006A0D5C">
        <w:rPr>
          <w:i/>
        </w:rPr>
        <w:t>Labour Mobility, Australia, February 2013,</w:t>
      </w:r>
      <w:r w:rsidRPr="006A0D5C">
        <w:t xml:space="preserve"> </w:t>
      </w:r>
      <w:r>
        <w:t>c</w:t>
      </w:r>
      <w:r w:rsidRPr="006A0D5C">
        <w:t>at</w:t>
      </w:r>
      <w:r>
        <w:t>.n</w:t>
      </w:r>
      <w:r w:rsidRPr="006A0D5C">
        <w:t>o</w:t>
      </w:r>
      <w:r>
        <w:t>.</w:t>
      </w:r>
      <w:r w:rsidRPr="006A0D5C">
        <w:t>6209, Australian Government Publishing Service, Canberra.</w:t>
      </w:r>
    </w:p>
    <w:p w:rsidR="00CB27F4" w:rsidRPr="006A0D5C" w:rsidRDefault="00CB27F4" w:rsidP="00CB27F4">
      <w:pPr>
        <w:pStyle w:val="References"/>
      </w:pPr>
      <w:r w:rsidRPr="00291A7E">
        <w:rPr>
          <w:szCs w:val="18"/>
        </w:rPr>
        <w:t>——</w:t>
      </w:r>
      <w:r w:rsidRPr="006A0D5C">
        <w:t xml:space="preserve">2013b, </w:t>
      </w:r>
      <w:r w:rsidRPr="006A0D5C">
        <w:rPr>
          <w:i/>
          <w:iCs/>
        </w:rPr>
        <w:t>Programme for the International Assessment of Adult Competencies, Australia, 2011-12</w:t>
      </w:r>
      <w:r w:rsidRPr="006A0D5C">
        <w:t xml:space="preserve">, </w:t>
      </w:r>
      <w:r>
        <w:t>c</w:t>
      </w:r>
      <w:r w:rsidRPr="006A0D5C">
        <w:t>at</w:t>
      </w:r>
      <w:r>
        <w:t>.n</w:t>
      </w:r>
      <w:r w:rsidRPr="006A0D5C">
        <w:t>o</w:t>
      </w:r>
      <w:r>
        <w:t>.</w:t>
      </w:r>
      <w:r w:rsidRPr="006A0D5C">
        <w:t xml:space="preserve">4228.0, Australian Government Publishing Service, Canberra. </w:t>
      </w:r>
    </w:p>
    <w:p w:rsidR="00CB27F4" w:rsidRPr="006A0D5C" w:rsidRDefault="00CB27F4" w:rsidP="00CB27F4">
      <w:pPr>
        <w:pStyle w:val="References"/>
      </w:pPr>
      <w:r w:rsidRPr="00291A7E">
        <w:rPr>
          <w:szCs w:val="18"/>
        </w:rPr>
        <w:t>——</w:t>
      </w:r>
      <w:r w:rsidRPr="006A0D5C">
        <w:t xml:space="preserve">2013c, </w:t>
      </w:r>
      <w:r w:rsidRPr="006A0D5C">
        <w:rPr>
          <w:i/>
        </w:rPr>
        <w:t>Retirement and retirement intentions, Australia,</w:t>
      </w:r>
      <w:r w:rsidRPr="006A0D5C">
        <w:t xml:space="preserve"> July 2012 to June 2013, </w:t>
      </w:r>
      <w:r>
        <w:t>c</w:t>
      </w:r>
      <w:r w:rsidRPr="006A0D5C">
        <w:t>at</w:t>
      </w:r>
      <w:r>
        <w:t>.n</w:t>
      </w:r>
      <w:r w:rsidRPr="006A0D5C">
        <w:t>o</w:t>
      </w:r>
      <w:r>
        <w:t>.</w:t>
      </w:r>
      <w:r w:rsidRPr="006A0D5C">
        <w:t>6238.0, Australian Government Publishing Service, Canberra.</w:t>
      </w:r>
    </w:p>
    <w:p w:rsidR="00CB27F4" w:rsidRPr="006A0D5C" w:rsidRDefault="00CB27F4" w:rsidP="00CB27F4">
      <w:pPr>
        <w:pStyle w:val="References"/>
      </w:pPr>
      <w:r w:rsidRPr="006A0D5C">
        <w:t xml:space="preserve">Australian Government 2013, </w:t>
      </w:r>
      <w:r>
        <w:t>‘</w:t>
      </w:r>
      <w:r w:rsidRPr="006A0D5C">
        <w:t>The Accelerated Australian Apprenticeships Initiative</w:t>
      </w:r>
      <w:r>
        <w:t>’</w:t>
      </w:r>
      <w:r w:rsidRPr="006A0D5C">
        <w:t>, viewed June 2014, &lt;http://www.australianapprenticeships.gov.au/program/accelerated-australian-apprenticeships-initiative</w:t>
      </w:r>
      <w:r>
        <w:t>&gt;</w:t>
      </w:r>
      <w:r w:rsidRPr="006A0D5C">
        <w:t>.</w:t>
      </w:r>
    </w:p>
    <w:p w:rsidR="00CB27F4" w:rsidRPr="006A0D5C" w:rsidRDefault="00CB27F4" w:rsidP="00CB27F4">
      <w:pPr>
        <w:pStyle w:val="References"/>
      </w:pPr>
      <w:r w:rsidRPr="00291A7E">
        <w:rPr>
          <w:szCs w:val="18"/>
        </w:rPr>
        <w:t>——</w:t>
      </w:r>
      <w:r w:rsidRPr="006A0D5C">
        <w:t>2014,</w:t>
      </w:r>
      <w:r w:rsidRPr="006A0D5C">
        <w:rPr>
          <w:i/>
        </w:rPr>
        <w:t>Growing opportunities: South Australian and Victorian Comparative Advantages,</w:t>
      </w:r>
      <w:r w:rsidRPr="006A0D5C">
        <w:t xml:space="preserve"> Report of the Reviews of the South Australian and Victorian Economies, Commonwealth of Australia, Canberra.  </w:t>
      </w:r>
    </w:p>
    <w:p w:rsidR="00CB27F4" w:rsidRPr="006A0D5C" w:rsidRDefault="00CB27F4" w:rsidP="00CB27F4">
      <w:pPr>
        <w:pStyle w:val="References"/>
      </w:pPr>
      <w:proofErr w:type="gramStart"/>
      <w:r w:rsidRPr="006A0D5C">
        <w:t xml:space="preserve">Australian Qualifications Framework Council 2011, </w:t>
      </w:r>
      <w:r w:rsidRPr="006A0D5C">
        <w:rPr>
          <w:i/>
        </w:rPr>
        <w:t>Australian Qualifications Framework 2011</w:t>
      </w:r>
      <w:r w:rsidRPr="006A0D5C">
        <w:t xml:space="preserve">, </w:t>
      </w:r>
      <w:r>
        <w:t xml:space="preserve">AQFC, </w:t>
      </w:r>
      <w:r w:rsidRPr="006A0D5C">
        <w:t>Adelaide.</w:t>
      </w:r>
      <w:proofErr w:type="gramEnd"/>
    </w:p>
    <w:p w:rsidR="00CB27F4" w:rsidRPr="006A0D5C" w:rsidRDefault="00CB27F4" w:rsidP="00CB27F4">
      <w:pPr>
        <w:pStyle w:val="References"/>
      </w:pPr>
      <w:r w:rsidRPr="006A0D5C">
        <w:t xml:space="preserve">Australian Workforce and Productivity Agency 2013a, </w:t>
      </w:r>
      <w:proofErr w:type="gramStart"/>
      <w:r w:rsidRPr="006A0D5C">
        <w:rPr>
          <w:i/>
          <w:iCs/>
        </w:rPr>
        <w:t>Manufacturing</w:t>
      </w:r>
      <w:proofErr w:type="gramEnd"/>
      <w:r w:rsidRPr="006A0D5C">
        <w:rPr>
          <w:i/>
          <w:iCs/>
        </w:rPr>
        <w:t xml:space="preserve"> workforce issues paper</w:t>
      </w:r>
      <w:r w:rsidRPr="006A0D5C">
        <w:t xml:space="preserve">, Australian Workforce and Productivity Agency, Canberra. </w:t>
      </w:r>
    </w:p>
    <w:p w:rsidR="00CB27F4" w:rsidRPr="006A0D5C" w:rsidRDefault="00CB27F4" w:rsidP="00CB27F4">
      <w:pPr>
        <w:pStyle w:val="References"/>
      </w:pPr>
      <w:r w:rsidRPr="00291A7E">
        <w:rPr>
          <w:szCs w:val="18"/>
        </w:rPr>
        <w:t>——</w:t>
      </w:r>
      <w:r w:rsidRPr="006A0D5C">
        <w:t xml:space="preserve">2013b, </w:t>
      </w:r>
      <w:r w:rsidRPr="006A0D5C">
        <w:rPr>
          <w:i/>
        </w:rPr>
        <w:t>F</w:t>
      </w:r>
      <w:r w:rsidRPr="006A0D5C">
        <w:rPr>
          <w:i/>
          <w:iCs/>
        </w:rPr>
        <w:t>uture Focus, National Workforce Development Strategy</w:t>
      </w:r>
      <w:r w:rsidRPr="006A0D5C">
        <w:t>, Australian Workforce and Productivity Agency, Canberra.</w:t>
      </w:r>
    </w:p>
    <w:p w:rsidR="00CB27F4" w:rsidRPr="006A0D5C" w:rsidRDefault="00CB27F4" w:rsidP="00CB27F4">
      <w:pPr>
        <w:pStyle w:val="References"/>
      </w:pPr>
      <w:r w:rsidRPr="00291A7E">
        <w:rPr>
          <w:szCs w:val="18"/>
        </w:rPr>
        <w:t>——</w:t>
      </w:r>
      <w:r w:rsidRPr="006A0D5C">
        <w:t xml:space="preserve">2014, </w:t>
      </w:r>
      <w:r w:rsidRPr="006A0D5C">
        <w:rPr>
          <w:i/>
          <w:iCs/>
        </w:rPr>
        <w:t>Issues in labour force participation: Youth at risk and lower skilled mature-age people</w:t>
      </w:r>
      <w:r w:rsidRPr="006A0D5C">
        <w:t>, Australian Workforce and Productivity Agency, Canberra.</w:t>
      </w:r>
    </w:p>
    <w:p w:rsidR="00CB27F4" w:rsidRPr="006A0D5C" w:rsidRDefault="00CB27F4" w:rsidP="00CB27F4">
      <w:pPr>
        <w:pStyle w:val="References"/>
      </w:pPr>
      <w:proofErr w:type="gramStart"/>
      <w:r w:rsidRPr="006A0D5C">
        <w:t xml:space="preserve">Australian Productivity Commission 2014, </w:t>
      </w:r>
      <w:r w:rsidRPr="006A0D5C">
        <w:rPr>
          <w:i/>
        </w:rPr>
        <w:t>Australia’s Automotive Manufacturing Industry Inquiry Report,</w:t>
      </w:r>
      <w:r w:rsidRPr="006A0D5C">
        <w:t xml:space="preserve"> No.7, 31 March, Commonwealth of Australia.</w:t>
      </w:r>
      <w:proofErr w:type="gramEnd"/>
    </w:p>
    <w:p w:rsidR="00CB27F4" w:rsidRPr="006A0D5C" w:rsidRDefault="00CB27F4" w:rsidP="00CB27F4">
      <w:pPr>
        <w:pStyle w:val="References"/>
      </w:pPr>
      <w:proofErr w:type="spellStart"/>
      <w:r w:rsidRPr="006A0D5C">
        <w:t>Barbaro</w:t>
      </w:r>
      <w:proofErr w:type="spellEnd"/>
      <w:r w:rsidRPr="006A0D5C">
        <w:t xml:space="preserve">, B, </w:t>
      </w:r>
      <w:proofErr w:type="spellStart"/>
      <w:r w:rsidRPr="006A0D5C">
        <w:t>Spoehr</w:t>
      </w:r>
      <w:proofErr w:type="spellEnd"/>
      <w:r w:rsidRPr="006A0D5C">
        <w:t xml:space="preserve">, J &amp; NIEIR 2014, </w:t>
      </w:r>
      <w:proofErr w:type="gramStart"/>
      <w:r w:rsidRPr="006A0D5C">
        <w:rPr>
          <w:i/>
          <w:iCs/>
        </w:rPr>
        <w:t>Closing</w:t>
      </w:r>
      <w:proofErr w:type="gramEnd"/>
      <w:r w:rsidRPr="006A0D5C">
        <w:rPr>
          <w:i/>
          <w:iCs/>
        </w:rPr>
        <w:t xml:space="preserve"> the motor vehicle industry: The impact on Australia</w:t>
      </w:r>
      <w:r w:rsidRPr="006A0D5C">
        <w:t>, Australian Workplace Innovation and Social Research Centre (</w:t>
      </w:r>
      <w:proofErr w:type="spellStart"/>
      <w:r w:rsidRPr="006A0D5C">
        <w:t>WISeR</w:t>
      </w:r>
      <w:proofErr w:type="spellEnd"/>
      <w:r w:rsidRPr="006A0D5C">
        <w:t>) &amp; the National Institute of Economic &amp; Industry Research (NIEIR), The University of Adelaide, Adelaide.</w:t>
      </w:r>
    </w:p>
    <w:p w:rsidR="00CB27F4" w:rsidRPr="006A0D5C" w:rsidRDefault="00CB27F4" w:rsidP="00CB27F4">
      <w:pPr>
        <w:pStyle w:val="References"/>
      </w:pPr>
      <w:proofErr w:type="spellStart"/>
      <w:r w:rsidRPr="006A0D5C">
        <w:t>Bednarzik</w:t>
      </w:r>
      <w:proofErr w:type="spellEnd"/>
      <w:r w:rsidRPr="006A0D5C">
        <w:t xml:space="preserve">, R, </w:t>
      </w:r>
      <w:proofErr w:type="spellStart"/>
      <w:r w:rsidRPr="006A0D5C">
        <w:t>Szalanski</w:t>
      </w:r>
      <w:proofErr w:type="spellEnd"/>
      <w:r w:rsidRPr="006A0D5C">
        <w:t xml:space="preserve">, J 2012, ‘An examination of the work history of Pittsburgh steelworkers, </w:t>
      </w:r>
      <w:r>
        <w:t>w</w:t>
      </w:r>
      <w:r w:rsidRPr="006A0D5C">
        <w:t xml:space="preserve">ho were displaced and received publicly-funded retraining in the early 1980s’, </w:t>
      </w:r>
      <w:r w:rsidRPr="00C5413B">
        <w:rPr>
          <w:iCs/>
        </w:rPr>
        <w:t>Discussion Paper No. 6429,</w:t>
      </w:r>
      <w:r w:rsidRPr="006A0D5C">
        <w:t xml:space="preserve"> The Institute for the Study of </w:t>
      </w:r>
      <w:proofErr w:type="spellStart"/>
      <w:r w:rsidRPr="006A0D5C">
        <w:t>Labor</w:t>
      </w:r>
      <w:proofErr w:type="spellEnd"/>
      <w:r w:rsidRPr="006A0D5C">
        <w:t xml:space="preserve"> (IZA), Georgetown Public Policy Institute (GPPI) &amp; Georgetown University, Georgetown. </w:t>
      </w:r>
    </w:p>
    <w:p w:rsidR="00CB27F4" w:rsidRPr="006A0D5C" w:rsidRDefault="00CB27F4" w:rsidP="00CB27F4">
      <w:pPr>
        <w:pStyle w:val="References"/>
      </w:pPr>
      <w:r>
        <w:t>Beer, A, Baum, F</w:t>
      </w:r>
      <w:r w:rsidRPr="006A0D5C">
        <w:t>, Thomas, H</w:t>
      </w:r>
      <w:r>
        <w:t>, Lowry, D, Cutler, C</w:t>
      </w:r>
      <w:r w:rsidRPr="006A0D5C">
        <w:t>, Zhang, G</w:t>
      </w:r>
      <w:r>
        <w:t xml:space="preserve">, Jolley, G, </w:t>
      </w:r>
      <w:proofErr w:type="spellStart"/>
      <w:r>
        <w:t>Ziersch</w:t>
      </w:r>
      <w:proofErr w:type="spellEnd"/>
      <w:r>
        <w:t>, A, Verity, F, MacDougall, C</w:t>
      </w:r>
      <w:r w:rsidRPr="006A0D5C">
        <w:t xml:space="preserve"> &amp; Newman, L 2006, </w:t>
      </w:r>
      <w:r w:rsidRPr="006A0D5C">
        <w:rPr>
          <w:i/>
          <w:iCs/>
        </w:rPr>
        <w:t>An evaluation of the impact of retrenchment at Mitsubishi focussing on affected workers, their families and communities: implications for human services policies and practices</w:t>
      </w:r>
      <w:r w:rsidRPr="006A0D5C">
        <w:t xml:space="preserve">, Flinders University, Adelaide. </w:t>
      </w:r>
    </w:p>
    <w:p w:rsidR="00CB27F4" w:rsidRPr="006A0D5C" w:rsidRDefault="00CB27F4" w:rsidP="00CB27F4">
      <w:pPr>
        <w:pStyle w:val="References"/>
      </w:pPr>
      <w:proofErr w:type="spellStart"/>
      <w:r w:rsidRPr="006A0D5C">
        <w:t>Billett</w:t>
      </w:r>
      <w:proofErr w:type="spellEnd"/>
      <w:r w:rsidRPr="006A0D5C">
        <w:t xml:space="preserve">, S 2010, </w:t>
      </w:r>
      <w:r w:rsidRPr="006A0D5C">
        <w:rPr>
          <w:i/>
          <w:iCs/>
        </w:rPr>
        <w:t>Promoting and supporting lifelong employability for Singapore’s workers aged 45 and over</w:t>
      </w:r>
      <w:r>
        <w:t xml:space="preserve">, Institute </w:t>
      </w:r>
      <w:r w:rsidRPr="006A0D5C">
        <w:t>for Adult Learning, Singapore.</w:t>
      </w:r>
    </w:p>
    <w:p w:rsidR="00CB27F4" w:rsidRPr="006A0D5C" w:rsidRDefault="00CB27F4" w:rsidP="00CB27F4">
      <w:pPr>
        <w:pStyle w:val="References"/>
      </w:pPr>
      <w:r w:rsidRPr="00291A7E">
        <w:rPr>
          <w:szCs w:val="18"/>
        </w:rPr>
        <w:t>——</w:t>
      </w:r>
      <w:r w:rsidRPr="006A0D5C">
        <w:t xml:space="preserve">2011, ‘Older workers, employability and tertiary education and training’, in </w:t>
      </w:r>
      <w:proofErr w:type="gramStart"/>
      <w:r w:rsidRPr="006A0D5C">
        <w:rPr>
          <w:i/>
          <w:iCs/>
        </w:rPr>
        <w:t>Older</w:t>
      </w:r>
      <w:proofErr w:type="gramEnd"/>
      <w:r w:rsidRPr="006A0D5C">
        <w:rPr>
          <w:i/>
          <w:iCs/>
        </w:rPr>
        <w:t xml:space="preserve"> workers: research readings</w:t>
      </w:r>
      <w:r w:rsidRPr="006A0D5C">
        <w:t xml:space="preserve">, </w:t>
      </w:r>
      <w:proofErr w:type="spellStart"/>
      <w:r w:rsidRPr="006A0D5C">
        <w:t>eds</w:t>
      </w:r>
      <w:proofErr w:type="spellEnd"/>
      <w:r w:rsidRPr="006A0D5C">
        <w:t xml:space="preserve"> T Griffin &amp; F </w:t>
      </w:r>
      <w:proofErr w:type="spellStart"/>
      <w:r w:rsidRPr="006A0D5C">
        <w:t>Beddie</w:t>
      </w:r>
      <w:proofErr w:type="spellEnd"/>
      <w:r w:rsidRPr="006A0D5C">
        <w:t xml:space="preserve">, NCVER, </w:t>
      </w:r>
      <w:r w:rsidRPr="004001E5">
        <w:t>Adelaide</w:t>
      </w:r>
      <w:r w:rsidRPr="006A0D5C">
        <w:t>.</w:t>
      </w:r>
    </w:p>
    <w:p w:rsidR="00CB27F4" w:rsidRPr="006A0D5C" w:rsidRDefault="00CB27F4" w:rsidP="00CB27F4">
      <w:pPr>
        <w:pStyle w:val="References"/>
      </w:pPr>
      <w:proofErr w:type="spellStart"/>
      <w:r w:rsidRPr="006A0D5C">
        <w:t>Billett</w:t>
      </w:r>
      <w:proofErr w:type="spellEnd"/>
      <w:r w:rsidRPr="006A0D5C">
        <w:t xml:space="preserve">, S, Choy, S, </w:t>
      </w:r>
      <w:proofErr w:type="spellStart"/>
      <w:r w:rsidRPr="006A0D5C">
        <w:t>Dymock</w:t>
      </w:r>
      <w:proofErr w:type="spellEnd"/>
      <w:r w:rsidRPr="006A0D5C">
        <w:t xml:space="preserve">, D, Smith, R, Kelly, A, Tyler, M, Henderson, A, Lewis J &amp; </w:t>
      </w:r>
      <w:proofErr w:type="spellStart"/>
      <w:r w:rsidRPr="006A0D5C">
        <w:t>Beven</w:t>
      </w:r>
      <w:proofErr w:type="spellEnd"/>
      <w:r w:rsidRPr="006A0D5C">
        <w:t xml:space="preserve">, F 2014, </w:t>
      </w:r>
      <w:r w:rsidRPr="006A0D5C">
        <w:rPr>
          <w:i/>
          <w:iCs/>
        </w:rPr>
        <w:t>Refining models and approaches in continuing education and training</w:t>
      </w:r>
      <w:r w:rsidRPr="006A0D5C">
        <w:t xml:space="preserve">, NCVER, Adelaide. </w:t>
      </w:r>
    </w:p>
    <w:p w:rsidR="00CB27F4" w:rsidRPr="006A0D5C" w:rsidRDefault="00CB27F4" w:rsidP="00CB27F4">
      <w:pPr>
        <w:pStyle w:val="References"/>
      </w:pPr>
      <w:proofErr w:type="gramStart"/>
      <w:r w:rsidRPr="006A0D5C">
        <w:t xml:space="preserve">Bowman K &amp; Kearns P 2007, </w:t>
      </w:r>
      <w:r w:rsidRPr="006A0D5C">
        <w:rPr>
          <w:i/>
        </w:rPr>
        <w:t>E-learning for the mature aged worker,</w:t>
      </w:r>
      <w:r w:rsidRPr="006A0D5C">
        <w:t xml:space="preserve"> Australian Flexible Learning</w:t>
      </w:r>
      <w:r>
        <w:t xml:space="preserve"> Framework, Canberra.</w:t>
      </w:r>
      <w:proofErr w:type="gramEnd"/>
      <w:r>
        <w:t xml:space="preserve"> </w:t>
      </w:r>
      <w:r w:rsidRPr="006A0D5C">
        <w:t xml:space="preserve"> </w:t>
      </w:r>
    </w:p>
    <w:p w:rsidR="00CB27F4" w:rsidRPr="006A0D5C" w:rsidRDefault="00CB27F4" w:rsidP="00CB27F4">
      <w:pPr>
        <w:pStyle w:val="References"/>
      </w:pPr>
      <w:r w:rsidRPr="006A0D5C">
        <w:t xml:space="preserve">Bowman, K 2013, </w:t>
      </w:r>
      <w:r w:rsidRPr="006A0D5C">
        <w:rPr>
          <w:i/>
        </w:rPr>
        <w:t>Skill Sets for the Resources Sector: An exploratory study</w:t>
      </w:r>
      <w:r w:rsidRPr="006A0D5C">
        <w:t>, commissioned study for the Western Australia Resources Industry Training Council (RITC), Perth.</w:t>
      </w:r>
    </w:p>
    <w:p w:rsidR="00CB27F4" w:rsidRPr="006A0D5C" w:rsidRDefault="00CB27F4" w:rsidP="00CB27F4">
      <w:pPr>
        <w:pStyle w:val="References"/>
      </w:pPr>
      <w:proofErr w:type="gramStart"/>
      <w:r w:rsidRPr="006A0D5C">
        <w:rPr>
          <w:rFonts w:cs="Arial"/>
          <w:shd w:val="clear" w:color="auto" w:fill="FFFFFF"/>
        </w:rPr>
        <w:t xml:space="preserve">Brooke, E, Goodall, J, </w:t>
      </w:r>
      <w:proofErr w:type="spellStart"/>
      <w:r w:rsidRPr="006A0D5C">
        <w:rPr>
          <w:rFonts w:cs="Arial"/>
          <w:shd w:val="clear" w:color="auto" w:fill="FFFFFF"/>
        </w:rPr>
        <w:t>Handrus</w:t>
      </w:r>
      <w:proofErr w:type="spellEnd"/>
      <w:r w:rsidRPr="006A0D5C">
        <w:rPr>
          <w:rFonts w:cs="Arial"/>
          <w:shd w:val="clear" w:color="auto" w:fill="FFFFFF"/>
        </w:rPr>
        <w:t xml:space="preserve">, M &amp; </w:t>
      </w:r>
      <w:proofErr w:type="spellStart"/>
      <w:r w:rsidRPr="006A0D5C">
        <w:rPr>
          <w:rFonts w:cs="Arial"/>
          <w:shd w:val="clear" w:color="auto" w:fill="FFFFFF"/>
        </w:rPr>
        <w:t>Mawren</w:t>
      </w:r>
      <w:proofErr w:type="spellEnd"/>
      <w:r w:rsidRPr="006A0D5C">
        <w:rPr>
          <w:rFonts w:cs="Arial"/>
          <w:shd w:val="clear" w:color="auto" w:fill="FFFFFF"/>
        </w:rPr>
        <w:t xml:space="preserve">, D 2013, ‘Applying workability in the Australian residential aged care context’, </w:t>
      </w:r>
      <w:r w:rsidRPr="006A0D5C">
        <w:rPr>
          <w:rFonts w:cs="Arial"/>
          <w:i/>
          <w:iCs/>
          <w:shd w:val="clear" w:color="auto" w:fill="FFFFFF"/>
        </w:rPr>
        <w:t>Australasian Journal on Ageing</w:t>
      </w:r>
      <w:r w:rsidRPr="006A0D5C">
        <w:rPr>
          <w:rFonts w:cs="Arial"/>
          <w:shd w:val="clear" w:color="auto" w:fill="FFFFFF"/>
        </w:rPr>
        <w:t>, vol.32, pp.130-34.</w:t>
      </w:r>
      <w:proofErr w:type="gramEnd"/>
    </w:p>
    <w:p w:rsidR="00CB27F4" w:rsidRPr="006A0D5C" w:rsidRDefault="00CB27F4" w:rsidP="00CB27F4">
      <w:pPr>
        <w:pStyle w:val="References"/>
      </w:pPr>
      <w:r w:rsidRPr="006A0D5C">
        <w:t xml:space="preserve">The Brookings Institute 2010, </w:t>
      </w:r>
      <w:r w:rsidRPr="006A0D5C">
        <w:rPr>
          <w:i/>
          <w:iCs/>
        </w:rPr>
        <w:t xml:space="preserve">The Hamilton project, </w:t>
      </w:r>
      <w:proofErr w:type="gramStart"/>
      <w:r w:rsidRPr="006A0D5C">
        <w:rPr>
          <w:i/>
          <w:iCs/>
        </w:rPr>
        <w:t>Retraining</w:t>
      </w:r>
      <w:proofErr w:type="gramEnd"/>
      <w:r w:rsidRPr="006A0D5C">
        <w:rPr>
          <w:i/>
          <w:iCs/>
        </w:rPr>
        <w:t xml:space="preserve"> displaced workers</w:t>
      </w:r>
      <w:r w:rsidRPr="006A0D5C">
        <w:t xml:space="preserve">, Policy Brief, October, The Brookings Institute, Washington. </w:t>
      </w:r>
    </w:p>
    <w:p w:rsidR="00CB27F4" w:rsidRDefault="00CB27F4" w:rsidP="00CB27F4">
      <w:pPr>
        <w:pStyle w:val="References"/>
      </w:pPr>
      <w:r>
        <w:t xml:space="preserve">Bryson, J (ed.) 2010, </w:t>
      </w:r>
      <w:r w:rsidRPr="003D3425">
        <w:t>Beyond Skill: Institutions, Organisations and Human Capability</w:t>
      </w:r>
      <w:r>
        <w:t xml:space="preserve">, Palgrave Macmillan, </w:t>
      </w:r>
      <w:r w:rsidRPr="003D3425">
        <w:t>Basingstoke</w:t>
      </w:r>
      <w:r>
        <w:t xml:space="preserve">. </w:t>
      </w:r>
    </w:p>
    <w:p w:rsidR="00CB27F4" w:rsidRPr="0035757E" w:rsidRDefault="00CB27F4" w:rsidP="00CB27F4">
      <w:pPr>
        <w:pStyle w:val="References"/>
      </w:pPr>
      <w:proofErr w:type="gramStart"/>
      <w:r>
        <w:t xml:space="preserve">Cameron, P &amp; </w:t>
      </w:r>
      <w:proofErr w:type="spellStart"/>
      <w:r>
        <w:t>Denniss</w:t>
      </w:r>
      <w:proofErr w:type="spellEnd"/>
      <w:r>
        <w:t xml:space="preserve">, R 2013, </w:t>
      </w:r>
      <w:r>
        <w:rPr>
          <w:i/>
          <w:iCs/>
        </w:rPr>
        <w:t>Hard to get a break?</w:t>
      </w:r>
      <w:proofErr w:type="gramEnd"/>
      <w:r>
        <w:rPr>
          <w:i/>
          <w:iCs/>
        </w:rPr>
        <w:t xml:space="preserve"> </w:t>
      </w:r>
      <w:proofErr w:type="gramStart"/>
      <w:r>
        <w:rPr>
          <w:i/>
          <w:iCs/>
        </w:rPr>
        <w:t>Hours,</w:t>
      </w:r>
      <w:proofErr w:type="gramEnd"/>
      <w:r>
        <w:rPr>
          <w:i/>
          <w:iCs/>
        </w:rPr>
        <w:t xml:space="preserve"> leave and barriers to re-entering the Australian workforce</w:t>
      </w:r>
      <w:r>
        <w:t xml:space="preserve">, Institute Paper No.13, The Australia Institute, Canberra. </w:t>
      </w:r>
    </w:p>
    <w:p w:rsidR="00CB27F4" w:rsidRPr="006A0D5C" w:rsidRDefault="00CB27F4" w:rsidP="00CB27F4">
      <w:pPr>
        <w:pStyle w:val="References"/>
      </w:pPr>
      <w:proofErr w:type="spellStart"/>
      <w:r w:rsidRPr="006A0D5C">
        <w:lastRenderedPageBreak/>
        <w:t>Cavaco</w:t>
      </w:r>
      <w:proofErr w:type="spellEnd"/>
      <w:r w:rsidRPr="006A0D5C">
        <w:t xml:space="preserve">, S, </w:t>
      </w:r>
      <w:proofErr w:type="spellStart"/>
      <w:r w:rsidRPr="006A0D5C">
        <w:t>Fougère</w:t>
      </w:r>
      <w:proofErr w:type="spellEnd"/>
      <w:r w:rsidRPr="006A0D5C">
        <w:t xml:space="preserve">, D &amp; </w:t>
      </w:r>
      <w:proofErr w:type="spellStart"/>
      <w:r w:rsidRPr="006A0D5C">
        <w:t>Pouget</w:t>
      </w:r>
      <w:proofErr w:type="spellEnd"/>
      <w:r w:rsidRPr="006A0D5C">
        <w:t xml:space="preserve">, J 2013, ‘Estimating the effect of a retraining program on the re-employment rate of displaced workers’, </w:t>
      </w:r>
      <w:r w:rsidRPr="006A0D5C">
        <w:rPr>
          <w:i/>
          <w:iCs/>
        </w:rPr>
        <w:t>Empirical Economics</w:t>
      </w:r>
      <w:r w:rsidRPr="006A0D5C">
        <w:t>, vol.44, pp.261-287.</w:t>
      </w:r>
    </w:p>
    <w:p w:rsidR="00CB27F4" w:rsidRPr="006A0D5C" w:rsidRDefault="00CB27F4" w:rsidP="00CB27F4">
      <w:pPr>
        <w:pStyle w:val="References"/>
      </w:pPr>
      <w:r w:rsidRPr="006A0D5C">
        <w:t xml:space="preserve">Circelli, M &amp; </w:t>
      </w:r>
      <w:proofErr w:type="spellStart"/>
      <w:r w:rsidRPr="006A0D5C">
        <w:t>Stanwick</w:t>
      </w:r>
      <w:proofErr w:type="spellEnd"/>
      <w:r w:rsidRPr="006A0D5C">
        <w:t xml:space="preserve">, J 2014, </w:t>
      </w:r>
      <w:r w:rsidRPr="006A0D5C">
        <w:rPr>
          <w:i/>
          <w:iCs/>
        </w:rPr>
        <w:t>Economic vulnerability in Australia, 2002–12: An employment perspective</w:t>
      </w:r>
      <w:r w:rsidRPr="006A0D5C">
        <w:t xml:space="preserve">, NCVER occasional paper, NCVER, Adelaide. </w:t>
      </w:r>
    </w:p>
    <w:p w:rsidR="00CB27F4" w:rsidRPr="006A0D5C" w:rsidRDefault="00CB27F4" w:rsidP="00CB27F4">
      <w:pPr>
        <w:pStyle w:val="References"/>
      </w:pPr>
      <w:proofErr w:type="gramStart"/>
      <w:r w:rsidRPr="006A0D5C">
        <w:t xml:space="preserve">COAG Standing Council on Tertiary Education, Skills and Employment, 2012, </w:t>
      </w:r>
      <w:r w:rsidRPr="006A0D5C">
        <w:rPr>
          <w:i/>
        </w:rPr>
        <w:t>National foundation skills strategy for adults</w:t>
      </w:r>
      <w:r w:rsidRPr="006A0D5C">
        <w:t>, viewed October 2014, &lt;http://apo.org.au/node/31260&gt;.</w:t>
      </w:r>
      <w:proofErr w:type="gramEnd"/>
    </w:p>
    <w:p w:rsidR="00CB27F4" w:rsidRPr="006A0D5C" w:rsidRDefault="00CB27F4" w:rsidP="00CB27F4">
      <w:pPr>
        <w:pStyle w:val="References"/>
      </w:pPr>
      <w:r w:rsidRPr="006A0D5C">
        <w:t>Council on the Ageing (COTA) 2004</w:t>
      </w:r>
      <w:r>
        <w:t>,</w:t>
      </w:r>
      <w:r w:rsidRPr="006A0D5C">
        <w:t xml:space="preserve"> </w:t>
      </w:r>
      <w:r w:rsidRPr="006A0D5C">
        <w:rPr>
          <w:i/>
        </w:rPr>
        <w:t>Submission on a new system for better</w:t>
      </w:r>
      <w:r>
        <w:rPr>
          <w:i/>
        </w:rPr>
        <w:t xml:space="preserve"> employment and social outcomes, t</w:t>
      </w:r>
      <w:r w:rsidRPr="006A0D5C">
        <w:rPr>
          <w:i/>
        </w:rPr>
        <w:t>he Interim Report of the Reference Group on Welfare Reform</w:t>
      </w:r>
      <w:r>
        <w:rPr>
          <w:i/>
          <w:iCs/>
        </w:rPr>
        <w:t xml:space="preserve">, </w:t>
      </w:r>
      <w:r w:rsidRPr="006A0D5C">
        <w:t>COTA National Policy Office, Sydney.</w:t>
      </w:r>
      <w:r w:rsidRPr="006A0D5C">
        <w:cr/>
        <w:t>Department of Industry 2014, ‘Growing opportunities: South Australia and Victorian comparative advantages’,</w:t>
      </w:r>
      <w:r w:rsidRPr="006A0D5C">
        <w:rPr>
          <w:i/>
          <w:iCs/>
        </w:rPr>
        <w:t xml:space="preserve"> </w:t>
      </w:r>
      <w:r w:rsidRPr="004001E5">
        <w:t>Report of the panels for the reviews of the South Australian and Victorian economies</w:t>
      </w:r>
      <w:r>
        <w:t>,</w:t>
      </w:r>
      <w:r w:rsidRPr="006A0D5C">
        <w:t xml:space="preserve"> Department of Industry, Canberra.</w:t>
      </w:r>
    </w:p>
    <w:p w:rsidR="00CB27F4" w:rsidRPr="006A0D5C" w:rsidRDefault="00CB27F4" w:rsidP="00CB27F4">
      <w:pPr>
        <w:pStyle w:val="References"/>
      </w:pPr>
      <w:r w:rsidRPr="006A0D5C">
        <w:t>Dobbins, T</w:t>
      </w:r>
      <w:r>
        <w:t xml:space="preserve">, </w:t>
      </w:r>
      <w:proofErr w:type="spellStart"/>
      <w:r>
        <w:t>Plows</w:t>
      </w:r>
      <w:proofErr w:type="spellEnd"/>
      <w:r>
        <w:t>, A &amp; Lloyd-Williams, H</w:t>
      </w:r>
      <w:r w:rsidRPr="006A0D5C">
        <w:t xml:space="preserve"> 2014</w:t>
      </w:r>
      <w:r>
        <w:t>,</w:t>
      </w:r>
      <w:r w:rsidRPr="006A0D5C">
        <w:t xml:space="preserve"> </w:t>
      </w:r>
      <w:r>
        <w:t>‘‘</w:t>
      </w:r>
      <w:r w:rsidRPr="004001E5">
        <w:rPr>
          <w:iCs/>
        </w:rPr>
        <w:t>Make do and mend</w:t>
      </w:r>
      <w:r>
        <w:rPr>
          <w:iCs/>
        </w:rPr>
        <w:t>’</w:t>
      </w:r>
      <w:r w:rsidRPr="004001E5">
        <w:rPr>
          <w:iCs/>
        </w:rPr>
        <w:t xml:space="preserve"> after redundancy at Anglesey Aluminium: critiquing human capital approaches to unemployment’</w:t>
      </w:r>
      <w:r w:rsidRPr="006A0D5C">
        <w:t xml:space="preserve">, </w:t>
      </w:r>
      <w:r w:rsidRPr="004001E5">
        <w:rPr>
          <w:i/>
          <w:iCs/>
        </w:rPr>
        <w:t>Work Employment Society</w:t>
      </w:r>
      <w:r w:rsidRPr="006A0D5C">
        <w:t xml:space="preserve"> </w:t>
      </w:r>
      <w:r>
        <w:t>vol.28, pp.</w:t>
      </w:r>
      <w:r w:rsidRPr="006A0D5C">
        <w:t>515</w:t>
      </w:r>
      <w:r>
        <w:t>-532</w:t>
      </w:r>
      <w:r w:rsidRPr="006A0D5C">
        <w:t xml:space="preserve">, </w:t>
      </w:r>
      <w:r>
        <w:t>o</w:t>
      </w:r>
      <w:r w:rsidRPr="006A0D5C">
        <w:t>riginally published online 6 December 2013</w:t>
      </w:r>
      <w:r>
        <w:t xml:space="preserve"> &lt;</w:t>
      </w:r>
      <w:hyperlink r:id="rId21" w:history="1">
        <w:r w:rsidRPr="000F0858">
          <w:rPr>
            <w:rStyle w:val="Hyperlink"/>
            <w:szCs w:val="19"/>
          </w:rPr>
          <w:t>http://wes.sagepub.com/content/28/4/515</w:t>
        </w:r>
      </w:hyperlink>
      <w:r>
        <w:t>&gt;.</w:t>
      </w:r>
    </w:p>
    <w:p w:rsidR="00CB27F4" w:rsidRPr="006A0D5C" w:rsidRDefault="00CB27F4" w:rsidP="00CB27F4">
      <w:pPr>
        <w:pStyle w:val="References"/>
      </w:pPr>
      <w:proofErr w:type="gramStart"/>
      <w:r w:rsidRPr="006A0D5C">
        <w:t xml:space="preserve">Dooley, A 2001, ‘Older workers’ issues and social work practice’, </w:t>
      </w:r>
      <w:r w:rsidRPr="006A0D5C">
        <w:rPr>
          <w:i/>
          <w:iCs/>
        </w:rPr>
        <w:t xml:space="preserve">Journal of </w:t>
      </w:r>
      <w:proofErr w:type="spellStart"/>
      <w:r w:rsidRPr="006A0D5C">
        <w:rPr>
          <w:i/>
          <w:iCs/>
        </w:rPr>
        <w:t>Gerontological</w:t>
      </w:r>
      <w:proofErr w:type="spellEnd"/>
      <w:r w:rsidRPr="006A0D5C">
        <w:rPr>
          <w:i/>
          <w:iCs/>
        </w:rPr>
        <w:t xml:space="preserve"> Social Work</w:t>
      </w:r>
      <w:r w:rsidRPr="006A0D5C">
        <w:t>, vol.36, pp.157-164.</w:t>
      </w:r>
      <w:proofErr w:type="gramEnd"/>
      <w:r w:rsidRPr="006A0D5C">
        <w:t xml:space="preserve"> </w:t>
      </w:r>
    </w:p>
    <w:p w:rsidR="00CB27F4" w:rsidRPr="006A0D5C" w:rsidRDefault="00CB27F4" w:rsidP="00CB27F4">
      <w:pPr>
        <w:pStyle w:val="References"/>
      </w:pPr>
      <w:r w:rsidRPr="006A0D5C">
        <w:t>Evans-</w:t>
      </w:r>
      <w:proofErr w:type="spellStart"/>
      <w:r w:rsidRPr="006A0D5C">
        <w:t>Klock</w:t>
      </w:r>
      <w:proofErr w:type="spellEnd"/>
      <w:r w:rsidRPr="006A0D5C">
        <w:t xml:space="preserve">, C, Kelly, P, Richards, P &amp; </w:t>
      </w:r>
      <w:proofErr w:type="spellStart"/>
      <w:r w:rsidRPr="006A0D5C">
        <w:t>Vargha</w:t>
      </w:r>
      <w:proofErr w:type="spellEnd"/>
      <w:r w:rsidRPr="006A0D5C">
        <w:t xml:space="preserve">, C 1998 </w:t>
      </w:r>
      <w:r w:rsidRPr="006A0D5C">
        <w:rPr>
          <w:i/>
        </w:rPr>
        <w:t xml:space="preserve">Worker displacement: Public policy and labour –management initiatives in selected OECD countries, </w:t>
      </w:r>
      <w:r w:rsidRPr="006A0D5C">
        <w:t>Employment and Training paper 24,</w:t>
      </w:r>
      <w:r w:rsidRPr="006A0D5C">
        <w:rPr>
          <w:i/>
        </w:rPr>
        <w:t xml:space="preserve"> </w:t>
      </w:r>
      <w:r w:rsidRPr="006A0D5C">
        <w:t>International Labour Organisation, Geneva.</w:t>
      </w:r>
    </w:p>
    <w:p w:rsidR="00CB27F4" w:rsidRDefault="00CB27F4" w:rsidP="00CB27F4">
      <w:pPr>
        <w:pStyle w:val="References"/>
      </w:pPr>
      <w:r w:rsidRPr="006A0D5C">
        <w:t xml:space="preserve">Fares, J &amp; Puerto, O 2009, </w:t>
      </w:r>
      <w:proofErr w:type="gramStart"/>
      <w:r w:rsidRPr="006A0D5C">
        <w:rPr>
          <w:i/>
          <w:iCs/>
        </w:rPr>
        <w:t>Towards</w:t>
      </w:r>
      <w:proofErr w:type="gramEnd"/>
      <w:r w:rsidRPr="006A0D5C">
        <w:rPr>
          <w:i/>
          <w:iCs/>
        </w:rPr>
        <w:t xml:space="preserve"> comprehensive training, </w:t>
      </w:r>
      <w:r w:rsidRPr="006A0D5C">
        <w:t>Social Protection Discussion Paper No.0924,</w:t>
      </w:r>
      <w:r w:rsidRPr="006A0D5C">
        <w:rPr>
          <w:i/>
          <w:iCs/>
        </w:rPr>
        <w:t xml:space="preserve"> </w:t>
      </w:r>
      <w:r w:rsidRPr="006A0D5C">
        <w:t xml:space="preserve">World Bank, Washington DC. </w:t>
      </w:r>
    </w:p>
    <w:p w:rsidR="00CB27F4" w:rsidRPr="006A0D5C" w:rsidRDefault="00CB27F4" w:rsidP="00CB27F4">
      <w:pPr>
        <w:pStyle w:val="References"/>
      </w:pPr>
      <w:proofErr w:type="spellStart"/>
      <w:proofErr w:type="gramStart"/>
      <w:r>
        <w:t>Finegold</w:t>
      </w:r>
      <w:proofErr w:type="spellEnd"/>
      <w:r>
        <w:t xml:space="preserve">, D </w:t>
      </w:r>
      <w:r w:rsidRPr="00E606AE">
        <w:t>1999</w:t>
      </w:r>
      <w:r>
        <w:t>,</w:t>
      </w:r>
      <w:r w:rsidRPr="00E606AE">
        <w:t xml:space="preserve"> ‘Creating self-sustaining, high-skill ecosystems’,</w:t>
      </w:r>
      <w:r>
        <w:t xml:space="preserve"> </w:t>
      </w:r>
      <w:r w:rsidRPr="0035757E">
        <w:rPr>
          <w:i/>
          <w:iCs/>
        </w:rPr>
        <w:t>Oxford Review of Economic Policy</w:t>
      </w:r>
      <w:r w:rsidRPr="00E606AE">
        <w:t xml:space="preserve">, </w:t>
      </w:r>
      <w:r>
        <w:t>vol.15, no.1, pp.</w:t>
      </w:r>
      <w:r w:rsidRPr="00E606AE">
        <w:t>60</w:t>
      </w:r>
      <w:r>
        <w:t>-</w:t>
      </w:r>
      <w:r w:rsidRPr="00E606AE">
        <w:t>81.</w:t>
      </w:r>
      <w:proofErr w:type="gramEnd"/>
    </w:p>
    <w:p w:rsidR="00CB27F4" w:rsidRPr="006A0D5C" w:rsidRDefault="00CB27F4" w:rsidP="00CB27F4">
      <w:pPr>
        <w:pStyle w:val="References"/>
      </w:pPr>
      <w:r w:rsidRPr="006A0D5C">
        <w:t xml:space="preserve">Fletcher, W, Gillman, K &amp; Fox </w:t>
      </w:r>
      <w:proofErr w:type="spellStart"/>
      <w:r w:rsidRPr="006A0D5C">
        <w:t>Gorte</w:t>
      </w:r>
      <w:proofErr w:type="spellEnd"/>
      <w:r w:rsidRPr="006A0D5C">
        <w:t>, J 1988, ‘Training and Retraining: Myth and Reality’</w:t>
      </w:r>
      <w:r w:rsidRPr="006A0D5C">
        <w:rPr>
          <w:i/>
          <w:iCs/>
        </w:rPr>
        <w:t>, Information Technology &amp; People</w:t>
      </w:r>
      <w:r w:rsidRPr="006A0D5C">
        <w:t xml:space="preserve">, vol.4, pp.327-340. </w:t>
      </w:r>
    </w:p>
    <w:p w:rsidR="00CB27F4" w:rsidRDefault="00CB27F4" w:rsidP="00CB27F4">
      <w:pPr>
        <w:pStyle w:val="References"/>
      </w:pPr>
      <w:proofErr w:type="spellStart"/>
      <w:r w:rsidRPr="006A0D5C">
        <w:t>Gray</w:t>
      </w:r>
      <w:proofErr w:type="spellEnd"/>
      <w:r w:rsidRPr="006A0D5C">
        <w:t xml:space="preserve">, D &amp; Finnie, R 2009, </w:t>
      </w:r>
      <w:r w:rsidRPr="006A0D5C">
        <w:rPr>
          <w:i/>
          <w:iCs/>
        </w:rPr>
        <w:t>Displacement of older workers: Re-employment, hastened retirement, disability, or other destinations?</w:t>
      </w:r>
      <w:r w:rsidRPr="006A0D5C">
        <w:t xml:space="preserve"> </w:t>
      </w:r>
      <w:proofErr w:type="gramStart"/>
      <w:r w:rsidRPr="006A0D5C">
        <w:t>Worki</w:t>
      </w:r>
      <w:r>
        <w:t>ng Paper No.</w:t>
      </w:r>
      <w:r w:rsidRPr="006A0D5C">
        <w:t>15, Canadian Labour Market and Skills Researcher Network, Canada.</w:t>
      </w:r>
      <w:proofErr w:type="gramEnd"/>
      <w:r w:rsidRPr="006A0D5C">
        <w:t xml:space="preserve"> </w:t>
      </w:r>
    </w:p>
    <w:p w:rsidR="00CB27F4" w:rsidRPr="003D3425" w:rsidRDefault="00CB27F4" w:rsidP="00CB27F4">
      <w:pPr>
        <w:pStyle w:val="References"/>
      </w:pPr>
      <w:proofErr w:type="spellStart"/>
      <w:r w:rsidRPr="003D3425">
        <w:t>Gray</w:t>
      </w:r>
      <w:proofErr w:type="spellEnd"/>
      <w:r w:rsidRPr="003D3425">
        <w:t>, L &amp; McGregor, J 2003, ‘Human resource development: Stereotypes in New Zealand</w:t>
      </w:r>
      <w:r>
        <w:t xml:space="preserve">’, </w:t>
      </w:r>
      <w:r w:rsidRPr="003D3425">
        <w:rPr>
          <w:i/>
          <w:iCs/>
        </w:rPr>
        <w:t>Asia Pacific Journal Human Resources</w:t>
      </w:r>
      <w:r>
        <w:t>, vol.</w:t>
      </w:r>
      <w:r w:rsidRPr="003D3425">
        <w:t>41</w:t>
      </w:r>
      <w:r>
        <w:t>, no.3, pp.</w:t>
      </w:r>
      <w:r w:rsidRPr="003D3425">
        <w:t xml:space="preserve">338-353. </w:t>
      </w:r>
    </w:p>
    <w:p w:rsidR="00CB27F4" w:rsidRPr="006A0D5C" w:rsidRDefault="00CB27F4" w:rsidP="00CB27F4">
      <w:pPr>
        <w:pStyle w:val="References"/>
      </w:pPr>
      <w:r w:rsidRPr="006A0D5C">
        <w:t xml:space="preserve">Greenstone, M &amp; Looney, A 2011, </w:t>
      </w:r>
      <w:r w:rsidRPr="006A0D5C">
        <w:rPr>
          <w:i/>
          <w:iCs/>
        </w:rPr>
        <w:t>Building America’s Job Skills with Effective Workforce Programs: A Training Strategy to Raise Wages and Increase Work Opportunities</w:t>
      </w:r>
      <w:r w:rsidRPr="006A0D5C">
        <w:t>, The Hamilton Project, The Brookings Institute, Washington.</w:t>
      </w:r>
    </w:p>
    <w:p w:rsidR="00CB27F4" w:rsidRPr="006A0D5C" w:rsidRDefault="00CB27F4" w:rsidP="00CB27F4">
      <w:pPr>
        <w:pStyle w:val="References"/>
      </w:pPr>
      <w:r w:rsidRPr="006A0D5C">
        <w:t xml:space="preserve">Hansen E 2012, </w:t>
      </w:r>
      <w:r w:rsidRPr="006A0D5C">
        <w:rPr>
          <w:i/>
          <w:iCs/>
        </w:rPr>
        <w:t>Employment Sector Employment Working Paper No. 122. Preliminary assessment of training and retraining programmes implemented in response to the Great Recession</w:t>
      </w:r>
      <w:r w:rsidRPr="006A0D5C">
        <w:t xml:space="preserve">, International Labour Organisation, </w:t>
      </w:r>
      <w:proofErr w:type="gramStart"/>
      <w:r w:rsidRPr="006A0D5C">
        <w:t>Geneva</w:t>
      </w:r>
      <w:proofErr w:type="gramEnd"/>
      <w:r w:rsidRPr="006A0D5C">
        <w:t>.</w:t>
      </w:r>
    </w:p>
    <w:p w:rsidR="00CB27F4" w:rsidRPr="006A0D5C" w:rsidRDefault="00CB27F4" w:rsidP="00CB27F4">
      <w:pPr>
        <w:pStyle w:val="References"/>
      </w:pPr>
      <w:r w:rsidRPr="006A0D5C">
        <w:t xml:space="preserve">Hansen GB 2009, </w:t>
      </w:r>
      <w:proofErr w:type="gramStart"/>
      <w:r w:rsidRPr="006A0D5C">
        <w:rPr>
          <w:i/>
          <w:iCs/>
        </w:rPr>
        <w:t>A</w:t>
      </w:r>
      <w:proofErr w:type="gramEnd"/>
      <w:r w:rsidRPr="006A0D5C">
        <w:rPr>
          <w:i/>
          <w:iCs/>
        </w:rPr>
        <w:t xml:space="preserve"> guide to worker displacement: Some tools for reducing the impact on workers, communities and enterprises</w:t>
      </w:r>
      <w:r w:rsidRPr="006A0D5C">
        <w:t xml:space="preserve">, International Labour Organisation, Geneva. </w:t>
      </w:r>
    </w:p>
    <w:p w:rsidR="00CB27F4" w:rsidRPr="006A0D5C" w:rsidRDefault="00CB27F4" w:rsidP="00CB27F4">
      <w:pPr>
        <w:pStyle w:val="References"/>
      </w:pPr>
      <w:r w:rsidRPr="006A0D5C">
        <w:t xml:space="preserve">Hargreaves, J 2006, </w:t>
      </w:r>
      <w:proofErr w:type="gramStart"/>
      <w:r>
        <w:rPr>
          <w:i/>
        </w:rPr>
        <w:t>Recognition</w:t>
      </w:r>
      <w:proofErr w:type="gramEnd"/>
      <w:r>
        <w:rPr>
          <w:i/>
        </w:rPr>
        <w:t xml:space="preserve"> of prior learning: A</w:t>
      </w:r>
      <w:r w:rsidRPr="006A0D5C">
        <w:rPr>
          <w:i/>
        </w:rPr>
        <w:t xml:space="preserve">t a </w:t>
      </w:r>
      <w:r>
        <w:rPr>
          <w:i/>
        </w:rPr>
        <w:t>g</w:t>
      </w:r>
      <w:r w:rsidRPr="006A0D5C">
        <w:rPr>
          <w:i/>
        </w:rPr>
        <w:t>lance</w:t>
      </w:r>
      <w:r w:rsidRPr="006A0D5C">
        <w:t>, NCVER, Adelaide.</w:t>
      </w:r>
    </w:p>
    <w:p w:rsidR="00CB27F4" w:rsidRPr="006A0D5C" w:rsidRDefault="00CB27F4" w:rsidP="00CB27F4">
      <w:pPr>
        <w:pStyle w:val="References"/>
      </w:pPr>
      <w:r w:rsidRPr="006A0D5C">
        <w:t xml:space="preserve">Hargreaves, J &amp; Blomberg D forthcoming, </w:t>
      </w:r>
      <w:proofErr w:type="gramStart"/>
      <w:r w:rsidRPr="006A0D5C">
        <w:rPr>
          <w:i/>
        </w:rPr>
        <w:t>Adult</w:t>
      </w:r>
      <w:proofErr w:type="gramEnd"/>
      <w:r w:rsidRPr="006A0D5C">
        <w:rPr>
          <w:i/>
        </w:rPr>
        <w:t xml:space="preserve"> apprentices: exploring the significance of Recognition of Prior Learning and Skill Sets for earlier completion, </w:t>
      </w:r>
      <w:r w:rsidRPr="006A0D5C">
        <w:t xml:space="preserve">NCVER, Adelaide. </w:t>
      </w:r>
    </w:p>
    <w:p w:rsidR="00CB27F4" w:rsidRPr="006A0D5C" w:rsidRDefault="00CB27F4" w:rsidP="00CB27F4">
      <w:pPr>
        <w:pStyle w:val="References"/>
      </w:pPr>
      <w:proofErr w:type="spellStart"/>
      <w:r w:rsidRPr="006A0D5C">
        <w:t>Hatala</w:t>
      </w:r>
      <w:proofErr w:type="spellEnd"/>
      <w:r w:rsidRPr="006A0D5C">
        <w:t>, JP 2007, ‘</w:t>
      </w:r>
      <w:proofErr w:type="gramStart"/>
      <w:r w:rsidRPr="006A0D5C">
        <w:t>Making</w:t>
      </w:r>
      <w:proofErr w:type="gramEnd"/>
      <w:r w:rsidRPr="006A0D5C">
        <w:t xml:space="preserve"> the transition to re-employment: social networks and their impact on social assistance recipients’, </w:t>
      </w:r>
      <w:r w:rsidRPr="006A0D5C">
        <w:rPr>
          <w:i/>
          <w:iCs/>
        </w:rPr>
        <w:t>Canadian Journal of Career Development</w:t>
      </w:r>
      <w:r w:rsidRPr="006A0D5C">
        <w:t>, vol.6, no.28-38.</w:t>
      </w:r>
    </w:p>
    <w:p w:rsidR="00CB27F4" w:rsidRPr="006A0D5C" w:rsidRDefault="00CB27F4" w:rsidP="00CB27F4">
      <w:pPr>
        <w:pStyle w:val="References"/>
      </w:pPr>
      <w:proofErr w:type="spellStart"/>
      <w:r w:rsidRPr="006A0D5C">
        <w:t>Heidkamp</w:t>
      </w:r>
      <w:proofErr w:type="spellEnd"/>
      <w:r w:rsidRPr="006A0D5C">
        <w:t xml:space="preserve">, M &amp; </w:t>
      </w:r>
      <w:proofErr w:type="spellStart"/>
      <w:r w:rsidRPr="006A0D5C">
        <w:t>Heldrich</w:t>
      </w:r>
      <w:proofErr w:type="spellEnd"/>
      <w:r w:rsidRPr="006A0D5C">
        <w:t xml:space="preserve"> JJ 2012, </w:t>
      </w:r>
      <w:proofErr w:type="gramStart"/>
      <w:r w:rsidRPr="006A0D5C">
        <w:rPr>
          <w:i/>
          <w:iCs/>
        </w:rPr>
        <w:t>Older</w:t>
      </w:r>
      <w:proofErr w:type="gramEnd"/>
      <w:r w:rsidRPr="006A0D5C">
        <w:rPr>
          <w:i/>
          <w:iCs/>
        </w:rPr>
        <w:t xml:space="preserve"> workers, rising skill requirements, and the need for a re-envisioning of the public workforce system,</w:t>
      </w:r>
      <w:r w:rsidRPr="006A0D5C">
        <w:t xml:space="preserve"> Centre for Workforce Development, Rutgers University, New Brunswick. </w:t>
      </w:r>
    </w:p>
    <w:p w:rsidR="00CB27F4" w:rsidRPr="006A0D5C" w:rsidRDefault="00CB27F4" w:rsidP="00CB27F4">
      <w:pPr>
        <w:pStyle w:val="References"/>
      </w:pPr>
      <w:proofErr w:type="gramStart"/>
      <w:r w:rsidRPr="006A0D5C">
        <w:t xml:space="preserve">IBSA 2011, </w:t>
      </w:r>
      <w:r w:rsidRPr="006A0D5C">
        <w:rPr>
          <w:i/>
          <w:iCs/>
        </w:rPr>
        <w:t>Scoping Report, Recommendations for the development of a foundation skills training package</w:t>
      </w:r>
      <w:r w:rsidRPr="006A0D5C">
        <w:t>, IBSA, Melbourne.</w:t>
      </w:r>
      <w:proofErr w:type="gramEnd"/>
    </w:p>
    <w:p w:rsidR="00CB27F4" w:rsidRPr="006A0D5C" w:rsidRDefault="00CB27F4" w:rsidP="00CB27F4">
      <w:pPr>
        <w:pStyle w:val="References"/>
      </w:pPr>
      <w:r w:rsidRPr="006A0D5C">
        <w:t xml:space="preserve">International Labour Organisation 2009, </w:t>
      </w:r>
      <w:proofErr w:type="gramStart"/>
      <w:r w:rsidRPr="006A0D5C">
        <w:rPr>
          <w:i/>
          <w:iCs/>
        </w:rPr>
        <w:t>A</w:t>
      </w:r>
      <w:proofErr w:type="gramEnd"/>
      <w:r w:rsidRPr="006A0D5C">
        <w:rPr>
          <w:i/>
          <w:iCs/>
        </w:rPr>
        <w:t xml:space="preserve"> guide to worker displacement: Some tools for reducing the impact on workers, communities and enterprises</w:t>
      </w:r>
      <w:r w:rsidRPr="006A0D5C">
        <w:t>, Skills and Employability Department</w:t>
      </w:r>
      <w:r>
        <w:t>,</w:t>
      </w:r>
      <w:r w:rsidRPr="006A0D5C">
        <w:t xml:space="preserve"> International Labour Office, Geneva.</w:t>
      </w:r>
    </w:p>
    <w:p w:rsidR="00CB27F4" w:rsidRPr="006A0D5C" w:rsidRDefault="00CB27F4" w:rsidP="00CB27F4">
      <w:pPr>
        <w:pStyle w:val="References"/>
      </w:pPr>
      <w:r w:rsidRPr="00291A7E">
        <w:rPr>
          <w:szCs w:val="18"/>
        </w:rPr>
        <w:t>——</w:t>
      </w:r>
      <w:r w:rsidRPr="006A0D5C">
        <w:t xml:space="preserve">2013, </w:t>
      </w:r>
      <w:r w:rsidRPr="006A0D5C">
        <w:rPr>
          <w:i/>
          <w:iCs/>
        </w:rPr>
        <w:t>Responding to worker displacement: A collection of case studies</w:t>
      </w:r>
      <w:r w:rsidRPr="006A0D5C">
        <w:t>, Skills and Employability Department</w:t>
      </w:r>
      <w:r>
        <w:t>,</w:t>
      </w:r>
      <w:r w:rsidRPr="006A0D5C">
        <w:t xml:space="preserve"> International Labour Office, Geneva.</w:t>
      </w:r>
    </w:p>
    <w:p w:rsidR="00CB27F4" w:rsidRPr="006A0D5C" w:rsidRDefault="00CB27F4" w:rsidP="00CB27F4">
      <w:pPr>
        <w:pStyle w:val="References"/>
      </w:pPr>
      <w:r w:rsidRPr="006A0D5C">
        <w:t xml:space="preserve">Jones, SRG 2011, </w:t>
      </w:r>
      <w:proofErr w:type="gramStart"/>
      <w:r w:rsidRPr="006A0D5C">
        <w:rPr>
          <w:i/>
          <w:iCs/>
        </w:rPr>
        <w:t>The</w:t>
      </w:r>
      <w:proofErr w:type="gramEnd"/>
      <w:r w:rsidRPr="006A0D5C">
        <w:rPr>
          <w:i/>
          <w:iCs/>
        </w:rPr>
        <w:t xml:space="preserve"> effectiveness of training for displaced workers with long prior job tenure</w:t>
      </w:r>
      <w:r w:rsidRPr="006A0D5C">
        <w:t xml:space="preserve">, </w:t>
      </w:r>
      <w:proofErr w:type="spellStart"/>
      <w:r w:rsidRPr="006A0D5C">
        <w:t>Mowat</w:t>
      </w:r>
      <w:proofErr w:type="spellEnd"/>
      <w:r w:rsidRPr="006A0D5C">
        <w:t xml:space="preserve"> Centre for Policy Innovation, Ontario. </w:t>
      </w:r>
    </w:p>
    <w:p w:rsidR="00CB27F4" w:rsidRPr="006A0D5C" w:rsidRDefault="00CB27F4" w:rsidP="00CB27F4">
      <w:pPr>
        <w:pStyle w:val="References"/>
      </w:pPr>
      <w:r w:rsidRPr="006A0D5C">
        <w:t>Keating, MT 2010</w:t>
      </w:r>
      <w:r w:rsidRPr="00853144">
        <w:t>, ‘Learning from retrenchment: Local textile workers redefine themselves after global restructuring’, Unpublished</w:t>
      </w:r>
      <w:r w:rsidRPr="006A0D5C">
        <w:t xml:space="preserve"> PhD, RMIT. </w:t>
      </w:r>
    </w:p>
    <w:p w:rsidR="00CB27F4" w:rsidRPr="006A0D5C" w:rsidRDefault="00CB27F4" w:rsidP="00CB27F4">
      <w:pPr>
        <w:pStyle w:val="References"/>
      </w:pPr>
      <w:r w:rsidRPr="00291A7E">
        <w:rPr>
          <w:szCs w:val="18"/>
        </w:rPr>
        <w:t>——</w:t>
      </w:r>
      <w:r w:rsidRPr="006A0D5C">
        <w:t xml:space="preserve">2011, </w:t>
      </w:r>
      <w:proofErr w:type="gramStart"/>
      <w:r w:rsidRPr="006A0D5C">
        <w:rPr>
          <w:i/>
          <w:iCs/>
        </w:rPr>
        <w:t>Older</w:t>
      </w:r>
      <w:proofErr w:type="gramEnd"/>
      <w:r w:rsidRPr="006A0D5C">
        <w:rPr>
          <w:i/>
          <w:iCs/>
        </w:rPr>
        <w:t xml:space="preserve"> workers: research readings</w:t>
      </w:r>
      <w:r w:rsidRPr="006A0D5C">
        <w:t xml:space="preserve">, Discussant, </w:t>
      </w:r>
      <w:proofErr w:type="spellStart"/>
      <w:r w:rsidRPr="006A0D5C">
        <w:t>eds</w:t>
      </w:r>
      <w:proofErr w:type="spellEnd"/>
      <w:r w:rsidRPr="006A0D5C">
        <w:t xml:space="preserve"> T Griffin &amp; F </w:t>
      </w:r>
      <w:proofErr w:type="spellStart"/>
      <w:r w:rsidRPr="006A0D5C">
        <w:t>Beddie</w:t>
      </w:r>
      <w:proofErr w:type="spellEnd"/>
      <w:r w:rsidRPr="006A0D5C">
        <w:t>, NCVER, Adelaide.</w:t>
      </w:r>
    </w:p>
    <w:p w:rsidR="00CB27F4" w:rsidRDefault="00CB27F4" w:rsidP="00CB27F4">
      <w:pPr>
        <w:pStyle w:val="References"/>
      </w:pPr>
      <w:r w:rsidRPr="006A0D5C">
        <w:t xml:space="preserve">Leigh, DE 1990, </w:t>
      </w:r>
      <w:r w:rsidRPr="006A0D5C">
        <w:rPr>
          <w:i/>
          <w:iCs/>
        </w:rPr>
        <w:t>Does training work for dislocated workers: a survey of existing evidence</w:t>
      </w:r>
      <w:r w:rsidRPr="006A0D5C">
        <w:t>, The Upjohn Institute for Employment Research, Kalamazoo.</w:t>
      </w:r>
    </w:p>
    <w:p w:rsidR="00CB27F4" w:rsidRPr="003D3425" w:rsidRDefault="00CB27F4" w:rsidP="00CB27F4">
      <w:pPr>
        <w:pStyle w:val="References"/>
      </w:pPr>
      <w:r w:rsidRPr="003D3425">
        <w:lastRenderedPageBreak/>
        <w:t>Lundberg</w:t>
      </w:r>
      <w:r>
        <w:t xml:space="preserve">, D &amp; </w:t>
      </w:r>
      <w:proofErr w:type="spellStart"/>
      <w:r w:rsidRPr="003D3425">
        <w:t>Marshallsay</w:t>
      </w:r>
      <w:proofErr w:type="spellEnd"/>
      <w:r>
        <w:t xml:space="preserve"> Z</w:t>
      </w:r>
      <w:r w:rsidRPr="003D3425">
        <w:t xml:space="preserve"> 2007, </w:t>
      </w:r>
      <w:proofErr w:type="gramStart"/>
      <w:r w:rsidRPr="003D3425">
        <w:rPr>
          <w:i/>
          <w:iCs/>
        </w:rPr>
        <w:t>Older</w:t>
      </w:r>
      <w:proofErr w:type="gramEnd"/>
      <w:r w:rsidRPr="003D3425">
        <w:rPr>
          <w:i/>
          <w:iCs/>
        </w:rPr>
        <w:t xml:space="preserve"> workers’ perspectives on training and retention of older workers</w:t>
      </w:r>
      <w:r w:rsidRPr="003D3425">
        <w:t xml:space="preserve">, NCVER, Adelaide. </w:t>
      </w:r>
    </w:p>
    <w:p w:rsidR="00CB27F4" w:rsidRPr="006A0D5C" w:rsidRDefault="00CB27F4" w:rsidP="00CB27F4">
      <w:pPr>
        <w:pStyle w:val="References"/>
      </w:pPr>
      <w:proofErr w:type="gramStart"/>
      <w:r w:rsidRPr="006A0D5C">
        <w:t>Manufacturing Skills Australia 2014a</w:t>
      </w:r>
      <w:r w:rsidRPr="006A0D5C">
        <w:rPr>
          <w:i/>
        </w:rPr>
        <w:t>, Environmental Scan</w:t>
      </w:r>
      <w:r w:rsidRPr="006A0D5C">
        <w:t xml:space="preserve">, </w:t>
      </w:r>
      <w:r>
        <w:t xml:space="preserve">MSA, </w:t>
      </w:r>
      <w:r w:rsidRPr="006A0D5C">
        <w:t>North Sydney</w:t>
      </w:r>
      <w:r>
        <w:t>.</w:t>
      </w:r>
      <w:proofErr w:type="gramEnd"/>
      <w:r w:rsidRPr="006A0D5C">
        <w:t xml:space="preserve"> </w:t>
      </w:r>
    </w:p>
    <w:p w:rsidR="00CB27F4" w:rsidRPr="006A0D5C" w:rsidRDefault="00CB27F4" w:rsidP="00CB27F4">
      <w:pPr>
        <w:pStyle w:val="References"/>
      </w:pPr>
      <w:r w:rsidRPr="00291A7E">
        <w:rPr>
          <w:szCs w:val="18"/>
        </w:rPr>
        <w:t>——</w:t>
      </w:r>
      <w:r w:rsidRPr="006A0D5C">
        <w:t>2014b</w:t>
      </w:r>
      <w:r w:rsidRPr="006A0D5C">
        <w:rPr>
          <w:i/>
        </w:rPr>
        <w:t>, Mature aged workers in the manufacturing industry</w:t>
      </w:r>
      <w:r w:rsidRPr="006A0D5C">
        <w:t xml:space="preserve">, MSA, North Sydney. </w:t>
      </w:r>
    </w:p>
    <w:p w:rsidR="00CB27F4" w:rsidRPr="006A0D5C" w:rsidRDefault="00CB27F4" w:rsidP="00CB27F4">
      <w:pPr>
        <w:pStyle w:val="References"/>
      </w:pPr>
      <w:proofErr w:type="gramStart"/>
      <w:r w:rsidRPr="006A0D5C">
        <w:t xml:space="preserve">Meyers, R, </w:t>
      </w:r>
      <w:proofErr w:type="spellStart"/>
      <w:r w:rsidRPr="006A0D5C">
        <w:t>Billett</w:t>
      </w:r>
      <w:proofErr w:type="spellEnd"/>
      <w:r w:rsidRPr="006A0D5C">
        <w:t xml:space="preserve">, S &amp; Kelly, A 2010, ‘Mature-aged workers’ learning needs and motivations for participation in training programs’, </w:t>
      </w:r>
      <w:r w:rsidRPr="006A0D5C">
        <w:rPr>
          <w:i/>
          <w:iCs/>
        </w:rPr>
        <w:t>International Journal of Training Research</w:t>
      </w:r>
      <w:r w:rsidRPr="006A0D5C">
        <w:t>, vol.8, pp.116–127.</w:t>
      </w:r>
      <w:proofErr w:type="gramEnd"/>
    </w:p>
    <w:p w:rsidR="00CB27F4" w:rsidRPr="006A0D5C" w:rsidRDefault="00CB27F4" w:rsidP="00CB27F4">
      <w:pPr>
        <w:pStyle w:val="References"/>
      </w:pPr>
      <w:proofErr w:type="spellStart"/>
      <w:proofErr w:type="gramStart"/>
      <w:r w:rsidRPr="006A0D5C">
        <w:t>Murtough</w:t>
      </w:r>
      <w:proofErr w:type="spellEnd"/>
      <w:r w:rsidRPr="006A0D5C">
        <w:t xml:space="preserve">, G., Pearson, K. and </w:t>
      </w:r>
      <w:proofErr w:type="spellStart"/>
      <w:r w:rsidRPr="006A0D5C">
        <w:t>Wreford</w:t>
      </w:r>
      <w:proofErr w:type="spellEnd"/>
      <w:r w:rsidRPr="006A0D5C">
        <w:t xml:space="preserve">, K. 1998, Trade Liberalisation and Earnings Distribution in Australia, Industry Commission Staff Research Paper, </w:t>
      </w:r>
      <w:proofErr w:type="spellStart"/>
      <w:r w:rsidRPr="006A0D5C">
        <w:t>AusInfo</w:t>
      </w:r>
      <w:proofErr w:type="spellEnd"/>
      <w:r w:rsidRPr="006A0D5C">
        <w:t>, Canberra.</w:t>
      </w:r>
      <w:proofErr w:type="gramEnd"/>
    </w:p>
    <w:p w:rsidR="00CB27F4" w:rsidRPr="006A0D5C" w:rsidRDefault="00CB27F4" w:rsidP="00CB27F4">
      <w:pPr>
        <w:pStyle w:val="References"/>
      </w:pPr>
      <w:proofErr w:type="spellStart"/>
      <w:r w:rsidRPr="006A0D5C">
        <w:t>Murtough</w:t>
      </w:r>
      <w:proofErr w:type="spellEnd"/>
      <w:r w:rsidRPr="006A0D5C">
        <w:t xml:space="preserve">, G &amp; Waite, M 2000, </w:t>
      </w:r>
      <w:r w:rsidRPr="006A0D5C">
        <w:rPr>
          <w:i/>
        </w:rPr>
        <w:t xml:space="preserve">Unemployment </w:t>
      </w:r>
      <w:proofErr w:type="gramStart"/>
      <w:r w:rsidRPr="006A0D5C">
        <w:rPr>
          <w:i/>
        </w:rPr>
        <w:t>and  reemployment</w:t>
      </w:r>
      <w:proofErr w:type="gramEnd"/>
      <w:r w:rsidRPr="006A0D5C">
        <w:rPr>
          <w:i/>
        </w:rPr>
        <w:t xml:space="preserve"> of displaced workers</w:t>
      </w:r>
      <w:r w:rsidRPr="006A0D5C">
        <w:t>, Staff research paper, Productivity Commission, Commonwealth of Australia</w:t>
      </w:r>
      <w:r>
        <w:t>.</w:t>
      </w:r>
      <w:r w:rsidRPr="006A0D5C">
        <w:t xml:space="preserve">  </w:t>
      </w:r>
    </w:p>
    <w:p w:rsidR="00CB27F4" w:rsidRPr="006A0D5C" w:rsidRDefault="00CB27F4" w:rsidP="00CB27F4">
      <w:pPr>
        <w:pStyle w:val="References"/>
      </w:pPr>
      <w:proofErr w:type="spellStart"/>
      <w:r w:rsidRPr="006A0D5C">
        <w:t>Nakai</w:t>
      </w:r>
      <w:proofErr w:type="spellEnd"/>
      <w:r w:rsidRPr="006A0D5C">
        <w:t xml:space="preserve">, Y, Chang, B, Snell, AF &amp; </w:t>
      </w:r>
      <w:proofErr w:type="spellStart"/>
      <w:r w:rsidRPr="006A0D5C">
        <w:t>Fluckinger</w:t>
      </w:r>
      <w:proofErr w:type="spellEnd"/>
      <w:r w:rsidRPr="006A0D5C">
        <w:t xml:space="preserve">, CD 2011, ‘Profiles of mature job seekers: Connecting needs and desires to work characteristics’, </w:t>
      </w:r>
      <w:r w:rsidRPr="006A0D5C">
        <w:rPr>
          <w:i/>
          <w:iCs/>
        </w:rPr>
        <w:t>Journal of Organisational Behaviour</w:t>
      </w:r>
      <w:r w:rsidRPr="006A0D5C">
        <w:t>, vol.32, pp.155-172.</w:t>
      </w:r>
    </w:p>
    <w:p w:rsidR="00CB27F4" w:rsidRPr="00853144" w:rsidRDefault="00CB27F4" w:rsidP="00CB27F4">
      <w:pPr>
        <w:pStyle w:val="References"/>
      </w:pPr>
      <w:proofErr w:type="gramStart"/>
      <w:r w:rsidRPr="006A0D5C">
        <w:t xml:space="preserve">OECD </w:t>
      </w:r>
      <w:r w:rsidRPr="002305C3">
        <w:t>2013, ‘Skilled for Life?</w:t>
      </w:r>
      <w:proofErr w:type="gramEnd"/>
      <w:r w:rsidRPr="002305C3">
        <w:t xml:space="preserve"> Key findings of the survey of adult skills’, OECD</w:t>
      </w:r>
      <w:r>
        <w:t>, viewed May 2015 &lt;</w:t>
      </w:r>
      <w:r w:rsidRPr="00853144">
        <w:t>http://www.oecd.org/site/piaac/SkillsOutlook_2013_ebook.pdf</w:t>
      </w:r>
      <w:r>
        <w:t>&gt;.</w:t>
      </w:r>
    </w:p>
    <w:p w:rsidR="00CB27F4" w:rsidRPr="006A0D5C" w:rsidRDefault="00CB27F4" w:rsidP="00CB27F4">
      <w:pPr>
        <w:pStyle w:val="References"/>
      </w:pPr>
      <w:proofErr w:type="gramStart"/>
      <w:r w:rsidRPr="006A0D5C">
        <w:t xml:space="preserve">Owen, RT &amp; Fitch, TJ 2003, ‘Career concerns of displaced workers in vocational training’, </w:t>
      </w:r>
      <w:r w:rsidRPr="006A0D5C">
        <w:rPr>
          <w:i/>
          <w:iCs/>
        </w:rPr>
        <w:t>Community College Journal of Research and Practice</w:t>
      </w:r>
      <w:r w:rsidRPr="006A0D5C">
        <w:t>, vol.27, pp.191-201.</w:t>
      </w:r>
      <w:proofErr w:type="gramEnd"/>
      <w:r w:rsidRPr="006A0D5C">
        <w:t xml:space="preserve"> </w:t>
      </w:r>
    </w:p>
    <w:p w:rsidR="00CB27F4" w:rsidRPr="006A0D5C" w:rsidRDefault="00CB27F4" w:rsidP="00CB27F4">
      <w:pPr>
        <w:pStyle w:val="References"/>
      </w:pPr>
      <w:proofErr w:type="gramStart"/>
      <w:r w:rsidRPr="006A0D5C">
        <w:t xml:space="preserve">Rogers, ME &amp; O’Rourke, N 2004, ‘Health, job loss, and programs for older workers in Canada’, </w:t>
      </w:r>
      <w:r w:rsidRPr="006A0D5C">
        <w:rPr>
          <w:i/>
          <w:iCs/>
        </w:rPr>
        <w:t>The Canadian Career Development Journal</w:t>
      </w:r>
      <w:r w:rsidRPr="006A0D5C">
        <w:t>, vol.3, pp.35-42.</w:t>
      </w:r>
      <w:proofErr w:type="gramEnd"/>
    </w:p>
    <w:p w:rsidR="00CB27F4" w:rsidRPr="006A0D5C" w:rsidRDefault="00CB27F4" w:rsidP="00CB27F4">
      <w:pPr>
        <w:pStyle w:val="References"/>
      </w:pPr>
      <w:r w:rsidRPr="006A0D5C">
        <w:t xml:space="preserve">Rutledge, MS 2014, ‘How long do unemployed older workers search for a job?’ </w:t>
      </w:r>
      <w:proofErr w:type="gramStart"/>
      <w:r w:rsidRPr="006A0D5C">
        <w:rPr>
          <w:i/>
          <w:iCs/>
        </w:rPr>
        <w:t>The Centre for Retirement Research at Boston College</w:t>
      </w:r>
      <w:r w:rsidRPr="006A0D5C">
        <w:t>, vol.14, pp.1-6.</w:t>
      </w:r>
      <w:proofErr w:type="gramEnd"/>
    </w:p>
    <w:p w:rsidR="00CB27F4" w:rsidRPr="006A0D5C" w:rsidRDefault="00CB27F4" w:rsidP="00CB27F4">
      <w:pPr>
        <w:pStyle w:val="References"/>
      </w:pPr>
      <w:r w:rsidRPr="006A0D5C">
        <w:t xml:space="preserve">Ryan, S 2014, </w:t>
      </w:r>
      <w:r w:rsidRPr="006A0D5C">
        <w:rPr>
          <w:i/>
        </w:rPr>
        <w:t>Address to the National Press Club</w:t>
      </w:r>
      <w:r w:rsidRPr="006A0D5C">
        <w:t>, 17 September.</w:t>
      </w:r>
    </w:p>
    <w:p w:rsidR="00CB27F4" w:rsidRPr="006A0D5C" w:rsidRDefault="00CB27F4" w:rsidP="00CB27F4">
      <w:pPr>
        <w:pStyle w:val="References"/>
      </w:pPr>
      <w:proofErr w:type="spellStart"/>
      <w:r w:rsidRPr="006A0D5C">
        <w:t>Schueler</w:t>
      </w:r>
      <w:proofErr w:type="spellEnd"/>
      <w:r w:rsidRPr="006A0D5C">
        <w:t>, J 1999</w:t>
      </w:r>
      <w:r w:rsidRPr="002305C3">
        <w:t>, ‘Older people in VET’,</w:t>
      </w:r>
      <w:r>
        <w:t xml:space="preserve"> in </w:t>
      </w:r>
      <w:proofErr w:type="gramStart"/>
      <w:r w:rsidRPr="002305C3">
        <w:rPr>
          <w:i/>
          <w:iCs/>
        </w:rPr>
        <w:t>Creating</w:t>
      </w:r>
      <w:proofErr w:type="gramEnd"/>
      <w:r w:rsidRPr="002305C3">
        <w:rPr>
          <w:i/>
          <w:iCs/>
        </w:rPr>
        <w:t xml:space="preserve"> a future: Training, learning and the older person</w:t>
      </w:r>
      <w:r w:rsidRPr="006A0D5C">
        <w:t xml:space="preserve">, </w:t>
      </w:r>
      <w:r>
        <w:t xml:space="preserve">ed. A Smith, </w:t>
      </w:r>
      <w:r w:rsidRPr="006A0D5C">
        <w:t>NCVER, Adelaide.</w:t>
      </w:r>
    </w:p>
    <w:p w:rsidR="00CB27F4" w:rsidRPr="006A0D5C" w:rsidRDefault="00CB27F4" w:rsidP="00CB27F4">
      <w:pPr>
        <w:pStyle w:val="References"/>
      </w:pPr>
      <w:r w:rsidRPr="006A0D5C">
        <w:t xml:space="preserve">Skills Australia 2011, </w:t>
      </w:r>
      <w:r w:rsidRPr="006A0D5C">
        <w:rPr>
          <w:i/>
          <w:iCs/>
        </w:rPr>
        <w:t>Skills for prosperity: a roadmap for vocational education and training</w:t>
      </w:r>
      <w:r w:rsidRPr="006A0D5C">
        <w:t>, Attorney General’s Department, Canberra.</w:t>
      </w:r>
    </w:p>
    <w:p w:rsidR="00CB27F4" w:rsidRPr="006A0D5C" w:rsidRDefault="00CB27F4" w:rsidP="00CB27F4">
      <w:pPr>
        <w:pStyle w:val="References"/>
      </w:pPr>
      <w:r w:rsidRPr="006A0D5C">
        <w:t xml:space="preserve">Selby Smith, C, Smith, A &amp; Smith, E 2007, </w:t>
      </w:r>
      <w:r w:rsidRPr="006A0D5C">
        <w:rPr>
          <w:i/>
        </w:rPr>
        <w:t>Pedagogical issues for training of mature-aged workers in manufacturing industry,</w:t>
      </w:r>
      <w:r w:rsidRPr="006A0D5C">
        <w:t xml:space="preserve"> Report prepared for Manufacturing Skills Australia by </w:t>
      </w:r>
      <w:r>
        <w:t xml:space="preserve">the </w:t>
      </w:r>
      <w:r w:rsidRPr="006A0D5C">
        <w:t>Centre for Organisational Performance, Ethics and Leadership and Research in Vocational Education and Training, Charles Sturt University</w:t>
      </w:r>
      <w:r>
        <w:t>, North Sydney</w:t>
      </w:r>
      <w:r w:rsidRPr="006A0D5C">
        <w:t xml:space="preserve">. </w:t>
      </w:r>
    </w:p>
    <w:p w:rsidR="00CB27F4" w:rsidRPr="006A0D5C" w:rsidRDefault="00CB27F4" w:rsidP="00CB27F4">
      <w:pPr>
        <w:pStyle w:val="References"/>
      </w:pPr>
      <w:r w:rsidRPr="006A0D5C">
        <w:t xml:space="preserve">Smith, E, Smith, A &amp; Selby Smith, C 2010, ‘Old dogs, new tricks: Training mature-aged manufacturing workers’, </w:t>
      </w:r>
      <w:r w:rsidRPr="006A0D5C">
        <w:rPr>
          <w:i/>
          <w:iCs/>
        </w:rPr>
        <w:t>Journal of Workplace Learning</w:t>
      </w:r>
      <w:r w:rsidRPr="006A0D5C">
        <w:t>, vol. 22, pp.277-291.</w:t>
      </w:r>
    </w:p>
    <w:p w:rsidR="00CB27F4" w:rsidRPr="006A0D5C" w:rsidRDefault="00CB27F4" w:rsidP="00CB27F4">
      <w:pPr>
        <w:pStyle w:val="References"/>
      </w:pPr>
      <w:proofErr w:type="spellStart"/>
      <w:r w:rsidRPr="006A0D5C">
        <w:t>Sp</w:t>
      </w:r>
      <w:r>
        <w:t>oehr</w:t>
      </w:r>
      <w:proofErr w:type="spellEnd"/>
      <w:r>
        <w:t xml:space="preserve">, J, Barnett, K &amp; </w:t>
      </w:r>
      <w:proofErr w:type="spellStart"/>
      <w:r>
        <w:t>Parnis</w:t>
      </w:r>
      <w:proofErr w:type="spellEnd"/>
      <w:r>
        <w:t xml:space="preserve"> E</w:t>
      </w:r>
      <w:r w:rsidRPr="006A0D5C">
        <w:t xml:space="preserve"> 2009, E</w:t>
      </w:r>
      <w:r w:rsidRPr="006A0D5C">
        <w:rPr>
          <w:i/>
        </w:rPr>
        <w:t>xperience Works: the Mature Age Employment Challenge</w:t>
      </w:r>
      <w:r w:rsidRPr="006A0D5C">
        <w:t>, Discussion paper prepared for National Seniors Australia, The Australian Institute for Social Research, University of Adelaide</w:t>
      </w:r>
      <w:r>
        <w:t>, Adelaide</w:t>
      </w:r>
      <w:r w:rsidRPr="006A0D5C">
        <w:t>.</w:t>
      </w:r>
    </w:p>
    <w:p w:rsidR="00CB27F4" w:rsidRPr="006A0D5C" w:rsidRDefault="00CB27F4" w:rsidP="00CB27F4">
      <w:pPr>
        <w:pStyle w:val="References"/>
      </w:pPr>
      <w:proofErr w:type="spellStart"/>
      <w:r w:rsidRPr="006A0D5C">
        <w:t>Spoehr</w:t>
      </w:r>
      <w:proofErr w:type="spellEnd"/>
      <w:r w:rsidRPr="006A0D5C">
        <w:t xml:space="preserve">, J 2014, </w:t>
      </w:r>
      <w:r w:rsidRPr="006A0D5C">
        <w:rPr>
          <w:i/>
        </w:rPr>
        <w:t xml:space="preserve">Foundations for Industrial Rejuvenation: Lessons from international and national experience, </w:t>
      </w:r>
      <w:r w:rsidRPr="006A0D5C">
        <w:t>Report prepared for the Stretton Centre, Australian Workplace Innovation and Social Research Centre, University of Adelaide, Adelaide.</w:t>
      </w:r>
    </w:p>
    <w:p w:rsidR="00CB27F4" w:rsidRPr="006A0D5C" w:rsidRDefault="00CB27F4" w:rsidP="00CB27F4">
      <w:pPr>
        <w:pStyle w:val="References"/>
      </w:pPr>
      <w:proofErr w:type="spellStart"/>
      <w:proofErr w:type="gramStart"/>
      <w:r w:rsidRPr="006A0D5C">
        <w:t>Tatsiramos</w:t>
      </w:r>
      <w:proofErr w:type="spellEnd"/>
      <w:r w:rsidRPr="006A0D5C">
        <w:t xml:space="preserve">, K 2010, </w:t>
      </w:r>
      <w:r w:rsidRPr="002305C3">
        <w:t>‘Job displacement and the transitions to re-employment and early retirement for non-employed older workers’</w:t>
      </w:r>
      <w:r w:rsidRPr="006A0D5C">
        <w:t xml:space="preserve">, </w:t>
      </w:r>
      <w:r w:rsidRPr="002305C3">
        <w:rPr>
          <w:i/>
        </w:rPr>
        <w:t>European Economic Review</w:t>
      </w:r>
      <w:r w:rsidRPr="006A0D5C">
        <w:t>, vol.54, pp.517-535.</w:t>
      </w:r>
      <w:proofErr w:type="gramEnd"/>
    </w:p>
    <w:p w:rsidR="00CB27F4" w:rsidRPr="006A0D5C" w:rsidRDefault="00CB27F4" w:rsidP="00CB27F4">
      <w:pPr>
        <w:pStyle w:val="References"/>
      </w:pPr>
      <w:r w:rsidRPr="006A0D5C">
        <w:t>Taylor, P 2</w:t>
      </w:r>
      <w:r>
        <w:t>011</w:t>
      </w:r>
      <w:r w:rsidRPr="006A0D5C">
        <w:t xml:space="preserve">, </w:t>
      </w:r>
      <w:r w:rsidRPr="002305C3">
        <w:t>‘Ageism and age discrimination in the labour market and employer responses’</w:t>
      </w:r>
      <w:r w:rsidRPr="006A0D5C">
        <w:t xml:space="preserve">, </w:t>
      </w:r>
      <w:r>
        <w:t xml:space="preserve">in </w:t>
      </w:r>
      <w:r w:rsidRPr="002305C3">
        <w:rPr>
          <w:i/>
          <w:iCs/>
        </w:rPr>
        <w:t>Older workers: research readings</w:t>
      </w:r>
      <w:r w:rsidRPr="006A0D5C">
        <w:t xml:space="preserve">, </w:t>
      </w:r>
      <w:proofErr w:type="spellStart"/>
      <w:proofErr w:type="gramStart"/>
      <w:r w:rsidRPr="006A0D5C">
        <w:t>eds</w:t>
      </w:r>
      <w:proofErr w:type="spellEnd"/>
      <w:proofErr w:type="gramEnd"/>
      <w:r w:rsidRPr="006A0D5C">
        <w:t xml:space="preserve"> T Griffin &amp; F </w:t>
      </w:r>
      <w:proofErr w:type="spellStart"/>
      <w:r w:rsidRPr="006A0D5C">
        <w:t>Beddie</w:t>
      </w:r>
      <w:proofErr w:type="spellEnd"/>
      <w:r w:rsidRPr="006A0D5C">
        <w:t>, NCVER, Adelaide.</w:t>
      </w:r>
    </w:p>
    <w:p w:rsidR="00CB27F4" w:rsidRDefault="00CB27F4" w:rsidP="00CB27F4">
      <w:pPr>
        <w:pStyle w:val="References"/>
      </w:pPr>
      <w:r w:rsidRPr="006A0D5C">
        <w:t xml:space="preserve">The Weekend Australian, 2007, </w:t>
      </w:r>
      <w:r w:rsidRPr="006A0D5C">
        <w:rPr>
          <w:i/>
        </w:rPr>
        <w:t>Mature aged workforce special report</w:t>
      </w:r>
      <w:r w:rsidRPr="006A0D5C">
        <w:t>, June 2-3, p.6.</w:t>
      </w:r>
    </w:p>
    <w:p w:rsidR="00CB27F4" w:rsidRDefault="00CB27F4" w:rsidP="00CB27F4">
      <w:pPr>
        <w:pStyle w:val="References"/>
      </w:pPr>
      <w:proofErr w:type="gramStart"/>
      <w:r>
        <w:t>van</w:t>
      </w:r>
      <w:proofErr w:type="gramEnd"/>
      <w:r>
        <w:t xml:space="preserve"> Loo, J 2011</w:t>
      </w:r>
      <w:r w:rsidRPr="0035757E">
        <w:t xml:space="preserve">, </w:t>
      </w:r>
      <w:r>
        <w:t>‘</w:t>
      </w:r>
      <w:r w:rsidRPr="0035757E">
        <w:t>Making the most of mature minds: issues, trends and challenges in</w:t>
      </w:r>
      <w:r>
        <w:t xml:space="preserve"> </w:t>
      </w:r>
      <w:r w:rsidRPr="0035757E">
        <w:t>making active ageing a reality</w:t>
      </w:r>
      <w:r>
        <w:t>’, i</w:t>
      </w:r>
      <w:r w:rsidRPr="0035757E">
        <w:t xml:space="preserve">n T. Griffin, &amp; F. </w:t>
      </w:r>
      <w:proofErr w:type="spellStart"/>
      <w:r w:rsidRPr="0035757E">
        <w:t>Beddie</w:t>
      </w:r>
      <w:proofErr w:type="spellEnd"/>
      <w:r w:rsidRPr="0035757E">
        <w:t>,</w:t>
      </w:r>
      <w:r>
        <w:t xml:space="preserve"> </w:t>
      </w:r>
      <w:r w:rsidRPr="0035757E">
        <w:rPr>
          <w:i/>
          <w:iCs/>
        </w:rPr>
        <w:t>Older workers: research readings</w:t>
      </w:r>
      <w:r w:rsidRPr="0035757E">
        <w:t>,</w:t>
      </w:r>
      <w:r>
        <w:t xml:space="preserve"> NCVER, </w:t>
      </w:r>
      <w:r w:rsidRPr="0035757E">
        <w:t>Adelaide</w:t>
      </w:r>
      <w:r>
        <w:t>.</w:t>
      </w:r>
    </w:p>
    <w:p w:rsidR="00CB27F4" w:rsidRPr="006A0D5C" w:rsidRDefault="00CB27F4" w:rsidP="00CB27F4">
      <w:pPr>
        <w:pStyle w:val="References"/>
      </w:pPr>
      <w:proofErr w:type="gramStart"/>
      <w:r w:rsidRPr="006A0D5C">
        <w:t xml:space="preserve">Van </w:t>
      </w:r>
      <w:proofErr w:type="spellStart"/>
      <w:r w:rsidRPr="006A0D5C">
        <w:t>Noy</w:t>
      </w:r>
      <w:proofErr w:type="spellEnd"/>
      <w:r w:rsidRPr="006A0D5C">
        <w:t xml:space="preserve">, M, </w:t>
      </w:r>
      <w:proofErr w:type="spellStart"/>
      <w:r w:rsidRPr="006A0D5C">
        <w:t>Heidkamp</w:t>
      </w:r>
      <w:proofErr w:type="spellEnd"/>
      <w:r w:rsidRPr="006A0D5C">
        <w:t xml:space="preserve">, M &amp; </w:t>
      </w:r>
      <w:proofErr w:type="spellStart"/>
      <w:r w:rsidRPr="006A0D5C">
        <w:t>Manz</w:t>
      </w:r>
      <w:proofErr w:type="spellEnd"/>
      <w:r w:rsidRPr="006A0D5C">
        <w:t xml:space="preserve">, E 2013, </w:t>
      </w:r>
      <w:r w:rsidRPr="006A0D5C">
        <w:rPr>
          <w:i/>
          <w:iCs/>
        </w:rPr>
        <w:t>Community college practices that serve older dislocated workers</w:t>
      </w:r>
      <w:r w:rsidRPr="006A0D5C">
        <w:t>, Issue Brief, The NTAR Leadership Centre, Rutgers, New Brunswick.</w:t>
      </w:r>
      <w:proofErr w:type="gramEnd"/>
      <w:r w:rsidRPr="006A0D5C">
        <w:t xml:space="preserve"> </w:t>
      </w:r>
    </w:p>
    <w:p w:rsidR="00CB27F4" w:rsidRPr="006A0D5C" w:rsidRDefault="00CB27F4" w:rsidP="00CB27F4">
      <w:pPr>
        <w:pStyle w:val="References"/>
      </w:pPr>
      <w:r w:rsidRPr="006A0D5C">
        <w:t>V</w:t>
      </w:r>
      <w:r w:rsidRPr="006A0D5C">
        <w:rPr>
          <w:rFonts w:cs="Belucian-Book"/>
        </w:rPr>
        <w:t xml:space="preserve">an </w:t>
      </w:r>
      <w:proofErr w:type="spellStart"/>
      <w:r w:rsidRPr="006A0D5C">
        <w:rPr>
          <w:rFonts w:cs="Belucian-Book"/>
        </w:rPr>
        <w:t>Rooij</w:t>
      </w:r>
      <w:proofErr w:type="spellEnd"/>
      <w:r w:rsidRPr="006A0D5C">
        <w:rPr>
          <w:rFonts w:cs="Belucian-Book"/>
        </w:rPr>
        <w:t xml:space="preserve">, SW 2012, ‘Training older workers: Lessons learned, and unlearned from the field of instructional design’, </w:t>
      </w:r>
      <w:r w:rsidRPr="006A0D5C">
        <w:rPr>
          <w:rFonts w:cs="Univers"/>
          <w:i/>
          <w:iCs/>
        </w:rPr>
        <w:t>Human Resource Management</w:t>
      </w:r>
      <w:r w:rsidRPr="006A0D5C">
        <w:rPr>
          <w:rFonts w:cs="Univers"/>
        </w:rPr>
        <w:t>, vol.51, pp.281–298.</w:t>
      </w:r>
    </w:p>
    <w:p w:rsidR="00CB27F4" w:rsidRPr="006A0D5C" w:rsidRDefault="00CB27F4" w:rsidP="00CB27F4">
      <w:pPr>
        <w:pStyle w:val="References"/>
      </w:pPr>
      <w:r>
        <w:t xml:space="preserve">Wang, B, Ramon, L &amp; Greenwood, </w:t>
      </w:r>
      <w:r w:rsidRPr="006A0D5C">
        <w:t xml:space="preserve">KM 2012, </w:t>
      </w:r>
      <w:r w:rsidRPr="002305C3">
        <w:t>‘Challenges in retraining workers laid-off by state-owned enterprises in China: findings from a field inquiry’</w:t>
      </w:r>
      <w:r w:rsidRPr="006A0D5C">
        <w:rPr>
          <w:i/>
        </w:rPr>
        <w:t>,</w:t>
      </w:r>
      <w:r w:rsidRPr="006A0D5C">
        <w:t xml:space="preserve"> </w:t>
      </w:r>
      <w:r w:rsidRPr="002305C3">
        <w:rPr>
          <w:i/>
          <w:iCs/>
        </w:rPr>
        <w:t>Journal of Vocational Education &amp; Training</w:t>
      </w:r>
      <w:r w:rsidRPr="006A0D5C">
        <w:t xml:space="preserve">, </w:t>
      </w:r>
      <w:r>
        <w:t>vol.64, no.</w:t>
      </w:r>
      <w:r w:rsidRPr="006A0D5C">
        <w:t xml:space="preserve">3, </w:t>
      </w:r>
      <w:r>
        <w:t>pp.279-293</w:t>
      </w:r>
      <w:r w:rsidRPr="006A0D5C">
        <w:t>.</w:t>
      </w:r>
    </w:p>
    <w:p w:rsidR="00CB27F4" w:rsidRPr="006A0D5C" w:rsidRDefault="00CB27F4" w:rsidP="00CB27F4">
      <w:pPr>
        <w:pStyle w:val="References"/>
      </w:pPr>
      <w:proofErr w:type="spellStart"/>
      <w:r w:rsidRPr="006A0D5C">
        <w:t>Withnall</w:t>
      </w:r>
      <w:proofErr w:type="spellEnd"/>
      <w:r w:rsidRPr="006A0D5C">
        <w:t xml:space="preserve">, </w:t>
      </w:r>
      <w:proofErr w:type="gramStart"/>
      <w:r w:rsidRPr="006A0D5C">
        <w:t>A</w:t>
      </w:r>
      <w:proofErr w:type="gramEnd"/>
      <w:r w:rsidRPr="006A0D5C">
        <w:t xml:space="preserve">, McGivney, V &amp; </w:t>
      </w:r>
      <w:proofErr w:type="spellStart"/>
      <w:r w:rsidRPr="006A0D5C">
        <w:t>Soulsby</w:t>
      </w:r>
      <w:proofErr w:type="spellEnd"/>
      <w:r w:rsidRPr="006A0D5C">
        <w:t xml:space="preserve">, J 2004, </w:t>
      </w:r>
      <w:r w:rsidRPr="006A0D5C">
        <w:rPr>
          <w:i/>
        </w:rPr>
        <w:t>Older People Learning: Myths &amp; realities</w:t>
      </w:r>
      <w:r w:rsidRPr="006A0D5C">
        <w:t>, NIACE, Leicester.</w:t>
      </w:r>
    </w:p>
    <w:p w:rsidR="00CB27F4" w:rsidRPr="006A0D5C" w:rsidRDefault="00CB27F4" w:rsidP="00CB27F4">
      <w:pPr>
        <w:pStyle w:val="References"/>
      </w:pPr>
      <w:r w:rsidRPr="006A0D5C">
        <w:t xml:space="preserve">Wolf, G, London, M, Casey, J &amp; </w:t>
      </w:r>
      <w:proofErr w:type="spellStart"/>
      <w:r w:rsidRPr="006A0D5C">
        <w:t>Pufahl</w:t>
      </w:r>
      <w:proofErr w:type="spellEnd"/>
      <w:r w:rsidRPr="006A0D5C">
        <w:t xml:space="preserve">, J 1995, ‘Career experience and motivation as predictors of training behaviours and outcomes for displaced engineers’, </w:t>
      </w:r>
      <w:r w:rsidRPr="006A0D5C">
        <w:rPr>
          <w:i/>
          <w:iCs/>
        </w:rPr>
        <w:t>Journal of Vocational Behaviour</w:t>
      </w:r>
      <w:r w:rsidRPr="006A0D5C">
        <w:t>, vol.47, pp.316-331.</w:t>
      </w:r>
    </w:p>
    <w:p w:rsidR="00CB27F4" w:rsidRPr="005005A8" w:rsidRDefault="00CB27F4" w:rsidP="00CB27F4">
      <w:pPr>
        <w:pStyle w:val="References"/>
      </w:pPr>
      <w:proofErr w:type="spellStart"/>
      <w:r w:rsidRPr="006A0D5C">
        <w:t>Zikic</w:t>
      </w:r>
      <w:proofErr w:type="spellEnd"/>
      <w:r w:rsidRPr="006A0D5C">
        <w:t xml:space="preserve">, J &amp; </w:t>
      </w:r>
      <w:proofErr w:type="spellStart"/>
      <w:r w:rsidRPr="006A0D5C">
        <w:t>Klehe</w:t>
      </w:r>
      <w:proofErr w:type="spellEnd"/>
      <w:r w:rsidRPr="006A0D5C">
        <w:t xml:space="preserve">, UT 2006, ‘Job loss as a blessing in disguise: the role of career exploration and a career planning in predicting reemployment quality’, </w:t>
      </w:r>
      <w:r w:rsidRPr="006A0D5C">
        <w:rPr>
          <w:i/>
          <w:iCs/>
        </w:rPr>
        <w:t>Journal of Vocational Behaviour</w:t>
      </w:r>
      <w:r w:rsidRPr="006A0D5C">
        <w:t>, vol.69, pp.</w:t>
      </w:r>
      <w:r>
        <w:t>391</w:t>
      </w:r>
      <w:r w:rsidRPr="006A0D5C">
        <w:t>-409.</w:t>
      </w:r>
      <w:r w:rsidRPr="005005A8">
        <w:t xml:space="preserve"> </w:t>
      </w:r>
    </w:p>
    <w:p w:rsidR="004C2DA7" w:rsidRDefault="004C2DA7">
      <w:pPr>
        <w:spacing w:before="0" w:line="240" w:lineRule="auto"/>
        <w:rPr>
          <w:rFonts w:ascii="Arial" w:hAnsi="Arial" w:cs="Tahoma"/>
          <w:sz w:val="28"/>
        </w:rPr>
      </w:pPr>
    </w:p>
    <w:bookmarkEnd w:id="25"/>
    <w:bookmarkEnd w:id="5"/>
    <w:bookmarkEnd w:id="6"/>
    <w:bookmarkEnd w:id="7"/>
    <w:bookmarkEnd w:id="8"/>
    <w:sectPr w:rsidR="004C2DA7" w:rsidSect="009775C7">
      <w:footerReference w:type="even" r:id="rId22"/>
      <w:footerReference w:type="default" r:id="rId23"/>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23" w:rsidRDefault="00876F23">
      <w:r>
        <w:separator/>
      </w:r>
    </w:p>
  </w:endnote>
  <w:endnote w:type="continuationSeparator" w:id="0">
    <w:p w:rsidR="00876F23" w:rsidRDefault="0087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elucian-Book">
    <w:panose1 w:val="00000000000000000000"/>
    <w:charset w:val="00"/>
    <w:family w:val="auto"/>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392973A2" wp14:editId="0645DC28">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940830" w:rsidRDefault="00940830" w:rsidP="0094083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06A" w:rsidRPr="008C0A74" w:rsidRDefault="001F306A" w:rsidP="001F306A">
    <w:pPr>
      <w:pStyle w:val="Footer"/>
      <w:tabs>
        <w:tab w:val="clear" w:pos="8505"/>
        <w:tab w:val="right" w:pos="8789"/>
      </w:tabs>
      <w:ind w:hanging="1134"/>
      <w:rPr>
        <w:b/>
      </w:rPr>
    </w:pPr>
    <w:r w:rsidRPr="009F1848">
      <w:rPr>
        <w:color w:val="000000" w:themeColor="text1"/>
      </w:rPr>
      <w:fldChar w:fldCharType="begin"/>
    </w:r>
    <w:r w:rsidRPr="009F1848">
      <w:rPr>
        <w:color w:val="000000" w:themeColor="text1"/>
      </w:rPr>
      <w:instrText xml:space="preserve"> PAGE </w:instrText>
    </w:r>
    <w:r w:rsidRPr="009F1848">
      <w:rPr>
        <w:color w:val="000000" w:themeColor="text1"/>
      </w:rPr>
      <w:fldChar w:fldCharType="separate"/>
    </w:r>
    <w:r w:rsidR="00045671">
      <w:rPr>
        <w:noProof/>
        <w:color w:val="000000" w:themeColor="text1"/>
      </w:rPr>
      <w:t>6</w:t>
    </w:r>
    <w:r w:rsidRPr="009F1848">
      <w:rPr>
        <w:color w:val="000000" w:themeColor="text1"/>
      </w:rPr>
      <w:fldChar w:fldCharType="end"/>
    </w:r>
    <w:r>
      <w:rPr>
        <w:b/>
        <w:color w:val="FFFFFF" w:themeColor="background1"/>
      </w:rPr>
      <w:tab/>
    </w:r>
    <w:r>
      <w:rPr>
        <w:b/>
        <w:color w:val="FFFFFF" w:themeColor="background1"/>
      </w:rPr>
      <w:ptab w:relativeTo="margin" w:alignment="right" w:leader="none"/>
    </w:r>
    <w:r>
      <w:rPr>
        <w:b/>
      </w:rPr>
      <w:t xml:space="preserve">Industry restructuring and job loss: literature review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EF" w:rsidRPr="001F306A" w:rsidRDefault="001F306A" w:rsidP="001F306A">
    <w:pPr>
      <w:pStyle w:val="Footer"/>
      <w:tabs>
        <w:tab w:val="clear" w:pos="8505"/>
        <w:tab w:val="left" w:pos="9356"/>
        <w:tab w:val="right" w:pos="9781"/>
      </w:tabs>
      <w:rPr>
        <w:color w:val="FFFFFF" w:themeColor="background1"/>
      </w:rPr>
    </w:pPr>
    <w:r>
      <w:rPr>
        <w:b/>
      </w:rPr>
      <w:t>Victor Callan and Kaye Bowman</w:t>
    </w:r>
    <w:r w:rsidRPr="009775C7">
      <w:tab/>
    </w:r>
    <w:r w:rsidRPr="00513938">
      <w:rPr>
        <w:color w:val="000000" w:themeColor="text1"/>
      </w:rPr>
      <w:tab/>
    </w:r>
    <w:r w:rsidRPr="00513938">
      <w:rPr>
        <w:rStyle w:val="PageNumber"/>
        <w:b/>
        <w:color w:val="000000" w:themeColor="text1"/>
      </w:rPr>
      <w:fldChar w:fldCharType="begin"/>
    </w:r>
    <w:r w:rsidRPr="00513938">
      <w:rPr>
        <w:rStyle w:val="PageNumber"/>
        <w:color w:val="000000" w:themeColor="text1"/>
      </w:rPr>
      <w:instrText xml:space="preserve"> PAGE </w:instrText>
    </w:r>
    <w:r w:rsidRPr="00513938">
      <w:rPr>
        <w:rStyle w:val="PageNumber"/>
        <w:b/>
        <w:color w:val="000000" w:themeColor="text1"/>
      </w:rPr>
      <w:fldChar w:fldCharType="separate"/>
    </w:r>
    <w:r w:rsidR="00045671">
      <w:rPr>
        <w:rStyle w:val="PageNumber"/>
        <w:noProof/>
        <w:color w:val="000000" w:themeColor="text1"/>
      </w:rPr>
      <w:t>5</w:t>
    </w:r>
    <w:r w:rsidRPr="00513938">
      <w:rPr>
        <w:rStyle w:val="PageNumber"/>
        <w:b/>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23" w:rsidRDefault="00876F23">
      <w:r>
        <w:separator/>
      </w:r>
    </w:p>
  </w:footnote>
  <w:footnote w:type="continuationSeparator" w:id="0">
    <w:p w:rsidR="00876F23" w:rsidRDefault="00876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0713B2"/>
    <w:multiLevelType w:val="hybridMultilevel"/>
    <w:tmpl w:val="1E60C924"/>
    <w:lvl w:ilvl="0" w:tplc="76505BA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1F410EF"/>
    <w:multiLevelType w:val="hybridMultilevel"/>
    <w:tmpl w:val="704206D4"/>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B200536"/>
    <w:multiLevelType w:val="hybridMultilevel"/>
    <w:tmpl w:val="1D34CF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ACD5F24"/>
    <w:multiLevelType w:val="hybridMultilevel"/>
    <w:tmpl w:val="632C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4627E5"/>
    <w:multiLevelType w:val="hybridMultilevel"/>
    <w:tmpl w:val="68EE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27693443"/>
    <w:multiLevelType w:val="hybridMultilevel"/>
    <w:tmpl w:val="4742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212CEF"/>
    <w:multiLevelType w:val="hybridMultilevel"/>
    <w:tmpl w:val="583ED2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2DA70D3"/>
    <w:multiLevelType w:val="hybridMultilevel"/>
    <w:tmpl w:val="2946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EA96D26"/>
    <w:multiLevelType w:val="hybridMultilevel"/>
    <w:tmpl w:val="43A0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14F60B1"/>
    <w:multiLevelType w:val="hybridMultilevel"/>
    <w:tmpl w:val="619AE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CA1991"/>
    <w:multiLevelType w:val="hybridMultilevel"/>
    <w:tmpl w:val="EF54F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8803DE"/>
    <w:multiLevelType w:val="hybridMultilevel"/>
    <w:tmpl w:val="9176D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9024C1C"/>
    <w:multiLevelType w:val="hybridMultilevel"/>
    <w:tmpl w:val="8E1C3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C350654"/>
    <w:multiLevelType w:val="hybridMultilevel"/>
    <w:tmpl w:val="0BD4197C"/>
    <w:lvl w:ilvl="0" w:tplc="E9969E56">
      <w:start w:val="1"/>
      <w:numFmt w:val="decimal"/>
      <w:pStyle w:val="NumberedListContinuing"/>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3E01C29"/>
    <w:multiLevelType w:val="hybridMultilevel"/>
    <w:tmpl w:val="0F28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F21328"/>
    <w:multiLevelType w:val="hybridMultilevel"/>
    <w:tmpl w:val="51F245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25"/>
  </w:num>
  <w:num w:numId="5">
    <w:abstractNumId w:val="13"/>
  </w:num>
  <w:num w:numId="6">
    <w:abstractNumId w:val="30"/>
  </w:num>
  <w:num w:numId="7">
    <w:abstractNumId w:val="32"/>
  </w:num>
  <w:num w:numId="8">
    <w:abstractNumId w:val="31"/>
  </w:num>
  <w:num w:numId="9">
    <w:abstractNumId w:val="38"/>
  </w:num>
  <w:num w:numId="10">
    <w:abstractNumId w:val="26"/>
  </w:num>
  <w:num w:numId="11">
    <w:abstractNumId w:val="22"/>
  </w:num>
  <w:num w:numId="12">
    <w:abstractNumId w:val="27"/>
  </w:num>
  <w:num w:numId="13">
    <w:abstractNumId w:val="29"/>
  </w:num>
  <w:num w:numId="14">
    <w:abstractNumId w:val="18"/>
  </w:num>
  <w:num w:numId="15">
    <w:abstractNumId w:val="23"/>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40"/>
  </w:num>
  <w:num w:numId="27">
    <w:abstractNumId w:val="33"/>
  </w:num>
  <w:num w:numId="28">
    <w:abstractNumId w:val="8"/>
  </w:num>
  <w:num w:numId="29">
    <w:abstractNumId w:val="3"/>
  </w:num>
  <w:num w:numId="30">
    <w:abstractNumId w:val="2"/>
  </w:num>
  <w:num w:numId="31">
    <w:abstractNumId w:val="1"/>
  </w:num>
  <w:num w:numId="32">
    <w:abstractNumId w:val="0"/>
  </w:num>
  <w:num w:numId="33">
    <w:abstractNumId w:val="11"/>
  </w:num>
  <w:num w:numId="34">
    <w:abstractNumId w:val="37"/>
  </w:num>
  <w:num w:numId="35">
    <w:abstractNumId w:val="20"/>
  </w:num>
  <w:num w:numId="36">
    <w:abstractNumId w:val="41"/>
  </w:num>
  <w:num w:numId="37">
    <w:abstractNumId w:val="35"/>
  </w:num>
  <w:num w:numId="38">
    <w:abstractNumId w:val="14"/>
  </w:num>
  <w:num w:numId="39">
    <w:abstractNumId w:val="36"/>
  </w:num>
  <w:num w:numId="40">
    <w:abstractNumId w:val="11"/>
  </w:num>
  <w:num w:numId="41">
    <w:abstractNumId w:val="17"/>
  </w:num>
  <w:num w:numId="42">
    <w:abstractNumId w:val="42"/>
  </w:num>
  <w:num w:numId="43">
    <w:abstractNumId w:val="16"/>
  </w:num>
  <w:num w:numId="44">
    <w:abstractNumId w:val="10"/>
  </w:num>
  <w:num w:numId="45">
    <w:abstractNumId w:val="39"/>
  </w:num>
  <w:num w:numId="46">
    <w:abstractNumId w:val="24"/>
  </w:num>
  <w:num w:numId="47">
    <w:abstractNumId w:val="19"/>
  </w:num>
  <w:num w:numId="48">
    <w:abstractNumId w:val="28"/>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23"/>
    <w:rsid w:val="000108B2"/>
    <w:rsid w:val="00013265"/>
    <w:rsid w:val="00022290"/>
    <w:rsid w:val="000315D7"/>
    <w:rsid w:val="00045671"/>
    <w:rsid w:val="0006125F"/>
    <w:rsid w:val="00074BD4"/>
    <w:rsid w:val="000C1642"/>
    <w:rsid w:val="000C6CE7"/>
    <w:rsid w:val="000D7731"/>
    <w:rsid w:val="000F641C"/>
    <w:rsid w:val="0010761A"/>
    <w:rsid w:val="00116D1E"/>
    <w:rsid w:val="00123B5C"/>
    <w:rsid w:val="00135C75"/>
    <w:rsid w:val="00150874"/>
    <w:rsid w:val="001509F3"/>
    <w:rsid w:val="00155839"/>
    <w:rsid w:val="00166281"/>
    <w:rsid w:val="0017077C"/>
    <w:rsid w:val="00177827"/>
    <w:rsid w:val="00184504"/>
    <w:rsid w:val="001B43CF"/>
    <w:rsid w:val="001F306A"/>
    <w:rsid w:val="001F7D84"/>
    <w:rsid w:val="002277A9"/>
    <w:rsid w:val="00233BFA"/>
    <w:rsid w:val="00233C8D"/>
    <w:rsid w:val="00284FCB"/>
    <w:rsid w:val="002E196B"/>
    <w:rsid w:val="00334CE3"/>
    <w:rsid w:val="00340B4D"/>
    <w:rsid w:val="003B16DA"/>
    <w:rsid w:val="003B483E"/>
    <w:rsid w:val="003E11FE"/>
    <w:rsid w:val="003E67CB"/>
    <w:rsid w:val="00405E3C"/>
    <w:rsid w:val="00457C3A"/>
    <w:rsid w:val="0048643A"/>
    <w:rsid w:val="00493B8E"/>
    <w:rsid w:val="0049453B"/>
    <w:rsid w:val="00494E7C"/>
    <w:rsid w:val="004C2DA7"/>
    <w:rsid w:val="004C4063"/>
    <w:rsid w:val="004D4802"/>
    <w:rsid w:val="004E7227"/>
    <w:rsid w:val="00520315"/>
    <w:rsid w:val="0052276C"/>
    <w:rsid w:val="00560C71"/>
    <w:rsid w:val="00570758"/>
    <w:rsid w:val="00581546"/>
    <w:rsid w:val="005C277E"/>
    <w:rsid w:val="005C61F8"/>
    <w:rsid w:val="005D0797"/>
    <w:rsid w:val="005E1909"/>
    <w:rsid w:val="005E4764"/>
    <w:rsid w:val="005F74F3"/>
    <w:rsid w:val="00652973"/>
    <w:rsid w:val="00656679"/>
    <w:rsid w:val="0067712D"/>
    <w:rsid w:val="006918A5"/>
    <w:rsid w:val="00696A48"/>
    <w:rsid w:val="006A702B"/>
    <w:rsid w:val="006C5DA9"/>
    <w:rsid w:val="006F3B02"/>
    <w:rsid w:val="007037A4"/>
    <w:rsid w:val="00731EC8"/>
    <w:rsid w:val="00757CC6"/>
    <w:rsid w:val="00783F44"/>
    <w:rsid w:val="007A2079"/>
    <w:rsid w:val="007C3281"/>
    <w:rsid w:val="007C50A7"/>
    <w:rsid w:val="007D79E4"/>
    <w:rsid w:val="007E2D8C"/>
    <w:rsid w:val="007E52E6"/>
    <w:rsid w:val="00800A2B"/>
    <w:rsid w:val="00806C1C"/>
    <w:rsid w:val="00821846"/>
    <w:rsid w:val="00826757"/>
    <w:rsid w:val="00832CF7"/>
    <w:rsid w:val="00874DA5"/>
    <w:rsid w:val="00876F23"/>
    <w:rsid w:val="008923B6"/>
    <w:rsid w:val="00894271"/>
    <w:rsid w:val="008C0A74"/>
    <w:rsid w:val="008F20BA"/>
    <w:rsid w:val="009058B5"/>
    <w:rsid w:val="00933317"/>
    <w:rsid w:val="00940830"/>
    <w:rsid w:val="009461ED"/>
    <w:rsid w:val="009538E6"/>
    <w:rsid w:val="009704E4"/>
    <w:rsid w:val="009775C7"/>
    <w:rsid w:val="009C22BE"/>
    <w:rsid w:val="009E17EF"/>
    <w:rsid w:val="009E231A"/>
    <w:rsid w:val="009E2F64"/>
    <w:rsid w:val="00A10A6B"/>
    <w:rsid w:val="00A10E2B"/>
    <w:rsid w:val="00A30084"/>
    <w:rsid w:val="00A50895"/>
    <w:rsid w:val="00A566CC"/>
    <w:rsid w:val="00A73318"/>
    <w:rsid w:val="00A9334E"/>
    <w:rsid w:val="00A93867"/>
    <w:rsid w:val="00AA44D4"/>
    <w:rsid w:val="00AB7E26"/>
    <w:rsid w:val="00AF1005"/>
    <w:rsid w:val="00B05F5C"/>
    <w:rsid w:val="00B11445"/>
    <w:rsid w:val="00B41272"/>
    <w:rsid w:val="00B426FE"/>
    <w:rsid w:val="00B57CC9"/>
    <w:rsid w:val="00B77043"/>
    <w:rsid w:val="00B86D06"/>
    <w:rsid w:val="00BB113D"/>
    <w:rsid w:val="00BC265D"/>
    <w:rsid w:val="00BC770A"/>
    <w:rsid w:val="00BC7C47"/>
    <w:rsid w:val="00BD00B7"/>
    <w:rsid w:val="00BF690E"/>
    <w:rsid w:val="00C053D5"/>
    <w:rsid w:val="00C54125"/>
    <w:rsid w:val="00C63294"/>
    <w:rsid w:val="00C73FB1"/>
    <w:rsid w:val="00C77DC6"/>
    <w:rsid w:val="00C801DA"/>
    <w:rsid w:val="00C926F0"/>
    <w:rsid w:val="00C9656D"/>
    <w:rsid w:val="00CA4AFC"/>
    <w:rsid w:val="00CB27F4"/>
    <w:rsid w:val="00CD0BFB"/>
    <w:rsid w:val="00CD5F32"/>
    <w:rsid w:val="00D076F0"/>
    <w:rsid w:val="00D42A61"/>
    <w:rsid w:val="00D43B5F"/>
    <w:rsid w:val="00D55B8A"/>
    <w:rsid w:val="00DA0C6F"/>
    <w:rsid w:val="00DB599C"/>
    <w:rsid w:val="00DC5F5C"/>
    <w:rsid w:val="00E02547"/>
    <w:rsid w:val="00E06B95"/>
    <w:rsid w:val="00E110EA"/>
    <w:rsid w:val="00E123CB"/>
    <w:rsid w:val="00E14FA9"/>
    <w:rsid w:val="00E236D0"/>
    <w:rsid w:val="00E365F8"/>
    <w:rsid w:val="00E52313"/>
    <w:rsid w:val="00E56EC1"/>
    <w:rsid w:val="00E81A91"/>
    <w:rsid w:val="00E92B8B"/>
    <w:rsid w:val="00E95812"/>
    <w:rsid w:val="00E95948"/>
    <w:rsid w:val="00EA4ABD"/>
    <w:rsid w:val="00ED4D6D"/>
    <w:rsid w:val="00EE42D9"/>
    <w:rsid w:val="00EE67B3"/>
    <w:rsid w:val="00F93048"/>
    <w:rsid w:val="00FA79F7"/>
    <w:rsid w:val="00FB5076"/>
    <w:rsid w:val="00FE3F74"/>
    <w:rsid w:val="00FE4A2D"/>
    <w:rsid w:val="00FE7DC7"/>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45"/>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Default">
    <w:name w:val="Default"/>
    <w:rsid w:val="00E02547"/>
    <w:pPr>
      <w:autoSpaceDE w:val="0"/>
      <w:autoSpaceDN w:val="0"/>
      <w:adjustRightInd w:val="0"/>
    </w:pPr>
    <w:rPr>
      <w:rFonts w:ascii="Wingdings" w:hAnsi="Wingdings" w:cs="Wingdings"/>
      <w:color w:val="000000"/>
      <w:sz w:val="24"/>
      <w:szCs w:val="24"/>
      <w:lang w:val="en-AU" w:eastAsia="en-AU"/>
    </w:rPr>
  </w:style>
  <w:style w:type="character" w:customStyle="1" w:styleId="FooterChar">
    <w:name w:val="Footer Char"/>
    <w:basedOn w:val="DefaultParagraphFont"/>
    <w:link w:val="Footer"/>
    <w:uiPriority w:val="99"/>
    <w:rsid w:val="001F306A"/>
    <w:rPr>
      <w:rFonts w:ascii="Arial" w:hAnsi="Arial"/>
      <w:sz w:val="17"/>
      <w:szCs w:val="17"/>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link w:val="FooterChar"/>
    <w:uiPriority w:val="99"/>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uiPriority w:val="99"/>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45"/>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Default">
    <w:name w:val="Default"/>
    <w:rsid w:val="00E02547"/>
    <w:pPr>
      <w:autoSpaceDE w:val="0"/>
      <w:autoSpaceDN w:val="0"/>
      <w:adjustRightInd w:val="0"/>
    </w:pPr>
    <w:rPr>
      <w:rFonts w:ascii="Wingdings" w:hAnsi="Wingdings" w:cs="Wingdings"/>
      <w:color w:val="000000"/>
      <w:sz w:val="24"/>
      <w:szCs w:val="24"/>
      <w:lang w:val="en-AU" w:eastAsia="en-AU"/>
    </w:rPr>
  </w:style>
  <w:style w:type="character" w:customStyle="1" w:styleId="FooterChar">
    <w:name w:val="Footer Char"/>
    <w:basedOn w:val="DefaultParagraphFont"/>
    <w:link w:val="Footer"/>
    <w:uiPriority w:val="99"/>
    <w:rsid w:val="001F306A"/>
    <w:rPr>
      <w:rFonts w:ascii="Arial" w:hAnsi="Arial"/>
      <w:sz w:val="17"/>
      <w:szCs w:val="1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es.sagepub.com/content/28/4/515"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www.lsay.edu.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0.wmf"/><Relationship Id="rId23" Type="http://schemas.openxmlformats.org/officeDocument/2006/relationships/footer" Target="footer3.xml"/><Relationship Id="rId10" Type="http://schemas.openxmlformats.org/officeDocument/2006/relationships/hyperlink" Target="http://www.ncver.edu.au"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7500-4930-4DE1-AE34-7401FB92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14</TotalTime>
  <Pages>28</Pages>
  <Words>13646</Words>
  <Characters>77784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91248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Circelli</dc:creator>
  <cp:lastModifiedBy>Elise Clinton</cp:lastModifiedBy>
  <cp:revision>12</cp:revision>
  <cp:lastPrinted>2015-10-20T01:32:00Z</cp:lastPrinted>
  <dcterms:created xsi:type="dcterms:W3CDTF">2015-10-29T23:32:00Z</dcterms:created>
  <dcterms:modified xsi:type="dcterms:W3CDTF">2015-11-11T23:56:00Z</dcterms:modified>
</cp:coreProperties>
</file>