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D0C" w:rsidRDefault="00002D0C" w:rsidP="00002D0C">
      <w:pPr>
        <w:pStyle w:val="PublicationTitle"/>
        <w:spacing w:before="0"/>
      </w:pPr>
      <w:r>
        <w:rPr>
          <w:noProof/>
          <w:lang w:eastAsia="en-AU"/>
        </w:rPr>
        <w:drawing>
          <wp:anchor distT="0" distB="0" distL="114300" distR="114300" simplePos="0" relativeHeight="25166950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1"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848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3"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002D0C" w:rsidRDefault="00002D0C" w:rsidP="00002D0C">
      <w:pPr>
        <w:pStyle w:val="PublicationTitle"/>
        <w:spacing w:before="0" w:after="0"/>
      </w:pPr>
    </w:p>
    <w:p w:rsidR="00002D0C" w:rsidRDefault="00002D0C" w:rsidP="00002D0C">
      <w:pPr>
        <w:pStyle w:val="PublicationTitle"/>
        <w:spacing w:before="0" w:after="0"/>
        <w:rPr>
          <w:noProof/>
          <w:lang w:eastAsia="en-AU"/>
        </w:rPr>
      </w:pPr>
    </w:p>
    <w:p w:rsidR="00002D0C" w:rsidRDefault="00002D0C" w:rsidP="00002D0C">
      <w:pPr>
        <w:pStyle w:val="PublicationTitle"/>
        <w:spacing w:before="0"/>
      </w:pPr>
    </w:p>
    <w:p w:rsidR="009E231A" w:rsidRPr="005C2FCF" w:rsidRDefault="00AA2F89" w:rsidP="00177827">
      <w:pPr>
        <w:pStyle w:val="PublicationTitle"/>
        <w:spacing w:before="0"/>
      </w:pPr>
      <w:r>
        <w:rPr>
          <w:noProof/>
          <w:lang w:eastAsia="en-AU"/>
        </w:rPr>
        <w:t>Towards a culture</w:t>
      </w:r>
      <w:r w:rsidR="00054142">
        <w:rPr>
          <w:noProof/>
          <w:lang w:eastAsia="en-AU"/>
        </w:rPr>
        <w:t xml:space="preserve"> of scholarly practice in </w:t>
      </w:r>
      <w:r w:rsidR="00002D0C">
        <w:rPr>
          <w:noProof/>
          <w:lang w:eastAsia="en-AU"/>
        </w:rPr>
        <w:br/>
      </w:r>
      <w:r w:rsidR="00054142">
        <w:rPr>
          <w:noProof/>
          <w:lang w:eastAsia="en-AU"/>
        </w:rPr>
        <w:t>mixed-</w:t>
      </w:r>
      <w:r>
        <w:rPr>
          <w:noProof/>
          <w:lang w:eastAsia="en-AU"/>
        </w:rPr>
        <w:t>sector institutions</w:t>
      </w:r>
    </w:p>
    <w:p w:rsidR="00177827" w:rsidRDefault="00AA2F89" w:rsidP="00177827">
      <w:pPr>
        <w:pStyle w:val="Authors"/>
      </w:pPr>
      <w:bookmarkStart w:id="0" w:name="_Toc296423678"/>
      <w:bookmarkStart w:id="1" w:name="_Toc296497509"/>
      <w:r>
        <w:t>Melanie Williams</w:t>
      </w:r>
    </w:p>
    <w:bookmarkEnd w:id="0"/>
    <w:bookmarkEnd w:id="1"/>
    <w:p w:rsidR="009E231A" w:rsidRDefault="00AA2F89" w:rsidP="00002D0C">
      <w:pPr>
        <w:pStyle w:val="Organisation"/>
        <w:spacing w:before="80"/>
      </w:pPr>
      <w:proofErr w:type="spellStart"/>
      <w:proofErr w:type="gramStart"/>
      <w:r>
        <w:t>timeFUTURE</w:t>
      </w:r>
      <w:proofErr w:type="spellEnd"/>
      <w:proofErr w:type="gramEnd"/>
    </w:p>
    <w:p w:rsidR="00AA2F89" w:rsidRDefault="00AA2F89" w:rsidP="00002D0C">
      <w:pPr>
        <w:pStyle w:val="Authors"/>
        <w:spacing w:before="160"/>
        <w:ind w:right="0"/>
      </w:pPr>
      <w:r>
        <w:t xml:space="preserve">Fleur </w:t>
      </w:r>
      <w:proofErr w:type="spellStart"/>
      <w:r>
        <w:t>Goulding</w:t>
      </w:r>
      <w:proofErr w:type="spellEnd"/>
    </w:p>
    <w:p w:rsidR="00AA2F89" w:rsidRDefault="00AA2F89" w:rsidP="00002D0C">
      <w:pPr>
        <w:pStyle w:val="Organisation"/>
        <w:spacing w:before="80"/>
      </w:pPr>
      <w:r>
        <w:t>Holmesglen</w:t>
      </w:r>
    </w:p>
    <w:p w:rsidR="00AA2F89" w:rsidRDefault="00AA2F89" w:rsidP="00002D0C">
      <w:pPr>
        <w:pStyle w:val="Authors"/>
        <w:spacing w:before="160"/>
        <w:ind w:right="0"/>
      </w:pPr>
      <w:r>
        <w:t>Terri Seddon</w:t>
      </w:r>
    </w:p>
    <w:p w:rsidR="00AA2F89" w:rsidRDefault="00AA2F89" w:rsidP="00002D0C">
      <w:pPr>
        <w:pStyle w:val="Organisation"/>
        <w:spacing w:before="80"/>
      </w:pPr>
      <w:r>
        <w:t>Monash University</w:t>
      </w:r>
    </w:p>
    <w:p w:rsidR="000315D7" w:rsidRDefault="000315D7" w:rsidP="00177827">
      <w:pPr>
        <w:pStyle w:val="Organisation"/>
      </w:pPr>
    </w:p>
    <w:p w:rsidR="00DB599C" w:rsidRDefault="003D7919" w:rsidP="00002D0C">
      <w:pPr>
        <w:pStyle w:val="Text"/>
      </w:pPr>
      <w:r w:rsidRPr="003D7919">
        <w:rPr>
          <w:noProof/>
          <w:lang w:val="en-US"/>
        </w:rPr>
        <w:pict>
          <v:shapetype id="_x0000_t202" coordsize="21600,21600" o:spt="202" path="m,l,21600r21600,l21600,xe">
            <v:stroke joinstyle="miter"/>
            <v:path gradientshapeok="t" o:connecttype="rect"/>
          </v:shapetype>
          <v:shape id="Text Box 12" o:spid="_x0000_s1026" type="#_x0000_t202" style="position:absolute;margin-left:78.45pt;margin-top:554.35pt;width:264.8pt;height:83pt;z-index:251660288;visibility:visible;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" filled="f" stroked="f">
            <v:textbox style="mso-next-textbox:#Text Box 12">
              <w:txbxContent>
                <w:p w:rsidR="00F400E2" w:rsidRPr="00002D0C" w:rsidRDefault="00F400E2" w:rsidP="00002D0C">
                  <w:pPr>
                    <w:pStyle w:val="Heading3"/>
                    <w:rPr>
                      <w:rFonts w:ascii="Trebuchet MS" w:hAnsi="Trebuchet MS"/>
                    </w:rPr>
                  </w:pPr>
                  <w:r w:rsidRPr="00002D0C">
                    <w:rPr>
                      <w:rFonts w:ascii="Trebuchet MS" w:hAnsi="Trebuchet MS"/>
                    </w:rPr>
                    <w:t>NATIONAL VOCATIONAL EDUCATION AND</w:t>
                  </w:r>
                  <w:r>
                    <w:rPr>
                      <w:rFonts w:ascii="Trebuchet MS" w:hAnsi="Trebuchet MS"/>
                    </w:rPr>
                    <w:t> </w:t>
                  </w:r>
                  <w:r w:rsidRPr="00002D0C">
                    <w:rPr>
                      <w:rFonts w:ascii="Trebuchet MS" w:hAnsi="Trebuchet MS"/>
                    </w:rPr>
                    <w:t xml:space="preserve">TRAINING RESEARCH PROGRAM </w:t>
                  </w:r>
                </w:p>
                <w:p w:rsidR="00F400E2" w:rsidRPr="00002D0C" w:rsidRDefault="00F400E2" w:rsidP="00002D0C">
                  <w:pPr>
                    <w:pStyle w:val="Heading3"/>
                    <w:spacing w:before="80"/>
                    <w:rPr>
                      <w:rFonts w:ascii="Trebuchet MS" w:hAnsi="Trebuchet MS"/>
                    </w:rPr>
                  </w:pPr>
                  <w:r w:rsidRPr="00002D0C">
                    <w:rPr>
                      <w:rFonts w:ascii="Trebuchet MS" w:hAnsi="Trebuchet MS"/>
                      <w:b/>
                    </w:rPr>
                    <w:t>RESEARCH REPORT</w:t>
                  </w:r>
                </w:p>
              </w:txbxContent>
            </v:textbox>
            <w10:wrap anchory="margin"/>
          </v:shape>
        </w:pict>
      </w:r>
      <w:r w:rsidRPr="003D7919">
        <w:rPr>
          <w:noProof/>
          <w:lang w:val="en-US"/>
        </w:rPr>
        <w:pict>
          <v:shape id="Text Box 10" o:spid="_x0000_s1027" type="#_x0000_t202" style="position:absolute;margin-left:73.1pt;margin-top:659.7pt;width:357pt;height:83pt;z-index:251658240;visibility:visible;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" filled="f" stroked="f">
            <v:textbox>
              <w:txbxContent>
                <w:p w:rsidR="00F400E2" w:rsidRDefault="00F400E2"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F400E2" w:rsidRPr="00002D0C" w:rsidRDefault="00F400E2" w:rsidP="00002D0C">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9E231A" w:rsidRPr="005C2FCF" w:rsidRDefault="00FE4A2D" w:rsidP="00E57478">
      <w:pPr>
        <w:pStyle w:val="Heading3"/>
        <w:ind w:right="-1"/>
      </w:pPr>
      <w:r w:rsidRPr="005C2FCF">
        <w:br w:type="page"/>
      </w:r>
      <w:r w:rsidRPr="005C2FCF">
        <w:lastRenderedPageBreak/>
        <w:t>Publisher</w:t>
      </w:r>
      <w:r w:rsidR="003F2F45">
        <w:t>’</w:t>
      </w:r>
      <w:r w:rsidRPr="005C2FCF">
        <w:t>s note</w:t>
      </w:r>
    </w:p>
    <w:p w:rsidR="00233BFA" w:rsidRPr="00FA4E2D" w:rsidRDefault="00233BFA" w:rsidP="00B267F6">
      <w:pPr>
        <w:pStyle w:val="Imprint"/>
        <w:ind w:right="1133"/>
      </w:pPr>
      <w:r w:rsidRPr="00FA4E2D">
        <w:t xml:space="preserve">Additional information relating to this research is available in </w:t>
      </w:r>
      <w:proofErr w:type="gramStart"/>
      <w:r w:rsidR="007C7188">
        <w:rPr>
          <w:i/>
        </w:rPr>
        <w:t>Towards</w:t>
      </w:r>
      <w:proofErr w:type="gramEnd"/>
      <w:r w:rsidR="007C7188">
        <w:rPr>
          <w:i/>
        </w:rPr>
        <w:t xml:space="preserve"> a culture of scholarly practice in </w:t>
      </w:r>
      <w:r w:rsidR="004B4902">
        <w:rPr>
          <w:i/>
        </w:rPr>
        <w:t>mixed-sector</w:t>
      </w:r>
      <w:r w:rsidR="007C7188">
        <w:rPr>
          <w:i/>
        </w:rPr>
        <w:t xml:space="preserve"> institutions</w:t>
      </w:r>
      <w:r w:rsidRPr="00D418CE">
        <w:rPr>
          <w:i/>
        </w:rPr>
        <w:t xml:space="preserve">: </w:t>
      </w:r>
      <w:r w:rsidR="0049453B">
        <w:rPr>
          <w:i/>
        </w:rPr>
        <w:t>s</w:t>
      </w:r>
      <w:r w:rsidRPr="00D418CE">
        <w:rPr>
          <w:i/>
        </w:rPr>
        <w:t>upport document</w:t>
      </w:r>
      <w:r>
        <w:t>.</w:t>
      </w:r>
      <w:r w:rsidRPr="00FA4E2D">
        <w:t xml:space="preserve"> It can be accessed from NCVER</w:t>
      </w:r>
      <w:r w:rsidR="003F2F45">
        <w:t>’</w:t>
      </w:r>
      <w:r w:rsidRPr="00FA4E2D">
        <w:t>s website &lt;http://www.ncver.edu.au</w:t>
      </w:r>
      <w:r>
        <w:t>/publications/</w:t>
      </w:r>
      <w:r w:rsidR="00B267F6">
        <w:t>2599</w:t>
      </w:r>
      <w:r>
        <w:t>.html&gt;</w:t>
      </w:r>
      <w:r w:rsidRPr="00FA4E2D">
        <w:t>.</w:t>
      </w:r>
    </w:p>
    <w:p w:rsidR="00233BFA" w:rsidRDefault="00233BFA" w:rsidP="00B267F6">
      <w:pPr>
        <w:pStyle w:val="Imprint"/>
        <w:ind w:right="1133"/>
      </w:pPr>
      <w:r>
        <w:t>To find other material of interest, search VOCED (the UNESCO/NCVER international database &lt;</w:t>
      </w:r>
      <w:hyperlink r:id="rId10" w:history="1">
        <w:r>
          <w:t>http://www.voced.edu.au</w:t>
        </w:r>
      </w:hyperlink>
      <w:r>
        <w:t xml:space="preserve">&gt;) using the following keywords: </w:t>
      </w:r>
      <w:r w:rsidR="007C7188">
        <w:t>knowledge sharing, providers of education and training, quality, skills and knowledge, teaching and learning, vocational education and training, higher education.</w:t>
      </w:r>
    </w:p>
    <w:p w:rsidR="005D7FA0" w:rsidRDefault="005D7FA0" w:rsidP="005D7FA0">
      <w:pPr>
        <w:pStyle w:val="Heading3"/>
      </w:pPr>
      <w:r>
        <w:t>Acknowledgments</w:t>
      </w:r>
    </w:p>
    <w:p w:rsidR="005D7FA0" w:rsidRPr="005D7FA0" w:rsidRDefault="005D7FA0" w:rsidP="005D7FA0">
      <w:pPr>
        <w:pStyle w:val="Imprint"/>
      </w:pPr>
      <w:r w:rsidRPr="005D7FA0">
        <w:t xml:space="preserve">The authors wish to acknowledge and thank the VET Development Centre as lead agent in the research consortium for its extensive support to the project. We especially acknowledge the generous contribution of Melinda Waters as Project Manager and the ongoing encouragement and commitment by Denise Stevens, CEO. We also acknowledge the intellectual contribution of Richard </w:t>
      </w:r>
      <w:proofErr w:type="spellStart"/>
      <w:r w:rsidRPr="005D7FA0">
        <w:t>Bawden</w:t>
      </w:r>
      <w:proofErr w:type="spellEnd"/>
      <w:r w:rsidRPr="005D7FA0">
        <w:t xml:space="preserve"> to the preliminary shaping of ideas for this project.</w:t>
      </w:r>
    </w:p>
    <w:p w:rsidR="005D7FA0" w:rsidRPr="005D7FA0" w:rsidRDefault="005D7FA0" w:rsidP="005D7FA0">
      <w:pPr>
        <w:pStyle w:val="Text"/>
      </w:pPr>
    </w:p>
    <w:p w:rsidR="00233BFA" w:rsidRPr="00E236D0" w:rsidRDefault="00233BFA" w:rsidP="00233BFA">
      <w:pPr>
        <w:pStyle w:val="Imprint"/>
        <w:rPr>
          <w:b/>
          <w:sz w:val="19"/>
          <w:szCs w:val="19"/>
        </w:rPr>
      </w:pPr>
    </w:p>
    <w:p w:rsidR="009E231A" w:rsidRPr="00C77DC6" w:rsidRDefault="003D7919" w:rsidP="0049453B">
      <w:pPr>
        <w:pStyle w:val="Abouttheresearch"/>
      </w:pPr>
      <w:r w:rsidRPr="003D7919">
        <w:rPr>
          <w:noProof/>
          <w:lang w:val="en-US"/>
        </w:rPr>
        <w:pict>
          <v:shape id="Text Box 14" o:spid="_x0000_s1028" type="#_x0000_t202" style="position:absolute;margin-left:2.65pt;margin-top:4.35pt;width:383.4pt;height:419.85pt;z-index:251661312;visibility:visibl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" filled="f" stroked="f">
            <v:textbox style="mso-next-textbox:#Text Box 14" inset="0,,0">
              <w:txbxContent>
                <w:p w:rsidR="00F400E2" w:rsidRPr="00B267F6" w:rsidRDefault="00F400E2" w:rsidP="00B267F6">
                  <w:pPr>
                    <w:pStyle w:val="Imprint"/>
                    <w:rPr>
                      <w:b/>
                    </w:rPr>
                  </w:pPr>
                  <w:r w:rsidRPr="00B267F6">
                    <w:rPr>
                      <w:b/>
                    </w:rPr>
                    <w:t>© Commonwealth of Australia, 2013</w:t>
                  </w:r>
                </w:p>
                <w:p w:rsidR="00F400E2" w:rsidRDefault="00F400E2" w:rsidP="00B267F6">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400E2" w:rsidRPr="00B267F6" w:rsidRDefault="00F400E2" w:rsidP="00B267F6">
                  <w:pPr>
                    <w:pStyle w:val="Imprint"/>
                    <w:rPr>
                      <w:szCs w:val="16"/>
                    </w:rPr>
                  </w:pPr>
                  <w:r w:rsidRPr="00B267F6">
                    <w:rPr>
                      <w:szCs w:val="16"/>
                    </w:rPr>
                    <w:t>With the exception of the Commonwealth Coat of Arms, the Department</w:t>
                  </w:r>
                  <w:r>
                    <w:rPr>
                      <w:szCs w:val="16"/>
                    </w:rPr>
                    <w:t>’</w:t>
                  </w:r>
                  <w:r w:rsidRPr="00B267F6">
                    <w:rPr>
                      <w:szCs w:val="16"/>
                    </w:rPr>
                    <w:t xml:space="preserve">s logo, any material protected by a trade mark and where otherwise noted all material presented in this document is provided under a Creative Commons Attribution 3.0 Australia &lt;http://creativecommons.org/licenses/by/3.0/au&gt; licence. </w:t>
                  </w:r>
                </w:p>
                <w:p w:rsidR="00F400E2" w:rsidRPr="00B267F6" w:rsidRDefault="00F400E2" w:rsidP="00B267F6">
                  <w:pPr>
                    <w:pStyle w:val="Imprint"/>
                    <w:spacing w:before="80"/>
                    <w:rPr>
                      <w:szCs w:val="16"/>
                    </w:rPr>
                  </w:pPr>
                  <w:r w:rsidRPr="00B267F6">
                    <w:rPr>
                      <w:szCs w:val="16"/>
                    </w:rPr>
                    <w:t>The details of the relevant licence conditions are available on the Creative Commons website (accessible</w:t>
                  </w:r>
                  <w:r>
                    <w:rPr>
                      <w:szCs w:val="16"/>
                    </w:rPr>
                    <w:t> </w:t>
                  </w:r>
                  <w:r w:rsidRPr="00B267F6">
                    <w:rPr>
                      <w:szCs w:val="16"/>
                    </w:rPr>
                    <w:t>using the links provided) as is the full legal code for the CC BY 3.0 AU licence &lt;http://creativecommons.org/licenses/by/3.0/legalcode&gt;.</w:t>
                  </w:r>
                </w:p>
                <w:p w:rsidR="00F400E2" w:rsidRPr="00B267F6" w:rsidRDefault="00F400E2" w:rsidP="00B267F6">
                  <w:pPr>
                    <w:pStyle w:val="Imprint"/>
                    <w:spacing w:before="80"/>
                    <w:rPr>
                      <w:szCs w:val="16"/>
                    </w:rPr>
                  </w:pPr>
                  <w:r w:rsidRPr="00B267F6">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F400E2" w:rsidRPr="00B267F6" w:rsidRDefault="00F400E2" w:rsidP="00B267F6">
                  <w:pPr>
                    <w:pStyle w:val="Imprint"/>
                    <w:rPr>
                      <w:szCs w:val="16"/>
                    </w:rPr>
                  </w:pPr>
                  <w:r w:rsidRPr="00B267F6">
                    <w:rPr>
                      <w:szCs w:val="16"/>
                    </w:rPr>
                    <w:t xml:space="preserve">This document should be attributed as </w:t>
                  </w:r>
                  <w:r>
                    <w:rPr>
                      <w:szCs w:val="16"/>
                    </w:rPr>
                    <w:t xml:space="preserve">Williams, M, </w:t>
                  </w:r>
                  <w:proofErr w:type="spellStart"/>
                  <w:r>
                    <w:rPr>
                      <w:szCs w:val="16"/>
                    </w:rPr>
                    <w:t>Goulding</w:t>
                  </w:r>
                  <w:proofErr w:type="spellEnd"/>
                  <w:r>
                    <w:rPr>
                      <w:szCs w:val="16"/>
                    </w:rPr>
                    <w:t xml:space="preserve">, F &amp; Seddon, T 2013, </w:t>
                  </w:r>
                  <w:proofErr w:type="gramStart"/>
                  <w:r>
                    <w:rPr>
                      <w:i/>
                      <w:szCs w:val="16"/>
                    </w:rPr>
                    <w:t>Towards</w:t>
                  </w:r>
                  <w:proofErr w:type="gramEnd"/>
                  <w:r>
                    <w:rPr>
                      <w:i/>
                      <w:szCs w:val="16"/>
                    </w:rPr>
                    <w:t xml:space="preserve"> a culture of scholarly practice in mixed-sector institutions</w:t>
                  </w:r>
                  <w:r w:rsidRPr="00B267F6">
                    <w:rPr>
                      <w:szCs w:val="16"/>
                    </w:rPr>
                    <w:t>, NCVER, Adelaide.</w:t>
                  </w:r>
                </w:p>
                <w:p w:rsidR="00F400E2" w:rsidRDefault="00F400E2" w:rsidP="00B267F6">
                  <w:pPr>
                    <w:pStyle w:val="Imprint"/>
                    <w:spacing w:before="80"/>
                    <w:rPr>
                      <w:color w:val="000000"/>
                    </w:rPr>
                  </w:pPr>
                  <w:r w:rsidRPr="005C2FCF">
                    <w:rPr>
                      <w:color w:val="000000"/>
                    </w:rPr>
                    <w:t>ISBN</w:t>
                  </w:r>
                  <w:r w:rsidRPr="005C2FCF">
                    <w:rPr>
                      <w:color w:val="000000"/>
                    </w:rPr>
                    <w:tab/>
                  </w:r>
                  <w:r w:rsidRPr="00E86F73">
                    <w:rPr>
                      <w:color w:val="000000"/>
                    </w:rPr>
                    <w:t>978 1 922056 47 4</w:t>
                  </w:r>
                  <w:r>
                    <w:rPr>
                      <w:color w:val="000000"/>
                    </w:rPr>
                    <w:br/>
                  </w:r>
                  <w:r w:rsidRPr="005C2FCF">
                    <w:rPr>
                      <w:color w:val="000000"/>
                    </w:rPr>
                    <w:t>TD/TNC</w:t>
                  </w:r>
                  <w:r w:rsidRPr="005C2FCF">
                    <w:rPr>
                      <w:color w:val="000000"/>
                    </w:rPr>
                    <w:tab/>
                  </w:r>
                  <w:r>
                    <w:rPr>
                      <w:color w:val="000000"/>
                    </w:rPr>
                    <w:t>111.06</w:t>
                  </w:r>
                </w:p>
                <w:p w:rsidR="00B10A28" w:rsidRPr="005C2FCF" w:rsidRDefault="00B10A28" w:rsidP="00B267F6">
                  <w:pPr>
                    <w:pStyle w:val="Imprint"/>
                    <w:spacing w:before="80"/>
                    <w:rPr>
                      <w:color w:val="000000"/>
                    </w:rPr>
                  </w:pPr>
                  <w:r>
                    <w:rPr>
                      <w:color w:val="000000"/>
                    </w:rPr>
                    <w:t>COVER IMAGE: THINKSTOCK/GETTY IMAGES</w:t>
                  </w:r>
                </w:p>
                <w:p w:rsidR="00F400E2" w:rsidRPr="005C2FCF" w:rsidRDefault="00F400E2" w:rsidP="00B267F6">
                  <w:pPr>
                    <w:pStyle w:val="Imprint"/>
                    <w:spacing w:before="80"/>
                    <w:ind w:right="1700"/>
                    <w:rPr>
                      <w:color w:val="000000"/>
                    </w:rPr>
                  </w:pPr>
                  <w:r w:rsidRPr="005C2FCF">
                    <w:rPr>
                      <w:color w:val="000000"/>
                    </w:rPr>
                    <w:t>Published by NCVER</w:t>
                  </w:r>
                  <w:r>
                    <w:rPr>
                      <w:color w:val="000000"/>
                    </w:rPr>
                    <w:t xml:space="preserve">, </w:t>
                  </w:r>
                  <w:r w:rsidRPr="005C2FCF">
                    <w:rPr>
                      <w:color w:val="000000"/>
                    </w:rPr>
                    <w:t>ABN 87 007 967 311</w:t>
                  </w:r>
                </w:p>
                <w:p w:rsidR="00F400E2" w:rsidRPr="005C2FCF" w:rsidRDefault="00F400E2" w:rsidP="00B267F6">
                  <w:pPr>
                    <w:pStyle w:val="Imprint"/>
                    <w:spacing w:before="80"/>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F400E2" w:rsidRPr="00F803FD" w:rsidRDefault="00F400E2" w:rsidP="00B267F6">
                  <w:pPr>
                    <w:pStyle w:val="Imprint"/>
                    <w:spacing w:before="80"/>
                    <w:rPr>
                      <w:color w:val="000000"/>
                      <w:lang w:val="pt-PT"/>
                    </w:rPr>
                  </w:pPr>
                  <w:r w:rsidRPr="00B267F6">
                    <w:rPr>
                      <w:b/>
                      <w:color w:val="000000"/>
                      <w:lang w:val="pt-PT"/>
                    </w:rPr>
                    <w:t>P</w:t>
                  </w:r>
                  <w:r w:rsidRPr="00F803FD">
                    <w:rPr>
                      <w:color w:val="000000"/>
                      <w:lang w:val="pt-PT"/>
                    </w:rPr>
                    <w:t xml:space="preserve"> +61 8 8230 8400</w:t>
                  </w:r>
                  <w:r>
                    <w:rPr>
                      <w:color w:val="000000"/>
                      <w:lang w:val="pt-PT"/>
                    </w:rPr>
                    <w:t xml:space="preserve">  </w:t>
                  </w:r>
                  <w:r w:rsidRPr="00F803FD">
                    <w:rPr>
                      <w:color w:val="000000"/>
                      <w:lang w:val="pt-PT"/>
                    </w:rPr>
                    <w:t xml:space="preserve"> </w:t>
                  </w:r>
                  <w:r w:rsidRPr="00B267F6">
                    <w:rPr>
                      <w:b/>
                      <w:color w:val="000000"/>
                      <w:lang w:val="pt-PT"/>
                    </w:rPr>
                    <w:t>F</w:t>
                  </w:r>
                  <w:r w:rsidRPr="00F803FD">
                    <w:rPr>
                      <w:color w:val="000000"/>
                      <w:lang w:val="pt-PT"/>
                    </w:rPr>
                    <w:t xml:space="preserve"> +61 8 8212 3436 </w:t>
                  </w:r>
                  <w:r>
                    <w:rPr>
                      <w:color w:val="000000"/>
                      <w:lang w:val="pt-PT"/>
                    </w:rPr>
                    <w:t xml:space="preserve">  </w:t>
                  </w:r>
                  <w:r w:rsidRPr="00B267F6">
                    <w:rPr>
                      <w:b/>
                      <w:color w:val="000000"/>
                      <w:lang w:val="pt-PT"/>
                    </w:rPr>
                    <w:t>E</w:t>
                  </w:r>
                  <w:r w:rsidRPr="00F803FD">
                    <w:rPr>
                      <w:color w:val="000000"/>
                      <w:lang w:val="pt-PT"/>
                    </w:rPr>
                    <w:t xml:space="preserve"> </w:t>
                  </w:r>
                  <w:hyperlink r:id="rId12" w:history="1">
                    <w:r w:rsidRPr="00F803FD">
                      <w:rPr>
                        <w:rStyle w:val="Hyperlink"/>
                        <w:sz w:val="16"/>
                        <w:lang w:val="pt-PT"/>
                      </w:rPr>
                      <w:t>ncver@ncver.edu.au</w:t>
                    </w:r>
                  </w:hyperlink>
                  <w:r>
                    <w:t xml:space="preserve">  </w:t>
                  </w:r>
                  <w:r w:rsidRPr="00F803FD">
                    <w:rPr>
                      <w:color w:val="000000"/>
                      <w:lang w:val="pt-PT"/>
                    </w:rPr>
                    <w:t xml:space="preserve"> </w:t>
                  </w:r>
                  <w:r w:rsidRPr="00B267F6">
                    <w:rPr>
                      <w:b/>
                      <w:color w:val="000000"/>
                      <w:lang w:val="pt-PT"/>
                    </w:rPr>
                    <w:t>W</w:t>
                  </w:r>
                  <w:r w:rsidRPr="00F803FD">
                    <w:rPr>
                      <w:color w:val="000000"/>
                      <w:lang w:val="pt-PT"/>
                    </w:rPr>
                    <w:t xml:space="preserve"> &lt;http://www.ncver.edu.au&gt; </w:t>
                  </w:r>
                </w:p>
              </w:txbxContent>
            </v:textbox>
          </v:shape>
        </w:pict>
      </w:r>
      <w:r w:rsidR="00FE4A2D" w:rsidRPr="005C2FCF">
        <w:br w:type="page"/>
      </w: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bookmarkStart w:id="15" w:name="_Toc495748330"/>
      <w:bookmarkStart w:id="16" w:name="_Toc495810630"/>
      <w:bookmarkStart w:id="17" w:name="_Toc6031787"/>
      <w:bookmarkStart w:id="18" w:name="_Toc6031844"/>
      <w:r w:rsidR="00FE4A2D" w:rsidRPr="005C2FCF">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1B43CF" w:rsidRDefault="001F6EE7" w:rsidP="00F93048">
      <w:pPr>
        <w:pStyle w:val="Abouttheresearchpubtitle"/>
      </w:pPr>
      <w:bookmarkStart w:id="19" w:name="_Toc98394877"/>
      <w:r>
        <w:t>Towards a culture</w:t>
      </w:r>
      <w:r w:rsidR="00054142">
        <w:t xml:space="preserve"> of scholarly practice in mixed-</w:t>
      </w:r>
      <w:r>
        <w:t>sector institutions</w:t>
      </w:r>
    </w:p>
    <w:p w:rsidR="001B65F1" w:rsidRDefault="001B65F1" w:rsidP="00874DA5">
      <w:pPr>
        <w:pStyle w:val="Heading3"/>
      </w:pPr>
      <w:bookmarkStart w:id="20" w:name="_Toc296423681"/>
      <w:bookmarkStart w:id="21" w:name="_Toc296497512"/>
      <w:r>
        <w:t xml:space="preserve">Melanie Williams, </w:t>
      </w:r>
      <w:proofErr w:type="spellStart"/>
      <w:r>
        <w:t>timeFUTURE</w:t>
      </w:r>
      <w:proofErr w:type="spellEnd"/>
      <w:r>
        <w:t xml:space="preserve"> Consulting</w:t>
      </w:r>
      <w:r w:rsidR="00B267F6">
        <w:t>,</w:t>
      </w:r>
      <w:r>
        <w:t xml:space="preserve"> Fleur </w:t>
      </w:r>
      <w:proofErr w:type="spellStart"/>
      <w:r>
        <w:t>Goulding</w:t>
      </w:r>
      <w:proofErr w:type="spellEnd"/>
      <w:r>
        <w:t>, Holmesglen</w:t>
      </w:r>
      <w:r w:rsidR="0022637B">
        <w:t>,</w:t>
      </w:r>
      <w:r w:rsidR="00B267F6">
        <w:t xml:space="preserve"> and</w:t>
      </w:r>
      <w:r>
        <w:t xml:space="preserve"> Terri</w:t>
      </w:r>
      <w:r w:rsidR="00B267F6">
        <w:t> </w:t>
      </w:r>
      <w:r>
        <w:t>Seddon, Monash University</w:t>
      </w:r>
    </w:p>
    <w:bookmarkEnd w:id="19"/>
    <w:bookmarkEnd w:id="20"/>
    <w:bookmarkEnd w:id="21"/>
    <w:p w:rsidR="00950EAA" w:rsidRDefault="00950EAA" w:rsidP="00B267F6">
      <w:pPr>
        <w:pStyle w:val="Text"/>
      </w:pPr>
      <w:r>
        <w:t xml:space="preserve">The increasing prevalence of primarily vocational education and training (VET) institutions delivering higher education qualifications has raised questions </w:t>
      </w:r>
      <w:r w:rsidR="00054142">
        <w:t>about</w:t>
      </w:r>
      <w:r>
        <w:t xml:space="preserve"> the place for sch</w:t>
      </w:r>
      <w:r w:rsidR="00054142">
        <w:t xml:space="preserve">olarship in these institutions. </w:t>
      </w:r>
      <w:r>
        <w:t xml:space="preserve">Scholarship is not </w:t>
      </w:r>
      <w:r w:rsidRPr="00B267F6">
        <w:t>commonly</w:t>
      </w:r>
      <w:r>
        <w:t xml:space="preserve"> associated with </w:t>
      </w:r>
      <w:r w:rsidR="00F07AAA">
        <w:t xml:space="preserve">the </w:t>
      </w:r>
      <w:r>
        <w:t>VET</w:t>
      </w:r>
      <w:r w:rsidR="00F07AAA">
        <w:t xml:space="preserve"> sector</w:t>
      </w:r>
      <w:r>
        <w:t xml:space="preserve">. Rather, teachers and trainers are expected to have the appropriate technical skills and knowledge of </w:t>
      </w:r>
      <w:r w:rsidR="00054142">
        <w:t>the subjects they are teaching</w:t>
      </w:r>
      <w:r>
        <w:t xml:space="preserve"> and </w:t>
      </w:r>
      <w:r w:rsidR="00054142">
        <w:t xml:space="preserve">to </w:t>
      </w:r>
      <w:r>
        <w:t xml:space="preserve">be up to date with industry practice. This is essentially the </w:t>
      </w:r>
      <w:r w:rsidR="003F2F45">
        <w:t>‘</w:t>
      </w:r>
      <w:r>
        <w:t>knowledge</w:t>
      </w:r>
      <w:r w:rsidR="003F2F45">
        <w:t>’</w:t>
      </w:r>
      <w:r>
        <w:t xml:space="preserve"> </w:t>
      </w:r>
      <w:r w:rsidR="00054142">
        <w:t>that teachers and trainers need</w:t>
      </w:r>
      <w:r>
        <w:t xml:space="preserve"> and </w:t>
      </w:r>
      <w:r w:rsidR="00054142">
        <w:t xml:space="preserve">it </w:t>
      </w:r>
      <w:r>
        <w:t xml:space="preserve">is conceptually similar to the </w:t>
      </w:r>
      <w:r w:rsidR="003F2F45">
        <w:t>‘</w:t>
      </w:r>
      <w:r>
        <w:t>knowledge</w:t>
      </w:r>
      <w:r w:rsidR="003F2F45">
        <w:t>’</w:t>
      </w:r>
      <w:r>
        <w:t xml:space="preserve"> required by university lecturers. In the latter case, the usual label is </w:t>
      </w:r>
      <w:r w:rsidR="003F2F45">
        <w:t>‘</w:t>
      </w:r>
      <w:r>
        <w:t>scholarship</w:t>
      </w:r>
      <w:r w:rsidR="003F2F45">
        <w:t>’</w:t>
      </w:r>
      <w:r>
        <w:t xml:space="preserve"> and there is a vast literature defining the concept. One particularly influential framework is that of Ernest Boyer wi</w:t>
      </w:r>
      <w:r w:rsidR="00054142">
        <w:t xml:space="preserve">th its four forms of knowledge — </w:t>
      </w:r>
      <w:r w:rsidR="009B22AC">
        <w:t xml:space="preserve">discovery, integration, application and teaching </w:t>
      </w:r>
      <w:r w:rsidR="00054142">
        <w:t>—</w:t>
      </w:r>
      <w:r w:rsidR="009B22AC">
        <w:t xml:space="preserve"> and it is this framework the researchers adopt in this </w:t>
      </w:r>
      <w:r w:rsidR="00F07AAA">
        <w:t>project</w:t>
      </w:r>
      <w:r w:rsidR="009B22AC">
        <w:t>.</w:t>
      </w:r>
    </w:p>
    <w:p w:rsidR="009B22AC" w:rsidRDefault="009B22AC" w:rsidP="009B22AC">
      <w:pPr>
        <w:pStyle w:val="Keymessages"/>
      </w:pPr>
      <w:r>
        <w:t>Key messages</w:t>
      </w:r>
    </w:p>
    <w:p w:rsidR="00C203B5" w:rsidRPr="00B267F6" w:rsidRDefault="00C203B5" w:rsidP="00B267F6">
      <w:pPr>
        <w:pStyle w:val="Dotpoint1"/>
      </w:pPr>
      <w:r>
        <w:t xml:space="preserve">Even though the term </w:t>
      </w:r>
      <w:r w:rsidR="003F2F45">
        <w:t>‘</w:t>
      </w:r>
      <w:r>
        <w:t>scholarship</w:t>
      </w:r>
      <w:r w:rsidR="003F2F45">
        <w:t>’</w:t>
      </w:r>
      <w:r>
        <w:t xml:space="preserve"> is not </w:t>
      </w:r>
      <w:r w:rsidR="00054142">
        <w:t>normally</w:t>
      </w:r>
      <w:r>
        <w:t xml:space="preserve"> associated with VET, it was clear from the </w:t>
      </w:r>
      <w:r w:rsidR="004E18BC">
        <w:t xml:space="preserve">research </w:t>
      </w:r>
      <w:r>
        <w:t>that Boyer</w:t>
      </w:r>
      <w:r w:rsidR="003F2F45">
        <w:t>’</w:t>
      </w:r>
      <w:r>
        <w:t>s four forms of scholarship are relevant to the VET sector and are being practised. Examples of discovery in</w:t>
      </w:r>
      <w:r w:rsidR="0022637B">
        <w:t>c</w:t>
      </w:r>
      <w:r>
        <w:t>l</w:t>
      </w:r>
      <w:r w:rsidR="0022637B">
        <w:t>ud</w:t>
      </w:r>
      <w:r>
        <w:t xml:space="preserve">ed making films and composing music to be shared with students, while integration involved attending multidisciplinary networks and seminars. In terms of application, examples </w:t>
      </w:r>
      <w:r w:rsidR="00054142">
        <w:t xml:space="preserve">included </w:t>
      </w:r>
      <w:r w:rsidR="0022637B">
        <w:t>participation</w:t>
      </w:r>
      <w:r>
        <w:t xml:space="preserve"> in action research projects and </w:t>
      </w:r>
      <w:r w:rsidR="00054142">
        <w:t>ensuring their relevance</w:t>
      </w:r>
      <w:r>
        <w:t xml:space="preserve"> to </w:t>
      </w:r>
      <w:r w:rsidRPr="00B267F6">
        <w:t xml:space="preserve">industry. </w:t>
      </w:r>
      <w:r w:rsidR="00054142" w:rsidRPr="00B267F6">
        <w:t>Moreover</w:t>
      </w:r>
      <w:r w:rsidRPr="00B267F6">
        <w:t>, scholarship in VET is mainly related to teaching and learni</w:t>
      </w:r>
      <w:r w:rsidR="00054142" w:rsidRPr="00B267F6">
        <w:t>ng rather than being discipline-</w:t>
      </w:r>
      <w:r w:rsidRPr="00B267F6">
        <w:t>based.</w:t>
      </w:r>
    </w:p>
    <w:p w:rsidR="00C203B5" w:rsidRDefault="00054142" w:rsidP="00B267F6">
      <w:pPr>
        <w:pStyle w:val="Dotpoint1"/>
      </w:pPr>
      <w:r w:rsidRPr="00B267F6">
        <w:t xml:space="preserve">Scholarly practice </w:t>
      </w:r>
      <w:r w:rsidR="004E18BC" w:rsidRPr="00B267F6">
        <w:t>in</w:t>
      </w:r>
      <w:r w:rsidR="004E18BC">
        <w:t xml:space="preserve"> </w:t>
      </w:r>
      <w:r>
        <w:t>mixed-</w:t>
      </w:r>
      <w:r w:rsidR="00C203B5">
        <w:t>sector institutions c</w:t>
      </w:r>
      <w:r w:rsidR="004E18BC">
        <w:t>ombines elements of scholarship</w:t>
      </w:r>
      <w:r w:rsidR="00C203B5">
        <w:t xml:space="preserve"> from both the VET and higher education sectors. It focuses on individual practices, has an industry focus and is mainly undertaken in the areas of teaching and learning. However, as in the higher education sector, it recognises the role of critical reflection, the need to place the scholarly practice within </w:t>
      </w:r>
      <w:r>
        <w:t xml:space="preserve">the broader literature, and the necessity of </w:t>
      </w:r>
      <w:r w:rsidR="00C203B5">
        <w:t>address</w:t>
      </w:r>
      <w:r>
        <w:t>ing</w:t>
      </w:r>
      <w:r w:rsidR="00C203B5">
        <w:t xml:space="preserve"> social and ethical issues.</w:t>
      </w:r>
    </w:p>
    <w:p w:rsidR="00C203B5" w:rsidRDefault="00B67CF1" w:rsidP="00B267F6">
      <w:pPr>
        <w:pStyle w:val="Text"/>
        <w:ind w:right="141"/>
      </w:pPr>
      <w:r>
        <w:t xml:space="preserve">Given the move towards delivering higher education in VET institutes there is increasingly a need for scholarship in VET. Developing a shared language will help </w:t>
      </w:r>
      <w:r w:rsidR="00243528">
        <w:t>the teachers/lecturers</w:t>
      </w:r>
      <w:r>
        <w:t xml:space="preserve"> in these institutes. </w:t>
      </w:r>
    </w:p>
    <w:p w:rsidR="00B67CF1" w:rsidRDefault="00B67CF1" w:rsidP="0048643A">
      <w:pPr>
        <w:pStyle w:val="Text"/>
      </w:pPr>
    </w:p>
    <w:p w:rsidR="009E231A" w:rsidRPr="005C2FCF" w:rsidRDefault="00FE4A2D" w:rsidP="0048643A">
      <w:pPr>
        <w:pStyle w:val="Text"/>
      </w:pPr>
      <w:r w:rsidRPr="005C2FCF">
        <w:t>Tom Karmel</w:t>
      </w:r>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2" w:name="_Toc98394880"/>
      <w:bookmarkStart w:id="23" w:name="_Toc296423683"/>
      <w:bookmarkStart w:id="24" w:name="_Toc296497514"/>
      <w:r w:rsidRPr="00DC5F5C">
        <w:lastRenderedPageBreak/>
        <w:t>Contents</w:t>
      </w:r>
      <w:bookmarkEnd w:id="22"/>
      <w:bookmarkEnd w:id="23"/>
      <w:bookmarkEnd w:id="24"/>
    </w:p>
    <w:p w:rsidR="00CB11EB" w:rsidRDefault="003D7919">
      <w:pPr>
        <w:pStyle w:val="TOC1"/>
        <w:rPr>
          <w:rFonts w:asciiTheme="minorHAnsi" w:eastAsiaTheme="minorEastAsia" w:hAnsiTheme="minorHAnsi" w:cstheme="minorBidi"/>
          <w:color w:val="auto"/>
          <w:sz w:val="22"/>
          <w:szCs w:val="22"/>
          <w:lang w:eastAsia="en-AU"/>
        </w:rPr>
      </w:pPr>
      <w:r w:rsidRPr="003D7919">
        <w:rPr>
          <w:rFonts w:ascii="Avant Garde" w:hAnsi="Avant Garde"/>
        </w:rPr>
        <w:fldChar w:fldCharType="begin"/>
      </w:r>
      <w:r w:rsidR="00FE4A2D" w:rsidRPr="009775C7">
        <w:rPr>
          <w:rFonts w:ascii="Avant Garde" w:hAnsi="Avant Garde"/>
        </w:rPr>
        <w:instrText xml:space="preserve"> TOC \o "1-2" </w:instrText>
      </w:r>
      <w:r w:rsidRPr="003D7919">
        <w:rPr>
          <w:rFonts w:ascii="Avant Garde" w:hAnsi="Avant Garde"/>
        </w:rPr>
        <w:fldChar w:fldCharType="separate"/>
      </w:r>
      <w:r w:rsidR="00CB11EB">
        <w:t>Executive summary</w:t>
      </w:r>
      <w:r w:rsidR="00CB11EB">
        <w:tab/>
      </w:r>
      <w:r>
        <w:fldChar w:fldCharType="begin"/>
      </w:r>
      <w:r w:rsidR="00CB11EB">
        <w:instrText xml:space="preserve"> PAGEREF _Toc350496196 \h </w:instrText>
      </w:r>
      <w:r>
        <w:fldChar w:fldCharType="separate"/>
      </w:r>
      <w:r w:rsidR="00F400E2">
        <w:t>7</w:t>
      </w:r>
      <w:r>
        <w:fldChar w:fldCharType="end"/>
      </w:r>
    </w:p>
    <w:p w:rsidR="00CB11EB" w:rsidRDefault="00CB11EB">
      <w:pPr>
        <w:pStyle w:val="TOC1"/>
        <w:rPr>
          <w:rFonts w:asciiTheme="minorHAnsi" w:eastAsiaTheme="minorEastAsia" w:hAnsiTheme="minorHAnsi" w:cstheme="minorBidi"/>
          <w:color w:val="auto"/>
          <w:sz w:val="22"/>
          <w:szCs w:val="22"/>
          <w:lang w:eastAsia="en-AU"/>
        </w:rPr>
      </w:pPr>
      <w:r>
        <w:t>Introduction</w:t>
      </w:r>
      <w:r>
        <w:tab/>
      </w:r>
      <w:r w:rsidR="003D7919">
        <w:fldChar w:fldCharType="begin"/>
      </w:r>
      <w:r>
        <w:instrText xml:space="preserve"> PAGEREF _Toc350496199 \h </w:instrText>
      </w:r>
      <w:r w:rsidR="003D7919">
        <w:fldChar w:fldCharType="separate"/>
      </w:r>
      <w:r w:rsidR="00F400E2">
        <w:t>9</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Mixed-sector tertiary institutions</w:t>
      </w:r>
      <w:r>
        <w:tab/>
      </w:r>
      <w:r w:rsidR="003D7919">
        <w:fldChar w:fldCharType="begin"/>
      </w:r>
      <w:r>
        <w:instrText xml:space="preserve"> PAGEREF _Toc350496200 \h </w:instrText>
      </w:r>
      <w:r w:rsidR="003D7919">
        <w:fldChar w:fldCharType="separate"/>
      </w:r>
      <w:r w:rsidR="00F400E2">
        <w:t>9</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Project aims</w:t>
      </w:r>
      <w:r>
        <w:tab/>
      </w:r>
      <w:r w:rsidR="003D7919">
        <w:fldChar w:fldCharType="begin"/>
      </w:r>
      <w:r>
        <w:instrText xml:space="preserve"> PAGEREF _Toc350496201 \h </w:instrText>
      </w:r>
      <w:r w:rsidR="003D7919">
        <w:fldChar w:fldCharType="separate"/>
      </w:r>
      <w:r w:rsidR="00F400E2">
        <w:t>10</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Methodology</w:t>
      </w:r>
      <w:r>
        <w:tab/>
      </w:r>
      <w:r w:rsidR="003D7919">
        <w:fldChar w:fldCharType="begin"/>
      </w:r>
      <w:r>
        <w:instrText xml:space="preserve"> PAGEREF _Toc350496202 \h </w:instrText>
      </w:r>
      <w:r w:rsidR="003D7919">
        <w:fldChar w:fldCharType="separate"/>
      </w:r>
      <w:r w:rsidR="00F400E2">
        <w:t>11</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Defining scholarship</w:t>
      </w:r>
      <w:r>
        <w:tab/>
      </w:r>
      <w:r w:rsidR="003D7919">
        <w:fldChar w:fldCharType="begin"/>
      </w:r>
      <w:r>
        <w:instrText xml:space="preserve"> PAGEREF _Toc350496203 \h </w:instrText>
      </w:r>
      <w:r w:rsidR="003D7919">
        <w:fldChar w:fldCharType="separate"/>
      </w:r>
      <w:r w:rsidR="00F400E2">
        <w:t>13</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Quality in scholarly practice</w:t>
      </w:r>
      <w:r>
        <w:tab/>
      </w:r>
      <w:r w:rsidR="003D7919">
        <w:fldChar w:fldCharType="begin"/>
      </w:r>
      <w:r>
        <w:instrText xml:space="preserve"> PAGEREF _Toc350496204 \h </w:instrText>
      </w:r>
      <w:r w:rsidR="003D7919">
        <w:fldChar w:fldCharType="separate"/>
      </w:r>
      <w:r w:rsidR="00F400E2">
        <w:t>17</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Scholarship as a dynamic intersection between knowledge and practice</w:t>
      </w:r>
      <w:r>
        <w:tab/>
      </w:r>
      <w:r w:rsidR="003D7919">
        <w:fldChar w:fldCharType="begin"/>
      </w:r>
      <w:r>
        <w:instrText xml:space="preserve"> PAGEREF _Toc350496205 \h </w:instrText>
      </w:r>
      <w:r w:rsidR="003D7919">
        <w:fldChar w:fldCharType="separate"/>
      </w:r>
      <w:r w:rsidR="00F400E2">
        <w:t>18</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Scholarship as socially constructed and co-produced work</w:t>
      </w:r>
      <w:r>
        <w:tab/>
      </w:r>
      <w:r w:rsidR="003D7919">
        <w:fldChar w:fldCharType="begin"/>
      </w:r>
      <w:r>
        <w:instrText xml:space="preserve"> PAGEREF _Toc350496206 \h </w:instrText>
      </w:r>
      <w:r w:rsidR="003D7919">
        <w:fldChar w:fldCharType="separate"/>
      </w:r>
      <w:r w:rsidR="00F400E2">
        <w:t>18</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Scholarship as learning</w:t>
      </w:r>
      <w:r>
        <w:tab/>
      </w:r>
      <w:r w:rsidR="003D7919">
        <w:fldChar w:fldCharType="begin"/>
      </w:r>
      <w:r>
        <w:instrText xml:space="preserve"> PAGEREF _Toc350496207 \h </w:instrText>
      </w:r>
      <w:r w:rsidR="003D7919">
        <w:fldChar w:fldCharType="separate"/>
      </w:r>
      <w:r w:rsidR="00F400E2">
        <w:t>19</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Scholarship made public and accountable to peers</w:t>
      </w:r>
      <w:r>
        <w:tab/>
      </w:r>
      <w:r w:rsidR="003D7919">
        <w:fldChar w:fldCharType="begin"/>
      </w:r>
      <w:r>
        <w:instrText xml:space="preserve"> PAGEREF _Toc350496208 \h </w:instrText>
      </w:r>
      <w:r w:rsidR="003D7919">
        <w:fldChar w:fldCharType="separate"/>
      </w:r>
      <w:r w:rsidR="00F400E2">
        <w:t>20</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Conclusions about quality scholarly practice</w:t>
      </w:r>
      <w:r>
        <w:tab/>
      </w:r>
      <w:r w:rsidR="003D7919">
        <w:fldChar w:fldCharType="begin"/>
      </w:r>
      <w:r>
        <w:instrText xml:space="preserve"> PAGEREF _Toc350496209 \h </w:instrText>
      </w:r>
      <w:r w:rsidR="003D7919">
        <w:fldChar w:fldCharType="separate"/>
      </w:r>
      <w:r w:rsidR="00F400E2">
        <w:t>20</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The dynamics between scholarly practice and institutional settings</w:t>
      </w:r>
      <w:r>
        <w:tab/>
      </w:r>
      <w:r w:rsidR="003D7919">
        <w:fldChar w:fldCharType="begin"/>
      </w:r>
      <w:r>
        <w:instrText xml:space="preserve"> PAGEREF _Toc350496210 \h </w:instrText>
      </w:r>
      <w:r w:rsidR="003D7919">
        <w:fldChar w:fldCharType="separate"/>
      </w:r>
      <w:r w:rsidR="00F400E2">
        <w:t>22</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Institutional identity and cultures</w:t>
      </w:r>
      <w:r>
        <w:tab/>
      </w:r>
      <w:r w:rsidR="003D7919">
        <w:fldChar w:fldCharType="begin"/>
      </w:r>
      <w:r>
        <w:instrText xml:space="preserve"> PAGEREF _Toc350496211 \h </w:instrText>
      </w:r>
      <w:r w:rsidR="003D7919">
        <w:fldChar w:fldCharType="separate"/>
      </w:r>
      <w:r w:rsidR="00F400E2">
        <w:t>22</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Individual identities</w:t>
      </w:r>
      <w:r>
        <w:tab/>
      </w:r>
      <w:r w:rsidR="003D7919">
        <w:fldChar w:fldCharType="begin"/>
      </w:r>
      <w:r>
        <w:instrText xml:space="preserve"> PAGEREF _Toc350496212 \h </w:instrText>
      </w:r>
      <w:r w:rsidR="003D7919">
        <w:fldChar w:fldCharType="separate"/>
      </w:r>
      <w:r w:rsidR="00F400E2">
        <w:t>23</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The terms and conditions shaping scholarly practice</w:t>
      </w:r>
      <w:r>
        <w:tab/>
      </w:r>
      <w:r w:rsidR="003D7919">
        <w:fldChar w:fldCharType="begin"/>
      </w:r>
      <w:r>
        <w:instrText xml:space="preserve"> PAGEREF _Toc350496213 \h </w:instrText>
      </w:r>
      <w:r w:rsidR="003D7919">
        <w:fldChar w:fldCharType="separate"/>
      </w:r>
      <w:r w:rsidR="00F400E2">
        <w:t>24</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A coming together: the practice of scholarship</w:t>
      </w:r>
      <w:r>
        <w:tab/>
      </w:r>
      <w:r w:rsidR="003D7919">
        <w:fldChar w:fldCharType="begin"/>
      </w:r>
      <w:r>
        <w:instrText xml:space="preserve"> PAGEREF _Toc350496214 \h </w:instrText>
      </w:r>
      <w:r w:rsidR="003D7919">
        <w:fldChar w:fldCharType="separate"/>
      </w:r>
      <w:r w:rsidR="00F400E2">
        <w:t>25</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Examples of scholarship across the tertiary sector</w:t>
      </w:r>
      <w:r>
        <w:tab/>
      </w:r>
      <w:r w:rsidR="003D7919">
        <w:fldChar w:fldCharType="begin"/>
      </w:r>
      <w:r>
        <w:instrText xml:space="preserve"> PAGEREF _Toc350496215 \h </w:instrText>
      </w:r>
      <w:r w:rsidR="003D7919">
        <w:fldChar w:fldCharType="separate"/>
      </w:r>
      <w:r w:rsidR="00F400E2">
        <w:t>27</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The scholarship of discovery</w:t>
      </w:r>
      <w:r>
        <w:tab/>
      </w:r>
      <w:r w:rsidR="003D7919">
        <w:fldChar w:fldCharType="begin"/>
      </w:r>
      <w:r>
        <w:instrText xml:space="preserve"> PAGEREF _Toc350496216 \h </w:instrText>
      </w:r>
      <w:r w:rsidR="003D7919">
        <w:fldChar w:fldCharType="separate"/>
      </w:r>
      <w:r w:rsidR="00F400E2">
        <w:t>27</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The scholarship of integration</w:t>
      </w:r>
      <w:r>
        <w:tab/>
      </w:r>
      <w:r w:rsidR="003D7919">
        <w:fldChar w:fldCharType="begin"/>
      </w:r>
      <w:r>
        <w:instrText xml:space="preserve"> PAGEREF _Toc350496217 \h </w:instrText>
      </w:r>
      <w:r w:rsidR="003D7919">
        <w:fldChar w:fldCharType="separate"/>
      </w:r>
      <w:r w:rsidR="00F400E2">
        <w:t>27</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The scholarship of application (engagement)</w:t>
      </w:r>
      <w:r>
        <w:tab/>
      </w:r>
      <w:r w:rsidR="003D7919">
        <w:fldChar w:fldCharType="begin"/>
      </w:r>
      <w:r>
        <w:instrText xml:space="preserve"> PAGEREF _Toc350496218 \h </w:instrText>
      </w:r>
      <w:r w:rsidR="003D7919">
        <w:fldChar w:fldCharType="separate"/>
      </w:r>
      <w:r w:rsidR="00F400E2">
        <w:t>28</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What features distinguish scholarly practice in each location of the sector?</w:t>
      </w:r>
      <w:r>
        <w:tab/>
      </w:r>
      <w:r w:rsidR="003D7919">
        <w:fldChar w:fldCharType="begin"/>
      </w:r>
      <w:r>
        <w:instrText xml:space="preserve"> PAGEREF _Toc350496219 \h </w:instrText>
      </w:r>
      <w:r w:rsidR="003D7919">
        <w:fldChar w:fldCharType="separate"/>
      </w:r>
      <w:r w:rsidR="00F400E2">
        <w:t>28</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Criteria for indicating ‘quality’ in scholarly practice</w:t>
      </w:r>
      <w:r>
        <w:tab/>
      </w:r>
      <w:r w:rsidR="003D7919">
        <w:fldChar w:fldCharType="begin"/>
      </w:r>
      <w:r>
        <w:instrText xml:space="preserve"> PAGEREF _Toc350496220 \h </w:instrText>
      </w:r>
      <w:r w:rsidR="003D7919">
        <w:fldChar w:fldCharType="separate"/>
      </w:r>
      <w:r w:rsidR="00F400E2">
        <w:t>30</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Institutionalising quality standards</w:t>
      </w:r>
      <w:r>
        <w:tab/>
      </w:r>
      <w:r w:rsidR="003D7919">
        <w:fldChar w:fldCharType="begin"/>
      </w:r>
      <w:r>
        <w:instrText xml:space="preserve"> PAGEREF _Toc350496221 \h </w:instrText>
      </w:r>
      <w:r w:rsidR="003D7919">
        <w:fldChar w:fldCharType="separate"/>
      </w:r>
      <w:r w:rsidR="00F400E2">
        <w:t>31</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Strategies for enhancing scholarly practice and culture</w:t>
      </w:r>
      <w:r>
        <w:tab/>
      </w:r>
      <w:r w:rsidR="003D7919">
        <w:fldChar w:fldCharType="begin"/>
      </w:r>
      <w:r>
        <w:instrText xml:space="preserve"> PAGEREF _Toc350496222 \h </w:instrText>
      </w:r>
      <w:r w:rsidR="003D7919">
        <w:fldChar w:fldCharType="separate"/>
      </w:r>
      <w:r w:rsidR="00F400E2">
        <w:t>33</w:t>
      </w:r>
      <w:r w:rsidR="003D7919">
        <w:fldChar w:fldCharType="end"/>
      </w:r>
    </w:p>
    <w:p w:rsidR="004A1CDF" w:rsidRDefault="00CB11EB">
      <w:pPr>
        <w:pStyle w:val="TOC2"/>
      </w:pPr>
      <w:r>
        <w:t xml:space="preserve">Enhancing understanding about what it means to construct  a scholarly </w:t>
      </w:r>
    </w:p>
    <w:p w:rsidR="00CB11EB" w:rsidRDefault="00CB11EB">
      <w:pPr>
        <w:pStyle w:val="TOC2"/>
        <w:rPr>
          <w:rFonts w:asciiTheme="minorHAnsi" w:eastAsiaTheme="minorEastAsia" w:hAnsiTheme="minorHAnsi" w:cstheme="minorBidi"/>
          <w:color w:val="auto"/>
          <w:sz w:val="22"/>
          <w:szCs w:val="22"/>
          <w:lang w:eastAsia="en-AU"/>
        </w:rPr>
      </w:pPr>
      <w:r>
        <w:t>culture</w:t>
      </w:r>
      <w:r>
        <w:tab/>
      </w:r>
      <w:r w:rsidR="003D7919">
        <w:fldChar w:fldCharType="begin"/>
      </w:r>
      <w:r>
        <w:instrText xml:space="preserve"> PAGEREF _Toc350496223 \h </w:instrText>
      </w:r>
      <w:r w:rsidR="003D7919">
        <w:fldChar w:fldCharType="separate"/>
      </w:r>
      <w:r w:rsidR="00F400E2">
        <w:t>34</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Building institutional capacity for scholarship and scholarly culture</w:t>
      </w:r>
      <w:r>
        <w:tab/>
      </w:r>
      <w:r w:rsidR="003D7919">
        <w:fldChar w:fldCharType="begin"/>
      </w:r>
      <w:r>
        <w:instrText xml:space="preserve"> PAGEREF _Toc350496224 \h </w:instrText>
      </w:r>
      <w:r w:rsidR="003D7919">
        <w:fldChar w:fldCharType="separate"/>
      </w:r>
      <w:r w:rsidR="00F400E2">
        <w:t>35</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Building workforce expertise</w:t>
      </w:r>
      <w:r>
        <w:tab/>
      </w:r>
      <w:r w:rsidR="003D7919">
        <w:fldChar w:fldCharType="begin"/>
      </w:r>
      <w:r>
        <w:instrText xml:space="preserve"> PAGEREF _Toc350496225 \h </w:instrText>
      </w:r>
      <w:r w:rsidR="003D7919">
        <w:fldChar w:fldCharType="separate"/>
      </w:r>
      <w:r w:rsidR="00F400E2">
        <w:t>35</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Establishing spaces for sharing scholarly work</w:t>
      </w:r>
      <w:r>
        <w:tab/>
      </w:r>
      <w:r w:rsidR="003D7919">
        <w:fldChar w:fldCharType="begin"/>
      </w:r>
      <w:r>
        <w:instrText xml:space="preserve"> PAGEREF _Toc350496226 \h </w:instrText>
      </w:r>
      <w:r w:rsidR="003D7919">
        <w:fldChar w:fldCharType="separate"/>
      </w:r>
      <w:r w:rsidR="00F400E2">
        <w:t>35</w:t>
      </w:r>
      <w:r w:rsidR="003D7919">
        <w:fldChar w:fldCharType="end"/>
      </w:r>
    </w:p>
    <w:p w:rsidR="00CB11EB" w:rsidRDefault="00CB11EB">
      <w:pPr>
        <w:pStyle w:val="TOC2"/>
        <w:rPr>
          <w:rFonts w:asciiTheme="minorHAnsi" w:eastAsiaTheme="minorEastAsia" w:hAnsiTheme="minorHAnsi" w:cstheme="minorBidi"/>
          <w:color w:val="auto"/>
          <w:sz w:val="22"/>
          <w:szCs w:val="22"/>
          <w:lang w:eastAsia="en-AU"/>
        </w:rPr>
      </w:pPr>
      <w:r>
        <w:t>Addressing the terms and conditions under which scholarly work  is produced</w:t>
      </w:r>
      <w:r>
        <w:tab/>
      </w:r>
      <w:r w:rsidR="003D7919">
        <w:fldChar w:fldCharType="begin"/>
      </w:r>
      <w:r>
        <w:instrText xml:space="preserve"> PAGEREF _Toc350496227 \h </w:instrText>
      </w:r>
      <w:r w:rsidR="003D7919">
        <w:fldChar w:fldCharType="separate"/>
      </w:r>
      <w:r w:rsidR="00F400E2">
        <w:t>36</w:t>
      </w:r>
      <w:r w:rsidR="003D7919">
        <w:fldChar w:fldCharType="end"/>
      </w:r>
    </w:p>
    <w:p w:rsidR="004A1CDF" w:rsidRDefault="00CB11EB">
      <w:pPr>
        <w:pStyle w:val="TOC2"/>
      </w:pPr>
      <w:r>
        <w:t xml:space="preserve">Working with industry and other external agencies to build collaborative </w:t>
      </w:r>
    </w:p>
    <w:p w:rsidR="00CB11EB" w:rsidRDefault="00CB11EB">
      <w:pPr>
        <w:pStyle w:val="TOC2"/>
        <w:rPr>
          <w:rFonts w:asciiTheme="minorHAnsi" w:eastAsiaTheme="minorEastAsia" w:hAnsiTheme="minorHAnsi" w:cstheme="minorBidi"/>
          <w:color w:val="auto"/>
          <w:sz w:val="22"/>
          <w:szCs w:val="22"/>
          <w:lang w:eastAsia="en-AU"/>
        </w:rPr>
      </w:pPr>
      <w:r>
        <w:t>scholarly partnerships</w:t>
      </w:r>
      <w:r>
        <w:tab/>
      </w:r>
      <w:r w:rsidR="003D7919">
        <w:fldChar w:fldCharType="begin"/>
      </w:r>
      <w:r>
        <w:instrText xml:space="preserve"> PAGEREF _Toc350496228 \h </w:instrText>
      </w:r>
      <w:r w:rsidR="003D7919">
        <w:fldChar w:fldCharType="separate"/>
      </w:r>
      <w:r w:rsidR="00F400E2">
        <w:t>36</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Discussion and conclusions</w:t>
      </w:r>
      <w:r>
        <w:tab/>
      </w:r>
      <w:r w:rsidR="003D7919">
        <w:fldChar w:fldCharType="begin"/>
      </w:r>
      <w:r>
        <w:instrText xml:space="preserve"> PAGEREF _Toc350496229 \h </w:instrText>
      </w:r>
      <w:r w:rsidR="003D7919">
        <w:fldChar w:fldCharType="separate"/>
      </w:r>
      <w:r w:rsidR="00F400E2">
        <w:t>37</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References</w:t>
      </w:r>
      <w:r>
        <w:tab/>
      </w:r>
      <w:r w:rsidR="003D7919">
        <w:fldChar w:fldCharType="begin"/>
      </w:r>
      <w:r>
        <w:instrText xml:space="preserve"> PAGEREF _Toc350496230 \h </w:instrText>
      </w:r>
      <w:r w:rsidR="003D7919">
        <w:fldChar w:fldCharType="separate"/>
      </w:r>
      <w:r w:rsidR="00F400E2">
        <w:t>40</w:t>
      </w:r>
      <w:r w:rsidR="003D7919">
        <w:fldChar w:fldCharType="end"/>
      </w:r>
    </w:p>
    <w:p w:rsidR="00CB11EB" w:rsidRDefault="00CB11EB">
      <w:pPr>
        <w:spacing w:before="0" w:line="240" w:lineRule="auto"/>
        <w:rPr>
          <w:noProof/>
          <w:color w:val="000000"/>
          <w:szCs w:val="19"/>
        </w:rPr>
      </w:pPr>
      <w:r>
        <w:rPr>
          <w:noProof/>
        </w:rPr>
        <w:br w:type="page"/>
      </w:r>
    </w:p>
    <w:p w:rsidR="00CB11EB" w:rsidRDefault="00CB11EB">
      <w:pPr>
        <w:pStyle w:val="TOC1"/>
      </w:pPr>
      <w:r>
        <w:lastRenderedPageBreak/>
        <w:t>Appendices</w:t>
      </w:r>
    </w:p>
    <w:p w:rsidR="00CB11EB" w:rsidRDefault="00CB11EB">
      <w:pPr>
        <w:pStyle w:val="TOC1"/>
        <w:rPr>
          <w:rFonts w:asciiTheme="minorHAnsi" w:eastAsiaTheme="minorEastAsia" w:hAnsiTheme="minorHAnsi" w:cstheme="minorBidi"/>
          <w:color w:val="auto"/>
          <w:sz w:val="22"/>
          <w:szCs w:val="22"/>
          <w:lang w:eastAsia="en-AU"/>
        </w:rPr>
      </w:pPr>
      <w:r>
        <w:t>A – Limitations of the research</w:t>
      </w:r>
      <w:r>
        <w:tab/>
      </w:r>
      <w:r w:rsidR="003D7919">
        <w:fldChar w:fldCharType="begin"/>
      </w:r>
      <w:r>
        <w:instrText xml:space="preserve"> PAGEREF _Toc350496231 \h </w:instrText>
      </w:r>
      <w:r w:rsidR="003D7919">
        <w:fldChar w:fldCharType="separate"/>
      </w:r>
      <w:r w:rsidR="00F400E2">
        <w:t>42</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B – Professional versus scholarly practice</w:t>
      </w:r>
      <w:r>
        <w:tab/>
      </w:r>
      <w:r w:rsidR="003D7919">
        <w:fldChar w:fldCharType="begin"/>
      </w:r>
      <w:r>
        <w:instrText xml:space="preserve"> PAGEREF _Toc350496232 \h </w:instrText>
      </w:r>
      <w:r w:rsidR="003D7919">
        <w:fldChar w:fldCharType="separate"/>
      </w:r>
      <w:r w:rsidR="00F400E2">
        <w:t>43</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C – Areas for further research</w:t>
      </w:r>
      <w:r>
        <w:tab/>
      </w:r>
      <w:r w:rsidR="003D7919">
        <w:fldChar w:fldCharType="begin"/>
      </w:r>
      <w:r>
        <w:instrText xml:space="preserve"> PAGEREF _Toc350496233 \h </w:instrText>
      </w:r>
      <w:r w:rsidR="003D7919">
        <w:fldChar w:fldCharType="separate"/>
      </w:r>
      <w:r w:rsidR="00F400E2">
        <w:t>44</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Support document details</w:t>
      </w:r>
      <w:r>
        <w:tab/>
      </w:r>
      <w:r w:rsidR="003D7919">
        <w:fldChar w:fldCharType="begin"/>
      </w:r>
      <w:r>
        <w:instrText xml:space="preserve"> PAGEREF _Toc350496234 \h </w:instrText>
      </w:r>
      <w:r w:rsidR="003D7919">
        <w:fldChar w:fldCharType="separate"/>
      </w:r>
      <w:r w:rsidR="00F400E2">
        <w:t>46</w:t>
      </w:r>
      <w:r w:rsidR="003D7919">
        <w:fldChar w:fldCharType="end"/>
      </w:r>
    </w:p>
    <w:p w:rsidR="00CB11EB" w:rsidRDefault="00CB11EB">
      <w:pPr>
        <w:pStyle w:val="TOC1"/>
        <w:rPr>
          <w:rFonts w:asciiTheme="minorHAnsi" w:eastAsiaTheme="minorEastAsia" w:hAnsiTheme="minorHAnsi" w:cstheme="minorBidi"/>
          <w:color w:val="auto"/>
          <w:sz w:val="22"/>
          <w:szCs w:val="22"/>
          <w:lang w:eastAsia="en-AU"/>
        </w:rPr>
      </w:pPr>
      <w:r>
        <w:t>NVETR Program funding</w:t>
      </w:r>
      <w:r>
        <w:tab/>
      </w:r>
      <w:r w:rsidR="003D7919">
        <w:fldChar w:fldCharType="begin"/>
      </w:r>
      <w:r>
        <w:instrText xml:space="preserve"> PAGEREF _Toc350496235 \h </w:instrText>
      </w:r>
      <w:r w:rsidR="003D7919">
        <w:fldChar w:fldCharType="separate"/>
      </w:r>
      <w:r w:rsidR="00F400E2">
        <w:t>47</w:t>
      </w:r>
      <w:r w:rsidR="003D7919">
        <w:fldChar w:fldCharType="end"/>
      </w:r>
    </w:p>
    <w:p w:rsidR="00B267F6" w:rsidRDefault="003D7919" w:rsidP="00CC625C">
      <w:pPr>
        <w:pStyle w:val="Heading1"/>
      </w:pPr>
      <w:r w:rsidRPr="009775C7">
        <w:fldChar w:fldCharType="end"/>
      </w:r>
    </w:p>
    <w:p w:rsidR="00B267F6" w:rsidRDefault="00B267F6" w:rsidP="00B267F6">
      <w:pPr>
        <w:pStyle w:val="Text"/>
        <w:rPr>
          <w:rFonts w:ascii="Tahoma" w:hAnsi="Tahoma" w:cs="Tahoma"/>
          <w:color w:val="000000"/>
          <w:kern w:val="28"/>
          <w:sz w:val="56"/>
          <w:szCs w:val="56"/>
        </w:rPr>
      </w:pPr>
      <w:r>
        <w:br w:type="page"/>
      </w:r>
    </w:p>
    <w:p w:rsidR="009E231A" w:rsidRPr="00B86D06" w:rsidRDefault="00FE4A2D" w:rsidP="008C0A74">
      <w:pPr>
        <w:pStyle w:val="Heading1"/>
      </w:pPr>
      <w:bookmarkStart w:id="25" w:name="_Toc350496196"/>
      <w:r w:rsidRPr="00B86D06">
        <w:lastRenderedPageBreak/>
        <w:t>Executive summary</w:t>
      </w:r>
      <w:bookmarkEnd w:id="25"/>
      <w:r w:rsidR="00A50895">
        <w:t xml:space="preserve"> </w:t>
      </w:r>
    </w:p>
    <w:p w:rsidR="0077348E" w:rsidRDefault="0077348E" w:rsidP="00AD791E">
      <w:pPr>
        <w:pStyle w:val="Heading2"/>
      </w:pPr>
      <w:bookmarkStart w:id="26" w:name="_Toc347755677"/>
      <w:bookmarkStart w:id="27" w:name="_Toc348687680"/>
      <w:bookmarkStart w:id="28" w:name="_Toc350496197"/>
      <w:bookmarkStart w:id="29" w:name="_Toc296423685"/>
      <w:bookmarkStart w:id="30" w:name="_Toc296497519"/>
      <w:bookmarkStart w:id="31" w:name="_Toc298162804"/>
      <w:r>
        <w:t>The project</w:t>
      </w:r>
      <w:bookmarkEnd w:id="26"/>
      <w:bookmarkEnd w:id="27"/>
      <w:bookmarkEnd w:id="28"/>
    </w:p>
    <w:p w:rsidR="00E16346" w:rsidRDefault="00955016" w:rsidP="00F07AAA">
      <w:pPr>
        <w:pStyle w:val="Text"/>
      </w:pPr>
      <w:r>
        <w:t xml:space="preserve">This project </w:t>
      </w:r>
      <w:r w:rsidR="002C2896">
        <w:t>addresses the question of what constitutes scholarship in three distinct</w:t>
      </w:r>
      <w:r w:rsidR="002776EF">
        <w:t xml:space="preserve"> Australian</w:t>
      </w:r>
      <w:r w:rsidR="002C2896">
        <w:t xml:space="preserve"> tertiary education settings</w:t>
      </w:r>
      <w:r w:rsidR="00054142">
        <w:t xml:space="preserve"> — higher education, mixed-</w:t>
      </w:r>
      <w:r w:rsidR="00DA40D4">
        <w:t xml:space="preserve">sector and </w:t>
      </w:r>
      <w:r w:rsidR="00054142">
        <w:t>vocational education and training (</w:t>
      </w:r>
      <w:r w:rsidR="00DA40D4">
        <w:t>VET</w:t>
      </w:r>
      <w:r w:rsidR="00054142">
        <w:t>)</w:t>
      </w:r>
      <w:r w:rsidR="002C2896">
        <w:t xml:space="preserve">. </w:t>
      </w:r>
      <w:r w:rsidR="005D5C6B">
        <w:t xml:space="preserve">The </w:t>
      </w:r>
      <w:r w:rsidR="002776EF">
        <w:t>integrated tertiary environment emerging in the wake of t</w:t>
      </w:r>
      <w:r w:rsidR="002C2896">
        <w:t xml:space="preserve">he Bradley Review of Higher Education (2008) </w:t>
      </w:r>
      <w:r w:rsidR="002776EF">
        <w:t>and other policy and legislative reforms</w:t>
      </w:r>
      <w:r w:rsidR="00F07AAA">
        <w:t xml:space="preserve"> mean that it is timely</w:t>
      </w:r>
      <w:r w:rsidR="005D5C6B">
        <w:t xml:space="preserve"> to address</w:t>
      </w:r>
      <w:r w:rsidR="00F07AAA">
        <w:t xml:space="preserve"> this issue</w:t>
      </w:r>
      <w:r w:rsidR="005D5C6B">
        <w:t>.</w:t>
      </w:r>
      <w:r w:rsidR="002776EF">
        <w:t xml:space="preserve"> </w:t>
      </w:r>
      <w:r w:rsidR="00E16346">
        <w:t>Th</w:t>
      </w:r>
      <w:r w:rsidR="005D5C6B">
        <w:t xml:space="preserve">e </w:t>
      </w:r>
      <w:r w:rsidR="00E16346">
        <w:t xml:space="preserve">project uses the concept of </w:t>
      </w:r>
      <w:r w:rsidR="003F2F45">
        <w:t>‘</w:t>
      </w:r>
      <w:r w:rsidR="00E16346">
        <w:t>scholarly practice</w:t>
      </w:r>
      <w:r w:rsidR="003F2F45">
        <w:t>’</w:t>
      </w:r>
      <w:r w:rsidR="00E16346">
        <w:t xml:space="preserve"> to understand the established patterns and </w:t>
      </w:r>
      <w:r w:rsidR="00F07AAA">
        <w:t xml:space="preserve">emerging practices of knowledge </w:t>
      </w:r>
      <w:r w:rsidR="00E16346">
        <w:t>building in Australia</w:t>
      </w:r>
      <w:r w:rsidR="003F2F45">
        <w:t>’</w:t>
      </w:r>
      <w:r w:rsidR="00E16346">
        <w:t xml:space="preserve">s tertiary education system and </w:t>
      </w:r>
      <w:r w:rsidR="00F75BB8">
        <w:t xml:space="preserve">to </w:t>
      </w:r>
      <w:r w:rsidR="00E16346">
        <w:t xml:space="preserve">identify the criteria used to judge the quality of that practice. </w:t>
      </w:r>
    </w:p>
    <w:p w:rsidR="000864BA" w:rsidRDefault="00E16346" w:rsidP="00C2226D">
      <w:pPr>
        <w:pStyle w:val="Text"/>
      </w:pPr>
      <w:r>
        <w:t xml:space="preserve">We report on research that investigated the way practitioners </w:t>
      </w:r>
      <w:r w:rsidR="00B20384">
        <w:t xml:space="preserve">who </w:t>
      </w:r>
      <w:r>
        <w:t xml:space="preserve">work in </w:t>
      </w:r>
      <w:r w:rsidR="00F07AAA">
        <w:t>universities and in</w:t>
      </w:r>
      <w:r w:rsidR="00ED2D0B">
        <w:t xml:space="preserve"> VET and in </w:t>
      </w:r>
      <w:r w:rsidR="003F2F45">
        <w:t>‘</w:t>
      </w:r>
      <w:r w:rsidR="00ED2D0B">
        <w:t>mixed-</w:t>
      </w:r>
      <w:r>
        <w:t>sector</w:t>
      </w:r>
      <w:r w:rsidR="003F2F45">
        <w:t>’</w:t>
      </w:r>
      <w:r>
        <w:t xml:space="preserve"> </w:t>
      </w:r>
      <w:r w:rsidR="00E73785">
        <w:t xml:space="preserve">public </w:t>
      </w:r>
      <w:r>
        <w:t>providers buil</w:t>
      </w:r>
      <w:r w:rsidR="00F75BB8">
        <w:t>d</w:t>
      </w:r>
      <w:r>
        <w:t xml:space="preserve"> knowledge through scholarly practice in their workplaces. </w:t>
      </w:r>
      <w:r w:rsidR="00CC71A6">
        <w:t>The study involved</w:t>
      </w:r>
      <w:r w:rsidR="008C750F">
        <w:t xml:space="preserve"> three major phases. </w:t>
      </w:r>
    </w:p>
    <w:p w:rsidR="000864BA" w:rsidRDefault="008C750F" w:rsidP="000864BA">
      <w:pPr>
        <w:pStyle w:val="Dotpoint1"/>
      </w:pPr>
      <w:r>
        <w:t>A</w:t>
      </w:r>
      <w:r w:rsidR="0066562A">
        <w:t xml:space="preserve"> </w:t>
      </w:r>
      <w:r w:rsidR="005D5C6B">
        <w:t xml:space="preserve">literature review clarified and informed our understanding of </w:t>
      </w:r>
      <w:r w:rsidR="003F2F45">
        <w:t>‘</w:t>
      </w:r>
      <w:r w:rsidR="005D5C6B">
        <w:t>scholarship</w:t>
      </w:r>
      <w:r w:rsidR="003F2F45">
        <w:t>’</w:t>
      </w:r>
      <w:r w:rsidR="005D5C6B">
        <w:t xml:space="preserve"> and </w:t>
      </w:r>
      <w:r w:rsidR="003F2F45">
        <w:t>‘</w:t>
      </w:r>
      <w:r w:rsidR="00CC71A6">
        <w:t xml:space="preserve">quality </w:t>
      </w:r>
      <w:r w:rsidR="005D5C6B">
        <w:t>scholarly practice</w:t>
      </w:r>
      <w:r w:rsidR="003F2F45">
        <w:t>’</w:t>
      </w:r>
      <w:r w:rsidR="0065410E">
        <w:t xml:space="preserve"> and enabled us to think about scholarly practice as a particular form of labour </w:t>
      </w:r>
      <w:r w:rsidR="00F75BB8">
        <w:t xml:space="preserve">that </w:t>
      </w:r>
      <w:r w:rsidR="00F75BB8" w:rsidRPr="004036FB">
        <w:t>proceeds through dialogue</w:t>
      </w:r>
      <w:r w:rsidR="00F75BB8">
        <w:t xml:space="preserve"> and is </w:t>
      </w:r>
      <w:r w:rsidR="0065410E">
        <w:t xml:space="preserve">conducted within specific terms and conditions of work. </w:t>
      </w:r>
    </w:p>
    <w:p w:rsidR="00E92B0A" w:rsidRDefault="000E7B50" w:rsidP="000E7B50">
      <w:pPr>
        <w:pStyle w:val="Dotpoint1"/>
      </w:pPr>
      <w:r>
        <w:t>N</w:t>
      </w:r>
      <w:r w:rsidR="00E16346">
        <w:t xml:space="preserve">arratives </w:t>
      </w:r>
      <w:r w:rsidR="0065410E">
        <w:t xml:space="preserve">and reflective commentaries </w:t>
      </w:r>
      <w:r w:rsidR="00B03AD8">
        <w:t>on</w:t>
      </w:r>
      <w:r w:rsidR="00E16346">
        <w:t xml:space="preserve"> scholarly practice </w:t>
      </w:r>
      <w:r w:rsidR="0065410E">
        <w:t xml:space="preserve">in relation to learning and teaching </w:t>
      </w:r>
      <w:r w:rsidR="00E16346">
        <w:t>in the three settings</w:t>
      </w:r>
      <w:r w:rsidR="00891AA7">
        <w:t xml:space="preserve"> were </w:t>
      </w:r>
      <w:r w:rsidR="00B03AD8">
        <w:t>examined</w:t>
      </w:r>
      <w:r w:rsidRPr="000E7B50">
        <w:t xml:space="preserve"> </w:t>
      </w:r>
      <w:r>
        <w:t>using text analysis techniques</w:t>
      </w:r>
      <w:r w:rsidR="00891AA7">
        <w:t xml:space="preserve">. </w:t>
      </w:r>
      <w:r w:rsidR="00482802">
        <w:t>This procedure</w:t>
      </w:r>
      <w:r w:rsidR="00891AA7">
        <w:t xml:space="preserve"> </w:t>
      </w:r>
      <w:r w:rsidR="00E16346">
        <w:t>revealed similarities</w:t>
      </w:r>
      <w:r>
        <w:t xml:space="preserve"> between the three settings</w:t>
      </w:r>
      <w:r w:rsidR="00B03AD8">
        <w:t>, with knowled</w:t>
      </w:r>
      <w:r>
        <w:t xml:space="preserve">ge </w:t>
      </w:r>
      <w:r w:rsidR="00B03AD8">
        <w:t>building occurring</w:t>
      </w:r>
      <w:r w:rsidR="000336FF">
        <w:t xml:space="preserve"> </w:t>
      </w:r>
      <w:r>
        <w:t xml:space="preserve">and considered important </w:t>
      </w:r>
      <w:r w:rsidR="000336FF">
        <w:t>in all</w:t>
      </w:r>
      <w:r w:rsidR="007B6B11">
        <w:t xml:space="preserve">. Scholarly practice was endorsed because it produced knowledge </w:t>
      </w:r>
      <w:r w:rsidR="00043AB0">
        <w:t>that</w:t>
      </w:r>
      <w:r w:rsidR="007B6B11">
        <w:t xml:space="preserve"> was</w:t>
      </w:r>
      <w:r w:rsidR="000336FF">
        <w:t xml:space="preserve"> seen to have value individually, educationally and institutionally. </w:t>
      </w:r>
      <w:r w:rsidR="007B6B11">
        <w:t xml:space="preserve">The analysis </w:t>
      </w:r>
      <w:r w:rsidR="000336FF">
        <w:t>also revealed differences between settings</w:t>
      </w:r>
      <w:r w:rsidR="007B6B11">
        <w:t>: in the way</w:t>
      </w:r>
      <w:r w:rsidR="00E92B0A">
        <w:t xml:space="preserve"> scholarly practice was represented</w:t>
      </w:r>
      <w:r w:rsidR="007B6B11">
        <w:t>;</w:t>
      </w:r>
      <w:r w:rsidR="00E92B0A">
        <w:t xml:space="preserve"> the </w:t>
      </w:r>
      <w:r w:rsidR="00E16346">
        <w:t>words used to describe knowledge building and the practices that produced knowledge and knowledgeable practice</w:t>
      </w:r>
      <w:r w:rsidR="007B6B11">
        <w:t>; and the</w:t>
      </w:r>
      <w:r w:rsidR="0065410E">
        <w:t xml:space="preserve"> </w:t>
      </w:r>
      <w:r w:rsidR="00DE5207">
        <w:t xml:space="preserve">terms and conditions </w:t>
      </w:r>
      <w:r w:rsidR="007B6B11">
        <w:t xml:space="preserve">of scholarly work </w:t>
      </w:r>
      <w:r w:rsidR="00DE5207">
        <w:t xml:space="preserve">under which </w:t>
      </w:r>
      <w:r w:rsidR="007B6B11">
        <w:t xml:space="preserve">knowledge </w:t>
      </w:r>
      <w:r w:rsidR="0066562A">
        <w:t xml:space="preserve">was </w:t>
      </w:r>
      <w:r w:rsidR="00DE5207">
        <w:t>produced</w:t>
      </w:r>
      <w:r w:rsidR="0066562A">
        <w:t xml:space="preserve">. </w:t>
      </w:r>
    </w:p>
    <w:p w:rsidR="00E16346" w:rsidRDefault="00B03AD8" w:rsidP="000E7B50">
      <w:pPr>
        <w:pStyle w:val="Dotpoint1"/>
      </w:pPr>
      <w:r>
        <w:t>The i</w:t>
      </w:r>
      <w:r w:rsidR="00E92B0A">
        <w:t xml:space="preserve">nitial text analysis was validated and </w:t>
      </w:r>
      <w:r w:rsidR="000E7B50">
        <w:t>expanded</w:t>
      </w:r>
      <w:r w:rsidR="00E92B0A">
        <w:t xml:space="preserve"> through a stakeholder forum involving participant</w:t>
      </w:r>
      <w:r>
        <w:t>s from universities, VET, mixed-</w:t>
      </w:r>
      <w:r w:rsidR="00E92B0A">
        <w:t>sector public providers and the policy community</w:t>
      </w:r>
      <w:r w:rsidR="007B6B11">
        <w:t>. This s</w:t>
      </w:r>
      <w:r w:rsidR="00F95E4E">
        <w:t xml:space="preserve">takeholder consultation </w:t>
      </w:r>
      <w:r w:rsidR="00BD0E3F">
        <w:t>confirmed shared understandings of the importance of knowledge, the work of building knowledge and the broad approaches to scholarly practice across the three setting</w:t>
      </w:r>
      <w:r w:rsidR="00C77D62">
        <w:t>s</w:t>
      </w:r>
      <w:r w:rsidR="00BD0E3F">
        <w:t xml:space="preserve">. It also provided </w:t>
      </w:r>
      <w:r w:rsidR="007568BC">
        <w:t>information about</w:t>
      </w:r>
      <w:r w:rsidR="00BD0E3F">
        <w:t>:</w:t>
      </w:r>
      <w:r w:rsidR="007568BC">
        <w:t xml:space="preserve"> other forms </w:t>
      </w:r>
      <w:r w:rsidR="00B227DE">
        <w:t xml:space="preserve">of </w:t>
      </w:r>
      <w:r w:rsidR="007568BC">
        <w:t>scholarship as they are understood and practised in each sectoral location</w:t>
      </w:r>
      <w:r w:rsidR="00BD0E3F">
        <w:t>;</w:t>
      </w:r>
      <w:r w:rsidR="00767C18">
        <w:t xml:space="preserve"> criteria </w:t>
      </w:r>
      <w:r>
        <w:t>that could</w:t>
      </w:r>
      <w:r w:rsidR="00B227DE">
        <w:t xml:space="preserve"> be used </w:t>
      </w:r>
      <w:r w:rsidR="00767C18">
        <w:t xml:space="preserve">to define </w:t>
      </w:r>
      <w:r w:rsidR="003F2F45">
        <w:t>‘</w:t>
      </w:r>
      <w:r w:rsidR="00767C18">
        <w:t>quality scholarly practice</w:t>
      </w:r>
      <w:r w:rsidR="003F2F45">
        <w:t>’</w:t>
      </w:r>
      <w:r w:rsidR="00BD0E3F">
        <w:t>;</w:t>
      </w:r>
      <w:r w:rsidR="00B227DE">
        <w:t xml:space="preserve"> and practical strategies for supporting and enhancing scholarl</w:t>
      </w:r>
      <w:r>
        <w:t>y practice and culture in mixed-</w:t>
      </w:r>
      <w:r w:rsidR="00B227DE">
        <w:t>sector institutions</w:t>
      </w:r>
      <w:r w:rsidR="000864BA">
        <w:t>.</w:t>
      </w:r>
      <w:r w:rsidR="00E16346">
        <w:t xml:space="preserve"> </w:t>
      </w:r>
    </w:p>
    <w:p w:rsidR="0077348E" w:rsidRDefault="0077348E" w:rsidP="00AD791E">
      <w:pPr>
        <w:pStyle w:val="Heading2"/>
      </w:pPr>
      <w:bookmarkStart w:id="32" w:name="_Toc347755678"/>
      <w:bookmarkStart w:id="33" w:name="_Toc348687681"/>
      <w:bookmarkStart w:id="34" w:name="_Toc350496198"/>
      <w:r>
        <w:t>Findings</w:t>
      </w:r>
      <w:bookmarkEnd w:id="32"/>
      <w:bookmarkEnd w:id="33"/>
      <w:bookmarkEnd w:id="34"/>
    </w:p>
    <w:p w:rsidR="00DE5207" w:rsidRDefault="00756040" w:rsidP="000E7B50">
      <w:pPr>
        <w:pStyle w:val="Text"/>
      </w:pPr>
      <w:r>
        <w:t xml:space="preserve">This project has established the existence, value and stakeholder endorsement of knowledge and knowledge building through quality scholarly practice across the tertiary education sector. </w:t>
      </w:r>
      <w:r w:rsidR="00BD0E3F">
        <w:t>S</w:t>
      </w:r>
      <w:r w:rsidR="00DE5207">
        <w:t xml:space="preserve">cholarly practice </w:t>
      </w:r>
      <w:r w:rsidR="00BD0E3F">
        <w:t xml:space="preserve">across all three settings </w:t>
      </w:r>
      <w:r w:rsidR="00767C18">
        <w:t xml:space="preserve">involves a set of </w:t>
      </w:r>
      <w:r w:rsidR="00FA0D17">
        <w:t xml:space="preserve">distinct </w:t>
      </w:r>
      <w:r w:rsidR="00767C18">
        <w:t>procedures, individualised reflective practice, systematic inquiry and process</w:t>
      </w:r>
      <w:r w:rsidR="00385259">
        <w:t>es of knowledge sharing.</w:t>
      </w:r>
      <w:r w:rsidR="00767C18">
        <w:t xml:space="preserve"> </w:t>
      </w:r>
      <w:r w:rsidR="00385259">
        <w:t>It</w:t>
      </w:r>
      <w:r w:rsidR="00767C18">
        <w:t xml:space="preserve"> </w:t>
      </w:r>
      <w:r w:rsidR="00DE5207">
        <w:t xml:space="preserve">is distinguished by three features. First, it is a form of </w:t>
      </w:r>
      <w:r w:rsidR="00DE5207" w:rsidRPr="000E7B50">
        <w:t>intellectual-practical</w:t>
      </w:r>
      <w:r w:rsidR="00DE5207">
        <w:t xml:space="preserve"> work</w:t>
      </w:r>
      <w:r w:rsidR="00385259">
        <w:t>,</w:t>
      </w:r>
      <w:r w:rsidR="00DE5207">
        <w:t xml:space="preserve"> moving iteratively between </w:t>
      </w:r>
      <w:r w:rsidR="00FA0D17">
        <w:t xml:space="preserve">established </w:t>
      </w:r>
      <w:r w:rsidR="00DE5207">
        <w:t>ideas</w:t>
      </w:r>
      <w:r w:rsidR="00FA0D17">
        <w:t xml:space="preserve">, </w:t>
      </w:r>
      <w:r w:rsidR="00DE5207">
        <w:t>practical activities</w:t>
      </w:r>
      <w:r w:rsidR="00FA0D17">
        <w:t xml:space="preserve"> and new ideas</w:t>
      </w:r>
      <w:r w:rsidR="00DE5207">
        <w:t xml:space="preserve">. It occurs in workplaces under specific terms and conditions and </w:t>
      </w:r>
      <w:r w:rsidR="00385259">
        <w:t>where</w:t>
      </w:r>
      <w:r w:rsidR="00DE5207">
        <w:t xml:space="preserve"> specific purposes and expectations prevail. Second, the knowledge produced through scholarly practice is influenced by the</w:t>
      </w:r>
      <w:r w:rsidR="00385259">
        <w:t xml:space="preserve"> way that work is done,</w:t>
      </w:r>
      <w:r w:rsidR="00DE5207">
        <w:t xml:space="preserve"> </w:t>
      </w:r>
      <w:r w:rsidR="00043AB0">
        <w:t xml:space="preserve">and it is </w:t>
      </w:r>
      <w:r w:rsidR="00DE5207">
        <w:t xml:space="preserve">the scholarly character of that work </w:t>
      </w:r>
      <w:r w:rsidR="00DE5207">
        <w:lastRenderedPageBreak/>
        <w:t xml:space="preserve">rather than compliance with </w:t>
      </w:r>
      <w:r w:rsidR="000E7B50">
        <w:t>a set of activities</w:t>
      </w:r>
      <w:r w:rsidR="00DE5207">
        <w:t xml:space="preserve"> </w:t>
      </w:r>
      <w:r w:rsidR="00043AB0">
        <w:t xml:space="preserve">that </w:t>
      </w:r>
      <w:r w:rsidR="00385259">
        <w:t>defin</w:t>
      </w:r>
      <w:r w:rsidR="00043AB0">
        <w:t>es</w:t>
      </w:r>
      <w:r w:rsidR="00DE5207">
        <w:t xml:space="preserve"> </w:t>
      </w:r>
      <w:r w:rsidR="003F2F45">
        <w:t>‘</w:t>
      </w:r>
      <w:r w:rsidR="00DE5207">
        <w:t>quality scholarly practice</w:t>
      </w:r>
      <w:r w:rsidR="003F2F45">
        <w:t>’</w:t>
      </w:r>
      <w:r w:rsidR="00DE5207">
        <w:t>. Third, the quality of scholarly practice and the knowledge resources produced are enhanced when the processes and products of knowledge building are open to scrutiny and dialogue</w:t>
      </w:r>
      <w:r w:rsidR="00FA0D17">
        <w:t xml:space="preserve">, which encourages refinement of </w:t>
      </w:r>
      <w:r w:rsidR="00385259">
        <w:t xml:space="preserve">the </w:t>
      </w:r>
      <w:r w:rsidR="00FA0D17">
        <w:t>knowledge-building processes and products</w:t>
      </w:r>
      <w:r w:rsidR="00DE5207">
        <w:t xml:space="preserve">. </w:t>
      </w:r>
    </w:p>
    <w:p w:rsidR="00AD791E" w:rsidRDefault="00FA0D17" w:rsidP="00385259">
      <w:pPr>
        <w:pStyle w:val="Text"/>
      </w:pPr>
      <w:r>
        <w:t>S</w:t>
      </w:r>
      <w:r w:rsidR="00385259">
        <w:t>cholarly practice in mixed-</w:t>
      </w:r>
      <w:r w:rsidR="00B227DE">
        <w:t>sector institutions reflects the hybrid nature of those institutions</w:t>
      </w:r>
      <w:r w:rsidR="002866FD">
        <w:t>. I</w:t>
      </w:r>
      <w:r w:rsidR="00264441">
        <w:t>t</w:t>
      </w:r>
      <w:r w:rsidR="00B227DE">
        <w:t xml:space="preserve"> shar</w:t>
      </w:r>
      <w:r w:rsidR="00264441">
        <w:t>es</w:t>
      </w:r>
      <w:r w:rsidR="00B227DE">
        <w:t xml:space="preserve"> some distinguishing features with VET and some with higher education. </w:t>
      </w:r>
      <w:r w:rsidR="00264441">
        <w:t>S</w:t>
      </w:r>
      <w:r w:rsidR="00B227DE">
        <w:t>ome of these characteristics</w:t>
      </w:r>
      <w:r w:rsidR="00A21975">
        <w:t>, such as the highly individualised practices of know</w:t>
      </w:r>
      <w:r w:rsidR="00385259">
        <w:t>ledge building in VET and mixed-</w:t>
      </w:r>
      <w:r w:rsidR="00A21975">
        <w:t xml:space="preserve">sector institutions, </w:t>
      </w:r>
      <w:r w:rsidR="00B227DE" w:rsidRPr="000E7B50">
        <w:t>reflect institutional constraints rather than acknowledged good practice</w:t>
      </w:r>
      <w:r w:rsidR="00B227DE">
        <w:t>.</w:t>
      </w:r>
      <w:r w:rsidR="00A21975">
        <w:t xml:space="preserve"> </w:t>
      </w:r>
      <w:r w:rsidR="00264441">
        <w:t>S</w:t>
      </w:r>
      <w:r w:rsidR="00424359">
        <w:t>hared terminolog</w:t>
      </w:r>
      <w:r w:rsidR="00264441">
        <w:t>ies</w:t>
      </w:r>
      <w:r w:rsidR="00424359">
        <w:t xml:space="preserve">, such as </w:t>
      </w:r>
      <w:r w:rsidR="003F2F45">
        <w:t>‘</w:t>
      </w:r>
      <w:r w:rsidR="00424359">
        <w:t>peer review</w:t>
      </w:r>
      <w:r w:rsidR="003F2F45">
        <w:t>’</w:t>
      </w:r>
      <w:r w:rsidR="00424359">
        <w:t xml:space="preserve"> and </w:t>
      </w:r>
      <w:r w:rsidR="003F2F45">
        <w:t>‘</w:t>
      </w:r>
      <w:r w:rsidR="00424359">
        <w:t>making knowledge public</w:t>
      </w:r>
      <w:r w:rsidR="003F2F45">
        <w:t>’</w:t>
      </w:r>
      <w:r w:rsidR="00424359">
        <w:t xml:space="preserve">, </w:t>
      </w:r>
      <w:r w:rsidR="00264441">
        <w:t xml:space="preserve">and the way they were understood and </w:t>
      </w:r>
      <w:r w:rsidR="00D3327B">
        <w:t>practised</w:t>
      </w:r>
      <w:r w:rsidR="009821E2">
        <w:t>,</w:t>
      </w:r>
      <w:r w:rsidR="00D3327B">
        <w:t xml:space="preserve"> </w:t>
      </w:r>
      <w:r w:rsidR="00264441">
        <w:t xml:space="preserve">also </w:t>
      </w:r>
      <w:r w:rsidR="00424359">
        <w:t>differ</w:t>
      </w:r>
      <w:r w:rsidR="00264441">
        <w:t xml:space="preserve">ed </w:t>
      </w:r>
      <w:r w:rsidR="00424359">
        <w:t xml:space="preserve">in each location. </w:t>
      </w:r>
      <w:r w:rsidR="00A21975">
        <w:t xml:space="preserve">Yet there was considerable convergence in the criteria identified by practitioners across all three settings </w:t>
      </w:r>
      <w:r w:rsidR="00385259">
        <w:t>in defining</w:t>
      </w:r>
      <w:r w:rsidR="000E7B50">
        <w:t xml:space="preserve"> quality scholarly practice</w:t>
      </w:r>
      <w:r w:rsidR="00264441">
        <w:t xml:space="preserve">. The </w:t>
      </w:r>
      <w:r w:rsidR="00FE4AC1">
        <w:t xml:space="preserve">principle </w:t>
      </w:r>
      <w:r w:rsidR="00A21975">
        <w:t>that good practice in knowledge building was necessary if robust and useful knowledge was to be produced as a public resource</w:t>
      </w:r>
      <w:r w:rsidR="00E477BB">
        <w:t xml:space="preserve"> was </w:t>
      </w:r>
      <w:r w:rsidR="00FE4AC1">
        <w:t>strongly endorsed by all stakeholders. It was valued because it</w:t>
      </w:r>
      <w:r w:rsidR="00A21975">
        <w:t xml:space="preserve"> could be us</w:t>
      </w:r>
      <w:r w:rsidR="00385259">
        <w:t>ed to enhance learning, problem-</w:t>
      </w:r>
      <w:r w:rsidR="00A21975">
        <w:t xml:space="preserve">solving and innovation in enterprises and communities across Australia. </w:t>
      </w:r>
      <w:bookmarkEnd w:id="29"/>
      <w:bookmarkEnd w:id="30"/>
      <w:bookmarkEnd w:id="31"/>
    </w:p>
    <w:p w:rsidR="00AD791E" w:rsidRDefault="00AD791E">
      <w:pPr>
        <w:spacing w:before="0" w:line="240" w:lineRule="auto"/>
      </w:pPr>
      <w:r>
        <w:br w:type="page"/>
      </w:r>
    </w:p>
    <w:p w:rsidR="00123B5C" w:rsidRDefault="00622113" w:rsidP="00AD791E">
      <w:pPr>
        <w:pStyle w:val="Heading1"/>
      </w:pPr>
      <w:bookmarkStart w:id="35" w:name="_Toc350496199"/>
      <w:r>
        <w:lastRenderedPageBreak/>
        <w:t>Introduction</w:t>
      </w:r>
      <w:bookmarkEnd w:id="35"/>
      <w:r w:rsidR="002A587F">
        <w:t xml:space="preserve"> </w:t>
      </w:r>
    </w:p>
    <w:p w:rsidR="00E16346" w:rsidRDefault="00E16346" w:rsidP="006C1A68">
      <w:pPr>
        <w:pStyle w:val="Text"/>
      </w:pPr>
      <w:r>
        <w:t>The reform of Australia</w:t>
      </w:r>
      <w:r w:rsidR="003F2F45">
        <w:t>’</w:t>
      </w:r>
      <w:r>
        <w:t xml:space="preserve">s higher </w:t>
      </w:r>
      <w:r w:rsidR="00EE1E1A">
        <w:t>education and VET</w:t>
      </w:r>
      <w:r>
        <w:t xml:space="preserve"> </w:t>
      </w:r>
      <w:r w:rsidR="00385259">
        <w:t>sectors</w:t>
      </w:r>
      <w:r>
        <w:t xml:space="preserve"> is a means of widening and deepening </w:t>
      </w:r>
      <w:r w:rsidR="00670F68">
        <w:t xml:space="preserve">the </w:t>
      </w:r>
      <w:r>
        <w:t xml:space="preserve">skills necessary for a competitive knowledge economy. This reform agenda is evident globally and is driving </w:t>
      </w:r>
      <w:r w:rsidR="00670F68">
        <w:t>increased investment</w:t>
      </w:r>
      <w:r>
        <w:t xml:space="preserve"> in </w:t>
      </w:r>
      <w:r w:rsidR="00670F68">
        <w:t>education</w:t>
      </w:r>
      <w:r>
        <w:t>. A more integrated tertiary education sector offers a means of concentrating and harnessing knowledge building in ways</w:t>
      </w:r>
      <w:r w:rsidR="00670F68">
        <w:t xml:space="preserve"> that enhance learning, problem-</w:t>
      </w:r>
      <w:r>
        <w:t>solving and innovation across work</w:t>
      </w:r>
      <w:r w:rsidR="00FD5576">
        <w:t>places</w:t>
      </w:r>
      <w:r>
        <w:t xml:space="preserve"> and everyday life. Yet what </w:t>
      </w:r>
      <w:r w:rsidR="00670F68">
        <w:t xml:space="preserve">is involved in </w:t>
      </w:r>
      <w:r w:rsidR="006C1A68">
        <w:t>increasing</w:t>
      </w:r>
      <w:r w:rsidR="00670F68">
        <w:t xml:space="preserve"> </w:t>
      </w:r>
      <w:r>
        <w:t>people</w:t>
      </w:r>
      <w:r w:rsidR="003F2F45">
        <w:t>’</w:t>
      </w:r>
      <w:r>
        <w:t xml:space="preserve">s </w:t>
      </w:r>
      <w:r w:rsidR="008B66A6">
        <w:t>knowledge-</w:t>
      </w:r>
      <w:r>
        <w:t xml:space="preserve">building capacity </w:t>
      </w:r>
      <w:r w:rsidR="00670F68">
        <w:t>—</w:t>
      </w:r>
      <w:r w:rsidR="006D414C">
        <w:t xml:space="preserve"> </w:t>
      </w:r>
      <w:r>
        <w:t xml:space="preserve">and </w:t>
      </w:r>
      <w:r w:rsidR="00670F68">
        <w:t>the</w:t>
      </w:r>
      <w:r>
        <w:t xml:space="preserve"> implications for workforce development within the education and training industry </w:t>
      </w:r>
      <w:r w:rsidR="00670F68">
        <w:t>—</w:t>
      </w:r>
      <w:r w:rsidR="006D414C">
        <w:t xml:space="preserve"> </w:t>
      </w:r>
      <w:r w:rsidR="00EF053C">
        <w:t>are</w:t>
      </w:r>
      <w:r>
        <w:t xml:space="preserve"> less clear. </w:t>
      </w:r>
    </w:p>
    <w:p w:rsidR="003B4274" w:rsidRDefault="000E7B50" w:rsidP="006C1A68">
      <w:pPr>
        <w:pStyle w:val="Text"/>
      </w:pPr>
      <w:r>
        <w:t>Policies</w:t>
      </w:r>
      <w:r w:rsidR="00A4598A">
        <w:t xml:space="preserve"> related to skills formation, innovation, industry support and the</w:t>
      </w:r>
      <w:r w:rsidR="00EF053C">
        <w:t xml:space="preserve"> recognised</w:t>
      </w:r>
      <w:r w:rsidR="00A4598A">
        <w:t xml:space="preserve"> expertise and qualifications of teachers</w:t>
      </w:r>
      <w:r w:rsidR="00AE5FEC">
        <w:t xml:space="preserve"> </w:t>
      </w:r>
      <w:r>
        <w:t>display little common ground</w:t>
      </w:r>
      <w:r w:rsidR="00AE5FEC">
        <w:t xml:space="preserve"> in relation to </w:t>
      </w:r>
      <w:r w:rsidR="006C1A68">
        <w:t>processes of</w:t>
      </w:r>
      <w:r w:rsidR="00A96BBA">
        <w:t xml:space="preserve"> </w:t>
      </w:r>
      <w:r w:rsidR="00AE5FEC">
        <w:t xml:space="preserve">knowledge building. </w:t>
      </w:r>
      <w:r w:rsidR="00A96BBA">
        <w:t>At the national level, the</w:t>
      </w:r>
      <w:r w:rsidR="00AE5FEC">
        <w:t xml:space="preserve"> Review of </w:t>
      </w:r>
      <w:r w:rsidR="00043AB0">
        <w:t xml:space="preserve">Australian </w:t>
      </w:r>
      <w:r w:rsidR="00AE5FEC">
        <w:t>Higher Education (</w:t>
      </w:r>
      <w:r w:rsidR="00670F68">
        <w:t>Bradley et al.</w:t>
      </w:r>
      <w:r w:rsidR="0090727A">
        <w:t xml:space="preserve"> </w:t>
      </w:r>
      <w:r w:rsidR="00AE5FEC">
        <w:t xml:space="preserve">2008) encouraged the formation of an integrated tertiary education sector, while </w:t>
      </w:r>
      <w:r w:rsidR="00FD2665">
        <w:t>the Council of Australian Governments</w:t>
      </w:r>
      <w:r w:rsidR="00AE5FEC">
        <w:t xml:space="preserve"> </w:t>
      </w:r>
      <w:r w:rsidR="00043AB0">
        <w:t xml:space="preserve">(COAG) </w:t>
      </w:r>
      <w:r w:rsidR="00AE5FEC">
        <w:t>endorsed qualification targets across all levels of the national educ</w:t>
      </w:r>
      <w:r w:rsidR="00670F68">
        <w:t>ation and training system. The Australian Government</w:t>
      </w:r>
      <w:r w:rsidR="00AE5FEC">
        <w:t xml:space="preserve"> is driving reforms of research and innovation</w:t>
      </w:r>
      <w:r w:rsidR="00FD5576">
        <w:t xml:space="preserve"> </w:t>
      </w:r>
      <w:r w:rsidR="003D7919">
        <w:fldChar w:fldCharType="begin"/>
      </w:r>
      <w:r w:rsidR="00B82EA3">
        <w:instrText xml:space="preserve"> ADDIN EN.CITE &lt;EndNote&gt;&lt;Cite&gt;&lt;Author&gt;Cutler&lt;/Author&gt;&lt;Year&gt;2008&lt;/Year&gt;&lt;RecNum&gt;89&lt;/RecNum&gt;&lt;DisplayText&gt;(Cutler 2008)&lt;/DisplayText&gt;&lt;record&gt;&lt;rec-number&gt;89&lt;/rec-number&gt;&lt;foreign-keys&gt;&lt;key app="EN" db-id="xdzvff0s4et2t0ef0xkxw2wqs9af90exe295"&gt;89&lt;/key&gt;&lt;/foreign-keys&gt;&lt;ref-type name="Book"&gt;6&lt;/ref-type&gt;&lt;contributors&gt;&lt;authors&gt;&lt;author&gt;Cutler, T&lt;/author&gt;&lt;/authors&gt;&lt;/contributors&gt;&lt;titles&gt;&lt;title&gt;Venturous Australia: review of the national innovation system&lt;/title&gt;&lt;/titles&gt;&lt;dates&gt;&lt;year&gt;2008&lt;/year&gt;&lt;/dates&gt;&lt;pub-location&gt;Melbourne&lt;/pub-location&gt;&lt;publisher&gt;Cutler and Company&lt;/publisher&gt;&lt;urls&gt;&lt;/urls&gt;&lt;/record&gt;&lt;/Cite&gt;&lt;/EndNote&gt;</w:instrText>
      </w:r>
      <w:r w:rsidR="003D7919">
        <w:fldChar w:fldCharType="separate"/>
      </w:r>
      <w:r w:rsidR="00B82EA3">
        <w:rPr>
          <w:noProof/>
        </w:rPr>
        <w:t>(</w:t>
      </w:r>
      <w:hyperlink w:anchor="_ENREF_14" w:tooltip="Cutler, 2008 #89" w:history="1">
        <w:r w:rsidR="002E4FB5">
          <w:rPr>
            <w:noProof/>
          </w:rPr>
          <w:t>Cutler 2008</w:t>
        </w:r>
      </w:hyperlink>
      <w:r w:rsidR="00B82EA3">
        <w:rPr>
          <w:noProof/>
        </w:rPr>
        <w:t>)</w:t>
      </w:r>
      <w:r w:rsidR="003D7919">
        <w:fldChar w:fldCharType="end"/>
      </w:r>
      <w:r w:rsidR="00A96BBA">
        <w:t>,</w:t>
      </w:r>
      <w:r w:rsidR="00FD5576">
        <w:t xml:space="preserve"> research assessment </w:t>
      </w:r>
      <w:r w:rsidR="003D7919">
        <w:fldChar w:fldCharType="begin"/>
      </w:r>
      <w:r w:rsidR="00B82EA3">
        <w:instrText xml:space="preserve"> ADDIN EN.CITE &lt;EndNote&gt;&lt;Cite&gt;&lt;Author&gt;ARC&lt;/Author&gt;&lt;Year&gt;2011&lt;/Year&gt;&lt;RecNum&gt;88&lt;/RecNum&gt;&lt;DisplayText&gt;(ARC 2011)&lt;/DisplayText&gt;&lt;record&gt;&lt;rec-number&gt;88&lt;/rec-number&gt;&lt;foreign-keys&gt;&lt;key app="EN" db-id="xdzvff0s4et2t0ef0xkxw2wqs9af90exe295"&gt;88&lt;/key&gt;&lt;/foreign-keys&gt;&lt;ref-type name="Electronic Source"&gt;12&lt;/ref-type&gt;&lt;contributors&gt;&lt;authors&gt;&lt;author&gt;ARC,&lt;/author&gt;&lt;/authors&gt;&lt;/contributors&gt;&lt;titles&gt;&lt;title&gt;Excellence in research for Australia: 2010 national report&lt;/title&gt;&lt;/titles&gt;&lt;number&gt;25 May 2012&lt;/number&gt;&lt;dates&gt;&lt;year&gt;2011&lt;/year&gt;&lt;/dates&gt;&lt;publisher&gt;Australian Research Council&lt;/publisher&gt;&lt;urls&gt;&lt;related-urls&gt;&lt;url&gt;http://www.arc.gov.au/era/era_2010/outcomes_2010.htm&lt;/url&gt;&lt;/related-urls&gt;&lt;/urls&gt;&lt;/record&gt;&lt;/Cite&gt;&lt;/EndNote&gt;</w:instrText>
      </w:r>
      <w:r w:rsidR="003D7919">
        <w:fldChar w:fldCharType="separate"/>
      </w:r>
      <w:r w:rsidR="00B82EA3">
        <w:rPr>
          <w:noProof/>
        </w:rPr>
        <w:t>(</w:t>
      </w:r>
      <w:hyperlink w:anchor="_ENREF_3" w:tooltip="ARC, 2011 #88" w:history="1">
        <w:r w:rsidR="006C1A68">
          <w:rPr>
            <w:noProof/>
          </w:rPr>
          <w:t>Australian R</w:t>
        </w:r>
        <w:r w:rsidR="00670F68">
          <w:rPr>
            <w:noProof/>
          </w:rPr>
          <w:t>esearch Council</w:t>
        </w:r>
        <w:r w:rsidR="002E4FB5">
          <w:rPr>
            <w:noProof/>
          </w:rPr>
          <w:t xml:space="preserve"> 2011</w:t>
        </w:r>
      </w:hyperlink>
      <w:r w:rsidR="00B82EA3">
        <w:rPr>
          <w:noProof/>
        </w:rPr>
        <w:t>)</w:t>
      </w:r>
      <w:r w:rsidR="003D7919">
        <w:fldChar w:fldCharType="end"/>
      </w:r>
      <w:r w:rsidR="00A96BBA">
        <w:t xml:space="preserve"> and reviews of </w:t>
      </w:r>
      <w:r w:rsidR="005C72DF">
        <w:t xml:space="preserve">VET </w:t>
      </w:r>
      <w:r w:rsidR="00A96BBA">
        <w:t xml:space="preserve">teacher </w:t>
      </w:r>
      <w:r w:rsidR="005C72DF">
        <w:t xml:space="preserve">skills and </w:t>
      </w:r>
      <w:r w:rsidR="00A96BBA">
        <w:t>qualifications</w:t>
      </w:r>
      <w:r w:rsidR="00EF053C">
        <w:t xml:space="preserve"> </w:t>
      </w:r>
      <w:r w:rsidR="003D7919">
        <w:fldChar w:fldCharType="begin"/>
      </w:r>
      <w:r w:rsidR="00B82EA3">
        <w:instrText xml:space="preserve"> ADDIN EN.CITE &lt;EndNote&gt;&lt;Cite&gt;&lt;Author&gt;Productivity Commission&lt;/Author&gt;&lt;Year&gt;2001&lt;/Year&gt;&lt;RecNum&gt;90&lt;/RecNum&gt;&lt;DisplayText&gt;(Productivity Commission 2001)&lt;/DisplayText&gt;&lt;record&gt;&lt;rec-number&gt;90&lt;/rec-number&gt;&lt;foreign-keys&gt;&lt;key app="EN" db-id="xdzvff0s4et2t0ef0xkxw2wqs9af90exe295"&gt;90&lt;/key&gt;&lt;/foreign-keys&gt;&lt;ref-type name="Electronic Source"&gt;12&lt;/ref-type&gt;&lt;contributors&gt;&lt;authors&gt;&lt;author&gt;Productivity Commission,&lt;/author&gt;&lt;/authors&gt;&lt;/contributors&gt;&lt;titles&gt;&lt;title&gt;Vocational education and training workforce&lt;/title&gt;&lt;/titles&gt;&lt;number&gt;25 May 2012&lt;/number&gt;&lt;dates&gt;&lt;year&gt;2001&lt;/year&gt;&lt;/dates&gt;&lt;publisher&gt;Productivity Commission&lt;/publisher&gt;&lt;urls&gt;&lt;related-urls&gt;&lt;url&gt;http://www.pc.gov.au/projects/study/education-workforce/vocational&lt;/url&gt;&lt;/related-urls&gt;&lt;/urls&gt;&lt;/record&gt;&lt;/Cite&gt;&lt;/EndNote&gt;</w:instrText>
      </w:r>
      <w:r w:rsidR="003D7919">
        <w:fldChar w:fldCharType="separate"/>
      </w:r>
      <w:r w:rsidR="00B82EA3">
        <w:rPr>
          <w:noProof/>
        </w:rPr>
        <w:t>(</w:t>
      </w:r>
      <w:hyperlink w:anchor="_ENREF_36" w:tooltip="Productivity Commission, 2001 #90" w:history="1">
        <w:r w:rsidR="002E4FB5">
          <w:rPr>
            <w:noProof/>
          </w:rPr>
          <w:t>Productivity Commission</w:t>
        </w:r>
        <w:r w:rsidR="00E64146">
          <w:rPr>
            <w:noProof/>
          </w:rPr>
          <w:t xml:space="preserve"> 201</w:t>
        </w:r>
        <w:r w:rsidR="002E4FB5">
          <w:rPr>
            <w:noProof/>
          </w:rPr>
          <w:t>1</w:t>
        </w:r>
      </w:hyperlink>
      <w:r w:rsidR="00B82EA3">
        <w:rPr>
          <w:noProof/>
        </w:rPr>
        <w:t>)</w:t>
      </w:r>
      <w:r w:rsidR="003D7919">
        <w:fldChar w:fldCharType="end"/>
      </w:r>
      <w:r w:rsidR="00A96BBA">
        <w:t xml:space="preserve">. </w:t>
      </w:r>
      <w:r w:rsidR="007E1F8F">
        <w:t>These polic</w:t>
      </w:r>
      <w:r w:rsidR="007A7993">
        <w:t xml:space="preserve">ies </w:t>
      </w:r>
      <w:r w:rsidR="007E1F8F">
        <w:t xml:space="preserve">are reordering established </w:t>
      </w:r>
      <w:r w:rsidR="00112871">
        <w:t xml:space="preserve">understandings </w:t>
      </w:r>
      <w:r w:rsidR="008A5512">
        <w:t xml:space="preserve">and </w:t>
      </w:r>
      <w:r w:rsidR="007E1F8F">
        <w:t>practices of knowledge building</w:t>
      </w:r>
      <w:r w:rsidR="000F686F">
        <w:t xml:space="preserve"> at a</w:t>
      </w:r>
      <w:r w:rsidR="007A7993">
        <w:t xml:space="preserve"> time when public understanding</w:t>
      </w:r>
      <w:r w:rsidR="006C1A68">
        <w:t>s</w:t>
      </w:r>
      <w:r w:rsidR="000F686F">
        <w:t xml:space="preserve"> </w:t>
      </w:r>
      <w:r w:rsidR="006C1A68">
        <w:t>of</w:t>
      </w:r>
      <w:r w:rsidR="000F686F">
        <w:t xml:space="preserve"> the quality of knowledge </w:t>
      </w:r>
      <w:r w:rsidR="00043AB0">
        <w:t>are</w:t>
      </w:r>
      <w:r w:rsidR="000F686F">
        <w:t xml:space="preserve"> </w:t>
      </w:r>
      <w:r w:rsidR="00E64146">
        <w:t>challenged</w:t>
      </w:r>
      <w:r w:rsidR="000F686F">
        <w:t xml:space="preserve"> because of the World</w:t>
      </w:r>
      <w:r w:rsidR="00204BD5">
        <w:t xml:space="preserve"> W</w:t>
      </w:r>
      <w:r w:rsidR="000F686F">
        <w:t>ide Web</w:t>
      </w:r>
      <w:r w:rsidR="003F2F45">
        <w:t>’</w:t>
      </w:r>
      <w:r w:rsidR="000F686F">
        <w:t xml:space="preserve">s growing significance and the escalating media profile of debates between scientists and sceptics. </w:t>
      </w:r>
    </w:p>
    <w:p w:rsidR="00112871" w:rsidRDefault="000F686F" w:rsidP="007A7993">
      <w:pPr>
        <w:pStyle w:val="Text"/>
      </w:pPr>
      <w:r>
        <w:t>Re</w:t>
      </w:r>
      <w:r w:rsidR="007A7993">
        <w:t>inforcing public understanding</w:t>
      </w:r>
      <w:r>
        <w:t xml:space="preserve"> of what counts as </w:t>
      </w:r>
      <w:r w:rsidR="003F2F45">
        <w:t>‘</w:t>
      </w:r>
      <w:r>
        <w:t>knowledge</w:t>
      </w:r>
      <w:r w:rsidR="003F2F45">
        <w:t>’</w:t>
      </w:r>
      <w:r>
        <w:t xml:space="preserve"> and how its quality is embedded in the practices of building knowledge</w:t>
      </w:r>
      <w:r w:rsidR="003B4274">
        <w:t xml:space="preserve"> is an important task for tertiary education providers. Their capacity to do this work depends upon shared understandings o</w:t>
      </w:r>
      <w:r w:rsidR="006F3E30">
        <w:t xml:space="preserve">f </w:t>
      </w:r>
      <w:r w:rsidR="007A7993">
        <w:t xml:space="preserve">what constitutes </w:t>
      </w:r>
      <w:r w:rsidR="006F3E30">
        <w:t>knowledge</w:t>
      </w:r>
      <w:r w:rsidR="003B4274">
        <w:t xml:space="preserve"> and the criteria that define scholarly practice</w:t>
      </w:r>
      <w:r w:rsidR="006F3E30">
        <w:t xml:space="preserve">. It also depends upon the skills of tertiary education practitioners and their terms and conditions of work, </w:t>
      </w:r>
      <w:r w:rsidR="007A7993">
        <w:t xml:space="preserve">both of </w:t>
      </w:r>
      <w:r w:rsidR="006F3E30">
        <w:t xml:space="preserve">which enable them to engage in </w:t>
      </w:r>
      <w:r w:rsidR="0013674E">
        <w:t xml:space="preserve">and develop their </w:t>
      </w:r>
      <w:r w:rsidR="007A7993">
        <w:t>knowledge-</w:t>
      </w:r>
      <w:r w:rsidR="006F3E30">
        <w:t xml:space="preserve">building </w:t>
      </w:r>
      <w:r w:rsidR="001A2707">
        <w:t xml:space="preserve">skills </w:t>
      </w:r>
      <w:r w:rsidR="006F3E30">
        <w:t>as a basis for teaching others</w:t>
      </w:r>
      <w:r w:rsidR="00204BD5">
        <w:t xml:space="preserve"> (</w:t>
      </w:r>
      <w:r w:rsidR="007A7993">
        <w:t>learners and colleagues)</w:t>
      </w:r>
      <w:r w:rsidR="006F3E30">
        <w:t>.</w:t>
      </w:r>
      <w:r w:rsidR="0013674E">
        <w:t xml:space="preserve"> </w:t>
      </w:r>
      <w:r w:rsidR="00770091">
        <w:t xml:space="preserve">In </w:t>
      </w:r>
      <w:r w:rsidR="007A7993">
        <w:t>Victoria, the proliferation of mixed-sector</w:t>
      </w:r>
      <w:r w:rsidR="00770091">
        <w:t xml:space="preserve"> tertiary education providers</w:t>
      </w:r>
      <w:r w:rsidR="00D30FAA">
        <w:t xml:space="preserve"> alongside established higher education and VET providers</w:t>
      </w:r>
      <w:r w:rsidR="00770091">
        <w:t xml:space="preserve"> offers a context for researching </w:t>
      </w:r>
      <w:r w:rsidR="000A1EF6">
        <w:t xml:space="preserve">the </w:t>
      </w:r>
      <w:r w:rsidR="00770091">
        <w:t>scholarly practice</w:t>
      </w:r>
      <w:r w:rsidR="000A1EF6">
        <w:t xml:space="preserve"> a</w:t>
      </w:r>
      <w:r w:rsidR="006C1A68">
        <w:t>nd terms and conditions of work</w:t>
      </w:r>
      <w:r w:rsidR="00C067C6">
        <w:t xml:space="preserve"> that support knowledge </w:t>
      </w:r>
      <w:r w:rsidR="00770091">
        <w:t>building</w:t>
      </w:r>
      <w:r w:rsidR="000A1EF6">
        <w:t xml:space="preserve"> in tertiary education settings.</w:t>
      </w:r>
    </w:p>
    <w:p w:rsidR="00112871" w:rsidRPr="00D30FAA" w:rsidRDefault="007A7993" w:rsidP="00AD791E">
      <w:pPr>
        <w:pStyle w:val="Heading2"/>
      </w:pPr>
      <w:bookmarkStart w:id="36" w:name="_Toc350496200"/>
      <w:r>
        <w:t>Mixed-</w:t>
      </w:r>
      <w:r w:rsidR="00D30FAA" w:rsidRPr="00D30FAA">
        <w:t>sector</w:t>
      </w:r>
      <w:r w:rsidR="00F71979" w:rsidRPr="00F71979">
        <w:t xml:space="preserve"> tertiary </w:t>
      </w:r>
      <w:r w:rsidR="00D30FAA" w:rsidRPr="00AD791E">
        <w:t>institutions</w:t>
      </w:r>
      <w:bookmarkEnd w:id="36"/>
      <w:r w:rsidR="00D30FAA" w:rsidRPr="00D30FAA">
        <w:t xml:space="preserve"> </w:t>
      </w:r>
    </w:p>
    <w:p w:rsidR="00622113" w:rsidRDefault="0069005F" w:rsidP="006C1A68">
      <w:pPr>
        <w:pStyle w:val="Text"/>
      </w:pPr>
      <w:r>
        <w:t>Following 2003 legislation in Victoria, VET institutions began to develop and d</w:t>
      </w:r>
      <w:r w:rsidR="007A7993">
        <w:t>eliver higher education courses, becoming known as mixed-sector</w:t>
      </w:r>
      <w:r>
        <w:t xml:space="preserve"> institutions, a term which </w:t>
      </w:r>
      <w:r w:rsidR="00622113" w:rsidRPr="009C6FE9">
        <w:t xml:space="preserve">refers to </w:t>
      </w:r>
      <w:r w:rsidR="00881C05">
        <w:t>organisations</w:t>
      </w:r>
      <w:r w:rsidR="00622113" w:rsidRPr="009C6FE9">
        <w:t xml:space="preserve"> </w:t>
      </w:r>
      <w:r w:rsidR="003F2F45">
        <w:t>‘</w:t>
      </w:r>
      <w:r w:rsidR="00622113" w:rsidRPr="009C6FE9">
        <w:t>that offer tertiary programs outside the sector of their initial establishment and the sector of the majority of their enrolments</w:t>
      </w:r>
      <w:r w:rsidR="003F2F45">
        <w:t>’</w:t>
      </w:r>
      <w:r w:rsidR="003D7919">
        <w:fldChar w:fldCharType="begin"/>
      </w:r>
      <w:r w:rsidR="00C87A9E">
        <w:instrText xml:space="preserve"> ADDIN EN.CITE &lt;EndNote&gt;&lt;Cite&gt;&lt;Author&gt;Moodie&lt;/Author&gt;&lt;Year&gt;2012&lt;/Year&gt;&lt;RecNum&gt;1&lt;/RecNum&gt;&lt;Pages&gt;1&lt;/Pages&gt;&lt;DisplayText&gt;(Moodie 2012, p. 1)&lt;/DisplayText&gt;&lt;record&gt;&lt;rec-number&gt;1&lt;/rec-number&gt;&lt;foreign-keys&gt;&lt;key app="EN" db-id="dswevvaelasv2peresrx52rpr0e5fxdafevx"&gt;1&lt;/key&gt;&lt;/foreign-keys&gt;&lt;ref-type name="Electronic Article"&gt;43&lt;/ref-type&gt;&lt;contributors&gt;&lt;authors&gt;&lt;author&gt;Moodie, G&lt;/author&gt;&lt;/authors&gt;&lt;/contributors&gt;&lt;titles&gt;&lt;title&gt;Research overview: mixed sector tertiary education&lt;/title&gt;&lt;secondary-title&gt;NCVER&lt;/secondary-title&gt;&lt;/titles&gt;&lt;dates&gt;&lt;year&gt;2012&lt;/year&gt;&lt;/dates&gt;&lt;urls&gt;&lt;related-urls&gt;&lt;url&gt;http://www.ncver.edu.au/publications/2468.html&lt;/url&gt;&lt;/related-urls&gt;&lt;/urls&gt;&lt;access-date&gt;January/17/2012&lt;/access-date&gt;&lt;/record&gt;&lt;/Cite&gt;&lt;/EndNote&gt;</w:instrText>
      </w:r>
      <w:r w:rsidR="003D7919">
        <w:fldChar w:fldCharType="separate"/>
      </w:r>
      <w:r w:rsidR="00C87A9E">
        <w:rPr>
          <w:noProof/>
        </w:rPr>
        <w:t>(</w:t>
      </w:r>
      <w:hyperlink w:anchor="_ENREF_28" w:tooltip="Moodie, 2012 #1" w:history="1">
        <w:r w:rsidR="007A7993">
          <w:rPr>
            <w:noProof/>
          </w:rPr>
          <w:t>Moodie 2012, p.</w:t>
        </w:r>
        <w:r w:rsidR="002E4FB5">
          <w:rPr>
            <w:noProof/>
          </w:rPr>
          <w:t>1</w:t>
        </w:r>
      </w:hyperlink>
      <w:r w:rsidR="00C87A9E">
        <w:rPr>
          <w:noProof/>
        </w:rPr>
        <w:t>)</w:t>
      </w:r>
      <w:r w:rsidR="003D7919">
        <w:fldChar w:fldCharType="end"/>
      </w:r>
      <w:r w:rsidR="00EE668E">
        <w:t xml:space="preserve">. </w:t>
      </w:r>
      <w:r w:rsidR="00622113" w:rsidRPr="009C6FE9">
        <w:t xml:space="preserve">It applies particularly to VET institutions like TAFE </w:t>
      </w:r>
      <w:r w:rsidR="007A7993">
        <w:t xml:space="preserve">(technical and further education) </w:t>
      </w:r>
      <w:r w:rsidR="00622113" w:rsidRPr="009C6FE9">
        <w:t>institutes, which are now providing programs that lead to higher education qua</w:t>
      </w:r>
      <w:r w:rsidR="007A7993">
        <w:t>lifications. Mixed-</w:t>
      </w:r>
      <w:r w:rsidR="00622113" w:rsidRPr="009C6FE9">
        <w:t>sector institutions are continuing to emerge</w:t>
      </w:r>
      <w:r w:rsidR="002A770A">
        <w:t xml:space="preserve"> in Victoria and in other states</w:t>
      </w:r>
      <w:r w:rsidR="00622113" w:rsidRPr="009C6FE9">
        <w:t xml:space="preserve">, partly in response to the </w:t>
      </w:r>
      <w:r w:rsidR="003B0FDF">
        <w:t xml:space="preserve">2008 </w:t>
      </w:r>
      <w:r w:rsidR="00622113" w:rsidRPr="009C6FE9">
        <w:t>Bradley Review of Australian Higher Educa</w:t>
      </w:r>
      <w:r w:rsidR="003B0FDF">
        <w:t>tion</w:t>
      </w:r>
      <w:r w:rsidR="00622113" w:rsidRPr="009C6FE9">
        <w:t>. They constitute a n</w:t>
      </w:r>
      <w:r w:rsidR="006C1A68">
        <w:t>ew</w:t>
      </w:r>
      <w:r w:rsidR="00622113" w:rsidRPr="009C6FE9">
        <w:t xml:space="preserve"> higher education setting, </w:t>
      </w:r>
      <w:r w:rsidR="006C1A68">
        <w:t xml:space="preserve">one </w:t>
      </w:r>
      <w:r w:rsidR="00622113" w:rsidRPr="009C6FE9">
        <w:t>which is informed by the traditions and cultures of both h</w:t>
      </w:r>
      <w:r w:rsidR="00622113">
        <w:t>igher and vocational education.</w:t>
      </w:r>
    </w:p>
    <w:p w:rsidR="00881C05" w:rsidRDefault="003B0FDF" w:rsidP="00D87EF5">
      <w:pPr>
        <w:pStyle w:val="Text"/>
      </w:pPr>
      <w:r>
        <w:t>Although</w:t>
      </w:r>
      <w:r w:rsidR="00881C05">
        <w:t xml:space="preserve"> s</w:t>
      </w:r>
      <w:r w:rsidR="008A38AD">
        <w:t xml:space="preserve">ome TAFE institutes have been developing and delivering higher education courses for </w:t>
      </w:r>
      <w:r w:rsidR="00881C05">
        <w:t>several</w:t>
      </w:r>
      <w:r>
        <w:t xml:space="preserve"> years</w:t>
      </w:r>
      <w:r w:rsidR="006C1A68">
        <w:t>,</w:t>
      </w:r>
      <w:r w:rsidR="008A38AD">
        <w:t xml:space="preserve"> recent research findings and audit reports indicate that the scholarly culture required to support their higher education provision is still at an e</w:t>
      </w:r>
      <w:r w:rsidR="009F63FE">
        <w:t>arly</w:t>
      </w:r>
      <w:r w:rsidR="008A38AD">
        <w:t xml:space="preserve"> stage of development </w:t>
      </w:r>
      <w:r w:rsidR="003D7919">
        <w:fldChar w:fldCharType="begin">
          <w:fldData xml:space="preserve">PEVuZE5vdGU+PENpdGU+PEF1dGhvcj5BVVFBPC9BdXRob3I+PFllYXI+MjAwOTwvWWVhcj48UmVj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</w:fldData>
        </w:fldChar>
      </w:r>
      <w:r w:rsidR="003D2172">
        <w:instrText xml:space="preserve"> ADDIN EN.CITE </w:instrText>
      </w:r>
      <w:r w:rsidR="003D7919">
        <w:fldChar w:fldCharType="begin">
          <w:fldData xml:space="preserve">PEVuZE5vdGU+PENpdGU+PEF1dGhvcj5BVVFBPC9BdXRob3I+PFllYXI+MjAwOTwvWWVhcj48UmVj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</w:fldData>
        </w:fldChar>
      </w:r>
      <w:r w:rsidR="003D2172">
        <w:instrText xml:space="preserve"> ADDIN EN.CITE.DATA </w:instrText>
      </w:r>
      <w:r w:rsidR="003D7919">
        <w:fldChar w:fldCharType="end"/>
      </w:r>
      <w:r w:rsidR="003D7919">
        <w:fldChar w:fldCharType="separate"/>
      </w:r>
      <w:r w:rsidR="003D2172">
        <w:rPr>
          <w:noProof/>
        </w:rPr>
        <w:t>(</w:t>
      </w:r>
      <w:hyperlink w:anchor="_ENREF_4" w:tooltip="AUQA, 2009 #13" w:history="1">
        <w:r w:rsidR="002E4FB5">
          <w:rPr>
            <w:noProof/>
          </w:rPr>
          <w:t>A</w:t>
        </w:r>
        <w:r>
          <w:rPr>
            <w:noProof/>
          </w:rPr>
          <w:t xml:space="preserve">ustralian </w:t>
        </w:r>
        <w:r>
          <w:rPr>
            <w:noProof/>
          </w:rPr>
          <w:lastRenderedPageBreak/>
          <w:t>Universities Quality Agency</w:t>
        </w:r>
        <w:r w:rsidR="002E4FB5">
          <w:rPr>
            <w:noProof/>
          </w:rPr>
          <w:t xml:space="preserve"> 2009a</w:t>
        </w:r>
      </w:hyperlink>
      <w:r w:rsidR="003D2172">
        <w:rPr>
          <w:noProof/>
        </w:rPr>
        <w:t xml:space="preserve">, </w:t>
      </w:r>
      <w:hyperlink w:anchor="_ENREF_5" w:tooltip="AUQA, 2009 #12" w:history="1">
        <w:r w:rsidR="002E4FB5">
          <w:rPr>
            <w:noProof/>
          </w:rPr>
          <w:t>2009b</w:t>
        </w:r>
      </w:hyperlink>
      <w:r w:rsidR="003D2172">
        <w:rPr>
          <w:noProof/>
        </w:rPr>
        <w:t xml:space="preserve">, </w:t>
      </w:r>
      <w:hyperlink w:anchor="_ENREF_6" w:tooltip="AUQA, 2010 #11" w:history="1">
        <w:r w:rsidR="002E4FB5">
          <w:rPr>
            <w:noProof/>
          </w:rPr>
          <w:t>2010</w:t>
        </w:r>
      </w:hyperlink>
      <w:r w:rsidR="003D2172">
        <w:rPr>
          <w:noProof/>
        </w:rPr>
        <w:t xml:space="preserve">; </w:t>
      </w:r>
      <w:hyperlink w:anchor="_ENREF_20" w:tooltip="Goulding, 2011 #9" w:history="1">
        <w:r w:rsidR="002E4FB5">
          <w:rPr>
            <w:noProof/>
          </w:rPr>
          <w:t>Goulding &amp; Seddon 2011</w:t>
        </w:r>
      </w:hyperlink>
      <w:r w:rsidR="003D2172">
        <w:rPr>
          <w:noProof/>
        </w:rPr>
        <w:t xml:space="preserve">; </w:t>
      </w:r>
      <w:hyperlink w:anchor="_ENREF_44" w:tooltip="Wheelahan, 2009 #1" w:history="1">
        <w:r w:rsidR="002E4FB5">
          <w:rPr>
            <w:noProof/>
          </w:rPr>
          <w:t>Wheelahan et al. 2009</w:t>
        </w:r>
      </w:hyperlink>
      <w:r w:rsidR="003D2172">
        <w:rPr>
          <w:noProof/>
        </w:rPr>
        <w:t>)</w:t>
      </w:r>
      <w:r w:rsidR="003D7919">
        <w:fldChar w:fldCharType="end"/>
      </w:r>
      <w:r w:rsidR="008A38AD">
        <w:t>. Thus, as sectoral boundaries co</w:t>
      </w:r>
      <w:r>
        <w:t xml:space="preserve">ntinue to blur in the </w:t>
      </w:r>
      <w:r w:rsidR="006C1A68">
        <w:t>integrating</w:t>
      </w:r>
      <w:r>
        <w:t xml:space="preserve"> tertiary education</w:t>
      </w:r>
      <w:r w:rsidR="008A38AD">
        <w:t xml:space="preserve"> sector, </w:t>
      </w:r>
      <w:r>
        <w:t xml:space="preserve">the nature of </w:t>
      </w:r>
      <w:r w:rsidR="008A38AD">
        <w:t xml:space="preserve">scholarship </w:t>
      </w:r>
      <w:r w:rsidR="00881C05">
        <w:t xml:space="preserve">in </w:t>
      </w:r>
      <w:r>
        <w:t>mi</w:t>
      </w:r>
      <w:r w:rsidR="007A7993">
        <w:t>xed-sector</w:t>
      </w:r>
      <w:r w:rsidR="00881C05">
        <w:t xml:space="preserve"> institutions </w:t>
      </w:r>
      <w:r>
        <w:t>has surfaced as a hot spot</w:t>
      </w:r>
      <w:r w:rsidR="008A38AD">
        <w:t xml:space="preserve"> of reform. This is particularly evident in </w:t>
      </w:r>
      <w:r>
        <w:t>mi</w:t>
      </w:r>
      <w:r w:rsidR="007A7993">
        <w:t>xed-sector</w:t>
      </w:r>
      <w:r w:rsidR="008A38AD">
        <w:t xml:space="preserve"> VET institutions</w:t>
      </w:r>
      <w:r>
        <w:t>,</w:t>
      </w:r>
      <w:r w:rsidR="008A38AD">
        <w:t xml:space="preserve"> where the dominant legacy of VET culture and practice confronts new expectations about scholarly practice rooted in higher education traditions.</w:t>
      </w:r>
      <w:r w:rsidR="00881C05">
        <w:t xml:space="preserve"> It is both </w:t>
      </w:r>
      <w:r w:rsidR="00881C05" w:rsidRPr="00881C05">
        <w:t xml:space="preserve">a consequence and an expression of the institutionalised </w:t>
      </w:r>
      <w:r w:rsidR="003F2F45">
        <w:t>‘</w:t>
      </w:r>
      <w:r w:rsidR="00881C05" w:rsidRPr="00881C05">
        <w:t>sectoral distinctions and cultural hierarchies</w:t>
      </w:r>
      <w:r w:rsidR="003F2F45">
        <w:t>’</w:t>
      </w:r>
      <w:r w:rsidR="00881C05" w:rsidRPr="00881C05">
        <w:t xml:space="preserve"> in higher and vocational education </w:t>
      </w:r>
      <w:r w:rsidR="003D7919">
        <w:fldChar w:fldCharType="begin"/>
      </w:r>
      <w:r w:rsidR="00617B04">
        <w:instrText xml:space="preserve"> ADDIN EN.CITE &lt;EndNote&gt;&lt;Cite&gt;&lt;Author&gt;Wheelahan&lt;/Author&gt;&lt;Year&gt;2012&lt;/Year&gt;&lt;RecNum&gt;75&lt;/RecNum&gt;&lt;Pages&gt;33&lt;/Pages&gt;&lt;DisplayText&gt;(Wheelahan et al. 2012, p. 33)&lt;/DisplayText&gt;&lt;record&gt;&lt;rec-number&gt;75&lt;/rec-number&gt;&lt;foreign-keys&gt;&lt;key app="EN" db-id="xdzvff0s4et2t0ef0xkxw2wqs9af90exe295"&gt;75&lt;/key&gt;&lt;/foreign-keys&gt;&lt;ref-type name="Report"&gt;27&lt;/ref-type&gt;&lt;contributors&gt;&lt;authors&gt;&lt;author&gt;Wheelahan, Leesa&lt;/author&gt;&lt;author&gt;Arkoudis, Sophie&lt;/author&gt;&lt;author&gt;Moodie, Gavin&lt;/author&gt;&lt;author&gt;Fredman, Nick&lt;/author&gt;&lt;author&gt;Bexley, Emmaline&lt;/author&gt;&lt;/authors&gt;&lt;/contributors&gt;&lt;titles&gt;&lt;title&gt;Shaken not stirred? The development of one tertiary education sector in Australia&lt;/title&gt;&lt;/titles&gt;&lt;dates&gt;&lt;year&gt;2012&lt;/year&gt;&lt;/dates&gt;&lt;pub-location&gt;Adelaide&lt;/pub-location&gt;&lt;publisher&gt;NCVER&lt;/publisher&gt;&lt;urls&gt;&lt;/urls&gt;&lt;/record&gt;&lt;/Cite&gt;&lt;/EndNote&gt;</w:instrText>
      </w:r>
      <w:r w:rsidR="003D7919">
        <w:fldChar w:fldCharType="separate"/>
      </w:r>
      <w:r w:rsidR="00617B04">
        <w:rPr>
          <w:noProof/>
        </w:rPr>
        <w:t>(</w:t>
      </w:r>
      <w:hyperlink w:anchor="_ENREF_46" w:tooltip="Wheelahan, 2012 #75" w:history="1">
        <w:r w:rsidR="006C1A68">
          <w:rPr>
            <w:noProof/>
          </w:rPr>
          <w:t>Wheelahan et al. 2012, p.</w:t>
        </w:r>
        <w:r w:rsidR="002E4FB5">
          <w:rPr>
            <w:noProof/>
          </w:rPr>
          <w:t>33</w:t>
        </w:r>
      </w:hyperlink>
      <w:r w:rsidR="00617B04">
        <w:rPr>
          <w:noProof/>
        </w:rPr>
        <w:t>)</w:t>
      </w:r>
      <w:r w:rsidR="003D7919">
        <w:fldChar w:fldCharType="end"/>
      </w:r>
      <w:r w:rsidR="00881C05" w:rsidRPr="00881C05">
        <w:t xml:space="preserve">. </w:t>
      </w:r>
      <w:r w:rsidR="006C1A68">
        <w:t>Since t</w:t>
      </w:r>
      <w:r w:rsidR="006C1A68" w:rsidRPr="00881C05">
        <w:t>hese divisions are reported to be le</w:t>
      </w:r>
      <w:r w:rsidR="00D87EF5">
        <w:t>ss significant in private mixed-</w:t>
      </w:r>
      <w:r w:rsidR="006C1A68" w:rsidRPr="00881C05">
        <w:t>sector providers</w:t>
      </w:r>
      <w:r w:rsidR="006C1A68">
        <w:t xml:space="preserve"> </w:t>
      </w:r>
      <w:r w:rsidR="003D7919">
        <w:fldChar w:fldCharType="begin"/>
      </w:r>
      <w:r w:rsidR="006C1A68">
        <w:instrText xml:space="preserve"> ADDIN EN.CITE &lt;EndNote&gt;&lt;Cite&gt;&lt;Author&gt;Wheelahan&lt;/Author&gt;&lt;Year&gt;2012&lt;/Year&gt;&lt;RecNum&gt;75&lt;/RecNum&gt;&lt;DisplayText&gt;(Moodie 2012; Wheelahan et al. 2012)&lt;/DisplayText&gt;&lt;record&gt;&lt;rec-number&gt;75&lt;/rec-number&gt;&lt;foreign-keys&gt;&lt;key app="EN" db-id="xdzvff0s4et2t0ef0xkxw2wqs9af90exe295"&gt;75&lt;/key&gt;&lt;/foreign-keys&gt;&lt;ref-type name="Report"&gt;27&lt;/ref-type&gt;&lt;contributors&gt;&lt;authors&gt;&lt;author&gt;Wheelahan, Leesa&lt;/author&gt;&lt;author&gt;Arkoudis, Sophie&lt;/author&gt;&lt;author&gt;Moodie, Gavin&lt;/author&gt;&lt;author&gt;Fredman, Nick&lt;/author&gt;&lt;author&gt;Bexley, Emmaline&lt;/author&gt;&lt;/authors&gt;&lt;/contributors&gt;&lt;titles&gt;&lt;title&gt;Shaken not stirred? The development of one tertiary education sector in Australia&lt;/title&gt;&lt;/titles&gt;&lt;dates&gt;&lt;year&gt;2012&lt;/year&gt;&lt;/dates&gt;&lt;pub-location&gt;Adelaide&lt;/pub-location&gt;&lt;publisher&gt;NCVER&lt;/publisher&gt;&lt;urls&gt;&lt;/urls&gt;&lt;/record&gt;&lt;/Cite&gt;&lt;Cite&gt;&lt;Author&gt;Moodie&lt;/Author&gt;&lt;Year&gt;2012&lt;/Year&gt;&lt;RecNum&gt;1&lt;/RecNum&gt;&lt;record&gt;&lt;rec-number&gt;1&lt;/rec-number&gt;&lt;foreign-keys&gt;&lt;key app="EN" db-id="0xfpwtfdmexzfiezvwmxs9wr9str2sze2xsw"&gt;1&lt;/key&gt;&lt;/foreign-keys&gt;&lt;ref-type name="Electronic Article"&gt;43&lt;/ref-type&gt;&lt;contributors&gt;&lt;authors&gt;&lt;author&gt;Moodie, G&lt;/author&gt;&lt;/authors&gt;&lt;/contributors&gt;&lt;titles&gt;&lt;title&gt;Research overview: mixed sector tertiary education&lt;/title&gt;&lt;secondary-title&gt;NCVER&lt;/secondary-title&gt;&lt;/titles&gt;&lt;dates&gt;&lt;year&gt;2012&lt;/year&gt;&lt;/dates&gt;&lt;urls&gt;&lt;related-urls&gt;&lt;url&gt;http://www.ncver.edu.au/publications/2468.html&lt;/url&gt;&lt;/related-urls&gt;&lt;/urls&gt;&lt;access-date&gt;January/17/2012&lt;/access-date&gt;&lt;/record&gt;&lt;/Cite&gt;&lt;/EndNote&gt;</w:instrText>
      </w:r>
      <w:r w:rsidR="003D7919">
        <w:fldChar w:fldCharType="separate"/>
      </w:r>
      <w:r w:rsidR="006C1A68">
        <w:rPr>
          <w:noProof/>
        </w:rPr>
        <w:t>(</w:t>
      </w:r>
      <w:hyperlink w:anchor="_ENREF_28" w:tooltip="Moodie, 2012 #1" w:history="1">
        <w:r w:rsidR="006C1A68">
          <w:rPr>
            <w:noProof/>
          </w:rPr>
          <w:t>Moodie 2012</w:t>
        </w:r>
      </w:hyperlink>
      <w:r w:rsidR="006C1A68">
        <w:rPr>
          <w:noProof/>
        </w:rPr>
        <w:t xml:space="preserve">; </w:t>
      </w:r>
      <w:hyperlink w:anchor="_ENREF_46" w:tooltip="Wheelahan, 2012 #75" w:history="1">
        <w:r w:rsidR="006C1A68">
          <w:rPr>
            <w:noProof/>
          </w:rPr>
          <w:t>Wheelahan et al. 2012</w:t>
        </w:r>
      </w:hyperlink>
      <w:r w:rsidR="006C1A68">
        <w:rPr>
          <w:noProof/>
        </w:rPr>
        <w:t>)</w:t>
      </w:r>
      <w:r w:rsidR="003D7919">
        <w:fldChar w:fldCharType="end"/>
      </w:r>
      <w:r w:rsidR="00D87EF5">
        <w:t>, our</w:t>
      </w:r>
      <w:r w:rsidR="00881C05" w:rsidRPr="00881C05">
        <w:t xml:space="preserve"> research concentrates on scholarship and scholarly practice in public tertiary education institutions.</w:t>
      </w:r>
      <w:r w:rsidR="00E923A0">
        <w:t xml:space="preserve"> Furthermore, although we consider and draw upon aspects of scholarship in VET and university contexts, </w:t>
      </w:r>
      <w:r w:rsidR="00CA1533">
        <w:t xml:space="preserve">the research </w:t>
      </w:r>
      <w:r w:rsidR="00E923A0">
        <w:t>focus</w:t>
      </w:r>
      <w:r w:rsidR="00CA1533">
        <w:t>es in particular</w:t>
      </w:r>
      <w:r w:rsidR="00E923A0">
        <w:t xml:space="preserve"> on </w:t>
      </w:r>
      <w:r w:rsidR="00CA1533">
        <w:t xml:space="preserve">the scholarship associated with the provision of </w:t>
      </w:r>
      <w:r w:rsidR="00E923A0">
        <w:t xml:space="preserve">higher education in TAFE institutes </w:t>
      </w:r>
      <w:r w:rsidR="00DB33E6">
        <w:t>since it is from these institutions that</w:t>
      </w:r>
      <w:r w:rsidR="00CA1533">
        <w:t xml:space="preserve"> </w:t>
      </w:r>
      <w:r w:rsidR="00DB33E6">
        <w:t>new</w:t>
      </w:r>
      <w:r w:rsidR="00E923A0">
        <w:t xml:space="preserve"> practice</w:t>
      </w:r>
      <w:r w:rsidR="00CA1533">
        <w:t xml:space="preserve">s are </w:t>
      </w:r>
      <w:r w:rsidR="00DB33E6">
        <w:t>emerging</w:t>
      </w:r>
      <w:r w:rsidR="00E923A0">
        <w:t>.</w:t>
      </w:r>
    </w:p>
    <w:p w:rsidR="008A38AD" w:rsidRDefault="008A38AD" w:rsidP="00D87EF5">
      <w:pPr>
        <w:pStyle w:val="Text"/>
      </w:pPr>
      <w:r>
        <w:t xml:space="preserve">There has been little attempt to generate shared understandings of what is meant by </w:t>
      </w:r>
      <w:r w:rsidR="003F2F45">
        <w:t>‘</w:t>
      </w:r>
      <w:r>
        <w:t>scholarship</w:t>
      </w:r>
      <w:r w:rsidR="003F2F45">
        <w:t>’</w:t>
      </w:r>
      <w:r>
        <w:t xml:space="preserve">, </w:t>
      </w:r>
      <w:r w:rsidR="003F2F45">
        <w:t>‘</w:t>
      </w:r>
      <w:r>
        <w:t>research</w:t>
      </w:r>
      <w:r w:rsidR="003F2F45">
        <w:t>’</w:t>
      </w:r>
      <w:r>
        <w:t xml:space="preserve"> and </w:t>
      </w:r>
      <w:r w:rsidR="003F2F45">
        <w:t>‘</w:t>
      </w:r>
      <w:r>
        <w:t>scholarly culture</w:t>
      </w:r>
      <w:r w:rsidR="003F2F45">
        <w:t>’</w:t>
      </w:r>
      <w:r>
        <w:t xml:space="preserve"> in the </w:t>
      </w:r>
      <w:r w:rsidR="00D87EF5">
        <w:t>post-Bradley</w:t>
      </w:r>
      <w:r>
        <w:t xml:space="preserve"> </w:t>
      </w:r>
      <w:r w:rsidR="00D87EF5">
        <w:t>tertiary education sector, specifically,</w:t>
      </w:r>
      <w:r>
        <w:t xml:space="preserve"> of </w:t>
      </w:r>
      <w:r w:rsidR="00DC015E">
        <w:t xml:space="preserve">the development of scholarly practice in </w:t>
      </w:r>
      <w:r w:rsidR="007A7993">
        <w:t>mixed-sector</w:t>
      </w:r>
      <w:r w:rsidR="00DC015E">
        <w:t xml:space="preserve"> institutions. H</w:t>
      </w:r>
      <w:r>
        <w:t xml:space="preserve">igher education norms of scholarship </w:t>
      </w:r>
      <w:r w:rsidR="00D87EF5">
        <w:t>with</w:t>
      </w:r>
      <w:r w:rsidR="00DC015E">
        <w:t xml:space="preserve"> their</w:t>
      </w:r>
      <w:r>
        <w:t xml:space="preserve"> roots in university traditions and</w:t>
      </w:r>
      <w:r w:rsidR="00DC015E">
        <w:t xml:space="preserve"> organisational structures </w:t>
      </w:r>
      <w:r>
        <w:t>do not capture the applied orientation of higher education courses in TAFE</w:t>
      </w:r>
      <w:r w:rsidR="00DC015E">
        <w:t xml:space="preserve"> institutes</w:t>
      </w:r>
      <w:r w:rsidR="00D87EF5">
        <w:t>;</w:t>
      </w:r>
      <w:r>
        <w:t xml:space="preserve"> </w:t>
      </w:r>
      <w:r w:rsidR="00D87EF5">
        <w:t>they are framed by</w:t>
      </w:r>
      <w:r>
        <w:t xml:space="preserve"> </w:t>
      </w:r>
      <w:r w:rsidR="00D87EF5">
        <w:t>the</w:t>
      </w:r>
      <w:r>
        <w:t xml:space="preserve"> established traditions and understandings of good practice in knowledge building</w:t>
      </w:r>
      <w:r w:rsidR="00D87EF5" w:rsidRPr="00D87EF5">
        <w:t xml:space="preserve"> </w:t>
      </w:r>
      <w:r w:rsidR="00D87EF5">
        <w:t>of VET cultures</w:t>
      </w:r>
      <w:r>
        <w:t xml:space="preserve">. This applied approach has been identified as a </w:t>
      </w:r>
      <w:r w:rsidR="003F2F45">
        <w:t>‘</w:t>
      </w:r>
      <w:r>
        <w:t>distinctive, although not unique</w:t>
      </w:r>
      <w:r w:rsidR="003F2F45">
        <w:t>’</w:t>
      </w:r>
      <w:r>
        <w:t xml:space="preserve">, feature of courses </w:t>
      </w:r>
      <w:r w:rsidR="003D7919">
        <w:fldChar w:fldCharType="begin"/>
      </w:r>
      <w:r w:rsidR="008E77E6">
        <w:instrText xml:space="preserve"> ADDIN EN.CITE &lt;EndNote&gt;&lt;Cite&gt;&lt;Author&gt;Wheelahan&lt;/Author&gt;&lt;Year&gt;2009&lt;/Year&gt;&lt;RecNum&gt;1&lt;/RecNum&gt;&lt;Pages&gt;3&lt;/Pages&gt;&lt;DisplayText&gt;(Wheelahan et al. 2009a, p. 3)&lt;/DisplayText&gt;&lt;record&gt;&lt;rec-number&gt;1&lt;/rec-number&gt;&lt;foreign-keys&gt;&lt;key app="EN" db-id="xdzvff0s4et2t0ef0xkxw2wqs9af90exe295"&gt;1&lt;/key&gt;&lt;/foreign-keys&gt;&lt;ref-type name="Report"&gt;27&lt;/ref-type&gt;&lt;contributors&gt;&lt;authors&gt;&lt;author&gt;Wheelahan, Leesa&lt;/author&gt;&lt;author&gt;Moodie, Gavin&lt;/author&gt;&lt;author&gt;Billet, Stephen&lt;/author&gt;&lt;author&gt;Kelly, Ann&lt;/author&gt;&lt;/authors&gt;&lt;/contributors&gt;&lt;titles&gt;&lt;title&gt;Higher education in TAFE&lt;/title&gt;&lt;secondary-title&gt;NCVER monograph series 01/2009&lt;/secondary-title&gt;&lt;/titles&gt;&lt;dates&gt;&lt;year&gt;2009&lt;/year&gt;&lt;/dates&gt;&lt;pub-location&gt;Adelaide&lt;/pub-location&gt;&lt;publisher&gt;NCVER&lt;/publisher&gt;&lt;urls&gt;&lt;/urls&gt;&lt;/record&gt;&lt;/Cite&gt;&lt;/EndNote&gt;</w:instrText>
      </w:r>
      <w:r w:rsidR="003D7919">
        <w:fldChar w:fldCharType="separate"/>
      </w:r>
      <w:r w:rsidR="008E77E6">
        <w:rPr>
          <w:noProof/>
        </w:rPr>
        <w:t>(</w:t>
      </w:r>
      <w:hyperlink w:anchor="_ENREF_44" w:tooltip="Wheelahan, 2009 #1" w:history="1">
        <w:r w:rsidR="00D87EF5">
          <w:rPr>
            <w:noProof/>
          </w:rPr>
          <w:t>Wheelahan et al. 2009</w:t>
        </w:r>
        <w:r w:rsidR="00DC015E">
          <w:rPr>
            <w:noProof/>
          </w:rPr>
          <w:t>, p.</w:t>
        </w:r>
        <w:r w:rsidR="002E4FB5">
          <w:rPr>
            <w:noProof/>
          </w:rPr>
          <w:t>3</w:t>
        </w:r>
      </w:hyperlink>
      <w:r w:rsidR="008E77E6">
        <w:rPr>
          <w:noProof/>
        </w:rPr>
        <w:t>)</w:t>
      </w:r>
      <w:r w:rsidR="003D7919">
        <w:fldChar w:fldCharType="end"/>
      </w:r>
      <w:r>
        <w:t xml:space="preserve"> and of the approach to teaching and scholarship in </w:t>
      </w:r>
      <w:r w:rsidR="007A7993">
        <w:t>mixed-sector</w:t>
      </w:r>
      <w:r>
        <w:t xml:space="preserve"> institutions </w:t>
      </w:r>
      <w:r w:rsidR="003D7919">
        <w:fldChar w:fldCharType="begin"/>
      </w:r>
      <w:r w:rsidR="00617B04">
        <w:instrText xml:space="preserve"> ADDIN EN.CITE &lt;EndNote&gt;&lt;Cite&gt;&lt;Author&gt;Goulding&lt;/Author&gt;&lt;Year&gt;2011&lt;/Year&gt;&lt;RecNum&gt;9&lt;/RecNum&gt;&lt;DisplayText&gt;(Goulding &amp;amp; Seddon 2011; Pardy &amp;amp; Seddon 2011)&lt;/DisplayText&gt;&lt;record&gt;&lt;rec-number&gt;9&lt;/rec-number&gt;&lt;foreign-keys&gt;&lt;key app="EN" db-id="xdzvff0s4et2t0ef0xkxw2wqs9af90exe295"&gt;9&lt;/key&gt;&lt;/foreign-keys&gt;&lt;ref-type name="Conference Proceedings"&gt;10&lt;/ref-type&gt;&lt;contributors&gt;&lt;authors&gt;&lt;author&gt;Fleur Goulding&lt;/author&gt;&lt;author&gt;Terri Seddon&lt;/author&gt;&lt;/authors&gt;&lt;/contributors&gt;&lt;titles&gt;&lt;title&gt;Scholarship as emergent labour: higher education teachers in TAFE and the making of scholarship&lt;/title&gt;&lt;secondary-title&gt;14th Annual AVETRA Conference&lt;/secondary-title&gt;&lt;/titles&gt;&lt;dates&gt;&lt;year&gt;2011&lt;/year&gt;&lt;pub-dates&gt;&lt;date&gt;28 April, 2011&lt;/date&gt;&lt;/pub-dates&gt;&lt;/dates&gt;&lt;pub-location&gt;Melbourne&lt;/pub-location&gt;&lt;urls&gt;&lt;/urls&gt;&lt;/record&gt;&lt;/Cite&gt;&lt;Cite&gt;&lt;Author&gt;Pardy&lt;/Author&gt;&lt;Year&gt;2011&lt;/Year&gt;&lt;RecNum&gt;71&lt;/RecNum&gt;&lt;record&gt;&lt;rec-number&gt;71&lt;/rec-number&gt;&lt;foreign-keys&gt;&lt;key app="EN" db-id="xdzvff0s4et2t0ef0xkxw2wqs9af90exe295"&gt;71&lt;/key&gt;&lt;/foreign-keys&gt;&lt;ref-type name="Journal Article"&gt;17&lt;/ref-type&gt;&lt;contributors&gt;&lt;authors&gt;&lt;author&gt;Pardy, J&lt;/author&gt;&lt;author&gt;Seddon, T&lt;/author&gt;&lt;/authors&gt;&lt;/contributors&gt;&lt;titles&gt;&lt;title&gt;Making space for VET learning after the Bradley Review: rethinking knowledge to support inclusion and equity&lt;/title&gt;&lt;secondary-title&gt;Cambridge Journal of Education&lt;/secondary-title&gt;&lt;/titles&gt;&lt;periodical&gt;&lt;full-title&gt;Cambridge Journal of Education&lt;/full-title&gt;&lt;/periodical&gt;&lt;pages&gt;53-65&lt;/pages&gt;&lt;volume&gt;41&lt;/volume&gt;&lt;number&gt;1&lt;/number&gt;&lt;dates&gt;&lt;year&gt;2011&lt;/year&gt;&lt;/dates&gt;&lt;urls&gt;&lt;/urls&gt;&lt;/record&gt;&lt;/Cite&gt;&lt;/EndNote&gt;</w:instrText>
      </w:r>
      <w:r w:rsidR="003D7919">
        <w:fldChar w:fldCharType="separate"/>
      </w:r>
      <w:r w:rsidR="00617B04">
        <w:rPr>
          <w:noProof/>
        </w:rPr>
        <w:t>(</w:t>
      </w:r>
      <w:hyperlink w:anchor="_ENREF_20" w:tooltip="Goulding, 2011 #9" w:history="1">
        <w:r w:rsidR="002E4FB5">
          <w:rPr>
            <w:noProof/>
          </w:rPr>
          <w:t>Goulding &amp; Seddon 2011</w:t>
        </w:r>
      </w:hyperlink>
      <w:r w:rsidR="00617B04">
        <w:rPr>
          <w:noProof/>
        </w:rPr>
        <w:t xml:space="preserve">; </w:t>
      </w:r>
      <w:hyperlink w:anchor="_ENREF_32" w:tooltip="Pardy, 2011 #71" w:history="1">
        <w:r w:rsidR="002E4FB5">
          <w:rPr>
            <w:noProof/>
          </w:rPr>
          <w:t>Pardy &amp; Seddon 2011</w:t>
        </w:r>
      </w:hyperlink>
      <w:r w:rsidR="00617B04">
        <w:rPr>
          <w:noProof/>
        </w:rPr>
        <w:t>)</w:t>
      </w:r>
      <w:r w:rsidR="003D7919">
        <w:fldChar w:fldCharType="end"/>
      </w:r>
      <w:r>
        <w:t xml:space="preserve">. </w:t>
      </w:r>
    </w:p>
    <w:p w:rsidR="001D7A49" w:rsidRDefault="008A38AD" w:rsidP="00C051F1">
      <w:pPr>
        <w:pStyle w:val="Text"/>
      </w:pPr>
      <w:r>
        <w:t xml:space="preserve">Scholarly practice is developing in </w:t>
      </w:r>
      <w:r w:rsidR="007A7993">
        <w:t>mixed-sector</w:t>
      </w:r>
      <w:r>
        <w:t xml:space="preserve"> institutions at the interface between </w:t>
      </w:r>
      <w:r w:rsidR="00DC015E">
        <w:t xml:space="preserve">the </w:t>
      </w:r>
      <w:r>
        <w:t xml:space="preserve">higher and vocational education traditions </w:t>
      </w:r>
      <w:r w:rsidR="003D7919">
        <w:fldChar w:fldCharType="begin"/>
      </w:r>
      <w:r w:rsidR="00617B04">
        <w:instrText xml:space="preserve"> ADDIN EN.CITE &lt;EndNote&gt;&lt;Cite&gt;&lt;Author&gt;Goulding&lt;/Author&gt;&lt;Year&gt;2011&lt;/Year&gt;&lt;RecNum&gt;9&lt;/RecNum&gt;&lt;DisplayText&gt;(Goulding &amp;amp; Seddon 2011)&lt;/DisplayText&gt;&lt;record&gt;&lt;rec-number&gt;9&lt;/rec-number&gt;&lt;foreign-keys&gt;&lt;key app="EN" db-id="xdzvff0s4et2t0ef0xkxw2wqs9af90exe295"&gt;9&lt;/key&gt;&lt;/foreign-keys&gt;&lt;ref-type name="Conference Proceedings"&gt;10&lt;/ref-type&gt;&lt;contributors&gt;&lt;authors&gt;&lt;author&gt;Fleur Goulding&lt;/author&gt;&lt;author&gt;Terri Seddon&lt;/author&gt;&lt;/authors&gt;&lt;/contributors&gt;&lt;titles&gt;&lt;title&gt;Scholarship as emergent labour: higher education teachers in TAFE and the making of scholarship&lt;/title&gt;&lt;secondary-title&gt;14th Annual AVETRA Conference&lt;/secondary-title&gt;&lt;/titles&gt;&lt;dates&gt;&lt;year&gt;2011&lt;/year&gt;&lt;pub-dates&gt;&lt;date&gt;28 April, 2011&lt;/date&gt;&lt;/pub-dates&gt;&lt;/dates&gt;&lt;pub-location&gt;Melbourne&lt;/pub-location&gt;&lt;urls&gt;&lt;/urls&gt;&lt;/record&gt;&lt;/Cite&gt;&lt;/EndNote&gt;</w:instrText>
      </w:r>
      <w:r w:rsidR="003D7919">
        <w:fldChar w:fldCharType="separate"/>
      </w:r>
      <w:r w:rsidR="00617B04">
        <w:rPr>
          <w:noProof/>
        </w:rPr>
        <w:t>(</w:t>
      </w:r>
      <w:hyperlink w:anchor="_ENREF_20" w:tooltip="Goulding, 2011 #9" w:history="1">
        <w:r w:rsidR="002E4FB5">
          <w:rPr>
            <w:noProof/>
          </w:rPr>
          <w:t>Goulding &amp; Seddon 2011</w:t>
        </w:r>
      </w:hyperlink>
      <w:r w:rsidR="00617B04">
        <w:rPr>
          <w:noProof/>
        </w:rPr>
        <w:t>)</w:t>
      </w:r>
      <w:r w:rsidR="003D7919">
        <w:fldChar w:fldCharType="end"/>
      </w:r>
      <w:r w:rsidR="00617B04">
        <w:t xml:space="preserve">. </w:t>
      </w:r>
      <w:r>
        <w:t>Understanding the nature of these emerging scholarly practices</w:t>
      </w:r>
      <w:r w:rsidR="00C051F1">
        <w:t>,</w:t>
      </w:r>
      <w:r>
        <w:t xml:space="preserve"> and their affiliations with both </w:t>
      </w:r>
      <w:r w:rsidR="00C051F1">
        <w:t xml:space="preserve">the </w:t>
      </w:r>
      <w:r>
        <w:t>higher and vocational education traditions and innovations</w:t>
      </w:r>
      <w:r w:rsidR="00C051F1">
        <w:t>,</w:t>
      </w:r>
      <w:r>
        <w:t xml:space="preserve"> warrants research. </w:t>
      </w:r>
      <w:r w:rsidR="00C051F1">
        <w:t>Investigating</w:t>
      </w:r>
      <w:r w:rsidR="00586429">
        <w:t xml:space="preserve"> the</w:t>
      </w:r>
      <w:r>
        <w:t xml:space="preserve"> </w:t>
      </w:r>
      <w:r w:rsidR="00C051F1">
        <w:t xml:space="preserve">shared understandings of </w:t>
      </w:r>
      <w:r w:rsidR="003F2F45">
        <w:t>‘</w:t>
      </w:r>
      <w:r w:rsidR="00C051F1">
        <w:t>scholarship</w:t>
      </w:r>
      <w:r w:rsidR="003F2F45">
        <w:t>’</w:t>
      </w:r>
      <w:r w:rsidR="00C051F1">
        <w:t xml:space="preserve"> and the distinctive features of </w:t>
      </w:r>
      <w:r w:rsidR="003F2F45">
        <w:t>‘</w:t>
      </w:r>
      <w:r w:rsidR="00C051F1">
        <w:t>quality scholarly practice</w:t>
      </w:r>
      <w:r w:rsidR="003F2F45">
        <w:t>’</w:t>
      </w:r>
      <w:r w:rsidR="00C051F1">
        <w:t xml:space="preserve"> of each of the three sites, and their implications </w:t>
      </w:r>
      <w:r w:rsidR="00586429">
        <w:t>for teaching and learning</w:t>
      </w:r>
      <w:r>
        <w:t xml:space="preserve"> and other institutional activities </w:t>
      </w:r>
      <w:r w:rsidR="003D7919">
        <w:fldChar w:fldCharType="begin"/>
      </w:r>
      <w:r w:rsidR="00617B04">
        <w:instrText xml:space="preserve"> ADDIN EN.CITE &lt;EndNote&gt;&lt;Cite&gt;&lt;Author&gt;Brew&lt;/Author&gt;&lt;Year&gt;2003&lt;/Year&gt;&lt;RecNum&gt;15&lt;/RecNum&gt;&lt;DisplayText&gt;(Brew 2003)&lt;/DisplayText&gt;&lt;record&gt;&lt;rec-number&gt;15&lt;/rec-number&gt;&lt;foreign-keys&gt;&lt;key app="EN" db-id="xdzvff0s4et2t0ef0xkxw2wqs9af90exe295"&gt;15&lt;/key&gt;&lt;/foreign-keys&gt;&lt;ref-type name="Journal Article"&gt;17&lt;/ref-type&gt;&lt;contributors&gt;&lt;authors&gt;&lt;author&gt;Angela Brew&lt;/author&gt;&lt;/authors&gt;&lt;/contributors&gt;&lt;titles&gt;&lt;title&gt;Teaching and research: new relationships and their implications for inquiry-based teaching and learning in higher education&lt;/title&gt;&lt;secondary-title&gt;Higher Education Research &amp;amp; Development&lt;/secondary-title&gt;&lt;/titles&gt;&lt;periodical&gt;&lt;full-title&gt;HIgher Education Research &amp;amp; Development&lt;/full-title&gt;&lt;/periodical&gt;&lt;pages&gt;3-18&lt;/pages&gt;&lt;volume&gt;22&lt;/volume&gt;&lt;number&gt;1&lt;/number&gt;&lt;dates&gt;&lt;year&gt;2003&lt;/year&gt;&lt;/dates&gt;&lt;urls&gt;&lt;/urls&gt;&lt;/record&gt;&lt;/Cite&gt;&lt;/EndNote&gt;</w:instrText>
      </w:r>
      <w:r w:rsidR="003D7919">
        <w:fldChar w:fldCharType="separate"/>
      </w:r>
      <w:r w:rsidR="00617B04">
        <w:rPr>
          <w:noProof/>
        </w:rPr>
        <w:t>(</w:t>
      </w:r>
      <w:hyperlink w:anchor="_ENREF_10" w:tooltip="Brew, 2003 #15" w:history="1">
        <w:r w:rsidR="002E4FB5">
          <w:rPr>
            <w:noProof/>
          </w:rPr>
          <w:t>Brew 2003</w:t>
        </w:r>
      </w:hyperlink>
      <w:r w:rsidR="00617B04">
        <w:rPr>
          <w:noProof/>
        </w:rPr>
        <w:t>)</w:t>
      </w:r>
      <w:r w:rsidR="003D7919">
        <w:fldChar w:fldCharType="end"/>
      </w:r>
      <w:r w:rsidR="00C051F1">
        <w:t>,</w:t>
      </w:r>
      <w:r>
        <w:t xml:space="preserve"> will </w:t>
      </w:r>
      <w:r w:rsidR="00586429">
        <w:t>allow</w:t>
      </w:r>
      <w:r>
        <w:t xml:space="preserve"> more detailed discussions </w:t>
      </w:r>
      <w:r w:rsidR="00586429">
        <w:t>of</w:t>
      </w:r>
      <w:r>
        <w:t xml:space="preserve"> ways of supporting and enhancing scholarly practice in </w:t>
      </w:r>
      <w:r w:rsidR="007A7993">
        <w:t>mixed-sector</w:t>
      </w:r>
      <w:r w:rsidR="00C051F1">
        <w:t xml:space="preserve"> institutions, including </w:t>
      </w:r>
      <w:r w:rsidR="005D202C">
        <w:t>practitioners</w:t>
      </w:r>
      <w:r w:rsidR="003F2F45">
        <w:t>’</w:t>
      </w:r>
      <w:r>
        <w:t xml:space="preserve"> professional and occupational knowled</w:t>
      </w:r>
      <w:r w:rsidR="001D7A49">
        <w:t>ge and practice.</w:t>
      </w:r>
    </w:p>
    <w:p w:rsidR="001D7A49" w:rsidRDefault="001D7A49" w:rsidP="00AD791E">
      <w:pPr>
        <w:pStyle w:val="Heading2"/>
      </w:pPr>
      <w:bookmarkStart w:id="37" w:name="_Toc350496201"/>
      <w:r w:rsidRPr="00AD791E">
        <w:t>Project</w:t>
      </w:r>
      <w:r>
        <w:t xml:space="preserve"> aims</w:t>
      </w:r>
      <w:bookmarkEnd w:id="37"/>
    </w:p>
    <w:p w:rsidR="001D7A49" w:rsidRDefault="001D7A49" w:rsidP="001D7A49">
      <w:pPr>
        <w:pStyle w:val="Text"/>
      </w:pPr>
      <w:r>
        <w:t xml:space="preserve">The </w:t>
      </w:r>
      <w:r w:rsidR="00EE668E">
        <w:t xml:space="preserve">aims of the </w:t>
      </w:r>
      <w:r>
        <w:t xml:space="preserve">project </w:t>
      </w:r>
      <w:r w:rsidR="00EE668E">
        <w:t xml:space="preserve">were </w:t>
      </w:r>
      <w:r>
        <w:t xml:space="preserve">to explore how scholarship is understood and practised across the Australian tertiary sector as a means of better understanding and supporting scholarly practice in </w:t>
      </w:r>
      <w:r w:rsidR="007A7993">
        <w:t>mixed-sector</w:t>
      </w:r>
      <w:r>
        <w:t xml:space="preserve"> institutions. The research questions </w:t>
      </w:r>
      <w:r w:rsidR="00EE668E">
        <w:t>were</w:t>
      </w:r>
      <w:r>
        <w:t>:</w:t>
      </w:r>
    </w:p>
    <w:p w:rsidR="001D7A49" w:rsidRDefault="001D7A49" w:rsidP="001D7A49">
      <w:pPr>
        <w:pStyle w:val="Dotpoint1"/>
      </w:pPr>
      <w:r>
        <w:t xml:space="preserve">What is </w:t>
      </w:r>
      <w:r w:rsidR="003F2F45">
        <w:t>‘</w:t>
      </w:r>
      <w:r>
        <w:t>scholarship</w:t>
      </w:r>
      <w:r w:rsidR="003F2F45">
        <w:t>’</w:t>
      </w:r>
      <w:r>
        <w:t>?</w:t>
      </w:r>
    </w:p>
    <w:p w:rsidR="001D7A49" w:rsidRDefault="001D7A49" w:rsidP="001D7A49">
      <w:pPr>
        <w:pStyle w:val="Dotpoint1"/>
      </w:pPr>
      <w:r>
        <w:t xml:space="preserve">What are the features of </w:t>
      </w:r>
      <w:r w:rsidR="00586429">
        <w:t xml:space="preserve">the </w:t>
      </w:r>
      <w:r>
        <w:t>scholarly practice that occur across various locations within the Australian tertiary sector?</w:t>
      </w:r>
    </w:p>
    <w:p w:rsidR="001D7A49" w:rsidRDefault="001D7A49" w:rsidP="00586429">
      <w:pPr>
        <w:pStyle w:val="Dotpoint1"/>
      </w:pPr>
      <w:r>
        <w:t>What</w:t>
      </w:r>
      <w:r w:rsidR="00586429">
        <w:t xml:space="preserve"> are the</w:t>
      </w:r>
      <w:r>
        <w:t xml:space="preserve"> </w:t>
      </w:r>
      <w:r w:rsidR="00EE668E">
        <w:t>indicators</w:t>
      </w:r>
      <w:r>
        <w:t xml:space="preserve"> </w:t>
      </w:r>
      <w:r w:rsidR="00586429">
        <w:t xml:space="preserve">of </w:t>
      </w:r>
      <w:r>
        <w:t>quality scholarly practice in Australian tertiary education?</w:t>
      </w:r>
    </w:p>
    <w:p w:rsidR="001D7A49" w:rsidRDefault="001D7A49" w:rsidP="001D7A49">
      <w:pPr>
        <w:pStyle w:val="Dotpoint1"/>
      </w:pPr>
      <w:r>
        <w:t xml:space="preserve">What are the implications of these understandings and where are the opportunities to intervene in enhancing scholarly practice in </w:t>
      </w:r>
      <w:r w:rsidR="007A7993">
        <w:t>mixed-sector</w:t>
      </w:r>
      <w:r>
        <w:t xml:space="preserve"> TAFE institutions?</w:t>
      </w:r>
    </w:p>
    <w:p w:rsidR="001D7A49" w:rsidRDefault="001D7A49" w:rsidP="001D7A49">
      <w:pPr>
        <w:pStyle w:val="Dotpoint1"/>
      </w:pPr>
      <w:r>
        <w:t xml:space="preserve">What practical strategies are needed to support and build capacity for scholarly practice in </w:t>
      </w:r>
      <w:r w:rsidR="007A7993">
        <w:t>mixed-sector</w:t>
      </w:r>
      <w:r>
        <w:t xml:space="preserve"> TAFE institutions?</w:t>
      </w:r>
    </w:p>
    <w:p w:rsidR="00EE668E" w:rsidRDefault="00EE668E" w:rsidP="00AD791E">
      <w:pPr>
        <w:pStyle w:val="Heading2"/>
      </w:pPr>
      <w:bookmarkStart w:id="38" w:name="_Toc350496202"/>
      <w:r w:rsidRPr="00AD791E">
        <w:lastRenderedPageBreak/>
        <w:t>Methodology</w:t>
      </w:r>
      <w:bookmarkEnd w:id="38"/>
    </w:p>
    <w:p w:rsidR="00EE668E" w:rsidRDefault="00EE668E" w:rsidP="00EE668E">
      <w:pPr>
        <w:pStyle w:val="Text"/>
      </w:pPr>
      <w:r>
        <w:t>The project used a four-step research desig</w:t>
      </w:r>
      <w:r w:rsidR="00C051F1">
        <w:t>n to investigate the nature of scholarship</w:t>
      </w:r>
      <w:r>
        <w:t xml:space="preserve"> and </w:t>
      </w:r>
      <w:r w:rsidR="00586429">
        <w:t xml:space="preserve">the </w:t>
      </w:r>
      <w:r>
        <w:t xml:space="preserve">strategies </w:t>
      </w:r>
      <w:r w:rsidR="00586429">
        <w:t xml:space="preserve">required </w:t>
      </w:r>
      <w:r>
        <w:t xml:space="preserve">to support quality scholarly practice in </w:t>
      </w:r>
      <w:r w:rsidR="007A7993">
        <w:t>mixed-sector</w:t>
      </w:r>
      <w:r>
        <w:t xml:space="preserve"> institutions.</w:t>
      </w:r>
    </w:p>
    <w:p w:rsidR="00EE668E" w:rsidRDefault="00EE668E" w:rsidP="00EE668E">
      <w:pPr>
        <w:pStyle w:val="Heading3"/>
      </w:pPr>
      <w:r>
        <w:t>Step 1: Literature review</w:t>
      </w:r>
    </w:p>
    <w:p w:rsidR="00EE668E" w:rsidRDefault="00EE668E" w:rsidP="00AD791E">
      <w:pPr>
        <w:pStyle w:val="Textlessbefore"/>
      </w:pPr>
      <w:r>
        <w:t>Three strands of literature were reviewed</w:t>
      </w:r>
      <w:r w:rsidR="0073198E">
        <w:t xml:space="preserve"> to clarify the nature of knowledge</w:t>
      </w:r>
      <w:r w:rsidR="00233431">
        <w:t xml:space="preserve"> </w:t>
      </w:r>
      <w:r w:rsidR="0073198E">
        <w:t>building and its connection to scholarly practice</w:t>
      </w:r>
      <w:r>
        <w:t>. First, we drew on literature relating to the nature of</w:t>
      </w:r>
      <w:r w:rsidR="00C051F1">
        <w:t xml:space="preserve"> scholarship and indicators of quality scholarly practice</w:t>
      </w:r>
      <w:r>
        <w:t xml:space="preserve"> to clarify existing definitions and understandings </w:t>
      </w:r>
      <w:r w:rsidR="003D7919">
        <w:fldChar w:fldCharType="begin">
          <w:fldData xml:space="preserve">PEVuZE5vdGU+PENpdGU+PEF1dGhvcj5Cb3llcjwvQXV0aG9yPjxZZWFyPjE5OTA8L1llYXI+PFJl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</w:fldData>
        </w:fldChar>
      </w:r>
      <w:r w:rsidR="0029754D">
        <w:instrText xml:space="preserve"> ADDIN EN.CITE </w:instrText>
      </w:r>
      <w:r w:rsidR="003D7919">
        <w:fldChar w:fldCharType="begin">
          <w:fldData xml:space="preserve">PEVuZE5vdGU+PENpdGU+PEF1dGhvcj5Cb3llcjwvQXV0aG9yPjxZZWFyPjE5OTA8L1llYXI+PFJl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</w:fldData>
        </w:fldChar>
      </w:r>
      <w:r w:rsidR="0029754D">
        <w:instrText xml:space="preserve"> ADDIN EN.CITE.DATA </w:instrText>
      </w:r>
      <w:r w:rsidR="003D7919">
        <w:fldChar w:fldCharType="end"/>
      </w:r>
      <w:r w:rsidR="003D7919">
        <w:fldChar w:fldCharType="separate"/>
      </w:r>
      <w:r w:rsidR="0029754D">
        <w:rPr>
          <w:noProof/>
        </w:rPr>
        <w:t>(</w:t>
      </w:r>
      <w:hyperlink w:anchor="_ENREF_7" w:tooltip="Badley, 2003 #3" w:history="1">
        <w:r w:rsidR="002E4FB5">
          <w:rPr>
            <w:noProof/>
          </w:rPr>
          <w:t>Badley 2003</w:t>
        </w:r>
      </w:hyperlink>
      <w:r w:rsidR="0029754D">
        <w:rPr>
          <w:noProof/>
        </w:rPr>
        <w:t xml:space="preserve">; </w:t>
      </w:r>
      <w:hyperlink w:anchor="_ENREF_8" w:tooltip="Boyer, 1990 #89" w:history="1">
        <w:r w:rsidR="002E4FB5">
          <w:rPr>
            <w:noProof/>
          </w:rPr>
          <w:t>Boyer 1990</w:t>
        </w:r>
      </w:hyperlink>
      <w:r w:rsidR="0029754D">
        <w:rPr>
          <w:noProof/>
        </w:rPr>
        <w:t xml:space="preserve">; </w:t>
      </w:r>
      <w:hyperlink w:anchor="_ENREF_10" w:tooltip="Brew, 2003 #15" w:history="1">
        <w:r w:rsidR="002E4FB5">
          <w:rPr>
            <w:noProof/>
          </w:rPr>
          <w:t>Brew 2003</w:t>
        </w:r>
      </w:hyperlink>
      <w:r w:rsidR="0029754D">
        <w:rPr>
          <w:noProof/>
        </w:rPr>
        <w:t xml:space="preserve">, </w:t>
      </w:r>
      <w:hyperlink w:anchor="_ENREF_11" w:tooltip="Brew, 2010 #78" w:history="1">
        <w:r w:rsidR="002E4FB5">
          <w:rPr>
            <w:noProof/>
          </w:rPr>
          <w:t>2010</w:t>
        </w:r>
      </w:hyperlink>
      <w:r w:rsidR="0029754D">
        <w:rPr>
          <w:noProof/>
        </w:rPr>
        <w:t xml:space="preserve">; </w:t>
      </w:r>
      <w:hyperlink w:anchor="_ENREF_16" w:tooltip="Diamond, 2002 #16" w:history="1">
        <w:r w:rsidR="002E4FB5">
          <w:rPr>
            <w:noProof/>
          </w:rPr>
          <w:t>Diamond 2002</w:t>
        </w:r>
      </w:hyperlink>
      <w:r w:rsidR="0029754D">
        <w:rPr>
          <w:noProof/>
        </w:rPr>
        <w:t xml:space="preserve">; </w:t>
      </w:r>
      <w:hyperlink w:anchor="_ENREF_19" w:tooltip="Glassick, 1997 #4" w:history="1">
        <w:r w:rsidR="002E4FB5">
          <w:rPr>
            <w:noProof/>
          </w:rPr>
          <w:t>Glassick, Huber &amp; Maeroff 1997</w:t>
        </w:r>
      </w:hyperlink>
      <w:r w:rsidR="0029754D">
        <w:rPr>
          <w:noProof/>
        </w:rPr>
        <w:t xml:space="preserve">; </w:t>
      </w:r>
      <w:hyperlink w:anchor="_ENREF_37" w:tooltip="Rice, 2002 #61" w:history="1">
        <w:r w:rsidR="002E4FB5">
          <w:rPr>
            <w:noProof/>
          </w:rPr>
          <w:t>Rice 2002</w:t>
        </w:r>
      </w:hyperlink>
      <w:r w:rsidR="0029754D">
        <w:rPr>
          <w:noProof/>
        </w:rPr>
        <w:t xml:space="preserve">; </w:t>
      </w:r>
      <w:hyperlink w:anchor="_ENREF_38" w:tooltip="Schon, 1983 #18" w:history="1">
        <w:r w:rsidR="002E4FB5">
          <w:rPr>
            <w:noProof/>
          </w:rPr>
          <w:t>Schon 1983</w:t>
        </w:r>
      </w:hyperlink>
      <w:r w:rsidR="0029754D">
        <w:rPr>
          <w:noProof/>
        </w:rPr>
        <w:t xml:space="preserve">, </w:t>
      </w:r>
      <w:hyperlink w:anchor="_ENREF_39" w:tooltip="Schon, 1995 #5" w:history="1">
        <w:r w:rsidR="002E4FB5">
          <w:rPr>
            <w:noProof/>
          </w:rPr>
          <w:t>1995</w:t>
        </w:r>
      </w:hyperlink>
      <w:r w:rsidR="0029754D">
        <w:rPr>
          <w:noProof/>
        </w:rPr>
        <w:t>)</w:t>
      </w:r>
      <w:r w:rsidR="003D7919">
        <w:fldChar w:fldCharType="end"/>
      </w:r>
      <w:r>
        <w:t>. Second, we extended these concepts by thinking about scholarship as a</w:t>
      </w:r>
      <w:r w:rsidR="00C051F1">
        <w:t xml:space="preserve"> form of scholarly practice</w:t>
      </w:r>
      <w:r w:rsidR="000D19AF">
        <w:t xml:space="preserve"> </w:t>
      </w:r>
      <w:r w:rsidR="00490D65">
        <w:t>underpinned by</w:t>
      </w:r>
      <w:r>
        <w:t xml:space="preserve"> intellectual work </w:t>
      </w:r>
      <w:r w:rsidR="000D19AF">
        <w:t xml:space="preserve">that </w:t>
      </w:r>
      <w:r>
        <w:t xml:space="preserve">builds knowledge in particular ways and settings </w:t>
      </w:r>
      <w:r w:rsidR="003D7919">
        <w:fldChar w:fldCharType="begin">
          <w:fldData xml:space="preserve">PEVuZE5vdGU+PENpdGU+PEF1dGhvcj5HaWJib25zPC9BdXRob3I+PFllYXI+MTk5NDwvWWVhcj48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</w:fldData>
        </w:fldChar>
      </w:r>
      <w:r w:rsidR="00A44844">
        <w:instrText xml:space="preserve"> ADDIN EN.CITE </w:instrText>
      </w:r>
      <w:r w:rsidR="003D7919">
        <w:fldChar w:fldCharType="begin">
          <w:fldData xml:space="preserve">PEVuZE5vdGU+PENpdGU+PEF1dGhvcj5HaWJib25zPC9BdXRob3I+PFllYXI+MTk5NDwvWWVhcj48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</w:fldData>
        </w:fldChar>
      </w:r>
      <w:r w:rsidR="00A44844">
        <w:instrText xml:space="preserve"> ADDIN EN.CITE.DATA </w:instrText>
      </w:r>
      <w:r w:rsidR="003D7919">
        <w:fldChar w:fldCharType="end"/>
      </w:r>
      <w:r w:rsidR="003D7919">
        <w:fldChar w:fldCharType="separate"/>
      </w:r>
      <w:r w:rsidR="00A44844">
        <w:rPr>
          <w:noProof/>
        </w:rPr>
        <w:t>(</w:t>
      </w:r>
      <w:hyperlink w:anchor="_ENREF_12" w:tooltip="Connell, 1983 #87" w:history="1">
        <w:r w:rsidR="002E4FB5">
          <w:rPr>
            <w:noProof/>
          </w:rPr>
          <w:t>Connell 1983</w:t>
        </w:r>
      </w:hyperlink>
      <w:r w:rsidR="00A44844">
        <w:rPr>
          <w:noProof/>
        </w:rPr>
        <w:t xml:space="preserve">, </w:t>
      </w:r>
      <w:hyperlink w:anchor="_ENREF_13" w:tooltip="Connell, 2007 #83" w:history="1">
        <w:r w:rsidR="002E4FB5">
          <w:rPr>
            <w:noProof/>
          </w:rPr>
          <w:t>2007</w:t>
        </w:r>
      </w:hyperlink>
      <w:r w:rsidR="00A44844">
        <w:rPr>
          <w:noProof/>
        </w:rPr>
        <w:t xml:space="preserve">; </w:t>
      </w:r>
      <w:hyperlink w:anchor="_ENREF_18" w:tooltip="Gibbons, 1994 #86" w:history="1">
        <w:r w:rsidR="002E4FB5">
          <w:rPr>
            <w:noProof/>
          </w:rPr>
          <w:t>Gibbons et al. 1994</w:t>
        </w:r>
      </w:hyperlink>
      <w:r w:rsidR="00A44844">
        <w:rPr>
          <w:noProof/>
        </w:rPr>
        <w:t xml:space="preserve">; </w:t>
      </w:r>
      <w:hyperlink w:anchor="_ENREF_41" w:tooltip="Seddon, 1998 #64" w:history="1">
        <w:r w:rsidR="002E4FB5">
          <w:rPr>
            <w:noProof/>
          </w:rPr>
          <w:t>Seddon &amp; Malley 1998</w:t>
        </w:r>
      </w:hyperlink>
      <w:r w:rsidR="00A44844">
        <w:rPr>
          <w:noProof/>
        </w:rPr>
        <w:t>)</w:t>
      </w:r>
      <w:r w:rsidR="003D7919">
        <w:fldChar w:fldCharType="end"/>
      </w:r>
      <w:r>
        <w:t>. Finally, we reviewed Australian</w:t>
      </w:r>
      <w:r w:rsidR="000D19AF">
        <w:t>, North American</w:t>
      </w:r>
      <w:r>
        <w:t xml:space="preserve"> and UK research that had investigated the empirical development of scholarship at the interface between higher and vocational education in</w:t>
      </w:r>
      <w:r w:rsidR="00647D87">
        <w:t>,</w:t>
      </w:r>
      <w:r>
        <w:t xml:space="preserve"> for instance</w:t>
      </w:r>
      <w:r w:rsidR="00C87A9E">
        <w:t>,</w:t>
      </w:r>
      <w:r>
        <w:t xml:space="preserve"> higher education in further education (HE in FE) </w:t>
      </w:r>
      <w:r w:rsidR="009B0347">
        <w:t xml:space="preserve">and community college </w:t>
      </w:r>
      <w:r>
        <w:t>settings</w:t>
      </w:r>
      <w:r w:rsidR="009B0347">
        <w:t xml:space="preserve"> </w:t>
      </w:r>
      <w:r w:rsidR="003D7919">
        <w:fldChar w:fldCharType="begin">
          <w:fldData xml:space="preserve">PEVuZE5vdGU+PENpdGU+PEF1dGhvcj5UdXJuZXI8L0F1dGhvcj48WWVhcj4yMDA5PC9ZZWFyPjxS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</w:fldData>
        </w:fldChar>
      </w:r>
      <w:r w:rsidR="009B0347">
        <w:instrText xml:space="preserve"> ADDIN EN.CITE </w:instrText>
      </w:r>
      <w:r w:rsidR="003D7919">
        <w:fldChar w:fldCharType="begin">
          <w:fldData xml:space="preserve">PEVuZE5vdGU+PENpdGU+PEF1dGhvcj5UdXJuZXI8L0F1dGhvcj48WWVhcj4yMDA5PC9ZZWFyPjxS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</w:fldData>
        </w:fldChar>
      </w:r>
      <w:r w:rsidR="009B0347">
        <w:instrText xml:space="preserve"> ADDIN EN.CITE.DATA </w:instrText>
      </w:r>
      <w:r w:rsidR="003D7919">
        <w:fldChar w:fldCharType="end"/>
      </w:r>
      <w:r w:rsidR="003D7919">
        <w:fldChar w:fldCharType="separate"/>
      </w:r>
      <w:r w:rsidR="009B0347">
        <w:rPr>
          <w:noProof/>
        </w:rPr>
        <w:t>(</w:t>
      </w:r>
      <w:hyperlink w:anchor="_ENREF_23" w:tooltip="Levin, 2003 #54" w:history="1">
        <w:r w:rsidR="002E4FB5">
          <w:rPr>
            <w:noProof/>
          </w:rPr>
          <w:t>Levin 2003</w:t>
        </w:r>
      </w:hyperlink>
      <w:r w:rsidR="009B0347">
        <w:rPr>
          <w:noProof/>
        </w:rPr>
        <w:t xml:space="preserve">, </w:t>
      </w:r>
      <w:hyperlink w:anchor="_ENREF_24" w:tooltip="Levin, 2004 #55" w:history="1">
        <w:r w:rsidR="002E4FB5">
          <w:rPr>
            <w:noProof/>
          </w:rPr>
          <w:t>2004</w:t>
        </w:r>
      </w:hyperlink>
      <w:r w:rsidR="009B0347">
        <w:rPr>
          <w:noProof/>
        </w:rPr>
        <w:t xml:space="preserve">; </w:t>
      </w:r>
      <w:hyperlink w:anchor="_ENREF_42" w:tooltip="Turner, 2009 #66" w:history="1">
        <w:r w:rsidR="002E4FB5">
          <w:rPr>
            <w:noProof/>
          </w:rPr>
          <w:t>Turner, McKenzie &amp; Stone 2009</w:t>
        </w:r>
      </w:hyperlink>
      <w:r w:rsidR="009B0347">
        <w:rPr>
          <w:noProof/>
        </w:rPr>
        <w:t xml:space="preserve">; </w:t>
      </w:r>
      <w:hyperlink w:anchor="_ENREF_43" w:tooltip="Turner, 2009 #67" w:history="1">
        <w:r w:rsidR="002E4FB5">
          <w:rPr>
            <w:noProof/>
          </w:rPr>
          <w:t>Turner et al. 2009</w:t>
        </w:r>
      </w:hyperlink>
      <w:r w:rsidR="009B0347">
        <w:rPr>
          <w:noProof/>
        </w:rPr>
        <w:t xml:space="preserve">; </w:t>
      </w:r>
      <w:hyperlink w:anchor="_ENREF_47" w:tooltip="Young, 2002 #69" w:history="1">
        <w:r w:rsidR="002E4FB5">
          <w:rPr>
            <w:noProof/>
          </w:rPr>
          <w:t>Young 2002</w:t>
        </w:r>
      </w:hyperlink>
      <w:r w:rsidR="009B0347">
        <w:rPr>
          <w:noProof/>
        </w:rPr>
        <w:t>)</w:t>
      </w:r>
      <w:r w:rsidR="003D7919">
        <w:fldChar w:fldCharType="end"/>
      </w:r>
      <w:r>
        <w:t xml:space="preserve"> and in Australian VET providers </w:t>
      </w:r>
      <w:r w:rsidR="003D7919">
        <w:fldChar w:fldCharType="begin">
          <w:fldData xml:space="preserve">PEVuZE5vdGU+PENpdGU+PEF1dGhvcj5Nb29kaWU8L0F1dGhvcj48WWVhcj4yMDA5PC9ZZWFyPjxS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==
</w:fldData>
        </w:fldChar>
      </w:r>
      <w:r w:rsidR="008E77E6">
        <w:instrText xml:space="preserve"> ADDIN EN.CITE </w:instrText>
      </w:r>
      <w:r w:rsidR="003D7919">
        <w:fldChar w:fldCharType="begin">
          <w:fldData xml:space="preserve">PEVuZE5vdGU+PENpdGU+PEF1dGhvcj5Nb29kaWU8L0F1dGhvcj48WWVhcj4yMDA5PC9ZZWFyPjxS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==
</w:fldData>
        </w:fldChar>
      </w:r>
      <w:r w:rsidR="008E77E6">
        <w:instrText xml:space="preserve"> ADDIN EN.CITE.DATA </w:instrText>
      </w:r>
      <w:r w:rsidR="003D7919">
        <w:fldChar w:fldCharType="end"/>
      </w:r>
      <w:r w:rsidR="003D7919">
        <w:fldChar w:fldCharType="separate"/>
      </w:r>
      <w:r w:rsidR="008E77E6">
        <w:rPr>
          <w:noProof/>
        </w:rPr>
        <w:t>(</w:t>
      </w:r>
      <w:hyperlink w:anchor="_ENREF_20" w:tooltip="Goulding, 2011 #9" w:history="1">
        <w:r w:rsidR="002E4FB5">
          <w:rPr>
            <w:noProof/>
          </w:rPr>
          <w:t>Goulding &amp; Seddon 2011</w:t>
        </w:r>
      </w:hyperlink>
      <w:r w:rsidR="008E77E6">
        <w:rPr>
          <w:noProof/>
        </w:rPr>
        <w:t xml:space="preserve">; </w:t>
      </w:r>
      <w:hyperlink w:anchor="_ENREF_21" w:tooltip="Kelly, 2009 #6" w:history="1">
        <w:r w:rsidR="002E4FB5">
          <w:rPr>
            <w:noProof/>
          </w:rPr>
          <w:t>Kelly, Wheelahan &amp; Billet</w:t>
        </w:r>
        <w:r w:rsidR="001F3782">
          <w:rPr>
            <w:noProof/>
          </w:rPr>
          <w:t>t</w:t>
        </w:r>
        <w:r w:rsidR="002E4FB5">
          <w:rPr>
            <w:noProof/>
          </w:rPr>
          <w:t xml:space="preserve"> 2009</w:t>
        </w:r>
      </w:hyperlink>
      <w:r w:rsidR="008E77E6">
        <w:rPr>
          <w:noProof/>
        </w:rPr>
        <w:t xml:space="preserve">; </w:t>
      </w:r>
      <w:hyperlink w:anchor="_ENREF_27" w:tooltip="Moodie, 2010 #76" w:history="1">
        <w:r w:rsidR="002E4FB5">
          <w:rPr>
            <w:noProof/>
          </w:rPr>
          <w:t>Moodie 2010</w:t>
        </w:r>
      </w:hyperlink>
      <w:r w:rsidR="008E77E6">
        <w:rPr>
          <w:noProof/>
        </w:rPr>
        <w:t xml:space="preserve">, </w:t>
      </w:r>
      <w:hyperlink w:anchor="_ENREF_28" w:tooltip="Moodie, 2012 #1" w:history="1">
        <w:r w:rsidR="002E4FB5">
          <w:rPr>
            <w:noProof/>
          </w:rPr>
          <w:t>2012</w:t>
        </w:r>
      </w:hyperlink>
      <w:r w:rsidR="008E77E6">
        <w:rPr>
          <w:noProof/>
        </w:rPr>
        <w:t xml:space="preserve">; </w:t>
      </w:r>
      <w:hyperlink w:anchor="_ENREF_29" w:tooltip="Moodie, 2009 #8" w:history="1">
        <w:r w:rsidR="002E4FB5">
          <w:rPr>
            <w:noProof/>
          </w:rPr>
          <w:t>Moodie et al. 2009</w:t>
        </w:r>
      </w:hyperlink>
      <w:r w:rsidR="008E77E6">
        <w:rPr>
          <w:noProof/>
        </w:rPr>
        <w:t xml:space="preserve">; </w:t>
      </w:r>
      <w:hyperlink w:anchor="_ENREF_30" w:tooltip="Moodie, 2011 #17" w:history="1">
        <w:r w:rsidR="002E4FB5">
          <w:rPr>
            <w:noProof/>
          </w:rPr>
          <w:t>Moodie et al. 2011</w:t>
        </w:r>
      </w:hyperlink>
      <w:r w:rsidR="008E77E6">
        <w:rPr>
          <w:noProof/>
        </w:rPr>
        <w:t xml:space="preserve">; </w:t>
      </w:r>
      <w:hyperlink w:anchor="_ENREF_44" w:tooltip="Wheelahan, 2009 #1" w:history="1">
        <w:r w:rsidR="001F3782">
          <w:rPr>
            <w:noProof/>
          </w:rPr>
          <w:t>Wheelahan et al. 2009</w:t>
        </w:r>
      </w:hyperlink>
      <w:r w:rsidR="001F3782">
        <w:rPr>
          <w:noProof/>
        </w:rPr>
        <w:t xml:space="preserve">; </w:t>
      </w:r>
      <w:hyperlink w:anchor="_ENREF_46" w:tooltip="Wheelahan, 2012 #75" w:history="1">
        <w:r w:rsidR="002E4FB5">
          <w:rPr>
            <w:noProof/>
          </w:rPr>
          <w:t>Wheelahan</w:t>
        </w:r>
        <w:r w:rsidR="007D1002">
          <w:rPr>
            <w:noProof/>
          </w:rPr>
          <w:t>,</w:t>
        </w:r>
        <w:r w:rsidR="001F3782">
          <w:rPr>
            <w:noProof/>
          </w:rPr>
          <w:t xml:space="preserve"> Arkoudis</w:t>
        </w:r>
        <w:r w:rsidR="002E4FB5">
          <w:rPr>
            <w:noProof/>
          </w:rPr>
          <w:t xml:space="preserve"> et al. 2012</w:t>
        </w:r>
      </w:hyperlink>
      <w:r w:rsidR="00A05994">
        <w:t>)</w:t>
      </w:r>
      <w:r w:rsidR="008E77E6">
        <w:rPr>
          <w:noProof/>
        </w:rPr>
        <w:t xml:space="preserve"> </w:t>
      </w:r>
      <w:r w:rsidR="003D7919">
        <w:fldChar w:fldCharType="end"/>
      </w:r>
      <w:r>
        <w:t>. Th</w:t>
      </w:r>
      <w:r w:rsidR="001F3782">
        <w:t>is literature</w:t>
      </w:r>
      <w:r>
        <w:t xml:space="preserve"> provided a terminology for </w:t>
      </w:r>
      <w:r w:rsidR="00A05994">
        <w:t>discussing</w:t>
      </w:r>
      <w:r>
        <w:t xml:space="preserve"> scholarship</w:t>
      </w:r>
      <w:r w:rsidR="00490D65">
        <w:t xml:space="preserve"> and enabled us to think about scholarly practice</w:t>
      </w:r>
      <w:r>
        <w:t xml:space="preserve"> as a particular </w:t>
      </w:r>
      <w:r w:rsidR="00A05994">
        <w:t>task</w:t>
      </w:r>
      <w:r>
        <w:t xml:space="preserve"> conducted within specific terms and conditions of work.</w:t>
      </w:r>
    </w:p>
    <w:p w:rsidR="00EE668E" w:rsidRDefault="00EE668E" w:rsidP="009417D1">
      <w:pPr>
        <w:pStyle w:val="Heading3"/>
      </w:pPr>
      <w:r>
        <w:t>Step 2: Narratives of scholarly practice</w:t>
      </w:r>
    </w:p>
    <w:p w:rsidR="002647A5" w:rsidRDefault="0073198E" w:rsidP="00AD791E">
      <w:pPr>
        <w:pStyle w:val="Textlessbefore"/>
      </w:pPr>
      <w:r>
        <w:t xml:space="preserve">Examples of knowledge building in higher education, VET and </w:t>
      </w:r>
      <w:r w:rsidR="007A7993">
        <w:t>mixed-sector</w:t>
      </w:r>
      <w:r>
        <w:t xml:space="preserve"> institutions were </w:t>
      </w:r>
      <w:r w:rsidR="00A05994">
        <w:t xml:space="preserve">sought </w:t>
      </w:r>
      <w:r w:rsidR="00A121A9">
        <w:t>from</w:t>
      </w:r>
      <w:r w:rsidR="00EE668E">
        <w:t xml:space="preserve"> practitioner</w:t>
      </w:r>
      <w:r w:rsidR="00A121A9">
        <w:t>s</w:t>
      </w:r>
      <w:r w:rsidR="006D5BEE">
        <w:t xml:space="preserve"> working in </w:t>
      </w:r>
      <w:r w:rsidR="00490D65">
        <w:t>each of these</w:t>
      </w:r>
      <w:r w:rsidR="00EE668E">
        <w:t xml:space="preserve"> institution</w:t>
      </w:r>
      <w:r w:rsidR="006D5BEE">
        <w:t>s</w:t>
      </w:r>
      <w:r w:rsidR="00A121A9">
        <w:t xml:space="preserve">. They were asked </w:t>
      </w:r>
      <w:r w:rsidR="00EE668E">
        <w:t xml:space="preserve">to </w:t>
      </w:r>
      <w:r w:rsidR="00A05994">
        <w:t>describe</w:t>
      </w:r>
      <w:r w:rsidR="00EE668E">
        <w:t xml:space="preserve"> the ways </w:t>
      </w:r>
      <w:r w:rsidR="00A05994">
        <w:t xml:space="preserve">in which </w:t>
      </w:r>
      <w:r w:rsidR="00EE668E">
        <w:t xml:space="preserve">they </w:t>
      </w:r>
      <w:r w:rsidR="000D1CBF">
        <w:t>were</w:t>
      </w:r>
      <w:r w:rsidR="00EE668E">
        <w:t xml:space="preserve"> engaged in building knowledge about teaching and learning.</w:t>
      </w:r>
      <w:r w:rsidR="000D1CBF">
        <w:t xml:space="preserve"> The narratives provided </w:t>
      </w:r>
      <w:r w:rsidR="000D1CBF" w:rsidRPr="009C6FE9">
        <w:t xml:space="preserve">three examples of scholarly practice from </w:t>
      </w:r>
      <w:r w:rsidR="000D1CBF">
        <w:t xml:space="preserve">each </w:t>
      </w:r>
      <w:r w:rsidR="00647D87">
        <w:t xml:space="preserve">tertiary sector </w:t>
      </w:r>
      <w:r w:rsidR="00DE5D8C">
        <w:t>location</w:t>
      </w:r>
      <w:r w:rsidR="00A05994">
        <w:t xml:space="preserve"> and</w:t>
      </w:r>
      <w:r w:rsidR="000D1CBF" w:rsidRPr="00374272">
        <w:t xml:space="preserve"> were used as conversation starters </w:t>
      </w:r>
      <w:r w:rsidR="00DE5D8C" w:rsidRPr="00374272">
        <w:t>at</w:t>
      </w:r>
      <w:r w:rsidR="00A05994">
        <w:t xml:space="preserve"> a</w:t>
      </w:r>
      <w:r w:rsidR="000D1CBF" w:rsidRPr="00374272">
        <w:t xml:space="preserve"> forum </w:t>
      </w:r>
      <w:r w:rsidR="00A05994">
        <w:t>convened to discuss</w:t>
      </w:r>
      <w:r w:rsidR="000D1CBF" w:rsidRPr="00374272">
        <w:t xml:space="preserve"> knowledge building.</w:t>
      </w:r>
      <w:r w:rsidR="000D1CBF" w:rsidRPr="009C6FE9">
        <w:t xml:space="preserve"> </w:t>
      </w:r>
      <w:r w:rsidR="00A05994">
        <w:t>Although</w:t>
      </w:r>
      <w:r w:rsidR="000D1CBF" w:rsidRPr="009C6FE9">
        <w:t xml:space="preserve"> </w:t>
      </w:r>
      <w:r w:rsidR="00CB11EB">
        <w:t xml:space="preserve">not necessarily </w:t>
      </w:r>
      <w:r w:rsidR="000D1CBF" w:rsidRPr="009C6FE9">
        <w:t xml:space="preserve">representative of scholarly practice in the three </w:t>
      </w:r>
      <w:r w:rsidR="000D1CBF">
        <w:t>locations</w:t>
      </w:r>
      <w:r w:rsidR="00490D65">
        <w:t>,</w:t>
      </w:r>
      <w:r w:rsidR="000D1CBF" w:rsidRPr="009C6FE9">
        <w:t xml:space="preserve"> </w:t>
      </w:r>
      <w:r w:rsidR="00A05994">
        <w:t xml:space="preserve">the three examples will </w:t>
      </w:r>
      <w:r w:rsidR="00043AB0">
        <w:t xml:space="preserve">be </w:t>
      </w:r>
      <w:r w:rsidR="00A05994">
        <w:t>illustrative</w:t>
      </w:r>
      <w:r w:rsidR="000D1CBF" w:rsidRPr="009C6FE9">
        <w:t xml:space="preserve"> of the kinds of practice considered to be </w:t>
      </w:r>
      <w:r w:rsidR="003F2F45">
        <w:t>‘</w:t>
      </w:r>
      <w:r w:rsidR="000D1CBF" w:rsidRPr="009C6FE9">
        <w:t>scholarly</w:t>
      </w:r>
      <w:r w:rsidR="003F2F45">
        <w:t>’</w:t>
      </w:r>
      <w:r w:rsidR="000D1CBF" w:rsidRPr="009C6FE9">
        <w:t xml:space="preserve"> by those </w:t>
      </w:r>
      <w:r w:rsidR="00A05994">
        <w:t>from each of the settings</w:t>
      </w:r>
      <w:r w:rsidR="000D1CBF" w:rsidRPr="009C6FE9">
        <w:t xml:space="preserve">. </w:t>
      </w:r>
    </w:p>
    <w:p w:rsidR="00DE5D8C" w:rsidRDefault="00EE668E" w:rsidP="00490D65">
      <w:pPr>
        <w:pStyle w:val="Text"/>
      </w:pPr>
      <w:r>
        <w:t xml:space="preserve">We deliberately asked the </w:t>
      </w:r>
      <w:r w:rsidR="00490D65">
        <w:t>representatives</w:t>
      </w:r>
      <w:r>
        <w:t xml:space="preserve"> to write about their scholarship in teaching and learning because </w:t>
      </w:r>
      <w:r w:rsidR="00177800">
        <w:t xml:space="preserve">it </w:t>
      </w:r>
      <w:r w:rsidR="00490D65">
        <w:t>had been</w:t>
      </w:r>
      <w:r>
        <w:t xml:space="preserve"> recognised in each </w:t>
      </w:r>
      <w:r w:rsidR="00177800">
        <w:t>of the</w:t>
      </w:r>
      <w:r w:rsidR="000D1CBF">
        <w:t xml:space="preserve"> location</w:t>
      </w:r>
      <w:r w:rsidR="00177800">
        <w:t>s</w:t>
      </w:r>
      <w:r>
        <w:t xml:space="preserve">. </w:t>
      </w:r>
      <w:r w:rsidR="000D1CBF">
        <w:t xml:space="preserve">Focusing </w:t>
      </w:r>
      <w:r>
        <w:t xml:space="preserve">the cases on teaching and learning </w:t>
      </w:r>
      <w:r w:rsidR="000D1CBF">
        <w:t>wa</w:t>
      </w:r>
      <w:r>
        <w:t>s</w:t>
      </w:r>
      <w:r w:rsidR="00177800">
        <w:t xml:space="preserve"> a form of sampling, providing</w:t>
      </w:r>
      <w:r>
        <w:t xml:space="preserve"> a window on a particular fo</w:t>
      </w:r>
      <w:r w:rsidR="000D1CBF">
        <w:t>rm of scholarship that clarified</w:t>
      </w:r>
      <w:r w:rsidR="00490D65">
        <w:t xml:space="preserve"> the meaning of scholarly practice</w:t>
      </w:r>
      <w:r>
        <w:t xml:space="preserve">, which </w:t>
      </w:r>
      <w:r w:rsidR="000D1CBF">
        <w:t>could</w:t>
      </w:r>
      <w:r>
        <w:t xml:space="preserve"> then be used to understand other forms of scholarship</w:t>
      </w:r>
      <w:r w:rsidR="00010592">
        <w:t>,</w:t>
      </w:r>
      <w:r>
        <w:t xml:space="preserve"> such as the scholarship of discovery, integration and application </w:t>
      </w:r>
      <w:r w:rsidR="003D7919">
        <w:fldChar w:fldCharType="begin"/>
      </w:r>
      <w:r w:rsidR="0029754D">
        <w:instrText xml:space="preserve"> ADDIN EN.CITE &lt;EndNote&gt;&lt;Cite&gt;&lt;Author&gt;Boyer&lt;/Author&gt;&lt;Year&gt;1990&lt;/Year&gt;&lt;RecNum&gt;89&lt;/RecNum&gt;&lt;DisplayText&gt;(Boyer 1990)&lt;/DisplayText&gt;&lt;record&gt;&lt;rec-number&gt;89&lt;/rec-number&gt;&lt;foreign-keys&gt;&lt;key app="EN" db-id="pxdda2vx2p2dr9epewy5tepxp50asxxt5tt5"&gt;89&lt;/key&gt;&lt;/foreign-keys&gt;&lt;ref-type name="Report"&gt;27&lt;/ref-type&gt;&lt;contributors&gt;&lt;authors&gt;&lt;author&gt;Boyer, Ernest L&lt;/author&gt;&lt;/authors&gt;&lt;/contributors&gt;&lt;titles&gt;&lt;title&gt;Scholarship reconsidered: priorities of the professoriate&lt;/title&gt;&lt;/titles&gt;&lt;dates&gt;&lt;year&gt;1990&lt;/year&gt;&lt;/dates&gt;&lt;pub-location&gt;Jossey-Bass, San Fransisco&lt;/pub-location&gt;&lt;publisher&gt;The Carnegie Foundation for the Advancement of Teaching&lt;/publisher&gt;&lt;urls&gt;&lt;/urls&gt;&lt;/record&gt;&lt;/Cite&gt;&lt;/EndNote&gt;</w:instrText>
      </w:r>
      <w:r w:rsidR="003D7919">
        <w:fldChar w:fldCharType="separate"/>
      </w:r>
      <w:r w:rsidR="0029754D">
        <w:rPr>
          <w:noProof/>
        </w:rPr>
        <w:t>(</w:t>
      </w:r>
      <w:hyperlink w:anchor="_ENREF_8" w:tooltip="Boyer, 1990 #89" w:history="1">
        <w:r w:rsidR="002E4FB5">
          <w:rPr>
            <w:noProof/>
          </w:rPr>
          <w:t>Boyer 1990</w:t>
        </w:r>
      </w:hyperlink>
      <w:r w:rsidR="0029754D">
        <w:rPr>
          <w:noProof/>
        </w:rPr>
        <w:t>)</w:t>
      </w:r>
      <w:r w:rsidR="003D7919">
        <w:fldChar w:fldCharType="end"/>
      </w:r>
      <w:r>
        <w:t xml:space="preserve">. </w:t>
      </w:r>
      <w:r w:rsidR="00177800">
        <w:t>The</w:t>
      </w:r>
      <w:r w:rsidR="002647A5" w:rsidRPr="00044CF3">
        <w:t xml:space="preserve"> similarities and differences in the narratives provoked reflections on the nature of scholarship across the three locations and across other forms of knowledge building.</w:t>
      </w:r>
      <w:r w:rsidR="00DE5D8C">
        <w:t xml:space="preserve"> </w:t>
      </w:r>
    </w:p>
    <w:p w:rsidR="001D748B" w:rsidRDefault="009B448D" w:rsidP="009B448D">
      <w:pPr>
        <w:pStyle w:val="Text"/>
      </w:pPr>
      <w:r>
        <w:t>The n</w:t>
      </w:r>
      <w:r w:rsidR="00EE668E">
        <w:t>arrative writers were identified through our professional networks. They are all recognised for their contributions to their sectors, are reflective about t</w:t>
      </w:r>
      <w:r w:rsidR="002647A5">
        <w:t xml:space="preserve">heir scholarly practice and </w:t>
      </w:r>
      <w:r w:rsidR="00177800">
        <w:t>have the ability to</w:t>
      </w:r>
      <w:r w:rsidR="00EE668E">
        <w:t xml:space="preserve"> capture their work experience in writing. </w:t>
      </w:r>
      <w:r w:rsidR="00DB6E2E">
        <w:t>T</w:t>
      </w:r>
      <w:r w:rsidR="00DE5D8C">
        <w:t xml:space="preserve">o avoid the VET portrayal being influenced by higher education conventions, it was decided to seek out a writer who was not currently engaged in postgraduate study. </w:t>
      </w:r>
      <w:r w:rsidR="00941B20">
        <w:t xml:space="preserve">The </w:t>
      </w:r>
      <w:r>
        <w:t>writers</w:t>
      </w:r>
      <w:r w:rsidR="00941B20">
        <w:t xml:space="preserve"> of the VET and higher education narratives are New South Wales women, while the </w:t>
      </w:r>
      <w:r w:rsidR="007A7993">
        <w:t>mixed-sector</w:t>
      </w:r>
      <w:r w:rsidR="00941B20">
        <w:t xml:space="preserve"> </w:t>
      </w:r>
      <w:r>
        <w:t>writer</w:t>
      </w:r>
      <w:r w:rsidR="00941B20">
        <w:t xml:space="preserve"> is a Victorian male.</w:t>
      </w:r>
      <w:r w:rsidR="001D748B">
        <w:t xml:space="preserve"> </w:t>
      </w:r>
      <w:r w:rsidR="001B1EA3">
        <w:t>Ethics clearance was obtained th</w:t>
      </w:r>
      <w:r w:rsidR="00DB6E2E">
        <w:t>r</w:t>
      </w:r>
      <w:r w:rsidR="001B1EA3">
        <w:t>ough Monash University for the use of the narratives at the forum</w:t>
      </w:r>
      <w:r w:rsidR="00F87913">
        <w:t xml:space="preserve"> and for publication in the final report</w:t>
      </w:r>
      <w:r w:rsidR="00177800">
        <w:t>.</w:t>
      </w:r>
      <w:r w:rsidR="00FB3701">
        <w:rPr>
          <w:rStyle w:val="FootnoteReference"/>
        </w:rPr>
        <w:footnoteReference w:id="1"/>
      </w:r>
      <w:r w:rsidR="00EF66DD">
        <w:t xml:space="preserve"> </w:t>
      </w:r>
    </w:p>
    <w:p w:rsidR="002647A5" w:rsidRDefault="00EE668E" w:rsidP="00177800">
      <w:pPr>
        <w:pStyle w:val="Text"/>
      </w:pPr>
      <w:r>
        <w:lastRenderedPageBreak/>
        <w:t>The narrative</w:t>
      </w:r>
      <w:r w:rsidR="009417D1">
        <w:t>s contained</w:t>
      </w:r>
      <w:r>
        <w:t xml:space="preserve"> two parts: a story about a specific instance </w:t>
      </w:r>
      <w:r w:rsidR="00177800">
        <w:t>where</w:t>
      </w:r>
      <w:r>
        <w:t xml:space="preserve"> they </w:t>
      </w:r>
      <w:r w:rsidR="00177800">
        <w:t xml:space="preserve">had </w:t>
      </w:r>
      <w:r>
        <w:t>built knowledge about teaching and learning and a response to structured questions</w:t>
      </w:r>
      <w:r w:rsidR="00177800">
        <w:t xml:space="preserve"> </w:t>
      </w:r>
      <w:r w:rsidR="006968E0">
        <w:t>that probed</w:t>
      </w:r>
      <w:r>
        <w:t xml:space="preserve"> the way they</w:t>
      </w:r>
      <w:r w:rsidR="00177800">
        <w:t xml:space="preserve"> had conducted</w:t>
      </w:r>
      <w:r>
        <w:t xml:space="preserve"> the case they described.</w:t>
      </w:r>
      <w:r w:rsidR="009417D1">
        <w:t xml:space="preserve"> </w:t>
      </w:r>
      <w:r w:rsidR="002647A5">
        <w:t>The narratives</w:t>
      </w:r>
      <w:r w:rsidR="00CF00BC">
        <w:t xml:space="preserve">, reflective commentaries </w:t>
      </w:r>
      <w:r w:rsidR="00DA4BE1">
        <w:t xml:space="preserve">and the briefs given to the narrative writers </w:t>
      </w:r>
      <w:r w:rsidR="009417D1">
        <w:t xml:space="preserve">are contained in </w:t>
      </w:r>
      <w:r w:rsidR="006D5BEE">
        <w:t>a support</w:t>
      </w:r>
      <w:r w:rsidR="009417D1">
        <w:t xml:space="preserve"> document</w:t>
      </w:r>
      <w:r w:rsidR="009417D1" w:rsidRPr="000D1CBF">
        <w:t xml:space="preserve">. </w:t>
      </w:r>
    </w:p>
    <w:p w:rsidR="00EE668E" w:rsidRDefault="00EE668E" w:rsidP="001B1EA3">
      <w:pPr>
        <w:pStyle w:val="Heading3"/>
      </w:pPr>
      <w:r>
        <w:t>Step 3: Textual analysis of narratives</w:t>
      </w:r>
    </w:p>
    <w:p w:rsidR="00EE668E" w:rsidRDefault="00A60802" w:rsidP="00AD791E">
      <w:pPr>
        <w:pStyle w:val="Textlessbefore"/>
      </w:pPr>
      <w:r>
        <w:t>A t</w:t>
      </w:r>
      <w:r w:rsidR="00A121A9">
        <w:t xml:space="preserve">extual analysis of </w:t>
      </w:r>
      <w:r w:rsidR="00EE668E">
        <w:t>the three</w:t>
      </w:r>
      <w:r w:rsidR="001B1EA3">
        <w:t xml:space="preserve"> cases and the </w:t>
      </w:r>
      <w:r>
        <w:t xml:space="preserve">reflective commentaries of the </w:t>
      </w:r>
      <w:r w:rsidR="001B1EA3">
        <w:t>narrative writer</w:t>
      </w:r>
      <w:r w:rsidR="00EE668E">
        <w:t xml:space="preserve">s </w:t>
      </w:r>
      <w:r w:rsidR="00A121A9">
        <w:t xml:space="preserve">revealed processes of knowledge building in each setting. </w:t>
      </w:r>
      <w:r w:rsidR="00EE668E">
        <w:t>We used discourse analysis strategies to interpret these texts and refine our literature</w:t>
      </w:r>
      <w:r w:rsidR="003D1CA0">
        <w:t>-</w:t>
      </w:r>
      <w:r w:rsidR="009B448D">
        <w:t>based understandings of scholarship and quality scholarly practice</w:t>
      </w:r>
      <w:r w:rsidR="00EE668E">
        <w:t xml:space="preserve">. </w:t>
      </w:r>
      <w:r w:rsidR="00A121A9">
        <w:t xml:space="preserve">The analysis revealed similarities and differences between the three settings </w:t>
      </w:r>
      <w:r>
        <w:t>in relation</w:t>
      </w:r>
      <w:r w:rsidR="00602F68">
        <w:t xml:space="preserve"> to </w:t>
      </w:r>
      <w:r w:rsidR="00A121A9">
        <w:t xml:space="preserve">scholarly practice and the terms and conditions under which this work occurred. </w:t>
      </w:r>
      <w:r w:rsidR="00EE668E">
        <w:t xml:space="preserve">This analysis </w:t>
      </w:r>
      <w:r w:rsidR="001B1EA3">
        <w:t>i</w:t>
      </w:r>
      <w:r w:rsidR="00EE668E">
        <w:t>nformed the design of the forum.</w:t>
      </w:r>
    </w:p>
    <w:p w:rsidR="00EE668E" w:rsidRDefault="00EE668E" w:rsidP="001B1EA3">
      <w:pPr>
        <w:pStyle w:val="Heading3"/>
      </w:pPr>
      <w:r>
        <w:t>Step 4: A forum for d</w:t>
      </w:r>
      <w:r w:rsidR="004036FB">
        <w:t>ialogic</w:t>
      </w:r>
      <w:r w:rsidR="00043AB0">
        <w:rPr>
          <w:rStyle w:val="FootnoteReference"/>
        </w:rPr>
        <w:footnoteReference w:id="2"/>
      </w:r>
      <w:r>
        <w:t xml:space="preserve"> knowledge building</w:t>
      </w:r>
    </w:p>
    <w:p w:rsidR="00F952AF" w:rsidRDefault="00EE668E" w:rsidP="00AD791E">
      <w:pPr>
        <w:pStyle w:val="Textlessbefore"/>
      </w:pPr>
      <w:r>
        <w:t>T</w:t>
      </w:r>
      <w:r w:rsidR="00043AB0">
        <w:t>hrough consultations with practitioners and stakeholders t</w:t>
      </w:r>
      <w:r>
        <w:t xml:space="preserve">he forum </w:t>
      </w:r>
      <w:r w:rsidR="00463D51">
        <w:t xml:space="preserve">provided an opportunity to validate the textual analysis and extend the analysis of scholarly practice in the three settings. </w:t>
      </w:r>
      <w:r w:rsidR="00DB6E2E">
        <w:t>It</w:t>
      </w:r>
      <w:r w:rsidR="00036C03">
        <w:t xml:space="preserve"> </w:t>
      </w:r>
      <w:r w:rsidR="00DB6E2E">
        <w:t xml:space="preserve">offered </w:t>
      </w:r>
      <w:r w:rsidR="004036FB">
        <w:t>an opportunity to build knowledge, in and through dialogue</w:t>
      </w:r>
      <w:r w:rsidR="00043AB0">
        <w:t xml:space="preserve"> and discussion</w:t>
      </w:r>
      <w:r w:rsidR="004036FB">
        <w:t xml:space="preserve">, </w:t>
      </w:r>
      <w:r w:rsidR="00F952AF">
        <w:t>about the nature of scholarship</w:t>
      </w:r>
      <w:r w:rsidR="00E9245A">
        <w:t xml:space="preserve"> and </w:t>
      </w:r>
      <w:r w:rsidR="004036FB">
        <w:t>the ways in which it may be</w:t>
      </w:r>
      <w:r w:rsidR="00E9245A">
        <w:t xml:space="preserve"> supported and enhanced in </w:t>
      </w:r>
      <w:r w:rsidR="007A7993">
        <w:t>mixed-sector</w:t>
      </w:r>
      <w:r w:rsidR="00E9245A">
        <w:t xml:space="preserve"> institutions</w:t>
      </w:r>
      <w:r w:rsidR="00F952AF">
        <w:t>. It also acted as a focus group for the triangulation and validation of the project team</w:t>
      </w:r>
      <w:r w:rsidR="003F2F45">
        <w:t>’</w:t>
      </w:r>
      <w:r w:rsidR="00F952AF">
        <w:t>s analysis of the narratives and the conclusions we drew from these about quality scholarly practice.</w:t>
      </w:r>
    </w:p>
    <w:p w:rsidR="009F5118" w:rsidRPr="009F5118" w:rsidRDefault="009F5118" w:rsidP="00622CBE">
      <w:pPr>
        <w:pStyle w:val="Text"/>
      </w:pPr>
      <w:r w:rsidRPr="009F5118">
        <w:t>Approximately 50 practitioners from all three tertiary locations</w:t>
      </w:r>
      <w:r w:rsidR="006E5A3E">
        <w:t>,</w:t>
      </w:r>
      <w:r w:rsidRPr="009F5118">
        <w:t xml:space="preserve"> </w:t>
      </w:r>
      <w:r w:rsidR="00A60802">
        <w:t>along with</w:t>
      </w:r>
      <w:r w:rsidRPr="009F5118">
        <w:t xml:space="preserve"> other stakeholders with interests in tertiary education</w:t>
      </w:r>
      <w:r w:rsidR="006E5A3E">
        <w:t>,</w:t>
      </w:r>
      <w:r w:rsidRPr="009F5118">
        <w:t xml:space="preserve"> were invited to </w:t>
      </w:r>
      <w:r w:rsidR="00051006">
        <w:t xml:space="preserve">the </w:t>
      </w:r>
      <w:r w:rsidRPr="009F5118">
        <w:t>f</w:t>
      </w:r>
      <w:r w:rsidR="00622CBE">
        <w:t>orum</w:t>
      </w:r>
      <w:r w:rsidRPr="009F5118">
        <w:t xml:space="preserve">. </w:t>
      </w:r>
      <w:r w:rsidR="00622CBE">
        <w:t>During</w:t>
      </w:r>
      <w:r w:rsidRPr="009F5118">
        <w:t xml:space="preserve"> the day, insights were shared about the narratives and everyday experience of scholarly practice acr</w:t>
      </w:r>
      <w:r w:rsidR="009B448D">
        <w:t>oss the three sectors,</w:t>
      </w:r>
      <w:r w:rsidR="00622CBE">
        <w:t xml:space="preserve"> with the aim of refining and elaborating</w:t>
      </w:r>
      <w:r w:rsidRPr="009F5118">
        <w:t xml:space="preserve"> shared understandings about the:</w:t>
      </w:r>
    </w:p>
    <w:p w:rsidR="009F5118" w:rsidRPr="009F5118" w:rsidRDefault="00622CBE" w:rsidP="009F5118">
      <w:pPr>
        <w:pStyle w:val="Dotpoint1"/>
      </w:pPr>
      <w:r>
        <w:t>n</w:t>
      </w:r>
      <w:r w:rsidR="009F5118" w:rsidRPr="009F5118">
        <w:t>ature of scholarship and the similarities and differences in the way it is practised in each location</w:t>
      </w:r>
    </w:p>
    <w:p w:rsidR="009F5118" w:rsidRPr="009F5118" w:rsidRDefault="00622CBE" w:rsidP="009F5118">
      <w:pPr>
        <w:pStyle w:val="Dotpoint1"/>
      </w:pPr>
      <w:r>
        <w:t>i</w:t>
      </w:r>
      <w:r w:rsidR="009B448D">
        <w:t>ndicators that distinguish quality scholarly practice</w:t>
      </w:r>
    </w:p>
    <w:p w:rsidR="009F5118" w:rsidRPr="009F5118" w:rsidRDefault="00622CBE" w:rsidP="009F5118">
      <w:pPr>
        <w:pStyle w:val="Dotpoint1"/>
      </w:pPr>
      <w:proofErr w:type="gramStart"/>
      <w:r>
        <w:t>s</w:t>
      </w:r>
      <w:r w:rsidR="009F5118" w:rsidRPr="009F5118">
        <w:t>trategies</w:t>
      </w:r>
      <w:proofErr w:type="gramEnd"/>
      <w:r w:rsidR="009F5118" w:rsidRPr="009F5118">
        <w:t xml:space="preserve"> that will support and further develop scholarly practice and culture i</w:t>
      </w:r>
      <w:r w:rsidR="003F0C92">
        <w:t xml:space="preserve">n </w:t>
      </w:r>
      <w:r w:rsidR="007A7993">
        <w:t>mixed-sector</w:t>
      </w:r>
      <w:r w:rsidR="003F0C92">
        <w:t xml:space="preserve"> TAFE institutes</w:t>
      </w:r>
      <w:r w:rsidR="002A271D">
        <w:t>.</w:t>
      </w:r>
    </w:p>
    <w:p w:rsidR="00C872A5" w:rsidRDefault="009F5118" w:rsidP="00EE668E">
      <w:pPr>
        <w:pStyle w:val="Text"/>
      </w:pPr>
      <w:r w:rsidRPr="009F5118">
        <w:t xml:space="preserve">We report on the findings of the forum and use these and our earlier work on the project to draw conclusions about the implications for quality scholarly practice and culture in </w:t>
      </w:r>
      <w:r w:rsidR="007A7993">
        <w:t>mixed-sector</w:t>
      </w:r>
      <w:r w:rsidRPr="009F5118">
        <w:t xml:space="preserve"> institutions.</w:t>
      </w:r>
      <w:r w:rsidR="00FB7E16">
        <w:t xml:space="preserve"> </w:t>
      </w:r>
      <w:r w:rsidR="001B1EA3">
        <w:t>This report represents the final synthesis of these methodological stages.</w:t>
      </w:r>
      <w:r w:rsidR="003D1CA0">
        <w:t xml:space="preserve"> A discussion on the limitations of</w:t>
      </w:r>
      <w:r w:rsidR="00622CBE">
        <w:t xml:space="preserve"> this research can be found in a</w:t>
      </w:r>
      <w:r w:rsidR="003D1CA0">
        <w:t>ppendix A.</w:t>
      </w:r>
    </w:p>
    <w:p w:rsidR="004036FB" w:rsidRDefault="004036FB">
      <w:pPr>
        <w:spacing w:before="0" w:line="240" w:lineRule="auto"/>
        <w:rPr>
          <w:rFonts w:ascii="Tahoma" w:hAnsi="Tahoma" w:cs="Tahoma"/>
          <w:color w:val="000000"/>
          <w:kern w:val="28"/>
          <w:sz w:val="56"/>
          <w:szCs w:val="56"/>
        </w:rPr>
      </w:pPr>
      <w:r>
        <w:br w:type="page"/>
      </w:r>
    </w:p>
    <w:p w:rsidR="00EE668E" w:rsidRDefault="003855CA" w:rsidP="003855CA">
      <w:pPr>
        <w:pStyle w:val="Heading1"/>
      </w:pPr>
      <w:bookmarkStart w:id="39" w:name="_Toc350496203"/>
      <w:r>
        <w:lastRenderedPageBreak/>
        <w:t>Defining scholarship</w:t>
      </w:r>
      <w:bookmarkEnd w:id="39"/>
    </w:p>
    <w:p w:rsidR="007829EF" w:rsidRDefault="007829EF" w:rsidP="009B448D">
      <w:pPr>
        <w:pStyle w:val="Text"/>
      </w:pPr>
      <w:r w:rsidRPr="00852128">
        <w:t>Brew</w:t>
      </w:r>
      <w:r w:rsidR="002210E1">
        <w:t xml:space="preserve"> </w:t>
      </w:r>
      <w:r w:rsidR="003D7919" w:rsidRPr="00852128">
        <w:fldChar w:fldCharType="begin"/>
      </w:r>
      <w:r>
        <w:instrText xml:space="preserve"> ADDIN EN.CITE &lt;EndNote&gt;&lt;Cite ExcludeAuth="1"&gt;&lt;Author&gt;Brew&lt;/Author&gt;&lt;Year&gt;2010&lt;/Year&gt;&lt;RecNum&gt;78&lt;/RecNum&gt;&lt;DisplayText&gt;(2010)&lt;/DisplayText&gt;&lt;record&gt;&lt;rec-number&gt;78&lt;/rec-number&gt;&lt;foreign-keys&gt;&lt;key app="EN" db-id="xdzvff0s4et2t0ef0xkxw2wqs9af90exe295"&gt;78&lt;/key&gt;&lt;/foreign-keys&gt;&lt;ref-type name="Journal Article"&gt;17&lt;/ref-type&gt;&lt;contributors&gt;&lt;authors&gt;&lt;author&gt;Brew, Angela&lt;/author&gt;&lt;/authors&gt;&lt;/contributors&gt;&lt;titles&gt;&lt;title&gt;Transforming academic practice through scholarship&lt;/title&gt;&lt;secondary-title&gt;International Journal for Academic Development&lt;/secondary-title&gt;&lt;/titles&gt;&lt;periodical&gt;&lt;full-title&gt;International Journal for Academic Development&lt;/full-title&gt;&lt;/periodical&gt;&lt;pages&gt;105-116&lt;/pages&gt;&lt;volume&gt;15&lt;/volume&gt;&lt;number&gt;2&lt;/number&gt;&lt;dates&gt;&lt;year&gt;2010&lt;/year&gt;&lt;/dates&gt;&lt;urls&gt;&lt;/urls&gt;&lt;/record&gt;&lt;/Cite&gt;&lt;Cite&gt;&lt;Author&gt;Brew&lt;/Author&gt;&lt;Year&gt;2010&lt;/Year&gt;&lt;RecNum&gt;78&lt;/RecNum&gt;&lt;record&gt;&lt;rec-number&gt;78&lt;/rec-number&gt;&lt;foreign-keys&gt;&lt;key app="EN" db-id="xdzvff0s4et2t0ef0xkxw2wqs9af90exe295"&gt;78&lt;/key&gt;&lt;/foreign-keys&gt;&lt;ref-type name="Journal Article"&gt;17&lt;/ref-type&gt;&lt;contributors&gt;&lt;authors&gt;&lt;author&gt;Brew, Angela&lt;/author&gt;&lt;/authors&gt;&lt;/contributors&gt;&lt;titles&gt;&lt;title&gt;Transforming academic practice through scholarship&lt;/title&gt;&lt;secondary-title&gt;International Journal for Academic Development&lt;/secondary-title&gt;&lt;/titles&gt;&lt;periodical&gt;&lt;full-title&gt;International Journal for Academic Development&lt;/full-title&gt;&lt;/periodical&gt;&lt;pages&gt;105-116&lt;/pages&gt;&lt;volume&gt;15&lt;/volume&gt;&lt;number&gt;2&lt;/number&gt;&lt;dates&gt;&lt;year&gt;2010&lt;/year&gt;&lt;/dates&gt;&lt;urls&gt;&lt;/urls&gt;&lt;/record&gt;&lt;/Cite&gt;&lt;/EndNote&gt;</w:instrText>
      </w:r>
      <w:r w:rsidR="003D7919" w:rsidRPr="00852128">
        <w:fldChar w:fldCharType="separate"/>
      </w:r>
      <w:r>
        <w:rPr>
          <w:noProof/>
        </w:rPr>
        <w:t>(</w:t>
      </w:r>
      <w:hyperlink w:anchor="_ENREF_11" w:tooltip="Brew, 2010 #78" w:history="1">
        <w:r w:rsidR="002E4FB5">
          <w:rPr>
            <w:noProof/>
          </w:rPr>
          <w:t>2010</w:t>
        </w:r>
      </w:hyperlink>
      <w:r>
        <w:rPr>
          <w:noProof/>
        </w:rPr>
        <w:t>)</w:t>
      </w:r>
      <w:r w:rsidR="003D7919" w:rsidRPr="00852128">
        <w:fldChar w:fldCharType="end"/>
      </w:r>
      <w:r w:rsidRPr="00852128">
        <w:t xml:space="preserve"> observes that there have been many attempts to define the nature of scholarship in general and disciplinary terms, but notes that much of this literature </w:t>
      </w:r>
      <w:r w:rsidRPr="006B3EB9">
        <w:t>takes a normative perspective</w:t>
      </w:r>
      <w:r w:rsidR="009B448D">
        <w:t>, positioning</w:t>
      </w:r>
      <w:r w:rsidRPr="006B3EB9">
        <w:t xml:space="preserve"> </w:t>
      </w:r>
      <w:r w:rsidRPr="00852128">
        <w:t>scholarship as a set of activities of particular kinds.</w:t>
      </w:r>
      <w:r w:rsidRPr="006B3EB9">
        <w:t xml:space="preserve"> However, she cites the empiri</w:t>
      </w:r>
      <w:r>
        <w:t xml:space="preserve">cal work of </w:t>
      </w:r>
      <w:r w:rsidRPr="00B22DA4">
        <w:t>Paulsen and Feldman</w:t>
      </w:r>
      <w:r w:rsidR="00B22DA4">
        <w:t xml:space="preserve"> </w:t>
      </w:r>
      <w:r w:rsidR="003D7919">
        <w:fldChar w:fldCharType="begin"/>
      </w:r>
      <w:r w:rsidR="00B22DA4">
        <w:instrText xml:space="preserve"> ADDIN EN.CITE &lt;EndNote&gt;&lt;Cite ExcludeAuth="1"&gt;&lt;Author&gt;Paulsen&lt;/Author&gt;&lt;Year&gt;1995&lt;/Year&gt;&lt;RecNum&gt;79&lt;/RecNum&gt;&lt;DisplayText&gt;(1995)&lt;/DisplayText&gt;&lt;record&gt;&lt;rec-number&gt;79&lt;/rec-number&gt;&lt;foreign-keys&gt;&lt;key app="EN" db-id="xdzvff0s4et2t0ef0xkxw2wqs9af90exe295"&gt;79&lt;/key&gt;&lt;/foreign-keys&gt;&lt;ref-type name="Journal Article"&gt;17&lt;/ref-type&gt;&lt;contributors&gt;&lt;authors&gt;&lt;author&gt;Paulsen, M.B.&lt;/author&gt;&lt;author&gt;Feldman, K.A.&lt;/author&gt;&lt;/authors&gt;&lt;/contributors&gt;&lt;titles&gt;&lt;title&gt;Towards a reconceptualization of scholarship: a human action system with functional imperatives&lt;/title&gt;&lt;secondary-title&gt;Journal of Higher Education&lt;/secondary-title&gt;&lt;/titles&gt;&lt;periodical&gt;&lt;full-title&gt;Journal of Higher Education&lt;/full-title&gt;&lt;/periodical&gt;&lt;pages&gt;615-640&lt;/pages&gt;&lt;volume&gt;66&lt;/volume&gt;&lt;number&gt;6&lt;/number&gt;&lt;dates&gt;&lt;year&gt;1995&lt;/year&gt;&lt;/dates&gt;&lt;urls&gt;&lt;/urls&gt;&lt;/record&gt;&lt;/Cite&gt;&lt;/EndNote&gt;</w:instrText>
      </w:r>
      <w:r w:rsidR="003D7919">
        <w:fldChar w:fldCharType="separate"/>
      </w:r>
      <w:r w:rsidR="00B22DA4">
        <w:rPr>
          <w:noProof/>
        </w:rPr>
        <w:t>(</w:t>
      </w:r>
      <w:hyperlink w:anchor="_ENREF_35" w:tooltip="Paulsen, 1995 #79" w:history="1">
        <w:r w:rsidR="002E4FB5">
          <w:rPr>
            <w:noProof/>
          </w:rPr>
          <w:t>1995</w:t>
        </w:r>
      </w:hyperlink>
      <w:r w:rsidR="00B22DA4">
        <w:rPr>
          <w:noProof/>
        </w:rPr>
        <w:t>)</w:t>
      </w:r>
      <w:r w:rsidR="003D7919">
        <w:fldChar w:fldCharType="end"/>
      </w:r>
      <w:r w:rsidRPr="006B3EB9">
        <w:t>, who contend that</w:t>
      </w:r>
      <w:r w:rsidR="00622CBE">
        <w:t>,</w:t>
      </w:r>
      <w:r w:rsidRPr="006B3EB9">
        <w:t xml:space="preserve"> traditionally</w:t>
      </w:r>
      <w:r w:rsidR="00622CBE">
        <w:t>,</w:t>
      </w:r>
      <w:r w:rsidRPr="006B3EB9">
        <w:t xml:space="preserve"> teaching, research and community service activities </w:t>
      </w:r>
      <w:r w:rsidR="00622CBE">
        <w:t>have been</w:t>
      </w:r>
      <w:r w:rsidRPr="006B3EB9">
        <w:t xml:space="preserve"> seen as fundamental elements. In </w:t>
      </w:r>
      <w:r w:rsidR="009B448D">
        <w:t xml:space="preserve">charting these developments </w:t>
      </w:r>
      <w:r w:rsidRPr="006B3EB9">
        <w:t>in the literature, Brew (2010)</w:t>
      </w:r>
      <w:r w:rsidRPr="00852128">
        <w:t xml:space="preserve"> contends that Ernest Boyer</w:t>
      </w:r>
      <w:r w:rsidR="00B70E76">
        <w:t xml:space="preserve"> in his seminal text </w:t>
      </w:r>
      <w:r w:rsidR="00622CBE">
        <w:rPr>
          <w:i/>
        </w:rPr>
        <w:t>Scholarship r</w:t>
      </w:r>
      <w:r w:rsidR="00B70E76">
        <w:rPr>
          <w:i/>
        </w:rPr>
        <w:t>econsidered</w:t>
      </w:r>
      <w:r w:rsidR="00B70E76">
        <w:t xml:space="preserve"> </w:t>
      </w:r>
      <w:r>
        <w:t>advanced</w:t>
      </w:r>
      <w:r w:rsidRPr="00852128">
        <w:t xml:space="preserve"> the most notable redefinition of the concept of scholarship </w:t>
      </w:r>
      <w:r>
        <w:t xml:space="preserve">as </w:t>
      </w:r>
      <w:r w:rsidRPr="00852128">
        <w:t xml:space="preserve">four </w:t>
      </w:r>
      <w:r w:rsidR="003F2F45">
        <w:t>‘</w:t>
      </w:r>
      <w:r w:rsidRPr="00852128">
        <w:t>separa</w:t>
      </w:r>
      <w:r>
        <w:t>te, yet overlapping, functions</w:t>
      </w:r>
      <w:r w:rsidR="003F2F45">
        <w:t>’</w:t>
      </w:r>
      <w:r>
        <w:t xml:space="preserve">: the scholarship of discovery, integration, application and teaching </w:t>
      </w:r>
      <w:r w:rsidR="003D7919">
        <w:fldChar w:fldCharType="begin"/>
      </w:r>
      <w:r w:rsidR="0029754D">
        <w:instrText xml:space="preserve"> ADDIN EN.CITE &lt;EndNote&gt;&lt;Cite&gt;&lt;Author&gt;Boyer&lt;/Author&gt;&lt;Year&gt;1990&lt;/Year&gt;&lt;RecNum&gt;89&lt;/RecNum&gt;&lt;Pages&gt;16&lt;/Pages&gt;&lt;DisplayText&gt;(Boyer 1990, p. 16)&lt;/DisplayText&gt;&lt;record&gt;&lt;rec-number&gt;89&lt;/rec-number&gt;&lt;foreign-keys&gt;&lt;key app="EN" db-id="pxdda2vx2p2dr9epewy5tepxp50asxxt5tt5"&gt;89&lt;/key&gt;&lt;/foreign-keys&gt;&lt;ref-type name="Report"&gt;27&lt;/ref-type&gt;&lt;contributors&gt;&lt;authors&gt;&lt;author&gt;Boyer, Ernest L&lt;/author&gt;&lt;/authors&gt;&lt;/contributors&gt;&lt;titles&gt;&lt;title&gt;Scholarship reconsidered: priorities of the professoriate&lt;/title&gt;&lt;/titles&gt;&lt;dates&gt;&lt;year&gt;1990&lt;/year&gt;&lt;/dates&gt;&lt;pub-location&gt;Jossey-Bass, San Fransisco&lt;/pub-location&gt;&lt;publisher&gt;The Carnegie Foundation for the Advancement of Teaching&lt;/publisher&gt;&lt;urls&gt;&lt;/urls&gt;&lt;/record&gt;&lt;/Cite&gt;&lt;/EndNote&gt;</w:instrText>
      </w:r>
      <w:r w:rsidR="003D7919">
        <w:fldChar w:fldCharType="separate"/>
      </w:r>
      <w:r w:rsidR="0029754D">
        <w:rPr>
          <w:noProof/>
        </w:rPr>
        <w:t>(</w:t>
      </w:r>
      <w:hyperlink w:anchor="_ENREF_8" w:tooltip="Boyer, 1990 #89" w:history="1">
        <w:r w:rsidR="007D1002">
          <w:rPr>
            <w:noProof/>
          </w:rPr>
          <w:t>Boyer 1990, p.</w:t>
        </w:r>
        <w:r w:rsidR="002E4FB5">
          <w:rPr>
            <w:noProof/>
          </w:rPr>
          <w:t>16</w:t>
        </w:r>
      </w:hyperlink>
      <w:r w:rsidR="0029754D">
        <w:rPr>
          <w:noProof/>
        </w:rPr>
        <w:t>)</w:t>
      </w:r>
      <w:r w:rsidR="003D7919">
        <w:fldChar w:fldCharType="end"/>
      </w:r>
      <w:r>
        <w:t xml:space="preserve">. This broader meaning of scholarship brings legitimacy to the full range of work performed by academic staff in higher education institutions and also </w:t>
      </w:r>
      <w:r w:rsidR="009B448D">
        <w:t>views</w:t>
      </w:r>
      <w:r>
        <w:t xml:space="preserve"> the four scholarly functions as being </w:t>
      </w:r>
      <w:r w:rsidR="003F2F45">
        <w:t>‘</w:t>
      </w:r>
      <w:r>
        <w:t>tied inseparably to each other</w:t>
      </w:r>
      <w:r w:rsidR="003F2F45">
        <w:t>’</w:t>
      </w:r>
      <w:r>
        <w:t xml:space="preserve"> (</w:t>
      </w:r>
      <w:r w:rsidR="007D1002">
        <w:t>Boyer 1990, p.</w:t>
      </w:r>
      <w:r>
        <w:t xml:space="preserve">25). </w:t>
      </w:r>
      <w:r w:rsidRPr="00852128">
        <w:t xml:space="preserve">Table 1 summarises the key aspects of each function proposed by Boyer. </w:t>
      </w:r>
    </w:p>
    <w:p w:rsidR="005D7A9E" w:rsidRPr="00BC0AFB" w:rsidRDefault="005D7A9E" w:rsidP="00AD791E">
      <w:pPr>
        <w:pStyle w:val="tabletitle"/>
        <w:rPr>
          <w:i/>
        </w:rPr>
      </w:pPr>
      <w:bookmarkStart w:id="40" w:name="_Toc347755783"/>
      <w:r w:rsidRPr="00BC0AFB">
        <w:t xml:space="preserve">Table </w:t>
      </w:r>
      <w:r w:rsidR="003D7919">
        <w:fldChar w:fldCharType="begin"/>
      </w:r>
      <w:r>
        <w:instrText xml:space="preserve"> SEQ Table \* ARABIC </w:instrText>
      </w:r>
      <w:r w:rsidR="003D7919">
        <w:fldChar w:fldCharType="separate"/>
      </w:r>
      <w:r w:rsidR="00F400E2">
        <w:rPr>
          <w:noProof/>
        </w:rPr>
        <w:t>1</w:t>
      </w:r>
      <w:r w:rsidR="003D7919">
        <w:rPr>
          <w:noProof/>
        </w:rPr>
        <w:fldChar w:fldCharType="end"/>
      </w:r>
      <w:r w:rsidR="00AD791E">
        <w:tab/>
      </w:r>
      <w:r>
        <w:t>P</w:t>
      </w:r>
      <w:r w:rsidRPr="00BC0AFB">
        <w:t>rofessorial work functions proposed by Ernest Boyer</w:t>
      </w:r>
      <w:bookmarkEnd w:id="40"/>
      <w:r w:rsidRPr="00BC0AFB">
        <w:t xml:space="preserve"> </w:t>
      </w:r>
    </w:p>
    <w:tbl>
      <w:tblPr>
        <w:tblStyle w:val="LightShading1"/>
        <w:tblW w:w="8789" w:type="dxa"/>
        <w:tblInd w:w="108" w:type="dxa"/>
        <w:tblLayout w:type="fixed"/>
        <w:tblLook w:val="04A0"/>
      </w:tblPr>
      <w:tblGrid>
        <w:gridCol w:w="1225"/>
        <w:gridCol w:w="2886"/>
        <w:gridCol w:w="1843"/>
        <w:gridCol w:w="2835"/>
      </w:tblGrid>
      <w:tr w:rsidR="003855CA" w:rsidTr="007123EB">
        <w:trPr>
          <w:cnfStyle w:val="100000000000"/>
          <w:tblHeader/>
        </w:trPr>
        <w:tc>
          <w:tcPr>
            <w:cnfStyle w:val="001000000000"/>
            <w:tcW w:w="1225" w:type="dxa"/>
          </w:tcPr>
          <w:p w:rsidR="003855CA" w:rsidRDefault="003855CA" w:rsidP="00314E4F">
            <w:pPr>
              <w:pStyle w:val="Tablehead1"/>
            </w:pPr>
            <w:r>
              <w:br w:type="page"/>
              <w:t>Scholarship</w:t>
            </w:r>
          </w:p>
        </w:tc>
        <w:tc>
          <w:tcPr>
            <w:tcW w:w="2886" w:type="dxa"/>
          </w:tcPr>
          <w:p w:rsidR="003855CA" w:rsidRDefault="003855CA" w:rsidP="00314E4F">
            <w:pPr>
              <w:pStyle w:val="Tablehead1"/>
              <w:cnfStyle w:val="100000000000"/>
            </w:pPr>
            <w:r>
              <w:t>Purpose</w:t>
            </w:r>
          </w:p>
        </w:tc>
        <w:tc>
          <w:tcPr>
            <w:tcW w:w="1843" w:type="dxa"/>
          </w:tcPr>
          <w:p w:rsidR="003855CA" w:rsidRDefault="003855CA" w:rsidP="00314E4F">
            <w:pPr>
              <w:pStyle w:val="Tablehead1"/>
              <w:cnfStyle w:val="100000000000"/>
              <w:rPr>
                <w:bCs w:val="0"/>
              </w:rPr>
            </w:pPr>
            <w:r w:rsidRPr="00EA2B99">
              <w:t>Tradition</w:t>
            </w:r>
            <w:r>
              <w:t>s</w:t>
            </w:r>
          </w:p>
        </w:tc>
        <w:tc>
          <w:tcPr>
            <w:tcW w:w="2835" w:type="dxa"/>
          </w:tcPr>
          <w:p w:rsidR="003855CA" w:rsidRDefault="003855CA" w:rsidP="00314E4F">
            <w:pPr>
              <w:pStyle w:val="Tablehead1"/>
              <w:cnfStyle w:val="100000000000"/>
            </w:pPr>
            <w:r>
              <w:t>Illustrative questions posed</w:t>
            </w:r>
          </w:p>
        </w:tc>
      </w:tr>
      <w:tr w:rsidR="003855CA" w:rsidRPr="00AD791E" w:rsidTr="007123EB">
        <w:trPr>
          <w:cnfStyle w:val="000000100000"/>
        </w:trPr>
        <w:tc>
          <w:tcPr>
            <w:cnfStyle w:val="001000000000"/>
            <w:tcW w:w="1225" w:type="dxa"/>
          </w:tcPr>
          <w:p w:rsidR="003855CA" w:rsidRPr="00AD791E" w:rsidRDefault="003855CA" w:rsidP="00043AB0">
            <w:pPr>
              <w:pStyle w:val="Tabletext"/>
              <w:ind w:left="0" w:firstLine="0"/>
            </w:pPr>
            <w:r w:rsidRPr="00AD791E">
              <w:t>Discovery</w:t>
            </w:r>
            <w:r w:rsidR="00AD791E" w:rsidRPr="00AD791E">
              <w:br/>
            </w:r>
            <w:r w:rsidRPr="00AD791E">
              <w:t>(pp.</w:t>
            </w:r>
            <w:r w:rsidR="007D1002" w:rsidRPr="00AD791E">
              <w:t>17−</w:t>
            </w:r>
            <w:r w:rsidRPr="00AD791E">
              <w:t>18)</w:t>
            </w:r>
          </w:p>
        </w:tc>
        <w:tc>
          <w:tcPr>
            <w:tcW w:w="2886" w:type="dxa"/>
          </w:tcPr>
          <w:p w:rsidR="003855CA" w:rsidRPr="00AD791E" w:rsidRDefault="003855CA" w:rsidP="007123EB">
            <w:pPr>
              <w:pStyle w:val="Tabletext"/>
              <w:ind w:left="0" w:firstLine="0"/>
              <w:cnfStyle w:val="000000100000"/>
            </w:pPr>
            <w:r w:rsidRPr="00AD791E">
              <w:t xml:space="preserve">To contribute to </w:t>
            </w:r>
            <w:r w:rsidR="002A271D" w:rsidRPr="00AD791E">
              <w:t xml:space="preserve">the </w:t>
            </w:r>
            <w:r w:rsidRPr="00AD791E">
              <w:t>stock of human knowledge and the intellectual climate of a college or university</w:t>
            </w:r>
          </w:p>
        </w:tc>
        <w:tc>
          <w:tcPr>
            <w:tcW w:w="1843" w:type="dxa"/>
          </w:tcPr>
          <w:p w:rsidR="003855CA" w:rsidRPr="00AD791E" w:rsidRDefault="003855CA" w:rsidP="007123EB">
            <w:pPr>
              <w:pStyle w:val="Tabletext"/>
              <w:ind w:left="0" w:firstLine="0"/>
              <w:cnfStyle w:val="000000100000"/>
            </w:pPr>
            <w:r w:rsidRPr="00AD791E">
              <w:t>Investigation, research and freedom in intellectual inquiry</w:t>
            </w:r>
          </w:p>
        </w:tc>
        <w:tc>
          <w:tcPr>
            <w:tcW w:w="2835" w:type="dxa"/>
          </w:tcPr>
          <w:p w:rsidR="003855CA" w:rsidRPr="00AD791E" w:rsidRDefault="003855CA" w:rsidP="007123EB">
            <w:pPr>
              <w:pStyle w:val="Tabletext"/>
              <w:ind w:left="0" w:firstLine="0"/>
              <w:cnfStyle w:val="000000100000"/>
            </w:pPr>
            <w:r w:rsidRPr="00AD791E">
              <w:t>What is to be known, what is yet to be found?</w:t>
            </w:r>
          </w:p>
        </w:tc>
      </w:tr>
      <w:tr w:rsidR="003855CA" w:rsidRPr="00AD791E" w:rsidTr="007123EB">
        <w:tc>
          <w:tcPr>
            <w:cnfStyle w:val="001000000000"/>
            <w:tcW w:w="1225" w:type="dxa"/>
          </w:tcPr>
          <w:p w:rsidR="003855CA" w:rsidRPr="00AD791E" w:rsidRDefault="003855CA" w:rsidP="00AD791E">
            <w:pPr>
              <w:pStyle w:val="Tabletext"/>
              <w:ind w:left="0" w:firstLine="0"/>
            </w:pPr>
            <w:r w:rsidRPr="00AD791E">
              <w:t>Integration</w:t>
            </w:r>
            <w:r w:rsidR="00AD791E" w:rsidRPr="00AD791E">
              <w:br/>
            </w:r>
            <w:r w:rsidR="007D1002" w:rsidRPr="00AD791E">
              <w:t>(pp.18−</w:t>
            </w:r>
            <w:r w:rsidRPr="00AD791E">
              <w:t>21)</w:t>
            </w:r>
          </w:p>
        </w:tc>
        <w:tc>
          <w:tcPr>
            <w:tcW w:w="2886" w:type="dxa"/>
          </w:tcPr>
          <w:p w:rsidR="003855CA" w:rsidRPr="00AD791E" w:rsidRDefault="003855CA" w:rsidP="007123EB">
            <w:pPr>
              <w:pStyle w:val="Tabletext"/>
              <w:ind w:left="0" w:firstLine="0"/>
              <w:cnfStyle w:val="000000000000"/>
            </w:pPr>
            <w:r w:rsidRPr="00AD791E">
              <w:t>To interpret, draw together and bring new insight to original research. To locate research in larger intellectual patterns. To make connections across disciplines, interpreting dat</w:t>
            </w:r>
            <w:r w:rsidR="007D1002" w:rsidRPr="00AD791E">
              <w:t>a and educating non-specialists</w:t>
            </w:r>
          </w:p>
        </w:tc>
        <w:tc>
          <w:tcPr>
            <w:tcW w:w="1843" w:type="dxa"/>
          </w:tcPr>
          <w:p w:rsidR="003855CA" w:rsidRPr="00AD791E" w:rsidRDefault="003855CA" w:rsidP="007123EB">
            <w:pPr>
              <w:pStyle w:val="Tabletext"/>
              <w:ind w:left="0" w:firstLine="0"/>
              <w:cnfStyle w:val="000000000000"/>
            </w:pPr>
            <w:r w:rsidRPr="00AD791E">
              <w:t>Synthesis, critical analysis, interpretation and multidisciplinary an</w:t>
            </w:r>
            <w:r w:rsidR="007D1002" w:rsidRPr="00AD791E">
              <w:t>d interdisciplinary integration</w:t>
            </w:r>
          </w:p>
        </w:tc>
        <w:tc>
          <w:tcPr>
            <w:tcW w:w="2835" w:type="dxa"/>
          </w:tcPr>
          <w:p w:rsidR="003855CA" w:rsidRPr="00AD791E" w:rsidRDefault="003855CA" w:rsidP="007123EB">
            <w:pPr>
              <w:pStyle w:val="Tabletext"/>
              <w:ind w:left="0" w:firstLine="0"/>
              <w:cnfStyle w:val="000000000000"/>
            </w:pPr>
            <w:r w:rsidRPr="00AD791E">
              <w:t>What do findings mean?</w:t>
            </w:r>
          </w:p>
          <w:p w:rsidR="003855CA" w:rsidRPr="00AD791E" w:rsidRDefault="003855CA" w:rsidP="007123EB">
            <w:pPr>
              <w:pStyle w:val="Tabletext"/>
              <w:ind w:left="0" w:firstLine="0"/>
              <w:cnfStyle w:val="000000000000"/>
            </w:pPr>
            <w:r w:rsidRPr="00AD791E">
              <w:t>Is it possible to interpret what</w:t>
            </w:r>
            <w:r w:rsidR="003F2F45">
              <w:t>’</w:t>
            </w:r>
            <w:r w:rsidRPr="00AD791E">
              <w:t>s been discovered in ways that provide a larger, more comprehensive understanding?</w:t>
            </w:r>
          </w:p>
        </w:tc>
      </w:tr>
      <w:tr w:rsidR="003855CA" w:rsidRPr="00AD791E" w:rsidTr="007123EB">
        <w:trPr>
          <w:cnfStyle w:val="000000100000"/>
        </w:trPr>
        <w:tc>
          <w:tcPr>
            <w:cnfStyle w:val="001000000000"/>
            <w:tcW w:w="1225" w:type="dxa"/>
          </w:tcPr>
          <w:p w:rsidR="003855CA" w:rsidRPr="00AD791E" w:rsidRDefault="003855CA" w:rsidP="00AD791E">
            <w:pPr>
              <w:pStyle w:val="Tabletext"/>
              <w:ind w:left="0" w:firstLine="0"/>
            </w:pPr>
            <w:r w:rsidRPr="00AD791E">
              <w:t>Application</w:t>
            </w:r>
            <w:r w:rsidR="004036FB" w:rsidRPr="00AD791E">
              <w:t>*</w:t>
            </w:r>
            <w:r w:rsidR="00AD791E" w:rsidRPr="00AD791E">
              <w:br/>
            </w:r>
            <w:r w:rsidR="007D1002" w:rsidRPr="00AD791E">
              <w:t>(pp.21−</w:t>
            </w:r>
            <w:r w:rsidRPr="00AD791E">
              <w:t>3)</w:t>
            </w:r>
          </w:p>
        </w:tc>
        <w:tc>
          <w:tcPr>
            <w:tcW w:w="2886" w:type="dxa"/>
          </w:tcPr>
          <w:p w:rsidR="003855CA" w:rsidRPr="00AD791E" w:rsidRDefault="003855CA" w:rsidP="007123EB">
            <w:pPr>
              <w:pStyle w:val="Tabletext"/>
              <w:ind w:left="0" w:firstLine="0"/>
              <w:cnfStyle w:val="000000100000"/>
            </w:pPr>
            <w:r w:rsidRPr="00AD791E">
              <w:t>To apply knowledge</w:t>
            </w:r>
            <w:r w:rsidR="007829EF" w:rsidRPr="00AD791E">
              <w:t xml:space="preserve"> dynamically</w:t>
            </w:r>
            <w:r w:rsidR="0072017C" w:rsidRPr="00AD791E">
              <w:t>,</w:t>
            </w:r>
            <w:r w:rsidRPr="00AD791E">
              <w:t xml:space="preserve"> </w:t>
            </w:r>
            <w:r w:rsidR="007829EF" w:rsidRPr="00AD791E">
              <w:t>thereby creating</w:t>
            </w:r>
            <w:r w:rsidRPr="00AD791E">
              <w:t xml:space="preserve"> new understandings. To engage with the larger community through service activities </w:t>
            </w:r>
            <w:proofErr w:type="gramStart"/>
            <w:r w:rsidRPr="00AD791E">
              <w:t>that are</w:t>
            </w:r>
            <w:proofErr w:type="gramEnd"/>
            <w:r w:rsidRPr="00AD791E">
              <w:t xml:space="preserve"> tied directly to a professional field of knowledge. To both apply an</w:t>
            </w:r>
            <w:r w:rsidR="007D1002" w:rsidRPr="00AD791E">
              <w:t>d contribute to human knowledge</w:t>
            </w:r>
          </w:p>
        </w:tc>
        <w:tc>
          <w:tcPr>
            <w:tcW w:w="1843" w:type="dxa"/>
          </w:tcPr>
          <w:p w:rsidR="003855CA" w:rsidRPr="00AD791E" w:rsidRDefault="003855CA" w:rsidP="007123EB">
            <w:pPr>
              <w:pStyle w:val="Tabletext"/>
              <w:ind w:left="0" w:firstLine="0"/>
              <w:cnfStyle w:val="000000100000"/>
            </w:pPr>
            <w:r w:rsidRPr="00AD791E">
              <w:t>Service</w:t>
            </w:r>
          </w:p>
          <w:p w:rsidR="003855CA" w:rsidRPr="00AD791E" w:rsidRDefault="003855CA" w:rsidP="007123EB">
            <w:pPr>
              <w:pStyle w:val="Tabletext"/>
              <w:ind w:left="0" w:firstLine="0"/>
              <w:cnfStyle w:val="000000100000"/>
            </w:pPr>
            <w:r w:rsidRPr="00AD791E">
              <w:t>Interact</w:t>
            </w:r>
            <w:r w:rsidR="007D1002" w:rsidRPr="00AD791E">
              <w:t>ion between theory and practice</w:t>
            </w:r>
          </w:p>
        </w:tc>
        <w:tc>
          <w:tcPr>
            <w:tcW w:w="2835" w:type="dxa"/>
          </w:tcPr>
          <w:p w:rsidR="003855CA" w:rsidRPr="00AD791E" w:rsidRDefault="003855CA" w:rsidP="007123EB">
            <w:pPr>
              <w:pStyle w:val="Tabletext"/>
              <w:ind w:left="0" w:firstLine="0"/>
              <w:cnfStyle w:val="000000100000"/>
            </w:pPr>
            <w:r w:rsidRPr="00AD791E">
              <w:t>How can knowledge be reasonably applied to consequential problems?</w:t>
            </w:r>
          </w:p>
          <w:p w:rsidR="003855CA" w:rsidRPr="00AD791E" w:rsidRDefault="003855CA" w:rsidP="007123EB">
            <w:pPr>
              <w:pStyle w:val="Tabletext"/>
              <w:ind w:left="0" w:firstLine="0"/>
              <w:cnfStyle w:val="000000100000"/>
            </w:pPr>
            <w:r w:rsidRPr="00AD791E">
              <w:t>How can it be helpful to individuals and institutions?</w:t>
            </w:r>
          </w:p>
          <w:p w:rsidR="003855CA" w:rsidRPr="00AD791E" w:rsidRDefault="003855CA" w:rsidP="007123EB">
            <w:pPr>
              <w:pStyle w:val="Tabletext"/>
              <w:ind w:left="0" w:firstLine="0"/>
              <w:cnfStyle w:val="000000100000"/>
            </w:pPr>
            <w:r w:rsidRPr="00AD791E">
              <w:t>Can social problems themselves define an agenda for scholarly investigation?</w:t>
            </w:r>
          </w:p>
        </w:tc>
      </w:tr>
      <w:tr w:rsidR="003855CA" w:rsidRPr="00AD791E" w:rsidTr="007123EB">
        <w:tc>
          <w:tcPr>
            <w:cnfStyle w:val="001000000000"/>
            <w:tcW w:w="1225" w:type="dxa"/>
          </w:tcPr>
          <w:p w:rsidR="003855CA" w:rsidRPr="00AD791E" w:rsidRDefault="003855CA" w:rsidP="007123EB">
            <w:pPr>
              <w:pStyle w:val="Tabletext"/>
              <w:ind w:left="0" w:firstLine="0"/>
            </w:pPr>
            <w:r w:rsidRPr="00AD791E">
              <w:t>Teaching</w:t>
            </w:r>
            <w:r w:rsidR="00AD791E" w:rsidRPr="00AD791E">
              <w:br/>
            </w:r>
            <w:r w:rsidR="007D1002" w:rsidRPr="00AD791E">
              <w:t>(pp.23−</w:t>
            </w:r>
            <w:r w:rsidRPr="00AD791E">
              <w:t>4)</w:t>
            </w:r>
          </w:p>
        </w:tc>
        <w:tc>
          <w:tcPr>
            <w:tcW w:w="2886" w:type="dxa"/>
          </w:tcPr>
          <w:p w:rsidR="003855CA" w:rsidRPr="00AD791E" w:rsidRDefault="003855CA" w:rsidP="007123EB">
            <w:pPr>
              <w:pStyle w:val="Tabletext"/>
              <w:ind w:left="0" w:firstLine="0"/>
              <w:cnfStyle w:val="000000000000"/>
            </w:pPr>
            <w:r w:rsidRPr="00AD791E">
              <w:t>To be well informed, steeped in disciplinary knowledge and intellectually engaged</w:t>
            </w:r>
            <w:r w:rsidR="002A271D" w:rsidRPr="00AD791E">
              <w:t>,</w:t>
            </w:r>
            <w:r w:rsidRPr="00AD791E">
              <w:t xml:space="preserve"> and to transform and extend </w:t>
            </w:r>
            <w:r w:rsidR="007D1002" w:rsidRPr="00AD791E">
              <w:t>that knowledge through teaching</w:t>
            </w:r>
          </w:p>
        </w:tc>
        <w:tc>
          <w:tcPr>
            <w:tcW w:w="1843" w:type="dxa"/>
          </w:tcPr>
          <w:p w:rsidR="003855CA" w:rsidRPr="00AD791E" w:rsidRDefault="003855CA" w:rsidP="007123EB">
            <w:pPr>
              <w:pStyle w:val="Tabletext"/>
              <w:ind w:left="0" w:firstLine="0"/>
              <w:cnfStyle w:val="000000000000"/>
            </w:pPr>
            <w:r w:rsidRPr="00AD791E">
              <w:t xml:space="preserve">Ensuring the continuity of knowledge and </w:t>
            </w:r>
            <w:r w:rsidR="007D1002" w:rsidRPr="00AD791E">
              <w:t>inspiring others in scholarship</w:t>
            </w:r>
          </w:p>
        </w:tc>
        <w:tc>
          <w:tcPr>
            <w:tcW w:w="2835" w:type="dxa"/>
          </w:tcPr>
          <w:p w:rsidR="003855CA" w:rsidRPr="00AD791E" w:rsidRDefault="003855CA" w:rsidP="007123EB">
            <w:pPr>
              <w:pStyle w:val="Tabletext"/>
              <w:ind w:left="0" w:firstLine="0"/>
              <w:cnfStyle w:val="000000000000"/>
            </w:pPr>
            <w:r w:rsidRPr="00AD791E">
              <w:t>Unlike the other scholarships, Boyer does not exemplify his understanding of the scholar</w:t>
            </w:r>
            <w:r w:rsidR="007D1002" w:rsidRPr="00AD791E">
              <w:t>ship of teaching with questions</w:t>
            </w:r>
            <w:r w:rsidR="00043AB0">
              <w:t>.</w:t>
            </w:r>
          </w:p>
        </w:tc>
      </w:tr>
    </w:tbl>
    <w:p w:rsidR="004036FB" w:rsidRDefault="004036FB" w:rsidP="004036FB">
      <w:pPr>
        <w:pStyle w:val="Source"/>
      </w:pPr>
      <w:r>
        <w:t xml:space="preserve">Note: </w:t>
      </w:r>
      <w:r>
        <w:tab/>
        <w:t>*</w:t>
      </w:r>
      <w:r w:rsidRPr="004036FB">
        <w:t xml:space="preserve">Rice (2002) refers to the </w:t>
      </w:r>
      <w:r w:rsidR="003F2F45">
        <w:t>‘</w:t>
      </w:r>
      <w:r w:rsidRPr="004036FB">
        <w:t>scholarship of engagement</w:t>
      </w:r>
      <w:r w:rsidR="003F2F45">
        <w:t>’</w:t>
      </w:r>
      <w:r w:rsidRPr="004036FB">
        <w:t xml:space="preserve"> as having conceptually replaced the notion of a scholarship of application. He disputes the epistemological assumption of the scholarship of application, that knowledge is generated in the academy and then applied in external contexts, to advance the collaborative emphasis of engaged scholarship.</w:t>
      </w:r>
    </w:p>
    <w:p w:rsidR="005D7A9E" w:rsidRDefault="005D7A9E" w:rsidP="007123EB">
      <w:pPr>
        <w:pStyle w:val="Textmorebefore"/>
      </w:pPr>
      <w:r>
        <w:t>It is important to note that</w:t>
      </w:r>
      <w:r w:rsidR="007D1002">
        <w:t>,</w:t>
      </w:r>
      <w:r>
        <w:t xml:space="preserve"> while Boyer (1990) references the service traditions existing within the university context in framing his scholarship of application, he draws a sharp distinction between </w:t>
      </w:r>
      <w:r w:rsidR="003F2F45">
        <w:t>‘</w:t>
      </w:r>
      <w:r>
        <w:t>citizenship activities</w:t>
      </w:r>
      <w:r w:rsidR="003F2F45">
        <w:t>’</w:t>
      </w:r>
      <w:r>
        <w:t xml:space="preserve"> (where staff perform important social and civic work in the interests of the public good) and projects that could be considered scholarly. He argues that </w:t>
      </w:r>
      <w:r w:rsidR="003F2F45">
        <w:t>‘</w:t>
      </w:r>
      <w:r>
        <w:t>to be considered scholarship, service activities must be tied directly to one</w:t>
      </w:r>
      <w:r w:rsidR="003F2F45">
        <w:t>’</w:t>
      </w:r>
      <w:r>
        <w:t>s special field of knowledge … such service i</w:t>
      </w:r>
      <w:r w:rsidR="00FF537A">
        <w:t>s serious demanding work, requir</w:t>
      </w:r>
      <w:r>
        <w:t xml:space="preserve">ing the rigor </w:t>
      </w:r>
      <w:r w:rsidR="00DD6334">
        <w:t>—</w:t>
      </w:r>
      <w:r>
        <w:t xml:space="preserve"> and the accountability </w:t>
      </w:r>
      <w:r w:rsidR="00DD6334">
        <w:t>—</w:t>
      </w:r>
      <w:r>
        <w:t xml:space="preserve"> traditionally associate</w:t>
      </w:r>
      <w:r w:rsidR="00DD6334">
        <w:t>d with research activities</w:t>
      </w:r>
      <w:r w:rsidR="003F2F45">
        <w:t>’</w:t>
      </w:r>
      <w:r w:rsidR="00DD6334">
        <w:t xml:space="preserve"> (p.</w:t>
      </w:r>
      <w:r>
        <w:t>22).</w:t>
      </w:r>
    </w:p>
    <w:p w:rsidR="002E4FB5" w:rsidRDefault="007820AF" w:rsidP="00DD6334">
      <w:pPr>
        <w:pStyle w:val="Text"/>
      </w:pPr>
      <w:r>
        <w:t xml:space="preserve">The </w:t>
      </w:r>
      <w:r w:rsidRPr="00CE0ADB">
        <w:rPr>
          <w:i/>
        </w:rPr>
        <w:t>National Protocols for Higher Education Approval Processes</w:t>
      </w:r>
      <w:r w:rsidRPr="00CE0ADB">
        <w:t xml:space="preserve"> </w:t>
      </w:r>
      <w:r w:rsidR="003D7919">
        <w:fldChar w:fldCharType="begin"/>
      </w:r>
      <w:r w:rsidR="00EF7B1E">
        <w:instrText xml:space="preserve"> ADDIN EN.CITE &lt;EndNote&gt;&lt;Cite&gt;&lt;Author&gt;MCEETYA&lt;/Author&gt;&lt;Year&gt;2007&lt;/Year&gt;&lt;RecNum&gt;10&lt;/RecNum&gt;&lt;DisplayText&gt;(MCEETYA 2007a)&lt;/DisplayText&gt;&lt;record&gt;&lt;rec-number&gt;10&lt;/rec-number&gt;&lt;foreign-keys&gt;&lt;key app="EN" db-id="xdzvff0s4et2t0ef0xkxw2wqs9af90exe295"&gt;10&lt;/key&gt;&lt;/foreign-keys&gt;&lt;ref-type name="Electronic Source"&gt;12&lt;/ref-type&gt;&lt;contributors&gt;&lt;authors&gt;&lt;author&gt;MCEETYA,&lt;/author&gt;&lt;/authors&gt;&lt;/contributors&gt;&lt;titles&gt;&lt;title&gt;National protocols for higher education approval processes&lt;/title&gt;&lt;/titles&gt;&lt;number&gt;2 May 2011&lt;/number&gt;&lt;dates&gt;&lt;year&gt;2007&lt;/year&gt;&lt;/dates&gt;&lt;publisher&gt;Ministerial Council on Education, Employment, Training and Youth Affairs&lt;/publisher&gt;&lt;urls&gt;&lt;related-urls&gt;&lt;url&gt;http://www.mceetya.edu.au/verve/_resources/NationalProtocolsOct2007_Complete.pdf&lt;/url&gt;&lt;/related-urls&gt;&lt;/urls&gt;&lt;/record&gt;&lt;/Cite&gt;&lt;/EndNote&gt;</w:instrText>
      </w:r>
      <w:r w:rsidR="003D7919">
        <w:fldChar w:fldCharType="separate"/>
      </w:r>
      <w:r w:rsidR="00EF7B1E">
        <w:rPr>
          <w:noProof/>
        </w:rPr>
        <w:t>(</w:t>
      </w:r>
      <w:hyperlink w:anchor="_ENREF_25" w:tooltip="MCEETYA, 2007 #10" w:history="1">
        <w:r w:rsidR="002E4FB5">
          <w:rPr>
            <w:noProof/>
          </w:rPr>
          <w:t>M</w:t>
        </w:r>
        <w:r w:rsidR="00DD6334">
          <w:rPr>
            <w:noProof/>
          </w:rPr>
          <w:t>inisterial Council on Education, Employment, Training and Youth Affairs</w:t>
        </w:r>
        <w:r w:rsidR="002E4FB5">
          <w:rPr>
            <w:noProof/>
          </w:rPr>
          <w:t xml:space="preserve"> 2007a</w:t>
        </w:r>
      </w:hyperlink>
      <w:r w:rsidR="00EF7B1E">
        <w:rPr>
          <w:noProof/>
        </w:rPr>
        <w:t>)</w:t>
      </w:r>
      <w:r w:rsidR="003D7919">
        <w:fldChar w:fldCharType="end"/>
      </w:r>
      <w:r>
        <w:t xml:space="preserve"> have formed the basis of the regulatory requirements for Australian higher education provision. </w:t>
      </w:r>
      <w:r w:rsidR="003855CA">
        <w:t xml:space="preserve">While these protocols no longer have regulatory </w:t>
      </w:r>
      <w:r w:rsidR="00227272">
        <w:t>authority</w:t>
      </w:r>
      <w:r w:rsidR="003855CA">
        <w:t xml:space="preserve"> </w:t>
      </w:r>
      <w:r w:rsidR="003855CA">
        <w:lastRenderedPageBreak/>
        <w:t xml:space="preserve">since the establishment of the </w:t>
      </w:r>
      <w:r w:rsidR="003855CA" w:rsidRPr="007411D3">
        <w:t>Tertiary Education Quality and Standards Agency</w:t>
      </w:r>
      <w:r w:rsidR="003855CA">
        <w:t xml:space="preserve">, </w:t>
      </w:r>
      <w:r w:rsidR="00F541C5">
        <w:t xml:space="preserve">the new </w:t>
      </w:r>
      <w:r w:rsidR="003855CA">
        <w:t>Course Accreditation Standards have been largely drawn from these existing protocols.</w:t>
      </w:r>
      <w:r w:rsidR="000D19AF" w:rsidRPr="000D19AF">
        <w:t xml:space="preserve"> Definitions are not included in the new threshold standards (</w:t>
      </w:r>
      <w:r w:rsidR="00DD6334" w:rsidRPr="002E4FB5">
        <w:rPr>
          <w:noProof/>
        </w:rPr>
        <w:t>Department of Industry, Innovation, Science, Research and Tertiary Education</w:t>
      </w:r>
      <w:r w:rsidR="000D19AF" w:rsidRPr="000D19AF">
        <w:t xml:space="preserve"> 2011</w:t>
      </w:r>
      <w:r w:rsidR="0072017C" w:rsidRPr="000D19AF">
        <w:t>)</w:t>
      </w:r>
      <w:r w:rsidR="0072017C">
        <w:t>.</w:t>
      </w:r>
      <w:r w:rsidR="0072017C" w:rsidRPr="000D19AF">
        <w:t xml:space="preserve"> </w:t>
      </w:r>
      <w:r w:rsidR="0072017C">
        <w:t>H</w:t>
      </w:r>
      <w:r w:rsidR="0072017C" w:rsidRPr="000D19AF">
        <w:t>owever</w:t>
      </w:r>
      <w:r w:rsidR="0072017C">
        <w:t>,</w:t>
      </w:r>
      <w:r w:rsidR="0072017C" w:rsidRPr="000D19AF">
        <w:t xml:space="preserve"> </w:t>
      </w:r>
      <w:r w:rsidR="000D19AF" w:rsidRPr="000D19AF">
        <w:t>the predecessor national protocols do offer insight into h</w:t>
      </w:r>
      <w:r w:rsidR="00277093">
        <w:t xml:space="preserve">ow scholarship is conceived </w:t>
      </w:r>
      <w:r w:rsidR="000D19AF" w:rsidRPr="000D19AF">
        <w:t xml:space="preserve">in the regulatory context. The national protocols are also significant for their historical influence over the establishment of </w:t>
      </w:r>
      <w:r w:rsidR="007A7993">
        <w:t>mixed-sector</w:t>
      </w:r>
      <w:r w:rsidR="000D19AF" w:rsidRPr="000D19AF">
        <w:t xml:space="preserve"> provision in Australia.</w:t>
      </w:r>
      <w:r w:rsidR="002E4FB5" w:rsidRPr="002E4FB5">
        <w:t xml:space="preserve"> </w:t>
      </w:r>
      <w:r w:rsidR="002E4FB5">
        <w:t xml:space="preserve">It should be noted that these protocols and the new </w:t>
      </w:r>
      <w:r w:rsidR="002E4FB5" w:rsidRPr="002E4FB5">
        <w:t>threshold standards</w:t>
      </w:r>
      <w:r w:rsidR="002E4FB5">
        <w:t xml:space="preserve"> </w:t>
      </w:r>
      <w:r w:rsidR="003D7919">
        <w:fldChar w:fldCharType="begin"/>
      </w:r>
      <w:r w:rsidR="002E4FB5">
        <w:instrText xml:space="preserve"> ADDIN EN.CITE &lt;EndNote&gt;&lt;Cite&gt;&lt;Author&gt;DIISRTE&lt;/Author&gt;&lt;Year&gt;2011&lt;/Year&gt;&lt;RecNum&gt;38&lt;/RecNum&gt;&lt;DisplayText&gt;(DIISRTE 2011)&lt;/DisplayText&gt;&lt;record&gt;&lt;rec-number&gt;38&lt;/rec-number&gt;&lt;foreign-keys&gt;&lt;key app="EN" db-id="ff5xftrrhvv2tue5ddvpersv2xttd0vwd5sp"&gt;38&lt;/key&gt;&lt;/foreign-keys&gt;&lt;ref-type name="Electronic Source"&gt;12&lt;/ref-type&gt;&lt;contributors&gt;&lt;authors&gt;&lt;author&gt;DIISRTE&lt;/author&gt;&lt;/authors&gt;&lt;/contributors&gt;&lt;titles&gt;&lt;title&gt;Higher education standards framework: version 1, December 2011&lt;/title&gt;&lt;/titles&gt;&lt;number&gt;27 January 2012&lt;/number&gt;&lt;dates&gt;&lt;year&gt;2011&lt;/year&gt;&lt;/dates&gt;&lt;publisher&gt;Department of Industry, Innovation, Science, Research and Tertiary Education&lt;/publisher&gt;&lt;urls&gt;&lt;related-urls&gt;&lt;url&gt;http://www.comlaw.gov.au/Details/F2012L00003/Download&lt;/url&gt;&lt;/related-urls&gt;&lt;/urls&gt;&lt;/record&gt;&lt;/Cite&gt;&lt;/EndNote&gt;</w:instrText>
      </w:r>
      <w:r w:rsidR="003D7919">
        <w:fldChar w:fldCharType="separate"/>
      </w:r>
      <w:r w:rsidR="002E4FB5">
        <w:rPr>
          <w:noProof/>
        </w:rPr>
        <w:t>(</w:t>
      </w:r>
      <w:hyperlink w:anchor="_ENREF_17" w:tooltip="DIISRTE, 2011 #84" w:history="1">
        <w:r w:rsidR="00DD6334" w:rsidRPr="002E4FB5">
          <w:rPr>
            <w:noProof/>
          </w:rPr>
          <w:t>Department of Industry, Innovation, Science, Research and Tertiary Education</w:t>
        </w:r>
        <w:r w:rsidR="002E4FB5">
          <w:rPr>
            <w:noProof/>
          </w:rPr>
          <w:t xml:space="preserve"> 2011</w:t>
        </w:r>
      </w:hyperlink>
      <w:r w:rsidR="002E4FB5">
        <w:rPr>
          <w:noProof/>
        </w:rPr>
        <w:t>)</w:t>
      </w:r>
      <w:r w:rsidR="003D7919">
        <w:fldChar w:fldCharType="end"/>
      </w:r>
      <w:r w:rsidR="002E4FB5">
        <w:t xml:space="preserve"> pertain only to the higher education component of </w:t>
      </w:r>
      <w:r w:rsidR="007A7993">
        <w:t>mixed-sector</w:t>
      </w:r>
      <w:r w:rsidR="002E4FB5">
        <w:t xml:space="preserve"> provision. VET provision is regulated </w:t>
      </w:r>
      <w:r w:rsidR="007C4E6B">
        <w:t>by</w:t>
      </w:r>
      <w:r w:rsidR="002E4FB5">
        <w:t xml:space="preserve"> separate </w:t>
      </w:r>
      <w:r w:rsidR="004036FB">
        <w:t xml:space="preserve">standards </w:t>
      </w:r>
      <w:r w:rsidR="00043AB0">
        <w:t>(</w:t>
      </w:r>
      <w:r w:rsidR="007C4E6B" w:rsidRPr="00043AB0">
        <w:t>Standards</w:t>
      </w:r>
      <w:r w:rsidR="007C4E6B" w:rsidRPr="00043AB0">
        <w:rPr>
          <w:rFonts w:ascii="Calibri" w:hAnsi="Calibri"/>
          <w:b/>
          <w:bCs/>
          <w:color w:val="1F497D"/>
        </w:rPr>
        <w:t xml:space="preserve"> </w:t>
      </w:r>
      <w:r w:rsidR="007C4E6B" w:rsidRPr="00043AB0">
        <w:t>for NVR Registered Training Organisations</w:t>
      </w:r>
      <w:r w:rsidR="007C4E6B" w:rsidRPr="007C4E6B">
        <w:t xml:space="preserve"> 2011</w:t>
      </w:r>
      <w:r w:rsidR="00043AB0">
        <w:t>)</w:t>
      </w:r>
      <w:r w:rsidR="002E4FB5">
        <w:t>.</w:t>
      </w:r>
    </w:p>
    <w:p w:rsidR="00D90FBD" w:rsidRDefault="007B23CE" w:rsidP="008B12F9">
      <w:pPr>
        <w:pStyle w:val="Text"/>
      </w:pPr>
      <w:r>
        <w:t>In contrast to Boyer</w:t>
      </w:r>
      <w:r w:rsidR="003F2F45">
        <w:t>’</w:t>
      </w:r>
      <w:r>
        <w:t>s model</w:t>
      </w:r>
      <w:r w:rsidR="00076B2C">
        <w:t>,</w:t>
      </w:r>
      <w:r>
        <w:t xml:space="preserve"> which </w:t>
      </w:r>
      <w:r w:rsidRPr="007B23CE">
        <w:t>positions research as one subset of knowledge building within a larger construct of scholarship</w:t>
      </w:r>
      <w:r>
        <w:t>,</w:t>
      </w:r>
      <w:r w:rsidRPr="007B23CE">
        <w:t xml:space="preserve"> </w:t>
      </w:r>
      <w:r>
        <w:t>t</w:t>
      </w:r>
      <w:r w:rsidR="00D90FBD">
        <w:t>he</w:t>
      </w:r>
      <w:r w:rsidR="000D19AF">
        <w:t xml:space="preserve"> protocols</w:t>
      </w:r>
      <w:r w:rsidR="00D90FBD">
        <w:t xml:space="preserve"> offer separate definitions of research and scholarship. The meaning given to research follows the Australian Bureau of Statistics </w:t>
      </w:r>
      <w:r w:rsidR="00DD6334">
        <w:t xml:space="preserve">(ABS) </w:t>
      </w:r>
      <w:r w:rsidR="00D90FBD">
        <w:t>definition and is premised on the notion of systematic original investigation to increase and apply knowledge:</w:t>
      </w:r>
    </w:p>
    <w:p w:rsidR="003855CA" w:rsidRPr="00DD6334" w:rsidRDefault="003855CA" w:rsidP="003855CA">
      <w:pPr>
        <w:pStyle w:val="Quote"/>
        <w:rPr>
          <w:iCs/>
        </w:rPr>
      </w:pPr>
      <w:r w:rsidRPr="00DD6334">
        <w:rPr>
          <w:iCs/>
        </w:rPr>
        <w:t>Research comprises creative work and artistic endeavours undertaken systematically in order to increase the stock of knowledge, including knowledge of humans, culture and society, and the use of this stock of knowledge to devise new applications. Research is characterised by originality and includes creative activity and performance. It has investigation as a primary objective, the outcome of which is new knowledge, with or without a specific practical application, or new or improved materials, products, devices, processes or services. Research ends when work is no longer primarily investigative.</w:t>
      </w:r>
      <w:r w:rsidR="007123EB">
        <w:rPr>
          <w:iCs/>
        </w:rPr>
        <w:br/>
      </w:r>
      <w:r w:rsidR="007123EB">
        <w:rPr>
          <w:iCs/>
        </w:rPr>
        <w:tab/>
      </w:r>
      <w:r w:rsidR="003D7919" w:rsidRPr="00DD6334">
        <w:rPr>
          <w:iCs/>
        </w:rPr>
        <w:fldChar w:fldCharType="begin"/>
      </w:r>
      <w:r w:rsidR="00EF7B1E" w:rsidRPr="00DD6334">
        <w:rPr>
          <w:iCs/>
        </w:rPr>
        <w:instrText xml:space="preserve"> ADDIN EN.CITE &lt;EndNote&gt;&lt;Cite&gt;&lt;Author&gt;MCEETYA&lt;/Author&gt;&lt;Year&gt;2007&lt;/Year&gt;&lt;RecNum&gt;10&lt;/RecNum&gt;&lt;Pages&gt;18-19&lt;/Pages&gt;&lt;DisplayText&gt;(MCEETYA 2007a, pp. 18-9)&lt;/DisplayText&gt;&lt;record&gt;&lt;rec-number&gt;10&lt;/rec-number&gt;&lt;foreign-keys&gt;&lt;key app="EN" db-id="xdzvff0s4et2t0ef0xkxw2wqs9af90exe295"&gt;10&lt;/key&gt;&lt;/foreign-keys&gt;&lt;ref-type name="Electronic Source"&gt;12&lt;/ref-type&gt;&lt;contributors&gt;&lt;authors&gt;&lt;author&gt;MCEETYA,&lt;/author&gt;&lt;/authors&gt;&lt;/contributors&gt;&lt;titles&gt;&lt;title&gt;National protocols for higher education approval processes&lt;/title&gt;&lt;/titles&gt;&lt;number&gt;2 May 2011&lt;/number&gt;&lt;dates&gt;&lt;year&gt;2007&lt;/year&gt;&lt;/dates&gt;&lt;publisher&gt;Ministerial Council on Education, Employment, Training and Youth Affairs&lt;/publisher&gt;&lt;urls&gt;&lt;related-urls&gt;&lt;url&gt;http://www.mceetya.edu.au/verve/_resources/NationalProtocolsOct2007_Complete.pdf&lt;/url&gt;&lt;/related-urls&gt;&lt;/urls&gt;&lt;/record&gt;&lt;/Cite&gt;&lt;/EndNote&gt;</w:instrText>
      </w:r>
      <w:r w:rsidR="003D7919" w:rsidRPr="00DD6334">
        <w:rPr>
          <w:iCs/>
        </w:rPr>
        <w:fldChar w:fldCharType="separate"/>
      </w:r>
      <w:r w:rsidR="00EF7B1E" w:rsidRPr="00DD6334">
        <w:rPr>
          <w:iCs/>
          <w:noProof/>
        </w:rPr>
        <w:t>(</w:t>
      </w:r>
      <w:hyperlink w:anchor="_ENREF_25" w:tooltip="MCEETYA, 2007 #10" w:history="1">
        <w:r w:rsidR="00DD6334">
          <w:rPr>
            <w:noProof/>
          </w:rPr>
          <w:t>Ministerial Council on Education, Employment, Training and Youth Affairs 2007a</w:t>
        </w:r>
      </w:hyperlink>
      <w:hyperlink w:anchor="_ENREF_25" w:tooltip="MCEETYA, 2007 #10" w:history="1">
        <w:r w:rsidR="00DD6334">
          <w:rPr>
            <w:iCs/>
            <w:noProof/>
          </w:rPr>
          <w:t>, pp.18—1</w:t>
        </w:r>
        <w:r w:rsidR="002E4FB5" w:rsidRPr="00DD6334">
          <w:rPr>
            <w:iCs/>
            <w:noProof/>
          </w:rPr>
          <w:t>9</w:t>
        </w:r>
      </w:hyperlink>
      <w:r w:rsidR="00EF7B1E" w:rsidRPr="00DD6334">
        <w:rPr>
          <w:iCs/>
          <w:noProof/>
        </w:rPr>
        <w:t>)</w:t>
      </w:r>
      <w:r w:rsidR="003D7919" w:rsidRPr="00DD6334">
        <w:rPr>
          <w:iCs/>
        </w:rPr>
        <w:fldChar w:fldCharType="end"/>
      </w:r>
    </w:p>
    <w:p w:rsidR="00A52E5B" w:rsidRPr="00A52E5B" w:rsidRDefault="00A52E5B" w:rsidP="00DD6334">
      <w:pPr>
        <w:pStyle w:val="Text"/>
      </w:pPr>
      <w:r w:rsidRPr="007B23CE">
        <w:t>However, unless they are involved in supervising res</w:t>
      </w:r>
      <w:r w:rsidR="00DD6334">
        <w:t>earch students, teachers in non-</w:t>
      </w:r>
      <w:r w:rsidRPr="007B23CE">
        <w:t>self-accrediting higher education institutions</w:t>
      </w:r>
      <w:r w:rsidR="00010592">
        <w:t>,</w:t>
      </w:r>
      <w:r w:rsidRPr="007B23CE">
        <w:t xml:space="preserve"> such as </w:t>
      </w:r>
      <w:r w:rsidR="007A7993">
        <w:t>mixed-sector</w:t>
      </w:r>
      <w:r w:rsidRPr="007B23CE">
        <w:t xml:space="preserve"> TAFE institutes</w:t>
      </w:r>
      <w:r w:rsidR="00277093">
        <w:t>,</w:t>
      </w:r>
      <w:r w:rsidRPr="007B23CE">
        <w:t xml:space="preserve"> are not obliged to conduct research. </w:t>
      </w:r>
      <w:r w:rsidR="007B23CE" w:rsidRPr="007B23CE">
        <w:t>Rather, t</w:t>
      </w:r>
      <w:r w:rsidRPr="007B23CE">
        <w:t xml:space="preserve">hey are required to </w:t>
      </w:r>
      <w:r w:rsidR="003F2F45">
        <w:t>‘</w:t>
      </w:r>
      <w:r w:rsidRPr="007B23CE">
        <w:t>have a sound understanding of current scholarship and/or professional practice in the discipline in which they teach</w:t>
      </w:r>
      <w:r w:rsidR="003F2F45">
        <w:t>’</w:t>
      </w:r>
      <w:r w:rsidR="00496100">
        <w:t xml:space="preserve"> </w:t>
      </w:r>
      <w:r w:rsidR="003D7919">
        <w:fldChar w:fldCharType="begin"/>
      </w:r>
      <w:r w:rsidR="00496100">
        <w:instrText xml:space="preserve"> ADDIN EN.CITE &lt;EndNote&gt;&lt;Cite&gt;&lt;Author&gt;DIISRTE&lt;/Author&gt;&lt;Year&gt;2011&lt;/Year&gt;&lt;RecNum&gt;84&lt;/RecNum&gt;&lt;Pages&gt;16&lt;/Pages&gt;&lt;DisplayText&gt;(DIISRTE 2011, p. 16)&lt;/DisplayText&gt;&lt;record&gt;&lt;rec-number&gt;84&lt;/rec-number&gt;&lt;foreign-keys&gt;&lt;key app="EN" db-id="xdzvff0s4et2t0ef0xkxw2wqs9af90exe295"&gt;84&lt;/key&gt;&lt;/foreign-keys&gt;&lt;ref-type name="Electronic Source"&gt;12&lt;/ref-type&gt;&lt;contributors&gt;&lt;authors&gt;&lt;author&gt;DIISRTE&lt;/author&gt;&lt;/authors&gt;&lt;/contributors&gt;&lt;titles&gt;&lt;title&gt;Higher education standards framework: version 1, December 2011&lt;/title&gt;&lt;/titles&gt;&lt;number&gt;27 January 2012&lt;/number&gt;&lt;dates&gt;&lt;year&gt;2011&lt;/year&gt;&lt;/dates&gt;&lt;publisher&gt;Department of Industry, Innovation, Science, Research and Tertiary Education&lt;/publisher&gt;&lt;urls&gt;&lt;related-urls&gt;&lt;url&gt;http://www.comlaw.gov.au/Details/F2012L00003/Download&lt;/url&gt;&lt;/related-urls&gt;&lt;/urls&gt;&lt;/record&gt;&lt;/Cite&gt;&lt;/EndNote&gt;</w:instrText>
      </w:r>
      <w:r w:rsidR="003D7919">
        <w:fldChar w:fldCharType="separate"/>
      </w:r>
      <w:r w:rsidR="00496100">
        <w:rPr>
          <w:noProof/>
        </w:rPr>
        <w:t>(</w:t>
      </w:r>
      <w:hyperlink w:anchor="_ENREF_17" w:tooltip="DIISRTE, 2011 #84" w:history="1">
        <w:r w:rsidR="00DD6334" w:rsidRPr="002E4FB5">
          <w:rPr>
            <w:noProof/>
          </w:rPr>
          <w:t>Department of Industry, Innovation, Science, Research and Tertiary Education</w:t>
        </w:r>
        <w:r w:rsidR="00DD6334">
          <w:rPr>
            <w:noProof/>
          </w:rPr>
          <w:t xml:space="preserve"> 2011, p.</w:t>
        </w:r>
        <w:r w:rsidR="002E4FB5">
          <w:rPr>
            <w:noProof/>
          </w:rPr>
          <w:t>16</w:t>
        </w:r>
      </w:hyperlink>
      <w:r w:rsidR="00496100">
        <w:rPr>
          <w:noProof/>
        </w:rPr>
        <w:t>)</w:t>
      </w:r>
      <w:r w:rsidR="003D7919">
        <w:fldChar w:fldCharType="end"/>
      </w:r>
      <w:r w:rsidR="00496100">
        <w:t>.</w:t>
      </w:r>
    </w:p>
    <w:p w:rsidR="003855CA" w:rsidRDefault="000D19AF" w:rsidP="003855CA">
      <w:pPr>
        <w:pStyle w:val="Text"/>
      </w:pPr>
      <w:r w:rsidRPr="000D19AF">
        <w:t xml:space="preserve">While these standards do not offer a definition of what scholarship might entail, the national protocols previously defined </w:t>
      </w:r>
      <w:r w:rsidR="00F26671">
        <w:t xml:space="preserve">it </w:t>
      </w:r>
      <w:r w:rsidR="003855CA">
        <w:t>narrowly</w:t>
      </w:r>
      <w:r w:rsidR="004A5A2B">
        <w:t xml:space="preserve">, </w:t>
      </w:r>
      <w:r w:rsidR="003855CA">
        <w:t xml:space="preserve">solely in relation to learning and teaching. </w:t>
      </w:r>
      <w:r w:rsidR="004A5A2B">
        <w:t>C</w:t>
      </w:r>
      <w:r w:rsidR="003855CA">
        <w:t>onsistent with Brew</w:t>
      </w:r>
      <w:r w:rsidR="003F2F45">
        <w:t>’</w:t>
      </w:r>
      <w:r w:rsidR="003855CA">
        <w:t xml:space="preserve">s </w:t>
      </w:r>
      <w:r w:rsidR="003D7919">
        <w:fldChar w:fldCharType="begin"/>
      </w:r>
      <w:r w:rsidR="003855CA">
        <w:instrText xml:space="preserve"> ADDIN EN.CITE &lt;EndNote&gt;&lt;Cite ExcludeAuth="1"&gt;&lt;Author&gt;Brew&lt;/Author&gt;&lt;Year&gt;2010&lt;/Year&gt;&lt;RecNum&gt;78&lt;/RecNum&gt;&lt;DisplayText&gt;(2010)&lt;/DisplayText&gt;&lt;record&gt;&lt;rec-number&gt;78&lt;/rec-number&gt;&lt;foreign-keys&gt;&lt;key app="EN" db-id="xdzvff0s4et2t0ef0xkxw2wqs9af90exe295"&gt;78&lt;/key&gt;&lt;/foreign-keys&gt;&lt;ref-type name="Journal Article"&gt;17&lt;/ref-type&gt;&lt;contributors&gt;&lt;authors&gt;&lt;author&gt;Brew, Angela&lt;/author&gt;&lt;/authors&gt;&lt;/contributors&gt;&lt;titles&gt;&lt;title&gt;Transforming academic practice through scholarship&lt;/title&gt;&lt;secondary-title&gt;International Journal for Academic Development&lt;/secondary-title&gt;&lt;/titles&gt;&lt;periodical&gt;&lt;full-title&gt;International Journal for Academic Development&lt;/full-title&gt;&lt;/periodical&gt;&lt;pages&gt;105-116&lt;/pages&gt;&lt;volume&gt;15&lt;/volume&gt;&lt;number&gt;2&lt;/number&gt;&lt;dates&gt;&lt;year&gt;2010&lt;/year&gt;&lt;/dates&gt;&lt;urls&gt;&lt;/urls&gt;&lt;/record&gt;&lt;/Cite&gt;&lt;/EndNote&gt;</w:instrText>
      </w:r>
      <w:r w:rsidR="003D7919">
        <w:fldChar w:fldCharType="separate"/>
      </w:r>
      <w:r w:rsidR="003855CA">
        <w:rPr>
          <w:noProof/>
        </w:rPr>
        <w:t>(</w:t>
      </w:r>
      <w:hyperlink w:anchor="_ENREF_11" w:tooltip="Brew, 2010 #78" w:history="1">
        <w:r w:rsidR="002E4FB5">
          <w:rPr>
            <w:noProof/>
          </w:rPr>
          <w:t>2010</w:t>
        </w:r>
      </w:hyperlink>
      <w:r w:rsidR="003855CA">
        <w:rPr>
          <w:noProof/>
        </w:rPr>
        <w:t>)</w:t>
      </w:r>
      <w:r w:rsidR="003D7919">
        <w:fldChar w:fldCharType="end"/>
      </w:r>
      <w:r w:rsidR="003855CA">
        <w:t xml:space="preserve"> observation, the definition describes scholarship in terms of activities, which include:</w:t>
      </w:r>
    </w:p>
    <w:p w:rsidR="003855CA" w:rsidRPr="00DD6334" w:rsidRDefault="003855CA" w:rsidP="007123EB">
      <w:pPr>
        <w:pStyle w:val="Quote"/>
        <w:numPr>
          <w:ilvl w:val="0"/>
          <w:numId w:val="4"/>
        </w:numPr>
        <w:ind w:left="851" w:hanging="284"/>
        <w:rPr>
          <w:iCs/>
        </w:rPr>
      </w:pPr>
      <w:r w:rsidRPr="00097D12">
        <w:rPr>
          <w:iCs/>
        </w:rPr>
        <w:t xml:space="preserve">Demonstrating current subject knowledge and an ongoing intellectual engagement in </w:t>
      </w:r>
      <w:r w:rsidRPr="00DD6334">
        <w:rPr>
          <w:iCs/>
        </w:rPr>
        <w:t>primary and allied disciplines, and their theoretical underpinnings</w:t>
      </w:r>
    </w:p>
    <w:p w:rsidR="003855CA" w:rsidRPr="00DD6334" w:rsidRDefault="003855CA" w:rsidP="007123EB">
      <w:pPr>
        <w:pStyle w:val="Quote"/>
        <w:numPr>
          <w:ilvl w:val="0"/>
          <w:numId w:val="4"/>
        </w:numPr>
        <w:ind w:left="851" w:hanging="284"/>
        <w:rPr>
          <w:iCs/>
        </w:rPr>
      </w:pPr>
      <w:r w:rsidRPr="00DD6334">
        <w:rPr>
          <w:iCs/>
        </w:rPr>
        <w:t>Keeping abreast of the literature and new research, including by interaction with peers, and using that knowledge to inform learning and teaching</w:t>
      </w:r>
    </w:p>
    <w:p w:rsidR="003855CA" w:rsidRPr="00DD6334" w:rsidRDefault="003855CA" w:rsidP="007123EB">
      <w:pPr>
        <w:pStyle w:val="Quote"/>
        <w:numPr>
          <w:ilvl w:val="0"/>
          <w:numId w:val="4"/>
        </w:numPr>
        <w:ind w:left="851" w:hanging="284"/>
        <w:rPr>
          <w:iCs/>
        </w:rPr>
      </w:pPr>
      <w:r w:rsidRPr="00DD6334">
        <w:rPr>
          <w:iCs/>
        </w:rPr>
        <w:t>Encouraging students to be critical, creative thinkers and enhancing teaching understanding through interaction with students</w:t>
      </w:r>
    </w:p>
    <w:p w:rsidR="003855CA" w:rsidRPr="00DD6334" w:rsidRDefault="003855CA" w:rsidP="007123EB">
      <w:pPr>
        <w:pStyle w:val="Quote"/>
        <w:numPr>
          <w:ilvl w:val="0"/>
          <w:numId w:val="4"/>
        </w:numPr>
        <w:ind w:left="851" w:hanging="284"/>
        <w:rPr>
          <w:iCs/>
        </w:rPr>
      </w:pPr>
      <w:r w:rsidRPr="00DD6334">
        <w:rPr>
          <w:iCs/>
        </w:rPr>
        <w:t>Engaging in relevant professional practice where appropriate to the discipline</w:t>
      </w:r>
    </w:p>
    <w:p w:rsidR="003855CA" w:rsidRPr="00DD6334" w:rsidRDefault="003855CA" w:rsidP="007123EB">
      <w:pPr>
        <w:pStyle w:val="Quote"/>
        <w:numPr>
          <w:ilvl w:val="0"/>
          <w:numId w:val="4"/>
        </w:numPr>
        <w:ind w:left="851" w:hanging="284"/>
        <w:rPr>
          <w:iCs/>
        </w:rPr>
      </w:pPr>
      <w:r w:rsidRPr="00DD6334">
        <w:rPr>
          <w:iCs/>
        </w:rPr>
        <w:t>Being informed about the literature of learning and teaching in relevant disciplines and being committed to ongoing development of teaching practice</w:t>
      </w:r>
    </w:p>
    <w:p w:rsidR="003855CA" w:rsidRPr="009C424A" w:rsidRDefault="003855CA" w:rsidP="007123EB">
      <w:pPr>
        <w:pStyle w:val="Quote"/>
        <w:numPr>
          <w:ilvl w:val="0"/>
          <w:numId w:val="4"/>
        </w:numPr>
        <w:ind w:left="851" w:hanging="284"/>
        <w:rPr>
          <w:i/>
        </w:rPr>
      </w:pPr>
      <w:r w:rsidRPr="00DD6334">
        <w:rPr>
          <w:iCs/>
        </w:rPr>
        <w:t>Focusing on the learning outcomes of students.</w:t>
      </w:r>
      <w:r w:rsidR="007123EB">
        <w:rPr>
          <w:iCs/>
        </w:rPr>
        <w:br/>
      </w:r>
      <w:r w:rsidR="007123EB">
        <w:rPr>
          <w:iCs/>
        </w:rPr>
        <w:tab/>
      </w:r>
      <w:r w:rsidR="003D7919" w:rsidRPr="00DD6334">
        <w:rPr>
          <w:iCs/>
        </w:rPr>
        <w:fldChar w:fldCharType="begin"/>
      </w:r>
      <w:r w:rsidR="00EF7B1E" w:rsidRPr="00DD6334">
        <w:rPr>
          <w:iCs/>
        </w:rPr>
        <w:instrText xml:space="preserve"> ADDIN EN.CITE &lt;EndNote&gt;&lt;Cite&gt;&lt;Author&gt;MCEETYA&lt;/Author&gt;&lt;Year&gt;2007&lt;/Year&gt;&lt;RecNum&gt;10&lt;/RecNum&gt;&lt;Pages&gt;19&lt;/Pages&gt;&lt;DisplayText&gt;(MCEETYA 2007a, p. 19)&lt;/DisplayText&gt;&lt;record&gt;&lt;rec-number&gt;10&lt;/rec-number&gt;&lt;foreign-keys&gt;&lt;key app="EN" db-id="xdzvff0s4et2t0ef0xkxw2wqs9af90exe295"&gt;10&lt;/key&gt;&lt;/foreign-keys&gt;&lt;ref-type name="Electronic Source"&gt;12&lt;/ref-type&gt;&lt;contributors&gt;&lt;authors&gt;&lt;author&gt;MCEETYA,&lt;/author&gt;&lt;/authors&gt;&lt;/contributors&gt;&lt;titles&gt;&lt;title&gt;National protocols for higher education approval processes&lt;/title&gt;&lt;/titles&gt;&lt;number&gt;2 May 2011&lt;/number&gt;&lt;dates&gt;&lt;year&gt;2007&lt;/year&gt;&lt;/dates&gt;&lt;publisher&gt;Ministerial Council on Education, Employment, Training and Youth Affairs&lt;/publisher&gt;&lt;urls&gt;&lt;related-urls&gt;&lt;url&gt;http://www.mceetya.edu.au/verve/_resources/NationalProtocolsOct2007_Complete.pdf&lt;/url&gt;&lt;/related-urls&gt;&lt;/urls&gt;&lt;/record&gt;&lt;/Cite&gt;&lt;/EndNote&gt;</w:instrText>
      </w:r>
      <w:r w:rsidR="003D7919" w:rsidRPr="00DD6334">
        <w:rPr>
          <w:iCs/>
        </w:rPr>
        <w:fldChar w:fldCharType="separate"/>
      </w:r>
      <w:hyperlink w:anchor="_ENREF_25" w:tooltip="MCEETYA, 2007 #10" w:history="1">
        <w:r w:rsidR="00DD6334" w:rsidRPr="00DD6334">
          <w:rPr>
            <w:iCs/>
            <w:noProof/>
          </w:rPr>
          <w:t>(</w:t>
        </w:r>
        <w:hyperlink w:anchor="_ENREF_25" w:tooltip="MCEETYA, 2007 #10" w:history="1">
          <w:r w:rsidR="00DD6334">
            <w:rPr>
              <w:noProof/>
            </w:rPr>
            <w:t>Ministerial Council on Education, Employment, Training and Youth Affairs 2007a</w:t>
          </w:r>
        </w:hyperlink>
        <w:r w:rsidR="00DD6334">
          <w:t>,</w:t>
        </w:r>
        <w:r w:rsidR="00DD6334">
          <w:rPr>
            <w:iCs/>
            <w:noProof/>
          </w:rPr>
          <w:t xml:space="preserve"> p.</w:t>
        </w:r>
        <w:r w:rsidR="002E4FB5" w:rsidRPr="00DD6334">
          <w:rPr>
            <w:iCs/>
            <w:noProof/>
          </w:rPr>
          <w:t>19</w:t>
        </w:r>
      </w:hyperlink>
      <w:r w:rsidR="00EF7B1E" w:rsidRPr="00DD6334">
        <w:rPr>
          <w:iCs/>
          <w:noProof/>
        </w:rPr>
        <w:t>)</w:t>
      </w:r>
      <w:r w:rsidR="003D7919" w:rsidRPr="00DD6334">
        <w:rPr>
          <w:iCs/>
        </w:rPr>
        <w:fldChar w:fldCharType="end"/>
      </w:r>
    </w:p>
    <w:p w:rsidR="00B15225" w:rsidRDefault="007820AF" w:rsidP="003855CA">
      <w:pPr>
        <w:pStyle w:val="Text"/>
      </w:pPr>
      <w:r>
        <w:t xml:space="preserve">The definition of scholarship </w:t>
      </w:r>
      <w:r w:rsidR="00740CCE">
        <w:t>in the national protocols</w:t>
      </w:r>
      <w:r>
        <w:t xml:space="preserve"> has been extremely influential in shaping conceptions of scholarship in </w:t>
      </w:r>
      <w:r w:rsidR="007A7993">
        <w:t>mixed-sector</w:t>
      </w:r>
      <w:r>
        <w:t xml:space="preserve"> </w:t>
      </w:r>
      <w:r w:rsidR="00E9245A">
        <w:t xml:space="preserve">TAFE </w:t>
      </w:r>
      <w:r>
        <w:t>insti</w:t>
      </w:r>
      <w:r w:rsidR="00E9245A">
        <w:t>tutes</w:t>
      </w:r>
      <w:r w:rsidR="00F26671">
        <w:t>. H</w:t>
      </w:r>
      <w:r>
        <w:t>owever</w:t>
      </w:r>
      <w:r w:rsidR="00BE3984">
        <w:t>,</w:t>
      </w:r>
      <w:r>
        <w:t xml:space="preserve"> it is limiting in that it:</w:t>
      </w:r>
    </w:p>
    <w:p w:rsidR="00B15225" w:rsidRDefault="00DD6334" w:rsidP="00DD6334">
      <w:pPr>
        <w:pStyle w:val="Dotpoint1"/>
      </w:pPr>
      <w:r>
        <w:lastRenderedPageBreak/>
        <w:t>f</w:t>
      </w:r>
      <w:r w:rsidR="00B15225">
        <w:t>ails to endorse forms of scholarship other than th</w:t>
      </w:r>
      <w:r>
        <w:t>ose</w:t>
      </w:r>
      <w:r w:rsidR="00B15225">
        <w:t xml:space="preserve"> relating to learning and teaching</w:t>
      </w:r>
    </w:p>
    <w:p w:rsidR="00B15225" w:rsidRPr="00CB11EB" w:rsidRDefault="00DD6334" w:rsidP="00B15225">
      <w:pPr>
        <w:pStyle w:val="Dotpoint1"/>
      </w:pPr>
      <w:proofErr w:type="gramStart"/>
      <w:r w:rsidRPr="00CB11EB">
        <w:t>c</w:t>
      </w:r>
      <w:r w:rsidR="00B15225" w:rsidRPr="00CB11EB">
        <w:t>onceptualises</w:t>
      </w:r>
      <w:proofErr w:type="gramEnd"/>
      <w:r w:rsidR="00B15225" w:rsidRPr="00CB11EB">
        <w:t xml:space="preserve"> scholarship in terms of activities rather than as an approach or way of practising</w:t>
      </w:r>
      <w:r w:rsidR="00CB11EB">
        <w:t xml:space="preserve"> that is embedded in day-to-day academic tasks. This makes</w:t>
      </w:r>
      <w:r w:rsidR="00B15225" w:rsidRPr="00CB11EB">
        <w:t xml:space="preserve"> it possible to separate scholarship </w:t>
      </w:r>
      <w:r w:rsidR="00CB11EB">
        <w:t xml:space="preserve">‘activities’ out </w:t>
      </w:r>
      <w:r w:rsidR="00B15225" w:rsidRPr="00CB11EB">
        <w:t>from daily practice</w:t>
      </w:r>
    </w:p>
    <w:p w:rsidR="00B15225" w:rsidRDefault="00DD6334" w:rsidP="00B15225">
      <w:pPr>
        <w:pStyle w:val="Dotpoint1"/>
      </w:pPr>
      <w:r>
        <w:t>e</w:t>
      </w:r>
      <w:r w:rsidR="00F71C5F">
        <w:t>mphasises</w:t>
      </w:r>
      <w:r w:rsidR="00B15225">
        <w:t xml:space="preserve"> the dissemination of existing knowledge</w:t>
      </w:r>
      <w:r w:rsidR="00BE3984">
        <w:t>,</w:t>
      </w:r>
      <w:r w:rsidR="00B15225">
        <w:t xml:space="preserve"> not the generation of new knowledge, which arguably locks </w:t>
      </w:r>
      <w:r w:rsidR="007A7993">
        <w:t>mixed-sector</w:t>
      </w:r>
      <w:r w:rsidR="00B15225">
        <w:t xml:space="preserve"> higher education teachers out of investigative and leadership roles within the academic community</w:t>
      </w:r>
    </w:p>
    <w:p w:rsidR="00B15225" w:rsidRDefault="00DD6334" w:rsidP="00B15225">
      <w:pPr>
        <w:pStyle w:val="Dotpoint1"/>
      </w:pPr>
      <w:proofErr w:type="gramStart"/>
      <w:r>
        <w:t>i</w:t>
      </w:r>
      <w:r w:rsidR="00B15225">
        <w:t>s</w:t>
      </w:r>
      <w:proofErr w:type="gramEnd"/>
      <w:r w:rsidR="00B15225">
        <w:t xml:space="preserve"> silent on the quality of scholarly work and fails to convey any sense of criticality in engagement with knowledge, peers or one</w:t>
      </w:r>
      <w:r w:rsidR="003F2F45">
        <w:t>’</w:t>
      </w:r>
      <w:r w:rsidR="00B15225">
        <w:t>s own practice.</w:t>
      </w:r>
    </w:p>
    <w:p w:rsidR="00D56AED" w:rsidRDefault="00EF2EF0" w:rsidP="00A347B4">
      <w:pPr>
        <w:pStyle w:val="Text"/>
      </w:pPr>
      <w:r>
        <w:t xml:space="preserve">University understandings of scholarship </w:t>
      </w:r>
      <w:r w:rsidR="005B6EAC">
        <w:t xml:space="preserve">that </w:t>
      </w:r>
      <w:r w:rsidR="00264EDE">
        <w:t xml:space="preserve">equate scholarship with research and </w:t>
      </w:r>
      <w:r>
        <w:t>imply a discipline</w:t>
      </w:r>
      <w:r w:rsidR="00DD6334">
        <w:t>-</w:t>
      </w:r>
      <w:r>
        <w:t>based focus are a</w:t>
      </w:r>
      <w:r w:rsidR="007C17B9">
        <w:t xml:space="preserve"> further influence on conceptions of scholarship in </w:t>
      </w:r>
      <w:r w:rsidR="007A7993">
        <w:t>mixed-sector</w:t>
      </w:r>
      <w:r w:rsidR="00E9245A">
        <w:t xml:space="preserve"> TAFE</w:t>
      </w:r>
      <w:r w:rsidR="007C17B9">
        <w:t xml:space="preserve"> </w:t>
      </w:r>
      <w:r w:rsidR="00E9245A">
        <w:t>institutes</w:t>
      </w:r>
      <w:r>
        <w:t xml:space="preserve">. </w:t>
      </w:r>
      <w:r w:rsidR="003F0C92">
        <w:t xml:space="preserve">The idea of a </w:t>
      </w:r>
      <w:r w:rsidR="003F2F45">
        <w:t>‘</w:t>
      </w:r>
      <w:r w:rsidR="003F0C92">
        <w:t xml:space="preserve">discipline </w:t>
      </w:r>
      <w:r w:rsidR="00AD6BC6">
        <w:t>base</w:t>
      </w:r>
      <w:r w:rsidR="003F2F45">
        <w:t>’</w:t>
      </w:r>
      <w:r w:rsidR="00AD6BC6">
        <w:t xml:space="preserve"> is mostly treated as an abstract specification of knowledge, as in the disciplines of </w:t>
      </w:r>
      <w:r w:rsidR="00DD6334">
        <w:t>chemistry, psychology or economics</w:t>
      </w:r>
      <w:r w:rsidR="00AD6BC6">
        <w:t xml:space="preserve">, which offer specific knowledge about the world communicated via </w:t>
      </w:r>
      <w:r w:rsidR="00AD6BC6" w:rsidRPr="00927B5D">
        <w:t>disciplinary discourses</w:t>
      </w:r>
      <w:r w:rsidR="00E04C85" w:rsidRPr="00927B5D">
        <w:t xml:space="preserve">, </w:t>
      </w:r>
      <w:r w:rsidR="00927B5D">
        <w:t xml:space="preserve">or </w:t>
      </w:r>
      <w:r w:rsidR="009B783F" w:rsidRPr="00927B5D">
        <w:t>ways of using words</w:t>
      </w:r>
      <w:r w:rsidR="009B783F">
        <w:t>.</w:t>
      </w:r>
      <w:r w:rsidR="00AD6BC6">
        <w:t xml:space="preserve"> </w:t>
      </w:r>
      <w:r w:rsidR="009B783F">
        <w:t xml:space="preserve">These abstract formulations fail to recognise that these disciplines are </w:t>
      </w:r>
      <w:r w:rsidR="00E04C85">
        <w:t xml:space="preserve">practical </w:t>
      </w:r>
      <w:r w:rsidR="009B783F">
        <w:t xml:space="preserve">ways of knowing that develop and consolidate as </w:t>
      </w:r>
      <w:r w:rsidR="00E04C85">
        <w:t xml:space="preserve">different </w:t>
      </w:r>
      <w:r w:rsidR="009B783F">
        <w:t xml:space="preserve">knowledge communities go about their work and establish traditions of knowing through their practice. </w:t>
      </w:r>
      <w:r>
        <w:t xml:space="preserve">They </w:t>
      </w:r>
      <w:r w:rsidR="005B6EAC">
        <w:t>are perpetuated</w:t>
      </w:r>
      <w:r w:rsidR="007C17B9">
        <w:t xml:space="preserve"> through regulatory processes </w:t>
      </w:r>
      <w:r>
        <w:t xml:space="preserve">that </w:t>
      </w:r>
      <w:r w:rsidR="007820AF">
        <w:t>have been interpreted as requiring conformity with higher education sector norms</w:t>
      </w:r>
      <w:r w:rsidR="008D1D72">
        <w:t xml:space="preserve"> </w:t>
      </w:r>
      <w:r w:rsidR="003D7919">
        <w:fldChar w:fldCharType="begin"/>
      </w:r>
      <w:r w:rsidR="007820AF">
        <w:instrText xml:space="preserve"> ADDIN EN.CITE &lt;EndNote&gt;&lt;Cite&gt;&lt;Author&gt;AUQA&lt;/Author&gt;&lt;Year&gt;2010&lt;/Year&gt;&lt;RecNum&gt;11&lt;/RecNum&gt;&lt;DisplayText&gt;(AUQA 2010)&lt;/DisplayText&gt;&lt;record&gt;&lt;rec-number&gt;11&lt;/rec-number&gt;&lt;foreign-keys&gt;&lt;key app="EN" db-id="xdzvff0s4et2t0ef0xkxw2wqs9af90exe295"&gt;11&lt;/key&gt;&lt;/foreign-keys&gt;&lt;ref-type name="Electronic Source"&gt;12&lt;/ref-type&gt;&lt;contributors&gt;&lt;authors&gt;&lt;author&gt;AUQA&lt;/author&gt;&lt;/authors&gt;&lt;/contributors&gt;&lt;titles&gt;&lt;title&gt;Report of an Audit of Box Hill Institute (Higher Education)&lt;/title&gt;&lt;/titles&gt;&lt;number&gt;2 May 2011&lt;/number&gt;&lt;dates&gt;&lt;year&gt;2010&lt;/year&gt;&lt;/dates&gt;&lt;publisher&gt;Australian Universities Quality Agency&lt;/publisher&gt;&lt;urls&gt;&lt;related-urls&gt;&lt;url&gt;http://www.auqa.edu.au/files/reports/auditreport_boxhill_2010.pdf&lt;/url&gt;&lt;/related-urls&gt;&lt;/urls&gt;&lt;/record&gt;&lt;/Cite&gt;&lt;/EndNote&gt;</w:instrText>
      </w:r>
      <w:r w:rsidR="003D7919">
        <w:fldChar w:fldCharType="separate"/>
      </w:r>
      <w:r w:rsidR="007820AF">
        <w:rPr>
          <w:noProof/>
        </w:rPr>
        <w:t>(</w:t>
      </w:r>
      <w:hyperlink w:anchor="_ENREF_6" w:tooltip="AUQA, 2010 #11" w:history="1">
        <w:r w:rsidR="00A347B4">
          <w:rPr>
            <w:noProof/>
          </w:rPr>
          <w:t>Australian Universities Quality Agency</w:t>
        </w:r>
        <w:r w:rsidR="002E4FB5">
          <w:rPr>
            <w:noProof/>
          </w:rPr>
          <w:t xml:space="preserve"> 2010</w:t>
        </w:r>
      </w:hyperlink>
      <w:r w:rsidR="007820AF">
        <w:rPr>
          <w:noProof/>
        </w:rPr>
        <w:t>)</w:t>
      </w:r>
      <w:r w:rsidR="003D7919">
        <w:fldChar w:fldCharType="end"/>
      </w:r>
      <w:r w:rsidR="003F0C92">
        <w:t>,</w:t>
      </w:r>
      <w:r w:rsidR="00E04C85">
        <w:t xml:space="preserve"> but without acknowledging the way those norms are embedded in higher education or the diversity of practice amongst university</w:t>
      </w:r>
      <w:r w:rsidR="00A347B4">
        <w:t>-</w:t>
      </w:r>
      <w:r w:rsidR="00E04C85">
        <w:t>based knowledge communities</w:t>
      </w:r>
      <w:r w:rsidR="007820AF">
        <w:t>.</w:t>
      </w:r>
      <w:r w:rsidR="007820AF" w:rsidRPr="008B12F9">
        <w:t xml:space="preserve"> </w:t>
      </w:r>
      <w:r w:rsidR="007820AF">
        <w:t xml:space="preserve">As noted in the introduction, these </w:t>
      </w:r>
      <w:r w:rsidR="00E04C85">
        <w:t xml:space="preserve">abstract </w:t>
      </w:r>
      <w:r w:rsidR="0042774B">
        <w:t>ideas</w:t>
      </w:r>
      <w:r w:rsidR="007820AF">
        <w:t xml:space="preserve"> </w:t>
      </w:r>
      <w:r w:rsidR="00E04C85">
        <w:t xml:space="preserve">about research and disciplines </w:t>
      </w:r>
      <w:r w:rsidR="00A52E5B">
        <w:t>confront</w:t>
      </w:r>
      <w:r w:rsidR="007820AF">
        <w:t xml:space="preserve"> </w:t>
      </w:r>
      <w:r w:rsidR="007820AF" w:rsidRPr="00DE3F6C">
        <w:t xml:space="preserve">established </w:t>
      </w:r>
      <w:r w:rsidR="007820AF">
        <w:t xml:space="preserve">VET </w:t>
      </w:r>
      <w:r w:rsidR="007820AF" w:rsidRPr="00DE3F6C">
        <w:t>traditions and understandings of good practice in knowledge building</w:t>
      </w:r>
      <w:r w:rsidR="007820AF">
        <w:t>.</w:t>
      </w:r>
      <w:r w:rsidR="007820AF" w:rsidRPr="00DE3F6C">
        <w:t xml:space="preserve"> </w:t>
      </w:r>
      <w:r w:rsidR="007820AF" w:rsidRPr="00E815A6">
        <w:t xml:space="preserve">Thus </w:t>
      </w:r>
      <w:r w:rsidR="00954A24">
        <w:t>the historic</w:t>
      </w:r>
      <w:r w:rsidR="003D1CA0">
        <w:t>al</w:t>
      </w:r>
      <w:r w:rsidR="00A91C49">
        <w:t xml:space="preserve"> sectoral associations with the terminology have </w:t>
      </w:r>
      <w:r w:rsidR="0042774B">
        <w:t>migrated</w:t>
      </w:r>
      <w:r w:rsidR="00A91C49">
        <w:t xml:space="preserve"> into the new</w:t>
      </w:r>
      <w:r w:rsidR="0042774B">
        <w:t xml:space="preserve"> environment</w:t>
      </w:r>
      <w:r w:rsidR="00D56AED">
        <w:t xml:space="preserve">, </w:t>
      </w:r>
      <w:r w:rsidR="00F26671">
        <w:t xml:space="preserve">clouding </w:t>
      </w:r>
      <w:r w:rsidR="00A91C49">
        <w:t xml:space="preserve">the clear </w:t>
      </w:r>
      <w:r w:rsidR="00C928C8">
        <w:t>delineation</w:t>
      </w:r>
      <w:r w:rsidR="00A91C49">
        <w:t xml:space="preserve"> </w:t>
      </w:r>
      <w:r w:rsidR="00F26671">
        <w:t xml:space="preserve">and capture </w:t>
      </w:r>
      <w:r w:rsidR="00A91C49">
        <w:t>of emergent practices</w:t>
      </w:r>
      <w:r w:rsidR="0042774B">
        <w:t xml:space="preserve"> in this new </w:t>
      </w:r>
      <w:r w:rsidR="007A7993">
        <w:t>mixed-sector</w:t>
      </w:r>
      <w:r w:rsidR="0042774B">
        <w:t xml:space="preserve"> context</w:t>
      </w:r>
      <w:r w:rsidR="00A91C49">
        <w:t xml:space="preserve">. </w:t>
      </w:r>
      <w:r w:rsidR="007B23CE">
        <w:t xml:space="preserve">As </w:t>
      </w:r>
      <w:r w:rsidR="007820AF" w:rsidRPr="00E815A6">
        <w:t>Moodie (2012) notes</w:t>
      </w:r>
      <w:r w:rsidR="007B23CE">
        <w:t>,</w:t>
      </w:r>
      <w:r w:rsidR="007820AF" w:rsidRPr="00E815A6">
        <w:t xml:space="preserve"> the difficulties that </w:t>
      </w:r>
      <w:r w:rsidR="007A7993">
        <w:t>mixed-sector</w:t>
      </w:r>
      <w:r w:rsidR="007820AF" w:rsidRPr="00E815A6">
        <w:t xml:space="preserve"> institutions have in adequately addressing the scholarship r</w:t>
      </w:r>
      <w:r w:rsidR="004A38E4">
        <w:t xml:space="preserve">equirements of higher education are </w:t>
      </w:r>
      <w:r w:rsidR="007820AF" w:rsidRPr="00E815A6">
        <w:t xml:space="preserve">partly because </w:t>
      </w:r>
      <w:r w:rsidR="003F2F45">
        <w:t>‘</w:t>
      </w:r>
      <w:r w:rsidR="007820AF" w:rsidRPr="00E815A6">
        <w:t>there is no clear understanding of what</w:t>
      </w:r>
      <w:r w:rsidR="00A347B4">
        <w:t xml:space="preserve"> such scholarship might be</w:t>
      </w:r>
      <w:r w:rsidR="003F2F45">
        <w:t>’</w:t>
      </w:r>
      <w:r w:rsidR="00A347B4">
        <w:t xml:space="preserve"> (p.</w:t>
      </w:r>
      <w:r w:rsidR="007820AF" w:rsidRPr="00E815A6">
        <w:t>3).</w:t>
      </w:r>
      <w:r w:rsidR="00A91C49">
        <w:t xml:space="preserve"> </w:t>
      </w:r>
    </w:p>
    <w:p w:rsidR="003855CA" w:rsidRDefault="009A259E" w:rsidP="00174E95">
      <w:pPr>
        <w:pStyle w:val="Text"/>
      </w:pPr>
      <w:r>
        <w:t>Boyer</w:t>
      </w:r>
      <w:r w:rsidR="003F2F45">
        <w:t>’</w:t>
      </w:r>
      <w:r>
        <w:t>s four forms of scholarship may be used to address the</w:t>
      </w:r>
      <w:r w:rsidR="00174E95">
        <w:t>se limitations, allowing</w:t>
      </w:r>
      <w:r>
        <w:t xml:space="preserve"> an </w:t>
      </w:r>
      <w:r w:rsidRPr="00CF096F">
        <w:t xml:space="preserve">expanded notion of scholarship as </w:t>
      </w:r>
      <w:r w:rsidR="00FB52CC">
        <w:t xml:space="preserve">a practice of </w:t>
      </w:r>
      <w:r w:rsidR="003F2F45">
        <w:t>‘</w:t>
      </w:r>
      <w:r w:rsidRPr="00CF096F">
        <w:t>contextualised knowledge building</w:t>
      </w:r>
      <w:r w:rsidR="003F2F45">
        <w:t>’</w:t>
      </w:r>
      <w:r w:rsidRPr="00CF096F">
        <w:t xml:space="preserve"> </w:t>
      </w:r>
      <w:r>
        <w:t xml:space="preserve">to emerge. </w:t>
      </w:r>
      <w:r w:rsidR="003855CA">
        <w:t xml:space="preserve">Boyer (1990) references knowledge generation, advancement and application throughout his descriptions of the four functions of scholarly work. </w:t>
      </w:r>
      <w:r w:rsidR="00FB52CC">
        <w:t>This</w:t>
      </w:r>
      <w:r w:rsidR="003855CA">
        <w:t xml:space="preserve"> more </w:t>
      </w:r>
      <w:r w:rsidR="00FB52CC">
        <w:t xml:space="preserve">practical </w:t>
      </w:r>
      <w:r w:rsidR="003855CA">
        <w:t xml:space="preserve">conception of scholarship is rooted in his belief that knowledge is not necessarily developed in a linear </w:t>
      </w:r>
      <w:r w:rsidR="00FB52CC">
        <w:t xml:space="preserve">progression </w:t>
      </w:r>
      <w:r w:rsidR="00975777">
        <w:t xml:space="preserve">— </w:t>
      </w:r>
      <w:r w:rsidR="00FB52CC">
        <w:t>from</w:t>
      </w:r>
      <w:r w:rsidR="003855CA">
        <w:t xml:space="preserve"> basic</w:t>
      </w:r>
      <w:r w:rsidR="00975777">
        <w:t>,</w:t>
      </w:r>
      <w:r w:rsidR="003855CA">
        <w:t xml:space="preserve"> </w:t>
      </w:r>
      <w:r w:rsidR="00FB52CC">
        <w:t>to</w:t>
      </w:r>
      <w:r w:rsidR="003855CA">
        <w:t xml:space="preserve"> tea</w:t>
      </w:r>
      <w:r w:rsidR="00264EDE">
        <w:t>ching and application functions.</w:t>
      </w:r>
      <w:r w:rsidR="003855CA">
        <w:t xml:space="preserve"> </w:t>
      </w:r>
      <w:r w:rsidR="00070A7B">
        <w:t>Instead</w:t>
      </w:r>
      <w:r w:rsidR="00174E95">
        <w:t>,</w:t>
      </w:r>
      <w:r w:rsidR="00070A7B">
        <w:t xml:space="preserve"> </w:t>
      </w:r>
      <w:r w:rsidR="003855CA">
        <w:t xml:space="preserve">Boyer contends that a more inclusive </w:t>
      </w:r>
      <w:r w:rsidR="00070A7B">
        <w:t xml:space="preserve">and iterative </w:t>
      </w:r>
      <w:r w:rsidR="003855CA">
        <w:t>view is needed</w:t>
      </w:r>
      <w:r w:rsidR="00070A7B">
        <w:t xml:space="preserve">, </w:t>
      </w:r>
      <w:r w:rsidR="00975777">
        <w:t xml:space="preserve">one </w:t>
      </w:r>
      <w:r w:rsidR="00070A7B">
        <w:t xml:space="preserve">which </w:t>
      </w:r>
      <w:r w:rsidR="003855CA">
        <w:t>re</w:t>
      </w:r>
      <w:r w:rsidR="00264EDE">
        <w:t xml:space="preserve">cognises </w:t>
      </w:r>
      <w:r w:rsidR="003F2F45">
        <w:t>‘</w:t>
      </w:r>
      <w:r w:rsidR="003855CA">
        <w:t xml:space="preserve">that knowledge is acquired through research, through synthesis, through practice </w:t>
      </w:r>
      <w:r w:rsidR="003855CA" w:rsidRPr="009A7965">
        <w:t>and</w:t>
      </w:r>
      <w:r w:rsidR="003855CA">
        <w:t xml:space="preserve"> through teaching</w:t>
      </w:r>
      <w:r w:rsidR="003F2F45">
        <w:t>’</w:t>
      </w:r>
      <w:r w:rsidR="003855CA">
        <w:t xml:space="preserve"> (p.24).</w:t>
      </w:r>
      <w:r>
        <w:t xml:space="preserve"> </w:t>
      </w:r>
      <w:r w:rsidR="00070A7B">
        <w:t>T</w:t>
      </w:r>
      <w:r w:rsidR="00285025" w:rsidRPr="00285025">
        <w:t>he definition of scholarship contained in the national protocols (</w:t>
      </w:r>
      <w:hyperlink w:anchor="_ENREF_25" w:tooltip="MCEETYA, 2007 #10" w:history="1">
        <w:r w:rsidR="00A347B4">
          <w:rPr>
            <w:noProof/>
          </w:rPr>
          <w:t>Ministerial Council on Education, Employment, Training and Youth Affairs 2007a</w:t>
        </w:r>
      </w:hyperlink>
      <w:r w:rsidR="00285025" w:rsidRPr="00285025">
        <w:t xml:space="preserve">) </w:t>
      </w:r>
      <w:r w:rsidR="00070A7B">
        <w:t xml:space="preserve">also </w:t>
      </w:r>
      <w:r w:rsidR="00285025" w:rsidRPr="00285025">
        <w:t>mentions research and research products (such as literature) as knowledge resources</w:t>
      </w:r>
      <w:r w:rsidR="00285025">
        <w:t xml:space="preserve"> that </w:t>
      </w:r>
      <w:r w:rsidR="00285025" w:rsidRPr="00285025">
        <w:t>inform teaching and learning</w:t>
      </w:r>
      <w:r w:rsidR="00D25716">
        <w:t>.</w:t>
      </w:r>
      <w:r w:rsidR="00070A7B">
        <w:t xml:space="preserve"> </w:t>
      </w:r>
      <w:r w:rsidR="00D25716">
        <w:t>B</w:t>
      </w:r>
      <w:r w:rsidR="00070A7B">
        <w:t xml:space="preserve">ut </w:t>
      </w:r>
      <w:r w:rsidR="00D25716">
        <w:t xml:space="preserve">it </w:t>
      </w:r>
      <w:r w:rsidR="00070A7B">
        <w:t xml:space="preserve">associates </w:t>
      </w:r>
      <w:r w:rsidR="00285025" w:rsidRPr="00285025">
        <w:t xml:space="preserve">the production of new knowledge to enhance understanding and devise new applications as being characteristic of research. </w:t>
      </w:r>
    </w:p>
    <w:p w:rsidR="00172F93" w:rsidRDefault="00172F93" w:rsidP="00C74265">
      <w:pPr>
        <w:pStyle w:val="Text"/>
      </w:pPr>
      <w:r>
        <w:t xml:space="preserve">This </w:t>
      </w:r>
      <w:r w:rsidR="00070A7B">
        <w:t xml:space="preserve">practice </w:t>
      </w:r>
      <w:r>
        <w:t xml:space="preserve">perspective on scholarship recognises that communities in different situations produce ways of thinking that help them </w:t>
      </w:r>
      <w:r w:rsidR="00A347B4">
        <w:t xml:space="preserve">to </w:t>
      </w:r>
      <w:r>
        <w:t xml:space="preserve">understand and act in the world but, because they </w:t>
      </w:r>
      <w:r w:rsidR="00C74265">
        <w:t>operate in</w:t>
      </w:r>
      <w:r>
        <w:t xml:space="preserve"> different </w:t>
      </w:r>
      <w:r w:rsidR="00A347B4">
        <w:t>contexts</w:t>
      </w:r>
      <w:r>
        <w:t xml:space="preserve">, the </w:t>
      </w:r>
      <w:r w:rsidR="003F2F45">
        <w:t>‘</w:t>
      </w:r>
      <w:r w:rsidR="00BC4497">
        <w:t xml:space="preserve">form of theorising is </w:t>
      </w:r>
      <w:r>
        <w:t>often different too</w:t>
      </w:r>
      <w:r w:rsidR="003F2F45">
        <w:t>’</w:t>
      </w:r>
      <w:r>
        <w:t xml:space="preserve"> </w:t>
      </w:r>
      <w:r w:rsidR="003D7919">
        <w:fldChar w:fldCharType="begin"/>
      </w:r>
      <w:r w:rsidR="00496100">
        <w:instrText xml:space="preserve"> ADDIN EN.CITE &lt;EndNote&gt;&lt;Cite&gt;&lt;Author&gt;Connell&lt;/Author&gt;&lt;Year&gt;2007&lt;/Year&gt;&lt;RecNum&gt;83&lt;/RecNum&gt;&lt;Pages&gt;xii&lt;/Pages&gt;&lt;DisplayText&gt;(Connell 2007, p. xii)&lt;/DisplayText&gt;&lt;record&gt;&lt;rec-number&gt;83&lt;/rec-number&gt;&lt;foreign-keys&gt;&lt;key app="EN" db-id="xdzvff0s4et2t0ef0xkxw2wqs9af90exe295"&gt;83&lt;/key&gt;&lt;/foreign-keys&gt;&lt;ref-type name="Book"&gt;6&lt;/ref-type&gt;&lt;contributors&gt;&lt;authors&gt;&lt;author&gt;Connell, R. W.&lt;/author&gt;&lt;/authors&gt;&lt;/contributors&gt;&lt;titles&gt;&lt;title&gt;Southern theory: the global dynamics of knowledge in social science&lt;/title&gt;&lt;/titles&gt;&lt;dates&gt;&lt;year&gt;2007&lt;/year&gt;&lt;/dates&gt;&lt;pub-location&gt;Cambridge&lt;/pub-location&gt;&lt;publisher&gt;Polity&lt;/publisher&gt;&lt;urls&gt;&lt;/urls&gt;&lt;/record&gt;&lt;/Cite&gt;&lt;/EndNote&gt;</w:instrText>
      </w:r>
      <w:r w:rsidR="003D7919">
        <w:fldChar w:fldCharType="separate"/>
      </w:r>
      <w:r w:rsidR="00496100">
        <w:rPr>
          <w:noProof/>
        </w:rPr>
        <w:t>(</w:t>
      </w:r>
      <w:hyperlink w:anchor="_ENREF_13" w:tooltip="Connell, 2007 #83" w:history="1">
        <w:r w:rsidR="00A347B4">
          <w:rPr>
            <w:noProof/>
          </w:rPr>
          <w:t>Connell 2007, p.</w:t>
        </w:r>
        <w:r w:rsidR="002E4FB5">
          <w:rPr>
            <w:noProof/>
          </w:rPr>
          <w:t>xii</w:t>
        </w:r>
      </w:hyperlink>
      <w:r w:rsidR="00496100">
        <w:rPr>
          <w:noProof/>
        </w:rPr>
        <w:t>)</w:t>
      </w:r>
      <w:r w:rsidR="003D7919">
        <w:fldChar w:fldCharType="end"/>
      </w:r>
      <w:r>
        <w:t xml:space="preserve">. </w:t>
      </w:r>
      <w:r w:rsidR="00012BBF">
        <w:t>Further, this approach</w:t>
      </w:r>
      <w:r w:rsidR="00705C6D">
        <w:t xml:space="preserve"> presents the process of </w:t>
      </w:r>
      <w:r w:rsidR="00BC4497">
        <w:t xml:space="preserve">producing knowledge </w:t>
      </w:r>
      <w:r w:rsidR="00705C6D">
        <w:t xml:space="preserve">as </w:t>
      </w:r>
      <w:r w:rsidR="00BC4497">
        <w:t xml:space="preserve">a particular form of work that </w:t>
      </w:r>
      <w:r w:rsidR="00705C6D">
        <w:t xml:space="preserve">occurs in particular places; it </w:t>
      </w:r>
      <w:r w:rsidR="00BC4497">
        <w:t>develops knowledge about th</w:t>
      </w:r>
      <w:r w:rsidR="00705C6D">
        <w:t>at</w:t>
      </w:r>
      <w:r w:rsidR="00BC4497">
        <w:t xml:space="preserve"> world</w:t>
      </w:r>
      <w:r w:rsidR="00705C6D">
        <w:t xml:space="preserve"> and</w:t>
      </w:r>
      <w:r w:rsidR="00BC4497">
        <w:t xml:space="preserve"> produces discourses</w:t>
      </w:r>
      <w:r w:rsidR="00927B5D">
        <w:t xml:space="preserve"> that</w:t>
      </w:r>
      <w:r w:rsidR="00BC4497">
        <w:t xml:space="preserve"> are useful and </w:t>
      </w:r>
      <w:r w:rsidR="00BC4497">
        <w:lastRenderedPageBreak/>
        <w:t>useable by that community</w:t>
      </w:r>
      <w:r w:rsidR="00705C6D">
        <w:t>. These practices of building knowledge</w:t>
      </w:r>
      <w:r w:rsidR="00BC4497">
        <w:t xml:space="preserve">, therefore, inform knowledgeable or </w:t>
      </w:r>
      <w:r w:rsidR="003F2F45">
        <w:t>‘</w:t>
      </w:r>
      <w:r w:rsidR="00BC4497">
        <w:t>knowing practice</w:t>
      </w:r>
      <w:r w:rsidR="003F2F45">
        <w:t>’</w:t>
      </w:r>
      <w:r w:rsidR="00BC4497">
        <w:t xml:space="preserve"> </w:t>
      </w:r>
      <w:r w:rsidR="003D7919">
        <w:fldChar w:fldCharType="begin"/>
      </w:r>
      <w:r w:rsidR="00DC53D2">
        <w:instrText xml:space="preserve"> ADDIN EN.CITE &lt;EndNote&gt;&lt;Cite&gt;&lt;Author&gt;Kemmis&lt;/Author&gt;&lt;Year&gt;2005&lt;/Year&gt;&lt;RecNum&gt;85&lt;/RecNum&gt;&lt;DisplayText&gt;(Kemmis 2005)&lt;/DisplayText&gt;&lt;record&gt;&lt;rec-number&gt;85&lt;/rec-number&gt;&lt;foreign-keys&gt;&lt;key app="EN" db-id="xdzvff0s4et2t0ef0xkxw2wqs9af90exe295"&gt;85&lt;/key&gt;&lt;/foreign-keys&gt;&lt;ref-type name="Journal Article"&gt;17&lt;/ref-type&gt;&lt;contributors&gt;&lt;authors&gt;&lt;author&gt;Kemmis, Stephen&lt;/author&gt;&lt;/authors&gt;&lt;/contributors&gt;&lt;titles&gt;&lt;title&gt;Knowing practice: searching for saliences&lt;/title&gt;&lt;secondary-title&gt;Pedagogy, Culture and Society&lt;/secondary-title&gt;&lt;/titles&gt;&lt;periodical&gt;&lt;full-title&gt;Pedagogy, Culture and Society&lt;/full-title&gt;&lt;/periodical&gt;&lt;pages&gt;391-425&lt;/pages&gt;&lt;volume&gt;13&lt;/volume&gt;&lt;number&gt;3&lt;/number&gt;&lt;dates&gt;&lt;year&gt;2005&lt;/year&gt;&lt;/dates&gt;&lt;urls&gt;&lt;/urls&gt;&lt;/record&gt;&lt;/Cite&gt;&lt;/EndNote&gt;</w:instrText>
      </w:r>
      <w:r w:rsidR="003D7919">
        <w:fldChar w:fldCharType="separate"/>
      </w:r>
      <w:r w:rsidR="00DC53D2">
        <w:rPr>
          <w:noProof/>
        </w:rPr>
        <w:t>(</w:t>
      </w:r>
      <w:hyperlink w:anchor="_ENREF_22" w:tooltip="Kemmis, 2005 #85" w:history="1">
        <w:r w:rsidR="002E4FB5">
          <w:rPr>
            <w:noProof/>
          </w:rPr>
          <w:t>Kemmis 2005</w:t>
        </w:r>
      </w:hyperlink>
      <w:r w:rsidR="00DC53D2">
        <w:rPr>
          <w:noProof/>
        </w:rPr>
        <w:t>)</w:t>
      </w:r>
      <w:r w:rsidR="003D7919">
        <w:fldChar w:fldCharType="end"/>
      </w:r>
      <w:r w:rsidR="00BC4497">
        <w:t>.</w:t>
      </w:r>
    </w:p>
    <w:p w:rsidR="00AF765D" w:rsidRDefault="00264EDE" w:rsidP="00C74265">
      <w:pPr>
        <w:pStyle w:val="Text"/>
      </w:pPr>
      <w:r>
        <w:t xml:space="preserve">Understanding </w:t>
      </w:r>
      <w:r w:rsidR="003F2F45">
        <w:t>‘</w:t>
      </w:r>
      <w:r>
        <w:t>scholarship</w:t>
      </w:r>
      <w:r w:rsidR="003F2F45">
        <w:t>’</w:t>
      </w:r>
      <w:r>
        <w:t xml:space="preserve"> as contextualised knowledge building offers a way of moving beyond </w:t>
      </w:r>
      <w:r w:rsidR="00954A24">
        <w:t xml:space="preserve">conceptual and historical divisions. </w:t>
      </w:r>
      <w:r w:rsidR="005F1B91">
        <w:t>It</w:t>
      </w:r>
      <w:r w:rsidR="00954A24">
        <w:t xml:space="preserve"> overcomes the vexed question of</w:t>
      </w:r>
      <w:r w:rsidR="00C928C8">
        <w:t xml:space="preserve"> the relationship b</w:t>
      </w:r>
      <w:r w:rsidR="00285025">
        <w:t>etween research and scholarship</w:t>
      </w:r>
      <w:r w:rsidR="00012BBF">
        <w:t>,</w:t>
      </w:r>
      <w:r w:rsidR="00285025">
        <w:t xml:space="preserve"> </w:t>
      </w:r>
      <w:r w:rsidR="001B66C6">
        <w:t>in that both</w:t>
      </w:r>
      <w:r w:rsidR="00285025">
        <w:t xml:space="preserve"> are fundamentally </w:t>
      </w:r>
      <w:r w:rsidR="00CC4BFB">
        <w:t>concerned with</w:t>
      </w:r>
      <w:r w:rsidR="00285025">
        <w:t xml:space="preserve"> building knowledge</w:t>
      </w:r>
      <w:r w:rsidR="00954A24">
        <w:t xml:space="preserve">. </w:t>
      </w:r>
      <w:r w:rsidR="005F1B91">
        <w:t>It</w:t>
      </w:r>
      <w:r w:rsidR="00954A24">
        <w:t xml:space="preserve"> </w:t>
      </w:r>
      <w:r w:rsidR="00441BE5">
        <w:t xml:space="preserve">is </w:t>
      </w:r>
      <w:r w:rsidR="005F1B91">
        <w:t xml:space="preserve">also </w:t>
      </w:r>
      <w:r w:rsidR="00441BE5">
        <w:t xml:space="preserve">a relatively neutral term that </w:t>
      </w:r>
      <w:r w:rsidR="00C928C8">
        <w:t>surmounts the</w:t>
      </w:r>
      <w:r w:rsidR="00954A24">
        <w:t xml:space="preserve"> </w:t>
      </w:r>
      <w:r>
        <w:t>historic sectoral divisions between higher education and VET</w:t>
      </w:r>
      <w:r w:rsidR="005F1B91">
        <w:t xml:space="preserve"> by</w:t>
      </w:r>
      <w:r>
        <w:t xml:space="preserve"> recognis</w:t>
      </w:r>
      <w:r w:rsidR="005F1B91">
        <w:t xml:space="preserve">ing </w:t>
      </w:r>
      <w:r>
        <w:t>that</w:t>
      </w:r>
      <w:r w:rsidR="005F1B91">
        <w:t xml:space="preserve"> practitioners and learners in </w:t>
      </w:r>
      <w:r>
        <w:t xml:space="preserve">each tertiary education </w:t>
      </w:r>
      <w:r w:rsidR="005F1B91">
        <w:t>location</w:t>
      </w:r>
      <w:r>
        <w:t xml:space="preserve"> engage in contextualised knowledge building. They </w:t>
      </w:r>
      <w:r w:rsidR="00C74265">
        <w:t xml:space="preserve">both </w:t>
      </w:r>
      <w:r w:rsidR="00012BBF">
        <w:t>undertake</w:t>
      </w:r>
      <w:r>
        <w:t xml:space="preserve"> intellectual work to produce </w:t>
      </w:r>
      <w:r w:rsidR="001B66C6">
        <w:t xml:space="preserve">useful and useable </w:t>
      </w:r>
      <w:r>
        <w:t>knowledge that inform</w:t>
      </w:r>
      <w:r w:rsidR="00C74265">
        <w:t>s</w:t>
      </w:r>
      <w:r>
        <w:t xml:space="preserve"> </w:t>
      </w:r>
      <w:r w:rsidR="005F1B91">
        <w:t xml:space="preserve">their </w:t>
      </w:r>
      <w:r>
        <w:t xml:space="preserve">practice </w:t>
      </w:r>
      <w:r w:rsidR="005F1B91">
        <w:t xml:space="preserve">in their workplaces, </w:t>
      </w:r>
      <w:r>
        <w:t xml:space="preserve">communities and in service to their stakeholders. </w:t>
      </w:r>
    </w:p>
    <w:p w:rsidR="00AF765D" w:rsidRDefault="001B66C6" w:rsidP="00D90FC4">
      <w:pPr>
        <w:pStyle w:val="Text"/>
      </w:pPr>
      <w:r>
        <w:t xml:space="preserve">This </w:t>
      </w:r>
      <w:r w:rsidR="005F1B91">
        <w:t xml:space="preserve">intellectual </w:t>
      </w:r>
      <w:r>
        <w:t>work occurs through scholarly practices in both hi</w:t>
      </w:r>
      <w:r w:rsidR="00663569">
        <w:t xml:space="preserve">gher education and VET </w:t>
      </w:r>
      <w:r w:rsidR="00D90FC4">
        <w:t xml:space="preserve">and </w:t>
      </w:r>
      <w:r w:rsidR="005F1B91">
        <w:t>generate</w:t>
      </w:r>
      <w:r w:rsidR="00D90FC4">
        <w:t>s</w:t>
      </w:r>
      <w:r w:rsidR="005F1B91">
        <w:t>, integrate</w:t>
      </w:r>
      <w:r w:rsidR="00D90FC4">
        <w:t>s</w:t>
      </w:r>
      <w:r w:rsidR="005F1B91">
        <w:t xml:space="preserve">, </w:t>
      </w:r>
      <w:r w:rsidR="00D90FC4">
        <w:t>applies</w:t>
      </w:r>
      <w:r w:rsidR="00663569">
        <w:t xml:space="preserve"> </w:t>
      </w:r>
      <w:r w:rsidR="005F1B91">
        <w:t>and disseminate</w:t>
      </w:r>
      <w:r w:rsidR="00D90FC4">
        <w:t>s</w:t>
      </w:r>
      <w:r w:rsidR="005F1B91">
        <w:t xml:space="preserve"> </w:t>
      </w:r>
      <w:r w:rsidR="00663569">
        <w:t>abstracted and de-contextualised</w:t>
      </w:r>
      <w:r w:rsidR="00EE0BBF">
        <w:t xml:space="preserve"> </w:t>
      </w:r>
      <w:r w:rsidR="004E78BC">
        <w:t xml:space="preserve">knowledge resources </w:t>
      </w:r>
      <w:r w:rsidR="008F7B67">
        <w:t xml:space="preserve">(literature) </w:t>
      </w:r>
      <w:r w:rsidR="00012BBF">
        <w:t>for use</w:t>
      </w:r>
      <w:r w:rsidR="004E78BC">
        <w:t xml:space="preserve"> </w:t>
      </w:r>
      <w:r w:rsidR="00663569">
        <w:t>in particular contexts</w:t>
      </w:r>
      <w:r w:rsidR="00010592">
        <w:t>,</w:t>
      </w:r>
      <w:r w:rsidR="00663569">
        <w:t xml:space="preserve"> such as workplaces or industry and occupational communities</w:t>
      </w:r>
      <w:r w:rsidR="00012BBF">
        <w:t>. T</w:t>
      </w:r>
      <w:r w:rsidR="00AF765D">
        <w:t>he</w:t>
      </w:r>
      <w:r w:rsidR="004E78BC">
        <w:t>se</w:t>
      </w:r>
      <w:r w:rsidR="00663569">
        <w:t xml:space="preserve"> scholarly practices also entail different p</w:t>
      </w:r>
      <w:r w:rsidR="00AF765D">
        <w:t xml:space="preserve">atterns of </w:t>
      </w:r>
      <w:r w:rsidR="004E78BC">
        <w:t xml:space="preserve">producing </w:t>
      </w:r>
      <w:r w:rsidR="00AF765D">
        <w:t>knowledge:</w:t>
      </w:r>
    </w:p>
    <w:p w:rsidR="001B66C6" w:rsidRDefault="00AF765D" w:rsidP="001B66C6">
      <w:pPr>
        <w:pStyle w:val="Dotpoint1"/>
      </w:pPr>
      <w:r>
        <w:t xml:space="preserve">Mode </w:t>
      </w:r>
      <w:proofErr w:type="gramStart"/>
      <w:r>
        <w:t>1 knowledge</w:t>
      </w:r>
      <w:proofErr w:type="gramEnd"/>
      <w:r>
        <w:t xml:space="preserve"> is associated with traditional university practices that build </w:t>
      </w:r>
      <w:r w:rsidR="003F2F45">
        <w:t>‘</w:t>
      </w:r>
      <w:r>
        <w:t>traditional “truths” accumulated over time</w:t>
      </w:r>
      <w:r w:rsidR="00BD0C65">
        <w:t xml:space="preserve"> </w:t>
      </w:r>
      <w:r>
        <w:t>…</w:t>
      </w:r>
      <w:r w:rsidR="00BD0C65">
        <w:t xml:space="preserve"> </w:t>
      </w:r>
      <w:r>
        <w:t>universal, objective, disciplined, planned, tested and reliable findings</w:t>
      </w:r>
      <w:r w:rsidR="003F2F45">
        <w:t>’</w:t>
      </w:r>
      <w:r>
        <w:t xml:space="preserve"> through conventions that are governed by, and accountable to</w:t>
      </w:r>
      <w:r w:rsidR="00927B5D">
        <w:t>,</w:t>
      </w:r>
      <w:r>
        <w:t xml:space="preserve"> academic interests and conceptions of good practice</w:t>
      </w:r>
      <w:r w:rsidR="00975777">
        <w:t>.</w:t>
      </w:r>
    </w:p>
    <w:p w:rsidR="00AF765D" w:rsidRDefault="00AF765D" w:rsidP="001B66C6">
      <w:pPr>
        <w:pStyle w:val="Dotpoint1"/>
      </w:pPr>
      <w:r>
        <w:t xml:space="preserve">Mode 2 knowledge </w:t>
      </w:r>
      <w:proofErr w:type="gramStart"/>
      <w:r w:rsidR="00EE0BBF">
        <w:t>production</w:t>
      </w:r>
      <w:proofErr w:type="gramEnd"/>
      <w:r w:rsidR="00EE0BBF">
        <w:t xml:space="preserve"> </w:t>
      </w:r>
      <w:r w:rsidR="00740CCE">
        <w:t>is a form of knowledge work that is not framed by traditional academic disciplines and is not specific to universities. It</w:t>
      </w:r>
      <w:r w:rsidR="00EE0BBF">
        <w:t xml:space="preserve"> is </w:t>
      </w:r>
      <w:r w:rsidR="003F2F45">
        <w:t>‘</w:t>
      </w:r>
      <w:r w:rsidR="00EE0BBF">
        <w:t>trans-disciplinary rather than mono- or multi-disciplinary</w:t>
      </w:r>
      <w:r w:rsidR="00740CCE">
        <w:t xml:space="preserve"> and occurs in non-hierarchical and varied forms. It is more open and accountable to diverse social interests of practitioners and users</w:t>
      </w:r>
      <w:r w:rsidR="003F2F45">
        <w:t>’</w:t>
      </w:r>
      <w:r w:rsidR="00740CCE">
        <w:t xml:space="preserve"> </w:t>
      </w:r>
      <w:r w:rsidR="003D7919">
        <w:fldChar w:fldCharType="begin"/>
      </w:r>
      <w:r w:rsidR="00A44844">
        <w:instrText xml:space="preserve"> ADDIN EN.CITE &lt;EndNote&gt;&lt;Cite&gt;&lt;Author&gt;Gibbons&lt;/Author&gt;&lt;Year&gt;1994&lt;/Year&gt;&lt;RecNum&gt;86&lt;/RecNum&gt;&lt;DisplayText&gt;(Gibbons et al. 1994)&lt;/DisplayText&gt;&lt;record&gt;&lt;rec-number&gt;86&lt;/rec-number&gt;&lt;foreign-keys&gt;&lt;key app="EN" db-id="xdzvff0s4et2t0ef0xkxw2wqs9af90exe295"&gt;86&lt;/key&gt;&lt;/foreign-keys&gt;&lt;ref-type name="Book"&gt;6&lt;/ref-type&gt;&lt;contributors&gt;&lt;authors&gt;&lt;author&gt;Gibbons, M&lt;/author&gt;&lt;author&gt;Limoges, C&lt;/author&gt;&lt;author&gt;Nowotny, H&lt;/author&gt;&lt;author&gt;Schwartzman, S&lt;/author&gt;&lt;author&gt;Scott, P&lt;/author&gt;&lt;author&gt;Trow, M&lt;/author&gt;&lt;/authors&gt;&lt;/contributors&gt;&lt;titles&gt;&lt;title&gt;The new production of knowledge: the dynamics of science and research in contemporary societies&lt;/title&gt;&lt;/titles&gt;&lt;dates&gt;&lt;year&gt;1994&lt;/year&gt;&lt;/dates&gt;&lt;pub-location&gt;London&lt;/pub-location&gt;&lt;publisher&gt;Sage&lt;/publisher&gt;&lt;urls&gt;&lt;/urls&gt;&lt;/record&gt;&lt;/Cite&gt;&lt;/EndNote&gt;</w:instrText>
      </w:r>
      <w:r w:rsidR="003D7919">
        <w:fldChar w:fldCharType="separate"/>
      </w:r>
      <w:r w:rsidR="00A44844">
        <w:rPr>
          <w:noProof/>
        </w:rPr>
        <w:t>(</w:t>
      </w:r>
      <w:hyperlink w:anchor="_ENREF_18" w:tooltip="Gibbons, 1994 #86" w:history="1">
        <w:r w:rsidR="002E4FB5">
          <w:rPr>
            <w:noProof/>
          </w:rPr>
          <w:t>Gibbons et al. 1994</w:t>
        </w:r>
      </w:hyperlink>
      <w:r w:rsidR="00A44844">
        <w:rPr>
          <w:noProof/>
        </w:rPr>
        <w:t>)</w:t>
      </w:r>
      <w:r w:rsidR="003D7919">
        <w:fldChar w:fldCharType="end"/>
      </w:r>
      <w:r w:rsidR="00740CCE">
        <w:t>.</w:t>
      </w:r>
    </w:p>
    <w:p w:rsidR="00264EDE" w:rsidRDefault="00264EDE" w:rsidP="00264EDE">
      <w:pPr>
        <w:pStyle w:val="Text"/>
      </w:pPr>
      <w:r>
        <w:t>This way of understanding scholarship informs our investigation of scholarly practice in tertiary education. It is a framework that:</w:t>
      </w:r>
    </w:p>
    <w:p w:rsidR="004E78BC" w:rsidRDefault="00012BBF" w:rsidP="004E78BC">
      <w:pPr>
        <w:pStyle w:val="Dotpoint1"/>
      </w:pPr>
      <w:r>
        <w:t>a</w:t>
      </w:r>
      <w:r w:rsidR="004E78BC">
        <w:t>pproaches scholarly practice as a type of work that is contextualised differently by the structures and cultures of higher education, VE</w:t>
      </w:r>
      <w:r w:rsidR="0047776B">
        <w:t xml:space="preserve">T and </w:t>
      </w:r>
      <w:r w:rsidR="007A7993">
        <w:t>mixed-sector</w:t>
      </w:r>
      <w:r w:rsidR="0047776B">
        <w:t xml:space="preserve"> institutions</w:t>
      </w:r>
    </w:p>
    <w:p w:rsidR="00B379EC" w:rsidRDefault="00012BBF" w:rsidP="00264EDE">
      <w:pPr>
        <w:pStyle w:val="Dotpoint1"/>
      </w:pPr>
      <w:r>
        <w:t>h</w:t>
      </w:r>
      <w:r w:rsidR="00B379EC">
        <w:t xml:space="preserve">ighlights the characteristics that make work scholarly </w:t>
      </w:r>
      <w:r w:rsidR="00975777">
        <w:t>(</w:t>
      </w:r>
      <w:r w:rsidR="00B379EC">
        <w:t>rather than a set of activities</w:t>
      </w:r>
      <w:r w:rsidR="00975777">
        <w:t>)</w:t>
      </w:r>
      <w:r w:rsidR="00707276">
        <w:t>,</w:t>
      </w:r>
      <w:r w:rsidR="00B379EC">
        <w:t xml:space="preserve"> which may be used as criteria to guide and evaluate scholarly work in terms of qualitative assessments of</w:t>
      </w:r>
      <w:r w:rsidR="0047776B">
        <w:t xml:space="preserve"> the knowledge that is produced</w:t>
      </w:r>
    </w:p>
    <w:p w:rsidR="00264EDE" w:rsidRDefault="00012BBF" w:rsidP="00264EDE">
      <w:pPr>
        <w:pStyle w:val="Dotpoint1"/>
      </w:pPr>
      <w:r>
        <w:t>r</w:t>
      </w:r>
      <w:r w:rsidR="00264EDE">
        <w:t xml:space="preserve">ecognises </w:t>
      </w:r>
      <w:r w:rsidR="00B379EC">
        <w:t>that this qualitative assessment</w:t>
      </w:r>
      <w:r w:rsidR="003B3B05">
        <w:t xml:space="preserve"> of scholarly practice occurs when knowledge resources are</w:t>
      </w:r>
      <w:r w:rsidR="00264EDE">
        <w:t xml:space="preserve"> </w:t>
      </w:r>
      <w:r w:rsidR="003B3B05">
        <w:t xml:space="preserve">opened to </w:t>
      </w:r>
      <w:r w:rsidR="00264EDE">
        <w:t xml:space="preserve">public </w:t>
      </w:r>
      <w:r w:rsidR="003B3B05">
        <w:t xml:space="preserve">scrutiny and </w:t>
      </w:r>
      <w:r w:rsidR="00264EDE">
        <w:t xml:space="preserve">can be </w:t>
      </w:r>
      <w:r w:rsidR="003F2F45">
        <w:t>‘</w:t>
      </w:r>
      <w:r w:rsidR="00264EDE">
        <w:t>critiqued, reviewed, built upon an</w:t>
      </w:r>
      <w:r>
        <w:t>d improved</w:t>
      </w:r>
      <w:r w:rsidR="003F2F45">
        <w:t>’</w:t>
      </w:r>
      <w:r>
        <w:t xml:space="preserve"> (Huber 2001, p.</w:t>
      </w:r>
      <w:r w:rsidR="0047776B">
        <w:t>22)</w:t>
      </w:r>
      <w:r>
        <w:t xml:space="preserve"> </w:t>
      </w:r>
    </w:p>
    <w:p w:rsidR="00264EDE" w:rsidRDefault="00012BBF" w:rsidP="00264EDE">
      <w:pPr>
        <w:pStyle w:val="Dotpoint1"/>
      </w:pPr>
      <w:proofErr w:type="gramStart"/>
      <w:r>
        <w:t>g</w:t>
      </w:r>
      <w:r w:rsidR="00264EDE">
        <w:t>rasp</w:t>
      </w:r>
      <w:r w:rsidR="00B379EC">
        <w:t>s</w:t>
      </w:r>
      <w:proofErr w:type="gramEnd"/>
      <w:r w:rsidR="00264EDE">
        <w:t xml:space="preserve"> the distinctiveness of scholarly practice</w:t>
      </w:r>
      <w:r w:rsidR="00975777">
        <w:t>, in</w:t>
      </w:r>
      <w:r w:rsidR="00264EDE">
        <w:t xml:space="preserve"> that </w:t>
      </w:r>
      <w:r w:rsidR="00975777">
        <w:t xml:space="preserve">it </w:t>
      </w:r>
      <w:r w:rsidR="00264EDE">
        <w:t xml:space="preserve">reflects the applied orientation of </w:t>
      </w:r>
      <w:r w:rsidR="007A7993">
        <w:t>mixed-sector</w:t>
      </w:r>
      <w:r w:rsidR="00264EDE">
        <w:t xml:space="preserve"> provision and enhances its emphasis on the relationship between theory and practice.</w:t>
      </w:r>
    </w:p>
    <w:p w:rsidR="007123EB" w:rsidRDefault="007123EB">
      <w:pPr>
        <w:spacing w:before="0" w:line="240" w:lineRule="auto"/>
      </w:pPr>
      <w:r>
        <w:br w:type="page"/>
      </w:r>
    </w:p>
    <w:p w:rsidR="005211D0" w:rsidRDefault="005211D0" w:rsidP="007123EB">
      <w:pPr>
        <w:pStyle w:val="Heading1"/>
      </w:pPr>
      <w:bookmarkStart w:id="41" w:name="_Toc350496204"/>
      <w:r>
        <w:lastRenderedPageBreak/>
        <w:t>Quality in scholarly practice</w:t>
      </w:r>
      <w:bookmarkEnd w:id="41"/>
    </w:p>
    <w:p w:rsidR="007108EA" w:rsidRDefault="00F569D0" w:rsidP="00860264">
      <w:pPr>
        <w:pStyle w:val="Text"/>
        <w:rPr>
          <w:szCs w:val="22"/>
        </w:rPr>
      </w:pPr>
      <w:r>
        <w:rPr>
          <w:szCs w:val="22"/>
        </w:rPr>
        <w:t xml:space="preserve">This section of the report discusses notions of </w:t>
      </w:r>
      <w:r w:rsidR="003F2F45">
        <w:rPr>
          <w:szCs w:val="22"/>
        </w:rPr>
        <w:t>‘</w:t>
      </w:r>
      <w:r>
        <w:rPr>
          <w:szCs w:val="22"/>
        </w:rPr>
        <w:t>quality</w:t>
      </w:r>
      <w:r w:rsidR="003F2F45">
        <w:rPr>
          <w:szCs w:val="22"/>
        </w:rPr>
        <w:t>’</w:t>
      </w:r>
      <w:r>
        <w:rPr>
          <w:szCs w:val="22"/>
        </w:rPr>
        <w:t xml:space="preserve"> in relation to </w:t>
      </w:r>
      <w:r w:rsidR="007108EA">
        <w:rPr>
          <w:szCs w:val="22"/>
        </w:rPr>
        <w:t>scholarship</w:t>
      </w:r>
      <w:r>
        <w:rPr>
          <w:szCs w:val="22"/>
        </w:rPr>
        <w:t xml:space="preserve"> in the literature and </w:t>
      </w:r>
      <w:r w:rsidR="007108EA">
        <w:rPr>
          <w:szCs w:val="22"/>
        </w:rPr>
        <w:t xml:space="preserve">details the use of this literature to inform our analysis of the three narratives of scholarly practice commissioned as part of the project. </w:t>
      </w:r>
    </w:p>
    <w:p w:rsidR="00860264" w:rsidRDefault="00860264" w:rsidP="00650666">
      <w:pPr>
        <w:pStyle w:val="Text"/>
      </w:pPr>
      <w:r>
        <w:rPr>
          <w:szCs w:val="22"/>
        </w:rPr>
        <w:t xml:space="preserve">The regulatory documentation that has driven the development of scholarship in </w:t>
      </w:r>
      <w:r w:rsidR="007A7993">
        <w:rPr>
          <w:szCs w:val="22"/>
        </w:rPr>
        <w:t>mixed-sector</w:t>
      </w:r>
      <w:r>
        <w:rPr>
          <w:szCs w:val="22"/>
        </w:rPr>
        <w:t xml:space="preserve"> </w:t>
      </w:r>
      <w:r w:rsidR="00E9245A">
        <w:rPr>
          <w:szCs w:val="22"/>
        </w:rPr>
        <w:t xml:space="preserve">TAFE institutes </w:t>
      </w:r>
      <w:r>
        <w:rPr>
          <w:szCs w:val="22"/>
        </w:rPr>
        <w:t xml:space="preserve">is couched in terms of </w:t>
      </w:r>
      <w:r w:rsidR="003F2F45">
        <w:rPr>
          <w:szCs w:val="22"/>
        </w:rPr>
        <w:t>‘</w:t>
      </w:r>
      <w:r>
        <w:rPr>
          <w:szCs w:val="22"/>
        </w:rPr>
        <w:t>activities</w:t>
      </w:r>
      <w:r w:rsidR="003F2F45">
        <w:rPr>
          <w:szCs w:val="22"/>
        </w:rPr>
        <w:t>’</w:t>
      </w:r>
      <w:r w:rsidR="000D19AF">
        <w:rPr>
          <w:szCs w:val="22"/>
        </w:rPr>
        <w:t xml:space="preserve"> </w:t>
      </w:r>
      <w:r w:rsidR="003D7919">
        <w:rPr>
          <w:szCs w:val="22"/>
        </w:rPr>
        <w:fldChar w:fldCharType="begin"/>
      </w:r>
      <w:r w:rsidR="00EF7B1E">
        <w:rPr>
          <w:szCs w:val="22"/>
        </w:rPr>
        <w:instrText xml:space="preserve"> ADDIN EN.CITE &lt;EndNote&gt;&lt;Cite&gt;&lt;Author&gt;MCEETYA&lt;/Author&gt;&lt;Year&gt;2007&lt;/Year&gt;&lt;RecNum&gt;10&lt;/RecNum&gt;&lt;DisplayText&gt;(MCEETYA 2007b, 2007a)&lt;/DisplayText&gt;&lt;record&gt;&lt;rec-number&gt;10&lt;/rec-number&gt;&lt;foreign-keys&gt;&lt;key app="EN" db-id="xdzvff0s4et2t0ef0xkxw2wqs9af90exe295"&gt;10&lt;/key&gt;&lt;/foreign-keys&gt;&lt;ref-type name="Electronic Source"&gt;12&lt;/ref-type&gt;&lt;contributors&gt;&lt;authors&gt;&lt;author&gt;MCEETYA,&lt;/author&gt;&lt;/authors&gt;&lt;/contributors&gt;&lt;titles&gt;&lt;title&gt;National protocols for higher education approval processes&lt;/title&gt;&lt;/titles&gt;&lt;number&gt;2 May 2011&lt;/number&gt;&lt;dates&gt;&lt;year&gt;2007&lt;/year&gt;&lt;/dates&gt;&lt;publisher&gt;Ministerial Council on Education, Employment, Training and Youth Affairs&lt;/publisher&gt;&lt;urls&gt;&lt;related-urls&gt;&lt;url&gt;http://www.mceetya.edu.au/verve/_resources/NationalProtocolsOct2007_Complete.pdf&lt;/url&gt;&lt;/related-urls&gt;&lt;/urls&gt;&lt;/record&gt;&lt;/Cite&gt;&lt;Cite&gt;&lt;Author&gt;MCEETYA&lt;/Author&gt;&lt;Year&gt;2007&lt;/Year&gt;&lt;RecNum&gt;34&lt;/RecNum&gt;&lt;record&gt;&lt;rec-number&gt;34&lt;/rec-number&gt;&lt;foreign-keys&gt;&lt;key app="EN" db-id="xdzvff0s4et2t0ef0xkxw2wqs9af90exe295"&gt;34&lt;/key&gt;&lt;/foreign-keys&gt;&lt;ref-type name="Electronic Source"&gt;12&lt;/ref-type&gt;&lt;contributors&gt;&lt;authors&gt;&lt;author&gt;MCEETYA&lt;/author&gt;&lt;/authors&gt;&lt;/contributors&gt;&lt;titles&gt;&lt;title&gt;National guidelines for higher education approval processes: guidelines for the registration of non self-accrediting higher education institutions and the accreditation of their courses (relating to National Protocols A and B)&lt;/title&gt;&lt;/titles&gt;&lt;number&gt;25 October 2011&lt;/number&gt;&lt;dates&gt;&lt;year&gt;2007&lt;/year&gt;&lt;/dates&gt;&lt;publisher&gt;Ministerial Council for Education, Employment, Training and Youth Affairs&lt;/publisher&gt;&lt;urls&gt;&lt;related-urls&gt;&lt;url&gt;http://www.deewr.gov.au/HigherEducation/Programs/StudentSupport/NationalProtocolsforHEApprovalProcesses/Documents/NationalGuidelinesOct2007_AandB.pdf&lt;/url&gt;&lt;/related-urls&gt;&lt;/urls&gt;&lt;/record&gt;&lt;/Cite&gt;&lt;/EndNote&gt;</w:instrText>
      </w:r>
      <w:r w:rsidR="003D7919">
        <w:rPr>
          <w:szCs w:val="22"/>
        </w:rPr>
        <w:fldChar w:fldCharType="separate"/>
      </w:r>
      <w:hyperlink w:anchor="_ENREF_26" w:tooltip="MCEETYA, 2007 #34" w:history="1">
        <w:r w:rsidR="00012BBF" w:rsidRPr="00DD6334">
          <w:rPr>
            <w:iCs/>
            <w:noProof/>
          </w:rPr>
          <w:t>(</w:t>
        </w:r>
        <w:hyperlink w:anchor="_ENREF_25" w:tooltip="MCEETYA, 2007 #10" w:history="1">
          <w:r w:rsidR="00012BBF">
            <w:rPr>
              <w:noProof/>
            </w:rPr>
            <w:t>Ministerial Council on Education, Employment, Training and Youth Affairs 2007a</w:t>
          </w:r>
        </w:hyperlink>
        <w:r w:rsidR="00D90FC4">
          <w:t>,</w:t>
        </w:r>
        <w:r w:rsidR="002E4FB5">
          <w:rPr>
            <w:noProof/>
            <w:szCs w:val="22"/>
          </w:rPr>
          <w:t xml:space="preserve"> 2007b</w:t>
        </w:r>
      </w:hyperlink>
      <w:r w:rsidR="00EF7B1E">
        <w:rPr>
          <w:noProof/>
          <w:szCs w:val="22"/>
        </w:rPr>
        <w:t>)</w:t>
      </w:r>
      <w:r w:rsidR="003D7919">
        <w:rPr>
          <w:szCs w:val="22"/>
        </w:rPr>
        <w:fldChar w:fldCharType="end"/>
      </w:r>
      <w:r>
        <w:rPr>
          <w:szCs w:val="22"/>
        </w:rPr>
        <w:t xml:space="preserve">. It emphasises </w:t>
      </w:r>
      <w:r w:rsidR="003F2F45">
        <w:rPr>
          <w:szCs w:val="22"/>
        </w:rPr>
        <w:t>‘</w:t>
      </w:r>
      <w:r>
        <w:rPr>
          <w:szCs w:val="22"/>
        </w:rPr>
        <w:t>what</w:t>
      </w:r>
      <w:r w:rsidR="003F2F45">
        <w:rPr>
          <w:szCs w:val="22"/>
        </w:rPr>
        <w:t>’</w:t>
      </w:r>
      <w:r>
        <w:rPr>
          <w:szCs w:val="22"/>
        </w:rPr>
        <w:t xml:space="preserve"> practitioners should do when they engage in scholarly practice, but not </w:t>
      </w:r>
      <w:r w:rsidR="003F2F45">
        <w:rPr>
          <w:szCs w:val="22"/>
        </w:rPr>
        <w:t>‘</w:t>
      </w:r>
      <w:r>
        <w:rPr>
          <w:szCs w:val="22"/>
        </w:rPr>
        <w:t>how</w:t>
      </w:r>
      <w:r w:rsidR="003F2F45">
        <w:rPr>
          <w:szCs w:val="22"/>
        </w:rPr>
        <w:t>’</w:t>
      </w:r>
      <w:r>
        <w:rPr>
          <w:szCs w:val="22"/>
        </w:rPr>
        <w:t xml:space="preserve"> they do it. This focus provides </w:t>
      </w:r>
      <w:r w:rsidRPr="00852128">
        <w:rPr>
          <w:szCs w:val="22"/>
        </w:rPr>
        <w:t>little basis for evaluating or improving that scholarship.</w:t>
      </w:r>
      <w:r>
        <w:rPr>
          <w:szCs w:val="22"/>
        </w:rPr>
        <w:t xml:space="preserve"> </w:t>
      </w:r>
      <w:r w:rsidRPr="00CE0ADB">
        <w:t xml:space="preserve">To start to integrate a qualitative dimension into our understanding of scholarship as </w:t>
      </w:r>
      <w:r>
        <w:t>contextualised</w:t>
      </w:r>
      <w:r w:rsidRPr="00CE0ADB">
        <w:t xml:space="preserve"> knowledge building, we drew primarily on the work of Charles </w:t>
      </w:r>
      <w:proofErr w:type="spellStart"/>
      <w:r w:rsidRPr="00CE0ADB">
        <w:t>Glassick</w:t>
      </w:r>
      <w:proofErr w:type="spellEnd"/>
      <w:r w:rsidRPr="00CE0ADB">
        <w:t xml:space="preserve"> and his colleagues</w:t>
      </w:r>
      <w:r>
        <w:t xml:space="preserve">. </w:t>
      </w:r>
      <w:proofErr w:type="spellStart"/>
      <w:r>
        <w:t>Glassick</w:t>
      </w:r>
      <w:proofErr w:type="spellEnd"/>
      <w:r>
        <w:t xml:space="preserve">, Huber </w:t>
      </w:r>
      <w:r w:rsidR="00650666">
        <w:t>and</w:t>
      </w:r>
      <w:r>
        <w:t xml:space="preserve"> </w:t>
      </w:r>
      <w:proofErr w:type="spellStart"/>
      <w:r>
        <w:t>Maeroff</w:t>
      </w:r>
      <w:proofErr w:type="spellEnd"/>
      <w:r>
        <w:t xml:space="preserve"> </w:t>
      </w:r>
      <w:r w:rsidR="003D7919">
        <w:fldChar w:fldCharType="begin"/>
      </w:r>
      <w:r>
        <w:instrText xml:space="preserve"> ADDIN EN.CITE &lt;EndNote&gt;&lt;Cite ExcludeAuth="1"&gt;&lt;Author&gt;Glassick&lt;/Author&gt;&lt;Year&gt;1997&lt;/Year&gt;&lt;RecNum&gt;4&lt;/RecNum&gt;&lt;DisplayText&gt;(1997)&lt;/DisplayText&gt;&lt;record&gt;&lt;rec-number&gt;4&lt;/rec-number&gt;&lt;foreign-keys&gt;&lt;key app="EN" db-id="xdzvff0s4et2t0ef0xkxw2wqs9af90exe295"&gt;4&lt;/key&gt;&lt;/foreign-keys&gt;&lt;ref-type name="Book"&gt;6&lt;/ref-type&gt;&lt;contributors&gt;&lt;authors&gt;&lt;author&gt;Glassick, Charles E&lt;/author&gt;&lt;author&gt;Huber, Mary E&lt;/author&gt;&lt;author&gt;Maeroff, Gene I&lt;/author&gt;&lt;/authors&gt;&lt;/contributors&gt;&lt;titles&gt;&lt;title&gt;Scholarship assessed: evaluation of the professoriate&lt;/title&gt;&lt;/titles&gt;&lt;dates&gt;&lt;year&gt;1997&lt;/year&gt;&lt;/dates&gt;&lt;pub-location&gt;San Fransisco&lt;/pub-location&gt;&lt;publisher&gt;Josey-Bass&lt;/publisher&gt;&lt;urls&gt;&lt;/urls&gt;&lt;/record&gt;&lt;/Cite&gt;&lt;/EndNote&gt;</w:instrText>
      </w:r>
      <w:r w:rsidR="003D7919">
        <w:fldChar w:fldCharType="separate"/>
      </w:r>
      <w:r>
        <w:rPr>
          <w:noProof/>
        </w:rPr>
        <w:t>(</w:t>
      </w:r>
      <w:hyperlink w:anchor="_ENREF_19" w:tooltip="Glassick, 1997 #4" w:history="1">
        <w:r w:rsidR="002E4FB5">
          <w:rPr>
            <w:noProof/>
          </w:rPr>
          <w:t>1997</w:t>
        </w:r>
      </w:hyperlink>
      <w:r>
        <w:rPr>
          <w:noProof/>
        </w:rPr>
        <w:t>)</w:t>
      </w:r>
      <w:r w:rsidR="003D7919">
        <w:fldChar w:fldCharType="end"/>
      </w:r>
      <w:r>
        <w:t xml:space="preserve"> furthered Boyer</w:t>
      </w:r>
      <w:r w:rsidR="003F2F45">
        <w:t>’</w:t>
      </w:r>
      <w:r>
        <w:t>s work and presented six standards by which the quality of scholarship can be measured across all four scholarly functions. These standards were developed based on their analysis of</w:t>
      </w:r>
      <w:r w:rsidRPr="00852128">
        <w:t xml:space="preserve"> documents</w:t>
      </w:r>
      <w:r w:rsidR="00D35997">
        <w:t>,</w:t>
      </w:r>
      <w:r w:rsidRPr="00852128">
        <w:t xml:space="preserve"> </w:t>
      </w:r>
      <w:r>
        <w:t xml:space="preserve">such as institutional </w:t>
      </w:r>
      <w:r w:rsidRPr="00852128">
        <w:t>guidelines on hiring, promotion and tenure, the standards used by academic publishers and granting agencies to determine the scholarly merit of manuscripts and proposals, and forms used by students and peers to evaluate teaching</w:t>
      </w:r>
      <w:r>
        <w:t>.</w:t>
      </w:r>
      <w:r w:rsidRPr="00852128">
        <w:t xml:space="preserve"> </w:t>
      </w:r>
      <w:r>
        <w:t>The authors claim that a work of scholarship must be characterised by clear goals, adequate preparation, appropriate methods, outstanding results, effective communication and a reflective critique. A summary of the</w:t>
      </w:r>
      <w:r w:rsidR="00650666">
        <w:t xml:space="preserve"> six standards is presented in t</w:t>
      </w:r>
      <w:r>
        <w:t>able 2.</w:t>
      </w:r>
    </w:p>
    <w:p w:rsidR="000E73E2" w:rsidRDefault="000E73E2" w:rsidP="007123EB">
      <w:pPr>
        <w:pStyle w:val="tabletitle"/>
      </w:pPr>
      <w:bookmarkStart w:id="42" w:name="_Toc347755784"/>
      <w:r w:rsidRPr="00852128">
        <w:t xml:space="preserve">Table </w:t>
      </w:r>
      <w:r w:rsidR="003D7919">
        <w:fldChar w:fldCharType="begin"/>
      </w:r>
      <w:r>
        <w:instrText xml:space="preserve"> SEQ Table \* ARABIC </w:instrText>
      </w:r>
      <w:r w:rsidR="003D7919">
        <w:fldChar w:fldCharType="separate"/>
      </w:r>
      <w:r w:rsidR="00F400E2">
        <w:rPr>
          <w:noProof/>
        </w:rPr>
        <w:t>2</w:t>
      </w:r>
      <w:r w:rsidR="003D7919">
        <w:rPr>
          <w:noProof/>
        </w:rPr>
        <w:fldChar w:fldCharType="end"/>
      </w:r>
      <w:r w:rsidR="007123EB">
        <w:tab/>
      </w:r>
      <w:r>
        <w:t>S</w:t>
      </w:r>
      <w:r w:rsidRPr="00852128">
        <w:t xml:space="preserve">cholarship standards proposed by </w:t>
      </w:r>
      <w:proofErr w:type="spellStart"/>
      <w:r w:rsidRPr="00852128">
        <w:t>Glassick</w:t>
      </w:r>
      <w:proofErr w:type="spellEnd"/>
      <w:r w:rsidRPr="00852128">
        <w:t>, Huber</w:t>
      </w:r>
      <w:r w:rsidR="00650666">
        <w:t xml:space="preserve"> and</w:t>
      </w:r>
      <w:r w:rsidRPr="00852128">
        <w:t xml:space="preserve"> </w:t>
      </w:r>
      <w:proofErr w:type="spellStart"/>
      <w:r w:rsidRPr="00852128">
        <w:t>Maeroff</w:t>
      </w:r>
      <w:proofErr w:type="spellEnd"/>
      <w:r w:rsidR="00D90FC4">
        <w:t xml:space="preserve"> (1997)</w:t>
      </w:r>
      <w:bookmarkEnd w:id="42"/>
      <w:r w:rsidRPr="00852128">
        <w:t xml:space="preserve"> </w:t>
      </w:r>
    </w:p>
    <w:tbl>
      <w:tblPr>
        <w:tblStyle w:val="LightShading1"/>
        <w:tblW w:w="8789" w:type="dxa"/>
        <w:tblInd w:w="108" w:type="dxa"/>
        <w:tblLayout w:type="fixed"/>
        <w:tblLook w:val="04A0"/>
      </w:tblPr>
      <w:tblGrid>
        <w:gridCol w:w="2215"/>
        <w:gridCol w:w="6574"/>
      </w:tblGrid>
      <w:tr w:rsidR="00860264" w:rsidRPr="00852128" w:rsidTr="007123EB">
        <w:trPr>
          <w:cnfStyle w:val="100000000000"/>
          <w:tblHeader/>
        </w:trPr>
        <w:tc>
          <w:tcPr>
            <w:cnfStyle w:val="001000000000"/>
            <w:tcW w:w="2215" w:type="dxa"/>
          </w:tcPr>
          <w:p w:rsidR="00860264" w:rsidRPr="00852128" w:rsidRDefault="00860264" w:rsidP="00860264">
            <w:pPr>
              <w:pStyle w:val="Tablehead1"/>
            </w:pPr>
            <w:r w:rsidRPr="00852128">
              <w:t>Standard</w:t>
            </w:r>
          </w:p>
        </w:tc>
        <w:tc>
          <w:tcPr>
            <w:tcW w:w="6574" w:type="dxa"/>
          </w:tcPr>
          <w:p w:rsidR="00860264" w:rsidRDefault="00860264" w:rsidP="00860264">
            <w:pPr>
              <w:pStyle w:val="Tablehead1"/>
              <w:cnfStyle w:val="100000000000"/>
              <w:rPr>
                <w:rFonts w:eastAsia="Times New Roman" w:cs="Times New Roman"/>
                <w:bCs w:val="0"/>
                <w:color w:val="auto"/>
                <w:szCs w:val="20"/>
              </w:rPr>
            </w:pPr>
          </w:p>
        </w:tc>
      </w:tr>
      <w:tr w:rsidR="00860264" w:rsidRPr="00852128" w:rsidTr="00975777">
        <w:trPr>
          <w:cnfStyle w:val="000000100000"/>
        </w:trPr>
        <w:tc>
          <w:tcPr>
            <w:cnfStyle w:val="001000000000"/>
            <w:tcW w:w="2215" w:type="dxa"/>
            <w:shd w:val="clear" w:color="auto" w:fill="D9D9D9" w:themeFill="background1" w:themeFillShade="D9"/>
          </w:tcPr>
          <w:p w:rsidR="00860264" w:rsidRPr="00852128" w:rsidRDefault="00860264" w:rsidP="00860264">
            <w:pPr>
              <w:pStyle w:val="Tabletext"/>
            </w:pPr>
            <w:r w:rsidRPr="00852128">
              <w:t>Clear goals</w:t>
            </w:r>
          </w:p>
        </w:tc>
        <w:tc>
          <w:tcPr>
            <w:tcW w:w="6574" w:type="dxa"/>
            <w:shd w:val="clear" w:color="auto" w:fill="D9D9D9" w:themeFill="background1" w:themeFillShade="D9"/>
          </w:tcPr>
          <w:p w:rsidR="00860264" w:rsidRPr="00852128" w:rsidRDefault="00860264" w:rsidP="00860264">
            <w:pPr>
              <w:pStyle w:val="Tabletext"/>
              <w:cnfStyle w:val="000000100000"/>
            </w:pPr>
            <w:r w:rsidRPr="00852128">
              <w:t>Does the scholar:</w:t>
            </w:r>
          </w:p>
          <w:p w:rsidR="00860264" w:rsidRPr="003D75CA" w:rsidRDefault="00860264" w:rsidP="00304D2B">
            <w:pPr>
              <w:pStyle w:val="Tabletext"/>
              <w:numPr>
                <w:ilvl w:val="0"/>
                <w:numId w:val="5"/>
              </w:numPr>
              <w:ind w:left="454" w:hanging="170"/>
              <w:cnfStyle w:val="000000100000"/>
              <w:rPr>
                <w:rFonts w:eastAsia="Times New Roman" w:cs="Times New Roman"/>
                <w:szCs w:val="20"/>
              </w:rPr>
            </w:pPr>
            <w:proofErr w:type="gramStart"/>
            <w:r w:rsidRPr="003D75CA">
              <w:rPr>
                <w:rFonts w:eastAsia="Times New Roman" w:cs="Times New Roman"/>
                <w:szCs w:val="20"/>
              </w:rPr>
              <w:t>state</w:t>
            </w:r>
            <w:proofErr w:type="gramEnd"/>
            <w:r w:rsidRPr="003D75CA">
              <w:rPr>
                <w:rFonts w:eastAsia="Times New Roman" w:cs="Times New Roman"/>
                <w:szCs w:val="20"/>
              </w:rPr>
              <w:t xml:space="preserve"> the basic purpose of his or her work clearly?</w:t>
            </w:r>
          </w:p>
          <w:p w:rsidR="00860264" w:rsidRPr="003D75CA" w:rsidRDefault="00860264" w:rsidP="00304D2B">
            <w:pPr>
              <w:pStyle w:val="Tabletext"/>
              <w:numPr>
                <w:ilvl w:val="0"/>
                <w:numId w:val="5"/>
              </w:numPr>
              <w:ind w:left="454" w:hanging="170"/>
              <w:cnfStyle w:val="000000100000"/>
              <w:rPr>
                <w:rFonts w:eastAsia="Times New Roman" w:cs="Times New Roman"/>
                <w:szCs w:val="20"/>
              </w:rPr>
            </w:pPr>
            <w:proofErr w:type="gramStart"/>
            <w:r w:rsidRPr="003D75CA">
              <w:rPr>
                <w:rFonts w:eastAsia="Times New Roman" w:cs="Times New Roman"/>
                <w:szCs w:val="20"/>
              </w:rPr>
              <w:t>define</w:t>
            </w:r>
            <w:proofErr w:type="gramEnd"/>
            <w:r w:rsidRPr="003D75CA">
              <w:rPr>
                <w:rFonts w:eastAsia="Times New Roman" w:cs="Times New Roman"/>
                <w:szCs w:val="20"/>
              </w:rPr>
              <w:t xml:space="preserve"> objectives that are realistic and achievable? </w:t>
            </w:r>
          </w:p>
          <w:p w:rsidR="00860264" w:rsidRPr="00852128" w:rsidRDefault="00860264" w:rsidP="00304D2B">
            <w:pPr>
              <w:pStyle w:val="Tabletext"/>
              <w:numPr>
                <w:ilvl w:val="0"/>
                <w:numId w:val="5"/>
              </w:numPr>
              <w:ind w:left="454" w:hanging="170"/>
              <w:cnfStyle w:val="000000100000"/>
            </w:pPr>
            <w:proofErr w:type="gramStart"/>
            <w:r w:rsidRPr="003D75CA">
              <w:rPr>
                <w:rFonts w:eastAsia="Times New Roman" w:cs="Times New Roman"/>
                <w:szCs w:val="20"/>
              </w:rPr>
              <w:t>identify</w:t>
            </w:r>
            <w:proofErr w:type="gramEnd"/>
            <w:r w:rsidRPr="003D75CA">
              <w:rPr>
                <w:rFonts w:eastAsia="Times New Roman" w:cs="Times New Roman"/>
                <w:szCs w:val="20"/>
              </w:rPr>
              <w:t xml:space="preserve"> important questions in the field? </w:t>
            </w:r>
          </w:p>
        </w:tc>
      </w:tr>
      <w:tr w:rsidR="00860264" w:rsidRPr="00852128" w:rsidTr="007123EB">
        <w:tc>
          <w:tcPr>
            <w:cnfStyle w:val="001000000000"/>
            <w:tcW w:w="2215" w:type="dxa"/>
          </w:tcPr>
          <w:p w:rsidR="00860264" w:rsidRPr="00852128" w:rsidRDefault="00860264" w:rsidP="00860264">
            <w:pPr>
              <w:pStyle w:val="Tabletext"/>
            </w:pPr>
            <w:r w:rsidRPr="00852128">
              <w:t>Adequate preparation</w:t>
            </w:r>
          </w:p>
        </w:tc>
        <w:tc>
          <w:tcPr>
            <w:tcW w:w="6574" w:type="dxa"/>
          </w:tcPr>
          <w:p w:rsidR="00860264" w:rsidRPr="00852128" w:rsidRDefault="00860264" w:rsidP="00860264">
            <w:pPr>
              <w:pStyle w:val="Tabletext"/>
              <w:cnfStyle w:val="000000000000"/>
            </w:pPr>
            <w:r w:rsidRPr="00852128">
              <w:t>Does the scholar:</w:t>
            </w:r>
          </w:p>
          <w:p w:rsidR="00860264" w:rsidRPr="003D75CA" w:rsidRDefault="00860264" w:rsidP="00304D2B">
            <w:pPr>
              <w:pStyle w:val="Tabletext"/>
              <w:numPr>
                <w:ilvl w:val="0"/>
                <w:numId w:val="5"/>
              </w:numPr>
              <w:ind w:left="454" w:hanging="170"/>
              <w:cnfStyle w:val="000000000000"/>
              <w:rPr>
                <w:rFonts w:eastAsia="Times New Roman" w:cs="Times New Roman"/>
                <w:szCs w:val="20"/>
              </w:rPr>
            </w:pPr>
            <w:proofErr w:type="gramStart"/>
            <w:r w:rsidRPr="003D75CA">
              <w:rPr>
                <w:rFonts w:eastAsia="Times New Roman" w:cs="Times New Roman"/>
                <w:szCs w:val="20"/>
              </w:rPr>
              <w:t>show</w:t>
            </w:r>
            <w:proofErr w:type="gramEnd"/>
            <w:r w:rsidRPr="003D75CA">
              <w:rPr>
                <w:rFonts w:eastAsia="Times New Roman" w:cs="Times New Roman"/>
                <w:szCs w:val="20"/>
              </w:rPr>
              <w:t xml:space="preserve"> an understanding of existing scholarship in the field?</w:t>
            </w:r>
          </w:p>
          <w:p w:rsidR="00860264" w:rsidRPr="003D75CA" w:rsidRDefault="00860264" w:rsidP="00304D2B">
            <w:pPr>
              <w:pStyle w:val="Tabletext"/>
              <w:numPr>
                <w:ilvl w:val="0"/>
                <w:numId w:val="5"/>
              </w:numPr>
              <w:ind w:left="454" w:hanging="170"/>
              <w:cnfStyle w:val="000000000000"/>
              <w:rPr>
                <w:rFonts w:eastAsia="Times New Roman" w:cs="Times New Roman"/>
                <w:szCs w:val="20"/>
              </w:rPr>
            </w:pPr>
            <w:proofErr w:type="gramStart"/>
            <w:r w:rsidRPr="003D75CA">
              <w:rPr>
                <w:rFonts w:eastAsia="Times New Roman" w:cs="Times New Roman"/>
                <w:szCs w:val="20"/>
              </w:rPr>
              <w:t>bring</w:t>
            </w:r>
            <w:proofErr w:type="gramEnd"/>
            <w:r w:rsidRPr="003D75CA">
              <w:rPr>
                <w:rFonts w:eastAsia="Times New Roman" w:cs="Times New Roman"/>
                <w:szCs w:val="20"/>
              </w:rPr>
              <w:t xml:space="preserve"> the necessary skills to his or her work?</w:t>
            </w:r>
          </w:p>
          <w:p w:rsidR="00860264" w:rsidRPr="00852128" w:rsidRDefault="00860264" w:rsidP="00304D2B">
            <w:pPr>
              <w:pStyle w:val="Tabletext"/>
              <w:numPr>
                <w:ilvl w:val="0"/>
                <w:numId w:val="5"/>
              </w:numPr>
              <w:ind w:left="454" w:hanging="170"/>
              <w:cnfStyle w:val="000000000000"/>
            </w:pPr>
            <w:proofErr w:type="gramStart"/>
            <w:r w:rsidRPr="003D75CA">
              <w:rPr>
                <w:rFonts w:eastAsia="Times New Roman" w:cs="Times New Roman"/>
                <w:szCs w:val="20"/>
              </w:rPr>
              <w:t>bring</w:t>
            </w:r>
            <w:proofErr w:type="gramEnd"/>
            <w:r w:rsidRPr="003D75CA">
              <w:rPr>
                <w:rFonts w:eastAsia="Times New Roman" w:cs="Times New Roman"/>
                <w:szCs w:val="20"/>
              </w:rPr>
              <w:t xml:space="preserve"> together the resources necessary to move the project forward?</w:t>
            </w:r>
          </w:p>
        </w:tc>
      </w:tr>
      <w:tr w:rsidR="00860264" w:rsidRPr="00852128" w:rsidTr="00975777">
        <w:trPr>
          <w:cnfStyle w:val="000000100000"/>
        </w:trPr>
        <w:tc>
          <w:tcPr>
            <w:cnfStyle w:val="001000000000"/>
            <w:tcW w:w="2215" w:type="dxa"/>
            <w:shd w:val="clear" w:color="auto" w:fill="D9D9D9" w:themeFill="background1" w:themeFillShade="D9"/>
          </w:tcPr>
          <w:p w:rsidR="00860264" w:rsidRPr="00852128" w:rsidRDefault="00860264" w:rsidP="00860264">
            <w:pPr>
              <w:pStyle w:val="Tabletext"/>
            </w:pPr>
            <w:r w:rsidRPr="00852128">
              <w:t>Appropriate methods</w:t>
            </w:r>
          </w:p>
        </w:tc>
        <w:tc>
          <w:tcPr>
            <w:tcW w:w="6574" w:type="dxa"/>
            <w:shd w:val="clear" w:color="auto" w:fill="D9D9D9" w:themeFill="background1" w:themeFillShade="D9"/>
          </w:tcPr>
          <w:p w:rsidR="00860264" w:rsidRPr="00852128" w:rsidRDefault="00860264" w:rsidP="00860264">
            <w:pPr>
              <w:pStyle w:val="Tabletext"/>
              <w:cnfStyle w:val="000000100000"/>
            </w:pPr>
            <w:r w:rsidRPr="00852128">
              <w:t>Does the scholar:</w:t>
            </w:r>
          </w:p>
          <w:p w:rsidR="00860264" w:rsidRPr="003D75CA" w:rsidRDefault="00860264" w:rsidP="00304D2B">
            <w:pPr>
              <w:pStyle w:val="Tabletext"/>
              <w:numPr>
                <w:ilvl w:val="0"/>
                <w:numId w:val="5"/>
              </w:numPr>
              <w:ind w:left="454" w:hanging="170"/>
              <w:cnfStyle w:val="000000100000"/>
              <w:rPr>
                <w:rFonts w:eastAsia="Times New Roman" w:cs="Times New Roman"/>
                <w:szCs w:val="20"/>
              </w:rPr>
            </w:pPr>
            <w:proofErr w:type="gramStart"/>
            <w:r w:rsidRPr="003D75CA">
              <w:rPr>
                <w:rFonts w:eastAsia="Times New Roman" w:cs="Times New Roman"/>
                <w:szCs w:val="20"/>
              </w:rPr>
              <w:t>use</w:t>
            </w:r>
            <w:proofErr w:type="gramEnd"/>
            <w:r w:rsidRPr="003D75CA">
              <w:rPr>
                <w:rFonts w:eastAsia="Times New Roman" w:cs="Times New Roman"/>
                <w:szCs w:val="20"/>
              </w:rPr>
              <w:t xml:space="preserve"> methods appropriate to the goals?</w:t>
            </w:r>
          </w:p>
          <w:p w:rsidR="00860264" w:rsidRPr="003D75CA" w:rsidRDefault="00860264" w:rsidP="00304D2B">
            <w:pPr>
              <w:pStyle w:val="Tabletext"/>
              <w:numPr>
                <w:ilvl w:val="0"/>
                <w:numId w:val="5"/>
              </w:numPr>
              <w:ind w:left="454" w:hanging="170"/>
              <w:cnfStyle w:val="000000100000"/>
              <w:rPr>
                <w:rFonts w:eastAsia="Times New Roman" w:cs="Times New Roman"/>
                <w:szCs w:val="20"/>
              </w:rPr>
            </w:pPr>
            <w:proofErr w:type="gramStart"/>
            <w:r w:rsidRPr="003D75CA">
              <w:rPr>
                <w:rFonts w:eastAsia="Times New Roman" w:cs="Times New Roman"/>
                <w:szCs w:val="20"/>
              </w:rPr>
              <w:t>apply</w:t>
            </w:r>
            <w:proofErr w:type="gramEnd"/>
            <w:r w:rsidRPr="003D75CA">
              <w:rPr>
                <w:rFonts w:eastAsia="Times New Roman" w:cs="Times New Roman"/>
                <w:szCs w:val="20"/>
              </w:rPr>
              <w:t xml:space="preserve"> effectively the methods selected?</w:t>
            </w:r>
          </w:p>
          <w:p w:rsidR="00860264" w:rsidRPr="00852128" w:rsidRDefault="00860264" w:rsidP="00304D2B">
            <w:pPr>
              <w:pStyle w:val="Tabletext"/>
              <w:numPr>
                <w:ilvl w:val="0"/>
                <w:numId w:val="5"/>
              </w:numPr>
              <w:ind w:left="454" w:hanging="170"/>
              <w:cnfStyle w:val="000000100000"/>
            </w:pPr>
            <w:proofErr w:type="gramStart"/>
            <w:r w:rsidRPr="003D75CA">
              <w:rPr>
                <w:rFonts w:eastAsia="Times New Roman" w:cs="Times New Roman"/>
                <w:szCs w:val="20"/>
              </w:rPr>
              <w:t>modify</w:t>
            </w:r>
            <w:proofErr w:type="gramEnd"/>
            <w:r w:rsidRPr="003D75CA">
              <w:rPr>
                <w:rFonts w:eastAsia="Times New Roman" w:cs="Times New Roman"/>
                <w:szCs w:val="20"/>
              </w:rPr>
              <w:t xml:space="preserve"> procedures in response</w:t>
            </w:r>
            <w:r>
              <w:rPr>
                <w:rFonts w:eastAsia="Times New Roman" w:cs="Times New Roman"/>
                <w:szCs w:val="20"/>
              </w:rPr>
              <w:t xml:space="preserve"> to</w:t>
            </w:r>
            <w:r w:rsidRPr="003D75CA">
              <w:rPr>
                <w:rFonts w:eastAsia="Times New Roman" w:cs="Times New Roman"/>
                <w:szCs w:val="20"/>
              </w:rPr>
              <w:t xml:space="preserve"> the changing circumstances?</w:t>
            </w:r>
          </w:p>
        </w:tc>
      </w:tr>
      <w:tr w:rsidR="00860264" w:rsidRPr="00852128" w:rsidTr="007123EB">
        <w:tc>
          <w:tcPr>
            <w:cnfStyle w:val="001000000000"/>
            <w:tcW w:w="2215" w:type="dxa"/>
          </w:tcPr>
          <w:p w:rsidR="00860264" w:rsidRPr="00852128" w:rsidRDefault="00860264" w:rsidP="00860264">
            <w:pPr>
              <w:pStyle w:val="Tabletext"/>
            </w:pPr>
            <w:r w:rsidRPr="00852128">
              <w:t>Significant results</w:t>
            </w:r>
          </w:p>
        </w:tc>
        <w:tc>
          <w:tcPr>
            <w:tcW w:w="6574" w:type="dxa"/>
          </w:tcPr>
          <w:p w:rsidR="00860264" w:rsidRPr="00852128" w:rsidRDefault="00860264" w:rsidP="00860264">
            <w:pPr>
              <w:pStyle w:val="Tabletext"/>
              <w:cnfStyle w:val="000000000000"/>
            </w:pPr>
            <w:r w:rsidRPr="00852128">
              <w:t>Does the scholar:</w:t>
            </w:r>
          </w:p>
          <w:p w:rsidR="00860264" w:rsidRPr="003D75CA" w:rsidRDefault="00860264" w:rsidP="00304D2B">
            <w:pPr>
              <w:pStyle w:val="Tabletext"/>
              <w:numPr>
                <w:ilvl w:val="0"/>
                <w:numId w:val="5"/>
              </w:numPr>
              <w:ind w:left="454" w:hanging="170"/>
              <w:cnfStyle w:val="000000000000"/>
              <w:rPr>
                <w:rFonts w:eastAsia="Times New Roman" w:cs="Times New Roman"/>
                <w:szCs w:val="20"/>
              </w:rPr>
            </w:pPr>
            <w:proofErr w:type="gramStart"/>
            <w:r w:rsidRPr="003D75CA">
              <w:rPr>
                <w:rFonts w:eastAsia="Times New Roman" w:cs="Times New Roman"/>
                <w:szCs w:val="20"/>
              </w:rPr>
              <w:t>achieve</w:t>
            </w:r>
            <w:proofErr w:type="gramEnd"/>
            <w:r w:rsidRPr="003D75CA">
              <w:rPr>
                <w:rFonts w:eastAsia="Times New Roman" w:cs="Times New Roman"/>
                <w:szCs w:val="20"/>
              </w:rPr>
              <w:t xml:space="preserve"> the results?</w:t>
            </w:r>
          </w:p>
          <w:p w:rsidR="00860264" w:rsidRPr="003D75CA" w:rsidRDefault="00860264" w:rsidP="00304D2B">
            <w:pPr>
              <w:pStyle w:val="Tabletext"/>
              <w:numPr>
                <w:ilvl w:val="0"/>
                <w:numId w:val="5"/>
              </w:numPr>
              <w:ind w:left="454" w:hanging="170"/>
              <w:cnfStyle w:val="000000000000"/>
              <w:rPr>
                <w:rFonts w:eastAsia="Times New Roman" w:cs="Times New Roman"/>
                <w:szCs w:val="20"/>
              </w:rPr>
            </w:pPr>
            <w:proofErr w:type="gramStart"/>
            <w:r w:rsidRPr="003D75CA">
              <w:rPr>
                <w:rFonts w:eastAsia="Times New Roman" w:cs="Times New Roman"/>
                <w:szCs w:val="20"/>
              </w:rPr>
              <w:t>add</w:t>
            </w:r>
            <w:proofErr w:type="gramEnd"/>
            <w:r w:rsidRPr="003D75CA">
              <w:rPr>
                <w:rFonts w:eastAsia="Times New Roman" w:cs="Times New Roman"/>
                <w:szCs w:val="20"/>
              </w:rPr>
              <w:t xml:space="preserve"> to the field?</w:t>
            </w:r>
          </w:p>
          <w:p w:rsidR="00860264" w:rsidRPr="00852128" w:rsidRDefault="00860264" w:rsidP="00304D2B">
            <w:pPr>
              <w:pStyle w:val="Tabletext"/>
              <w:numPr>
                <w:ilvl w:val="0"/>
                <w:numId w:val="5"/>
              </w:numPr>
              <w:ind w:left="454" w:hanging="170"/>
              <w:cnfStyle w:val="000000000000"/>
            </w:pPr>
            <w:proofErr w:type="gramStart"/>
            <w:r w:rsidRPr="003D75CA">
              <w:rPr>
                <w:rFonts w:eastAsia="Times New Roman" w:cs="Times New Roman"/>
                <w:szCs w:val="20"/>
              </w:rPr>
              <w:t>open</w:t>
            </w:r>
            <w:proofErr w:type="gramEnd"/>
            <w:r w:rsidRPr="003D75CA">
              <w:rPr>
                <w:rFonts w:eastAsia="Times New Roman" w:cs="Times New Roman"/>
                <w:szCs w:val="20"/>
              </w:rPr>
              <w:t xml:space="preserve"> additional areas for further exploration?</w:t>
            </w:r>
          </w:p>
        </w:tc>
      </w:tr>
      <w:tr w:rsidR="00860264" w:rsidRPr="00852128" w:rsidTr="00975777">
        <w:trPr>
          <w:cnfStyle w:val="000000100000"/>
        </w:trPr>
        <w:tc>
          <w:tcPr>
            <w:cnfStyle w:val="001000000000"/>
            <w:tcW w:w="2215" w:type="dxa"/>
            <w:shd w:val="clear" w:color="auto" w:fill="D9D9D9" w:themeFill="background1" w:themeFillShade="D9"/>
          </w:tcPr>
          <w:p w:rsidR="00860264" w:rsidRPr="00852128" w:rsidRDefault="00860264" w:rsidP="00860264">
            <w:pPr>
              <w:pStyle w:val="Tabletext"/>
            </w:pPr>
            <w:r w:rsidRPr="00852128">
              <w:t>Effective presentation</w:t>
            </w:r>
          </w:p>
        </w:tc>
        <w:tc>
          <w:tcPr>
            <w:tcW w:w="6574" w:type="dxa"/>
            <w:shd w:val="clear" w:color="auto" w:fill="D9D9D9" w:themeFill="background1" w:themeFillShade="D9"/>
          </w:tcPr>
          <w:p w:rsidR="00860264" w:rsidRPr="00852128" w:rsidRDefault="00860264" w:rsidP="00860264">
            <w:pPr>
              <w:pStyle w:val="Tabletext"/>
              <w:cnfStyle w:val="000000100000"/>
            </w:pPr>
            <w:r w:rsidRPr="00852128">
              <w:t>Does the scholar:</w:t>
            </w:r>
          </w:p>
          <w:p w:rsidR="00860264" w:rsidRPr="003D75CA" w:rsidRDefault="00860264" w:rsidP="00304D2B">
            <w:pPr>
              <w:pStyle w:val="Tabletext"/>
              <w:numPr>
                <w:ilvl w:val="0"/>
                <w:numId w:val="5"/>
              </w:numPr>
              <w:ind w:left="454" w:hanging="170"/>
              <w:cnfStyle w:val="000000100000"/>
              <w:rPr>
                <w:rFonts w:eastAsia="Times New Roman" w:cs="Times New Roman"/>
                <w:szCs w:val="20"/>
              </w:rPr>
            </w:pPr>
            <w:proofErr w:type="gramStart"/>
            <w:r w:rsidRPr="003D75CA">
              <w:rPr>
                <w:rFonts w:eastAsia="Times New Roman" w:cs="Times New Roman"/>
                <w:szCs w:val="20"/>
              </w:rPr>
              <w:t>use</w:t>
            </w:r>
            <w:proofErr w:type="gramEnd"/>
            <w:r w:rsidRPr="003D75CA">
              <w:rPr>
                <w:rFonts w:eastAsia="Times New Roman" w:cs="Times New Roman"/>
                <w:szCs w:val="20"/>
              </w:rPr>
              <w:t xml:space="preserve"> a suitable style and effective organisation to present his or her work?</w:t>
            </w:r>
          </w:p>
          <w:p w:rsidR="00860264" w:rsidRPr="003D75CA" w:rsidRDefault="00860264" w:rsidP="00304D2B">
            <w:pPr>
              <w:pStyle w:val="Tabletext"/>
              <w:numPr>
                <w:ilvl w:val="0"/>
                <w:numId w:val="5"/>
              </w:numPr>
              <w:ind w:left="454" w:hanging="170"/>
              <w:cnfStyle w:val="000000100000"/>
              <w:rPr>
                <w:rFonts w:eastAsia="Times New Roman" w:cs="Times New Roman"/>
                <w:szCs w:val="20"/>
              </w:rPr>
            </w:pPr>
            <w:proofErr w:type="gramStart"/>
            <w:r w:rsidRPr="003D75CA">
              <w:rPr>
                <w:rFonts w:eastAsia="Times New Roman" w:cs="Times New Roman"/>
                <w:szCs w:val="20"/>
              </w:rPr>
              <w:t>use</w:t>
            </w:r>
            <w:proofErr w:type="gramEnd"/>
            <w:r w:rsidRPr="003D75CA">
              <w:rPr>
                <w:rFonts w:eastAsia="Times New Roman" w:cs="Times New Roman"/>
                <w:szCs w:val="20"/>
              </w:rPr>
              <w:t xml:space="preserve"> appropriate forums for communicating the work to its intended audiences?</w:t>
            </w:r>
          </w:p>
          <w:p w:rsidR="00860264" w:rsidRPr="00852128" w:rsidRDefault="00860264" w:rsidP="00304D2B">
            <w:pPr>
              <w:pStyle w:val="Tabletext"/>
              <w:numPr>
                <w:ilvl w:val="0"/>
                <w:numId w:val="5"/>
              </w:numPr>
              <w:ind w:left="454" w:hanging="170"/>
              <w:cnfStyle w:val="000000100000"/>
            </w:pPr>
            <w:proofErr w:type="gramStart"/>
            <w:r w:rsidRPr="003D75CA">
              <w:rPr>
                <w:rFonts w:eastAsia="Times New Roman" w:cs="Times New Roman"/>
                <w:szCs w:val="20"/>
              </w:rPr>
              <w:t>present</w:t>
            </w:r>
            <w:proofErr w:type="gramEnd"/>
            <w:r w:rsidRPr="003D75CA">
              <w:rPr>
                <w:rFonts w:eastAsia="Times New Roman" w:cs="Times New Roman"/>
                <w:szCs w:val="20"/>
              </w:rPr>
              <w:t xml:space="preserve"> his or her message with clarity and integrity?</w:t>
            </w:r>
          </w:p>
        </w:tc>
      </w:tr>
      <w:tr w:rsidR="00860264" w:rsidRPr="00852128" w:rsidTr="007123EB">
        <w:tc>
          <w:tcPr>
            <w:cnfStyle w:val="001000000000"/>
            <w:tcW w:w="2215" w:type="dxa"/>
            <w:shd w:val="clear" w:color="auto" w:fill="auto"/>
          </w:tcPr>
          <w:p w:rsidR="00860264" w:rsidRPr="00852128" w:rsidRDefault="00860264" w:rsidP="00860264">
            <w:pPr>
              <w:pStyle w:val="Tabletext"/>
            </w:pPr>
            <w:r w:rsidRPr="00852128">
              <w:t>Reflective critique</w:t>
            </w:r>
          </w:p>
        </w:tc>
        <w:tc>
          <w:tcPr>
            <w:tcW w:w="6574" w:type="dxa"/>
            <w:shd w:val="clear" w:color="auto" w:fill="auto"/>
          </w:tcPr>
          <w:p w:rsidR="00860264" w:rsidRPr="00852128" w:rsidRDefault="00860264" w:rsidP="00860264">
            <w:pPr>
              <w:pStyle w:val="Tabletext"/>
              <w:cnfStyle w:val="000000000000"/>
            </w:pPr>
            <w:r w:rsidRPr="00852128">
              <w:t>Does the scholar:</w:t>
            </w:r>
          </w:p>
          <w:p w:rsidR="00860264" w:rsidRPr="003D75CA" w:rsidRDefault="00860264" w:rsidP="00304D2B">
            <w:pPr>
              <w:pStyle w:val="Tabletext"/>
              <w:numPr>
                <w:ilvl w:val="0"/>
                <w:numId w:val="5"/>
              </w:numPr>
              <w:ind w:left="454" w:hanging="170"/>
              <w:cnfStyle w:val="000000000000"/>
              <w:rPr>
                <w:rFonts w:eastAsia="Times New Roman" w:cs="Times New Roman"/>
                <w:szCs w:val="20"/>
              </w:rPr>
            </w:pPr>
            <w:proofErr w:type="gramStart"/>
            <w:r w:rsidRPr="003D75CA">
              <w:rPr>
                <w:rFonts w:eastAsia="Times New Roman" w:cs="Times New Roman"/>
                <w:szCs w:val="20"/>
              </w:rPr>
              <w:t>critically</w:t>
            </w:r>
            <w:proofErr w:type="gramEnd"/>
            <w:r w:rsidRPr="003D75CA">
              <w:rPr>
                <w:rFonts w:eastAsia="Times New Roman" w:cs="Times New Roman"/>
                <w:szCs w:val="20"/>
              </w:rPr>
              <w:t xml:space="preserve"> evaluate his or her own work?</w:t>
            </w:r>
          </w:p>
          <w:p w:rsidR="00860264" w:rsidRPr="003D75CA" w:rsidRDefault="00860264" w:rsidP="00304D2B">
            <w:pPr>
              <w:pStyle w:val="Tabletext"/>
              <w:numPr>
                <w:ilvl w:val="0"/>
                <w:numId w:val="5"/>
              </w:numPr>
              <w:ind w:left="454" w:hanging="170"/>
              <w:cnfStyle w:val="000000000000"/>
              <w:rPr>
                <w:rFonts w:eastAsia="Times New Roman" w:cs="Times New Roman"/>
                <w:szCs w:val="20"/>
              </w:rPr>
            </w:pPr>
            <w:proofErr w:type="gramStart"/>
            <w:r w:rsidRPr="003D75CA">
              <w:rPr>
                <w:rFonts w:eastAsia="Times New Roman" w:cs="Times New Roman"/>
                <w:szCs w:val="20"/>
              </w:rPr>
              <w:t>bring</w:t>
            </w:r>
            <w:proofErr w:type="gramEnd"/>
            <w:r w:rsidRPr="003D75CA">
              <w:rPr>
                <w:rFonts w:eastAsia="Times New Roman" w:cs="Times New Roman"/>
                <w:szCs w:val="20"/>
              </w:rPr>
              <w:t xml:space="preserve"> an appropriate breadth of evidence to his or her critique?</w:t>
            </w:r>
          </w:p>
          <w:p w:rsidR="00860264" w:rsidRPr="00852128" w:rsidRDefault="00860264" w:rsidP="00304D2B">
            <w:pPr>
              <w:pStyle w:val="Tabletext"/>
              <w:numPr>
                <w:ilvl w:val="0"/>
                <w:numId w:val="5"/>
              </w:numPr>
              <w:ind w:left="454" w:hanging="170"/>
              <w:cnfStyle w:val="000000000000"/>
            </w:pPr>
            <w:proofErr w:type="gramStart"/>
            <w:r w:rsidRPr="003D75CA">
              <w:rPr>
                <w:rFonts w:eastAsia="Times New Roman" w:cs="Times New Roman"/>
                <w:szCs w:val="20"/>
              </w:rPr>
              <w:t>use</w:t>
            </w:r>
            <w:proofErr w:type="gramEnd"/>
            <w:r w:rsidRPr="003D75CA">
              <w:rPr>
                <w:rFonts w:eastAsia="Times New Roman" w:cs="Times New Roman"/>
                <w:szCs w:val="20"/>
              </w:rPr>
              <w:t xml:space="preserve"> evaluation to improve the quality of future work?</w:t>
            </w:r>
          </w:p>
        </w:tc>
      </w:tr>
    </w:tbl>
    <w:p w:rsidR="002F686D" w:rsidRDefault="002F686D" w:rsidP="00304D2B">
      <w:pPr>
        <w:pStyle w:val="Textmorebefore"/>
      </w:pPr>
      <w:r>
        <w:t>The</w:t>
      </w:r>
      <w:r w:rsidR="00785659">
        <w:t>se</w:t>
      </w:r>
      <w:r>
        <w:t xml:space="preserve"> standards and our literature review </w:t>
      </w:r>
      <w:r w:rsidR="00785659">
        <w:t xml:space="preserve">were used to </w:t>
      </w:r>
      <w:r>
        <w:t xml:space="preserve">analyse the three narratives </w:t>
      </w:r>
      <w:r w:rsidR="00CF00BC">
        <w:t xml:space="preserve">and reflective commentaries </w:t>
      </w:r>
      <w:r>
        <w:t xml:space="preserve">commissioned for this project about how knowledge of teaching and learning is built in the tertiary sector. We identified </w:t>
      </w:r>
      <w:r w:rsidR="00DC6836">
        <w:t>four</w:t>
      </w:r>
      <w:r w:rsidR="00785659">
        <w:t xml:space="preserve"> </w:t>
      </w:r>
      <w:r>
        <w:t xml:space="preserve">features that seemed significant in distinguishing good </w:t>
      </w:r>
      <w:r>
        <w:lastRenderedPageBreak/>
        <w:t>scholarly practice</w:t>
      </w:r>
      <w:r w:rsidR="00785659">
        <w:t xml:space="preserve">: </w:t>
      </w:r>
      <w:r w:rsidR="0029754D">
        <w:t xml:space="preserve">scholarship </w:t>
      </w:r>
      <w:r w:rsidR="00785659">
        <w:t>i</w:t>
      </w:r>
      <w:r w:rsidR="0029754D">
        <w:t>s a</w:t>
      </w:r>
      <w:r>
        <w:t xml:space="preserve"> dynamic intersection between knowledge and practice</w:t>
      </w:r>
      <w:r w:rsidR="0029754D">
        <w:t xml:space="preserve">; </w:t>
      </w:r>
      <w:r w:rsidR="00147EA3">
        <w:t xml:space="preserve">it </w:t>
      </w:r>
      <w:r w:rsidR="002A770A">
        <w:t>i</w:t>
      </w:r>
      <w:r w:rsidR="0029754D">
        <w:t>s s</w:t>
      </w:r>
      <w:r>
        <w:t>ocially constructed and co-produced work</w:t>
      </w:r>
      <w:r w:rsidR="0029754D">
        <w:t xml:space="preserve">; </w:t>
      </w:r>
      <w:r w:rsidR="00147EA3">
        <w:t xml:space="preserve">it </w:t>
      </w:r>
      <w:r w:rsidR="002A770A">
        <w:t>i</w:t>
      </w:r>
      <w:r w:rsidR="0029754D">
        <w:t xml:space="preserve">s </w:t>
      </w:r>
      <w:r w:rsidR="0047776B">
        <w:t xml:space="preserve">a form of </w:t>
      </w:r>
      <w:r w:rsidR="0029754D">
        <w:t>l</w:t>
      </w:r>
      <w:r>
        <w:t>earning, where scholars become self-critical inquirers</w:t>
      </w:r>
      <w:r w:rsidR="0029754D">
        <w:t xml:space="preserve">; and </w:t>
      </w:r>
      <w:r w:rsidR="00147EA3">
        <w:t xml:space="preserve">it </w:t>
      </w:r>
      <w:r w:rsidR="002A770A">
        <w:t>needs</w:t>
      </w:r>
      <w:r>
        <w:t xml:space="preserve"> to be made public, with scholars accountable to their peers. The way in which the narratives reveal these features is </w:t>
      </w:r>
      <w:r w:rsidR="00B3352E">
        <w:t xml:space="preserve">outlined </w:t>
      </w:r>
      <w:r>
        <w:t>below.</w:t>
      </w:r>
    </w:p>
    <w:p w:rsidR="002F686D" w:rsidRDefault="002F686D" w:rsidP="002F686D">
      <w:pPr>
        <w:pStyle w:val="Heading2"/>
      </w:pPr>
      <w:bookmarkStart w:id="43" w:name="_Toc350496205"/>
      <w:r>
        <w:t>Scholarship as a dynamic intersection between knowledge and practice</w:t>
      </w:r>
      <w:bookmarkEnd w:id="43"/>
    </w:p>
    <w:p w:rsidR="002F686D" w:rsidRDefault="002F686D" w:rsidP="006D6A26">
      <w:pPr>
        <w:pStyle w:val="Text"/>
      </w:pPr>
      <w:r>
        <w:t xml:space="preserve">Boyer contends that theory leads to practice and practice leads to theory, that new understandings can arise out of the act of application, and that </w:t>
      </w:r>
      <w:r w:rsidR="003F2F45">
        <w:t>‘</w:t>
      </w:r>
      <w:r>
        <w:t>theory and practice vitally interact and one re</w:t>
      </w:r>
      <w:r w:rsidR="00147EA3">
        <w:t>news the other</w:t>
      </w:r>
      <w:r w:rsidR="003F2F45">
        <w:t>’</w:t>
      </w:r>
      <w:r w:rsidR="00147EA3">
        <w:t xml:space="preserve"> (Boyer 1990, p.</w:t>
      </w:r>
      <w:r>
        <w:t xml:space="preserve">23). </w:t>
      </w:r>
      <w:proofErr w:type="spellStart"/>
      <w:r>
        <w:t>Badley</w:t>
      </w:r>
      <w:proofErr w:type="spellEnd"/>
      <w:r>
        <w:t xml:space="preserve"> </w:t>
      </w:r>
      <w:r w:rsidR="003D7919">
        <w:fldChar w:fldCharType="begin"/>
      </w:r>
      <w:r w:rsidR="0029754D">
        <w:instrText xml:space="preserve"> ADDIN EN.CITE &lt;EndNote&gt;&lt;Cite ExcludeAuth="1"&gt;&lt;Author&gt;Badley&lt;/Author&gt;&lt;Year&gt;2003&lt;/Year&gt;&lt;RecNum&gt;3&lt;/RecNum&gt;&lt;DisplayText&gt;(2003)&lt;/DisplayText&gt;&lt;record&gt;&lt;rec-number&gt;3&lt;/rec-number&gt;&lt;foreign-keys&gt;&lt;key app="EN" db-id="xdzvff0s4et2t0ef0xkxw2wqs9af90exe295"&gt;3&lt;/key&gt;&lt;/foreign-keys&gt;&lt;ref-type name="Journal Article"&gt;17&lt;/ref-type&gt;&lt;contributors&gt;&lt;authors&gt;&lt;author&gt;Badley, Graham&lt;/author&gt;&lt;/authors&gt;&lt;/contributors&gt;&lt;titles&gt;&lt;title&gt;Improving the scholarship of teaching and learning&lt;/title&gt;&lt;secondary-title&gt;Innovations in Education and Teaching International&lt;/secondary-title&gt;&lt;/titles&gt;&lt;periodical&gt;&lt;full-title&gt;Innovations in Education and Teaching International&lt;/full-title&gt;&lt;/periodical&gt;&lt;pages&gt;303-310&lt;/pages&gt;&lt;volume&gt;40&lt;/volume&gt;&lt;number&gt;3&lt;/number&gt;&lt;dates&gt;&lt;year&gt;2003&lt;/year&gt;&lt;pub-dates&gt;&lt;date&gt;August&lt;/date&gt;&lt;/pub-dates&gt;&lt;/dates&gt;&lt;urls&gt;&lt;/urls&gt;&lt;/record&gt;&lt;/Cite&gt;&lt;/EndNote&gt;</w:instrText>
      </w:r>
      <w:r w:rsidR="003D7919">
        <w:fldChar w:fldCharType="separate"/>
      </w:r>
      <w:r w:rsidR="0029754D">
        <w:rPr>
          <w:noProof/>
        </w:rPr>
        <w:t>(</w:t>
      </w:r>
      <w:hyperlink w:anchor="_ENREF_7" w:tooltip="Badley, 2003 #3" w:history="1">
        <w:r w:rsidR="002E4FB5">
          <w:rPr>
            <w:noProof/>
          </w:rPr>
          <w:t>2003</w:t>
        </w:r>
      </w:hyperlink>
      <w:r w:rsidR="0029754D">
        <w:rPr>
          <w:noProof/>
        </w:rPr>
        <w:t>)</w:t>
      </w:r>
      <w:r w:rsidR="003D7919">
        <w:fldChar w:fldCharType="end"/>
      </w:r>
      <w:r>
        <w:t xml:space="preserve"> concurs with this assessment, citing the work of </w:t>
      </w:r>
      <w:proofErr w:type="spellStart"/>
      <w:r>
        <w:t>Schön</w:t>
      </w:r>
      <w:proofErr w:type="spellEnd"/>
      <w:r>
        <w:t xml:space="preserve"> </w:t>
      </w:r>
      <w:r w:rsidR="003D7919">
        <w:fldChar w:fldCharType="begin"/>
      </w:r>
      <w:r w:rsidR="0029754D">
        <w:instrText xml:space="preserve"> ADDIN EN.CITE &lt;EndNote&gt;&lt;Cite ExcludeAuth="1"&gt;&lt;Author&gt;Schon&lt;/Author&gt;&lt;Year&gt;1995&lt;/Year&gt;&lt;RecNum&gt;5&lt;/RecNum&gt;&lt;DisplayText&gt;(1995)&lt;/DisplayText&gt;&lt;record&gt;&lt;rec-number&gt;5&lt;/rec-number&gt;&lt;foreign-keys&gt;&lt;key app="EN" db-id="xdzvff0s4et2t0ef0xkxw2wqs9af90exe295"&gt;5&lt;/key&gt;&lt;/foreign-keys&gt;&lt;ref-type name="Journal Article"&gt;17&lt;/ref-type&gt;&lt;contributors&gt;&lt;authors&gt;&lt;author&gt;Schon, Donald A&lt;/author&gt;&lt;/authors&gt;&lt;/contributors&gt;&lt;titles&gt;&lt;title&gt;The new scholarship requires a new epistemology&lt;/title&gt;&lt;secondary-title&gt;Change&lt;/secondary-title&gt;&lt;/titles&gt;&lt;periodical&gt;&lt;full-title&gt;Change&lt;/full-title&gt;&lt;/periodical&gt;&lt;pages&gt;27-34&lt;/pages&gt;&lt;volume&gt;November/December&lt;/volume&gt;&lt;dates&gt;&lt;year&gt;1995&lt;/year&gt;&lt;/dates&gt;&lt;urls&gt;&lt;/urls&gt;&lt;/record&gt;&lt;/Cite&gt;&lt;/EndNote&gt;</w:instrText>
      </w:r>
      <w:r w:rsidR="003D7919">
        <w:fldChar w:fldCharType="separate"/>
      </w:r>
      <w:r w:rsidR="0029754D">
        <w:rPr>
          <w:noProof/>
        </w:rPr>
        <w:t>(</w:t>
      </w:r>
      <w:hyperlink w:anchor="_ENREF_39" w:tooltip="Schon, 1995 #5" w:history="1">
        <w:r w:rsidR="002E4FB5">
          <w:rPr>
            <w:noProof/>
          </w:rPr>
          <w:t>1995</w:t>
        </w:r>
      </w:hyperlink>
      <w:r w:rsidR="0029754D">
        <w:rPr>
          <w:noProof/>
        </w:rPr>
        <w:t>)</w:t>
      </w:r>
      <w:r w:rsidR="003D7919">
        <w:fldChar w:fldCharType="end"/>
      </w:r>
      <w:r w:rsidR="00D90FC4">
        <w:t>,</w:t>
      </w:r>
      <w:r>
        <w:t xml:space="preserve"> who argues that practice, including the practice of teaching, should be seen not only as a setting for the application of knowledge</w:t>
      </w:r>
      <w:r w:rsidR="008C7914">
        <w:t>,</w:t>
      </w:r>
      <w:r>
        <w:t xml:space="preserve"> but also for its generation. </w:t>
      </w:r>
      <w:proofErr w:type="spellStart"/>
      <w:r>
        <w:t>Badley</w:t>
      </w:r>
      <w:proofErr w:type="spellEnd"/>
      <w:r>
        <w:t xml:space="preserve"> goes on to extend this conception of practice as knowledge generation by drawing on </w:t>
      </w:r>
      <w:r w:rsidR="00941B20">
        <w:t xml:space="preserve">the </w:t>
      </w:r>
      <w:proofErr w:type="spellStart"/>
      <w:r w:rsidR="00941B20">
        <w:t>Deweyan</w:t>
      </w:r>
      <w:proofErr w:type="spellEnd"/>
      <w:r w:rsidR="00941B20">
        <w:t xml:space="preserve"> </w:t>
      </w:r>
      <w:r>
        <w:t xml:space="preserve">notion of inquiry (reflection in and on action), </w:t>
      </w:r>
      <w:proofErr w:type="spellStart"/>
      <w:r>
        <w:t>Schön</w:t>
      </w:r>
      <w:r w:rsidR="003F2F45">
        <w:t>’</w:t>
      </w:r>
      <w:r>
        <w:t>s</w:t>
      </w:r>
      <w:proofErr w:type="spellEnd"/>
      <w:r>
        <w:t xml:space="preserve"> ideas of design (reflection-in-action and reflection on reflection-in-action) to generate knowledge</w:t>
      </w:r>
      <w:r w:rsidR="006D6A26" w:rsidRPr="006D6A26">
        <w:t xml:space="preserve"> </w:t>
      </w:r>
      <w:r w:rsidR="006D6A26">
        <w:t>about practice</w:t>
      </w:r>
      <w:r>
        <w:t xml:space="preserve">, and </w:t>
      </w:r>
      <w:proofErr w:type="spellStart"/>
      <w:r>
        <w:t>Lewin</w:t>
      </w:r>
      <w:r w:rsidR="003F2F45">
        <w:t>’</w:t>
      </w:r>
      <w:r>
        <w:t>s</w:t>
      </w:r>
      <w:proofErr w:type="spellEnd"/>
      <w:r>
        <w:t xml:space="preserve"> approach to action research (reflection on knowing and reflection-in-action giving rise to actionable theory). </w:t>
      </w:r>
    </w:p>
    <w:p w:rsidR="002F686D" w:rsidRDefault="002F686D" w:rsidP="00835866">
      <w:pPr>
        <w:pStyle w:val="Text"/>
      </w:pPr>
      <w:r>
        <w:t xml:space="preserve">While awareness of this dynamic interaction was evident in each sectoral narrative, they were manifested differently. </w:t>
      </w:r>
      <w:r w:rsidR="00835866">
        <w:t>The</w:t>
      </w:r>
      <w:r w:rsidR="004A45CF">
        <w:t xml:space="preserve"> action research</w:t>
      </w:r>
      <w:r w:rsidR="004C67C2">
        <w:t>/</w:t>
      </w:r>
      <w:r w:rsidR="004A45CF">
        <w:t>action</w:t>
      </w:r>
      <w:r w:rsidR="004C67C2">
        <w:t xml:space="preserve"> </w:t>
      </w:r>
      <w:r w:rsidR="004A45CF">
        <w:t>learning methodology employed i</w:t>
      </w:r>
      <w:r>
        <w:t>n the VET case</w:t>
      </w:r>
      <w:r w:rsidR="004A45CF">
        <w:t xml:space="preserve"> inherently involves a dynamic intersection between knowledge and practice, </w:t>
      </w:r>
      <w:r w:rsidR="00835866">
        <w:t xml:space="preserve">with </w:t>
      </w:r>
      <w:r w:rsidR="004A45CF">
        <w:t xml:space="preserve">the </w:t>
      </w:r>
      <w:r>
        <w:t>knowledge building portrayed</w:t>
      </w:r>
      <w:r w:rsidR="004A45CF">
        <w:t xml:space="preserve"> </w:t>
      </w:r>
      <w:r w:rsidR="006D6A26">
        <w:t>in procedural terms and</w:t>
      </w:r>
      <w:r>
        <w:t xml:space="preserve"> emphasising the processes undertaken</w:t>
      </w:r>
      <w:r w:rsidR="00147EA3">
        <w:t>,</w:t>
      </w:r>
      <w:r>
        <w:t xml:space="preserve"> with little information given about content or contextual knowledge. The text revealed the use of this procedural orientation as a way of claiming scholarship. In the </w:t>
      </w:r>
      <w:r w:rsidR="007A7993">
        <w:t>mixed-sector</w:t>
      </w:r>
      <w:r>
        <w:t xml:space="preserve"> and </w:t>
      </w:r>
      <w:r w:rsidR="000440CF">
        <w:t>higher education</w:t>
      </w:r>
      <w:r>
        <w:t xml:space="preserve"> narratives</w:t>
      </w:r>
      <w:r w:rsidR="000440CF">
        <w:t>,</w:t>
      </w:r>
      <w:r>
        <w:t xml:space="preserve"> procedures were evident but less explicit. Knowledge was developed through reflective practices that acknowledged different ways of knowing and practising and through using literature and theory as explanatory tools to build new knowledge and reframe existing knowledge.</w:t>
      </w:r>
      <w:r w:rsidR="002210E1">
        <w:t xml:space="preserve"> </w:t>
      </w:r>
    </w:p>
    <w:p w:rsidR="002F686D" w:rsidRDefault="002F686D" w:rsidP="002F686D">
      <w:pPr>
        <w:pStyle w:val="Text"/>
      </w:pPr>
      <w:r>
        <w:t xml:space="preserve">However, in the </w:t>
      </w:r>
      <w:r w:rsidR="007A7993">
        <w:t>mixed-sector</w:t>
      </w:r>
      <w:r>
        <w:t xml:space="preserve"> case, the knowledge interacting with and informing the practice was pedagogical and the contextual information </w:t>
      </w:r>
      <w:r w:rsidR="00835866">
        <w:t xml:space="preserve">was </w:t>
      </w:r>
      <w:r>
        <w:t>related to the political, economic and sectoral environment in which higher education provision takes place, with little reference to the narrator</w:t>
      </w:r>
      <w:r w:rsidR="003F2F45">
        <w:t>’</w:t>
      </w:r>
      <w:r>
        <w:t xml:space="preserve">s </w:t>
      </w:r>
      <w:r w:rsidR="003F2F45">
        <w:t>‘</w:t>
      </w:r>
      <w:r>
        <w:t>industry discipline</w:t>
      </w:r>
      <w:r w:rsidR="003F2F45">
        <w:t>’</w:t>
      </w:r>
      <w:r>
        <w:t>. In contrast, while the higher education narrative also focuse</w:t>
      </w:r>
      <w:r w:rsidR="00975777">
        <w:t>d</w:t>
      </w:r>
      <w:r>
        <w:t xml:space="preserve"> on the scholarship of teaching and learning, it is clear that it takes place within, and is shaped distinctively by</w:t>
      </w:r>
      <w:r w:rsidR="000440CF">
        <w:t>,</w:t>
      </w:r>
      <w:r>
        <w:t xml:space="preserve"> the industry discipline and the wider social and global context in which the industry practice occurs.</w:t>
      </w:r>
    </w:p>
    <w:p w:rsidR="002F686D" w:rsidRDefault="002F686D" w:rsidP="006D6A26">
      <w:pPr>
        <w:pStyle w:val="Text"/>
      </w:pPr>
      <w:r>
        <w:t xml:space="preserve">The VET case described scholarship undertaken as part of a </w:t>
      </w:r>
      <w:r w:rsidR="003F2F45">
        <w:t>‘</w:t>
      </w:r>
      <w:r>
        <w:t>special</w:t>
      </w:r>
      <w:r w:rsidR="003F2F45">
        <w:t>’</w:t>
      </w:r>
      <w:r>
        <w:t xml:space="preserve"> project rather than </w:t>
      </w:r>
      <w:r w:rsidR="006D6A26">
        <w:t xml:space="preserve">as </w:t>
      </w:r>
      <w:r>
        <w:t xml:space="preserve">a depiction of everyday practice. The narrator was given funded time away from her normal job to participate in and document the project. In the </w:t>
      </w:r>
      <w:r w:rsidR="007A7993">
        <w:t>mixed-sector</w:t>
      </w:r>
      <w:r>
        <w:t xml:space="preserve"> case the scholarship was undertaken in unpaid time. Conversely, in the higher education portrayal</w:t>
      </w:r>
      <w:r w:rsidR="003D1CA0">
        <w:t>,</w:t>
      </w:r>
      <w:r>
        <w:t xml:space="preserve"> scholarly practice, </w:t>
      </w:r>
      <w:r w:rsidR="00835866">
        <w:t>al</w:t>
      </w:r>
      <w:r>
        <w:t xml:space="preserve">though not detailed clearly, was embedded in the everyday practice of the narrator. </w:t>
      </w:r>
    </w:p>
    <w:p w:rsidR="002F686D" w:rsidRDefault="00274726" w:rsidP="0029754D">
      <w:pPr>
        <w:pStyle w:val="Heading2"/>
      </w:pPr>
      <w:bookmarkStart w:id="44" w:name="_Toc350496206"/>
      <w:r>
        <w:t>Scholarship as s</w:t>
      </w:r>
      <w:r w:rsidR="002F686D">
        <w:t>ocially constructed and co-produced work</w:t>
      </w:r>
      <w:bookmarkEnd w:id="44"/>
    </w:p>
    <w:p w:rsidR="00274726" w:rsidRDefault="006D6A26" w:rsidP="006D6A26">
      <w:pPr>
        <w:pStyle w:val="Text"/>
      </w:pPr>
      <w:r>
        <w:t>I</w:t>
      </w:r>
      <w:r w:rsidRPr="0029754D">
        <w:t>n his notion of the scholarship of integration</w:t>
      </w:r>
      <w:r w:rsidR="000E5DE8">
        <w:t>,</w:t>
      </w:r>
      <w:r w:rsidRPr="0029754D">
        <w:t xml:space="preserve"> </w:t>
      </w:r>
      <w:r w:rsidR="0029754D" w:rsidRPr="0029754D">
        <w:t>Boyer recognised that the interdisciplinary nature of knowledge building was coming to the fore in academic life</w:t>
      </w:r>
      <w:r w:rsidR="00975777">
        <w:t>:</w:t>
      </w:r>
      <w:r w:rsidR="0029754D" w:rsidRPr="0029754D">
        <w:t xml:space="preserve"> that scholarly practice increasingly involves communication with colleagues from other disciplinary fields coming together to discover </w:t>
      </w:r>
      <w:r w:rsidR="003F2F45">
        <w:t>‘</w:t>
      </w:r>
      <w:r w:rsidR="0029754D" w:rsidRPr="0029754D">
        <w:t>pattern</w:t>
      </w:r>
      <w:r w:rsidR="00835866">
        <w:t>s that connect</w:t>
      </w:r>
      <w:r w:rsidR="003F2F45">
        <w:t>’</w:t>
      </w:r>
      <w:r w:rsidR="00835866">
        <w:t xml:space="preserve"> (Boyer 1990, p.</w:t>
      </w:r>
      <w:r w:rsidR="0029754D" w:rsidRPr="0029754D">
        <w:t xml:space="preserve">20). He depicts the scholarship of teaching as </w:t>
      </w:r>
      <w:r w:rsidR="005F0275" w:rsidRPr="0029754D">
        <w:t xml:space="preserve">involving </w:t>
      </w:r>
      <w:r w:rsidR="005F0275">
        <w:t>not</w:t>
      </w:r>
      <w:r w:rsidR="00AE504B">
        <w:t xml:space="preserve"> only </w:t>
      </w:r>
      <w:r w:rsidR="0029754D" w:rsidRPr="0029754D">
        <w:t xml:space="preserve">the transmission of knowledge, </w:t>
      </w:r>
      <w:r w:rsidR="00AE504B">
        <w:t xml:space="preserve">but </w:t>
      </w:r>
      <w:r w:rsidR="0029754D" w:rsidRPr="0029754D">
        <w:t xml:space="preserve">its transformation and </w:t>
      </w:r>
      <w:r w:rsidR="00F42817" w:rsidRPr="0029754D">
        <w:t>extension</w:t>
      </w:r>
      <w:r w:rsidR="00F42817">
        <w:t xml:space="preserve"> as</w:t>
      </w:r>
      <w:r w:rsidR="00AE504B">
        <w:t xml:space="preserve"> well</w:t>
      </w:r>
      <w:r w:rsidR="0029754D" w:rsidRPr="0029754D">
        <w:t xml:space="preserve">. </w:t>
      </w:r>
      <w:proofErr w:type="spellStart"/>
      <w:r w:rsidR="0029754D" w:rsidRPr="0029754D">
        <w:t>Badley</w:t>
      </w:r>
      <w:proofErr w:type="spellEnd"/>
      <w:r w:rsidR="0029754D" w:rsidRPr="0029754D">
        <w:t xml:space="preserve"> (2003) expands this notion to argue that the scholarship of teaching is not just </w:t>
      </w:r>
      <w:r w:rsidR="00835866">
        <w:t xml:space="preserve">concerned with </w:t>
      </w:r>
      <w:r w:rsidR="0029754D" w:rsidRPr="0029754D">
        <w:t xml:space="preserve">the transmissive, but also </w:t>
      </w:r>
      <w:r w:rsidR="00975777">
        <w:t xml:space="preserve">involves </w:t>
      </w:r>
      <w:r w:rsidR="0029754D" w:rsidRPr="0029754D">
        <w:t>the co-production of knowledge between teachers and learners.</w:t>
      </w:r>
      <w:r w:rsidR="002210E1">
        <w:t xml:space="preserve"> </w:t>
      </w:r>
      <w:r w:rsidR="0029754D" w:rsidRPr="0029754D">
        <w:lastRenderedPageBreak/>
        <w:t xml:space="preserve">Further, in citing the work of </w:t>
      </w:r>
      <w:proofErr w:type="spellStart"/>
      <w:r w:rsidR="0029754D" w:rsidRPr="0029754D">
        <w:t>Schön</w:t>
      </w:r>
      <w:proofErr w:type="spellEnd"/>
      <w:r w:rsidR="0029754D" w:rsidRPr="0029754D">
        <w:t xml:space="preserve"> (1995), </w:t>
      </w:r>
      <w:proofErr w:type="spellStart"/>
      <w:r w:rsidR="0029754D" w:rsidRPr="0029754D">
        <w:t>Badley</w:t>
      </w:r>
      <w:proofErr w:type="spellEnd"/>
      <w:r w:rsidR="0029754D" w:rsidRPr="0029754D">
        <w:t xml:space="preserve"> suggests that </w:t>
      </w:r>
      <w:r w:rsidR="00FF3151">
        <w:t xml:space="preserve">these new forms of scholarship </w:t>
      </w:r>
      <w:r w:rsidR="00975777">
        <w:t>‘</w:t>
      </w:r>
      <w:r w:rsidR="0029754D" w:rsidRPr="0029754D">
        <w:t>must take the form of action resea</w:t>
      </w:r>
      <w:r w:rsidR="00835866">
        <w:t xml:space="preserve">rch … which in turn requires </w:t>
      </w:r>
      <w:r w:rsidR="0029754D" w:rsidRPr="0029754D">
        <w:t>building up communities of inquiry capable of criticising such research and fostering its development</w:t>
      </w:r>
      <w:r w:rsidR="00975777">
        <w:t>’</w:t>
      </w:r>
      <w:r w:rsidR="00F42817" w:rsidRPr="0029754D">
        <w:t xml:space="preserve"> </w:t>
      </w:r>
      <w:r w:rsidR="00FF3151">
        <w:t>(</w:t>
      </w:r>
      <w:proofErr w:type="spellStart"/>
      <w:r w:rsidR="00FF3151">
        <w:t>Badley</w:t>
      </w:r>
      <w:proofErr w:type="spellEnd"/>
      <w:r w:rsidR="00FF3151">
        <w:t xml:space="preserve"> 2003, p.</w:t>
      </w:r>
      <w:r w:rsidR="0029754D" w:rsidRPr="0029754D">
        <w:t xml:space="preserve">305). </w:t>
      </w:r>
    </w:p>
    <w:p w:rsidR="002F686D" w:rsidRDefault="002F686D" w:rsidP="000E5DE8">
      <w:pPr>
        <w:pStyle w:val="Text"/>
      </w:pPr>
      <w:r>
        <w:t xml:space="preserve">The narratives emphasised different aspects of this way of conceiving scholarship. In taking </w:t>
      </w:r>
      <w:r w:rsidR="00FC6034">
        <w:t>problem-</w:t>
      </w:r>
      <w:r>
        <w:t xml:space="preserve">based learning as its focus, the </w:t>
      </w:r>
      <w:r w:rsidR="007A7993">
        <w:t>mixed-sector</w:t>
      </w:r>
      <w:r>
        <w:t xml:space="preserve"> narrative </w:t>
      </w:r>
      <w:proofErr w:type="spellStart"/>
      <w:r>
        <w:t>foregrounded</w:t>
      </w:r>
      <w:proofErr w:type="spellEnd"/>
      <w:r>
        <w:t xml:space="preserve"> </w:t>
      </w:r>
      <w:proofErr w:type="spellStart"/>
      <w:r>
        <w:t>Badley</w:t>
      </w:r>
      <w:r w:rsidR="003F2F45">
        <w:t>’</w:t>
      </w:r>
      <w:r>
        <w:t>s</w:t>
      </w:r>
      <w:proofErr w:type="spellEnd"/>
      <w:r>
        <w:t xml:space="preserve"> (2003) notion of the co-production of knowledge between teacher and learner. </w:t>
      </w:r>
      <w:r w:rsidR="00AF38DC">
        <w:t>Yet</w:t>
      </w:r>
      <w:r>
        <w:t xml:space="preserve"> the building of knowledge </w:t>
      </w:r>
      <w:r w:rsidRPr="00AF38DC">
        <w:rPr>
          <w:i/>
        </w:rPr>
        <w:t>about teaching and learning</w:t>
      </w:r>
      <w:r>
        <w:t xml:space="preserve"> was portrayed in a highly individualised way. In contrast, in the VET and higher education narratives</w:t>
      </w:r>
      <w:r w:rsidR="00004C82">
        <w:t>,</w:t>
      </w:r>
      <w:r>
        <w:t xml:space="preserve"> knowledge was produced in multidisciplinary teams, following </w:t>
      </w:r>
      <w:proofErr w:type="spellStart"/>
      <w:r>
        <w:t>Schön</w:t>
      </w:r>
      <w:r w:rsidR="003F2F45">
        <w:t>’</w:t>
      </w:r>
      <w:r>
        <w:t>s</w:t>
      </w:r>
      <w:proofErr w:type="spellEnd"/>
      <w:r>
        <w:t xml:space="preserve"> notion of </w:t>
      </w:r>
      <w:r w:rsidR="003F2F45">
        <w:t>‘</w:t>
      </w:r>
      <w:r>
        <w:t>communities of inquiry</w:t>
      </w:r>
      <w:r w:rsidR="003F2F45">
        <w:t>’</w:t>
      </w:r>
      <w:r>
        <w:t xml:space="preserve"> (cited in </w:t>
      </w:r>
      <w:proofErr w:type="spellStart"/>
      <w:r>
        <w:t>Badley</w:t>
      </w:r>
      <w:proofErr w:type="spellEnd"/>
      <w:r>
        <w:t xml:space="preserve"> 2003, p.305). Both of these recognised the value of sharing knowledge in enhancing </w:t>
      </w:r>
      <w:r w:rsidR="00991CDF">
        <w:t xml:space="preserve">the quality of the scholarship through discussion and </w:t>
      </w:r>
      <w:r>
        <w:t xml:space="preserve">making wider resources available to the process of knowledge building. </w:t>
      </w:r>
      <w:r w:rsidR="00991CDF">
        <w:t xml:space="preserve">And while clearly evident in the </w:t>
      </w:r>
      <w:r w:rsidR="004E41C3">
        <w:t xml:space="preserve">action learning/action research project </w:t>
      </w:r>
      <w:r w:rsidR="00991CDF">
        <w:t>described</w:t>
      </w:r>
      <w:r>
        <w:t xml:space="preserve">, the collaboration </w:t>
      </w:r>
      <w:r w:rsidR="00991CDF">
        <w:t xml:space="preserve">portrayed </w:t>
      </w:r>
      <w:r>
        <w:t>in the VET narrative was not characteristic of everyday practice: it was again the outcome of a specially funded project. The text discloses how</w:t>
      </w:r>
      <w:r w:rsidR="00ED7858">
        <w:t>,</w:t>
      </w:r>
      <w:r>
        <w:t xml:space="preserve"> prior to the project, </w:t>
      </w:r>
      <w:r w:rsidR="00AA12D2">
        <w:t>u</w:t>
      </w:r>
      <w:r w:rsidR="00AA12D2" w:rsidRPr="00ED7858">
        <w:t xml:space="preserve">nit </w:t>
      </w:r>
      <w:r w:rsidR="00AA12D2">
        <w:t>c</w:t>
      </w:r>
      <w:r w:rsidR="00AA12D2" w:rsidRPr="00ED7858">
        <w:t>oordinators</w:t>
      </w:r>
      <w:r w:rsidR="00AA12D2">
        <w:t xml:space="preserve"> </w:t>
      </w:r>
      <w:r>
        <w:t xml:space="preserve">had </w:t>
      </w:r>
      <w:r w:rsidR="003F2F45">
        <w:t>‘</w:t>
      </w:r>
      <w:r>
        <w:t>little interaction with others to validate or improve on their teaching and learning practices</w:t>
      </w:r>
      <w:r w:rsidR="003F2F45">
        <w:t>’</w:t>
      </w:r>
      <w:r>
        <w:t xml:space="preserve"> and records the ongoing dilemma of how to extend collaborative knowledge building across discipline areas.</w:t>
      </w:r>
    </w:p>
    <w:p w:rsidR="002F686D" w:rsidRDefault="002F686D" w:rsidP="00F21A34">
      <w:pPr>
        <w:pStyle w:val="Text"/>
      </w:pPr>
      <w:r>
        <w:t xml:space="preserve">Knowledge building in the higher education narrative was public, </w:t>
      </w:r>
      <w:r w:rsidR="004036FB">
        <w:t>dialogic</w:t>
      </w:r>
      <w:r>
        <w:t xml:space="preserve"> and jointly produced </w:t>
      </w:r>
      <w:r w:rsidR="00FF3151">
        <w:t>—</w:t>
      </w:r>
      <w:r>
        <w:t xml:space="preserve"> a consequence of interaction, not </w:t>
      </w:r>
      <w:r w:rsidR="00FF3151">
        <w:t>merely</w:t>
      </w:r>
      <w:r>
        <w:t xml:space="preserve"> individual reflections</w:t>
      </w:r>
      <w:r w:rsidR="00F21A34">
        <w:t>,</w:t>
      </w:r>
      <w:r>
        <w:t xml:space="preserve"> </w:t>
      </w:r>
      <w:r w:rsidR="00FF3151">
        <w:t>as</w:t>
      </w:r>
      <w:r>
        <w:t xml:space="preserve"> emphasised in the </w:t>
      </w:r>
      <w:r w:rsidR="007A7993">
        <w:t>mixed-sector</w:t>
      </w:r>
      <w:r>
        <w:t xml:space="preserve"> narrative. The reflective practitioner does not just generate ideas and reflections but must draw on and process other sources (via literature or conversations) in producing new interpretations that may be recognised as new knowledge.</w:t>
      </w:r>
    </w:p>
    <w:p w:rsidR="002F686D" w:rsidRDefault="00274726" w:rsidP="00274726">
      <w:pPr>
        <w:pStyle w:val="Heading2"/>
      </w:pPr>
      <w:bookmarkStart w:id="45" w:name="_Toc350496207"/>
      <w:r>
        <w:t>Scholarship as learning</w:t>
      </w:r>
      <w:bookmarkEnd w:id="45"/>
    </w:p>
    <w:p w:rsidR="00274726" w:rsidRDefault="00274726" w:rsidP="002F686D">
      <w:pPr>
        <w:pStyle w:val="Text"/>
      </w:pPr>
      <w:r w:rsidRPr="00274726">
        <w:t>In describing the scholarship of teaching, Boyer (1990</w:t>
      </w:r>
      <w:r>
        <w:t>, p.24</w:t>
      </w:r>
      <w:r w:rsidRPr="00274726">
        <w:t xml:space="preserve">) states that </w:t>
      </w:r>
      <w:r w:rsidR="003F2F45">
        <w:t>‘</w:t>
      </w:r>
      <w:r w:rsidRPr="00274726">
        <w:t>good teaching means that faculty, a</w:t>
      </w:r>
      <w:r>
        <w:t>s scholars, are also learners</w:t>
      </w:r>
      <w:r w:rsidR="003F2F45">
        <w:t>’</w:t>
      </w:r>
      <w:r>
        <w:t xml:space="preserve">, while </w:t>
      </w:r>
      <w:proofErr w:type="spellStart"/>
      <w:r w:rsidRPr="00274726">
        <w:t>Badley</w:t>
      </w:r>
      <w:proofErr w:type="spellEnd"/>
      <w:r w:rsidRPr="00274726">
        <w:t xml:space="preserve"> (2003) makes repeated references to </w:t>
      </w:r>
      <w:proofErr w:type="spellStart"/>
      <w:r w:rsidRPr="00274726">
        <w:t>Schön</w:t>
      </w:r>
      <w:r w:rsidR="003F2F45">
        <w:t>’</w:t>
      </w:r>
      <w:r w:rsidRPr="00274726">
        <w:t>s</w:t>
      </w:r>
      <w:proofErr w:type="spellEnd"/>
      <w:r w:rsidRPr="00274726">
        <w:t xml:space="preserve"> ideas </w:t>
      </w:r>
      <w:r>
        <w:t>about</w:t>
      </w:r>
      <w:r w:rsidRPr="00274726">
        <w:t xml:space="preserve"> the need for scholars to be self-critical inquirers </w:t>
      </w:r>
      <w:r w:rsidR="00F42817">
        <w:t xml:space="preserve">in order to </w:t>
      </w:r>
      <w:r w:rsidRPr="00274726">
        <w:t>improve and develop their scholarly practice.</w:t>
      </w:r>
      <w:r>
        <w:t xml:space="preserve"> </w:t>
      </w:r>
    </w:p>
    <w:p w:rsidR="002F686D" w:rsidRDefault="002F686D" w:rsidP="002F686D">
      <w:pPr>
        <w:pStyle w:val="Text"/>
      </w:pPr>
      <w:r>
        <w:t xml:space="preserve">Once again, the narratives portrayed the learning aspect of scholarship in different ways. In the VET case, the project was scaffolded by a formal workforce capability development program for those involved in the project. Learning in the </w:t>
      </w:r>
      <w:r w:rsidR="007A7993">
        <w:t>mixed-sector</w:t>
      </w:r>
      <w:r>
        <w:t xml:space="preserve"> narrative was depicted in terms of the educator as co-learner with students: a self-improvement and </w:t>
      </w:r>
      <w:r w:rsidRPr="00FF3151">
        <w:t>practice-improvement aspect</w:t>
      </w:r>
      <w:r>
        <w:t xml:space="preserve"> which is acquired through reading literature, reflection and a heuristic orientation to teaching and learning practice (and to a lesser extent through sharing ideas with colleagues), and through the author</w:t>
      </w:r>
      <w:r w:rsidR="003F2F45">
        <w:t>’</w:t>
      </w:r>
      <w:r>
        <w:t>s formal postgraduate study.</w:t>
      </w:r>
      <w:r w:rsidR="002210E1">
        <w:t xml:space="preserve"> </w:t>
      </w:r>
    </w:p>
    <w:p w:rsidR="002F686D" w:rsidRDefault="002F686D" w:rsidP="00E61056">
      <w:pPr>
        <w:pStyle w:val="Text"/>
      </w:pPr>
      <w:r>
        <w:t>In the higher education narrative, learning was a collaborative process involving the teaching team</w:t>
      </w:r>
      <w:r w:rsidR="00D177EC">
        <w:t xml:space="preserve"> and</w:t>
      </w:r>
      <w:r>
        <w:t xml:space="preserve"> senior academics</w:t>
      </w:r>
      <w:r w:rsidR="009F6BC1">
        <w:t>,</w:t>
      </w:r>
      <w:r>
        <w:t xml:space="preserve"> </w:t>
      </w:r>
      <w:proofErr w:type="gramStart"/>
      <w:r>
        <w:t>who</w:t>
      </w:r>
      <w:proofErr w:type="gramEnd"/>
      <w:r>
        <w:t xml:space="preserve"> recognised the scholarly authority of the team and their own need to learn from and with them. This collaborative learning was reported to challenge the scholar</w:t>
      </w:r>
      <w:r w:rsidR="003F2F45">
        <w:t>’</w:t>
      </w:r>
      <w:r>
        <w:t xml:space="preserve">s own disciplinary assumptions </w:t>
      </w:r>
      <w:r w:rsidR="003F2F45">
        <w:t>‘</w:t>
      </w:r>
      <w:r>
        <w:t>providing critical insights to what I thought I knew</w:t>
      </w:r>
      <w:r w:rsidR="003F2F45">
        <w:t>’</w:t>
      </w:r>
      <w:r>
        <w:t xml:space="preserve">. </w:t>
      </w:r>
      <w:r w:rsidR="00681846">
        <w:t>A</w:t>
      </w:r>
      <w:r>
        <w:t xml:space="preserve">s in the </w:t>
      </w:r>
      <w:r w:rsidR="007A7993">
        <w:t>mixed-sector</w:t>
      </w:r>
      <w:r>
        <w:t xml:space="preserve"> portrayal, </w:t>
      </w:r>
      <w:r w:rsidR="00681846">
        <w:t>t</w:t>
      </w:r>
      <w:r w:rsidR="00681846" w:rsidRPr="00681846">
        <w:t xml:space="preserve">he </w:t>
      </w:r>
      <w:r w:rsidR="00681846">
        <w:t>narrator concedes that knowledge is not fixed but must be critiqued and contested</w:t>
      </w:r>
      <w:r w:rsidRPr="00F21A34">
        <w:t>.</w:t>
      </w:r>
      <w:r>
        <w:t xml:space="preserve"> Evidence of </w:t>
      </w:r>
      <w:r w:rsidR="00AF38DC">
        <w:t xml:space="preserve">an awareness of </w:t>
      </w:r>
      <w:r>
        <w:t xml:space="preserve">this understanding is absent from the VET portrayal, where the </w:t>
      </w:r>
      <w:r w:rsidR="00E61056">
        <w:t>tone</w:t>
      </w:r>
      <w:r>
        <w:t xml:space="preserve"> </w:t>
      </w:r>
      <w:r w:rsidR="00E61056">
        <w:t>emphasises</w:t>
      </w:r>
      <w:r>
        <w:t xml:space="preserve"> guidance and support. Any sense of challenge or critique that might be inferred from references to </w:t>
      </w:r>
      <w:r w:rsidR="003F2F45">
        <w:t>‘</w:t>
      </w:r>
      <w:r>
        <w:t>frank and full discussions</w:t>
      </w:r>
      <w:r w:rsidR="003F2F45">
        <w:t>’</w:t>
      </w:r>
      <w:r>
        <w:t xml:space="preserve"> or to reflection in the VET case appear to have applied to procedural matters, not to the knowledge </w:t>
      </w:r>
      <w:r w:rsidR="00E61056">
        <w:t xml:space="preserve">being </w:t>
      </w:r>
      <w:r>
        <w:t>used or that being produced.</w:t>
      </w:r>
    </w:p>
    <w:p w:rsidR="002F686D" w:rsidRDefault="00274726" w:rsidP="00274726">
      <w:pPr>
        <w:pStyle w:val="Heading2"/>
      </w:pPr>
      <w:bookmarkStart w:id="46" w:name="_Toc350496208"/>
      <w:r>
        <w:lastRenderedPageBreak/>
        <w:t xml:space="preserve">Scholarship </w:t>
      </w:r>
      <w:r w:rsidR="002F686D">
        <w:t xml:space="preserve">made public </w:t>
      </w:r>
      <w:r w:rsidR="0030217A">
        <w:t>and accountable to peers</w:t>
      </w:r>
      <w:bookmarkEnd w:id="46"/>
    </w:p>
    <w:p w:rsidR="00274726" w:rsidRDefault="00274726" w:rsidP="00E61056">
      <w:pPr>
        <w:pStyle w:val="Text"/>
      </w:pPr>
      <w:r w:rsidRPr="00274726">
        <w:t xml:space="preserve">Boyer (1990) asserts that scholarly work only becomes consequential </w:t>
      </w:r>
      <w:r w:rsidR="009F6BC1">
        <w:t>once</w:t>
      </w:r>
      <w:r w:rsidRPr="00274726">
        <w:t xml:space="preserve"> it is understood by others, and </w:t>
      </w:r>
      <w:r w:rsidR="00F42817">
        <w:t>further, that</w:t>
      </w:r>
      <w:r w:rsidRPr="00274726">
        <w:t xml:space="preserve"> the scholarship of application (engagement) must be characterised by rigour and accountability. </w:t>
      </w:r>
      <w:proofErr w:type="spellStart"/>
      <w:r w:rsidRPr="00274726">
        <w:t>Badley</w:t>
      </w:r>
      <w:proofErr w:type="spellEnd"/>
      <w:r w:rsidR="0030217A">
        <w:t xml:space="preserve"> (2003)</w:t>
      </w:r>
      <w:r w:rsidRPr="00274726">
        <w:t xml:space="preserve"> </w:t>
      </w:r>
      <w:r w:rsidR="0030217A">
        <w:t xml:space="preserve">concurs with this public dimension of scholarship, citing </w:t>
      </w:r>
      <w:r w:rsidRPr="00274726">
        <w:t xml:space="preserve">the work of </w:t>
      </w:r>
      <w:r w:rsidRPr="00E61056">
        <w:t xml:space="preserve">Huber (2001) to argue that the scholarship of teaching </w:t>
      </w:r>
      <w:r w:rsidR="00E61056">
        <w:t>involves inquiry into learning, which</w:t>
      </w:r>
      <w:r w:rsidRPr="00274726">
        <w:t xml:space="preserve"> is made public in ways that can be </w:t>
      </w:r>
      <w:r w:rsidR="003F2F45">
        <w:t>‘</w:t>
      </w:r>
      <w:r w:rsidRPr="00274726">
        <w:t>critiqued, reviewe</w:t>
      </w:r>
      <w:r w:rsidR="009F6BC1">
        <w:t>d, built upon and improved</w:t>
      </w:r>
      <w:r w:rsidR="003F2F45">
        <w:t>’</w:t>
      </w:r>
      <w:r w:rsidR="009F6BC1">
        <w:t xml:space="preserve"> (p.</w:t>
      </w:r>
      <w:r w:rsidRPr="00274726">
        <w:t>305). This entails grasping its underpinning knowledge frames, concepts and assumptions</w:t>
      </w:r>
      <w:r w:rsidR="00975777">
        <w:t>,</w:t>
      </w:r>
      <w:r w:rsidRPr="00274726">
        <w:t xml:space="preserve"> </w:t>
      </w:r>
      <w:r w:rsidR="00681846">
        <w:t xml:space="preserve">which can be gleaned from the ways in which </w:t>
      </w:r>
      <w:r w:rsidRPr="00274726">
        <w:t xml:space="preserve">words are selected, given meaning and used for specific purposes. </w:t>
      </w:r>
      <w:proofErr w:type="spellStart"/>
      <w:r w:rsidRPr="00274726">
        <w:t>Badley</w:t>
      </w:r>
      <w:proofErr w:type="spellEnd"/>
      <w:r w:rsidRPr="00274726">
        <w:t xml:space="preserve"> further contends that the scholarship of teaching enables the production of flexible yet </w:t>
      </w:r>
      <w:r w:rsidR="0030217A" w:rsidRPr="00274726">
        <w:t>contested</w:t>
      </w:r>
      <w:r w:rsidRPr="00274726">
        <w:t xml:space="preserve"> frameworks for current understandings. This work enables scholars to participate in and contribute to </w:t>
      </w:r>
      <w:r w:rsidR="003F2F45">
        <w:t>‘</w:t>
      </w:r>
      <w:r w:rsidRPr="00274726">
        <w:t>ongoing con</w:t>
      </w:r>
      <w:r w:rsidR="009F6BC1">
        <w:t>versations</w:t>
      </w:r>
      <w:r w:rsidR="003F2F45">
        <w:t>’</w:t>
      </w:r>
      <w:r w:rsidR="009F6BC1">
        <w:t xml:space="preserve"> (p.</w:t>
      </w:r>
      <w:r w:rsidR="00AF38DC">
        <w:t xml:space="preserve">307). </w:t>
      </w:r>
    </w:p>
    <w:p w:rsidR="002F686D" w:rsidRDefault="002F686D" w:rsidP="009F6BC1">
      <w:pPr>
        <w:pStyle w:val="Text"/>
      </w:pPr>
      <w:r>
        <w:t>While the knowledge developed through the VET case was widely disseminated internally and in public forums, it is not clear that the primary intent was validating the know</w:t>
      </w:r>
      <w:r w:rsidR="009F6BC1">
        <w:t>ledge building before peers. This</w:t>
      </w:r>
      <w:r>
        <w:t xml:space="preserve"> function seemed to reside in man</w:t>
      </w:r>
      <w:r w:rsidR="005445C2">
        <w:t>a</w:t>
      </w:r>
      <w:r>
        <w:t xml:space="preserve">gers and external </w:t>
      </w:r>
      <w:r w:rsidR="003F2F45">
        <w:t>‘</w:t>
      </w:r>
      <w:r>
        <w:t>experts</w:t>
      </w:r>
      <w:r w:rsidR="003F2F45">
        <w:t>’</w:t>
      </w:r>
      <w:r>
        <w:t xml:space="preserve"> in this case rather than peers. For example, a senior manager </w:t>
      </w:r>
      <w:r w:rsidR="003F2F45">
        <w:t>‘</w:t>
      </w:r>
      <w:r>
        <w:t>allowed</w:t>
      </w:r>
      <w:r w:rsidR="003F2F45">
        <w:t>’</w:t>
      </w:r>
      <w:r>
        <w:t xml:space="preserve"> a scholarly approach and </w:t>
      </w:r>
      <w:r w:rsidR="003F2F45">
        <w:t>‘</w:t>
      </w:r>
      <w:r>
        <w:t>recognised the potential of the knowledge</w:t>
      </w:r>
      <w:r w:rsidR="003F2F45">
        <w:t>’</w:t>
      </w:r>
      <w:r>
        <w:t xml:space="preserve">, and the process was reviewed by </w:t>
      </w:r>
      <w:r w:rsidR="003F2F45">
        <w:t>‘</w:t>
      </w:r>
      <w:r>
        <w:t>expert researchers</w:t>
      </w:r>
      <w:r w:rsidR="003F2F45">
        <w:t>’</w:t>
      </w:r>
      <w:r>
        <w:t>.</w:t>
      </w:r>
    </w:p>
    <w:p w:rsidR="002F686D" w:rsidRDefault="002F686D" w:rsidP="00A51CB9">
      <w:pPr>
        <w:pStyle w:val="Text"/>
      </w:pPr>
      <w:r>
        <w:t xml:space="preserve">The </w:t>
      </w:r>
      <w:r w:rsidR="007A7993">
        <w:t>mixed-sector</w:t>
      </w:r>
      <w:r>
        <w:t xml:space="preserve"> case did not entail processes to make the </w:t>
      </w:r>
      <w:r w:rsidR="009F6BC1">
        <w:t>knowledge building public. Judg</w:t>
      </w:r>
      <w:r>
        <w:t xml:space="preserve">ments </w:t>
      </w:r>
      <w:r w:rsidR="00A51CB9">
        <w:t>about an individual</w:t>
      </w:r>
      <w:r w:rsidR="003F2F45">
        <w:t>’</w:t>
      </w:r>
      <w:r w:rsidR="00A51CB9">
        <w:t>s</w:t>
      </w:r>
      <w:r>
        <w:t xml:space="preserve"> knowledge were made by the individual</w:t>
      </w:r>
      <w:r w:rsidR="00A51CB9">
        <w:t xml:space="preserve"> </w:t>
      </w:r>
      <w:r w:rsidR="00975777">
        <w:t>hi</w:t>
      </w:r>
      <w:r w:rsidR="00A51CB9">
        <w:t>mself</w:t>
      </w:r>
      <w:r>
        <w:t xml:space="preserve"> and new knowledge was also identified (claimed) in this way, rather than depending on the authority of others or responding to feedback (dialogue) from others. There was no explicit recognition that scholarship becomes knowledge by being made public and being recognised and endorsed by others.</w:t>
      </w:r>
    </w:p>
    <w:p w:rsidR="002F686D" w:rsidRDefault="002F686D" w:rsidP="009F6BC1">
      <w:pPr>
        <w:pStyle w:val="Text"/>
      </w:pPr>
      <w:r>
        <w:t>The schola</w:t>
      </w:r>
      <w:r w:rsidR="00AF38DC">
        <w:t>rly practice described in the higher education</w:t>
      </w:r>
      <w:r>
        <w:t xml:space="preserve"> narrative is quite the reverse, being embedded in a public </w:t>
      </w:r>
      <w:r w:rsidR="004036FB" w:rsidRPr="00681846">
        <w:t>dialogic</w:t>
      </w:r>
      <w:r>
        <w:t xml:space="preserve"> process that engages iteratively with knowledge and everyday life. This interplay is the basis for interpretation and a means of constructing knowledge resources for further di</w:t>
      </w:r>
      <w:r w:rsidR="009F6BC1">
        <w:t>scussion</w:t>
      </w:r>
      <w:r>
        <w:t>/knowledge building.</w:t>
      </w:r>
      <w:r w:rsidR="002210E1">
        <w:t xml:space="preserve"> </w:t>
      </w:r>
      <w:r>
        <w:t>It means that scholarship is always subject to p</w:t>
      </w:r>
      <w:r w:rsidR="00681846">
        <w:t>ublic scrutiny and refinement. In contrast to the VET narrative in particular, in which some functions were delegated to unidentified actors, the public nature of the processes make the higher education case more explicit about whose knowledge was being used and, therefore, whose was not.</w:t>
      </w:r>
    </w:p>
    <w:p w:rsidR="002F686D" w:rsidRDefault="002F686D" w:rsidP="0030217A">
      <w:pPr>
        <w:pStyle w:val="Heading2"/>
      </w:pPr>
      <w:bookmarkStart w:id="47" w:name="_Toc350496209"/>
      <w:r>
        <w:t>Conclusions</w:t>
      </w:r>
      <w:r w:rsidR="0030217A">
        <w:t xml:space="preserve"> about quality scholarly practice</w:t>
      </w:r>
      <w:bookmarkEnd w:id="47"/>
    </w:p>
    <w:p w:rsidR="002F686D" w:rsidRDefault="0030217A" w:rsidP="002F686D">
      <w:pPr>
        <w:pStyle w:val="Text"/>
      </w:pPr>
      <w:r>
        <w:t xml:space="preserve">Our analysis of the narratives leads us to </w:t>
      </w:r>
      <w:r w:rsidR="002F686D">
        <w:t xml:space="preserve">conclude that quality scholarly practice entails: </w:t>
      </w:r>
    </w:p>
    <w:p w:rsidR="002F686D" w:rsidRDefault="009F6BC1" w:rsidP="0030217A">
      <w:pPr>
        <w:pStyle w:val="Dotpoint1"/>
      </w:pPr>
      <w:r>
        <w:t>a</w:t>
      </w:r>
      <w:r w:rsidR="002F686D">
        <w:t xml:space="preserve"> set of procedures</w:t>
      </w:r>
      <w:r w:rsidR="005445C2">
        <w:t xml:space="preserve"> that</w:t>
      </w:r>
      <w:r w:rsidR="002F686D">
        <w:t xml:space="preserve"> </w:t>
      </w:r>
      <w:r w:rsidR="00DC6836">
        <w:t>discipline</w:t>
      </w:r>
      <w:r w:rsidR="00975777">
        <w:t>s</w:t>
      </w:r>
      <w:r w:rsidR="00DC6836">
        <w:t xml:space="preserve"> the process of building knowledge and also </w:t>
      </w:r>
      <w:r w:rsidR="002F686D">
        <w:t>communicate</w:t>
      </w:r>
      <w:r w:rsidR="00975777">
        <w:t>s</w:t>
      </w:r>
      <w:r w:rsidR="002F686D">
        <w:t xml:space="preserve"> the process of scholarship</w:t>
      </w:r>
      <w:r w:rsidR="00DC6836">
        <w:t>, which</w:t>
      </w:r>
      <w:r w:rsidR="002F686D">
        <w:t xml:space="preserve"> inform</w:t>
      </w:r>
      <w:r w:rsidR="00DC6836">
        <w:t>s</w:t>
      </w:r>
      <w:r w:rsidR="002F686D">
        <w:t xml:space="preserve"> others </w:t>
      </w:r>
      <w:r w:rsidR="00DC6836">
        <w:t xml:space="preserve">about </w:t>
      </w:r>
      <w:r w:rsidR="002F686D">
        <w:t>the character of the scholarly practice</w:t>
      </w:r>
    </w:p>
    <w:p w:rsidR="002F686D" w:rsidRDefault="009F6BC1" w:rsidP="009F6BC1">
      <w:pPr>
        <w:pStyle w:val="Dotpoint1"/>
      </w:pPr>
      <w:proofErr w:type="gramStart"/>
      <w:r>
        <w:t>i</w:t>
      </w:r>
      <w:r w:rsidR="002F686D">
        <w:t>ndividualised</w:t>
      </w:r>
      <w:proofErr w:type="gramEnd"/>
      <w:r w:rsidR="002F686D">
        <w:t xml:space="preserve"> reflective practice, systematic inquiry and engagement with the world and the ways of capturing, representing and communicating about that world. This labour of intellectual work is fundamental to the process of working with and producing new knowledge (</w:t>
      </w:r>
      <w:r>
        <w:t>that is,</w:t>
      </w:r>
      <w:r w:rsidR="002F686D">
        <w:t xml:space="preserve"> </w:t>
      </w:r>
      <w:r>
        <w:t>undertaking</w:t>
      </w:r>
      <w:r w:rsidR="002F686D">
        <w:t xml:space="preserve"> knowledge/intellectual work). It is an iterative process of taking up and using knowledge resources </w:t>
      </w:r>
      <w:r w:rsidR="007B1A16">
        <w:t>(such</w:t>
      </w:r>
      <w:r w:rsidR="00D23251">
        <w:t xml:space="preserve"> as literature) </w:t>
      </w:r>
      <w:r w:rsidR="002F686D">
        <w:t xml:space="preserve">to reframe existing ways of knowing, interpreting </w:t>
      </w:r>
      <w:r w:rsidR="00E605B9">
        <w:t>and understanding the world</w:t>
      </w:r>
    </w:p>
    <w:p w:rsidR="002F686D" w:rsidRDefault="009F6BC1" w:rsidP="0030217A">
      <w:pPr>
        <w:pStyle w:val="Dotpoint1"/>
      </w:pPr>
      <w:proofErr w:type="gramStart"/>
      <w:r>
        <w:t>p</w:t>
      </w:r>
      <w:r w:rsidR="002F686D">
        <w:t>rocesses</w:t>
      </w:r>
      <w:proofErr w:type="gramEnd"/>
      <w:r w:rsidR="002F686D">
        <w:t xml:space="preserve"> of knowledge </w:t>
      </w:r>
      <w:r w:rsidR="00AF38DC">
        <w:t>sharing, which allow</w:t>
      </w:r>
      <w:r w:rsidR="007B1A16">
        <w:t xml:space="preserve"> </w:t>
      </w:r>
      <w:r w:rsidR="002F686D">
        <w:t>critical co-production and refinement of knowledge</w:t>
      </w:r>
      <w:r w:rsidR="007B1A16">
        <w:t xml:space="preserve"> by</w:t>
      </w:r>
      <w:r w:rsidR="002F686D">
        <w:t xml:space="preserve"> making this knowledge public. This also recognises whose knowledge is being used and in what way. It includes building new ideas, concepts, problem definitions and solutions and also recognising, taking up and appropriating resources that endorse/authorise knowledge.</w:t>
      </w:r>
    </w:p>
    <w:p w:rsidR="002F686D" w:rsidRDefault="002F686D" w:rsidP="00927995">
      <w:pPr>
        <w:pStyle w:val="Text"/>
      </w:pPr>
      <w:r>
        <w:lastRenderedPageBreak/>
        <w:t>One of the starkest differences between the cases is the way these three dimensions are aggregated and disaggregated</w:t>
      </w:r>
      <w:r w:rsidR="0075229B">
        <w:t>. I</w:t>
      </w:r>
      <w:r>
        <w:t xml:space="preserve">n the higher education </w:t>
      </w:r>
      <w:r w:rsidR="00AF38DC">
        <w:t xml:space="preserve">example of </w:t>
      </w:r>
      <w:r>
        <w:t>scholarly practice</w:t>
      </w:r>
      <w:r w:rsidR="00F01957">
        <w:t>,</w:t>
      </w:r>
      <w:r>
        <w:t xml:space="preserve"> one person </w:t>
      </w:r>
      <w:r w:rsidR="00927995">
        <w:t>undertakes</w:t>
      </w:r>
      <w:r>
        <w:t xml:space="preserve"> them all in collaboration with others. In the VET case they are disaggregated</w:t>
      </w:r>
      <w:r w:rsidR="00AF38DC">
        <w:t>.</w:t>
      </w:r>
      <w:r>
        <w:t xml:space="preserve"> </w:t>
      </w:r>
      <w:r w:rsidR="00AF38DC">
        <w:t>T</w:t>
      </w:r>
      <w:r>
        <w:t>he narrator undertakes some aspects but part of the literature review, endorsement of the work, recognition of new knowledge and authorisation of that knowing practice are de</w:t>
      </w:r>
      <w:r w:rsidR="00927995">
        <w:t>legated to different identities,</w:t>
      </w:r>
      <w:r w:rsidR="00AF38DC">
        <w:t xml:space="preserve"> </w:t>
      </w:r>
      <w:r>
        <w:t xml:space="preserve">without also acknowledging who those different identities and what their different </w:t>
      </w:r>
      <w:proofErr w:type="spellStart"/>
      <w:r>
        <w:t>knowledges</w:t>
      </w:r>
      <w:proofErr w:type="spellEnd"/>
      <w:r>
        <w:t xml:space="preserve"> were. This disaggregation contributes to a sense of corporate ownership of the scholarly work rather than the individual authority of the scholar. </w:t>
      </w:r>
    </w:p>
    <w:p w:rsidR="00860264" w:rsidRDefault="002F686D" w:rsidP="00927995">
      <w:pPr>
        <w:pStyle w:val="Text"/>
      </w:pPr>
      <w:r>
        <w:t xml:space="preserve">The </w:t>
      </w:r>
      <w:r w:rsidR="007A7993">
        <w:t>mixed-sector</w:t>
      </w:r>
      <w:r w:rsidR="00B436A3">
        <w:t xml:space="preserve"> </w:t>
      </w:r>
      <w:r w:rsidR="00975777">
        <w:t xml:space="preserve">case </w:t>
      </w:r>
      <w:r w:rsidR="00B436A3">
        <w:t>is more like the higher education</w:t>
      </w:r>
      <w:r>
        <w:t xml:space="preserve"> case, but with less confidence about taking on the identity and authority of </w:t>
      </w:r>
      <w:r w:rsidR="00927995">
        <w:t xml:space="preserve">the </w:t>
      </w:r>
      <w:r w:rsidR="003F2F45">
        <w:t>‘</w:t>
      </w:r>
      <w:r>
        <w:t>knower</w:t>
      </w:r>
      <w:r w:rsidR="003F2F45">
        <w:t>’</w:t>
      </w:r>
      <w:r>
        <w:t xml:space="preserve"> who </w:t>
      </w:r>
      <w:r w:rsidR="00927995">
        <w:t>undertakes</w:t>
      </w:r>
      <w:r>
        <w:t xml:space="preserve"> scholarship. It is also more narrowly framed as an individual narrative about </w:t>
      </w:r>
      <w:r w:rsidRPr="00975777">
        <w:t>know</w:t>
      </w:r>
      <w:r w:rsidR="00975777">
        <w:t>ledge building</w:t>
      </w:r>
      <w:r w:rsidR="00927995" w:rsidRPr="00975777">
        <w:t>,</w:t>
      </w:r>
      <w:r w:rsidR="00927995">
        <w:t xml:space="preserve"> one</w:t>
      </w:r>
      <w:r>
        <w:t xml:space="preserve"> </w:t>
      </w:r>
      <w:r w:rsidR="00927995">
        <w:t>that</w:t>
      </w:r>
      <w:r>
        <w:t xml:space="preserve"> does not make claims about the value of that know</w:t>
      </w:r>
      <w:r w:rsidR="00975777">
        <w:t>ledge</w:t>
      </w:r>
      <w:r>
        <w:t xml:space="preserve"> to others. This stance seems not to recognise fully the way that the process of </w:t>
      </w:r>
      <w:r w:rsidR="00975777">
        <w:t xml:space="preserve">building </w:t>
      </w:r>
      <w:r>
        <w:t>know</w:t>
      </w:r>
      <w:r w:rsidR="00975777">
        <w:t>ledge</w:t>
      </w:r>
      <w:r>
        <w:t xml:space="preserve"> is embedded in relationships, communication patterns that are </w:t>
      </w:r>
      <w:r w:rsidR="003F2F45">
        <w:t>‘</w:t>
      </w:r>
      <w:r>
        <w:t>knowledge-</w:t>
      </w:r>
      <w:proofErr w:type="spellStart"/>
      <w:r>
        <w:t>ful</w:t>
      </w:r>
      <w:proofErr w:type="spellEnd"/>
      <w:r w:rsidR="003F2F45">
        <w:t>’</w:t>
      </w:r>
      <w:r>
        <w:t xml:space="preserve"> and organisational architectures that order knowledge and power.</w:t>
      </w:r>
    </w:p>
    <w:p w:rsidR="00304D2B" w:rsidRDefault="00860264">
      <w:pPr>
        <w:spacing w:before="0" w:line="240" w:lineRule="auto"/>
        <w:rPr>
          <w:color w:val="000000"/>
        </w:rPr>
      </w:pPr>
      <w:r>
        <w:br w:type="page"/>
      </w:r>
    </w:p>
    <w:p w:rsidR="0094776B" w:rsidRDefault="0094776B" w:rsidP="00304D2B">
      <w:pPr>
        <w:pStyle w:val="Heading1"/>
      </w:pPr>
      <w:bookmarkStart w:id="48" w:name="_Toc350496210"/>
      <w:r>
        <w:lastRenderedPageBreak/>
        <w:t xml:space="preserve">The </w:t>
      </w:r>
      <w:r w:rsidRPr="00304D2B">
        <w:t>dynamics</w:t>
      </w:r>
      <w:r>
        <w:t xml:space="preserve"> between scholarly practice and institutional settings</w:t>
      </w:r>
      <w:bookmarkEnd w:id="48"/>
    </w:p>
    <w:p w:rsidR="0094776B" w:rsidRDefault="0094776B" w:rsidP="00927995">
      <w:pPr>
        <w:pStyle w:val="Text"/>
      </w:pPr>
      <w:r>
        <w:t xml:space="preserve">This section of the report explores the literature </w:t>
      </w:r>
      <w:r w:rsidR="00927995">
        <w:t>on</w:t>
      </w:r>
      <w:r>
        <w:t xml:space="preserve"> the development of </w:t>
      </w:r>
      <w:r w:rsidR="007A7993">
        <w:t>mixed-sector</w:t>
      </w:r>
      <w:r>
        <w:t xml:space="preserve"> institutions and the ways in which teachers</w:t>
      </w:r>
      <w:r w:rsidR="003F2F45">
        <w:t>’</w:t>
      </w:r>
      <w:r>
        <w:t xml:space="preserve"> scholarly practice in this context is mediated. It then uses this literature to explore related issues that surface in the narratives. Kelly, Wheelahan and Billet</w:t>
      </w:r>
      <w:r w:rsidR="00927995">
        <w:t>t</w:t>
      </w:r>
      <w:r>
        <w:t xml:space="preserve"> </w:t>
      </w:r>
      <w:r w:rsidR="003D7919">
        <w:fldChar w:fldCharType="begin"/>
      </w:r>
      <w:r>
        <w:instrText xml:space="preserve"> ADDIN EN.CITE &lt;EndNote&gt;&lt;Cite ExcludeAuth="1"&gt;&lt;Author&gt;Kelly&lt;/Author&gt;&lt;Year&gt;2009&lt;/Year&gt;&lt;RecNum&gt;6&lt;/RecNum&gt;&lt;DisplayText&gt;(2009)&lt;/DisplayText&gt;&lt;record&gt;&lt;rec-number&gt;6&lt;/rec-number&gt;&lt;foreign-keys&gt;&lt;key app="EN" db-id="xdzvff0s4et2t0ef0xkxw2wqs9af90exe295"&gt;6&lt;/key&gt;&lt;/foreign-keys&gt;&lt;ref-type name="Conference Proceedings"&gt;10&lt;/ref-type&gt;&lt;contributors&gt;&lt;authors&gt;&lt;author&gt;Kelly, Ann&lt;/author&gt;&lt;author&gt;Wheelahan, Leesa&lt;/author&gt;&lt;author&gt;Billet, Stephen&lt;/author&gt;&lt;/authors&gt;&lt;/contributors&gt;&lt;titles&gt;&lt;title&gt;Betwixt and between: higher education teachers in TAFE&lt;/title&gt;&lt;secondary-title&gt;12th Annual Australian Vocational Education and Training Research Association Conference&lt;/secondary-title&gt;&lt;/titles&gt;&lt;dates&gt;&lt;year&gt;2009&lt;/year&gt;&lt;/dates&gt;&lt;pub-location&gt;Sydney&lt;/pub-location&gt;&lt;urls&gt;&lt;related-urls&gt;&lt;url&gt;http://www.avetra.org.au/papers-2009/papers/73.00 &lt;/url&gt;&lt;/related-urls&gt;&lt;/urls&gt;&lt;/record&gt;&lt;/Cite&gt;&lt;/EndNote&gt;</w:instrText>
      </w:r>
      <w:r w:rsidR="003D7919">
        <w:fldChar w:fldCharType="separate"/>
      </w:r>
      <w:r>
        <w:rPr>
          <w:noProof/>
        </w:rPr>
        <w:t>(</w:t>
      </w:r>
      <w:hyperlink w:anchor="_ENREF_21" w:tooltip="Kelly, 2009 #6" w:history="1">
        <w:r w:rsidR="002E4FB5">
          <w:rPr>
            <w:noProof/>
          </w:rPr>
          <w:t>2009</w:t>
        </w:r>
      </w:hyperlink>
      <w:r>
        <w:rPr>
          <w:noProof/>
        </w:rPr>
        <w:t>)</w:t>
      </w:r>
      <w:r w:rsidR="003D7919">
        <w:fldChar w:fldCharType="end"/>
      </w:r>
      <w:r>
        <w:t xml:space="preserve"> note that higher education provision by Australian TAFE institutes parallels the more established provision of higher education programs in internationally analogous institutions, such as community colleges in the United States and Canada and further education colleges in the </w:t>
      </w:r>
      <w:r w:rsidR="007E5ED8">
        <w:t>U</w:t>
      </w:r>
      <w:r w:rsidR="00927995">
        <w:t>nited Kingdom</w:t>
      </w:r>
      <w:r>
        <w:t xml:space="preserve">. Therefore, much of the literature on higher education in VET contexts and the work of teachers in these settings </w:t>
      </w:r>
      <w:proofErr w:type="gramStart"/>
      <w:r>
        <w:t>is</w:t>
      </w:r>
      <w:proofErr w:type="gramEnd"/>
      <w:r>
        <w:t xml:space="preserve"> found in North America and the UK, although Australian</w:t>
      </w:r>
      <w:r w:rsidR="00927995">
        <w:t>-</w:t>
      </w:r>
      <w:r>
        <w:t xml:space="preserve">based studies are increasingly contributing to the knowledge base. </w:t>
      </w:r>
    </w:p>
    <w:p w:rsidR="0094776B" w:rsidRDefault="0094776B" w:rsidP="0094776B">
      <w:pPr>
        <w:pStyle w:val="Heading2"/>
      </w:pPr>
      <w:bookmarkStart w:id="49" w:name="_Toc350496211"/>
      <w:r>
        <w:t>Institutional identity and cultures</w:t>
      </w:r>
      <w:bookmarkEnd w:id="49"/>
    </w:p>
    <w:p w:rsidR="0094776B" w:rsidRDefault="0094776B" w:rsidP="00A51CB9">
      <w:pPr>
        <w:pStyle w:val="Text"/>
      </w:pPr>
      <w:r>
        <w:t xml:space="preserve">Parry </w:t>
      </w:r>
      <w:r w:rsidR="003D7919">
        <w:fldChar w:fldCharType="begin"/>
      </w:r>
      <w:r>
        <w:instrText xml:space="preserve"> ADDIN EN.CITE &lt;EndNote&gt;&lt;Cite ExcludeAuth="1"&gt;&lt;Author&gt;Parry&lt;/Author&gt;&lt;Year&gt;2009&lt;/Year&gt;&lt;RecNum&gt;59&lt;/RecNum&gt;&lt;DisplayText&gt;(2009)&lt;/DisplayText&gt;&lt;record&gt;&lt;rec-number&gt;59&lt;/rec-number&gt;&lt;foreign-keys&gt;&lt;key app="EN" db-id="xdzvff0s4et2t0ef0xkxw2wqs9af90exe295"&gt;59&lt;/key&gt;&lt;/foreign-keys&gt;&lt;ref-type name="Journal Article"&gt;17&lt;/ref-type&gt;&lt;contributors&gt;&lt;authors&gt;&lt;author&gt;Parry, G&lt;/author&gt;&lt;/authors&gt;&lt;/contributors&gt;&lt;titles&gt;&lt;title&gt;Higher education, further education and the English experiment&lt;/title&gt;&lt;secondary-title&gt;Higher Education Quarterly&lt;/secondary-title&gt;&lt;/titles&gt;&lt;periodical&gt;&lt;full-title&gt;Higher Education Quarterly&lt;/full-title&gt;&lt;/periodical&gt;&lt;pages&gt;322-342&lt;/pages&gt;&lt;volume&gt;63&lt;/volume&gt;&lt;number&gt;4&lt;/number&gt;&lt;dates&gt;&lt;year&gt;2009&lt;/year&gt;&lt;/dates&gt;&lt;urls&gt;&lt;/urls&gt;&lt;/record&gt;&lt;/Cite&gt;&lt;/EndNote&gt;</w:instrText>
      </w:r>
      <w:r w:rsidR="003D7919">
        <w:fldChar w:fldCharType="separate"/>
      </w:r>
      <w:r>
        <w:rPr>
          <w:noProof/>
        </w:rPr>
        <w:t>(</w:t>
      </w:r>
      <w:hyperlink w:anchor="_ENREF_33" w:tooltip="Parry, 2009 #59" w:history="1">
        <w:r w:rsidR="002E4FB5">
          <w:rPr>
            <w:noProof/>
          </w:rPr>
          <w:t>2009</w:t>
        </w:r>
      </w:hyperlink>
      <w:r>
        <w:rPr>
          <w:noProof/>
        </w:rPr>
        <w:t>)</w:t>
      </w:r>
      <w:r w:rsidR="003D7919">
        <w:fldChar w:fldCharType="end"/>
      </w:r>
      <w:r>
        <w:t xml:space="preserve"> comments that the </w:t>
      </w:r>
      <w:r w:rsidR="003F2F45">
        <w:t>‘</w:t>
      </w:r>
      <w:r>
        <w:t>English experiment</w:t>
      </w:r>
      <w:r w:rsidR="003F2F45">
        <w:t>’</w:t>
      </w:r>
      <w:r>
        <w:t xml:space="preserve"> of reinventing the mission of further education colleges</w:t>
      </w:r>
      <w:r w:rsidR="002210E1">
        <w:t xml:space="preserve"> </w:t>
      </w:r>
      <w:r>
        <w:t>to include the delivery of short-cycle sub-degree qualifications in collaboration with a higher education institution has resulted in an unstable, uncertain and increasingly complex environment for colleges. Further education colleges, according to Parry, have become sites for democratising access and participation in higher education while simultaneously diverting non-traditional students</w:t>
      </w:r>
      <w:r w:rsidR="00927995">
        <w:t xml:space="preserve"> into lower-status settings (p.</w:t>
      </w:r>
      <w:r>
        <w:t xml:space="preserve">340). He contends that </w:t>
      </w:r>
      <w:r w:rsidR="002B0FFF">
        <w:t xml:space="preserve">further education colleges </w:t>
      </w:r>
      <w:r>
        <w:t>are fragile and marginal settings for higher-level education as they face a lack of security over funding and no ownership o</w:t>
      </w:r>
      <w:r w:rsidR="004B0AB3">
        <w:t>f</w:t>
      </w:r>
      <w:r>
        <w:t xml:space="preserve"> the development and delivery of their higher education qualifications. Parry, Davies and Williams </w:t>
      </w:r>
      <w:r w:rsidR="003D7919">
        <w:fldChar w:fldCharType="begin"/>
      </w:r>
      <w:r>
        <w:instrText xml:space="preserve"> ADDIN EN.CITE &lt;EndNote&gt;&lt;Cite ExcludeAuth="1"&gt;&lt;Author&gt;Parry&lt;/Author&gt;&lt;Year&gt;2004&lt;/Year&gt;&lt;RecNum&gt;60&lt;/RecNum&gt;&lt;DisplayText&gt;(2004)&lt;/DisplayText&gt;&lt;record&gt;&lt;rec-number&gt;60&lt;/rec-number&gt;&lt;foreign-keys&gt;&lt;key app="EN" db-id="xdzvff0s4et2t0ef0xkxw2wqs9af90exe295"&gt;60&lt;/key&gt;&lt;/foreign-keys&gt;&lt;ref-type name="Book"&gt;6&lt;/ref-type&gt;&lt;contributors&gt;&lt;authors&gt;&lt;author&gt;Parry, G&lt;/author&gt;&lt;author&gt;Davies, P&lt;/author&gt;&lt;author&gt;Williams, J&lt;/author&gt;&lt;/authors&gt;&lt;/contributors&gt;&lt;titles&gt;&lt;title&gt;Difference, diversity and distinctiveness: higher education in the learning and skills sector&lt;/title&gt;&lt;/titles&gt;&lt;edition&gt;2nd&lt;/edition&gt;&lt;dates&gt;&lt;year&gt;2004&lt;/year&gt;&lt;/dates&gt;&lt;pub-location&gt;London&lt;/pub-location&gt;&lt;publisher&gt;Learning and Skills Development Agency&lt;/publisher&gt;&lt;urls&gt;&lt;/urls&gt;&lt;/record&gt;&lt;/Cite&gt;&lt;/EndNote&gt;</w:instrText>
      </w:r>
      <w:r w:rsidR="003D7919">
        <w:fldChar w:fldCharType="separate"/>
      </w:r>
      <w:r>
        <w:rPr>
          <w:noProof/>
        </w:rPr>
        <w:t>(</w:t>
      </w:r>
      <w:hyperlink w:anchor="_ENREF_34" w:tooltip="Parry, 2004 #60" w:history="1">
        <w:r w:rsidR="002E4FB5">
          <w:rPr>
            <w:noProof/>
          </w:rPr>
          <w:t>2004</w:t>
        </w:r>
      </w:hyperlink>
      <w:r>
        <w:rPr>
          <w:noProof/>
        </w:rPr>
        <w:t>)</w:t>
      </w:r>
      <w:r w:rsidR="003D7919">
        <w:fldChar w:fldCharType="end"/>
      </w:r>
      <w:r>
        <w:t xml:space="preserve"> conclude that </w:t>
      </w:r>
      <w:r w:rsidR="00A51CB9">
        <w:t xml:space="preserve">the </w:t>
      </w:r>
      <w:r>
        <w:t xml:space="preserve">franchising and delivery of sub-degree higher education has led to an increasingly shared mission by the universities and colleges operating in this </w:t>
      </w:r>
      <w:r w:rsidR="00A51CB9">
        <w:t>model</w:t>
      </w:r>
      <w:r>
        <w:t xml:space="preserve">. They argue that </w:t>
      </w:r>
      <w:r w:rsidR="003F2F45">
        <w:t>‘</w:t>
      </w:r>
      <w:r>
        <w:t>HE in FE</w:t>
      </w:r>
      <w:r w:rsidR="003F2F45">
        <w:t>’</w:t>
      </w:r>
      <w:r>
        <w:t xml:space="preserve"> should be regarded as</w:t>
      </w:r>
      <w:r w:rsidR="00A51CB9">
        <w:t xml:space="preserve"> a hybrid form, as this removes</w:t>
      </w:r>
      <w:r>
        <w:t xml:space="preserve"> </w:t>
      </w:r>
      <w:r w:rsidR="00A51CB9">
        <w:t xml:space="preserve">the need for </w:t>
      </w:r>
      <w:r>
        <w:t xml:space="preserve">colleges to use the defensive language that is often attached to their positions in relation to their higher education delivery. </w:t>
      </w:r>
      <w:r w:rsidR="00681846">
        <w:t xml:space="preserve">This notion </w:t>
      </w:r>
      <w:r>
        <w:t>also gives claim to further education colleges being regarded as normal and necessary settings for higher education.</w:t>
      </w:r>
    </w:p>
    <w:p w:rsidR="0094776B" w:rsidRDefault="0094776B" w:rsidP="003236A5">
      <w:pPr>
        <w:pStyle w:val="Text"/>
      </w:pPr>
      <w:r>
        <w:t xml:space="preserve">In the North American context, Levin </w:t>
      </w:r>
      <w:r w:rsidR="003D7919">
        <w:fldChar w:fldCharType="begin"/>
      </w:r>
      <w:r>
        <w:instrText xml:space="preserve"> ADDIN EN.CITE &lt;EndNote&gt;&lt;Cite ExcludeAuth="1"&gt;&lt;Author&gt;Levin&lt;/Author&gt;&lt;Year&gt;2004&lt;/Year&gt;&lt;RecNum&gt;55&lt;/RecNum&gt;&lt;DisplayText&gt;(2004)&lt;/DisplayText&gt;&lt;record&gt;&lt;rec-number&gt;55&lt;/rec-number&gt;&lt;foreign-keys&gt;&lt;key app="EN" db-id="xdzvff0s4et2t0ef0xkxw2wqs9af90exe295"&gt;55&lt;/key&gt;&lt;/foreign-keys&gt;&lt;ref-type name="Journal Article"&gt;17&lt;/ref-type&gt;&lt;contributors&gt;&lt;authors&gt;&lt;author&gt;Levin, J S&lt;/author&gt;&lt;/authors&gt;&lt;/contributors&gt;&lt;titles&gt;&lt;title&gt;The community college as a baccalaureate-granting institution&lt;/title&gt;&lt;secondary-title&gt;The Review of Higher Education&lt;/secondary-title&gt;&lt;/titles&gt;&lt;periodical&gt;&lt;full-title&gt;The Review of Higher Education&lt;/full-title&gt;&lt;/periodical&gt;&lt;pages&gt;1-22&lt;/pages&gt;&lt;volume&gt;28&lt;/volume&gt;&lt;number&gt;1&lt;/number&gt;&lt;dates&gt;&lt;year&gt;2004&lt;/year&gt;&lt;/dates&gt;&lt;urls&gt;&lt;/urls&gt;&lt;/record&gt;&lt;/Cite&gt;&lt;/EndNote&gt;</w:instrText>
      </w:r>
      <w:r w:rsidR="003D7919">
        <w:fldChar w:fldCharType="separate"/>
      </w:r>
      <w:r>
        <w:rPr>
          <w:noProof/>
        </w:rPr>
        <w:t>(</w:t>
      </w:r>
      <w:hyperlink w:anchor="_ENREF_24" w:tooltip="Levin, 2004 #55" w:history="1">
        <w:r w:rsidR="002E4FB5">
          <w:rPr>
            <w:noProof/>
          </w:rPr>
          <w:t>2004</w:t>
        </w:r>
      </w:hyperlink>
      <w:r>
        <w:rPr>
          <w:noProof/>
        </w:rPr>
        <w:t>)</w:t>
      </w:r>
      <w:r w:rsidR="003D7919">
        <w:fldChar w:fldCharType="end"/>
      </w:r>
      <w:r>
        <w:t xml:space="preserve"> examines the community colleges that have extended their programming to full baccalaureates. He argues that this expansion of college missions not only alters institutional purpose, but challenges institutional identity. Levin further argues that the fundamental assumptions</w:t>
      </w:r>
      <w:r w:rsidR="008C5A56">
        <w:t>, including the</w:t>
      </w:r>
      <w:r>
        <w:t xml:space="preserve"> </w:t>
      </w:r>
      <w:r w:rsidR="008C5A56">
        <w:t xml:space="preserve">organisation’s purpose, </w:t>
      </w:r>
      <w:r>
        <w:t>held by stakeholders and influencers of the organisation</w:t>
      </w:r>
      <w:r w:rsidR="003236A5">
        <w:t>, alter in this context:</w:t>
      </w:r>
      <w:r>
        <w:t xml:space="preserve"> they define their institution differently and regard their work context as changed. Levin identifies shifts in functional arrangements</w:t>
      </w:r>
      <w:r w:rsidR="00D35997">
        <w:t>,</w:t>
      </w:r>
      <w:r>
        <w:t xml:space="preserve"> such as structures and management processes. He also observes </w:t>
      </w:r>
      <w:r w:rsidR="003236A5">
        <w:t>that agents of the institution</w:t>
      </w:r>
      <w:r w:rsidR="004B0AB3">
        <w:t xml:space="preserve"> seek to imitate higher-</w:t>
      </w:r>
      <w:r>
        <w:t xml:space="preserve">status institutions </w:t>
      </w:r>
      <w:r w:rsidR="004B0AB3">
        <w:t>while retaining</w:t>
      </w:r>
      <w:r>
        <w:t xml:space="preserve"> connections to community college missions and programs </w:t>
      </w:r>
      <w:r w:rsidR="003D7919">
        <w:fldChar w:fldCharType="begin"/>
      </w:r>
      <w:r>
        <w:instrText xml:space="preserve"> ADDIN EN.CITE &lt;EndNote&gt;&lt;Cite&gt;&lt;Author&gt;Levin&lt;/Author&gt;&lt;Year&gt;2003&lt;/Year&gt;&lt;RecNum&gt;54&lt;/RecNum&gt;&lt;DisplayText&gt;(Levin 2003)&lt;/DisplayText&gt;&lt;record&gt;&lt;rec-number&gt;54&lt;/rec-number&gt;&lt;foreign-keys&gt;&lt;key app="EN" db-id="xdzvff0s4et2t0ef0xkxw2wqs9af90exe295"&gt;54&lt;/key&gt;&lt;/foreign-keys&gt;&lt;ref-type name="Journal Article"&gt;17&lt;/ref-type&gt;&lt;contributors&gt;&lt;authors&gt;&lt;author&gt;Levin, J S&lt;/author&gt;&lt;/authors&gt;&lt;/contributors&gt;&lt;titles&gt;&lt;title&gt;Organizational paradigm shift and the university colleges of British Columbia&lt;/title&gt;&lt;secondary-title&gt;Higher Education&lt;/secondary-title&gt;&lt;/titles&gt;&lt;periodical&gt;&lt;full-title&gt;Higher Education&lt;/full-title&gt;&lt;/periodical&gt;&lt;pages&gt;447-467&lt;/pages&gt;&lt;volume&gt;46&lt;/volume&gt;&lt;number&gt;4&lt;/number&gt;&lt;dates&gt;&lt;year&gt;2003&lt;/year&gt;&lt;/dates&gt;&lt;urls&gt;&lt;/urls&gt;&lt;/record&gt;&lt;/Cite&gt;&lt;/EndNote&gt;</w:instrText>
      </w:r>
      <w:r w:rsidR="003D7919">
        <w:fldChar w:fldCharType="separate"/>
      </w:r>
      <w:r>
        <w:rPr>
          <w:noProof/>
        </w:rPr>
        <w:t>(</w:t>
      </w:r>
      <w:hyperlink w:anchor="_ENREF_23" w:tooltip="Levin, 2003 #54" w:history="1">
        <w:r w:rsidR="002E4FB5">
          <w:rPr>
            <w:noProof/>
          </w:rPr>
          <w:t>Levin 2003</w:t>
        </w:r>
      </w:hyperlink>
      <w:r>
        <w:rPr>
          <w:noProof/>
        </w:rPr>
        <w:t>)</w:t>
      </w:r>
      <w:r w:rsidR="003D7919">
        <w:fldChar w:fldCharType="end"/>
      </w:r>
      <w:r>
        <w:t>. Like Parry, Davies and Williams (2004), Levin (2004) suggests that this hybrid organisational identity leads to a new institution, which may cause insoluble problems and resource stress.</w:t>
      </w:r>
    </w:p>
    <w:p w:rsidR="0094776B" w:rsidRDefault="0094776B" w:rsidP="003236A5">
      <w:pPr>
        <w:pStyle w:val="Text"/>
      </w:pPr>
      <w:r>
        <w:t>In the Australian context Wheelahan et al</w:t>
      </w:r>
      <w:r w:rsidR="00F27FDA">
        <w:t>.</w:t>
      </w:r>
      <w:r>
        <w:t xml:space="preserve"> </w:t>
      </w:r>
      <w:r w:rsidR="003236A5">
        <w:t xml:space="preserve">(2009) </w:t>
      </w:r>
      <w:r>
        <w:t xml:space="preserve">conclude that the sectoral distinctions between VET and higher education, with their different curriculum, funding, reporting, quality assurance and administrative arrangements, make it more difficult than necessary for TAFE institutes to develop their higher education provision. The authors call for consistent regulatory and funding arrangements, </w:t>
      </w:r>
      <w:r>
        <w:lastRenderedPageBreak/>
        <w:t>a national framework of academic standards, a single tertiary education industrial award</w:t>
      </w:r>
      <w:r w:rsidR="008C5A56">
        <w:t>,</w:t>
      </w:r>
      <w:r>
        <w:t xml:space="preserve"> and support for </w:t>
      </w:r>
      <w:r w:rsidR="004B0AB3">
        <w:t xml:space="preserve">the </w:t>
      </w:r>
      <w:r>
        <w:t>development of higher education staff, pedagogy and curriculum within TAFE.</w:t>
      </w:r>
    </w:p>
    <w:p w:rsidR="0094776B" w:rsidRDefault="0094776B" w:rsidP="0094776B">
      <w:pPr>
        <w:pStyle w:val="Text"/>
      </w:pPr>
      <w:r>
        <w:t xml:space="preserve">The effect of these shifts in organisational purpose, culture and conditions on the work of higher education teachers in </w:t>
      </w:r>
      <w:r w:rsidR="007A7993">
        <w:t>mixed-sector</w:t>
      </w:r>
      <w:r>
        <w:t xml:space="preserve"> settings is ga</w:t>
      </w:r>
      <w:r w:rsidR="002B0FFF">
        <w:t>ining increasing</w:t>
      </w:r>
      <w:r>
        <w:t xml:space="preserve"> attention in the UK literature. The </w:t>
      </w:r>
      <w:r w:rsidR="003236A5">
        <w:t>work of Wheelahan et al. (2009</w:t>
      </w:r>
      <w:r>
        <w:t xml:space="preserve">) on higher education in TAFE is also significant in the Australian context. </w:t>
      </w:r>
      <w:r w:rsidRPr="00800308">
        <w:t>In considering the practice of scholarship</w:t>
      </w:r>
      <w:r w:rsidR="00205C2D">
        <w:t>,</w:t>
      </w:r>
      <w:r w:rsidRPr="00800308">
        <w:t xml:space="preserve"> these works </w:t>
      </w:r>
      <w:r w:rsidR="0089457B">
        <w:t>raise</w:t>
      </w:r>
      <w:r w:rsidR="0089457B" w:rsidRPr="00800308">
        <w:t xml:space="preserve"> </w:t>
      </w:r>
      <w:r w:rsidRPr="00800308">
        <w:t xml:space="preserve">issues of identity and the terms and conditions </w:t>
      </w:r>
      <w:r w:rsidR="0089457B">
        <w:t xml:space="preserve">of work </w:t>
      </w:r>
      <w:r w:rsidRPr="00800308">
        <w:t xml:space="preserve">that </w:t>
      </w:r>
      <w:r w:rsidR="0089457B">
        <w:t xml:space="preserve">shape </w:t>
      </w:r>
      <w:r w:rsidR="003C2CDC">
        <w:t xml:space="preserve">scholarly </w:t>
      </w:r>
      <w:r w:rsidR="0089457B">
        <w:t xml:space="preserve">practice. These </w:t>
      </w:r>
      <w:r w:rsidR="003C2CDC">
        <w:t>issues are</w:t>
      </w:r>
      <w:r w:rsidRPr="00800308">
        <w:t xml:space="preserve"> also reflected in the three narratives commissioned for this project.</w:t>
      </w:r>
    </w:p>
    <w:p w:rsidR="0094776B" w:rsidRDefault="0094776B" w:rsidP="0094776B">
      <w:pPr>
        <w:pStyle w:val="Heading2"/>
      </w:pPr>
      <w:bookmarkStart w:id="50" w:name="_Toc350496212"/>
      <w:r>
        <w:t>Individual identities</w:t>
      </w:r>
      <w:bookmarkEnd w:id="50"/>
    </w:p>
    <w:p w:rsidR="0094776B" w:rsidRDefault="0094776B" w:rsidP="004B0AB3">
      <w:pPr>
        <w:pStyle w:val="Text"/>
      </w:pPr>
      <w:r>
        <w:t>Turner, McKenzie and Stone (2009) acknowledge that the professional identities of those working in any educational sector are complex and dynamic</w:t>
      </w:r>
      <w:r w:rsidR="003236A5">
        <w:t xml:space="preserve"> and depend</w:t>
      </w:r>
      <w:r>
        <w:t xml:space="preserve"> on the conditions of practice, the individual</w:t>
      </w:r>
      <w:r w:rsidR="003F2F45">
        <w:t>’</w:t>
      </w:r>
      <w:r>
        <w:t xml:space="preserve">s life history and their social/professional interactions. Young </w:t>
      </w:r>
      <w:r w:rsidR="003D7919">
        <w:fldChar w:fldCharType="begin"/>
      </w:r>
      <w:r>
        <w:instrText xml:space="preserve"> ADDIN EN.CITE &lt;EndNote&gt;&lt;Cite ExcludeAuth="1"&gt;&lt;Author&gt;Young&lt;/Author&gt;&lt;Year&gt;2002&lt;/Year&gt;&lt;RecNum&gt;69&lt;/RecNum&gt;&lt;DisplayText&gt;(2002)&lt;/DisplayText&gt;&lt;record&gt;&lt;rec-number&gt;69&lt;/rec-number&gt;&lt;foreign-keys&gt;&lt;key app="EN" db-id="xdzvff0s4et2t0ef0xkxw2wqs9af90exe295"&gt;69&lt;/key&gt;&lt;/foreign-keys&gt;&lt;ref-type name="Journal Article"&gt;17&lt;/ref-type&gt;&lt;contributors&gt;&lt;authors&gt;&lt;author&gt;Young, P&lt;/author&gt;&lt;/authors&gt;&lt;/contributors&gt;&lt;titles&gt;&lt;title&gt;‘Scholarship is the word that dare not speak its name’: lecturers’ experiences of teaching on a higher education program in a further education college&lt;/title&gt;&lt;secondary-title&gt;Journal of Further &amp;amp; Higher Education&lt;/secondary-title&gt;&lt;/titles&gt;&lt;periodical&gt;&lt;full-title&gt;Journal of Further &amp;amp; Higher Education&lt;/full-title&gt;&lt;/periodical&gt;&lt;pages&gt;273-286&lt;/pages&gt;&lt;volume&gt;26&lt;/volume&gt;&lt;number&gt;3&lt;/number&gt;&lt;dates&gt;&lt;year&gt;2002&lt;/year&gt;&lt;/dates&gt;&lt;urls&gt;&lt;/urls&gt;&lt;/record&gt;&lt;/Cite&gt;&lt;/EndNote&gt;</w:instrText>
      </w:r>
      <w:r w:rsidR="003D7919">
        <w:fldChar w:fldCharType="separate"/>
      </w:r>
      <w:r>
        <w:rPr>
          <w:noProof/>
        </w:rPr>
        <w:t>(</w:t>
      </w:r>
      <w:hyperlink w:anchor="_ENREF_47" w:tooltip="Young, 2002 #69" w:history="1">
        <w:r w:rsidR="002E4FB5">
          <w:rPr>
            <w:noProof/>
          </w:rPr>
          <w:t>2002</w:t>
        </w:r>
      </w:hyperlink>
      <w:r>
        <w:rPr>
          <w:noProof/>
        </w:rPr>
        <w:t>)</w:t>
      </w:r>
      <w:r w:rsidR="003D7919">
        <w:fldChar w:fldCharType="end"/>
      </w:r>
      <w:r w:rsidR="00F27FDA">
        <w:t>,</w:t>
      </w:r>
      <w:r>
        <w:t xml:space="preserve"> however, concludes that the professional identities of higher education lecturers in further education settings tend to be more strongly rooted in teaching, with a weaker identification with subject</w:t>
      </w:r>
      <w:r w:rsidR="004B0AB3">
        <w:t>-</w:t>
      </w:r>
      <w:r>
        <w:t xml:space="preserve">based disciplines. Turner, McKenzie and Stone </w:t>
      </w:r>
      <w:r w:rsidR="003D7919">
        <w:fldChar w:fldCharType="begin"/>
      </w:r>
      <w:r>
        <w:instrText xml:space="preserve"> ADDIN EN.CITE &lt;EndNote&gt;&lt;Cite ExcludeAuth="1"&gt;&lt;Author&gt;Turner&lt;/Author&gt;&lt;Year&gt;2009&lt;/Year&gt;&lt;RecNum&gt;66&lt;/RecNum&gt;&lt;DisplayText&gt;(2009)&lt;/DisplayText&gt;&lt;record&gt;&lt;rec-number&gt;66&lt;/rec-number&gt;&lt;foreign-keys&gt;&lt;key app="EN" db-id="xdzvff0s4et2t0ef0xkxw2wqs9af90exe295"&gt;66&lt;/key&gt;&lt;/foreign-keys&gt;&lt;ref-type name="Journal Article"&gt;17&lt;/ref-type&gt;&lt;contributors&gt;&lt;authors&gt;&lt;author&gt;Turner, R&lt;/author&gt;&lt;author&gt;McKenzie, L&lt;/author&gt;&lt;author&gt;Stone, M&lt;/author&gt;&lt;/authors&gt;&lt;/contributors&gt;&lt;titles&gt;&lt;title&gt;‘Square peg – round hole’: the emerging professional identities of HE in FE lecturers in a partner college network in south-west England&lt;/title&gt;&lt;secondary-title&gt;Research in Post Compulsory Education&lt;/secondary-title&gt;&lt;/titles&gt;&lt;periodical&gt;&lt;full-title&gt;Research in Post Compulsory Education&lt;/full-title&gt;&lt;/periodical&gt;&lt;pages&gt;355-368&lt;/pages&gt;&lt;volume&gt;14&lt;/volume&gt;&lt;number&gt;4&lt;/number&gt;&lt;dates&gt;&lt;year&gt;2009&lt;/year&gt;&lt;/dates&gt;&lt;urls&gt;&lt;/urls&gt;&lt;/record&gt;&lt;/Cite&gt;&lt;/EndNote&gt;</w:instrText>
      </w:r>
      <w:r w:rsidR="003D7919">
        <w:fldChar w:fldCharType="separate"/>
      </w:r>
      <w:r>
        <w:rPr>
          <w:noProof/>
        </w:rPr>
        <w:t>(</w:t>
      </w:r>
      <w:hyperlink w:anchor="_ENREF_42" w:tooltip="Turner, 2009 #66" w:history="1">
        <w:r w:rsidR="002E4FB5">
          <w:rPr>
            <w:noProof/>
          </w:rPr>
          <w:t>2009</w:t>
        </w:r>
      </w:hyperlink>
      <w:r>
        <w:rPr>
          <w:noProof/>
        </w:rPr>
        <w:t>)</w:t>
      </w:r>
      <w:r w:rsidR="003D7919">
        <w:fldChar w:fldCharType="end"/>
      </w:r>
      <w:r>
        <w:t xml:space="preserve"> likewise find that </w:t>
      </w:r>
      <w:r w:rsidR="008C5A56">
        <w:t xml:space="preserve">the </w:t>
      </w:r>
      <w:r>
        <w:t>general traits of higher education lecturers can be identified in regard to the relationship they have to their students and t</w:t>
      </w:r>
      <w:r w:rsidR="004B0AB3">
        <w:t>heir teaching and learning focu</w:t>
      </w:r>
      <w:r>
        <w:t>sed approach to scholarly activity. Turner</w:t>
      </w:r>
      <w:r w:rsidR="004B0AB3">
        <w:t>,</w:t>
      </w:r>
      <w:r>
        <w:t xml:space="preserve"> </w:t>
      </w:r>
      <w:r w:rsidR="004B0AB3">
        <w:t xml:space="preserve">McKenzie and Stone </w:t>
      </w:r>
      <w:r>
        <w:t>(2009) point out</w:t>
      </w:r>
      <w:r w:rsidR="007573E5">
        <w:t>,</w:t>
      </w:r>
      <w:r>
        <w:t xml:space="preserve"> however, that engagement </w:t>
      </w:r>
      <w:r w:rsidR="002B0FFF">
        <w:t xml:space="preserve">in </w:t>
      </w:r>
      <w:r>
        <w:t>scholarly activities impact</w:t>
      </w:r>
      <w:r w:rsidR="004D0377">
        <w:t>s</w:t>
      </w:r>
      <w:r>
        <w:t xml:space="preserve"> </w:t>
      </w:r>
      <w:r w:rsidR="004D0377">
        <w:t xml:space="preserve">on </w:t>
      </w:r>
      <w:r>
        <w:t>the emerging professional identities of these teachers as hig</w:t>
      </w:r>
      <w:r w:rsidR="004B0AB3">
        <w:t>her education practitioners (p.</w:t>
      </w:r>
      <w:r>
        <w:t>261).</w:t>
      </w:r>
    </w:p>
    <w:p w:rsidR="0094776B" w:rsidRDefault="0094776B" w:rsidP="001B1787">
      <w:pPr>
        <w:pStyle w:val="Text"/>
      </w:pPr>
      <w:r>
        <w:t xml:space="preserve">In Australian TAFE institutions, higher education teaching </w:t>
      </w:r>
      <w:proofErr w:type="gramStart"/>
      <w:r>
        <w:t>staff are</w:t>
      </w:r>
      <w:proofErr w:type="gramEnd"/>
      <w:r>
        <w:t xml:space="preserve"> reported to be left </w:t>
      </w:r>
      <w:r w:rsidR="003F2F45">
        <w:t>‘</w:t>
      </w:r>
      <w:r>
        <w:t>betwixt and between</w:t>
      </w:r>
      <w:r w:rsidR="003F2F45">
        <w:t>’</w:t>
      </w:r>
      <w:r>
        <w:t xml:space="preserve"> as they straddle the two sec</w:t>
      </w:r>
      <w:r w:rsidR="004B0AB3">
        <w:t>tors (Kelly, Wheelahan &amp; Billett</w:t>
      </w:r>
      <w:r>
        <w:t xml:space="preserve"> 2009). The authors conclude that these teachers</w:t>
      </w:r>
      <w:r w:rsidR="003F2F45">
        <w:t>’</w:t>
      </w:r>
      <w:r>
        <w:t xml:space="preserve"> identities are being shaped by the epistemological, pedagogical, industrial and institutional conditions they experience in their work. They argue that these identities are, however, bifurcated along sectoral lines</w:t>
      </w:r>
      <w:r w:rsidR="008C5A56">
        <w:t>,</w:t>
      </w:r>
      <w:r>
        <w:t xml:space="preserve"> s</w:t>
      </w:r>
      <w:r w:rsidR="008C5A56">
        <w:t>ince</w:t>
      </w:r>
      <w:r>
        <w:t xml:space="preserve"> teachers are located within a dominant VET environment while maintaining work practices associated with higher education. Whe</w:t>
      </w:r>
      <w:r w:rsidR="001B1787">
        <w:t>elahan and her colleagues (2009</w:t>
      </w:r>
      <w:r>
        <w:t xml:space="preserve">) found that higher education teachers in </w:t>
      </w:r>
      <w:r w:rsidR="007A7993">
        <w:t>mixed-sector</w:t>
      </w:r>
      <w:r>
        <w:t xml:space="preserve"> settings generally perceived their identities in relation to their work as higher education teachers but some, particularly those coming from a creative and performing arts </w:t>
      </w:r>
      <w:r w:rsidR="005F0275">
        <w:t>background</w:t>
      </w:r>
      <w:r w:rsidR="00F937E5">
        <w:t>,</w:t>
      </w:r>
      <w:r>
        <w:t xml:space="preserve"> saw themselves primarily as professionals</w:t>
      </w:r>
      <w:r w:rsidR="00F937E5">
        <w:t xml:space="preserve"> from that field of practice (pp.</w:t>
      </w:r>
      <w:r>
        <w:t>3</w:t>
      </w:r>
      <w:r w:rsidR="00F937E5">
        <w:t>1—</w:t>
      </w:r>
      <w:r>
        <w:t>2).</w:t>
      </w:r>
    </w:p>
    <w:p w:rsidR="0094776B" w:rsidRDefault="0094776B" w:rsidP="0094776B">
      <w:pPr>
        <w:pStyle w:val="Text"/>
      </w:pPr>
      <w:r>
        <w:t xml:space="preserve">These observations appear to be borne out in the narratives. For example, there is little evidence of disciplinary knowledge playing a part in the </w:t>
      </w:r>
      <w:r w:rsidR="008B66A6">
        <w:t>knowledge-</w:t>
      </w:r>
      <w:r>
        <w:t xml:space="preserve">building process in the </w:t>
      </w:r>
      <w:r w:rsidR="007A7993">
        <w:t>mixed-sector</w:t>
      </w:r>
      <w:r>
        <w:t xml:space="preserve"> case</w:t>
      </w:r>
      <w:r w:rsidR="00666A07">
        <w:t>:</w:t>
      </w:r>
      <w:r>
        <w:t xml:space="preserve"> pedagogy is the subject of the scholarly work. Indeed, the text states that the </w:t>
      </w:r>
      <w:r w:rsidR="00FC6034">
        <w:t>problem-</w:t>
      </w:r>
      <w:r>
        <w:t xml:space="preserve">based learning approach emulates other successful programs in unrelated discipline areas. However, there is no indication of whether or how </w:t>
      </w:r>
      <w:r w:rsidR="00FC6034">
        <w:t>problem-</w:t>
      </w:r>
      <w:r w:rsidR="00DB6F1D">
        <w:t>based learning</w:t>
      </w:r>
      <w:r>
        <w:t xml:space="preserve"> has been contextualised to accommodate and reflect the </w:t>
      </w:r>
      <w:r w:rsidR="002B0FFF">
        <w:t xml:space="preserve">industry discipline </w:t>
      </w:r>
      <w:r w:rsidR="00CB6DB5">
        <w:t xml:space="preserve">(building and construction) </w:t>
      </w:r>
      <w:r>
        <w:t xml:space="preserve">and its practices. Rather, the contextual information supplied in this case relates to the political, economic and sectoral environment in which </w:t>
      </w:r>
      <w:r w:rsidR="007A7993">
        <w:t>mixed-sector</w:t>
      </w:r>
      <w:r>
        <w:t xml:space="preserve"> provision takes place, rather than the disciplinary and social context a</w:t>
      </w:r>
      <w:r w:rsidR="00F937E5">
        <w:t>s portrayed in the university-</w:t>
      </w:r>
      <w:r>
        <w:t>located case.</w:t>
      </w:r>
    </w:p>
    <w:p w:rsidR="0094776B" w:rsidRDefault="0094776B" w:rsidP="0094776B">
      <w:pPr>
        <w:pStyle w:val="Text"/>
      </w:pPr>
      <w:r>
        <w:t>As has already been noted, there is little content or contextual information supplied in the VET narrative. In contrast to both of th</w:t>
      </w:r>
      <w:r w:rsidR="00F937E5">
        <w:t>ese cases, while the university-</w:t>
      </w:r>
      <w:r>
        <w:t xml:space="preserve">based narrative also focuses on the scholarship of learning and teaching, it is clear that it takes place within and is shaped distinctively by the </w:t>
      </w:r>
      <w:r w:rsidR="00CB6DB5">
        <w:t>industry discipline (</w:t>
      </w:r>
      <w:r>
        <w:t>engineering</w:t>
      </w:r>
      <w:r w:rsidR="00CB6DB5">
        <w:t>)</w:t>
      </w:r>
      <w:r>
        <w:t xml:space="preserve"> and the wider social, and indeed global</w:t>
      </w:r>
      <w:r w:rsidR="00DB6F1D">
        <w:t>,</w:t>
      </w:r>
      <w:r>
        <w:t xml:space="preserve"> context in which engineering practice occurs.</w:t>
      </w:r>
    </w:p>
    <w:p w:rsidR="0094776B" w:rsidRDefault="0094776B" w:rsidP="0094776B">
      <w:pPr>
        <w:pStyle w:val="Heading2"/>
      </w:pPr>
      <w:bookmarkStart w:id="51" w:name="_Toc350496213"/>
      <w:r>
        <w:lastRenderedPageBreak/>
        <w:t>The terms and conditions shaping scholarly practice</w:t>
      </w:r>
      <w:bookmarkEnd w:id="51"/>
    </w:p>
    <w:p w:rsidR="0094776B" w:rsidRDefault="0094776B" w:rsidP="001B1787">
      <w:pPr>
        <w:pStyle w:val="Text"/>
      </w:pPr>
      <w:r>
        <w:t xml:space="preserve">Young (2002) evokes a sense of isolation and </w:t>
      </w:r>
      <w:r w:rsidR="009B5C97">
        <w:t xml:space="preserve">a </w:t>
      </w:r>
      <w:r>
        <w:t xml:space="preserve">lack of recognition in describing the experiences of the higher education teachers in the further education college in </w:t>
      </w:r>
      <w:r w:rsidR="001B1787">
        <w:t>which her study is located</w:t>
      </w:r>
      <w:r w:rsidR="009B5C97">
        <w:t>.</w:t>
      </w:r>
      <w:r>
        <w:t xml:space="preserve"> The author is particularly vocal about the way in which </w:t>
      </w:r>
      <w:r w:rsidR="009B5C97">
        <w:t xml:space="preserve">the </w:t>
      </w:r>
      <w:r>
        <w:t xml:space="preserve">prevailing further education college culture negatively affects scholarship. </w:t>
      </w:r>
      <w:r w:rsidR="00C81148">
        <w:t>Young</w:t>
      </w:r>
      <w:r>
        <w:t xml:space="preserve"> notes that the culture of the college is anti-academic and managerial and that, despite staff being conscious of the kinds of scholarship they would like to be involved in, there are many perceived barriers to </w:t>
      </w:r>
      <w:r w:rsidR="00F937E5">
        <w:t xml:space="preserve">the </w:t>
      </w:r>
      <w:r>
        <w:t>academic development of subject knowledge and to scholarship. Lack of time, loss of opportunities for promotion on the basis of teaching, poor support for scholarly exchange amongst staff and insufficient physical resources lead the author to conclude that the managerial ethos has squashed academic cul</w:t>
      </w:r>
      <w:r w:rsidR="00F937E5">
        <w:t>ture and created an environment — subsequently</w:t>
      </w:r>
      <w:r>
        <w:t xml:space="preserve"> perpetuated</w:t>
      </w:r>
      <w:r w:rsidR="00F937E5">
        <w:t xml:space="preserve"> by staff as well as management —</w:t>
      </w:r>
      <w:r>
        <w:t xml:space="preserve"> in which </w:t>
      </w:r>
      <w:r w:rsidR="003F2F45">
        <w:t>‘</w:t>
      </w:r>
      <w:r>
        <w:t>scholarship is the word th</w:t>
      </w:r>
      <w:r w:rsidR="00F937E5">
        <w:t>at dare not speak its name</w:t>
      </w:r>
      <w:r w:rsidR="003F2F45">
        <w:t>’</w:t>
      </w:r>
      <w:r w:rsidR="00F937E5">
        <w:t xml:space="preserve"> (p.</w:t>
      </w:r>
      <w:r>
        <w:t>285). Turner</w:t>
      </w:r>
      <w:r w:rsidR="00F937E5">
        <w:t>,</w:t>
      </w:r>
      <w:r>
        <w:t xml:space="preserve"> </w:t>
      </w:r>
      <w:r w:rsidR="00F937E5">
        <w:t xml:space="preserve">McKenzie and Stone </w:t>
      </w:r>
      <w:r w:rsidR="003D7919">
        <w:fldChar w:fldCharType="begin"/>
      </w:r>
      <w:r>
        <w:instrText xml:space="preserve"> ADDIN EN.CITE &lt;EndNote&gt;&lt;Cite ExcludeAuth="1"&gt;&lt;Author&gt;Turner&lt;/Author&gt;&lt;Year&gt;2009&lt;/Year&gt;&lt;RecNum&gt;67&lt;/RecNum&gt;&lt;DisplayText&gt;(2009)&lt;/DisplayText&gt;&lt;record&gt;&lt;rec-number&gt;67&lt;/rec-number&gt;&lt;foreign-keys&gt;&lt;key app="EN" db-id="xdzvff0s4et2t0ef0xkxw2wqs9af90exe295"&gt;67&lt;/key&gt;&lt;/foreign-keys&gt;&lt;ref-type name="Journal Article"&gt;17&lt;/ref-type&gt;&lt;contributors&gt;&lt;authors&gt;&lt;author&gt;Turner, R&lt;/author&gt;&lt;author&gt;McKenzie, L M&lt;/author&gt;&lt;author&gt;McDermott, A P&lt;/author&gt;&lt;author&gt;Stone, M&lt;/author&gt;&lt;/authors&gt;&lt;/contributors&gt;&lt;titles&gt;&lt;title&gt;Emerging HE cultures: perspectives from CETL award holders in a partner college network&lt;/title&gt;&lt;secondary-title&gt;Journal of Further &amp;amp; Higher Education&lt;/secondary-title&gt;&lt;/titles&gt;&lt;periodical&gt;&lt;full-title&gt;Journal of Further &amp;amp; Higher Education&lt;/full-title&gt;&lt;/periodical&gt;&lt;pages&gt;255-263&lt;/pages&gt;&lt;volume&gt;33&lt;/volume&gt;&lt;number&gt;3&lt;/number&gt;&lt;dates&gt;&lt;year&gt;2009&lt;/year&gt;&lt;/dates&gt;&lt;urls&gt;&lt;/urls&gt;&lt;/record&gt;&lt;/Cite&gt;&lt;/EndNote&gt;</w:instrText>
      </w:r>
      <w:r w:rsidR="003D7919">
        <w:fldChar w:fldCharType="separate"/>
      </w:r>
      <w:r>
        <w:rPr>
          <w:noProof/>
        </w:rPr>
        <w:t>(</w:t>
      </w:r>
      <w:hyperlink w:anchor="_ENREF_43" w:tooltip="Turner, 2009 #67" w:history="1">
        <w:r w:rsidR="002E4FB5">
          <w:rPr>
            <w:noProof/>
          </w:rPr>
          <w:t>2009</w:t>
        </w:r>
      </w:hyperlink>
      <w:r>
        <w:rPr>
          <w:noProof/>
        </w:rPr>
        <w:t>)</w:t>
      </w:r>
      <w:r w:rsidR="003D7919">
        <w:fldChar w:fldCharType="end"/>
      </w:r>
      <w:r>
        <w:t xml:space="preserve"> likewise argue that it is around discussions of scholarly activity and research that barriers associated with cultural mismatch become most apparent. The teaching and learning award holders interviewed in their</w:t>
      </w:r>
      <w:r w:rsidR="00CB6DB5">
        <w:t xml:space="preserve"> study speak of research being </w:t>
      </w:r>
      <w:r w:rsidR="003F2F45">
        <w:t>‘</w:t>
      </w:r>
      <w:r w:rsidR="00CB6DB5">
        <w:t>lost in the everydayness</w:t>
      </w:r>
      <w:r w:rsidR="003F2F45">
        <w:t>’</w:t>
      </w:r>
      <w:r>
        <w:t xml:space="preserve"> </w:t>
      </w:r>
      <w:r w:rsidR="00CB6DB5">
        <w:t xml:space="preserve">and that scholarly activity is </w:t>
      </w:r>
      <w:r w:rsidR="003F2F45">
        <w:t>‘</w:t>
      </w:r>
      <w:r>
        <w:t>only really addressed when external agen</w:t>
      </w:r>
      <w:r w:rsidR="00CB6DB5">
        <w:t>cies require it to be evidenced</w:t>
      </w:r>
      <w:r w:rsidR="003F2F45">
        <w:t>’</w:t>
      </w:r>
      <w:r w:rsidR="00F937E5">
        <w:t xml:space="preserve"> (p.</w:t>
      </w:r>
      <w:r>
        <w:t>260).</w:t>
      </w:r>
    </w:p>
    <w:p w:rsidR="0094776B" w:rsidRDefault="0094776B" w:rsidP="001B1787">
      <w:pPr>
        <w:pStyle w:val="Text"/>
      </w:pPr>
      <w:r>
        <w:t>Kelly, Wheelahan and Billet</w:t>
      </w:r>
      <w:r w:rsidR="00F937E5">
        <w:t>t</w:t>
      </w:r>
      <w:r>
        <w:t xml:space="preserve"> (2009) similarly conclude that higher education teachers in </w:t>
      </w:r>
      <w:r w:rsidR="00CB6DB5">
        <w:t xml:space="preserve">Australian </w:t>
      </w:r>
      <w:r>
        <w:t xml:space="preserve">TAFE </w:t>
      </w:r>
      <w:r w:rsidR="00CB6DB5">
        <w:t xml:space="preserve">institutes </w:t>
      </w:r>
      <w:r>
        <w:t xml:space="preserve">are organisationally located in a culture </w:t>
      </w:r>
      <w:r w:rsidR="001B1787">
        <w:t>holding</w:t>
      </w:r>
      <w:r>
        <w:t xml:space="preserve"> values </w:t>
      </w:r>
      <w:r w:rsidR="001B1787">
        <w:t xml:space="preserve">incongruent </w:t>
      </w:r>
      <w:r w:rsidR="00F937E5">
        <w:t>with</w:t>
      </w:r>
      <w:r>
        <w:t xml:space="preserve"> those underpin</w:t>
      </w:r>
      <w:r w:rsidR="001B1787">
        <w:t>ning</w:t>
      </w:r>
      <w:r>
        <w:t xml:space="preserve"> higher education and </w:t>
      </w:r>
      <w:r w:rsidR="00F937E5">
        <w:t xml:space="preserve">that </w:t>
      </w:r>
      <w:r>
        <w:t>often management practices are not informed by understanding or insight into the work of higher education teachers. Wheelahan et al</w:t>
      </w:r>
      <w:r w:rsidR="00255923">
        <w:t>.</w:t>
      </w:r>
      <w:r>
        <w:t xml:space="preserve"> (2009) conclude that institutions must engage in discussion and debate about what it means to construct a higher education culture and how higher education provision is, or should be, distinguished from VET. Fundamentally, however, Wheelahan et al</w:t>
      </w:r>
      <w:r w:rsidR="00255923">
        <w:t>.</w:t>
      </w:r>
      <w:r>
        <w:t xml:space="preserve"> (2009) find key parallels between the experience of higher education teachers in TAFE and their counterparts in UK further education colleges. Teachers acknowledge that scholarship should underpin their higher education teaching, but that it is problematic. Workload arrangements, resourcing and lack of management support make this difficult to achieve. </w:t>
      </w:r>
      <w:proofErr w:type="spellStart"/>
      <w:r>
        <w:t>Goulding</w:t>
      </w:r>
      <w:proofErr w:type="spellEnd"/>
      <w:r>
        <w:t xml:space="preserve"> and Seddon (2010) find</w:t>
      </w:r>
      <w:r w:rsidR="00255923">
        <w:t>,</w:t>
      </w:r>
      <w:r>
        <w:t xml:space="preserve"> however, that higher education teachers in TAFE are variously filtering, contesting and accommodating thi</w:t>
      </w:r>
      <w:r w:rsidR="00F937E5">
        <w:t xml:space="preserve">s reality. Their case study </w:t>
      </w:r>
      <w:r>
        <w:t xml:space="preserve">in a Victorian </w:t>
      </w:r>
      <w:r w:rsidR="007A7993">
        <w:t>mixed-sector</w:t>
      </w:r>
      <w:r>
        <w:t xml:space="preserve"> institution highlights the capability and commitment of higher educ</w:t>
      </w:r>
      <w:r w:rsidR="00F937E5">
        <w:t>at</w:t>
      </w:r>
      <w:r w:rsidR="00CB11EB">
        <w:t>ion teachers in TAFE to engage</w:t>
      </w:r>
      <w:r>
        <w:t xml:space="preserve"> in knowledge building related to professional practice, both within their discipline and in teaching and learning. </w:t>
      </w:r>
      <w:proofErr w:type="spellStart"/>
      <w:r>
        <w:t>Goulding</w:t>
      </w:r>
      <w:proofErr w:type="spellEnd"/>
      <w:r>
        <w:t xml:space="preserve"> and Seddon (2010) conclude that</w:t>
      </w:r>
      <w:r w:rsidR="00255923">
        <w:t>,</w:t>
      </w:r>
      <w:r>
        <w:t xml:space="preserve"> for this potential to be realised</w:t>
      </w:r>
      <w:r w:rsidR="00004C82">
        <w:t xml:space="preserve"> in</w:t>
      </w:r>
      <w:r>
        <w:t xml:space="preserve"> </w:t>
      </w:r>
      <w:r w:rsidR="007A7993">
        <w:t>mixed-sector</w:t>
      </w:r>
      <w:r>
        <w:t xml:space="preserve"> institutions</w:t>
      </w:r>
      <w:r w:rsidR="00255923">
        <w:t xml:space="preserve">, there is a </w:t>
      </w:r>
      <w:r>
        <w:t>need to recognise the value and the time it takes to be engaged in these activities and to resolve the challenges that necessarily arise over this new constitution of teachers</w:t>
      </w:r>
      <w:r w:rsidR="003F2F45">
        <w:t>’</w:t>
      </w:r>
      <w:r>
        <w:t xml:space="preserve"> work.</w:t>
      </w:r>
    </w:p>
    <w:p w:rsidR="0094776B" w:rsidRDefault="0094776B" w:rsidP="001B1787">
      <w:pPr>
        <w:pStyle w:val="Text"/>
      </w:pPr>
      <w:r>
        <w:t xml:space="preserve">To further the perspectives on the </w:t>
      </w:r>
      <w:r w:rsidR="001B1787">
        <w:t>nature</w:t>
      </w:r>
      <w:r>
        <w:t xml:space="preserve"> of scholarly practice in tertiary educational institutions, the narrators of the case studies commissioned for this research were asked to reflect on the institutional and workplace factors that shaped or constrained the way they built up their knowledge. Their reflections contain similar barriers and enablers as those found in the literature. While </w:t>
      </w:r>
      <w:r w:rsidR="00F937E5">
        <w:t>all three cases comment on time-</w:t>
      </w:r>
      <w:r>
        <w:t xml:space="preserve">constraining scholarly work, this problem is revealed most glaringly in the </w:t>
      </w:r>
      <w:r w:rsidR="007A7993">
        <w:t>mixed-sector</w:t>
      </w:r>
      <w:r>
        <w:t xml:space="preserve"> narrative</w:t>
      </w:r>
      <w:r w:rsidR="00F937E5">
        <w:t>,</w:t>
      </w:r>
      <w:r>
        <w:t xml:space="preserve"> in which the scholarly practice is undertaken in unpaid time. This may</w:t>
      </w:r>
      <w:r w:rsidR="00F569D0">
        <w:t xml:space="preserve"> be</w:t>
      </w:r>
      <w:r>
        <w:t>, partially at least, a manifestation of the institution</w:t>
      </w:r>
      <w:r w:rsidR="003F2F45">
        <w:t>’</w:t>
      </w:r>
      <w:r>
        <w:t xml:space="preserve">s conceptualisation of scholarship as activities that can be separated from </w:t>
      </w:r>
      <w:r w:rsidR="00016402">
        <w:t>day-to-day</w:t>
      </w:r>
      <w:r>
        <w:t xml:space="preserve"> academic work. The embedding of scholarship in daily practice evidenced in the university case is instructive in this respect. That said</w:t>
      </w:r>
      <w:proofErr w:type="gramStart"/>
      <w:r>
        <w:t>,</w:t>
      </w:r>
      <w:proofErr w:type="gramEnd"/>
      <w:r>
        <w:t xml:space="preserve"> the </w:t>
      </w:r>
      <w:r w:rsidR="007A7993">
        <w:t>mixed-sector</w:t>
      </w:r>
      <w:r>
        <w:t xml:space="preserve"> case corroborates the concerns expressed in both the Australian and UK literature about the negative impact of an inappropriate industrial relations framework on the quality of scholarship. This arguably represents </w:t>
      </w:r>
      <w:r>
        <w:lastRenderedPageBreak/>
        <w:t xml:space="preserve">the single most significant constraint on the development and quality of scholarly practice and culture in </w:t>
      </w:r>
      <w:r w:rsidR="007A7993">
        <w:t>mixed-sector</w:t>
      </w:r>
      <w:r>
        <w:t xml:space="preserve"> TAFE institutions.</w:t>
      </w:r>
      <w:r w:rsidR="00B6627D">
        <w:t xml:space="preserve"> </w:t>
      </w:r>
    </w:p>
    <w:p w:rsidR="0094776B" w:rsidRDefault="00F569D0" w:rsidP="009B5C97">
      <w:pPr>
        <w:pStyle w:val="Text"/>
        <w:ind w:right="0"/>
      </w:pPr>
      <w:r>
        <w:t>Nevertheless</w:t>
      </w:r>
      <w:r w:rsidR="0094776B">
        <w:t xml:space="preserve">, the relative valuing of scholarly work is not expressed exclusively in terms of </w:t>
      </w:r>
      <w:r w:rsidR="009B5C97">
        <w:t xml:space="preserve">the </w:t>
      </w:r>
      <w:r w:rsidR="0094776B">
        <w:t>recognition of the time required for scholarship, and the role of senior managers on this point is significant. In all three cases senior management support is cited as a critical enabler of scholarly work. However</w:t>
      </w:r>
      <w:r w:rsidR="007F47F2">
        <w:t>,</w:t>
      </w:r>
      <w:r w:rsidR="0094776B">
        <w:t xml:space="preserve"> the nature of this support varies in each context. In the VET case the senior management role is largely portrayed as an authorising function: championing and </w:t>
      </w:r>
      <w:r w:rsidR="003F2F45">
        <w:t>‘</w:t>
      </w:r>
      <w:r w:rsidR="0094776B">
        <w:t>allowing</w:t>
      </w:r>
      <w:r w:rsidR="003F2F45">
        <w:t>’</w:t>
      </w:r>
      <w:r w:rsidR="0094776B">
        <w:t xml:space="preserve"> the methodology, </w:t>
      </w:r>
      <w:r w:rsidR="003F2F45">
        <w:t>‘</w:t>
      </w:r>
      <w:r w:rsidR="0094776B">
        <w:t>recognising the potential of the knowledge</w:t>
      </w:r>
      <w:r w:rsidR="003F2F45">
        <w:t>’</w:t>
      </w:r>
      <w:r w:rsidR="0094776B">
        <w:t xml:space="preserve"> and vetting the public release of the outcomes. Management</w:t>
      </w:r>
      <w:r w:rsidR="003F2F45">
        <w:t>’</w:t>
      </w:r>
      <w:r w:rsidR="008919EF">
        <w:t>s role in</w:t>
      </w:r>
      <w:r w:rsidR="0094776B">
        <w:t xml:space="preserve"> facilitati</w:t>
      </w:r>
      <w:r w:rsidR="008919EF">
        <w:t>ng</w:t>
      </w:r>
      <w:r w:rsidR="0094776B">
        <w:t xml:space="preserve"> access to </w:t>
      </w:r>
      <w:r w:rsidR="00F937E5">
        <w:t>internal and external audiences</w:t>
      </w:r>
      <w:r w:rsidR="0094776B">
        <w:t xml:space="preserve"> and embedding</w:t>
      </w:r>
      <w:r w:rsidR="009B5C97">
        <w:t> </w:t>
      </w:r>
      <w:r w:rsidR="0094776B">
        <w:t>the outcomes into institute processes may also perhaps be inferred from this case. In the university case, management support is manifested in the form of public co</w:t>
      </w:r>
      <w:r w:rsidR="008919EF">
        <w:t>nfidence in the scholar</w:t>
      </w:r>
      <w:r w:rsidR="003F2F45">
        <w:t>’</w:t>
      </w:r>
      <w:r w:rsidR="008919EF">
        <w:t xml:space="preserve">s role and their recognition of </w:t>
      </w:r>
      <w:r w:rsidR="0094776B">
        <w:t>their own need to enga</w:t>
      </w:r>
      <w:r w:rsidR="008919EF">
        <w:t>ge in learning with and from this individual</w:t>
      </w:r>
      <w:r w:rsidR="0094776B">
        <w:t>. In the</w:t>
      </w:r>
      <w:r w:rsidR="009B5C97">
        <w:t> </w:t>
      </w:r>
      <w:r w:rsidR="007A7993">
        <w:t>mixed-sector</w:t>
      </w:r>
      <w:r w:rsidR="0094776B">
        <w:t xml:space="preserve"> case, management support is expressed as understanding the common challenges of</w:t>
      </w:r>
      <w:r w:rsidR="009B5C97">
        <w:t> </w:t>
      </w:r>
      <w:r w:rsidR="0094776B">
        <w:t>dealing with students, implying a collegial relationship somewhat more akin to the university than the</w:t>
      </w:r>
      <w:r w:rsidR="009B5C97">
        <w:t> </w:t>
      </w:r>
      <w:r w:rsidR="0094776B">
        <w:t>VET portrayal.</w:t>
      </w:r>
    </w:p>
    <w:p w:rsidR="0094776B" w:rsidRDefault="0094776B" w:rsidP="0094776B">
      <w:pPr>
        <w:pStyle w:val="Heading2"/>
      </w:pPr>
      <w:bookmarkStart w:id="52" w:name="_Toc350496214"/>
      <w:r>
        <w:t>A coming together: the practice of scholarship</w:t>
      </w:r>
      <w:bookmarkEnd w:id="52"/>
    </w:p>
    <w:p w:rsidR="0094776B" w:rsidRDefault="0094776B" w:rsidP="0094776B">
      <w:pPr>
        <w:pStyle w:val="Text"/>
      </w:pPr>
      <w:r>
        <w:t xml:space="preserve">While the literature clearly establishes the challenges and tensions faced by higher education teachers in </w:t>
      </w:r>
      <w:r w:rsidR="007A7993">
        <w:t>mixed-sector</w:t>
      </w:r>
      <w:r>
        <w:t xml:space="preserve"> providers, external expectations about the relationship between higher education teac</w:t>
      </w:r>
      <w:r w:rsidR="00A42D5B">
        <w:t>hing and scholarship also frame</w:t>
      </w:r>
      <w:r>
        <w:t xml:space="preserve"> the practice of scholarship at thes</w:t>
      </w:r>
      <w:r w:rsidR="00A42D5B">
        <w:t>e sites. Wheelahan et al. (2009</w:t>
      </w:r>
      <w:r>
        <w:t>) contend that teachers position themselves within the spaces created by the interaction between sectoral relations, policy frameworks, institutional priorities and cultures</w:t>
      </w:r>
      <w:r w:rsidR="007F47F2">
        <w:t>,</w:t>
      </w:r>
      <w:r>
        <w:t xml:space="preserve"> and their </w:t>
      </w:r>
      <w:proofErr w:type="spellStart"/>
      <w:r w:rsidRPr="009B5C97">
        <w:t>habitus</w:t>
      </w:r>
      <w:proofErr w:type="spellEnd"/>
      <w:r>
        <w:t>. In this section we consider how individual values, institutional settings and externally framed expectations come together in shaping scholarly practice.</w:t>
      </w:r>
    </w:p>
    <w:p w:rsidR="0094776B" w:rsidRDefault="0094776B" w:rsidP="0094776B">
      <w:pPr>
        <w:pStyle w:val="Text"/>
      </w:pPr>
      <w:r>
        <w:t>Boyer (1990) saw the scholarship of discovery as</w:t>
      </w:r>
      <w:r w:rsidR="009B5C97">
        <w:t>,</w:t>
      </w:r>
      <w:r>
        <w:t xml:space="preserve"> not only contributing to new knowledge, but </w:t>
      </w:r>
      <w:r w:rsidR="00A42D5B">
        <w:t xml:space="preserve">also </w:t>
      </w:r>
      <w:r>
        <w:t>to the intellectual climate of the institution. He suggests that his model of scholarship presents opportunities for the organisation to clarify its goals and confidently shape its unique purpose and mission within higher education. Extending Boyer</w:t>
      </w:r>
      <w:r w:rsidR="003F2F45">
        <w:t>’</w:t>
      </w:r>
      <w:r>
        <w:t>s notion of the connection between scholarship and an institution</w:t>
      </w:r>
      <w:r w:rsidR="003F2F45">
        <w:t>’</w:t>
      </w:r>
      <w:r>
        <w:t xml:space="preserve">s intellectual climate, </w:t>
      </w:r>
      <w:proofErr w:type="spellStart"/>
      <w:r>
        <w:t>Badley</w:t>
      </w:r>
      <w:proofErr w:type="spellEnd"/>
      <w:r>
        <w:t xml:space="preserve"> cites </w:t>
      </w:r>
      <w:proofErr w:type="spellStart"/>
      <w:r>
        <w:t>Schön</w:t>
      </w:r>
      <w:proofErr w:type="spellEnd"/>
      <w:r>
        <w:t xml:space="preserve"> (1995)</w:t>
      </w:r>
      <w:r w:rsidR="00A42D5B">
        <w:t>,</w:t>
      </w:r>
      <w:r>
        <w:t xml:space="preserve"> who contends that Boyer</w:t>
      </w:r>
      <w:r w:rsidR="003F2F45">
        <w:t>’</w:t>
      </w:r>
      <w:r>
        <w:t xml:space="preserve">s new forms of scholarship call for a new institutional epistemology: what he calls </w:t>
      </w:r>
      <w:r w:rsidR="003F2F45">
        <w:t>‘</w:t>
      </w:r>
      <w:r>
        <w:t>an epistemology of reflec</w:t>
      </w:r>
      <w:r w:rsidR="00A42D5B">
        <w:t>tive practice</w:t>
      </w:r>
      <w:r w:rsidR="003F2F45">
        <w:t>’</w:t>
      </w:r>
      <w:r w:rsidR="00A42D5B">
        <w:t xml:space="preserve"> (</w:t>
      </w:r>
      <w:proofErr w:type="spellStart"/>
      <w:r w:rsidR="00A42D5B">
        <w:t>Badley</w:t>
      </w:r>
      <w:proofErr w:type="spellEnd"/>
      <w:r w:rsidR="00A42D5B">
        <w:t xml:space="preserve"> 2003, p.</w:t>
      </w:r>
      <w:r>
        <w:t xml:space="preserve">305). </w:t>
      </w:r>
    </w:p>
    <w:p w:rsidR="0094776B" w:rsidRDefault="0094776B" w:rsidP="0094776B">
      <w:pPr>
        <w:pStyle w:val="Text"/>
      </w:pPr>
      <w:r>
        <w:t xml:space="preserve">The university and </w:t>
      </w:r>
      <w:r w:rsidR="00A42D5B">
        <w:t xml:space="preserve">the </w:t>
      </w:r>
      <w:r w:rsidR="007A7993">
        <w:t>mixed-sector</w:t>
      </w:r>
      <w:r>
        <w:t xml:space="preserve"> narratives indicate </w:t>
      </w:r>
      <w:r w:rsidR="00A42D5B">
        <w:t xml:space="preserve">an </w:t>
      </w:r>
      <w:r>
        <w:t xml:space="preserve">awareness of the link between the scholarly practices of the narrator and the culture of the institution. In the university case the scholarly work is framed as cultural change, which is as much about changing the thinking of the academics as it is about changing the curriculum. While the </w:t>
      </w:r>
      <w:r w:rsidR="007A7993">
        <w:t>mixed-sector</w:t>
      </w:r>
      <w:r>
        <w:t xml:space="preserve"> text cites the use of </w:t>
      </w:r>
      <w:r w:rsidR="00FC6034">
        <w:t>problem-</w:t>
      </w:r>
      <w:r w:rsidR="00DB6F1D">
        <w:t>based learning</w:t>
      </w:r>
      <w:r>
        <w:t xml:space="preserve"> to challenge institutional thinking, there is little detail on how this is being achieved or the context of these cultural shifts.</w:t>
      </w:r>
    </w:p>
    <w:p w:rsidR="0094776B" w:rsidRDefault="0094776B" w:rsidP="0094776B">
      <w:pPr>
        <w:pStyle w:val="Text"/>
      </w:pPr>
      <w:r>
        <w:t xml:space="preserve">Implicit in the conceptions of scholarship put forward in the literature </w:t>
      </w:r>
      <w:r w:rsidR="00F569D0">
        <w:t>is</w:t>
      </w:r>
      <w:r>
        <w:t xml:space="preserve"> some form of academic values. Boyer characterises academic values in terms of the qualities of a scholar, which include:</w:t>
      </w:r>
    </w:p>
    <w:p w:rsidR="0094776B" w:rsidRDefault="0094776B" w:rsidP="0094776B">
      <w:pPr>
        <w:pStyle w:val="Quote"/>
      </w:pPr>
      <w:r>
        <w:t>Having the capacity for original work, study serious intellectual problems and present their results to colleagues; remaining professionally alive and well informed with one</w:t>
      </w:r>
      <w:r w:rsidR="003F2F45">
        <w:t>’</w:t>
      </w:r>
      <w:r>
        <w:t>s field [discipline]; being held to the highest standards of integrity; and being carefully assessed and demonstrating to peers that performance standards have been met</w:t>
      </w:r>
      <w:r w:rsidR="00A42D5B">
        <w:t>.</w:t>
      </w:r>
      <w:r w:rsidR="00A42D5B">
        <w:tab/>
        <w:t>(Boyer 1990, pp.27—8)</w:t>
      </w:r>
    </w:p>
    <w:p w:rsidR="0094776B" w:rsidRDefault="0094776B" w:rsidP="008919EF">
      <w:pPr>
        <w:pStyle w:val="Text"/>
      </w:pPr>
      <w:proofErr w:type="spellStart"/>
      <w:r>
        <w:lastRenderedPageBreak/>
        <w:t>Badley</w:t>
      </w:r>
      <w:proofErr w:type="spellEnd"/>
      <w:r>
        <w:t xml:space="preserve"> (2003) </w:t>
      </w:r>
      <w:r w:rsidR="008919EF">
        <w:t>proposes</w:t>
      </w:r>
      <w:r>
        <w:t xml:space="preserve"> </w:t>
      </w:r>
      <w:r w:rsidR="003F2F45">
        <w:t>‘</w:t>
      </w:r>
      <w:r>
        <w:t>freedom, growth, variety, conversation, consensus, knowledge and truth</w:t>
      </w:r>
      <w:r w:rsidR="003F2F45">
        <w:t>’</w:t>
      </w:r>
      <w:r>
        <w:t xml:space="preserve"> (p.308) as academic values and recognises that these may be contested. While drawing hea</w:t>
      </w:r>
      <w:r w:rsidR="00321E66">
        <w:t xml:space="preserve">vily on the work of </w:t>
      </w:r>
      <w:proofErr w:type="spellStart"/>
      <w:r w:rsidR="00321E66">
        <w:t>Glassick</w:t>
      </w:r>
      <w:proofErr w:type="spellEnd"/>
      <w:r w:rsidR="00321E66">
        <w:t>,</w:t>
      </w:r>
      <w:r>
        <w:t xml:space="preserve"> </w:t>
      </w:r>
      <w:r w:rsidR="00321E66">
        <w:rPr>
          <w:noProof/>
        </w:rPr>
        <w:t>Huber and Maeroff</w:t>
      </w:r>
      <w:r w:rsidR="003F2F45">
        <w:rPr>
          <w:noProof/>
        </w:rPr>
        <w:t>’</w:t>
      </w:r>
      <w:r w:rsidR="00321E66">
        <w:rPr>
          <w:noProof/>
        </w:rPr>
        <w:t>s</w:t>
      </w:r>
      <w:r w:rsidR="00321E66">
        <w:t xml:space="preserve"> </w:t>
      </w:r>
      <w:r>
        <w:t>(1997) work in other areas, he does not emulate their academic values</w:t>
      </w:r>
      <w:r w:rsidR="008919EF">
        <w:t>,</w:t>
      </w:r>
      <w:r>
        <w:t xml:space="preserve"> which </w:t>
      </w:r>
      <w:r w:rsidR="008919EF">
        <w:t>emphasise</w:t>
      </w:r>
      <w:r>
        <w:t xml:space="preserve"> integrity, perseverance a</w:t>
      </w:r>
      <w:r w:rsidR="008919EF">
        <w:t>nd courage</w:t>
      </w:r>
      <w:r>
        <w:t>. In contrast to the Higher Education Standards Framework, in which higher education providers are required to promote and protect free intellectual inquiry and expression in higher education learning, teaching and research activities, the literature cited addresses the academic values of the individual scholar. Yet values are an important component of institutional culture.</w:t>
      </w:r>
    </w:p>
    <w:p w:rsidR="0094776B" w:rsidRDefault="0094776B" w:rsidP="008919EF">
      <w:pPr>
        <w:pStyle w:val="Text"/>
      </w:pPr>
      <w:r>
        <w:t>The interplay of personal and institutional values is evident in the VET narrative in particular. This text cites a combination of the organisation</w:t>
      </w:r>
      <w:r w:rsidR="003F2F45">
        <w:t>’</w:t>
      </w:r>
      <w:r>
        <w:t>s corporate values and the author</w:t>
      </w:r>
      <w:r w:rsidR="003F2F45">
        <w:t>’</w:t>
      </w:r>
      <w:r>
        <w:t xml:space="preserve">s personally espoused pedagogical values, </w:t>
      </w:r>
      <w:r w:rsidR="009B5C97">
        <w:t>in which</w:t>
      </w:r>
      <w:r>
        <w:t xml:space="preserve"> student-centred learning takes a prominent place. The values guiding the scholarly practice portrayed in the </w:t>
      </w:r>
      <w:r w:rsidR="007A7993">
        <w:t>mixed-sector</w:t>
      </w:r>
      <w:r>
        <w:t xml:space="preserve"> narrative are personal: learning through reflective practice and a professional duty of care. The university example describes values related to the subject</w:t>
      </w:r>
      <w:r w:rsidR="00321E66">
        <w:t xml:space="preserve"> content, teaching and learning</w:t>
      </w:r>
      <w:r>
        <w:t xml:space="preserve"> and educational leadership. </w:t>
      </w:r>
    </w:p>
    <w:p w:rsidR="00304D2B" w:rsidRDefault="0094776B" w:rsidP="008919EF">
      <w:pPr>
        <w:pStyle w:val="Text"/>
      </w:pPr>
      <w:r>
        <w:t xml:space="preserve">The inclusion of corporate values in the VET case reflects a greater sense of </w:t>
      </w:r>
      <w:r w:rsidR="009B5C97">
        <w:t xml:space="preserve">the </w:t>
      </w:r>
      <w:r>
        <w:t xml:space="preserve">institutional ownership of scholarly work than is evident in the other </w:t>
      </w:r>
      <w:r w:rsidR="008919EF">
        <w:t>two narratives.</w:t>
      </w:r>
      <w:r>
        <w:t xml:space="preserve"> </w:t>
      </w:r>
      <w:r w:rsidR="008919EF">
        <w:t xml:space="preserve">It seems that </w:t>
      </w:r>
      <w:r>
        <w:t xml:space="preserve">management vetting of scholarly outputs prior to public release is commonplace in many VET and </w:t>
      </w:r>
      <w:r w:rsidR="007A7993">
        <w:t>mixed-sector</w:t>
      </w:r>
      <w:r w:rsidR="008919EF">
        <w:t xml:space="preserve"> institutions, which has</w:t>
      </w:r>
      <w:r>
        <w:t xml:space="preserve"> obvious implications for free intellectual inquiry and runs counter to the sorts of practices deemed typical of a higher education culture. It may be that this is more a function of a lack of confidence on the part of managers in the quality of the scholarship. If so, having agreed and </w:t>
      </w:r>
      <w:proofErr w:type="spellStart"/>
      <w:r>
        <w:t>sectorally</w:t>
      </w:r>
      <w:proofErr w:type="spellEnd"/>
      <w:r>
        <w:t xml:space="preserve"> endorsed standards of scholarship, suc</w:t>
      </w:r>
      <w:r w:rsidR="00321E66">
        <w:t xml:space="preserve">h as those proposed by </w:t>
      </w:r>
      <w:proofErr w:type="spellStart"/>
      <w:r w:rsidR="00321E66">
        <w:t>Glassick</w:t>
      </w:r>
      <w:proofErr w:type="spellEnd"/>
      <w:r w:rsidR="00321E66">
        <w:t xml:space="preserve">, </w:t>
      </w:r>
      <w:r w:rsidR="00321E66">
        <w:rPr>
          <w:noProof/>
        </w:rPr>
        <w:t>Huber and Maeroff,</w:t>
      </w:r>
      <w:r w:rsidR="00321E66">
        <w:t xml:space="preserve"> </w:t>
      </w:r>
      <w:r>
        <w:t>may change this practice.</w:t>
      </w:r>
    </w:p>
    <w:p w:rsidR="00304D2B" w:rsidRDefault="00304D2B">
      <w:pPr>
        <w:spacing w:before="0" w:line="240" w:lineRule="auto"/>
      </w:pPr>
      <w:r>
        <w:br w:type="page"/>
      </w:r>
    </w:p>
    <w:p w:rsidR="00CF378F" w:rsidRDefault="009E656F">
      <w:pPr>
        <w:pStyle w:val="Heading1"/>
      </w:pPr>
      <w:bookmarkStart w:id="53" w:name="_Toc350496215"/>
      <w:r>
        <w:lastRenderedPageBreak/>
        <w:t>Examples of scholarship</w:t>
      </w:r>
      <w:r w:rsidR="0091614D">
        <w:t xml:space="preserve"> across the tertiary sector</w:t>
      </w:r>
      <w:bookmarkEnd w:id="53"/>
    </w:p>
    <w:p w:rsidR="00903FE9" w:rsidRDefault="00F569D0" w:rsidP="00321E66">
      <w:pPr>
        <w:pStyle w:val="Text"/>
      </w:pPr>
      <w:r>
        <w:t>Th</w:t>
      </w:r>
      <w:r w:rsidR="007108EA">
        <w:t>e next two</w:t>
      </w:r>
      <w:r>
        <w:t xml:space="preserve"> section</w:t>
      </w:r>
      <w:r w:rsidR="007108EA">
        <w:t>s</w:t>
      </w:r>
      <w:r>
        <w:t xml:space="preserve"> of the report </w:t>
      </w:r>
      <w:r w:rsidR="007108EA">
        <w:t xml:space="preserve">discuss </w:t>
      </w:r>
      <w:r>
        <w:t xml:space="preserve">the outcomes of the forum involving practitioners and other stakeholders across the tertiary sector. </w:t>
      </w:r>
      <w:r w:rsidR="0051753E">
        <w:t xml:space="preserve">In an attempt to capture some of the diversity of scholarly practice </w:t>
      </w:r>
      <w:r w:rsidR="009D6EC3">
        <w:t>in</w:t>
      </w:r>
      <w:r w:rsidR="0051753E">
        <w:t xml:space="preserve"> the sector, we asked participants to share examples </w:t>
      </w:r>
      <w:r w:rsidR="00F133FD">
        <w:t xml:space="preserve">of different forms of scholarship </w:t>
      </w:r>
      <w:r w:rsidR="0091614D">
        <w:t xml:space="preserve">from their workplaces and to reflect on what makes those practices scholarly. </w:t>
      </w:r>
      <w:r w:rsidR="00E93F77">
        <w:t>We used Boyer</w:t>
      </w:r>
      <w:r w:rsidR="003F2F45">
        <w:t>’</w:t>
      </w:r>
      <w:r w:rsidR="00E93F77">
        <w:t xml:space="preserve">s typology to help </w:t>
      </w:r>
      <w:r w:rsidR="00671CB6">
        <w:t xml:space="preserve">identify </w:t>
      </w:r>
      <w:r w:rsidR="00044CF3">
        <w:t xml:space="preserve">examples of </w:t>
      </w:r>
      <w:r w:rsidR="00E93F77">
        <w:t>the scholarships of discovery, integration</w:t>
      </w:r>
      <w:r w:rsidR="00F133FD">
        <w:t xml:space="preserve"> and</w:t>
      </w:r>
      <w:r w:rsidR="00392852">
        <w:t xml:space="preserve"> </w:t>
      </w:r>
      <w:r w:rsidR="00E93F77">
        <w:t>application.</w:t>
      </w:r>
      <w:r w:rsidR="00F16D65">
        <w:t xml:space="preserve"> </w:t>
      </w:r>
      <w:r w:rsidR="0091614D">
        <w:t xml:space="preserve">Details about the examples are </w:t>
      </w:r>
      <w:r w:rsidR="00EF7CC7">
        <w:t>limited</w:t>
      </w:r>
      <w:r w:rsidR="00321E66">
        <w:t>,</w:t>
      </w:r>
      <w:r w:rsidR="0091614D">
        <w:t xml:space="preserve"> given the</w:t>
      </w:r>
      <w:r w:rsidR="008919EF">
        <w:t xml:space="preserve"> nature of the data gathering</w:t>
      </w:r>
      <w:r w:rsidR="0091614D">
        <w:t>. Nevertheless, the discussion revealed that each of Boyer</w:t>
      </w:r>
      <w:r w:rsidR="003F2F45">
        <w:t>’</w:t>
      </w:r>
      <w:r w:rsidR="0091614D">
        <w:t xml:space="preserve">s </w:t>
      </w:r>
      <w:r w:rsidR="00EB1736">
        <w:t xml:space="preserve">four forms of </w:t>
      </w:r>
      <w:r w:rsidR="0091614D">
        <w:t xml:space="preserve">scholarship is practised in each location </w:t>
      </w:r>
      <w:r w:rsidR="00DE0C4A">
        <w:t xml:space="preserve">in </w:t>
      </w:r>
      <w:r w:rsidR="0091614D">
        <w:t xml:space="preserve">the Australian tertiary </w:t>
      </w:r>
      <w:r w:rsidR="002D7B8F">
        <w:t xml:space="preserve">sector. </w:t>
      </w:r>
      <w:r w:rsidR="007108EA">
        <w:t>B</w:t>
      </w:r>
      <w:r w:rsidR="002D7B8F">
        <w:t xml:space="preserve">ecause examples of the scholarship of teaching and learning were already </w:t>
      </w:r>
      <w:r w:rsidR="007108EA">
        <w:t>richly described</w:t>
      </w:r>
      <w:r w:rsidR="002D7B8F">
        <w:t xml:space="preserve"> in the narratives, we used these to generate discussion about the sectoral similarities and differences in the ways</w:t>
      </w:r>
      <w:r w:rsidR="00C43CAD">
        <w:t xml:space="preserve"> that scholarship is practised</w:t>
      </w:r>
      <w:r w:rsidR="002D7B8F">
        <w:t xml:space="preserve">. </w:t>
      </w:r>
    </w:p>
    <w:p w:rsidR="00671CB6" w:rsidRDefault="00EC7787" w:rsidP="00D77C43">
      <w:pPr>
        <w:pStyle w:val="Heading2"/>
      </w:pPr>
      <w:bookmarkStart w:id="54" w:name="_Toc350496216"/>
      <w:r>
        <w:t>T</w:t>
      </w:r>
      <w:r w:rsidR="00EA380C">
        <w:t>he scholarship of discovery</w:t>
      </w:r>
      <w:bookmarkEnd w:id="54"/>
    </w:p>
    <w:p w:rsidR="005C41E7" w:rsidRDefault="00E13FA2" w:rsidP="00321E66">
      <w:pPr>
        <w:pStyle w:val="Text"/>
      </w:pPr>
      <w:r>
        <w:t>While numerous</w:t>
      </w:r>
      <w:r w:rsidR="00583377">
        <w:t xml:space="preserve"> </w:t>
      </w:r>
      <w:r w:rsidR="00491DBE">
        <w:t xml:space="preserve">structural, cultural and capability constraints on </w:t>
      </w:r>
      <w:r>
        <w:t xml:space="preserve">the scholarship of discovery </w:t>
      </w:r>
      <w:r w:rsidR="00491DBE">
        <w:t xml:space="preserve">in VET and </w:t>
      </w:r>
      <w:r w:rsidR="007A7993">
        <w:t>mixed-sector</w:t>
      </w:r>
      <w:r w:rsidR="00491DBE">
        <w:t xml:space="preserve"> institutions</w:t>
      </w:r>
      <w:r w:rsidR="00E75EDF">
        <w:t xml:space="preserve"> were</w:t>
      </w:r>
      <w:r>
        <w:t xml:space="preserve"> </w:t>
      </w:r>
      <w:r w:rsidR="00E14954">
        <w:t>discussed</w:t>
      </w:r>
      <w:r w:rsidR="00491DBE">
        <w:t xml:space="preserve">, </w:t>
      </w:r>
      <w:r w:rsidR="00583377">
        <w:t xml:space="preserve">areas where </w:t>
      </w:r>
      <w:r>
        <w:t>this form of scholarship</w:t>
      </w:r>
      <w:r w:rsidR="00583377">
        <w:t xml:space="preserve"> can and does flourish were also identified.</w:t>
      </w:r>
      <w:r w:rsidR="0098349C">
        <w:t xml:space="preserve"> </w:t>
      </w:r>
      <w:r w:rsidR="00E14954">
        <w:t>A</w:t>
      </w:r>
      <w:r w:rsidR="00C00AAC">
        <w:t>rts practice</w:t>
      </w:r>
      <w:r w:rsidR="00E14954">
        <w:t xml:space="preserve"> is one such area</w:t>
      </w:r>
      <w:r>
        <w:t>.</w:t>
      </w:r>
      <w:r w:rsidR="00C00AAC">
        <w:t xml:space="preserve"> </w:t>
      </w:r>
      <w:r>
        <w:t>C</w:t>
      </w:r>
      <w:r w:rsidR="00C00AAC">
        <w:t xml:space="preserve">reative activity and performance </w:t>
      </w:r>
      <w:r w:rsidR="006A6C59">
        <w:t xml:space="preserve">are explicitly recognised in </w:t>
      </w:r>
      <w:r w:rsidR="0098349C">
        <w:t>the definition of research</w:t>
      </w:r>
      <w:r w:rsidR="006A6C59">
        <w:t xml:space="preserve"> </w:t>
      </w:r>
      <w:r w:rsidR="00E93F77">
        <w:t>laid out</w:t>
      </w:r>
      <w:r w:rsidR="006A6C59">
        <w:t xml:space="preserve"> in the national protocols</w:t>
      </w:r>
      <w:r w:rsidR="0098349C">
        <w:t>.</w:t>
      </w:r>
      <w:r w:rsidR="008E20DB">
        <w:t xml:space="preserve"> </w:t>
      </w:r>
      <w:r w:rsidR="00321E66">
        <w:t>Music performance in a mixed-sector institution was given as a</w:t>
      </w:r>
      <w:r w:rsidR="00780D6F">
        <w:t>n example</w:t>
      </w:r>
      <w:r w:rsidR="00E75EDF">
        <w:t xml:space="preserve">. In this example teaching staff </w:t>
      </w:r>
      <w:r w:rsidR="00E257DF">
        <w:t xml:space="preserve">regularly perform their original compositions before student audiences. The analysis of the pieces and </w:t>
      </w:r>
      <w:r w:rsidR="009044B1">
        <w:t xml:space="preserve">the processes involved in </w:t>
      </w:r>
      <w:r>
        <w:t>their composition</w:t>
      </w:r>
      <w:r w:rsidR="00E257DF">
        <w:t xml:space="preserve"> </w:t>
      </w:r>
      <w:r w:rsidR="009044B1">
        <w:t>and performance are</w:t>
      </w:r>
      <w:r w:rsidR="00E257DF">
        <w:t xml:space="preserve"> then used as a teaching </w:t>
      </w:r>
      <w:r w:rsidR="009044B1">
        <w:t>resource</w:t>
      </w:r>
      <w:r w:rsidR="00E14954">
        <w:t>.</w:t>
      </w:r>
      <w:r w:rsidR="00E75EDF">
        <w:t xml:space="preserve"> </w:t>
      </w:r>
      <w:r>
        <w:t xml:space="preserve">A </w:t>
      </w:r>
      <w:r w:rsidR="0016716A">
        <w:t xml:space="preserve">similar </w:t>
      </w:r>
      <w:r>
        <w:t xml:space="preserve">VET example involved </w:t>
      </w:r>
      <w:r w:rsidR="00F00382">
        <w:t xml:space="preserve">making a film, which was also subsequently used </w:t>
      </w:r>
      <w:r w:rsidR="009044B1">
        <w:t>in a teaching and learning context</w:t>
      </w:r>
      <w:r w:rsidR="00F00382">
        <w:t>.</w:t>
      </w:r>
      <w:r>
        <w:t xml:space="preserve"> </w:t>
      </w:r>
    </w:p>
    <w:p w:rsidR="0016716A" w:rsidRDefault="00321E66" w:rsidP="00F0768C">
      <w:pPr>
        <w:pStyle w:val="Text"/>
      </w:pPr>
      <w:r>
        <w:t>Re</w:t>
      </w:r>
      <w:r w:rsidR="00C43CAD">
        <w:t>p</w:t>
      </w:r>
      <w:r>
        <w:t>resentatives from o</w:t>
      </w:r>
      <w:r w:rsidR="0016716A">
        <w:t xml:space="preserve">ne </w:t>
      </w:r>
      <w:r w:rsidR="007A7993">
        <w:t>mixed-sector</w:t>
      </w:r>
      <w:r w:rsidR="0016716A">
        <w:t xml:space="preserve"> institution discussed</w:t>
      </w:r>
      <w:r w:rsidR="0016716A" w:rsidRPr="0016716A">
        <w:t xml:space="preserve"> their efforts to contribute to the emerging</w:t>
      </w:r>
      <w:r w:rsidR="009B5C97">
        <w:t xml:space="preserve"> ‘</w:t>
      </w:r>
      <w:r w:rsidR="0016716A" w:rsidRPr="0016716A">
        <w:t>new discipline</w:t>
      </w:r>
      <w:r w:rsidR="003F2F45">
        <w:t>’</w:t>
      </w:r>
      <w:r w:rsidR="0016716A" w:rsidRPr="0016716A">
        <w:t xml:space="preserve"> of gastronomy. While this </w:t>
      </w:r>
      <w:r w:rsidR="0016716A">
        <w:t xml:space="preserve">has </w:t>
      </w:r>
      <w:r w:rsidR="00906D81">
        <w:t xml:space="preserve">an </w:t>
      </w:r>
      <w:r w:rsidR="0016716A">
        <w:t>applied focus in terms of theorising from a practice</w:t>
      </w:r>
      <w:r w:rsidR="007705AB">
        <w:t xml:space="preserve"> </w:t>
      </w:r>
      <w:r w:rsidR="0016716A">
        <w:t xml:space="preserve">base, </w:t>
      </w:r>
      <w:r w:rsidR="0016716A" w:rsidRPr="0016716A">
        <w:t xml:space="preserve">it could well be considered an example of the scholarship of discovery </w:t>
      </w:r>
      <w:r w:rsidR="00F0768C">
        <w:t>vis-</w:t>
      </w:r>
      <w:r w:rsidR="009B5C97">
        <w:t>à</w:t>
      </w:r>
      <w:r w:rsidR="00F0768C">
        <w:t>-vis</w:t>
      </w:r>
      <w:r w:rsidR="0016716A">
        <w:t xml:space="preserve"> its input to the establishment of a theoretical knowledge base for the discipline.</w:t>
      </w:r>
    </w:p>
    <w:p w:rsidR="00583377" w:rsidRDefault="00E93F77" w:rsidP="00D77C43">
      <w:pPr>
        <w:pStyle w:val="Heading2"/>
      </w:pPr>
      <w:bookmarkStart w:id="55" w:name="_Toc350496217"/>
      <w:r>
        <w:t>The scholarship of integration</w:t>
      </w:r>
      <w:bookmarkEnd w:id="55"/>
    </w:p>
    <w:p w:rsidR="005C5197" w:rsidRDefault="00332CEE" w:rsidP="00767A9F">
      <w:pPr>
        <w:pStyle w:val="Text"/>
      </w:pPr>
      <w:r>
        <w:t>One</w:t>
      </w:r>
      <w:r w:rsidR="00E40E4F">
        <w:t xml:space="preserve"> expression of</w:t>
      </w:r>
      <w:r w:rsidR="009656BC">
        <w:t xml:space="preserve"> the scholarship of integration </w:t>
      </w:r>
      <w:r w:rsidR="00E40E4F">
        <w:t xml:space="preserve">in VET and </w:t>
      </w:r>
      <w:r w:rsidR="007A7993">
        <w:t>mixed-sector</w:t>
      </w:r>
      <w:r w:rsidR="00E40E4F">
        <w:t xml:space="preserve"> institutions involves multidisciplinary networks</w:t>
      </w:r>
      <w:r w:rsidR="0011620E">
        <w:t xml:space="preserve"> and seminars</w:t>
      </w:r>
      <w:r w:rsidR="00312397">
        <w:t xml:space="preserve">. </w:t>
      </w:r>
      <w:r w:rsidR="009B5C97">
        <w:t xml:space="preserve">Such an </w:t>
      </w:r>
      <w:r w:rsidR="00312397">
        <w:t xml:space="preserve">example is a scholarly network that has been established in Victoria for higher education </w:t>
      </w:r>
      <w:r w:rsidR="0011620E">
        <w:t xml:space="preserve">teachers </w:t>
      </w:r>
      <w:r w:rsidR="00312397">
        <w:t xml:space="preserve">in VET institutions and VET teachers who are engaged in postgraduate study. Because there is a lack of critical mass of scholars in any one discipline, the focus of this network is </w:t>
      </w:r>
      <w:r w:rsidR="005C5197">
        <w:t xml:space="preserve">scholarship itself. Monthly meetings involve </w:t>
      </w:r>
      <w:r w:rsidR="00312397">
        <w:t xml:space="preserve">exploring </w:t>
      </w:r>
      <w:r w:rsidR="005C5197">
        <w:t xml:space="preserve">different aspects of scholarly practice, </w:t>
      </w:r>
      <w:r w:rsidR="00CD61B1">
        <w:t>often</w:t>
      </w:r>
      <w:r w:rsidR="005C5197">
        <w:t xml:space="preserve"> led by a guest speaker. Members present their scholarly work to one another f</w:t>
      </w:r>
      <w:r w:rsidR="00F0768C">
        <w:t>or review. Because of the multi</w:t>
      </w:r>
      <w:r w:rsidR="005C5197">
        <w:t xml:space="preserve">disciplinary nature of the network, </w:t>
      </w:r>
      <w:r w:rsidR="00CD61B1">
        <w:t>presenters must explain</w:t>
      </w:r>
      <w:r w:rsidR="005C5197">
        <w:t xml:space="preserve"> specialist disciplinary content to a generalist audience. </w:t>
      </w:r>
      <w:r w:rsidR="00CD61B1">
        <w:t xml:space="preserve">In this case peer review necessarily focuses on the processes of scholarship rather than </w:t>
      </w:r>
      <w:r w:rsidR="009B5C97">
        <w:t xml:space="preserve">on </w:t>
      </w:r>
      <w:r w:rsidR="00CD61B1">
        <w:t xml:space="preserve">the disciplinary content. The network is supported by a </w:t>
      </w:r>
      <w:proofErr w:type="spellStart"/>
      <w:r w:rsidR="00CD61B1">
        <w:t>Moodle</w:t>
      </w:r>
      <w:proofErr w:type="spellEnd"/>
      <w:r w:rsidR="00CD61B1">
        <w:t xml:space="preserve"> site</w:t>
      </w:r>
      <w:r w:rsidR="00F0768C">
        <w:t>,</w:t>
      </w:r>
      <w:r w:rsidR="00CD61B1">
        <w:t xml:space="preserve"> on which members</w:t>
      </w:r>
      <w:r w:rsidR="003F2F45">
        <w:t>’</w:t>
      </w:r>
      <w:r w:rsidR="00CD61B1">
        <w:t xml:space="preserve"> papers can be posted for comment, scholarly articles shared and conversation forums conducted. </w:t>
      </w:r>
    </w:p>
    <w:p w:rsidR="00B3385F" w:rsidRDefault="0011620E" w:rsidP="00F0768C">
      <w:pPr>
        <w:pStyle w:val="Text"/>
      </w:pPr>
      <w:r>
        <w:lastRenderedPageBreak/>
        <w:t>Ano</w:t>
      </w:r>
      <w:r w:rsidR="00CD61B1">
        <w:t>ther</w:t>
      </w:r>
      <w:r w:rsidR="009656BC">
        <w:t xml:space="preserve"> example</w:t>
      </w:r>
      <w:r w:rsidR="00CD61B1">
        <w:t xml:space="preserve"> of </w:t>
      </w:r>
      <w:r w:rsidR="00C43CAD">
        <w:t xml:space="preserve">the </w:t>
      </w:r>
      <w:r w:rsidR="00CD61B1">
        <w:t>scholarship of integration</w:t>
      </w:r>
      <w:r w:rsidR="009656BC">
        <w:t xml:space="preserve"> </w:t>
      </w:r>
      <w:r w:rsidR="00F0768C">
        <w:t xml:space="preserve">in a mixed-sector context </w:t>
      </w:r>
      <w:r w:rsidR="003D24E3">
        <w:t>involved making a radio program that explained a specialist aspect of design to a general audience.</w:t>
      </w:r>
      <w:r w:rsidR="009063E8">
        <w:t xml:space="preserve"> </w:t>
      </w:r>
      <w:r w:rsidR="00332CEE">
        <w:t>The establishment of a study circle</w:t>
      </w:r>
      <w:r w:rsidR="00F0768C">
        <w:t>, which</w:t>
      </w:r>
      <w:r w:rsidR="00332CEE">
        <w:t xml:space="preserve"> </w:t>
      </w:r>
      <w:r>
        <w:t>entailed</w:t>
      </w:r>
      <w:r w:rsidR="00E13FA2">
        <w:t xml:space="preserve"> building an interdisciplinary group </w:t>
      </w:r>
      <w:r w:rsidR="00332CEE">
        <w:t>whose</w:t>
      </w:r>
      <w:r w:rsidR="00E13FA2">
        <w:t xml:space="preserve"> focus </w:t>
      </w:r>
      <w:r w:rsidR="00332CEE">
        <w:t>wa</w:t>
      </w:r>
      <w:r w:rsidR="00E13FA2">
        <w:t xml:space="preserve">s research and </w:t>
      </w:r>
      <w:r w:rsidR="00332CEE">
        <w:t xml:space="preserve">scholarly </w:t>
      </w:r>
      <w:r w:rsidR="00E13FA2">
        <w:t>sharing</w:t>
      </w:r>
      <w:r w:rsidR="00F0768C">
        <w:t>,</w:t>
      </w:r>
      <w:r w:rsidR="00E13FA2">
        <w:t xml:space="preserve"> </w:t>
      </w:r>
      <w:r w:rsidR="00332CEE">
        <w:t>was given as an example of the scholarship of integration in a university</w:t>
      </w:r>
      <w:r w:rsidR="00E13FA2">
        <w:t>.</w:t>
      </w:r>
      <w:r w:rsidR="002210E1">
        <w:t xml:space="preserve"> </w:t>
      </w:r>
    </w:p>
    <w:p w:rsidR="000711D6" w:rsidRDefault="000711D6" w:rsidP="008A5512">
      <w:pPr>
        <w:pStyle w:val="Heading2"/>
      </w:pPr>
      <w:bookmarkStart w:id="56" w:name="_Toc350496218"/>
      <w:r>
        <w:t>The scholarship of application</w:t>
      </w:r>
      <w:r w:rsidR="00137FA2">
        <w:t xml:space="preserve"> (engagement)</w:t>
      </w:r>
      <w:bookmarkEnd w:id="56"/>
    </w:p>
    <w:p w:rsidR="005D7A9E" w:rsidRDefault="00EC7787" w:rsidP="00304D2B">
      <w:pPr>
        <w:pStyle w:val="Text"/>
        <w:ind w:right="-143"/>
      </w:pPr>
      <w:r>
        <w:t xml:space="preserve">Applied research was seen as a </w:t>
      </w:r>
      <w:r w:rsidR="003F2F45">
        <w:t>‘</w:t>
      </w:r>
      <w:r>
        <w:t>natural fit</w:t>
      </w:r>
      <w:r w:rsidR="003F2F45">
        <w:t>’</w:t>
      </w:r>
      <w:r>
        <w:t xml:space="preserve"> for VET and </w:t>
      </w:r>
      <w:r w:rsidR="007A7993">
        <w:t>mixed-sector</w:t>
      </w:r>
      <w:r>
        <w:t xml:space="preserve"> institutions</w:t>
      </w:r>
      <w:r w:rsidR="00623538">
        <w:t xml:space="preserve"> because it</w:t>
      </w:r>
      <w:r>
        <w:t xml:space="preserve"> builds on </w:t>
      </w:r>
      <w:r w:rsidR="00D2267D">
        <w:t>existing practices</w:t>
      </w:r>
      <w:r w:rsidR="00F0768C">
        <w:t>, such as community-</w:t>
      </w:r>
      <w:r w:rsidR="00EF6C83">
        <w:t>based projects,</w:t>
      </w:r>
      <w:r w:rsidR="00D2267D">
        <w:t xml:space="preserve"> and </w:t>
      </w:r>
      <w:r w:rsidR="00DF58CD">
        <w:t xml:space="preserve">on </w:t>
      </w:r>
      <w:r w:rsidR="00D2267D">
        <w:t xml:space="preserve">already established links with industry. </w:t>
      </w:r>
      <w:r w:rsidR="00681828" w:rsidRPr="00205774">
        <w:t xml:space="preserve">It was noted that </w:t>
      </w:r>
      <w:r w:rsidR="00681828">
        <w:t>applied research</w:t>
      </w:r>
      <w:r w:rsidR="00681828" w:rsidRPr="00205774">
        <w:t xml:space="preserve"> needs to be explicit about the benefit it offers to industry and/or the community</w:t>
      </w:r>
      <w:r w:rsidR="00F00382">
        <w:t xml:space="preserve"> and needs to focus on solving problems </w:t>
      </w:r>
      <w:r w:rsidR="00C87C8D">
        <w:t>of concern to these stakeholders</w:t>
      </w:r>
      <w:r w:rsidR="00681828" w:rsidRPr="00205774">
        <w:t>.</w:t>
      </w:r>
      <w:r w:rsidR="00F00382">
        <w:t xml:space="preserve"> </w:t>
      </w:r>
      <w:r w:rsidR="00AE4D5B">
        <w:t xml:space="preserve">An example was given of </w:t>
      </w:r>
      <w:r w:rsidR="00820E71">
        <w:t xml:space="preserve">a </w:t>
      </w:r>
      <w:r w:rsidR="007A7993">
        <w:t>mixed-sector</w:t>
      </w:r>
      <w:r w:rsidR="00820E71">
        <w:t xml:space="preserve"> institute </w:t>
      </w:r>
      <w:r w:rsidR="00AE4D5B">
        <w:t xml:space="preserve">working with the wine industry to </w:t>
      </w:r>
      <w:r w:rsidR="008E20DB">
        <w:t xml:space="preserve">address </w:t>
      </w:r>
      <w:r w:rsidR="003D24E3">
        <w:t xml:space="preserve">the </w:t>
      </w:r>
      <w:r w:rsidR="00C43CAD">
        <w:t>issue of</w:t>
      </w:r>
      <w:r w:rsidR="008E20DB">
        <w:t xml:space="preserve"> </w:t>
      </w:r>
      <w:r w:rsidR="00C43CAD">
        <w:t>changing</w:t>
      </w:r>
      <w:r w:rsidR="00780D6F">
        <w:t xml:space="preserve"> the sense of taste when teaching </w:t>
      </w:r>
      <w:r w:rsidR="003D24E3">
        <w:t>wine appreciation to people who are</w:t>
      </w:r>
      <w:r w:rsidR="00780D6F">
        <w:t xml:space="preserve"> brought up with a sweet palate</w:t>
      </w:r>
      <w:r w:rsidR="003D24E3">
        <w:t xml:space="preserve">. </w:t>
      </w:r>
    </w:p>
    <w:p w:rsidR="002D7B8F" w:rsidRDefault="005D7A9E" w:rsidP="00820E71">
      <w:pPr>
        <w:pStyle w:val="Text"/>
      </w:pPr>
      <w:r>
        <w:t xml:space="preserve">Examples from VET and </w:t>
      </w:r>
      <w:r w:rsidR="007A7993">
        <w:t>mixed-sector</w:t>
      </w:r>
      <w:r>
        <w:t xml:space="preserve"> institutions often drew on these intersections with industry in research and development or innovation projects. One institute cited their work in establishing a </w:t>
      </w:r>
      <w:r w:rsidR="00F0768C">
        <w:t>furnishing industry design and innovation centre</w:t>
      </w:r>
      <w:r>
        <w:t>, where</w:t>
      </w:r>
      <w:r w:rsidR="00C43CAD">
        <w:t>by</w:t>
      </w:r>
      <w:r>
        <w:t xml:space="preserve"> emerging designers worked with institute staff to prototype their work and link to manufacturers and retailers. Other examples included involvement in product or materials testing and projects aimed at increasing the automotive industry</w:t>
      </w:r>
      <w:r w:rsidR="003F2F45">
        <w:t>’</w:t>
      </w:r>
      <w:r>
        <w:t>s innovation capacities at one institute</w:t>
      </w:r>
      <w:r w:rsidR="003F2F45">
        <w:t>’</w:t>
      </w:r>
      <w:r>
        <w:t>s centre of excellence. While forum participants readily identified these examples as forms of knowledge</w:t>
      </w:r>
      <w:r w:rsidR="00F0768C">
        <w:t xml:space="preserve"> building, there was acknowledg</w:t>
      </w:r>
      <w:r>
        <w:t>ment that this new knowledge was rarely documented beyond publication in trade journals.</w:t>
      </w:r>
    </w:p>
    <w:p w:rsidR="00906D81" w:rsidRDefault="00906D81" w:rsidP="00C43CAD">
      <w:pPr>
        <w:pStyle w:val="Text"/>
      </w:pPr>
      <w:r>
        <w:t>In a</w:t>
      </w:r>
      <w:r w:rsidR="005D7A9E">
        <w:t>nother</w:t>
      </w:r>
      <w:r>
        <w:t xml:space="preserve"> VET example of the scholarship of </w:t>
      </w:r>
      <w:r w:rsidR="00FF537A">
        <w:t>application</w:t>
      </w:r>
      <w:r w:rsidR="00F0768C">
        <w:t>, a technology-</w:t>
      </w:r>
      <w:r>
        <w:t>rich learning hub for you</w:t>
      </w:r>
      <w:r w:rsidR="00F0768C">
        <w:t>ng people</w:t>
      </w:r>
      <w:r>
        <w:t xml:space="preserve"> with </w:t>
      </w:r>
      <w:proofErr w:type="spellStart"/>
      <w:r>
        <w:t>Asperger</w:t>
      </w:r>
      <w:r w:rsidR="003F2F45">
        <w:t>’</w:t>
      </w:r>
      <w:r>
        <w:t>s</w:t>
      </w:r>
      <w:proofErr w:type="spellEnd"/>
      <w:r>
        <w:t xml:space="preserve"> syndrome</w:t>
      </w:r>
      <w:r w:rsidR="004124C1">
        <w:t xml:space="preserve"> </w:t>
      </w:r>
      <w:r>
        <w:t>was established</w:t>
      </w:r>
      <w:r w:rsidR="004124C1">
        <w:t xml:space="preserve"> as a result</w:t>
      </w:r>
      <w:r w:rsidRPr="00906D81">
        <w:t xml:space="preserve"> of an ext</w:t>
      </w:r>
      <w:r w:rsidR="004124C1">
        <w:t xml:space="preserve">ernally funded research project. </w:t>
      </w:r>
      <w:r w:rsidR="00C43CAD">
        <w:t>The hub</w:t>
      </w:r>
      <w:r w:rsidRPr="00906D81">
        <w:t xml:space="preserve"> brings together young people with </w:t>
      </w:r>
      <w:proofErr w:type="spellStart"/>
      <w:r w:rsidRPr="00906D81">
        <w:t>Asperger</w:t>
      </w:r>
      <w:r w:rsidR="003F2F45">
        <w:t>’</w:t>
      </w:r>
      <w:r w:rsidRPr="00906D81">
        <w:t>s</w:t>
      </w:r>
      <w:proofErr w:type="spellEnd"/>
      <w:r w:rsidRPr="00906D81">
        <w:t>, technology experts in computer programming and design</w:t>
      </w:r>
      <w:r w:rsidR="004124C1">
        <w:t>,</w:t>
      </w:r>
      <w:r w:rsidRPr="00906D81">
        <w:t xml:space="preserve"> and the researchers from </w:t>
      </w:r>
      <w:r w:rsidR="00F0768C">
        <w:t>a VET-based research centre in a dual-</w:t>
      </w:r>
      <w:r w:rsidR="004124C1">
        <w:t xml:space="preserve">sector university. The research showed that online </w:t>
      </w:r>
      <w:r w:rsidR="006A3930">
        <w:t>technologies</w:t>
      </w:r>
      <w:r w:rsidR="004124C1">
        <w:t xml:space="preserve"> improved the social skills </w:t>
      </w:r>
      <w:r w:rsidR="006A3930">
        <w:t>of these young people by allowing them to learn about social interaction in a safe, mediated and non-confronting environment.</w:t>
      </w:r>
    </w:p>
    <w:p w:rsidR="005D7A9E" w:rsidRDefault="005D7A9E" w:rsidP="003F1EA9">
      <w:pPr>
        <w:pStyle w:val="Text"/>
      </w:pPr>
      <w:r>
        <w:t xml:space="preserve">Action research projects, sometimes involving students researching under the supervision of teaching staff, were also cited as examples of the scholarship of application. In some cases this led to </w:t>
      </w:r>
      <w:r w:rsidR="00C43CAD">
        <w:t xml:space="preserve">the </w:t>
      </w:r>
      <w:r>
        <w:t xml:space="preserve">co-publication of student work with the institute. For example, a course leader in one </w:t>
      </w:r>
      <w:r w:rsidR="007A7993">
        <w:t>mixed-sector</w:t>
      </w:r>
      <w:r>
        <w:t xml:space="preserve"> institution </w:t>
      </w:r>
      <w:r w:rsidRPr="00906D81">
        <w:t>obtained a small grant to conduct research with the loc</w:t>
      </w:r>
      <w:r w:rsidR="003F1EA9">
        <w:t>al refugee/migrant community, with</w:t>
      </w:r>
      <w:r w:rsidRPr="00906D81">
        <w:t xml:space="preserve"> </w:t>
      </w:r>
      <w:r w:rsidR="00C43CAD">
        <w:t xml:space="preserve">the </w:t>
      </w:r>
      <w:r w:rsidRPr="00906D81">
        <w:t xml:space="preserve">students undertaking the action research subject within the degree </w:t>
      </w:r>
      <w:r>
        <w:t xml:space="preserve">program </w:t>
      </w:r>
      <w:r w:rsidRPr="00906D81">
        <w:t>working on the project as co-researchers.</w:t>
      </w:r>
    </w:p>
    <w:p w:rsidR="008E631D" w:rsidRPr="008E631D" w:rsidRDefault="008E631D" w:rsidP="008E631D">
      <w:pPr>
        <w:pStyle w:val="Heading2"/>
      </w:pPr>
      <w:bookmarkStart w:id="57" w:name="_Toc350496219"/>
      <w:r w:rsidRPr="008E631D">
        <w:t xml:space="preserve">What features distinguish scholarly practice </w:t>
      </w:r>
      <w:r w:rsidR="00155053">
        <w:t>in each location of</w:t>
      </w:r>
      <w:r w:rsidR="00155053" w:rsidRPr="008E631D">
        <w:t xml:space="preserve"> </w:t>
      </w:r>
      <w:r w:rsidRPr="008E631D">
        <w:t>the</w:t>
      </w:r>
      <w:r w:rsidR="00304D2B">
        <w:t> </w:t>
      </w:r>
      <w:r w:rsidRPr="008E631D">
        <w:t>sector?</w:t>
      </w:r>
      <w:bookmarkEnd w:id="57"/>
    </w:p>
    <w:p w:rsidR="00265DCB" w:rsidRDefault="008E631D" w:rsidP="00011E4A">
      <w:pPr>
        <w:pStyle w:val="Text"/>
      </w:pPr>
      <w:r w:rsidRPr="008E631D">
        <w:t xml:space="preserve">Taken across the sector as a whole, the findings from the forum </w:t>
      </w:r>
      <w:r w:rsidR="006B1592">
        <w:t>are consistent</w:t>
      </w:r>
      <w:r w:rsidRPr="008E631D">
        <w:t xml:space="preserve"> </w:t>
      </w:r>
      <w:r w:rsidR="007463D2">
        <w:t xml:space="preserve">with </w:t>
      </w:r>
      <w:r w:rsidRPr="008E631D">
        <w:t>the literature that we used to inform our analysis of the narratives</w:t>
      </w:r>
      <w:r w:rsidR="00C43CAD">
        <w:t xml:space="preserve"> — and</w:t>
      </w:r>
      <w:r w:rsidR="00136B0D">
        <w:t xml:space="preserve"> with </w:t>
      </w:r>
      <w:r w:rsidR="00C43CAD">
        <w:t>our</w:t>
      </w:r>
      <w:r w:rsidR="00136B0D">
        <w:t xml:space="preserve"> conclusions </w:t>
      </w:r>
      <w:r w:rsidR="00C43CAD">
        <w:t>on</w:t>
      </w:r>
      <w:r w:rsidR="00136B0D">
        <w:t xml:space="preserve"> what quality scholarly practice entails</w:t>
      </w:r>
      <w:r w:rsidR="003548EE">
        <w:t xml:space="preserve">. </w:t>
      </w:r>
      <w:r w:rsidRPr="008E631D">
        <w:t xml:space="preserve">When the data from the forum </w:t>
      </w:r>
      <w:r w:rsidR="00011E4A">
        <w:t>are</w:t>
      </w:r>
      <w:r w:rsidRPr="008E631D">
        <w:t xml:space="preserve"> disaggregated by sectoral location, </w:t>
      </w:r>
      <w:r w:rsidR="0098085C">
        <w:t xml:space="preserve">the </w:t>
      </w:r>
      <w:r w:rsidR="00136B0D">
        <w:t xml:space="preserve">similarities and </w:t>
      </w:r>
      <w:r w:rsidRPr="008E631D">
        <w:t xml:space="preserve">differences </w:t>
      </w:r>
      <w:r w:rsidR="0098085C">
        <w:t xml:space="preserve">that </w:t>
      </w:r>
      <w:r w:rsidRPr="008E631D">
        <w:t>emerge</w:t>
      </w:r>
      <w:r w:rsidR="0098085C">
        <w:t xml:space="preserve">d </w:t>
      </w:r>
      <w:r w:rsidR="00136B0D">
        <w:t xml:space="preserve">also </w:t>
      </w:r>
      <w:r w:rsidR="003548EE">
        <w:t>corroborate</w:t>
      </w:r>
      <w:r w:rsidRPr="008E631D">
        <w:t xml:space="preserve"> our analysis of the narratives</w:t>
      </w:r>
      <w:r w:rsidR="0098085C">
        <w:t>,</w:t>
      </w:r>
      <w:r w:rsidR="00FB7047">
        <w:t xml:space="preserve"> </w:t>
      </w:r>
      <w:r w:rsidR="00011E4A">
        <w:t>while</w:t>
      </w:r>
      <w:r w:rsidR="00FB7047">
        <w:t xml:space="preserve"> some new features were identified</w:t>
      </w:r>
      <w:r w:rsidRPr="008E631D">
        <w:t xml:space="preserve">. </w:t>
      </w:r>
      <w:r w:rsidR="003F1EA9">
        <w:t>The data indicate</w:t>
      </w:r>
      <w:r w:rsidRPr="008E631D">
        <w:t xml:space="preserve"> that </w:t>
      </w:r>
      <w:r w:rsidR="00F63071">
        <w:t>scholarly practice</w:t>
      </w:r>
      <w:r w:rsidR="00F63071" w:rsidRPr="008E631D">
        <w:t xml:space="preserve"> </w:t>
      </w:r>
      <w:r w:rsidRPr="008E631D">
        <w:t>in VET is</w:t>
      </w:r>
      <w:r w:rsidR="00265DCB">
        <w:t>:</w:t>
      </w:r>
    </w:p>
    <w:p w:rsidR="00265DCB" w:rsidRDefault="003F1EA9" w:rsidP="00265DCB">
      <w:pPr>
        <w:pStyle w:val="Dotpoint1"/>
      </w:pPr>
      <w:r>
        <w:t>action-</w:t>
      </w:r>
      <w:r w:rsidR="008E631D" w:rsidRPr="008E631D">
        <w:t>based</w:t>
      </w:r>
      <w:r w:rsidR="00861EC6">
        <w:t xml:space="preserve"> and applied</w:t>
      </w:r>
    </w:p>
    <w:p w:rsidR="00265DCB" w:rsidRDefault="003F1EA9" w:rsidP="00265DCB">
      <w:pPr>
        <w:pStyle w:val="Dotpoint1"/>
      </w:pPr>
      <w:proofErr w:type="gramStart"/>
      <w:r>
        <w:t>d</w:t>
      </w:r>
      <w:r w:rsidR="008E631D" w:rsidRPr="008E631D">
        <w:t>irected</w:t>
      </w:r>
      <w:proofErr w:type="gramEnd"/>
      <w:r w:rsidR="008E631D" w:rsidRPr="008E631D">
        <w:t xml:space="preserve"> towards the interrogation, improvement and enhancement of practice. This orientation towards continuous improvement </w:t>
      </w:r>
      <w:r w:rsidR="00265DCB">
        <w:t>is</w:t>
      </w:r>
      <w:r w:rsidR="00265DCB" w:rsidRPr="008E631D">
        <w:t xml:space="preserve"> </w:t>
      </w:r>
      <w:r w:rsidR="008E631D" w:rsidRPr="008E631D">
        <w:t xml:space="preserve">seen as synonymous with </w:t>
      </w:r>
      <w:r w:rsidR="003F2F45">
        <w:t>‘</w:t>
      </w:r>
      <w:r w:rsidR="008E631D" w:rsidRPr="008E631D">
        <w:t>professionalism</w:t>
      </w:r>
      <w:r w:rsidR="003F2F45">
        <w:t>’</w:t>
      </w:r>
      <w:r w:rsidR="008E631D" w:rsidRPr="008E631D">
        <w:t xml:space="preserve">, but it was noted </w:t>
      </w:r>
      <w:r w:rsidR="008E631D" w:rsidRPr="008E631D">
        <w:lastRenderedPageBreak/>
        <w:t xml:space="preserve">that such a culture of professionalism is not always evident in VET. It was suggested that compliance with </w:t>
      </w:r>
      <w:r w:rsidR="00272E49">
        <w:t xml:space="preserve">corporate </w:t>
      </w:r>
      <w:r w:rsidR="008E631D" w:rsidRPr="008E631D">
        <w:t xml:space="preserve">quality assurance processes is a driver for good practice in VET, rather than scholarship </w:t>
      </w:r>
    </w:p>
    <w:p w:rsidR="00265DCB" w:rsidRDefault="003F1EA9" w:rsidP="00265DCB">
      <w:pPr>
        <w:pStyle w:val="Dotpoint1"/>
      </w:pPr>
      <w:r>
        <w:t>c</w:t>
      </w:r>
      <w:r w:rsidR="00265DCB">
        <w:t xml:space="preserve">haracterised by a </w:t>
      </w:r>
      <w:r>
        <w:t>lack of knowledge-</w:t>
      </w:r>
      <w:r w:rsidR="008E631D" w:rsidRPr="008E631D">
        <w:t>sharing opportunities within and across VET organisations</w:t>
      </w:r>
      <w:r w:rsidR="007150D2">
        <w:t>,</w:t>
      </w:r>
      <w:r w:rsidR="008E631D" w:rsidRPr="008E631D">
        <w:t xml:space="preserve"> </w:t>
      </w:r>
      <w:r w:rsidR="00265DCB">
        <w:t>which influences</w:t>
      </w:r>
      <w:r w:rsidR="008E631D" w:rsidRPr="008E631D">
        <w:t xml:space="preserve"> the way scholarship is practised </w:t>
      </w:r>
    </w:p>
    <w:p w:rsidR="008E631D" w:rsidRPr="008E631D" w:rsidRDefault="003F1EA9" w:rsidP="00265DCB">
      <w:pPr>
        <w:pStyle w:val="Dotpoint1"/>
      </w:pPr>
      <w:proofErr w:type="gramStart"/>
      <w:r>
        <w:t>o</w:t>
      </w:r>
      <w:r w:rsidR="000B73B8">
        <w:t>ften</w:t>
      </w:r>
      <w:proofErr w:type="gramEnd"/>
      <w:r w:rsidR="000B73B8">
        <w:t xml:space="preserve"> </w:t>
      </w:r>
      <w:r>
        <w:t>peer-</w:t>
      </w:r>
      <w:r w:rsidR="00265DCB">
        <w:t>review</w:t>
      </w:r>
      <w:r w:rsidR="000B73B8">
        <w:t>ed</w:t>
      </w:r>
      <w:r w:rsidR="00265DCB">
        <w:t xml:space="preserve"> by industry where applied research is undertaken with industry partners</w:t>
      </w:r>
      <w:r w:rsidR="008E631D" w:rsidRPr="008E631D">
        <w:t>.</w:t>
      </w:r>
    </w:p>
    <w:p w:rsidR="000F7F85" w:rsidRDefault="000F7F85" w:rsidP="000F7F85">
      <w:pPr>
        <w:pStyle w:val="Text"/>
      </w:pPr>
      <w:r>
        <w:t>Distinctive features</w:t>
      </w:r>
      <w:r w:rsidR="00FF0BF1">
        <w:t xml:space="preserve"> of scholarly practice in higher education</w:t>
      </w:r>
      <w:r>
        <w:t xml:space="preserve"> include:</w:t>
      </w:r>
      <w:r w:rsidR="008E631D" w:rsidRPr="008E631D">
        <w:t xml:space="preserve"> </w:t>
      </w:r>
    </w:p>
    <w:p w:rsidR="000F7F85" w:rsidRDefault="003F1EA9" w:rsidP="000F7F85">
      <w:pPr>
        <w:pStyle w:val="Dotpoint1"/>
      </w:pPr>
      <w:r>
        <w:t>r</w:t>
      </w:r>
      <w:r w:rsidR="00861EC6">
        <w:t>ecognition of the need to situate knowledge building, including critical reflection</w:t>
      </w:r>
      <w:r w:rsidR="00773A09">
        <w:t>,</w:t>
      </w:r>
      <w:r w:rsidR="00861EC6">
        <w:t xml:space="preserve"> in a theoretical framework</w:t>
      </w:r>
      <w:r w:rsidR="009044B1">
        <w:t xml:space="preserve"> and </w:t>
      </w:r>
      <w:r w:rsidR="009B5C97">
        <w:t xml:space="preserve">an </w:t>
      </w:r>
      <w:r w:rsidR="009044B1">
        <w:t>a</w:t>
      </w:r>
      <w:r w:rsidR="008E631D" w:rsidRPr="008E631D">
        <w:t>wareness of disciplinary and research traditions</w:t>
      </w:r>
    </w:p>
    <w:p w:rsidR="000F7F85" w:rsidRDefault="003F1EA9" w:rsidP="000F7F85">
      <w:pPr>
        <w:pStyle w:val="Dotpoint1"/>
      </w:pPr>
      <w:r>
        <w:t>t</w:t>
      </w:r>
      <w:r w:rsidR="008E631D" w:rsidRPr="008E631D">
        <w:t>he interrogation of underlying assumptions about who owns knowledge, peer review and research</w:t>
      </w:r>
    </w:p>
    <w:p w:rsidR="000F7F85" w:rsidRDefault="003F1EA9" w:rsidP="000F7F85">
      <w:pPr>
        <w:pStyle w:val="Dotpoint1"/>
      </w:pPr>
      <w:r>
        <w:t>t</w:t>
      </w:r>
      <w:r w:rsidR="008E631D" w:rsidRPr="008E631D">
        <w:t>he public articulation of critical reflection</w:t>
      </w:r>
    </w:p>
    <w:p w:rsidR="000F7F85" w:rsidRDefault="003F1EA9" w:rsidP="000F7F85">
      <w:pPr>
        <w:pStyle w:val="Dotpoint1"/>
      </w:pPr>
      <w:r>
        <w:t>t</w:t>
      </w:r>
      <w:r w:rsidR="008E631D" w:rsidRPr="008E631D">
        <w:t>he need for open and free inquiry</w:t>
      </w:r>
    </w:p>
    <w:p w:rsidR="000F7F85" w:rsidRDefault="003F1EA9" w:rsidP="000F7F85">
      <w:pPr>
        <w:pStyle w:val="Dotpoint1"/>
      </w:pPr>
      <w:r>
        <w:t>t</w:t>
      </w:r>
      <w:r w:rsidR="008E631D" w:rsidRPr="008E631D">
        <w:t>he conflation of scholarship and research</w:t>
      </w:r>
    </w:p>
    <w:p w:rsidR="00011E4A" w:rsidRDefault="00011E4A" w:rsidP="003B7CF9">
      <w:pPr>
        <w:pStyle w:val="Dotpoint1"/>
      </w:pPr>
      <w:proofErr w:type="gramStart"/>
      <w:r>
        <w:t>a</w:t>
      </w:r>
      <w:proofErr w:type="gramEnd"/>
      <w:r>
        <w:t xml:space="preserve"> </w:t>
      </w:r>
      <w:r w:rsidR="003F1EA9">
        <w:t>r</w:t>
      </w:r>
      <w:r w:rsidR="008E631D" w:rsidRPr="008E631D">
        <w:t xml:space="preserve">ecognition of the way scholarship measurement and resources impact </w:t>
      </w:r>
      <w:r w:rsidR="007150D2">
        <w:t xml:space="preserve">on </w:t>
      </w:r>
      <w:r w:rsidR="008E631D" w:rsidRPr="008E631D">
        <w:t xml:space="preserve">practice. It was observed that the scholarship of teaching and learning is regarded as a </w:t>
      </w:r>
      <w:r w:rsidR="003F2F45">
        <w:t>‘</w:t>
      </w:r>
      <w:r w:rsidR="008E631D" w:rsidRPr="008E631D">
        <w:t>second discip</w:t>
      </w:r>
      <w:r w:rsidR="00ED634E">
        <w:t>line</w:t>
      </w:r>
      <w:r w:rsidR="003F2F45">
        <w:t>’</w:t>
      </w:r>
      <w:r w:rsidR="00ED634E">
        <w:t xml:space="preserve"> in higher education and</w:t>
      </w:r>
      <w:r w:rsidR="008E631D" w:rsidRPr="008E631D">
        <w:t xml:space="preserve"> is not recogni</w:t>
      </w:r>
      <w:r w:rsidR="00ED634E">
        <w:t>sed as equivalent to discipline-</w:t>
      </w:r>
      <w:r w:rsidR="008E631D" w:rsidRPr="008E631D">
        <w:t xml:space="preserve">based scholarship, is not necessarily a part of core practice and is not highly valued. This was attributed to the structures for research assessment forcing the separation of teaching from disciplinary research and muting the work of the scholarship of teaching and learning. </w:t>
      </w:r>
    </w:p>
    <w:p w:rsidR="003B7CF9" w:rsidRDefault="003B7CF9" w:rsidP="00304D2B">
      <w:pPr>
        <w:pStyle w:val="Text"/>
      </w:pPr>
      <w:r>
        <w:t xml:space="preserve">The features identified as characteristic of </w:t>
      </w:r>
      <w:r w:rsidR="007A7993">
        <w:t>mixed-sector</w:t>
      </w:r>
      <w:r w:rsidRPr="008E631D">
        <w:t xml:space="preserve"> </w:t>
      </w:r>
      <w:r>
        <w:t>scholarly practice include:</w:t>
      </w:r>
    </w:p>
    <w:p w:rsidR="003B7CF9" w:rsidRDefault="00ED634E" w:rsidP="003B7CF9">
      <w:pPr>
        <w:pStyle w:val="Dotpoint1"/>
      </w:pPr>
      <w:r>
        <w:t>t</w:t>
      </w:r>
      <w:r w:rsidR="003B7CF9">
        <w:t xml:space="preserve">he prominence of targeting </w:t>
      </w:r>
      <w:r w:rsidR="003B7CF9" w:rsidRPr="008E631D">
        <w:t xml:space="preserve">the continuous improvement of </w:t>
      </w:r>
      <w:r w:rsidR="003B7CF9">
        <w:t>teaching and learning practice as the focus of scholarly activity</w:t>
      </w:r>
    </w:p>
    <w:p w:rsidR="003B7CF9" w:rsidRDefault="00011E4A" w:rsidP="003B7CF9">
      <w:pPr>
        <w:pStyle w:val="Dotpoint1"/>
      </w:pPr>
      <w:r>
        <w:t xml:space="preserve">an </w:t>
      </w:r>
      <w:r w:rsidR="00ED634E">
        <w:t>e</w:t>
      </w:r>
      <w:r w:rsidR="003B7CF9">
        <w:t>mphasis on the</w:t>
      </w:r>
      <w:r w:rsidR="003B7CF9" w:rsidRPr="008E631D">
        <w:t xml:space="preserve"> value </w:t>
      </w:r>
      <w:r w:rsidR="003B7CF9">
        <w:t xml:space="preserve">of industry </w:t>
      </w:r>
      <w:r w:rsidR="00ED634E">
        <w:t>relevance and industry-</w:t>
      </w:r>
      <w:r w:rsidR="003B7CF9" w:rsidRPr="008E631D">
        <w:t>based research</w:t>
      </w:r>
    </w:p>
    <w:p w:rsidR="003B7CF9" w:rsidRDefault="00ED634E" w:rsidP="003B7CF9">
      <w:pPr>
        <w:pStyle w:val="Dotpoint1"/>
      </w:pPr>
      <w:r>
        <w:t>t</w:t>
      </w:r>
      <w:r w:rsidR="003B7CF9">
        <w:t>he isolated and highly individualised way in which scholarly work is undertaken</w:t>
      </w:r>
    </w:p>
    <w:p w:rsidR="003B7CF9" w:rsidRDefault="00011E4A" w:rsidP="003B7CF9">
      <w:pPr>
        <w:pStyle w:val="Dotpoint1"/>
      </w:pPr>
      <w:r>
        <w:t xml:space="preserve">a </w:t>
      </w:r>
      <w:r w:rsidR="00ED634E">
        <w:t>r</w:t>
      </w:r>
      <w:r w:rsidR="003B7CF9">
        <w:t>ecognition of the need to situate</w:t>
      </w:r>
      <w:r w:rsidR="003B7CF9" w:rsidRPr="003548EE">
        <w:t xml:space="preserve"> scholarly practice within the literature that supports it </w:t>
      </w:r>
    </w:p>
    <w:p w:rsidR="003B7CF9" w:rsidRPr="008E631D" w:rsidRDefault="00011E4A" w:rsidP="003B7CF9">
      <w:pPr>
        <w:pStyle w:val="Dotpoint1"/>
      </w:pPr>
      <w:r>
        <w:t xml:space="preserve">a </w:t>
      </w:r>
      <w:r w:rsidR="00ED634E">
        <w:t>r</w:t>
      </w:r>
      <w:r w:rsidR="003B7CF9">
        <w:t>ecognition of the need for critical reflection</w:t>
      </w:r>
    </w:p>
    <w:p w:rsidR="003B7CF9" w:rsidRPr="008E631D" w:rsidRDefault="00011E4A" w:rsidP="003B7CF9">
      <w:pPr>
        <w:pStyle w:val="Dotpoint1"/>
      </w:pPr>
      <w:proofErr w:type="gramStart"/>
      <w:r>
        <w:t>an</w:t>
      </w:r>
      <w:proofErr w:type="gramEnd"/>
      <w:r>
        <w:t xml:space="preserve"> </w:t>
      </w:r>
      <w:r w:rsidR="00ED634E">
        <w:t>a</w:t>
      </w:r>
      <w:r w:rsidR="003B7CF9">
        <w:t xml:space="preserve">wareness of the role of identity in shaping understandings and practice. </w:t>
      </w:r>
      <w:r w:rsidR="003B7CF9" w:rsidRPr="003548EE">
        <w:t xml:space="preserve">Consistent with the literature findings, </w:t>
      </w:r>
      <w:r w:rsidR="00ED634E">
        <w:t xml:space="preserve">the </w:t>
      </w:r>
      <w:r w:rsidR="003B7CF9" w:rsidRPr="003548EE">
        <w:t>primary affiliation for many</w:t>
      </w:r>
      <w:r w:rsidR="003B7CF9">
        <w:t xml:space="preserve"> higher education teachers in TAFE institutes </w:t>
      </w:r>
      <w:r w:rsidR="003B7CF9" w:rsidRPr="003548EE">
        <w:t xml:space="preserve">was reported to reside with </w:t>
      </w:r>
      <w:r w:rsidR="009B5C97">
        <w:t xml:space="preserve">their </w:t>
      </w:r>
      <w:r w:rsidR="003B7CF9" w:rsidRPr="003548EE">
        <w:t>industry vocation rather than the</w:t>
      </w:r>
      <w:r w:rsidR="009B5C97">
        <w:t>ir</w:t>
      </w:r>
      <w:r w:rsidR="003B7CF9" w:rsidRPr="003548EE">
        <w:t xml:space="preserve"> teaching role. </w:t>
      </w:r>
      <w:r w:rsidR="003B7CF9">
        <w:t>Given the short history of higher education provision in TAFE, a</w:t>
      </w:r>
      <w:r w:rsidR="003B7CF9" w:rsidRPr="003548EE">
        <w:t xml:space="preserve">n additional identity as </w:t>
      </w:r>
      <w:r w:rsidR="003F2F45">
        <w:t>‘</w:t>
      </w:r>
      <w:r w:rsidR="003B7CF9" w:rsidRPr="003548EE">
        <w:t>scholar</w:t>
      </w:r>
      <w:r w:rsidR="003F2F45">
        <w:t>’</w:t>
      </w:r>
      <w:r w:rsidR="003B7CF9" w:rsidRPr="003548EE">
        <w:t xml:space="preserve"> struggles to find purchase in this context. </w:t>
      </w:r>
    </w:p>
    <w:p w:rsidR="00304D2B" w:rsidRDefault="00E50F8A" w:rsidP="00FF0BF1">
      <w:pPr>
        <w:pStyle w:val="Text"/>
      </w:pPr>
      <w:r>
        <w:t>T</w:t>
      </w:r>
      <w:r w:rsidR="00FF0BF1">
        <w:t xml:space="preserve">he </w:t>
      </w:r>
      <w:r w:rsidR="00557893">
        <w:t xml:space="preserve">findings from the forum </w:t>
      </w:r>
      <w:r w:rsidR="00FF0BF1">
        <w:t>reve</w:t>
      </w:r>
      <w:r w:rsidR="00557893">
        <w:t>al</w:t>
      </w:r>
      <w:r w:rsidR="00FF0BF1">
        <w:t xml:space="preserve"> </w:t>
      </w:r>
      <w:r w:rsidR="00557893">
        <w:t xml:space="preserve">overlap in </w:t>
      </w:r>
      <w:r w:rsidR="009044B1">
        <w:t xml:space="preserve">some of </w:t>
      </w:r>
      <w:r w:rsidR="00557893">
        <w:t xml:space="preserve">the features of VET and </w:t>
      </w:r>
      <w:r w:rsidR="007A7993">
        <w:t>mixed-sector</w:t>
      </w:r>
      <w:r w:rsidR="00557893">
        <w:t xml:space="preserve"> scholarly practice, such as industry focus, the emphasis on the continuous improvement of teaching and learning, and individualised way</w:t>
      </w:r>
      <w:r w:rsidR="009044B1">
        <w:t>s</w:t>
      </w:r>
      <w:r w:rsidR="00557893">
        <w:t xml:space="preserve"> of building knowledge. But they also reveal overlap between</w:t>
      </w:r>
      <w:r w:rsidR="00ED634E">
        <w:t xml:space="preserve"> the</w:t>
      </w:r>
      <w:r w:rsidR="00557893">
        <w:t xml:space="preserve"> </w:t>
      </w:r>
      <w:r>
        <w:t xml:space="preserve">distinguishing features of </w:t>
      </w:r>
      <w:r w:rsidR="007A7993">
        <w:t>mixed-sector</w:t>
      </w:r>
      <w:r w:rsidR="00557893">
        <w:t xml:space="preserve"> and higher education scholarly practice, such as recognition of </w:t>
      </w:r>
      <w:r w:rsidR="00861EC6">
        <w:t xml:space="preserve">the role </w:t>
      </w:r>
      <w:r w:rsidR="00383DEA">
        <w:t xml:space="preserve">of </w:t>
      </w:r>
      <w:r w:rsidR="003B7CF9">
        <w:t xml:space="preserve">critical reflection and </w:t>
      </w:r>
      <w:r w:rsidR="00861EC6">
        <w:t xml:space="preserve">of literature in situating scholarly practice within theoretical </w:t>
      </w:r>
      <w:r w:rsidR="009044B1">
        <w:t xml:space="preserve">frameworks and </w:t>
      </w:r>
      <w:r w:rsidR="00861EC6">
        <w:t>traditions</w:t>
      </w:r>
      <w:r w:rsidR="00557893">
        <w:t xml:space="preserve">. </w:t>
      </w:r>
      <w:r>
        <w:t>Thus s</w:t>
      </w:r>
      <w:r w:rsidR="009044B1">
        <w:t xml:space="preserve">cholarly practice </w:t>
      </w:r>
      <w:r w:rsidR="00A41466">
        <w:t xml:space="preserve">in </w:t>
      </w:r>
      <w:r w:rsidR="007A7993">
        <w:t>mixed-sector</w:t>
      </w:r>
      <w:r w:rsidR="003B7CF9">
        <w:t xml:space="preserve"> institutions can be characterised as a hybrid form that reflects the hybrid nature of the institutions in which it is produced.</w:t>
      </w:r>
    </w:p>
    <w:p w:rsidR="00304D2B" w:rsidRDefault="00304D2B">
      <w:pPr>
        <w:spacing w:before="0" w:line="240" w:lineRule="auto"/>
      </w:pPr>
      <w:r>
        <w:br w:type="page"/>
      </w:r>
    </w:p>
    <w:p w:rsidR="00247921" w:rsidRDefault="00455798" w:rsidP="00455798">
      <w:pPr>
        <w:pStyle w:val="Heading1"/>
      </w:pPr>
      <w:bookmarkStart w:id="58" w:name="_Toc350496220"/>
      <w:r>
        <w:lastRenderedPageBreak/>
        <w:t xml:space="preserve">Criteria for indicating </w:t>
      </w:r>
      <w:r w:rsidR="003F2F45">
        <w:t>‘</w:t>
      </w:r>
      <w:r w:rsidR="00634335">
        <w:t>quality</w:t>
      </w:r>
      <w:r w:rsidR="003F2F45">
        <w:t>’</w:t>
      </w:r>
      <w:r w:rsidR="00634335">
        <w:t xml:space="preserve"> in scholarly practice</w:t>
      </w:r>
      <w:bookmarkEnd w:id="58"/>
    </w:p>
    <w:p w:rsidR="00247921" w:rsidRDefault="00730BCB" w:rsidP="00011E4A">
      <w:pPr>
        <w:pStyle w:val="Text"/>
      </w:pPr>
      <w:r>
        <w:t>T</w:t>
      </w:r>
      <w:r w:rsidR="007C6E87">
        <w:t>he forum considered</w:t>
      </w:r>
      <w:r w:rsidR="00A604EA">
        <w:t xml:space="preserve"> </w:t>
      </w:r>
      <w:r w:rsidR="0031625C">
        <w:t xml:space="preserve">what indicators denote </w:t>
      </w:r>
      <w:r w:rsidR="003F2F45">
        <w:t>‘</w:t>
      </w:r>
      <w:r w:rsidR="0031625C">
        <w:t>quality</w:t>
      </w:r>
      <w:r w:rsidR="003F2F45">
        <w:t>’</w:t>
      </w:r>
      <w:r w:rsidR="0031625C">
        <w:t xml:space="preserve"> in </w:t>
      </w:r>
      <w:r w:rsidR="002354D8">
        <w:t xml:space="preserve">scholarly practice in </w:t>
      </w:r>
      <w:r w:rsidR="0031625C">
        <w:t xml:space="preserve">each location. </w:t>
      </w:r>
      <w:r w:rsidR="002354D8">
        <w:t xml:space="preserve">The discussion was framed by </w:t>
      </w:r>
      <w:proofErr w:type="spellStart"/>
      <w:r w:rsidR="002354D8">
        <w:t>Glassick</w:t>
      </w:r>
      <w:proofErr w:type="spellEnd"/>
      <w:r w:rsidR="002354D8">
        <w:t xml:space="preserve">, Huber and </w:t>
      </w:r>
      <w:proofErr w:type="spellStart"/>
      <w:r w:rsidR="002354D8">
        <w:t>Maeroff</w:t>
      </w:r>
      <w:r w:rsidR="003F2F45">
        <w:t>’</w:t>
      </w:r>
      <w:r w:rsidR="002354D8">
        <w:t>s</w:t>
      </w:r>
      <w:proofErr w:type="spellEnd"/>
      <w:r w:rsidR="002354D8">
        <w:t xml:space="preserve"> </w:t>
      </w:r>
      <w:r w:rsidR="003D7919">
        <w:fldChar w:fldCharType="begin"/>
      </w:r>
      <w:r w:rsidR="0094776B">
        <w:instrText xml:space="preserve"> ADDIN EN.CITE &lt;EndNote&gt;&lt;Cite ExcludeAuth="1"&gt;&lt;Author&gt;Glassick&lt;/Author&gt;&lt;Year&gt;1997&lt;/Year&gt;&lt;RecNum&gt;4&lt;/RecNum&gt;&lt;DisplayText&gt;(1997)&lt;/DisplayText&gt;&lt;record&gt;&lt;rec-number&gt;4&lt;/rec-number&gt;&lt;foreign-keys&gt;&lt;key app="EN" db-id="xdzvff0s4et2t0ef0xkxw2wqs9af90exe295"&gt;4&lt;/key&gt;&lt;/foreign-keys&gt;&lt;ref-type name="Book"&gt;6&lt;/ref-type&gt;&lt;contributors&gt;&lt;authors&gt;&lt;author&gt;Glassick, Charles E&lt;/author&gt;&lt;author&gt;Huber, Mary E&lt;/author&gt;&lt;author&gt;Maeroff, Gene I&lt;/author&gt;&lt;/authors&gt;&lt;/contributors&gt;&lt;titles&gt;&lt;title&gt;Scholarship assessed: evaluation of the professoriate&lt;/title&gt;&lt;/titles&gt;&lt;dates&gt;&lt;year&gt;1997&lt;/year&gt;&lt;/dates&gt;&lt;pub-location&gt;San Fransisco&lt;/pub-location&gt;&lt;publisher&gt;Josey-Bass&lt;/publisher&gt;&lt;urls&gt;&lt;/urls&gt;&lt;/record&gt;&lt;/Cite&gt;&lt;/EndNote&gt;</w:instrText>
      </w:r>
      <w:r w:rsidR="003D7919">
        <w:fldChar w:fldCharType="separate"/>
      </w:r>
      <w:r w:rsidR="0094776B">
        <w:rPr>
          <w:noProof/>
        </w:rPr>
        <w:t>(</w:t>
      </w:r>
      <w:hyperlink w:anchor="_ENREF_19" w:tooltip="Glassick, 1997 #4" w:history="1">
        <w:r w:rsidR="002E4FB5">
          <w:rPr>
            <w:noProof/>
          </w:rPr>
          <w:t>1997</w:t>
        </w:r>
      </w:hyperlink>
      <w:r w:rsidR="0094776B">
        <w:rPr>
          <w:noProof/>
        </w:rPr>
        <w:t>)</w:t>
      </w:r>
      <w:r w:rsidR="003D7919">
        <w:fldChar w:fldCharType="end"/>
      </w:r>
      <w:r w:rsidR="0031625C">
        <w:t xml:space="preserve"> </w:t>
      </w:r>
      <w:r w:rsidR="00ED634E">
        <w:t>standards of scholarly work;</w:t>
      </w:r>
      <w:r w:rsidR="002354D8">
        <w:t xml:space="preserve"> namely, clear goals, adequate preparation, appropriate methods, significant results, effective presentation and reflective critique.</w:t>
      </w:r>
      <w:r w:rsidR="00136304">
        <w:t xml:space="preserve"> </w:t>
      </w:r>
      <w:r w:rsidR="00242586">
        <w:t>This</w:t>
      </w:r>
      <w:r w:rsidR="003034B6">
        <w:t xml:space="preserve"> work</w:t>
      </w:r>
      <w:r w:rsidR="00136304">
        <w:t xml:space="preserve"> </w:t>
      </w:r>
      <w:r w:rsidR="00242586">
        <w:t xml:space="preserve">was used </w:t>
      </w:r>
      <w:r w:rsidR="003034B6">
        <w:t xml:space="preserve">as a reference point </w:t>
      </w:r>
      <w:r w:rsidR="00136304">
        <w:t xml:space="preserve">because the standards </w:t>
      </w:r>
      <w:r w:rsidR="00242586">
        <w:t xml:space="preserve">were </w:t>
      </w:r>
      <w:r w:rsidR="00136304">
        <w:t xml:space="preserve">derived from sources </w:t>
      </w:r>
      <w:r w:rsidR="00681846">
        <w:t>which</w:t>
      </w:r>
      <w:r w:rsidR="00976451">
        <w:t xml:space="preserve"> incorporate</w:t>
      </w:r>
      <w:r w:rsidR="00242586">
        <w:t>d</w:t>
      </w:r>
      <w:r w:rsidR="00976451">
        <w:t xml:space="preserve"> </w:t>
      </w:r>
      <w:r w:rsidR="00136304">
        <w:t>variations in purpose, disciplinary norms and institutional context</w:t>
      </w:r>
      <w:r w:rsidR="00976451">
        <w:t xml:space="preserve"> in </w:t>
      </w:r>
      <w:r w:rsidR="00242586">
        <w:t>considering how to evaluate scholarly work</w:t>
      </w:r>
      <w:r w:rsidR="00976451">
        <w:t>. T</w:t>
      </w:r>
      <w:r w:rsidR="00136304">
        <w:t xml:space="preserve">he authors </w:t>
      </w:r>
      <w:r w:rsidR="002F0D13">
        <w:t xml:space="preserve">inferred </w:t>
      </w:r>
      <w:r w:rsidR="00136304">
        <w:t xml:space="preserve">a </w:t>
      </w:r>
      <w:r w:rsidR="00EA10A7">
        <w:t xml:space="preserve">significant </w:t>
      </w:r>
      <w:r w:rsidR="00136304">
        <w:t>degree of universality</w:t>
      </w:r>
      <w:r w:rsidR="00211CCD">
        <w:t xml:space="preserve"> in the application of the standards</w:t>
      </w:r>
      <w:r w:rsidR="00136304">
        <w:t xml:space="preserve"> </w:t>
      </w:r>
      <w:r w:rsidR="002F0D13">
        <w:t xml:space="preserve">from </w:t>
      </w:r>
      <w:r>
        <w:t xml:space="preserve">the number and </w:t>
      </w:r>
      <w:r w:rsidR="002F0D13">
        <w:t>diversity</w:t>
      </w:r>
      <w:r>
        <w:t xml:space="preserve"> of the source documents</w:t>
      </w:r>
      <w:r w:rsidR="00136304">
        <w:t xml:space="preserve">. </w:t>
      </w:r>
      <w:r w:rsidR="003034B6">
        <w:t xml:space="preserve">However, </w:t>
      </w:r>
      <w:r w:rsidR="00221E6E">
        <w:t xml:space="preserve">these sources are </w:t>
      </w:r>
      <w:r w:rsidR="003034B6">
        <w:t xml:space="preserve">North American </w:t>
      </w:r>
      <w:r w:rsidR="00221E6E">
        <w:t xml:space="preserve">and we </w:t>
      </w:r>
      <w:r w:rsidR="003034B6">
        <w:t xml:space="preserve">wanted to </w:t>
      </w:r>
      <w:r w:rsidR="00011E4A">
        <w:t>test</w:t>
      </w:r>
      <w:r w:rsidR="003034B6">
        <w:t xml:space="preserve"> the standards</w:t>
      </w:r>
      <w:r w:rsidR="003F2F45">
        <w:t>’</w:t>
      </w:r>
      <w:r w:rsidR="003034B6">
        <w:t xml:space="preserve"> applicability to the </w:t>
      </w:r>
      <w:r>
        <w:t xml:space="preserve">emerging </w:t>
      </w:r>
      <w:r w:rsidR="003034B6">
        <w:t xml:space="preserve">Australian tertiary </w:t>
      </w:r>
      <w:r>
        <w:t xml:space="preserve">sector </w:t>
      </w:r>
      <w:r w:rsidR="003034B6">
        <w:t xml:space="preserve">context. </w:t>
      </w:r>
    </w:p>
    <w:p w:rsidR="00984309" w:rsidRDefault="00211CCD" w:rsidP="00ED634E">
      <w:pPr>
        <w:pStyle w:val="Text"/>
      </w:pPr>
      <w:r>
        <w:t>The</w:t>
      </w:r>
      <w:r w:rsidR="00EA10A7">
        <w:t xml:space="preserve"> </w:t>
      </w:r>
      <w:r w:rsidR="00F2547F">
        <w:t xml:space="preserve">indicators </w:t>
      </w:r>
      <w:r>
        <w:t>identified by forum participants</w:t>
      </w:r>
      <w:r w:rsidR="00177C5F">
        <w:t xml:space="preserve"> emphasised different </w:t>
      </w:r>
      <w:r w:rsidR="00F2547F">
        <w:t xml:space="preserve">aspects of </w:t>
      </w:r>
      <w:proofErr w:type="spellStart"/>
      <w:r w:rsidR="00177C5F">
        <w:t>Glassick</w:t>
      </w:r>
      <w:proofErr w:type="spellEnd"/>
      <w:r w:rsidR="00177C5F">
        <w:t xml:space="preserve"> and </w:t>
      </w:r>
      <w:r w:rsidR="00642285">
        <w:t>colleagues</w:t>
      </w:r>
      <w:r w:rsidR="003F2F45">
        <w:t>’</w:t>
      </w:r>
      <w:r w:rsidR="00F2547F">
        <w:t xml:space="preserve"> standards</w:t>
      </w:r>
      <w:r w:rsidR="00984309">
        <w:t xml:space="preserve"> </w:t>
      </w:r>
      <w:r w:rsidR="00642285">
        <w:t xml:space="preserve">and </w:t>
      </w:r>
      <w:r w:rsidR="00ED634E">
        <w:t xml:space="preserve">the </w:t>
      </w:r>
      <w:r w:rsidR="00642285">
        <w:t>associated sub-questions</w:t>
      </w:r>
      <w:r w:rsidR="00177C5F">
        <w:t xml:space="preserve"> </w:t>
      </w:r>
      <w:r w:rsidR="00ED634E">
        <w:t>shown</w:t>
      </w:r>
      <w:r w:rsidR="00CB7DE2">
        <w:t xml:space="preserve"> </w:t>
      </w:r>
      <w:r w:rsidR="00ED634E">
        <w:t>in t</w:t>
      </w:r>
      <w:r w:rsidR="00984309">
        <w:t>able 2</w:t>
      </w:r>
      <w:r w:rsidR="00F2547F">
        <w:t xml:space="preserve">, </w:t>
      </w:r>
      <w:r>
        <w:t xml:space="preserve">but </w:t>
      </w:r>
      <w:r w:rsidR="00F2547F">
        <w:t>there was nothing in the data that contested the</w:t>
      </w:r>
      <w:r w:rsidR="00F07B0D">
        <w:t xml:space="preserve"> standards themselves</w:t>
      </w:r>
      <w:r w:rsidR="00F2547F">
        <w:t xml:space="preserve"> or challenged their relevance to the Australian context</w:t>
      </w:r>
      <w:r w:rsidR="00642285">
        <w:t>.</w:t>
      </w:r>
      <w:r w:rsidR="00EA10A7">
        <w:t xml:space="preserve"> </w:t>
      </w:r>
      <w:r w:rsidR="00642285">
        <w:t xml:space="preserve">Only one of the </w:t>
      </w:r>
      <w:proofErr w:type="spellStart"/>
      <w:r w:rsidR="00642285">
        <w:t>Glassick</w:t>
      </w:r>
      <w:proofErr w:type="spellEnd"/>
      <w:r w:rsidR="00642285">
        <w:t xml:space="preserve"> standards, </w:t>
      </w:r>
      <w:r w:rsidR="003F2F45">
        <w:t>‘</w:t>
      </w:r>
      <w:r w:rsidR="00EA10A7">
        <w:t>effective presentation</w:t>
      </w:r>
      <w:r w:rsidR="003F2F45">
        <w:t>’</w:t>
      </w:r>
      <w:r w:rsidR="00B124E8">
        <w:t>,</w:t>
      </w:r>
      <w:r w:rsidR="00642285">
        <w:t xml:space="preserve"> was not represented in the forum data</w:t>
      </w:r>
      <w:r w:rsidR="00F2547F">
        <w:t xml:space="preserve">. </w:t>
      </w:r>
      <w:r w:rsidR="00EA10A7">
        <w:t xml:space="preserve">While each sector </w:t>
      </w:r>
      <w:r w:rsidR="00642285">
        <w:t xml:space="preserve">cited </w:t>
      </w:r>
      <w:r w:rsidR="003F2F45">
        <w:t>‘</w:t>
      </w:r>
      <w:r w:rsidR="00EA10A7">
        <w:t>making knowledge public</w:t>
      </w:r>
      <w:r w:rsidR="003F2F45">
        <w:t>’</w:t>
      </w:r>
      <w:r w:rsidR="00EA10A7">
        <w:t>, all were silent on the effectiveness of the manner of its presentation</w:t>
      </w:r>
      <w:r w:rsidR="004A4E2B">
        <w:t xml:space="preserve"> as an indicator of quality</w:t>
      </w:r>
      <w:r w:rsidR="00EA10A7">
        <w:t xml:space="preserve">. </w:t>
      </w:r>
    </w:p>
    <w:p w:rsidR="00CB7DE2" w:rsidRDefault="00931822" w:rsidP="00ED634E">
      <w:pPr>
        <w:pStyle w:val="Text"/>
      </w:pPr>
      <w:r>
        <w:t xml:space="preserve">The left column of </w:t>
      </w:r>
      <w:r w:rsidR="00ED634E">
        <w:t>t</w:t>
      </w:r>
      <w:r w:rsidR="00125178">
        <w:t xml:space="preserve">able 3 sets </w:t>
      </w:r>
      <w:r>
        <w:t>down</w:t>
      </w:r>
      <w:r w:rsidR="00125178">
        <w:t xml:space="preserve"> </w:t>
      </w:r>
      <w:r>
        <w:t>a list of provisional criteria for indicating</w:t>
      </w:r>
      <w:r w:rsidR="00011E4A">
        <w:t xml:space="preserve"> quality in scholarly practice</w:t>
      </w:r>
      <w:r w:rsidR="00975EE2">
        <w:t xml:space="preserve"> derived from the forum responses and </w:t>
      </w:r>
      <w:r w:rsidR="00E50C5A">
        <w:t xml:space="preserve">framed by </w:t>
      </w:r>
      <w:r w:rsidR="00975EE2">
        <w:t xml:space="preserve">the </w:t>
      </w:r>
      <w:proofErr w:type="spellStart"/>
      <w:r w:rsidR="00975EE2">
        <w:t>Glassick</w:t>
      </w:r>
      <w:proofErr w:type="spellEnd"/>
      <w:r w:rsidR="00975EE2">
        <w:t xml:space="preserve"> </w:t>
      </w:r>
      <w:r w:rsidR="00177C5F">
        <w:t xml:space="preserve">standards. </w:t>
      </w:r>
      <w:r w:rsidR="00CB7DE2">
        <w:t>Th</w:t>
      </w:r>
      <w:r w:rsidR="00177C5F">
        <w:t>e criteria</w:t>
      </w:r>
      <w:r w:rsidR="00CB7DE2">
        <w:t xml:space="preserve"> </w:t>
      </w:r>
      <w:r w:rsidR="00177C5F">
        <w:t xml:space="preserve">that </w:t>
      </w:r>
      <w:r w:rsidR="00CB7DE2">
        <w:t xml:space="preserve">align with </w:t>
      </w:r>
      <w:r w:rsidR="00177C5F">
        <w:t>those</w:t>
      </w:r>
      <w:r w:rsidR="00CB7DE2">
        <w:t xml:space="preserve"> standards are </w:t>
      </w:r>
      <w:r w:rsidR="00ED634E">
        <w:t>shown</w:t>
      </w:r>
      <w:r w:rsidR="00CB7DE2">
        <w:t xml:space="preserve"> first, followed by additional </w:t>
      </w:r>
      <w:r w:rsidR="00177C5F">
        <w:t xml:space="preserve">quality indicators </w:t>
      </w:r>
      <w:r w:rsidR="00CB7DE2">
        <w:t>that are either missing or not made exp</w:t>
      </w:r>
      <w:r w:rsidR="00177C5F">
        <w:t>licit in th</w:t>
      </w:r>
      <w:r w:rsidR="00CB7DE2">
        <w:t xml:space="preserve">e standards. </w:t>
      </w:r>
      <w:r w:rsidR="00975EE2">
        <w:t xml:space="preserve">Samples of the </w:t>
      </w:r>
      <w:r w:rsidR="00CB7DE2">
        <w:t xml:space="preserve">forum </w:t>
      </w:r>
      <w:r w:rsidR="00975EE2">
        <w:t xml:space="preserve">responses </w:t>
      </w:r>
      <w:r w:rsidR="00CB7DE2">
        <w:t xml:space="preserve">have been selected to </w:t>
      </w:r>
      <w:r w:rsidR="00337F79">
        <w:t>illustrate</w:t>
      </w:r>
      <w:r w:rsidR="00E50C5A">
        <w:t xml:space="preserve"> the nuanced understandings in </w:t>
      </w:r>
      <w:r w:rsidR="00975EE2">
        <w:t>each sectoral location</w:t>
      </w:r>
      <w:r w:rsidR="00125178">
        <w:t>.</w:t>
      </w:r>
      <w:r w:rsidR="00CB7DE2">
        <w:t xml:space="preserve"> Despite </w:t>
      </w:r>
      <w:r w:rsidR="00337F79">
        <w:t xml:space="preserve">deliberate selection to highlight </w:t>
      </w:r>
      <w:r w:rsidR="00CB7DE2">
        <w:t>the</w:t>
      </w:r>
      <w:r w:rsidR="00177C5F">
        <w:t>se</w:t>
      </w:r>
      <w:r w:rsidR="00CB7DE2">
        <w:t xml:space="preserve"> fine distinctions, </w:t>
      </w:r>
      <w:r w:rsidR="00ED634E">
        <w:t>t</w:t>
      </w:r>
      <w:r w:rsidR="00337F79">
        <w:t xml:space="preserve">able 3 shows </w:t>
      </w:r>
      <w:r w:rsidR="00C21619" w:rsidRPr="00C21619">
        <w:t xml:space="preserve">a remarkable degree of consensus across sectoral locations </w:t>
      </w:r>
      <w:r w:rsidR="00ED634E">
        <w:t>over</w:t>
      </w:r>
      <w:r w:rsidR="00C21619" w:rsidRPr="00C21619">
        <w:t xml:space="preserve"> what constitutes quality in scholarly practice.</w:t>
      </w:r>
      <w:r w:rsidR="00E50C5A" w:rsidRPr="00E50C5A">
        <w:t xml:space="preserve"> </w:t>
      </w:r>
    </w:p>
    <w:p w:rsidR="000E73E2" w:rsidRDefault="00011E4A" w:rsidP="000E73E2">
      <w:pPr>
        <w:pStyle w:val="tabletitle"/>
      </w:pPr>
      <w:bookmarkStart w:id="59" w:name="_Toc347755785"/>
      <w:r>
        <w:t>Table 3</w:t>
      </w:r>
      <w:r>
        <w:tab/>
      </w:r>
      <w:r w:rsidR="000E73E2">
        <w:t>Provisional criteria for quality in scholarly practice</w:t>
      </w:r>
      <w:bookmarkEnd w:id="59"/>
    </w:p>
    <w:tbl>
      <w:tblPr>
        <w:tblStyle w:val="LightShading1"/>
        <w:tblW w:w="8789" w:type="dxa"/>
        <w:tblInd w:w="108" w:type="dxa"/>
        <w:tblLayout w:type="fixed"/>
        <w:tblLook w:val="04A0"/>
      </w:tblPr>
      <w:tblGrid>
        <w:gridCol w:w="1681"/>
        <w:gridCol w:w="2145"/>
        <w:gridCol w:w="2365"/>
        <w:gridCol w:w="2598"/>
      </w:tblGrid>
      <w:tr w:rsidR="00717976" w:rsidRPr="00526827" w:rsidTr="000D2F82">
        <w:trPr>
          <w:cnfStyle w:val="100000000000"/>
          <w:cantSplit/>
          <w:trHeight w:val="288"/>
          <w:tblHeader/>
        </w:trPr>
        <w:tc>
          <w:tcPr>
            <w:cnfStyle w:val="001000000000"/>
            <w:tcW w:w="1701" w:type="dxa"/>
            <w:tcMar>
              <w:right w:w="0" w:type="dxa"/>
            </w:tcMar>
          </w:tcPr>
          <w:p w:rsidR="00125178" w:rsidRPr="00526827" w:rsidRDefault="00A05CF7" w:rsidP="00526827">
            <w:pPr>
              <w:pStyle w:val="Tablehead1"/>
              <w:ind w:left="0" w:firstLine="0"/>
            </w:pPr>
            <w:r w:rsidRPr="00526827">
              <w:t>Provisional criteria for quality</w:t>
            </w:r>
          </w:p>
        </w:tc>
        <w:tc>
          <w:tcPr>
            <w:tcW w:w="2171" w:type="dxa"/>
          </w:tcPr>
          <w:p w:rsidR="00125178" w:rsidRPr="00526827" w:rsidRDefault="00125178" w:rsidP="00526827">
            <w:pPr>
              <w:pStyle w:val="Tablehead1"/>
              <w:cnfStyle w:val="100000000000"/>
            </w:pPr>
            <w:r w:rsidRPr="00526827">
              <w:t>VET</w:t>
            </w:r>
          </w:p>
        </w:tc>
        <w:tc>
          <w:tcPr>
            <w:tcW w:w="2394" w:type="dxa"/>
          </w:tcPr>
          <w:p w:rsidR="00125178" w:rsidRPr="00526827" w:rsidRDefault="007A7993" w:rsidP="00526827">
            <w:pPr>
              <w:pStyle w:val="Tablehead1"/>
              <w:cnfStyle w:val="100000000000"/>
            </w:pPr>
            <w:r w:rsidRPr="00526827">
              <w:t>Mixed-sector</w:t>
            </w:r>
          </w:p>
        </w:tc>
        <w:tc>
          <w:tcPr>
            <w:tcW w:w="2630" w:type="dxa"/>
          </w:tcPr>
          <w:p w:rsidR="00125178" w:rsidRPr="00526827" w:rsidRDefault="00125178" w:rsidP="00526827">
            <w:pPr>
              <w:pStyle w:val="Tablehead1"/>
              <w:cnfStyle w:val="100000000000"/>
            </w:pPr>
            <w:r w:rsidRPr="00526827">
              <w:t xml:space="preserve">Higher </w:t>
            </w:r>
            <w:r w:rsidR="00B124E8" w:rsidRPr="00526827">
              <w:t>e</w:t>
            </w:r>
            <w:r w:rsidRPr="00526827">
              <w:t>ducation</w:t>
            </w:r>
          </w:p>
        </w:tc>
      </w:tr>
      <w:tr w:rsidR="00715564" w:rsidRPr="00852128" w:rsidTr="009B5C97">
        <w:trPr>
          <w:cnfStyle w:val="000000100000"/>
          <w:cantSplit/>
          <w:trHeight w:val="282"/>
        </w:trPr>
        <w:tc>
          <w:tcPr>
            <w:cnfStyle w:val="001000000000"/>
            <w:tcW w:w="1701" w:type="dxa"/>
            <w:shd w:val="clear" w:color="auto" w:fill="D9D9D9" w:themeFill="background1" w:themeFillShade="D9"/>
          </w:tcPr>
          <w:p w:rsidR="00125178" w:rsidRPr="00526827" w:rsidRDefault="00125178" w:rsidP="00526827">
            <w:pPr>
              <w:pStyle w:val="Tabletext"/>
              <w:ind w:left="0" w:firstLine="0"/>
              <w:rPr>
                <w:b w:val="0"/>
              </w:rPr>
            </w:pPr>
            <w:r w:rsidRPr="00526827">
              <w:rPr>
                <w:b w:val="0"/>
              </w:rPr>
              <w:t>Clear goals</w:t>
            </w:r>
          </w:p>
        </w:tc>
        <w:tc>
          <w:tcPr>
            <w:tcW w:w="2171" w:type="dxa"/>
            <w:shd w:val="clear" w:color="auto" w:fill="D9D9D9" w:themeFill="background1" w:themeFillShade="D9"/>
          </w:tcPr>
          <w:p w:rsidR="00125178" w:rsidRPr="00125178" w:rsidRDefault="00125178" w:rsidP="000D2F82">
            <w:pPr>
              <w:pStyle w:val="Text"/>
              <w:ind w:left="284" w:hanging="284"/>
              <w:cnfStyle w:val="000000100000"/>
              <w:rPr>
                <w:rFonts w:eastAsia="Times New Roman" w:cs="Times New Roman"/>
                <w:color w:val="auto"/>
                <w:szCs w:val="24"/>
              </w:rPr>
            </w:pPr>
          </w:p>
        </w:tc>
        <w:tc>
          <w:tcPr>
            <w:tcW w:w="2394" w:type="dxa"/>
            <w:shd w:val="clear" w:color="auto" w:fill="D9D9D9" w:themeFill="background1" w:themeFillShade="D9"/>
          </w:tcPr>
          <w:p w:rsidR="00D91B88" w:rsidRPr="00A05CF7" w:rsidRDefault="00D91B88" w:rsidP="000D2F82">
            <w:pPr>
              <w:pStyle w:val="Tabletext"/>
              <w:numPr>
                <w:ilvl w:val="0"/>
                <w:numId w:val="5"/>
              </w:numPr>
              <w:ind w:left="284" w:hanging="284"/>
              <w:cnfStyle w:val="000000100000"/>
              <w:rPr>
                <w:rFonts w:eastAsia="Times New Roman" w:cs="Times New Roman"/>
                <w:color w:val="auto"/>
                <w:szCs w:val="24"/>
              </w:rPr>
            </w:pPr>
            <w:r w:rsidRPr="00D91B88">
              <w:rPr>
                <w:rFonts w:eastAsia="Times New Roman" w:cs="Times New Roman"/>
                <w:color w:val="auto"/>
                <w:szCs w:val="24"/>
              </w:rPr>
              <w:t>Articulating the problem</w:t>
            </w:r>
            <w:r w:rsidR="007119F5">
              <w:rPr>
                <w:rFonts w:eastAsia="Times New Roman" w:cs="Times New Roman"/>
                <w:color w:val="auto"/>
                <w:szCs w:val="24"/>
              </w:rPr>
              <w:t>/</w:t>
            </w:r>
            <w:r w:rsidRPr="00D91B88">
              <w:rPr>
                <w:rFonts w:eastAsia="Times New Roman" w:cs="Times New Roman"/>
                <w:color w:val="auto"/>
                <w:szCs w:val="24"/>
              </w:rPr>
              <w:t xml:space="preserve"> question</w:t>
            </w:r>
          </w:p>
          <w:p w:rsidR="00D91B88" w:rsidRPr="00D91B88" w:rsidRDefault="00D91B88" w:rsidP="000D2F82">
            <w:pPr>
              <w:pStyle w:val="Tabletext"/>
              <w:numPr>
                <w:ilvl w:val="0"/>
                <w:numId w:val="5"/>
              </w:numPr>
              <w:ind w:left="284" w:hanging="284"/>
              <w:cnfStyle w:val="000000100000"/>
              <w:rPr>
                <w:rFonts w:eastAsia="Times New Roman" w:cs="Times New Roman"/>
                <w:color w:val="auto"/>
                <w:szCs w:val="24"/>
              </w:rPr>
            </w:pPr>
            <w:r w:rsidRPr="00A05CF7">
              <w:rPr>
                <w:rFonts w:eastAsia="Times New Roman" w:cs="Times New Roman"/>
                <w:color w:val="auto"/>
                <w:szCs w:val="24"/>
              </w:rPr>
              <w:t>Clear purpose</w:t>
            </w:r>
            <w:r w:rsidR="00E50C5A">
              <w:rPr>
                <w:rFonts w:eastAsia="Times New Roman" w:cs="Times New Roman"/>
                <w:color w:val="auto"/>
                <w:szCs w:val="24"/>
              </w:rPr>
              <w:t xml:space="preserve"> and p</w:t>
            </w:r>
            <w:r w:rsidR="00F93459" w:rsidRPr="00F93459">
              <w:rPr>
                <w:rFonts w:eastAsia="Times New Roman" w:cs="Times New Roman"/>
                <w:color w:val="auto"/>
                <w:szCs w:val="24"/>
              </w:rPr>
              <w:t>lanned, structured approach</w:t>
            </w:r>
          </w:p>
        </w:tc>
        <w:tc>
          <w:tcPr>
            <w:tcW w:w="2630" w:type="dxa"/>
            <w:shd w:val="clear" w:color="auto" w:fill="D9D9D9" w:themeFill="background1" w:themeFillShade="D9"/>
          </w:tcPr>
          <w:p w:rsidR="00125178" w:rsidRPr="00125178" w:rsidRDefault="00717976" w:rsidP="000D2F82">
            <w:pPr>
              <w:pStyle w:val="Tabletext"/>
              <w:numPr>
                <w:ilvl w:val="0"/>
                <w:numId w:val="5"/>
              </w:numPr>
              <w:ind w:left="284" w:hanging="284"/>
              <w:cnfStyle w:val="000000100000"/>
              <w:rPr>
                <w:rFonts w:eastAsia="Times New Roman" w:cs="Times New Roman"/>
                <w:color w:val="auto"/>
                <w:szCs w:val="24"/>
              </w:rPr>
            </w:pPr>
            <w:r w:rsidRPr="00717976">
              <w:rPr>
                <w:rFonts w:eastAsia="Times New Roman" w:cs="Times New Roman"/>
                <w:color w:val="auto"/>
                <w:szCs w:val="24"/>
              </w:rPr>
              <w:t>Setting an agenda with specified activities</w:t>
            </w:r>
          </w:p>
        </w:tc>
      </w:tr>
      <w:tr w:rsidR="00715564" w:rsidRPr="00852128" w:rsidTr="000D2F82">
        <w:trPr>
          <w:cantSplit/>
          <w:trHeight w:val="282"/>
        </w:trPr>
        <w:tc>
          <w:tcPr>
            <w:cnfStyle w:val="001000000000"/>
            <w:tcW w:w="1701" w:type="dxa"/>
          </w:tcPr>
          <w:p w:rsidR="00125178" w:rsidRPr="00526827" w:rsidRDefault="00125178" w:rsidP="00526827">
            <w:pPr>
              <w:pStyle w:val="Tabletext"/>
              <w:ind w:left="0" w:firstLine="0"/>
              <w:rPr>
                <w:b w:val="0"/>
                <w:szCs w:val="20"/>
              </w:rPr>
            </w:pPr>
            <w:r w:rsidRPr="00526827">
              <w:rPr>
                <w:b w:val="0"/>
                <w:szCs w:val="20"/>
              </w:rPr>
              <w:t>Adequate preparation</w:t>
            </w:r>
          </w:p>
        </w:tc>
        <w:tc>
          <w:tcPr>
            <w:tcW w:w="2171" w:type="dxa"/>
          </w:tcPr>
          <w:p w:rsidR="00145295" w:rsidRPr="00145295" w:rsidRDefault="00145295" w:rsidP="000D2F82">
            <w:pPr>
              <w:pStyle w:val="Tabletext"/>
              <w:numPr>
                <w:ilvl w:val="0"/>
                <w:numId w:val="5"/>
              </w:numPr>
              <w:ind w:left="284" w:hanging="284"/>
              <w:cnfStyle w:val="000000000000"/>
              <w:rPr>
                <w:rFonts w:eastAsia="Times New Roman" w:cs="Times New Roman"/>
                <w:color w:val="auto"/>
                <w:szCs w:val="24"/>
              </w:rPr>
            </w:pPr>
            <w:r w:rsidRPr="00145295">
              <w:rPr>
                <w:rFonts w:eastAsia="Times New Roman" w:cs="Times New Roman"/>
                <w:color w:val="auto"/>
                <w:szCs w:val="24"/>
              </w:rPr>
              <w:t xml:space="preserve">Supported with </w:t>
            </w:r>
            <w:r w:rsidRPr="007018DD">
              <w:rPr>
                <w:rFonts w:eastAsia="Times New Roman" w:cs="Times New Roman"/>
                <w:color w:val="auto"/>
                <w:szCs w:val="24"/>
              </w:rPr>
              <w:t>resources, funding</w:t>
            </w:r>
            <w:r w:rsidRPr="00145295">
              <w:rPr>
                <w:rFonts w:eastAsia="Times New Roman" w:cs="Times New Roman"/>
                <w:color w:val="auto"/>
                <w:szCs w:val="24"/>
              </w:rPr>
              <w:t>, time, equipment etc</w:t>
            </w:r>
            <w:r w:rsidR="00ED634E">
              <w:rPr>
                <w:rFonts w:eastAsia="Times New Roman" w:cs="Times New Roman"/>
                <w:color w:val="auto"/>
                <w:szCs w:val="24"/>
              </w:rPr>
              <w:t>.</w:t>
            </w:r>
            <w:r w:rsidRPr="00211CCD">
              <w:rPr>
                <w:rFonts w:eastAsia="Times New Roman" w:cs="Times New Roman"/>
                <w:color w:val="auto"/>
                <w:szCs w:val="24"/>
              </w:rPr>
              <w:t xml:space="preserve"> </w:t>
            </w:r>
          </w:p>
          <w:p w:rsidR="00125178" w:rsidRPr="00125178" w:rsidRDefault="00145295" w:rsidP="000D2F82">
            <w:pPr>
              <w:pStyle w:val="Tabletext"/>
              <w:numPr>
                <w:ilvl w:val="0"/>
                <w:numId w:val="5"/>
              </w:numPr>
              <w:ind w:left="284" w:hanging="284"/>
              <w:cnfStyle w:val="000000000000"/>
              <w:rPr>
                <w:rFonts w:eastAsia="Times New Roman" w:cs="Times New Roman"/>
                <w:color w:val="auto"/>
                <w:szCs w:val="24"/>
              </w:rPr>
            </w:pPr>
            <w:r w:rsidRPr="00145295">
              <w:rPr>
                <w:rFonts w:eastAsia="Times New Roman" w:cs="Times New Roman"/>
                <w:color w:val="auto"/>
                <w:szCs w:val="24"/>
              </w:rPr>
              <w:t xml:space="preserve">Testing </w:t>
            </w:r>
            <w:r w:rsidRPr="007018DD">
              <w:rPr>
                <w:rFonts w:eastAsia="Times New Roman" w:cs="Times New Roman"/>
                <w:color w:val="auto"/>
                <w:szCs w:val="24"/>
              </w:rPr>
              <w:t>knowledge</w:t>
            </w:r>
            <w:r w:rsidRPr="00145295">
              <w:rPr>
                <w:rFonts w:eastAsia="Times New Roman" w:cs="Times New Roman"/>
                <w:color w:val="auto"/>
                <w:szCs w:val="24"/>
              </w:rPr>
              <w:t xml:space="preserve"> against others</w:t>
            </w:r>
            <w:r w:rsidR="003F2F45">
              <w:rPr>
                <w:rFonts w:eastAsia="Times New Roman" w:cs="Times New Roman"/>
                <w:color w:val="auto"/>
                <w:szCs w:val="24"/>
              </w:rPr>
              <w:t>’</w:t>
            </w:r>
            <w:r w:rsidRPr="00145295">
              <w:rPr>
                <w:rFonts w:eastAsia="Times New Roman" w:cs="Times New Roman"/>
                <w:color w:val="auto"/>
                <w:szCs w:val="24"/>
              </w:rPr>
              <w:t xml:space="preserve"> </w:t>
            </w:r>
            <w:r w:rsidRPr="007018DD">
              <w:rPr>
                <w:rFonts w:eastAsia="Times New Roman" w:cs="Times New Roman"/>
                <w:color w:val="auto"/>
                <w:szCs w:val="24"/>
              </w:rPr>
              <w:t>research</w:t>
            </w:r>
            <w:r w:rsidR="002210E1">
              <w:rPr>
                <w:rFonts w:eastAsia="Times New Roman" w:cs="Times New Roman"/>
                <w:color w:val="auto"/>
                <w:szCs w:val="24"/>
              </w:rPr>
              <w:t xml:space="preserve"> </w:t>
            </w:r>
          </w:p>
        </w:tc>
        <w:tc>
          <w:tcPr>
            <w:tcW w:w="2394" w:type="dxa"/>
          </w:tcPr>
          <w:p w:rsidR="00EC2721" w:rsidRPr="007018DD" w:rsidRDefault="00EC2721" w:rsidP="000D2F82">
            <w:pPr>
              <w:pStyle w:val="Tabletext"/>
              <w:numPr>
                <w:ilvl w:val="0"/>
                <w:numId w:val="5"/>
              </w:numPr>
              <w:ind w:left="284" w:hanging="284"/>
              <w:cnfStyle w:val="000000000000"/>
              <w:rPr>
                <w:rFonts w:eastAsia="Times New Roman" w:cs="Times New Roman"/>
                <w:color w:val="auto"/>
                <w:szCs w:val="24"/>
              </w:rPr>
            </w:pPr>
            <w:r w:rsidRPr="00EC2721">
              <w:rPr>
                <w:rFonts w:eastAsia="Times New Roman" w:cs="Times New Roman"/>
                <w:color w:val="auto"/>
                <w:szCs w:val="24"/>
              </w:rPr>
              <w:t xml:space="preserve">Situated in the literature </w:t>
            </w:r>
          </w:p>
          <w:p w:rsidR="00125178" w:rsidRPr="00125178" w:rsidRDefault="00F93459" w:rsidP="000D2F82">
            <w:pPr>
              <w:pStyle w:val="Tabletext"/>
              <w:numPr>
                <w:ilvl w:val="0"/>
                <w:numId w:val="5"/>
              </w:numPr>
              <w:ind w:left="284" w:hanging="284"/>
              <w:cnfStyle w:val="000000000000"/>
              <w:rPr>
                <w:rFonts w:eastAsia="Times New Roman" w:cs="Times New Roman"/>
                <w:color w:val="auto"/>
                <w:szCs w:val="24"/>
              </w:rPr>
            </w:pPr>
            <w:r w:rsidRPr="00F93459">
              <w:rPr>
                <w:rFonts w:eastAsia="Times New Roman" w:cs="Times New Roman"/>
                <w:color w:val="auto"/>
                <w:szCs w:val="24"/>
              </w:rPr>
              <w:t>Research current practice internationally</w:t>
            </w:r>
          </w:p>
        </w:tc>
        <w:tc>
          <w:tcPr>
            <w:tcW w:w="2630" w:type="dxa"/>
            <w:tcMar>
              <w:right w:w="0" w:type="dxa"/>
            </w:tcMar>
          </w:tcPr>
          <w:p w:rsidR="00E50C5A" w:rsidRDefault="00717976" w:rsidP="000D2F82">
            <w:pPr>
              <w:pStyle w:val="Tabletext"/>
              <w:numPr>
                <w:ilvl w:val="0"/>
                <w:numId w:val="5"/>
              </w:numPr>
              <w:ind w:left="284" w:hanging="284"/>
              <w:cnfStyle w:val="000000000000"/>
              <w:rPr>
                <w:rFonts w:eastAsia="Times New Roman" w:cs="Times New Roman"/>
                <w:color w:val="auto"/>
                <w:szCs w:val="24"/>
              </w:rPr>
            </w:pPr>
            <w:r w:rsidRPr="00717976">
              <w:rPr>
                <w:rFonts w:eastAsia="Times New Roman" w:cs="Times New Roman"/>
                <w:color w:val="auto"/>
                <w:szCs w:val="24"/>
              </w:rPr>
              <w:t xml:space="preserve">Is informed by current and </w:t>
            </w:r>
            <w:r w:rsidR="000D2F82">
              <w:rPr>
                <w:rFonts w:eastAsia="Times New Roman" w:cs="Times New Roman"/>
                <w:color w:val="auto"/>
                <w:szCs w:val="24"/>
              </w:rPr>
              <w:br/>
            </w:r>
            <w:r w:rsidRPr="00717976">
              <w:rPr>
                <w:rFonts w:eastAsia="Times New Roman" w:cs="Times New Roman"/>
                <w:color w:val="auto"/>
                <w:szCs w:val="24"/>
              </w:rPr>
              <w:t xml:space="preserve">past </w:t>
            </w:r>
            <w:r w:rsidRPr="007018DD">
              <w:rPr>
                <w:rFonts w:eastAsia="Times New Roman" w:cs="Times New Roman"/>
                <w:color w:val="auto"/>
                <w:szCs w:val="24"/>
              </w:rPr>
              <w:t>developments</w:t>
            </w:r>
            <w:r w:rsidRPr="00717976">
              <w:rPr>
                <w:rFonts w:eastAsia="Times New Roman" w:cs="Times New Roman"/>
                <w:color w:val="auto"/>
                <w:szCs w:val="24"/>
              </w:rPr>
              <w:t xml:space="preserve"> in the discipline</w:t>
            </w:r>
            <w:r w:rsidR="00E50C5A" w:rsidRPr="00211CCD">
              <w:rPr>
                <w:rFonts w:eastAsia="Times New Roman" w:cs="Times New Roman"/>
                <w:color w:val="auto"/>
                <w:szCs w:val="24"/>
              </w:rPr>
              <w:t xml:space="preserve"> </w:t>
            </w:r>
          </w:p>
          <w:p w:rsidR="00125178" w:rsidRPr="00C27CB8" w:rsidRDefault="00C27CB8" w:rsidP="000D2F82">
            <w:pPr>
              <w:pStyle w:val="Tabletext"/>
              <w:numPr>
                <w:ilvl w:val="0"/>
                <w:numId w:val="5"/>
              </w:numPr>
              <w:ind w:left="284" w:hanging="284"/>
              <w:cnfStyle w:val="000000000000"/>
              <w:rPr>
                <w:b/>
                <w:bCs/>
              </w:rPr>
            </w:pPr>
            <w:r w:rsidRPr="00EC2721">
              <w:t xml:space="preserve">Identification of problems </w:t>
            </w:r>
            <w:r w:rsidR="000D2F82">
              <w:br/>
            </w:r>
            <w:r w:rsidRPr="00EC2721">
              <w:t>with reference to the literature and stakeholders etc</w:t>
            </w:r>
            <w:r w:rsidR="00ED634E">
              <w:t>.</w:t>
            </w:r>
          </w:p>
        </w:tc>
      </w:tr>
      <w:tr w:rsidR="00715564" w:rsidRPr="00852128" w:rsidTr="009B5C97">
        <w:trPr>
          <w:cnfStyle w:val="000000100000"/>
          <w:cantSplit/>
          <w:trHeight w:val="282"/>
        </w:trPr>
        <w:tc>
          <w:tcPr>
            <w:cnfStyle w:val="001000000000"/>
            <w:tcW w:w="1701" w:type="dxa"/>
            <w:shd w:val="clear" w:color="auto" w:fill="D9D9D9" w:themeFill="background1" w:themeFillShade="D9"/>
          </w:tcPr>
          <w:p w:rsidR="00125178" w:rsidRPr="00526827" w:rsidRDefault="00125178" w:rsidP="00526827">
            <w:pPr>
              <w:pStyle w:val="Tabletext"/>
              <w:ind w:left="0" w:firstLine="0"/>
              <w:rPr>
                <w:b w:val="0"/>
                <w:szCs w:val="20"/>
              </w:rPr>
            </w:pPr>
            <w:r w:rsidRPr="00526827">
              <w:rPr>
                <w:b w:val="0"/>
                <w:szCs w:val="20"/>
              </w:rPr>
              <w:t>Appropriate methods</w:t>
            </w:r>
          </w:p>
        </w:tc>
        <w:tc>
          <w:tcPr>
            <w:tcW w:w="2171" w:type="dxa"/>
            <w:shd w:val="clear" w:color="auto" w:fill="D9D9D9" w:themeFill="background1" w:themeFillShade="D9"/>
          </w:tcPr>
          <w:p w:rsidR="00125178" w:rsidRPr="00125178" w:rsidRDefault="00145295" w:rsidP="000D2F82">
            <w:pPr>
              <w:pStyle w:val="Tabletext"/>
              <w:numPr>
                <w:ilvl w:val="0"/>
                <w:numId w:val="5"/>
              </w:numPr>
              <w:ind w:left="284" w:hanging="284"/>
              <w:cnfStyle w:val="000000100000"/>
              <w:rPr>
                <w:rFonts w:eastAsia="Times New Roman" w:cs="Times New Roman"/>
                <w:color w:val="auto"/>
                <w:szCs w:val="24"/>
              </w:rPr>
            </w:pPr>
            <w:r w:rsidRPr="00145295">
              <w:rPr>
                <w:rFonts w:eastAsia="Times New Roman" w:cs="Times New Roman"/>
                <w:color w:val="auto"/>
                <w:szCs w:val="24"/>
              </w:rPr>
              <w:t>Continual testing and refinement of methodologies</w:t>
            </w:r>
          </w:p>
        </w:tc>
        <w:tc>
          <w:tcPr>
            <w:tcW w:w="2394" w:type="dxa"/>
            <w:shd w:val="clear" w:color="auto" w:fill="D9D9D9" w:themeFill="background1" w:themeFillShade="D9"/>
          </w:tcPr>
          <w:p w:rsidR="00D91B88" w:rsidRPr="00A05CF7" w:rsidRDefault="00D91B88" w:rsidP="000D2F82">
            <w:pPr>
              <w:pStyle w:val="Tabletext"/>
              <w:numPr>
                <w:ilvl w:val="0"/>
                <w:numId w:val="5"/>
              </w:numPr>
              <w:ind w:left="284" w:hanging="284"/>
              <w:cnfStyle w:val="000000100000"/>
              <w:rPr>
                <w:rFonts w:eastAsia="Times New Roman" w:cs="Times New Roman"/>
                <w:color w:val="auto"/>
                <w:szCs w:val="24"/>
              </w:rPr>
            </w:pPr>
            <w:r w:rsidRPr="00D91B88">
              <w:rPr>
                <w:rFonts w:eastAsia="Times New Roman" w:cs="Times New Roman"/>
                <w:color w:val="auto"/>
                <w:szCs w:val="24"/>
              </w:rPr>
              <w:t>Explicit processes</w:t>
            </w:r>
            <w:r w:rsidR="00EC2721" w:rsidRPr="007018DD">
              <w:rPr>
                <w:rFonts w:eastAsia="Times New Roman" w:cs="Times New Roman"/>
                <w:color w:val="auto"/>
                <w:szCs w:val="24"/>
              </w:rPr>
              <w:t xml:space="preserve"> </w:t>
            </w:r>
            <w:r w:rsidR="00ED634E">
              <w:rPr>
                <w:rFonts w:eastAsia="Times New Roman" w:cs="Arial"/>
                <w:color w:val="auto"/>
                <w:szCs w:val="24"/>
              </w:rPr>
              <w:t>−</w:t>
            </w:r>
            <w:r w:rsidR="00EC2721" w:rsidRPr="007018DD">
              <w:rPr>
                <w:rFonts w:eastAsia="Times New Roman" w:cs="Times New Roman"/>
                <w:color w:val="auto"/>
                <w:szCs w:val="24"/>
              </w:rPr>
              <w:t xml:space="preserve"> </w:t>
            </w:r>
            <w:r w:rsidR="00EC2721" w:rsidRPr="00A05CF7">
              <w:rPr>
                <w:rFonts w:eastAsia="Times New Roman" w:cs="Times New Roman"/>
                <w:color w:val="auto"/>
                <w:szCs w:val="24"/>
              </w:rPr>
              <w:t>s</w:t>
            </w:r>
            <w:r w:rsidR="00EC2721" w:rsidRPr="00EC2721">
              <w:rPr>
                <w:rFonts w:eastAsia="Times New Roman" w:cs="Times New Roman"/>
                <w:color w:val="auto"/>
                <w:szCs w:val="24"/>
              </w:rPr>
              <w:t>ystematic undertaking</w:t>
            </w:r>
          </w:p>
          <w:p w:rsidR="00D91B88" w:rsidRPr="00D91B88" w:rsidRDefault="00984309" w:rsidP="000D2F82">
            <w:pPr>
              <w:pStyle w:val="Tabletext"/>
              <w:numPr>
                <w:ilvl w:val="0"/>
                <w:numId w:val="5"/>
              </w:numPr>
              <w:ind w:left="284" w:hanging="284"/>
              <w:cnfStyle w:val="000000100000"/>
              <w:rPr>
                <w:rFonts w:eastAsia="Times New Roman" w:cs="Times New Roman"/>
                <w:color w:val="auto"/>
                <w:szCs w:val="24"/>
              </w:rPr>
            </w:pPr>
            <w:r w:rsidRPr="00A05CF7">
              <w:rPr>
                <w:rFonts w:eastAsia="Times New Roman" w:cs="Times New Roman"/>
                <w:color w:val="auto"/>
                <w:szCs w:val="24"/>
              </w:rPr>
              <w:t>Robust method and a</w:t>
            </w:r>
            <w:r w:rsidR="00D91B88" w:rsidRPr="00D91B88">
              <w:rPr>
                <w:rFonts w:eastAsia="Times New Roman" w:cs="Times New Roman"/>
                <w:color w:val="auto"/>
                <w:szCs w:val="24"/>
              </w:rPr>
              <w:t>cademically rigorous</w:t>
            </w:r>
          </w:p>
        </w:tc>
        <w:tc>
          <w:tcPr>
            <w:tcW w:w="2630" w:type="dxa"/>
            <w:shd w:val="clear" w:color="auto" w:fill="D9D9D9" w:themeFill="background1" w:themeFillShade="D9"/>
          </w:tcPr>
          <w:p w:rsidR="00717976" w:rsidRPr="007018DD" w:rsidRDefault="00EC2721" w:rsidP="000D2F82">
            <w:pPr>
              <w:pStyle w:val="Tabletext"/>
              <w:numPr>
                <w:ilvl w:val="0"/>
                <w:numId w:val="5"/>
              </w:numPr>
              <w:ind w:left="284" w:hanging="284"/>
              <w:cnfStyle w:val="000000100000"/>
              <w:rPr>
                <w:rFonts w:eastAsia="Times New Roman" w:cs="Times New Roman"/>
                <w:color w:val="auto"/>
                <w:szCs w:val="24"/>
              </w:rPr>
            </w:pPr>
            <w:r w:rsidRPr="00EC2721">
              <w:rPr>
                <w:rFonts w:eastAsia="Times New Roman" w:cs="Times New Roman"/>
                <w:color w:val="auto"/>
                <w:szCs w:val="24"/>
              </w:rPr>
              <w:t xml:space="preserve">Systematic </w:t>
            </w:r>
            <w:r w:rsidRPr="007018DD">
              <w:rPr>
                <w:rFonts w:eastAsia="Times New Roman" w:cs="Times New Roman"/>
                <w:color w:val="auto"/>
                <w:szCs w:val="24"/>
              </w:rPr>
              <w:t xml:space="preserve">and planned </w:t>
            </w:r>
            <w:r w:rsidRPr="00EC2721">
              <w:rPr>
                <w:rFonts w:eastAsia="Times New Roman" w:cs="Times New Roman"/>
                <w:color w:val="auto"/>
                <w:szCs w:val="24"/>
              </w:rPr>
              <w:t>approach</w:t>
            </w:r>
          </w:p>
          <w:p w:rsidR="00717976" w:rsidRPr="007018DD" w:rsidRDefault="00717976" w:rsidP="000D2F82">
            <w:pPr>
              <w:pStyle w:val="Tabletext"/>
              <w:numPr>
                <w:ilvl w:val="0"/>
                <w:numId w:val="5"/>
              </w:numPr>
              <w:ind w:left="284" w:hanging="284"/>
              <w:cnfStyle w:val="000000100000"/>
              <w:rPr>
                <w:rFonts w:eastAsia="Times New Roman" w:cs="Times New Roman"/>
                <w:color w:val="auto"/>
                <w:szCs w:val="24"/>
              </w:rPr>
            </w:pPr>
            <w:r w:rsidRPr="00717976">
              <w:rPr>
                <w:rFonts w:eastAsia="Times New Roman" w:cs="Times New Roman"/>
                <w:color w:val="auto"/>
                <w:szCs w:val="24"/>
              </w:rPr>
              <w:t xml:space="preserve">Rigorous design </w:t>
            </w:r>
          </w:p>
          <w:p w:rsidR="00125178" w:rsidRPr="00125178" w:rsidRDefault="00717976" w:rsidP="000D2F82">
            <w:pPr>
              <w:pStyle w:val="Tabletext"/>
              <w:numPr>
                <w:ilvl w:val="0"/>
                <w:numId w:val="5"/>
              </w:numPr>
              <w:ind w:left="284" w:hanging="284"/>
              <w:cnfStyle w:val="000000100000"/>
              <w:rPr>
                <w:rFonts w:eastAsia="Times New Roman" w:cs="Times New Roman"/>
                <w:color w:val="auto"/>
                <w:szCs w:val="24"/>
              </w:rPr>
            </w:pPr>
            <w:r w:rsidRPr="00717976">
              <w:rPr>
                <w:rFonts w:eastAsia="Times New Roman" w:cs="Times New Roman"/>
                <w:color w:val="auto"/>
                <w:szCs w:val="24"/>
              </w:rPr>
              <w:t>Keeping good records of process and outcomes</w:t>
            </w:r>
          </w:p>
        </w:tc>
      </w:tr>
      <w:tr w:rsidR="00715564" w:rsidRPr="00852128" w:rsidTr="00526827">
        <w:trPr>
          <w:cantSplit/>
          <w:trHeight w:val="282"/>
        </w:trPr>
        <w:tc>
          <w:tcPr>
            <w:cnfStyle w:val="001000000000"/>
            <w:tcW w:w="1701" w:type="dxa"/>
          </w:tcPr>
          <w:p w:rsidR="00125178" w:rsidRPr="00526827" w:rsidRDefault="00125178" w:rsidP="00526827">
            <w:pPr>
              <w:pStyle w:val="Tabletext"/>
              <w:ind w:left="0" w:firstLine="0"/>
              <w:rPr>
                <w:b w:val="0"/>
                <w:szCs w:val="20"/>
              </w:rPr>
            </w:pPr>
            <w:r w:rsidRPr="00526827">
              <w:rPr>
                <w:b w:val="0"/>
                <w:szCs w:val="20"/>
              </w:rPr>
              <w:lastRenderedPageBreak/>
              <w:t>Significant results</w:t>
            </w:r>
          </w:p>
        </w:tc>
        <w:tc>
          <w:tcPr>
            <w:tcW w:w="2171" w:type="dxa"/>
          </w:tcPr>
          <w:p w:rsidR="00145295" w:rsidRPr="00145295" w:rsidRDefault="00255188" w:rsidP="000D2F82">
            <w:pPr>
              <w:pStyle w:val="Tabletext"/>
              <w:numPr>
                <w:ilvl w:val="0"/>
                <w:numId w:val="5"/>
              </w:numPr>
              <w:ind w:left="284" w:hanging="284"/>
              <w:cnfStyle w:val="000000000000"/>
              <w:rPr>
                <w:rFonts w:eastAsia="Times New Roman" w:cs="Times New Roman"/>
                <w:color w:val="auto"/>
                <w:szCs w:val="24"/>
              </w:rPr>
            </w:pPr>
            <w:r w:rsidRPr="00255188">
              <w:rPr>
                <w:rFonts w:eastAsia="Times New Roman" w:cs="Times New Roman"/>
                <w:color w:val="auto"/>
                <w:szCs w:val="24"/>
              </w:rPr>
              <w:t>Innovation</w:t>
            </w:r>
            <w:r w:rsidR="00145295" w:rsidRPr="00211CCD">
              <w:rPr>
                <w:rFonts w:eastAsia="Times New Roman" w:cs="Times New Roman"/>
                <w:color w:val="auto"/>
                <w:szCs w:val="24"/>
              </w:rPr>
              <w:t xml:space="preserve"> </w:t>
            </w:r>
          </w:p>
          <w:p w:rsidR="00255188" w:rsidRPr="00255188" w:rsidRDefault="00145295" w:rsidP="000D2F82">
            <w:pPr>
              <w:pStyle w:val="Tabletext"/>
              <w:numPr>
                <w:ilvl w:val="0"/>
                <w:numId w:val="5"/>
              </w:numPr>
              <w:ind w:left="284" w:hanging="284"/>
              <w:cnfStyle w:val="000000000000"/>
              <w:rPr>
                <w:rFonts w:eastAsia="Times New Roman" w:cs="Times New Roman"/>
                <w:color w:val="auto"/>
                <w:szCs w:val="24"/>
              </w:rPr>
            </w:pPr>
            <w:r w:rsidRPr="00145295">
              <w:rPr>
                <w:rFonts w:eastAsia="Times New Roman" w:cs="Times New Roman"/>
                <w:color w:val="auto"/>
                <w:szCs w:val="24"/>
              </w:rPr>
              <w:t>Contribution to a broader body of knowledge</w:t>
            </w:r>
          </w:p>
        </w:tc>
        <w:tc>
          <w:tcPr>
            <w:tcW w:w="2394" w:type="dxa"/>
          </w:tcPr>
          <w:p w:rsidR="00D91B88" w:rsidRPr="007018DD" w:rsidRDefault="00D91B88" w:rsidP="000D2F82">
            <w:pPr>
              <w:pStyle w:val="Tabletext"/>
              <w:numPr>
                <w:ilvl w:val="0"/>
                <w:numId w:val="5"/>
              </w:numPr>
              <w:ind w:left="284" w:hanging="284"/>
              <w:cnfStyle w:val="000000000000"/>
              <w:rPr>
                <w:rFonts w:eastAsia="Times New Roman" w:cs="Times New Roman"/>
                <w:color w:val="auto"/>
                <w:szCs w:val="24"/>
              </w:rPr>
            </w:pPr>
            <w:r w:rsidRPr="00D91B88">
              <w:rPr>
                <w:rFonts w:eastAsia="Times New Roman" w:cs="Times New Roman"/>
                <w:color w:val="auto"/>
                <w:szCs w:val="24"/>
              </w:rPr>
              <w:t>Measure outcomes against purpose</w:t>
            </w:r>
          </w:p>
          <w:p w:rsidR="00125178" w:rsidRPr="00125178" w:rsidRDefault="00F93459" w:rsidP="000D2F82">
            <w:pPr>
              <w:pStyle w:val="Tabletext"/>
              <w:numPr>
                <w:ilvl w:val="0"/>
                <w:numId w:val="5"/>
              </w:numPr>
              <w:ind w:left="284" w:hanging="284"/>
              <w:cnfStyle w:val="000000000000"/>
              <w:rPr>
                <w:rFonts w:eastAsia="Times New Roman" w:cs="Times New Roman"/>
                <w:color w:val="auto"/>
                <w:szCs w:val="24"/>
              </w:rPr>
            </w:pPr>
            <w:r w:rsidRPr="00F93459">
              <w:rPr>
                <w:rFonts w:eastAsia="Times New Roman" w:cs="Times New Roman"/>
                <w:color w:val="auto"/>
                <w:szCs w:val="24"/>
              </w:rPr>
              <w:t xml:space="preserve">New application of </w:t>
            </w:r>
            <w:r w:rsidRPr="007018DD">
              <w:rPr>
                <w:rFonts w:eastAsia="Times New Roman" w:cs="Times New Roman"/>
                <w:color w:val="auto"/>
                <w:szCs w:val="24"/>
              </w:rPr>
              <w:t>technology</w:t>
            </w:r>
            <w:r w:rsidRPr="00F93459">
              <w:rPr>
                <w:rFonts w:eastAsia="Times New Roman" w:cs="Times New Roman"/>
                <w:color w:val="auto"/>
                <w:szCs w:val="24"/>
              </w:rPr>
              <w:t xml:space="preserve"> and/or knowledge</w:t>
            </w:r>
          </w:p>
        </w:tc>
        <w:tc>
          <w:tcPr>
            <w:tcW w:w="2630" w:type="dxa"/>
          </w:tcPr>
          <w:p w:rsidR="00717976" w:rsidRPr="007018DD" w:rsidRDefault="00717976" w:rsidP="000D2F82">
            <w:pPr>
              <w:pStyle w:val="Tabletext"/>
              <w:numPr>
                <w:ilvl w:val="0"/>
                <w:numId w:val="5"/>
              </w:numPr>
              <w:ind w:left="284" w:hanging="284"/>
              <w:cnfStyle w:val="000000000000"/>
              <w:rPr>
                <w:rFonts w:eastAsia="Times New Roman" w:cs="Times New Roman"/>
                <w:color w:val="auto"/>
                <w:szCs w:val="24"/>
              </w:rPr>
            </w:pPr>
            <w:r w:rsidRPr="00717976">
              <w:rPr>
                <w:rFonts w:eastAsia="Times New Roman" w:cs="Times New Roman"/>
                <w:color w:val="auto"/>
                <w:szCs w:val="24"/>
              </w:rPr>
              <w:t>Adding to original research</w:t>
            </w:r>
          </w:p>
          <w:p w:rsidR="00715564" w:rsidRPr="007018DD" w:rsidRDefault="00717976" w:rsidP="000D2F82">
            <w:pPr>
              <w:pStyle w:val="Tabletext"/>
              <w:numPr>
                <w:ilvl w:val="0"/>
                <w:numId w:val="5"/>
              </w:numPr>
              <w:ind w:left="284" w:hanging="284"/>
              <w:cnfStyle w:val="000000000000"/>
              <w:rPr>
                <w:rFonts w:eastAsia="Times New Roman" w:cs="Times New Roman"/>
                <w:color w:val="auto"/>
                <w:szCs w:val="24"/>
              </w:rPr>
            </w:pPr>
            <w:r w:rsidRPr="00717976">
              <w:rPr>
                <w:rFonts w:eastAsia="Times New Roman" w:cs="Times New Roman"/>
                <w:color w:val="auto"/>
                <w:szCs w:val="24"/>
              </w:rPr>
              <w:t>Can identify application of new knowledge in domains</w:t>
            </w:r>
            <w:r w:rsidR="00B124E8">
              <w:rPr>
                <w:rFonts w:eastAsia="Times New Roman" w:cs="Times New Roman"/>
                <w:color w:val="auto"/>
                <w:szCs w:val="24"/>
              </w:rPr>
              <w:t xml:space="preserve"> </w:t>
            </w:r>
            <w:r w:rsidR="00ED634E">
              <w:rPr>
                <w:rFonts w:eastAsia="Times New Roman" w:cs="Arial"/>
                <w:color w:val="auto"/>
                <w:szCs w:val="24"/>
              </w:rPr>
              <w:t>−</w:t>
            </w:r>
            <w:r w:rsidRPr="00717976">
              <w:rPr>
                <w:rFonts w:eastAsia="Times New Roman" w:cs="Times New Roman"/>
                <w:color w:val="auto"/>
                <w:szCs w:val="24"/>
              </w:rPr>
              <w:t xml:space="preserve"> students, teachers, teaching, </w:t>
            </w:r>
            <w:r w:rsidRPr="007018DD">
              <w:rPr>
                <w:rFonts w:eastAsia="Times New Roman" w:cs="Times New Roman"/>
                <w:color w:val="auto"/>
                <w:szCs w:val="24"/>
              </w:rPr>
              <w:t>scholarly</w:t>
            </w:r>
            <w:r w:rsidRPr="00717976">
              <w:rPr>
                <w:rFonts w:eastAsia="Times New Roman" w:cs="Times New Roman"/>
                <w:color w:val="auto"/>
                <w:szCs w:val="24"/>
              </w:rPr>
              <w:t xml:space="preserve"> community, policy</w:t>
            </w:r>
          </w:p>
          <w:p w:rsidR="00125178" w:rsidRPr="00125178" w:rsidRDefault="00715564" w:rsidP="000D2F82">
            <w:pPr>
              <w:pStyle w:val="Tabletext"/>
              <w:numPr>
                <w:ilvl w:val="0"/>
                <w:numId w:val="5"/>
              </w:numPr>
              <w:ind w:left="284" w:hanging="284"/>
              <w:cnfStyle w:val="000000000000"/>
              <w:rPr>
                <w:rFonts w:eastAsia="Times New Roman" w:cs="Times New Roman"/>
                <w:color w:val="auto"/>
                <w:szCs w:val="24"/>
              </w:rPr>
            </w:pPr>
            <w:r w:rsidRPr="00715564">
              <w:rPr>
                <w:rFonts w:eastAsia="Times New Roman" w:cs="Times New Roman"/>
                <w:color w:val="auto"/>
                <w:szCs w:val="24"/>
              </w:rPr>
              <w:t>Contributes to improved professional practice</w:t>
            </w:r>
          </w:p>
        </w:tc>
      </w:tr>
      <w:tr w:rsidR="00715564" w:rsidRPr="00852128" w:rsidTr="009B5C97">
        <w:trPr>
          <w:cnfStyle w:val="000000100000"/>
          <w:cantSplit/>
          <w:trHeight w:val="282"/>
        </w:trPr>
        <w:tc>
          <w:tcPr>
            <w:cnfStyle w:val="001000000000"/>
            <w:tcW w:w="1701" w:type="dxa"/>
            <w:shd w:val="clear" w:color="auto" w:fill="D9D9D9" w:themeFill="background1" w:themeFillShade="D9"/>
          </w:tcPr>
          <w:p w:rsidR="00125178" w:rsidRPr="00526827" w:rsidRDefault="00125178" w:rsidP="00526827">
            <w:pPr>
              <w:pStyle w:val="Tabletext"/>
              <w:ind w:left="0" w:firstLine="0"/>
              <w:rPr>
                <w:b w:val="0"/>
              </w:rPr>
            </w:pPr>
            <w:r w:rsidRPr="00526827">
              <w:rPr>
                <w:b w:val="0"/>
              </w:rPr>
              <w:t>Reflective critique</w:t>
            </w:r>
          </w:p>
        </w:tc>
        <w:tc>
          <w:tcPr>
            <w:tcW w:w="2171" w:type="dxa"/>
            <w:shd w:val="clear" w:color="auto" w:fill="D9D9D9" w:themeFill="background1" w:themeFillShade="D9"/>
          </w:tcPr>
          <w:p w:rsidR="00A239B3" w:rsidRPr="007018DD" w:rsidRDefault="00B924D9" w:rsidP="000D2F82">
            <w:pPr>
              <w:pStyle w:val="Tabletext"/>
              <w:numPr>
                <w:ilvl w:val="0"/>
                <w:numId w:val="5"/>
              </w:numPr>
              <w:ind w:left="284" w:hanging="284"/>
              <w:cnfStyle w:val="000000100000"/>
              <w:rPr>
                <w:rFonts w:eastAsia="Times New Roman" w:cs="Times New Roman"/>
                <w:color w:val="auto"/>
                <w:szCs w:val="24"/>
              </w:rPr>
            </w:pPr>
            <w:r w:rsidRPr="00B924D9">
              <w:rPr>
                <w:rFonts w:eastAsia="Times New Roman" w:cs="Times New Roman"/>
                <w:color w:val="auto"/>
                <w:szCs w:val="24"/>
              </w:rPr>
              <w:t>Open for critique/</w:t>
            </w:r>
            <w:r w:rsidR="00A05CF7" w:rsidRPr="007018DD">
              <w:rPr>
                <w:rFonts w:eastAsia="Times New Roman" w:cs="Times New Roman"/>
                <w:color w:val="auto"/>
                <w:szCs w:val="24"/>
              </w:rPr>
              <w:t xml:space="preserve"> </w:t>
            </w:r>
            <w:r w:rsidRPr="00B924D9">
              <w:rPr>
                <w:rFonts w:eastAsia="Times New Roman" w:cs="Times New Roman"/>
                <w:color w:val="auto"/>
                <w:szCs w:val="24"/>
              </w:rPr>
              <w:t>review/comment/</w:t>
            </w:r>
            <w:r w:rsidRPr="007018DD">
              <w:rPr>
                <w:rFonts w:eastAsia="Times New Roman" w:cs="Times New Roman"/>
                <w:color w:val="auto"/>
                <w:szCs w:val="24"/>
              </w:rPr>
              <w:t xml:space="preserve"> </w:t>
            </w:r>
            <w:r w:rsidRPr="00B924D9">
              <w:rPr>
                <w:rFonts w:eastAsia="Times New Roman" w:cs="Times New Roman"/>
                <w:color w:val="auto"/>
                <w:szCs w:val="24"/>
              </w:rPr>
              <w:t>feedback</w:t>
            </w:r>
          </w:p>
          <w:p w:rsidR="00145295" w:rsidRPr="00145295" w:rsidRDefault="00A239B3" w:rsidP="000D2F82">
            <w:pPr>
              <w:pStyle w:val="Tabletext"/>
              <w:numPr>
                <w:ilvl w:val="0"/>
                <w:numId w:val="5"/>
              </w:numPr>
              <w:ind w:left="284" w:hanging="284"/>
              <w:cnfStyle w:val="000000100000"/>
              <w:rPr>
                <w:rFonts w:eastAsia="Times New Roman" w:cs="Times New Roman"/>
                <w:color w:val="auto"/>
                <w:szCs w:val="24"/>
              </w:rPr>
            </w:pPr>
            <w:r w:rsidRPr="007018DD">
              <w:rPr>
                <w:rFonts w:eastAsia="Times New Roman" w:cs="Times New Roman"/>
                <w:color w:val="auto"/>
                <w:szCs w:val="24"/>
              </w:rPr>
              <w:t>Continual improvement</w:t>
            </w:r>
            <w:r w:rsidR="00145295" w:rsidRPr="00211CCD">
              <w:rPr>
                <w:rFonts w:eastAsia="Times New Roman" w:cs="Times New Roman"/>
                <w:color w:val="auto"/>
                <w:szCs w:val="24"/>
              </w:rPr>
              <w:t xml:space="preserve"> </w:t>
            </w:r>
          </w:p>
          <w:p w:rsidR="00A239B3" w:rsidRPr="00A239B3" w:rsidRDefault="00145295" w:rsidP="000D2F82">
            <w:pPr>
              <w:pStyle w:val="Tabletext"/>
              <w:numPr>
                <w:ilvl w:val="0"/>
                <w:numId w:val="5"/>
              </w:numPr>
              <w:ind w:left="284" w:hanging="284"/>
              <w:cnfStyle w:val="000000100000"/>
              <w:rPr>
                <w:rFonts w:eastAsia="Times New Roman" w:cs="Times New Roman"/>
                <w:color w:val="auto"/>
                <w:szCs w:val="24"/>
              </w:rPr>
            </w:pPr>
            <w:r w:rsidRPr="00145295">
              <w:rPr>
                <w:rFonts w:eastAsia="Times New Roman" w:cs="Times New Roman"/>
                <w:color w:val="auto"/>
                <w:szCs w:val="24"/>
              </w:rPr>
              <w:t>Self-</w:t>
            </w:r>
            <w:r w:rsidRPr="007018DD">
              <w:rPr>
                <w:rFonts w:eastAsia="Times New Roman" w:cs="Times New Roman"/>
                <w:color w:val="auto"/>
                <w:szCs w:val="24"/>
              </w:rPr>
              <w:t>articulated</w:t>
            </w:r>
            <w:r w:rsidRPr="00145295">
              <w:rPr>
                <w:rFonts w:eastAsia="Times New Roman" w:cs="Times New Roman"/>
                <w:color w:val="auto"/>
                <w:szCs w:val="24"/>
              </w:rPr>
              <w:t xml:space="preserve"> change in perspective</w:t>
            </w:r>
            <w:r w:rsidR="00242586" w:rsidRPr="00211CCD">
              <w:rPr>
                <w:rFonts w:eastAsia="Times New Roman" w:cs="Times New Roman"/>
                <w:color w:val="auto"/>
                <w:szCs w:val="24"/>
              </w:rPr>
              <w:t xml:space="preserve"> </w:t>
            </w:r>
          </w:p>
        </w:tc>
        <w:tc>
          <w:tcPr>
            <w:tcW w:w="2394" w:type="dxa"/>
            <w:shd w:val="clear" w:color="auto" w:fill="D9D9D9" w:themeFill="background1" w:themeFillShade="D9"/>
          </w:tcPr>
          <w:p w:rsidR="00EC2721" w:rsidRPr="007018DD" w:rsidRDefault="00972B72" w:rsidP="000D2F82">
            <w:pPr>
              <w:pStyle w:val="Tabletext"/>
              <w:numPr>
                <w:ilvl w:val="0"/>
                <w:numId w:val="5"/>
              </w:numPr>
              <w:ind w:left="284" w:hanging="284"/>
              <w:cnfStyle w:val="000000100000"/>
              <w:rPr>
                <w:rFonts w:eastAsia="Times New Roman" w:cs="Times New Roman"/>
                <w:color w:val="auto"/>
                <w:szCs w:val="24"/>
              </w:rPr>
            </w:pPr>
            <w:r>
              <w:rPr>
                <w:rFonts w:eastAsia="Times New Roman" w:cs="Times New Roman"/>
                <w:color w:val="auto"/>
                <w:szCs w:val="24"/>
              </w:rPr>
              <w:t>Reflection on outcomes as global citizens</w:t>
            </w:r>
          </w:p>
          <w:p w:rsidR="00D207D5" w:rsidRPr="00D207D5" w:rsidRDefault="00EC2721" w:rsidP="000D2F82">
            <w:pPr>
              <w:pStyle w:val="Tabletext"/>
              <w:numPr>
                <w:ilvl w:val="0"/>
                <w:numId w:val="5"/>
              </w:numPr>
              <w:ind w:left="284" w:hanging="284"/>
              <w:cnfStyle w:val="000000100000"/>
              <w:rPr>
                <w:rFonts w:eastAsia="Times New Roman" w:cs="Times New Roman"/>
                <w:color w:val="auto"/>
                <w:szCs w:val="24"/>
              </w:rPr>
            </w:pPr>
            <w:r w:rsidRPr="00EC2721">
              <w:rPr>
                <w:rFonts w:eastAsia="Times New Roman" w:cs="Times New Roman"/>
                <w:color w:val="auto"/>
                <w:szCs w:val="24"/>
              </w:rPr>
              <w:t>Results impact on future practice</w:t>
            </w:r>
            <w:r w:rsidR="00A05CF7" w:rsidRPr="007018DD">
              <w:rPr>
                <w:rFonts w:eastAsia="Times New Roman" w:cs="Times New Roman"/>
                <w:color w:val="auto"/>
                <w:szCs w:val="24"/>
              </w:rPr>
              <w:t>: i</w:t>
            </w:r>
            <w:r w:rsidR="00D207D5" w:rsidRPr="007018DD">
              <w:rPr>
                <w:rFonts w:eastAsia="Times New Roman" w:cs="Times New Roman"/>
                <w:color w:val="auto"/>
                <w:szCs w:val="24"/>
              </w:rPr>
              <w:t>terative and reflective process</w:t>
            </w:r>
          </w:p>
        </w:tc>
        <w:tc>
          <w:tcPr>
            <w:tcW w:w="2630" w:type="dxa"/>
            <w:shd w:val="clear" w:color="auto" w:fill="D9D9D9" w:themeFill="background1" w:themeFillShade="D9"/>
          </w:tcPr>
          <w:p w:rsidR="00717976" w:rsidRPr="007018DD" w:rsidRDefault="00717976" w:rsidP="000D2F82">
            <w:pPr>
              <w:pStyle w:val="Tabletext"/>
              <w:numPr>
                <w:ilvl w:val="0"/>
                <w:numId w:val="5"/>
              </w:numPr>
              <w:ind w:left="284" w:hanging="284"/>
              <w:cnfStyle w:val="000000100000"/>
              <w:rPr>
                <w:rFonts w:eastAsia="Times New Roman" w:cs="Times New Roman"/>
                <w:color w:val="auto"/>
                <w:szCs w:val="24"/>
              </w:rPr>
            </w:pPr>
            <w:r w:rsidRPr="007018DD">
              <w:rPr>
                <w:rFonts w:eastAsia="Times New Roman" w:cs="Times New Roman"/>
                <w:color w:val="auto"/>
                <w:szCs w:val="24"/>
              </w:rPr>
              <w:t>Reflective</w:t>
            </w:r>
            <w:r w:rsidRPr="00717976">
              <w:rPr>
                <w:rFonts w:eastAsia="Times New Roman" w:cs="Times New Roman"/>
                <w:color w:val="auto"/>
                <w:szCs w:val="24"/>
              </w:rPr>
              <w:t xml:space="preserve"> about processes and agreed outcomes</w:t>
            </w:r>
          </w:p>
          <w:p w:rsidR="00125178" w:rsidRPr="00125178" w:rsidRDefault="00173CCB" w:rsidP="000D2F82">
            <w:pPr>
              <w:pStyle w:val="Tabletext"/>
              <w:numPr>
                <w:ilvl w:val="0"/>
                <w:numId w:val="5"/>
              </w:numPr>
              <w:ind w:left="284" w:hanging="284"/>
              <w:cnfStyle w:val="000000100000"/>
              <w:rPr>
                <w:rFonts w:eastAsia="Times New Roman" w:cs="Times New Roman"/>
                <w:color w:val="auto"/>
                <w:szCs w:val="24"/>
              </w:rPr>
            </w:pPr>
            <w:r w:rsidRPr="00173CCB">
              <w:rPr>
                <w:rFonts w:eastAsia="Times New Roman" w:cs="Times New Roman"/>
                <w:color w:val="auto"/>
                <w:szCs w:val="24"/>
              </w:rPr>
              <w:t>Makes explicit who they (the scholar) are in the process and what influences and assumptions they bring to the work</w:t>
            </w:r>
            <w:r w:rsidR="004A21FF" w:rsidRPr="007018DD">
              <w:rPr>
                <w:rFonts w:eastAsia="Times New Roman" w:cs="Times New Roman"/>
                <w:color w:val="auto"/>
                <w:szCs w:val="24"/>
              </w:rPr>
              <w:t xml:space="preserve"> </w:t>
            </w:r>
          </w:p>
        </w:tc>
      </w:tr>
      <w:tr w:rsidR="00715564" w:rsidRPr="00852128" w:rsidTr="00526827">
        <w:trPr>
          <w:cantSplit/>
          <w:trHeight w:val="282"/>
        </w:trPr>
        <w:tc>
          <w:tcPr>
            <w:cnfStyle w:val="001000000000"/>
            <w:tcW w:w="1701" w:type="dxa"/>
          </w:tcPr>
          <w:p w:rsidR="00715564" w:rsidRPr="00526827" w:rsidRDefault="00715564" w:rsidP="00526827">
            <w:pPr>
              <w:pStyle w:val="Tabletext"/>
              <w:ind w:left="0" w:firstLine="0"/>
              <w:rPr>
                <w:b w:val="0"/>
              </w:rPr>
            </w:pPr>
            <w:r w:rsidRPr="00526827">
              <w:rPr>
                <w:b w:val="0"/>
              </w:rPr>
              <w:t>Collaboration</w:t>
            </w:r>
          </w:p>
        </w:tc>
        <w:tc>
          <w:tcPr>
            <w:tcW w:w="2171" w:type="dxa"/>
          </w:tcPr>
          <w:p w:rsidR="00715564" w:rsidRPr="007018DD" w:rsidRDefault="00145295" w:rsidP="000D2F82">
            <w:pPr>
              <w:pStyle w:val="Tabletext"/>
              <w:numPr>
                <w:ilvl w:val="0"/>
                <w:numId w:val="5"/>
              </w:numPr>
              <w:ind w:left="284" w:hanging="284"/>
              <w:cnfStyle w:val="000000000000"/>
              <w:rPr>
                <w:rFonts w:eastAsia="Times New Roman" w:cs="Times New Roman"/>
                <w:color w:val="auto"/>
                <w:szCs w:val="24"/>
              </w:rPr>
            </w:pPr>
            <w:r w:rsidRPr="00145295">
              <w:rPr>
                <w:rFonts w:eastAsia="Times New Roman" w:cs="Times New Roman"/>
                <w:color w:val="auto"/>
                <w:szCs w:val="24"/>
              </w:rPr>
              <w:t xml:space="preserve">Dialogue, comparison and review of change in practice through a </w:t>
            </w:r>
            <w:r w:rsidR="009B5C97" w:rsidRPr="007018DD">
              <w:rPr>
                <w:rFonts w:eastAsia="Times New Roman" w:cs="Times New Roman"/>
                <w:color w:val="auto"/>
                <w:szCs w:val="24"/>
              </w:rPr>
              <w:t>community of practice</w:t>
            </w:r>
          </w:p>
        </w:tc>
        <w:tc>
          <w:tcPr>
            <w:tcW w:w="2394" w:type="dxa"/>
          </w:tcPr>
          <w:p w:rsidR="00D207D5" w:rsidRPr="00D207D5" w:rsidRDefault="00B53490" w:rsidP="000D2F82">
            <w:pPr>
              <w:pStyle w:val="Tabletext"/>
              <w:numPr>
                <w:ilvl w:val="0"/>
                <w:numId w:val="5"/>
              </w:numPr>
              <w:ind w:left="284" w:hanging="284"/>
              <w:cnfStyle w:val="000000000000"/>
              <w:rPr>
                <w:rFonts w:eastAsia="Times New Roman" w:cs="Times New Roman"/>
                <w:color w:val="auto"/>
                <w:szCs w:val="24"/>
              </w:rPr>
            </w:pPr>
            <w:r w:rsidRPr="00B53490">
              <w:rPr>
                <w:rFonts w:eastAsia="Times New Roman" w:cs="Times New Roman"/>
                <w:color w:val="auto"/>
                <w:szCs w:val="24"/>
              </w:rPr>
              <w:t>Engagement wit</w:t>
            </w:r>
            <w:r w:rsidR="00E50C5A">
              <w:rPr>
                <w:rFonts w:eastAsia="Times New Roman" w:cs="Times New Roman"/>
                <w:color w:val="auto"/>
                <w:szCs w:val="24"/>
              </w:rPr>
              <w:t xml:space="preserve">h a wide range of stakeholders </w:t>
            </w:r>
            <w:r w:rsidRPr="00B53490">
              <w:rPr>
                <w:rFonts w:eastAsia="Times New Roman" w:cs="Times New Roman"/>
                <w:color w:val="auto"/>
                <w:szCs w:val="24"/>
              </w:rPr>
              <w:t>who contribute to the outcomes</w:t>
            </w:r>
            <w:r w:rsidR="00D207D5" w:rsidRPr="00211CCD">
              <w:rPr>
                <w:rFonts w:eastAsia="Times New Roman" w:cs="Times New Roman"/>
                <w:color w:val="auto"/>
                <w:szCs w:val="24"/>
              </w:rPr>
              <w:t xml:space="preserve"> </w:t>
            </w:r>
          </w:p>
          <w:p w:rsidR="00715564" w:rsidRPr="007018DD" w:rsidRDefault="00D207D5" w:rsidP="000D2F82">
            <w:pPr>
              <w:pStyle w:val="Tabletext"/>
              <w:numPr>
                <w:ilvl w:val="0"/>
                <w:numId w:val="5"/>
              </w:numPr>
              <w:ind w:left="284" w:hanging="284"/>
              <w:cnfStyle w:val="000000000000"/>
              <w:rPr>
                <w:rFonts w:eastAsia="Times New Roman" w:cs="Times New Roman"/>
                <w:color w:val="auto"/>
                <w:szCs w:val="24"/>
              </w:rPr>
            </w:pPr>
            <w:r w:rsidRPr="00D207D5">
              <w:rPr>
                <w:rFonts w:eastAsia="Times New Roman" w:cs="Times New Roman"/>
                <w:color w:val="auto"/>
                <w:szCs w:val="24"/>
              </w:rPr>
              <w:t xml:space="preserve">Integrates a range of </w:t>
            </w:r>
            <w:r w:rsidRPr="007018DD">
              <w:rPr>
                <w:rFonts w:eastAsia="Times New Roman" w:cs="Times New Roman"/>
                <w:color w:val="auto"/>
                <w:szCs w:val="24"/>
              </w:rPr>
              <w:t>disciplines</w:t>
            </w:r>
            <w:r w:rsidRPr="00D207D5">
              <w:rPr>
                <w:rFonts w:eastAsia="Times New Roman" w:cs="Times New Roman"/>
                <w:color w:val="auto"/>
                <w:szCs w:val="24"/>
              </w:rPr>
              <w:t xml:space="preserve"> to create </w:t>
            </w:r>
            <w:r w:rsidRPr="007018DD">
              <w:rPr>
                <w:rFonts w:eastAsia="Times New Roman" w:cs="Times New Roman"/>
                <w:color w:val="auto"/>
                <w:szCs w:val="24"/>
              </w:rPr>
              <w:t>multidisciplinary</w:t>
            </w:r>
            <w:r w:rsidRPr="00D207D5">
              <w:rPr>
                <w:rFonts w:eastAsia="Times New Roman" w:cs="Times New Roman"/>
                <w:color w:val="auto"/>
                <w:szCs w:val="24"/>
              </w:rPr>
              <w:t xml:space="preserve"> ways of doing things</w:t>
            </w:r>
            <w:r w:rsidRPr="00211CCD">
              <w:rPr>
                <w:rFonts w:eastAsia="Times New Roman" w:cs="Times New Roman"/>
                <w:color w:val="auto"/>
                <w:szCs w:val="24"/>
              </w:rPr>
              <w:t xml:space="preserve"> </w:t>
            </w:r>
          </w:p>
        </w:tc>
        <w:tc>
          <w:tcPr>
            <w:tcW w:w="2630" w:type="dxa"/>
          </w:tcPr>
          <w:p w:rsidR="00715564" w:rsidRPr="007018DD" w:rsidRDefault="00715564" w:rsidP="000D2F82">
            <w:pPr>
              <w:pStyle w:val="Tabletext"/>
              <w:numPr>
                <w:ilvl w:val="0"/>
                <w:numId w:val="5"/>
              </w:numPr>
              <w:ind w:left="284" w:hanging="284"/>
              <w:cnfStyle w:val="000000000000"/>
              <w:rPr>
                <w:rFonts w:eastAsia="Times New Roman" w:cs="Times New Roman"/>
                <w:color w:val="auto"/>
                <w:szCs w:val="24"/>
              </w:rPr>
            </w:pPr>
            <w:r w:rsidRPr="007018DD">
              <w:rPr>
                <w:rFonts w:eastAsia="Times New Roman" w:cs="Times New Roman"/>
                <w:color w:val="auto"/>
                <w:szCs w:val="24"/>
              </w:rPr>
              <w:t>Shared reflection</w:t>
            </w:r>
          </w:p>
          <w:p w:rsidR="00715564" w:rsidRPr="007018DD" w:rsidRDefault="00715564" w:rsidP="000D2F82">
            <w:pPr>
              <w:pStyle w:val="Tabletext"/>
              <w:numPr>
                <w:ilvl w:val="0"/>
                <w:numId w:val="5"/>
              </w:numPr>
              <w:ind w:left="284" w:hanging="284"/>
              <w:cnfStyle w:val="000000000000"/>
              <w:rPr>
                <w:rFonts w:eastAsia="Times New Roman" w:cs="Times New Roman"/>
                <w:color w:val="auto"/>
                <w:szCs w:val="24"/>
              </w:rPr>
            </w:pPr>
            <w:r w:rsidRPr="00715564">
              <w:rPr>
                <w:rFonts w:eastAsia="Times New Roman" w:cs="Times New Roman"/>
                <w:color w:val="auto"/>
                <w:szCs w:val="24"/>
              </w:rPr>
              <w:t>Drawing on specialist expertise and advice</w:t>
            </w:r>
          </w:p>
          <w:p w:rsidR="00715564" w:rsidRPr="007018DD" w:rsidRDefault="00715564" w:rsidP="000D2F82">
            <w:pPr>
              <w:pStyle w:val="Tabletext"/>
              <w:numPr>
                <w:ilvl w:val="0"/>
                <w:numId w:val="5"/>
              </w:numPr>
              <w:ind w:left="284" w:hanging="284"/>
              <w:cnfStyle w:val="000000000000"/>
              <w:rPr>
                <w:rFonts w:eastAsia="Times New Roman" w:cs="Times New Roman"/>
                <w:color w:val="auto"/>
                <w:szCs w:val="24"/>
              </w:rPr>
            </w:pPr>
            <w:r w:rsidRPr="00715564">
              <w:rPr>
                <w:rFonts w:eastAsia="Times New Roman" w:cs="Times New Roman"/>
                <w:color w:val="auto"/>
                <w:szCs w:val="24"/>
              </w:rPr>
              <w:t>Multid</w:t>
            </w:r>
            <w:r w:rsidRPr="007018DD">
              <w:rPr>
                <w:rFonts w:eastAsia="Times New Roman" w:cs="Times New Roman"/>
                <w:color w:val="auto"/>
                <w:szCs w:val="24"/>
              </w:rPr>
              <w:t>i</w:t>
            </w:r>
            <w:r w:rsidRPr="00715564">
              <w:rPr>
                <w:rFonts w:eastAsia="Times New Roman" w:cs="Times New Roman"/>
                <w:color w:val="auto"/>
                <w:szCs w:val="24"/>
              </w:rPr>
              <w:t>sciplinary</w:t>
            </w:r>
          </w:p>
        </w:tc>
      </w:tr>
      <w:tr w:rsidR="00972B72" w:rsidRPr="00852128" w:rsidTr="009B5C97">
        <w:trPr>
          <w:cnfStyle w:val="000000100000"/>
          <w:cantSplit/>
          <w:trHeight w:val="282"/>
        </w:trPr>
        <w:tc>
          <w:tcPr>
            <w:cnfStyle w:val="001000000000"/>
            <w:tcW w:w="1701" w:type="dxa"/>
            <w:shd w:val="clear" w:color="auto" w:fill="D9D9D9" w:themeFill="background1" w:themeFillShade="D9"/>
          </w:tcPr>
          <w:p w:rsidR="00EA10A7" w:rsidRPr="00526827" w:rsidRDefault="00EA10A7" w:rsidP="00526827">
            <w:pPr>
              <w:pStyle w:val="Tabletext"/>
              <w:ind w:left="0" w:firstLine="0"/>
              <w:rPr>
                <w:b w:val="0"/>
              </w:rPr>
            </w:pPr>
            <w:r w:rsidRPr="00526827">
              <w:rPr>
                <w:b w:val="0"/>
              </w:rPr>
              <w:t>Making knowledge public</w:t>
            </w:r>
          </w:p>
        </w:tc>
        <w:tc>
          <w:tcPr>
            <w:tcW w:w="2171" w:type="dxa"/>
            <w:shd w:val="clear" w:color="auto" w:fill="D9D9D9" w:themeFill="background1" w:themeFillShade="D9"/>
          </w:tcPr>
          <w:p w:rsidR="00EA10A7" w:rsidRPr="00EA10A7" w:rsidRDefault="00EA10A7" w:rsidP="000D2F82">
            <w:pPr>
              <w:pStyle w:val="Tabletext"/>
              <w:numPr>
                <w:ilvl w:val="0"/>
                <w:numId w:val="5"/>
              </w:numPr>
              <w:ind w:left="284" w:hanging="284"/>
              <w:cnfStyle w:val="000000100000"/>
              <w:rPr>
                <w:rFonts w:eastAsia="Times New Roman" w:cs="Times New Roman"/>
                <w:color w:val="auto"/>
                <w:szCs w:val="24"/>
              </w:rPr>
            </w:pPr>
            <w:r w:rsidRPr="00145295">
              <w:rPr>
                <w:rFonts w:eastAsia="Times New Roman" w:cs="Times New Roman"/>
                <w:color w:val="auto"/>
                <w:szCs w:val="24"/>
              </w:rPr>
              <w:t xml:space="preserve">Sharing </w:t>
            </w:r>
            <w:r w:rsidRPr="007018DD">
              <w:rPr>
                <w:rFonts w:eastAsia="Times New Roman" w:cs="Times New Roman"/>
                <w:color w:val="auto"/>
                <w:szCs w:val="24"/>
              </w:rPr>
              <w:t>knowledge</w:t>
            </w:r>
            <w:r w:rsidRPr="00145295">
              <w:rPr>
                <w:rFonts w:eastAsia="Times New Roman" w:cs="Times New Roman"/>
                <w:color w:val="auto"/>
                <w:szCs w:val="24"/>
              </w:rPr>
              <w:t xml:space="preserve"> with colleagues and stakeholders</w:t>
            </w:r>
            <w:r w:rsidRPr="007018DD">
              <w:rPr>
                <w:rFonts w:eastAsia="Times New Roman" w:cs="Times New Roman"/>
                <w:color w:val="auto"/>
                <w:szCs w:val="24"/>
              </w:rPr>
              <w:t xml:space="preserve"> </w:t>
            </w:r>
          </w:p>
          <w:p w:rsidR="00EA10A7" w:rsidRPr="00125178" w:rsidRDefault="00EA10A7" w:rsidP="000D2F82">
            <w:pPr>
              <w:pStyle w:val="Tabletext"/>
              <w:ind w:left="284" w:hanging="284"/>
              <w:cnfStyle w:val="000000100000"/>
              <w:rPr>
                <w:rFonts w:eastAsia="Times New Roman" w:cs="Times New Roman"/>
                <w:color w:val="auto"/>
                <w:szCs w:val="24"/>
              </w:rPr>
            </w:pPr>
          </w:p>
        </w:tc>
        <w:tc>
          <w:tcPr>
            <w:tcW w:w="2394" w:type="dxa"/>
            <w:shd w:val="clear" w:color="auto" w:fill="D9D9D9" w:themeFill="background1" w:themeFillShade="D9"/>
          </w:tcPr>
          <w:p w:rsidR="00A05CF7" w:rsidRPr="007018DD" w:rsidRDefault="00A05CF7" w:rsidP="000D2F82">
            <w:pPr>
              <w:pStyle w:val="Tabletext"/>
              <w:numPr>
                <w:ilvl w:val="0"/>
                <w:numId w:val="5"/>
              </w:numPr>
              <w:ind w:left="284" w:hanging="284"/>
              <w:cnfStyle w:val="000000100000"/>
              <w:rPr>
                <w:rFonts w:eastAsia="Times New Roman" w:cs="Times New Roman"/>
                <w:color w:val="auto"/>
                <w:szCs w:val="24"/>
              </w:rPr>
            </w:pPr>
            <w:r w:rsidRPr="007018DD">
              <w:rPr>
                <w:rFonts w:eastAsia="Times New Roman" w:cs="Times New Roman"/>
                <w:color w:val="auto"/>
                <w:szCs w:val="24"/>
              </w:rPr>
              <w:t>Peer review</w:t>
            </w:r>
          </w:p>
          <w:p w:rsidR="00EA10A7" w:rsidRPr="007018DD" w:rsidRDefault="00EA10A7" w:rsidP="000D2F82">
            <w:pPr>
              <w:pStyle w:val="Tabletext"/>
              <w:numPr>
                <w:ilvl w:val="0"/>
                <w:numId w:val="5"/>
              </w:numPr>
              <w:ind w:left="284" w:hanging="284"/>
              <w:cnfStyle w:val="000000100000"/>
              <w:rPr>
                <w:rFonts w:eastAsia="Times New Roman" w:cs="Times New Roman"/>
                <w:color w:val="auto"/>
                <w:szCs w:val="24"/>
              </w:rPr>
            </w:pPr>
            <w:r w:rsidRPr="00255188">
              <w:rPr>
                <w:rFonts w:eastAsia="Times New Roman" w:cs="Times New Roman"/>
                <w:color w:val="auto"/>
                <w:szCs w:val="24"/>
              </w:rPr>
              <w:t>Record/publish scholarly practice</w:t>
            </w:r>
          </w:p>
          <w:p w:rsidR="00EA10A7" w:rsidRPr="00125178" w:rsidRDefault="00EA10A7" w:rsidP="000D2F82">
            <w:pPr>
              <w:pStyle w:val="Tabletext"/>
              <w:numPr>
                <w:ilvl w:val="0"/>
                <w:numId w:val="5"/>
              </w:numPr>
              <w:ind w:left="284" w:hanging="284"/>
              <w:cnfStyle w:val="000000100000"/>
              <w:rPr>
                <w:rFonts w:eastAsia="Times New Roman" w:cs="Times New Roman"/>
                <w:color w:val="auto"/>
                <w:szCs w:val="24"/>
              </w:rPr>
            </w:pPr>
            <w:r w:rsidRPr="00F93459">
              <w:rPr>
                <w:rFonts w:eastAsia="Times New Roman" w:cs="Times New Roman"/>
                <w:color w:val="auto"/>
                <w:szCs w:val="24"/>
              </w:rPr>
              <w:t>Sharing work with wider professional community</w:t>
            </w:r>
          </w:p>
        </w:tc>
        <w:tc>
          <w:tcPr>
            <w:tcW w:w="2630" w:type="dxa"/>
            <w:shd w:val="clear" w:color="auto" w:fill="D9D9D9" w:themeFill="background1" w:themeFillShade="D9"/>
          </w:tcPr>
          <w:p w:rsidR="00EA10A7" w:rsidRPr="007018DD" w:rsidRDefault="00763F35" w:rsidP="000D2F82">
            <w:pPr>
              <w:pStyle w:val="Tabletext"/>
              <w:numPr>
                <w:ilvl w:val="0"/>
                <w:numId w:val="5"/>
              </w:numPr>
              <w:ind w:left="284" w:hanging="284"/>
              <w:cnfStyle w:val="000000100000"/>
              <w:rPr>
                <w:rFonts w:eastAsia="Times New Roman" w:cs="Times New Roman"/>
                <w:color w:val="auto"/>
                <w:szCs w:val="24"/>
              </w:rPr>
            </w:pPr>
            <w:r>
              <w:rPr>
                <w:rFonts w:eastAsia="Times New Roman" w:cs="Times New Roman"/>
                <w:color w:val="auto"/>
                <w:szCs w:val="24"/>
              </w:rPr>
              <w:t>Peer review/validation</w:t>
            </w:r>
          </w:p>
          <w:p w:rsidR="00EA10A7" w:rsidRPr="00125178" w:rsidRDefault="00EA10A7" w:rsidP="000D2F82">
            <w:pPr>
              <w:pStyle w:val="Tabletext"/>
              <w:numPr>
                <w:ilvl w:val="0"/>
                <w:numId w:val="5"/>
              </w:numPr>
              <w:ind w:left="284" w:hanging="284"/>
              <w:cnfStyle w:val="000000100000"/>
              <w:rPr>
                <w:rFonts w:eastAsia="Times New Roman" w:cs="Times New Roman"/>
                <w:color w:val="auto"/>
                <w:szCs w:val="24"/>
              </w:rPr>
            </w:pPr>
            <w:r w:rsidRPr="00717976">
              <w:rPr>
                <w:rFonts w:eastAsia="Times New Roman" w:cs="Times New Roman"/>
                <w:color w:val="auto"/>
                <w:szCs w:val="24"/>
              </w:rPr>
              <w:t xml:space="preserve">Disseminate through teaching, publishing and discussion with end users </w:t>
            </w:r>
          </w:p>
        </w:tc>
      </w:tr>
      <w:tr w:rsidR="00715564" w:rsidRPr="00852128" w:rsidTr="00526827">
        <w:trPr>
          <w:cantSplit/>
          <w:trHeight w:val="282"/>
        </w:trPr>
        <w:tc>
          <w:tcPr>
            <w:cnfStyle w:val="001000000000"/>
            <w:tcW w:w="1701" w:type="dxa"/>
          </w:tcPr>
          <w:p w:rsidR="00715564" w:rsidRPr="00526827" w:rsidRDefault="00242586" w:rsidP="00526827">
            <w:pPr>
              <w:pStyle w:val="Tabletext"/>
              <w:ind w:left="0" w:firstLine="0"/>
              <w:rPr>
                <w:b w:val="0"/>
              </w:rPr>
            </w:pPr>
            <w:r w:rsidRPr="00526827">
              <w:rPr>
                <w:b w:val="0"/>
              </w:rPr>
              <w:t>Critical analysis</w:t>
            </w:r>
            <w:r w:rsidR="00376493" w:rsidRPr="00526827">
              <w:rPr>
                <w:b w:val="0"/>
              </w:rPr>
              <w:t xml:space="preserve"> and synthesis</w:t>
            </w:r>
          </w:p>
        </w:tc>
        <w:tc>
          <w:tcPr>
            <w:tcW w:w="2171" w:type="dxa"/>
          </w:tcPr>
          <w:p w:rsidR="00A239B3" w:rsidRPr="00211CCD" w:rsidRDefault="00A239B3" w:rsidP="000D2F82">
            <w:pPr>
              <w:pStyle w:val="Tabletext"/>
              <w:numPr>
                <w:ilvl w:val="0"/>
                <w:numId w:val="5"/>
              </w:numPr>
              <w:ind w:left="284" w:hanging="284"/>
              <w:cnfStyle w:val="000000000000"/>
              <w:rPr>
                <w:rFonts w:eastAsia="Times New Roman" w:cs="Times New Roman"/>
                <w:color w:val="auto"/>
                <w:szCs w:val="24"/>
              </w:rPr>
            </w:pPr>
            <w:r w:rsidRPr="00211CCD">
              <w:rPr>
                <w:rFonts w:eastAsia="Times New Roman" w:cs="Times New Roman"/>
                <w:color w:val="auto"/>
                <w:szCs w:val="24"/>
              </w:rPr>
              <w:t xml:space="preserve">Identifying assumptions </w:t>
            </w:r>
          </w:p>
          <w:p w:rsidR="00C27CB8" w:rsidRDefault="004A21FF" w:rsidP="000D2F82">
            <w:pPr>
              <w:pStyle w:val="Tabletext"/>
              <w:numPr>
                <w:ilvl w:val="0"/>
                <w:numId w:val="5"/>
              </w:numPr>
              <w:ind w:left="284" w:hanging="284"/>
              <w:cnfStyle w:val="000000000000"/>
              <w:rPr>
                <w:rFonts w:eastAsia="Times New Roman" w:cs="Times New Roman"/>
                <w:color w:val="auto"/>
                <w:szCs w:val="24"/>
              </w:rPr>
            </w:pPr>
            <w:r w:rsidRPr="007018DD">
              <w:rPr>
                <w:rFonts w:eastAsia="Times New Roman" w:cs="Times New Roman"/>
                <w:color w:val="auto"/>
                <w:szCs w:val="24"/>
              </w:rPr>
              <w:t>R</w:t>
            </w:r>
            <w:r w:rsidRPr="00211CCD">
              <w:rPr>
                <w:rFonts w:eastAsia="Times New Roman" w:cs="Times New Roman"/>
                <w:color w:val="auto"/>
                <w:szCs w:val="24"/>
              </w:rPr>
              <w:t xml:space="preserve">efinements </w:t>
            </w:r>
            <w:r w:rsidRPr="007018DD">
              <w:rPr>
                <w:rFonts w:eastAsia="Times New Roman" w:cs="Times New Roman"/>
                <w:color w:val="auto"/>
                <w:szCs w:val="24"/>
              </w:rPr>
              <w:t xml:space="preserve">are </w:t>
            </w:r>
            <w:r w:rsidRPr="00211CCD">
              <w:rPr>
                <w:rFonts w:eastAsia="Times New Roman" w:cs="Times New Roman"/>
                <w:color w:val="auto"/>
                <w:szCs w:val="24"/>
              </w:rPr>
              <w:t xml:space="preserve">made with </w:t>
            </w:r>
            <w:r w:rsidRPr="007018DD">
              <w:rPr>
                <w:rFonts w:eastAsia="Times New Roman" w:cs="Times New Roman"/>
                <w:color w:val="auto"/>
                <w:szCs w:val="24"/>
              </w:rPr>
              <w:t xml:space="preserve">an </w:t>
            </w:r>
            <w:r w:rsidRPr="00211CCD">
              <w:rPr>
                <w:rFonts w:eastAsia="Times New Roman" w:cs="Times New Roman"/>
                <w:color w:val="auto"/>
                <w:szCs w:val="24"/>
              </w:rPr>
              <w:t>underpinning rationale</w:t>
            </w:r>
          </w:p>
          <w:p w:rsidR="00C27CB8" w:rsidRPr="00C27CB8" w:rsidRDefault="00C27CB8" w:rsidP="009B5C97">
            <w:pPr>
              <w:pStyle w:val="Tabletext"/>
              <w:numPr>
                <w:ilvl w:val="0"/>
                <w:numId w:val="5"/>
              </w:numPr>
              <w:ind w:left="284" w:hanging="284"/>
              <w:cnfStyle w:val="000000000000"/>
              <w:rPr>
                <w:rFonts w:eastAsia="Times New Roman" w:cs="Times New Roman"/>
                <w:color w:val="auto"/>
                <w:szCs w:val="24"/>
              </w:rPr>
            </w:pPr>
            <w:r>
              <w:rPr>
                <w:rFonts w:eastAsia="Times New Roman" w:cs="Times New Roman"/>
                <w:color w:val="auto"/>
                <w:szCs w:val="24"/>
              </w:rPr>
              <w:t>Evidence</w:t>
            </w:r>
            <w:r w:rsidR="009B5C97">
              <w:rPr>
                <w:rFonts w:eastAsia="Times New Roman" w:cs="Times New Roman"/>
                <w:color w:val="auto"/>
                <w:szCs w:val="24"/>
              </w:rPr>
              <w:t>-</w:t>
            </w:r>
            <w:r>
              <w:rPr>
                <w:rFonts w:eastAsia="Times New Roman" w:cs="Times New Roman"/>
                <w:color w:val="auto"/>
                <w:szCs w:val="24"/>
              </w:rPr>
              <w:t>based</w:t>
            </w:r>
          </w:p>
        </w:tc>
        <w:tc>
          <w:tcPr>
            <w:tcW w:w="2394" w:type="dxa"/>
          </w:tcPr>
          <w:p w:rsidR="00B53490" w:rsidRPr="00211CCD" w:rsidRDefault="00B53490" w:rsidP="000D2F82">
            <w:pPr>
              <w:pStyle w:val="Tabletext"/>
              <w:numPr>
                <w:ilvl w:val="0"/>
                <w:numId w:val="5"/>
              </w:numPr>
              <w:ind w:left="284" w:hanging="284"/>
              <w:cnfStyle w:val="000000000000"/>
              <w:rPr>
                <w:rFonts w:eastAsia="Times New Roman" w:cs="Times New Roman"/>
                <w:color w:val="auto"/>
                <w:szCs w:val="24"/>
              </w:rPr>
            </w:pPr>
            <w:r w:rsidRPr="007018DD">
              <w:rPr>
                <w:rFonts w:eastAsia="Times New Roman" w:cs="Times New Roman"/>
                <w:color w:val="auto"/>
                <w:szCs w:val="24"/>
              </w:rPr>
              <w:t>Interrogates</w:t>
            </w:r>
            <w:r w:rsidRPr="00211CCD">
              <w:rPr>
                <w:rFonts w:eastAsia="Times New Roman" w:cs="Times New Roman"/>
                <w:color w:val="auto"/>
                <w:szCs w:val="24"/>
              </w:rPr>
              <w:t xml:space="preserve"> existing knowledge and traditions </w:t>
            </w:r>
          </w:p>
          <w:p w:rsidR="00C27CB8" w:rsidRPr="00C27CB8" w:rsidRDefault="00B53490" w:rsidP="000D2F82">
            <w:pPr>
              <w:pStyle w:val="Tabletext"/>
              <w:numPr>
                <w:ilvl w:val="0"/>
                <w:numId w:val="5"/>
              </w:numPr>
              <w:ind w:left="284" w:hanging="284"/>
              <w:cnfStyle w:val="000000000000"/>
              <w:rPr>
                <w:rFonts w:eastAsia="Times New Roman" w:cs="Times New Roman"/>
                <w:color w:val="auto"/>
                <w:szCs w:val="24"/>
              </w:rPr>
            </w:pPr>
            <w:r w:rsidRPr="00211CCD">
              <w:rPr>
                <w:rFonts w:eastAsia="Times New Roman" w:cs="Times New Roman"/>
                <w:color w:val="auto"/>
                <w:szCs w:val="24"/>
              </w:rPr>
              <w:t xml:space="preserve">Challenge </w:t>
            </w:r>
            <w:r w:rsidRPr="007018DD">
              <w:rPr>
                <w:rFonts w:eastAsia="Times New Roman" w:cs="Times New Roman"/>
                <w:color w:val="auto"/>
                <w:szCs w:val="24"/>
              </w:rPr>
              <w:t>existing</w:t>
            </w:r>
            <w:r w:rsidRPr="00211CCD">
              <w:rPr>
                <w:rFonts w:eastAsia="Times New Roman" w:cs="Times New Roman"/>
                <w:color w:val="auto"/>
                <w:szCs w:val="24"/>
              </w:rPr>
              <w:t xml:space="preserve"> ways of </w:t>
            </w:r>
            <w:r w:rsidRPr="007018DD">
              <w:rPr>
                <w:rFonts w:eastAsia="Times New Roman" w:cs="Times New Roman"/>
                <w:color w:val="auto"/>
                <w:szCs w:val="24"/>
              </w:rPr>
              <w:t>constructing</w:t>
            </w:r>
            <w:r w:rsidRPr="00211CCD">
              <w:rPr>
                <w:rFonts w:eastAsia="Times New Roman" w:cs="Times New Roman"/>
                <w:color w:val="auto"/>
                <w:szCs w:val="24"/>
              </w:rPr>
              <w:t xml:space="preserve"> and viewing knowledge in an area of endeavour</w:t>
            </w:r>
            <w:r w:rsidR="00C27CB8">
              <w:t xml:space="preserve"> </w:t>
            </w:r>
          </w:p>
          <w:p w:rsidR="00715564" w:rsidRPr="007018DD" w:rsidRDefault="00C27CB8" w:rsidP="000D2F82">
            <w:pPr>
              <w:pStyle w:val="Tabletext"/>
              <w:numPr>
                <w:ilvl w:val="0"/>
                <w:numId w:val="5"/>
              </w:numPr>
              <w:ind w:left="284" w:hanging="284"/>
              <w:cnfStyle w:val="000000000000"/>
              <w:rPr>
                <w:rFonts w:eastAsia="Times New Roman" w:cs="Times New Roman"/>
                <w:color w:val="auto"/>
                <w:szCs w:val="24"/>
              </w:rPr>
            </w:pPr>
            <w:r>
              <w:t>Are knowledge claims s</w:t>
            </w:r>
            <w:r w:rsidRPr="00C27CB8">
              <w:rPr>
                <w:rFonts w:eastAsia="Times New Roman" w:cs="Times New Roman"/>
                <w:color w:val="auto"/>
                <w:szCs w:val="24"/>
              </w:rPr>
              <w:t>upported by evidence</w:t>
            </w:r>
            <w:r>
              <w:rPr>
                <w:rFonts w:eastAsia="Times New Roman" w:cs="Times New Roman"/>
                <w:color w:val="auto"/>
                <w:szCs w:val="24"/>
              </w:rPr>
              <w:t>?</w:t>
            </w:r>
          </w:p>
        </w:tc>
        <w:tc>
          <w:tcPr>
            <w:tcW w:w="2630" w:type="dxa"/>
          </w:tcPr>
          <w:p w:rsidR="00173CCB" w:rsidRPr="007018DD" w:rsidRDefault="00173CCB" w:rsidP="000D2F82">
            <w:pPr>
              <w:pStyle w:val="Tabletext"/>
              <w:numPr>
                <w:ilvl w:val="0"/>
                <w:numId w:val="5"/>
              </w:numPr>
              <w:ind w:left="284" w:hanging="284"/>
              <w:cnfStyle w:val="000000000000"/>
              <w:rPr>
                <w:rFonts w:eastAsia="Times New Roman" w:cs="Times New Roman"/>
                <w:color w:val="auto"/>
                <w:szCs w:val="24"/>
              </w:rPr>
            </w:pPr>
            <w:r w:rsidRPr="00211CCD">
              <w:rPr>
                <w:rFonts w:eastAsia="Times New Roman" w:cs="Times New Roman"/>
                <w:color w:val="auto"/>
                <w:szCs w:val="24"/>
              </w:rPr>
              <w:t xml:space="preserve">Challenging, contrasting and contesting ideas </w:t>
            </w:r>
          </w:p>
          <w:p w:rsidR="00376493" w:rsidRDefault="004A21FF" w:rsidP="000D2F82">
            <w:pPr>
              <w:pStyle w:val="Tabletext"/>
              <w:numPr>
                <w:ilvl w:val="0"/>
                <w:numId w:val="5"/>
              </w:numPr>
              <w:ind w:left="284" w:hanging="284"/>
              <w:cnfStyle w:val="000000000000"/>
              <w:rPr>
                <w:rFonts w:eastAsia="Times New Roman" w:cs="Times New Roman"/>
                <w:color w:val="auto"/>
                <w:szCs w:val="24"/>
              </w:rPr>
            </w:pPr>
            <w:r w:rsidRPr="007018DD">
              <w:rPr>
                <w:rFonts w:eastAsia="Times New Roman" w:cs="Times New Roman"/>
                <w:color w:val="auto"/>
                <w:szCs w:val="24"/>
              </w:rPr>
              <w:t>Being cognisant of power issues</w:t>
            </w:r>
            <w:r w:rsidR="00376493" w:rsidRPr="007018DD">
              <w:rPr>
                <w:rFonts w:eastAsia="Times New Roman" w:cs="Times New Roman"/>
                <w:color w:val="auto"/>
                <w:szCs w:val="24"/>
              </w:rPr>
              <w:t xml:space="preserve"> </w:t>
            </w:r>
          </w:p>
          <w:p w:rsidR="00376493" w:rsidRPr="007018DD" w:rsidRDefault="00376493" w:rsidP="000D2F82">
            <w:pPr>
              <w:pStyle w:val="Tabletext"/>
              <w:numPr>
                <w:ilvl w:val="0"/>
                <w:numId w:val="5"/>
              </w:numPr>
              <w:ind w:left="284" w:hanging="284"/>
              <w:cnfStyle w:val="000000000000"/>
              <w:rPr>
                <w:rFonts w:eastAsia="Times New Roman" w:cs="Times New Roman"/>
                <w:color w:val="auto"/>
                <w:szCs w:val="24"/>
              </w:rPr>
            </w:pPr>
            <w:r w:rsidRPr="007018DD">
              <w:rPr>
                <w:rFonts w:eastAsia="Times New Roman" w:cs="Times New Roman"/>
                <w:color w:val="auto"/>
                <w:szCs w:val="24"/>
              </w:rPr>
              <w:t xml:space="preserve">Stepping back from the problem </w:t>
            </w:r>
            <w:r>
              <w:rPr>
                <w:rFonts w:eastAsia="Times New Roman" w:cs="Times New Roman"/>
                <w:color w:val="auto"/>
                <w:szCs w:val="24"/>
              </w:rPr>
              <w:t>and making sense of the research outcomes</w:t>
            </w:r>
          </w:p>
          <w:p w:rsidR="004A21FF" w:rsidRPr="007018DD" w:rsidRDefault="00376493" w:rsidP="000D2F82">
            <w:pPr>
              <w:pStyle w:val="Tabletext"/>
              <w:numPr>
                <w:ilvl w:val="0"/>
                <w:numId w:val="5"/>
              </w:numPr>
              <w:ind w:left="284" w:hanging="284"/>
              <w:cnfStyle w:val="000000000000"/>
              <w:rPr>
                <w:rFonts w:eastAsia="Times New Roman" w:cs="Times New Roman"/>
                <w:color w:val="auto"/>
                <w:szCs w:val="24"/>
              </w:rPr>
            </w:pPr>
            <w:r w:rsidRPr="00717976">
              <w:rPr>
                <w:rFonts w:eastAsia="Times New Roman" w:cs="Times New Roman"/>
                <w:color w:val="auto"/>
                <w:szCs w:val="24"/>
              </w:rPr>
              <w:t>Synthesis of results</w:t>
            </w:r>
            <w:r w:rsidRPr="007018DD">
              <w:rPr>
                <w:rFonts w:eastAsia="Times New Roman" w:cs="Times New Roman"/>
                <w:color w:val="auto"/>
                <w:szCs w:val="24"/>
              </w:rPr>
              <w:t xml:space="preserve"> and c</w:t>
            </w:r>
            <w:r w:rsidRPr="00717976">
              <w:rPr>
                <w:rFonts w:eastAsia="Times New Roman" w:cs="Times New Roman"/>
                <w:color w:val="auto"/>
                <w:szCs w:val="24"/>
              </w:rPr>
              <w:t>lear conclusions</w:t>
            </w:r>
          </w:p>
        </w:tc>
      </w:tr>
      <w:tr w:rsidR="00972B72" w:rsidRPr="00852128" w:rsidTr="009B5C97">
        <w:trPr>
          <w:cnfStyle w:val="000000100000"/>
          <w:cantSplit/>
          <w:trHeight w:val="282"/>
        </w:trPr>
        <w:tc>
          <w:tcPr>
            <w:cnfStyle w:val="001000000000"/>
            <w:tcW w:w="1701" w:type="dxa"/>
            <w:shd w:val="clear" w:color="auto" w:fill="D9D9D9" w:themeFill="background1" w:themeFillShade="D9"/>
          </w:tcPr>
          <w:p w:rsidR="00242586" w:rsidRPr="00526827" w:rsidRDefault="00376493" w:rsidP="00526827">
            <w:pPr>
              <w:pStyle w:val="Tabletext"/>
              <w:ind w:left="0" w:firstLine="0"/>
              <w:rPr>
                <w:b w:val="0"/>
              </w:rPr>
            </w:pPr>
            <w:r w:rsidRPr="00526827">
              <w:rPr>
                <w:b w:val="0"/>
              </w:rPr>
              <w:t>Ethical practice</w:t>
            </w:r>
          </w:p>
        </w:tc>
        <w:tc>
          <w:tcPr>
            <w:tcW w:w="2171" w:type="dxa"/>
            <w:shd w:val="clear" w:color="auto" w:fill="D9D9D9" w:themeFill="background1" w:themeFillShade="D9"/>
          </w:tcPr>
          <w:p w:rsidR="00242586" w:rsidRPr="007018DD" w:rsidRDefault="00242586" w:rsidP="000D2F82">
            <w:pPr>
              <w:pStyle w:val="Text"/>
              <w:ind w:left="284" w:hanging="284"/>
              <w:cnfStyle w:val="000000100000"/>
              <w:rPr>
                <w:rFonts w:eastAsia="Times New Roman" w:cs="Times New Roman"/>
                <w:color w:val="auto"/>
                <w:szCs w:val="24"/>
              </w:rPr>
            </w:pPr>
          </w:p>
        </w:tc>
        <w:tc>
          <w:tcPr>
            <w:tcW w:w="2394" w:type="dxa"/>
            <w:shd w:val="clear" w:color="auto" w:fill="D9D9D9" w:themeFill="background1" w:themeFillShade="D9"/>
          </w:tcPr>
          <w:p w:rsidR="00242586" w:rsidRPr="007018DD" w:rsidRDefault="00242586" w:rsidP="000D2F82">
            <w:pPr>
              <w:pStyle w:val="Tabletext"/>
              <w:numPr>
                <w:ilvl w:val="0"/>
                <w:numId w:val="5"/>
              </w:numPr>
              <w:ind w:left="284" w:hanging="284"/>
              <w:cnfStyle w:val="000000100000"/>
              <w:rPr>
                <w:rFonts w:eastAsia="Times New Roman" w:cs="Times New Roman"/>
                <w:color w:val="auto"/>
                <w:szCs w:val="24"/>
              </w:rPr>
            </w:pPr>
            <w:r w:rsidRPr="00211CCD">
              <w:rPr>
                <w:rFonts w:eastAsia="Times New Roman" w:cs="Times New Roman"/>
                <w:color w:val="auto"/>
                <w:szCs w:val="24"/>
              </w:rPr>
              <w:t>Integrates broader social issues e</w:t>
            </w:r>
            <w:r w:rsidR="007018DD">
              <w:rPr>
                <w:rFonts w:eastAsia="Times New Roman" w:cs="Times New Roman"/>
                <w:color w:val="auto"/>
                <w:szCs w:val="24"/>
              </w:rPr>
              <w:t>.</w:t>
            </w:r>
            <w:r w:rsidRPr="00211CCD">
              <w:rPr>
                <w:rFonts w:eastAsia="Times New Roman" w:cs="Times New Roman"/>
                <w:color w:val="auto"/>
                <w:szCs w:val="24"/>
              </w:rPr>
              <w:t>g</w:t>
            </w:r>
            <w:r w:rsidR="007018DD">
              <w:rPr>
                <w:rFonts w:eastAsia="Times New Roman" w:cs="Times New Roman"/>
                <w:color w:val="auto"/>
                <w:szCs w:val="24"/>
              </w:rPr>
              <w:t>.</w:t>
            </w:r>
            <w:r w:rsidRPr="00211CCD">
              <w:rPr>
                <w:rFonts w:eastAsia="Times New Roman" w:cs="Times New Roman"/>
                <w:color w:val="auto"/>
                <w:szCs w:val="24"/>
              </w:rPr>
              <w:t xml:space="preserve"> ethics, intellectual practice</w:t>
            </w:r>
          </w:p>
        </w:tc>
        <w:tc>
          <w:tcPr>
            <w:tcW w:w="2630" w:type="dxa"/>
            <w:shd w:val="clear" w:color="auto" w:fill="D9D9D9" w:themeFill="background1" w:themeFillShade="D9"/>
          </w:tcPr>
          <w:p w:rsidR="00242586" w:rsidRPr="007018DD" w:rsidRDefault="00242586" w:rsidP="000D2F82">
            <w:pPr>
              <w:pStyle w:val="Tabletext"/>
              <w:numPr>
                <w:ilvl w:val="0"/>
                <w:numId w:val="5"/>
              </w:numPr>
              <w:ind w:left="284" w:hanging="284"/>
              <w:cnfStyle w:val="000000100000"/>
              <w:rPr>
                <w:rFonts w:eastAsia="Times New Roman" w:cs="Times New Roman"/>
                <w:color w:val="auto"/>
                <w:szCs w:val="24"/>
              </w:rPr>
            </w:pPr>
            <w:r w:rsidRPr="007018DD">
              <w:rPr>
                <w:rFonts w:eastAsia="Times New Roman" w:cs="Times New Roman"/>
                <w:color w:val="auto"/>
                <w:szCs w:val="24"/>
              </w:rPr>
              <w:t>Ethical practices</w:t>
            </w:r>
          </w:p>
        </w:tc>
      </w:tr>
      <w:tr w:rsidR="00C27CB8" w:rsidRPr="00852128" w:rsidTr="00526827">
        <w:trPr>
          <w:cantSplit/>
          <w:trHeight w:val="282"/>
        </w:trPr>
        <w:tc>
          <w:tcPr>
            <w:cnfStyle w:val="001000000000"/>
            <w:tcW w:w="1701" w:type="dxa"/>
          </w:tcPr>
          <w:p w:rsidR="00C27CB8" w:rsidRPr="00526827" w:rsidRDefault="00C27CB8" w:rsidP="00526827">
            <w:pPr>
              <w:pStyle w:val="Tabletext"/>
              <w:ind w:left="0" w:firstLine="0"/>
              <w:rPr>
                <w:b w:val="0"/>
              </w:rPr>
            </w:pPr>
            <w:r w:rsidRPr="00526827">
              <w:rPr>
                <w:b w:val="0"/>
              </w:rPr>
              <w:t>Theory-informed practice</w:t>
            </w:r>
          </w:p>
        </w:tc>
        <w:tc>
          <w:tcPr>
            <w:tcW w:w="2171" w:type="dxa"/>
          </w:tcPr>
          <w:p w:rsidR="00C27CB8" w:rsidRPr="007018DD" w:rsidRDefault="00C27CB8" w:rsidP="000D2F82">
            <w:pPr>
              <w:pStyle w:val="Text"/>
              <w:ind w:left="284" w:hanging="284"/>
              <w:cnfStyle w:val="000000000000"/>
            </w:pPr>
          </w:p>
        </w:tc>
        <w:tc>
          <w:tcPr>
            <w:tcW w:w="2394" w:type="dxa"/>
          </w:tcPr>
          <w:p w:rsidR="00C27CB8" w:rsidRPr="00211CCD" w:rsidRDefault="004261EA" w:rsidP="000D2F82">
            <w:pPr>
              <w:pStyle w:val="Tabletext"/>
              <w:numPr>
                <w:ilvl w:val="0"/>
                <w:numId w:val="5"/>
              </w:numPr>
              <w:ind w:left="284" w:hanging="284"/>
              <w:cnfStyle w:val="000000000000"/>
            </w:pPr>
            <w:r w:rsidRPr="004261EA">
              <w:rPr>
                <w:rFonts w:eastAsia="Times New Roman" w:cs="Times New Roman"/>
                <w:color w:val="auto"/>
                <w:szCs w:val="24"/>
              </w:rPr>
              <w:t>Use of literature so we know what works</w:t>
            </w:r>
          </w:p>
        </w:tc>
        <w:tc>
          <w:tcPr>
            <w:tcW w:w="2630" w:type="dxa"/>
          </w:tcPr>
          <w:p w:rsidR="00C27CB8" w:rsidRPr="007018DD" w:rsidRDefault="00C27CB8" w:rsidP="000D2F82">
            <w:pPr>
              <w:pStyle w:val="Tabletext"/>
              <w:numPr>
                <w:ilvl w:val="0"/>
                <w:numId w:val="5"/>
              </w:numPr>
              <w:ind w:left="284" w:hanging="284"/>
              <w:cnfStyle w:val="000000000000"/>
            </w:pPr>
            <w:r w:rsidRPr="00211CCD">
              <w:rPr>
                <w:rFonts w:eastAsia="Times New Roman" w:cs="Times New Roman"/>
                <w:color w:val="auto"/>
                <w:szCs w:val="24"/>
              </w:rPr>
              <w:t>Theorising in a conceptual framework</w:t>
            </w:r>
          </w:p>
        </w:tc>
      </w:tr>
    </w:tbl>
    <w:p w:rsidR="007018DD" w:rsidRDefault="00F4349E" w:rsidP="00337F79">
      <w:pPr>
        <w:pStyle w:val="Heading2"/>
      </w:pPr>
      <w:bookmarkStart w:id="60" w:name="_Toc350496221"/>
      <w:r>
        <w:t>I</w:t>
      </w:r>
      <w:r w:rsidR="00E50C5A">
        <w:t>nstitutionalising quality standards</w:t>
      </w:r>
      <w:bookmarkEnd w:id="60"/>
    </w:p>
    <w:p w:rsidR="00337F79" w:rsidRDefault="00D13A94" w:rsidP="00151433">
      <w:pPr>
        <w:pStyle w:val="Text"/>
      </w:pPr>
      <w:r>
        <w:t xml:space="preserve">Discussion of </w:t>
      </w:r>
      <w:r w:rsidR="0010692E">
        <w:t xml:space="preserve">these indicators of quality scholarly practice </w:t>
      </w:r>
      <w:r w:rsidR="00F65484">
        <w:t>suggest</w:t>
      </w:r>
      <w:r w:rsidR="00D14133">
        <w:t>s</w:t>
      </w:r>
      <w:r w:rsidR="00F65484">
        <w:t xml:space="preserve"> a significant degree of consensus across the </w:t>
      </w:r>
      <w:r>
        <w:t xml:space="preserve">tertiary education </w:t>
      </w:r>
      <w:r w:rsidR="00F65484">
        <w:t xml:space="preserve">sector about what constitutes </w:t>
      </w:r>
      <w:r w:rsidR="003F2F45">
        <w:t>‘</w:t>
      </w:r>
      <w:r w:rsidR="00F65484">
        <w:t>quality</w:t>
      </w:r>
      <w:r w:rsidR="003F2F45">
        <w:t>’</w:t>
      </w:r>
      <w:r>
        <w:t xml:space="preserve"> in scholarly practice. There is agreement across stakeholders that</w:t>
      </w:r>
      <w:r w:rsidR="0010692E">
        <w:t xml:space="preserve"> introducing a </w:t>
      </w:r>
      <w:r w:rsidR="0010692E" w:rsidRPr="00F90DD4">
        <w:t>qualitative</w:t>
      </w:r>
      <w:r w:rsidR="0010692E">
        <w:t xml:space="preserve"> dimension </w:t>
      </w:r>
      <w:r w:rsidR="00642285">
        <w:t xml:space="preserve">to </w:t>
      </w:r>
      <w:r w:rsidR="00F65484">
        <w:t>the understandings, practices and evaluation of scholarship in Australian tertiary education</w:t>
      </w:r>
      <w:r>
        <w:t xml:space="preserve"> </w:t>
      </w:r>
      <w:r w:rsidR="00087202">
        <w:t>may be</w:t>
      </w:r>
      <w:r>
        <w:t xml:space="preserve"> </w:t>
      </w:r>
      <w:r w:rsidR="00087202">
        <w:t>desirable</w:t>
      </w:r>
      <w:r w:rsidR="0010692E">
        <w:t xml:space="preserve">. </w:t>
      </w:r>
      <w:r>
        <w:t xml:space="preserve">It </w:t>
      </w:r>
      <w:r w:rsidR="007937B1">
        <w:t>could be used at system, institution and individual levels to guide the planning, conduct and evaluation of scholarly work. For example,</w:t>
      </w:r>
      <w:r w:rsidR="00324411">
        <w:t xml:space="preserve"> the</w:t>
      </w:r>
      <w:r w:rsidR="007937B1">
        <w:t xml:space="preserve"> incorporation of </w:t>
      </w:r>
      <w:r w:rsidR="007570BC">
        <w:t xml:space="preserve">evaluation </w:t>
      </w:r>
      <w:r w:rsidR="007937B1">
        <w:t xml:space="preserve">criteria of </w:t>
      </w:r>
      <w:r>
        <w:t>scholarly practice</w:t>
      </w:r>
      <w:r w:rsidR="007937B1">
        <w:t xml:space="preserve"> into t</w:t>
      </w:r>
      <w:r w:rsidR="00E83680">
        <w:t xml:space="preserve">he new regulatory framework </w:t>
      </w:r>
      <w:r w:rsidR="00151433">
        <w:t>governing</w:t>
      </w:r>
      <w:r w:rsidR="00E83680">
        <w:t xml:space="preserve"> higher education provision</w:t>
      </w:r>
      <w:r w:rsidR="007937B1">
        <w:t xml:space="preserve"> </w:t>
      </w:r>
      <w:r>
        <w:t>(</w:t>
      </w:r>
      <w:r w:rsidR="00E83680">
        <w:t>still under development at the time of writing</w:t>
      </w:r>
      <w:r>
        <w:t>)</w:t>
      </w:r>
      <w:r w:rsidR="007937B1">
        <w:t xml:space="preserve"> could provide an opportunity for </w:t>
      </w:r>
      <w:r w:rsidR="003A454B">
        <w:t xml:space="preserve">encouraging </w:t>
      </w:r>
      <w:r w:rsidR="007937B1">
        <w:t>rich scholarly practice</w:t>
      </w:r>
      <w:r w:rsidR="003A454B">
        <w:t xml:space="preserve"> by extending</w:t>
      </w:r>
      <w:r w:rsidR="007937B1">
        <w:t xml:space="preserve"> </w:t>
      </w:r>
      <w:r w:rsidR="00087202">
        <w:t xml:space="preserve">the </w:t>
      </w:r>
      <w:r w:rsidR="007570BC">
        <w:t xml:space="preserve">current conventions </w:t>
      </w:r>
      <w:r w:rsidR="003A454B">
        <w:t>that</w:t>
      </w:r>
      <w:r w:rsidR="007570BC">
        <w:t xml:space="preserve"> count</w:t>
      </w:r>
      <w:r w:rsidR="003A454B">
        <w:t xml:space="preserve"> </w:t>
      </w:r>
      <w:r w:rsidR="007570BC">
        <w:t>activities</w:t>
      </w:r>
      <w:r w:rsidR="007937B1">
        <w:t xml:space="preserve"> </w:t>
      </w:r>
      <w:r w:rsidR="007570BC">
        <w:t xml:space="preserve">designated as </w:t>
      </w:r>
      <w:r w:rsidR="003F2F45">
        <w:t>‘</w:t>
      </w:r>
      <w:r w:rsidR="007570BC">
        <w:t>scholarly</w:t>
      </w:r>
      <w:r w:rsidR="003F2F45">
        <w:t>’</w:t>
      </w:r>
      <w:r w:rsidR="007570BC">
        <w:t xml:space="preserve">. At </w:t>
      </w:r>
      <w:r w:rsidR="00716D63">
        <w:t xml:space="preserve">an institutional </w:t>
      </w:r>
      <w:r w:rsidR="007570BC">
        <w:t xml:space="preserve">level, </w:t>
      </w:r>
      <w:r w:rsidR="00716D63">
        <w:t xml:space="preserve">the adoption of </w:t>
      </w:r>
      <w:r w:rsidR="00F4349E" w:rsidRPr="00F90DD4">
        <w:t>qualitative</w:t>
      </w:r>
      <w:r w:rsidR="007570BC">
        <w:t xml:space="preserve"> criteria </w:t>
      </w:r>
      <w:r w:rsidR="00716D63">
        <w:t xml:space="preserve">would </w:t>
      </w:r>
      <w:r w:rsidR="003A454B">
        <w:t>clarify</w:t>
      </w:r>
      <w:r w:rsidR="00324411">
        <w:t xml:space="preserve"> scholarly expectations, n</w:t>
      </w:r>
      <w:r w:rsidR="007570BC">
        <w:t>o matter what form that scholarship may take</w:t>
      </w:r>
      <w:r w:rsidR="00F4349E">
        <w:t xml:space="preserve">. They </w:t>
      </w:r>
      <w:r w:rsidR="003A454B">
        <w:t xml:space="preserve">could </w:t>
      </w:r>
      <w:r w:rsidR="00F4349E">
        <w:t xml:space="preserve">inform </w:t>
      </w:r>
      <w:r w:rsidR="00F65484">
        <w:t xml:space="preserve">institutional </w:t>
      </w:r>
      <w:r w:rsidR="00F4349E">
        <w:t xml:space="preserve">processes of </w:t>
      </w:r>
      <w:r w:rsidR="00A250B7">
        <w:t>recognition and reward</w:t>
      </w:r>
      <w:r w:rsidR="00F4349E">
        <w:t xml:space="preserve">. </w:t>
      </w:r>
      <w:r w:rsidR="003A454B">
        <w:t xml:space="preserve">For </w:t>
      </w:r>
      <w:r w:rsidR="00F4349E">
        <w:t>individual</w:t>
      </w:r>
      <w:r w:rsidR="003A454B">
        <w:t>s</w:t>
      </w:r>
      <w:r w:rsidR="00F4349E">
        <w:t>, t</w:t>
      </w:r>
      <w:r w:rsidR="00716D63">
        <w:t xml:space="preserve">he </w:t>
      </w:r>
      <w:r w:rsidR="00175873">
        <w:t xml:space="preserve">criteria could </w:t>
      </w:r>
      <w:r w:rsidR="003A454B">
        <w:t xml:space="preserve">guide </w:t>
      </w:r>
      <w:r w:rsidR="00F4349E">
        <w:t xml:space="preserve">the planning and conduct of scholarly work, as well as </w:t>
      </w:r>
      <w:r w:rsidR="003A454B">
        <w:t xml:space="preserve">the processes of </w:t>
      </w:r>
      <w:r w:rsidR="00175873">
        <w:t>reflective critique and peer review.</w:t>
      </w:r>
    </w:p>
    <w:p w:rsidR="00A14D12" w:rsidRDefault="00324411" w:rsidP="00337F79">
      <w:pPr>
        <w:pStyle w:val="Text"/>
      </w:pPr>
      <w:r>
        <w:lastRenderedPageBreak/>
        <w:t xml:space="preserve">The adoption of such a </w:t>
      </w:r>
      <w:r w:rsidR="00BD4BB1" w:rsidRPr="00F90DD4">
        <w:t>qualitative</w:t>
      </w:r>
      <w:r w:rsidR="00BD4BB1">
        <w:t xml:space="preserve"> </w:t>
      </w:r>
      <w:r>
        <w:t xml:space="preserve">framework has </w:t>
      </w:r>
      <w:r w:rsidR="00A14D12">
        <w:t xml:space="preserve">significant </w:t>
      </w:r>
      <w:r>
        <w:t xml:space="preserve">implications for </w:t>
      </w:r>
      <w:r w:rsidR="007A7993">
        <w:t>mixed-sector</w:t>
      </w:r>
      <w:r w:rsidR="00A14D12">
        <w:t xml:space="preserve"> institutions in </w:t>
      </w:r>
      <w:r w:rsidR="00A250B7">
        <w:t>relation to</w:t>
      </w:r>
      <w:r w:rsidR="00A14D12">
        <w:t>:</w:t>
      </w:r>
    </w:p>
    <w:p w:rsidR="00A14D12" w:rsidRDefault="00A14D12" w:rsidP="006C53E7">
      <w:pPr>
        <w:pStyle w:val="Dotpoint1"/>
      </w:pPr>
      <w:r w:rsidRPr="00087202">
        <w:rPr>
          <w:i/>
          <w:iCs/>
        </w:rPr>
        <w:t>S</w:t>
      </w:r>
      <w:r w:rsidR="00324411" w:rsidRPr="00087202">
        <w:rPr>
          <w:i/>
          <w:iCs/>
        </w:rPr>
        <w:t>taff training</w:t>
      </w:r>
      <w:r>
        <w:t>:</w:t>
      </w:r>
      <w:r w:rsidR="00324411">
        <w:t xml:space="preserve"> </w:t>
      </w:r>
      <w:r w:rsidR="006C53E7">
        <w:t>a</w:t>
      </w:r>
      <w:r w:rsidR="00175873">
        <w:t xml:space="preserve"> PhD is the generally accepted qualification for newly recruited university staf</w:t>
      </w:r>
      <w:r w:rsidR="00087202">
        <w:t>f, which means all are research-</w:t>
      </w:r>
      <w:r w:rsidR="00175873">
        <w:t>trained</w:t>
      </w:r>
      <w:r w:rsidR="003A454B">
        <w:t xml:space="preserve"> and </w:t>
      </w:r>
      <w:r w:rsidR="008520C0">
        <w:t>licensed</w:t>
      </w:r>
      <w:r w:rsidR="00175873">
        <w:t>. This is not the case</w:t>
      </w:r>
      <w:r w:rsidR="00716D63">
        <w:t xml:space="preserve"> for higher education teachers</w:t>
      </w:r>
      <w:r w:rsidR="00175873">
        <w:t xml:space="preserve"> in </w:t>
      </w:r>
      <w:r w:rsidR="007A7993">
        <w:t>mixed-sector</w:t>
      </w:r>
      <w:r w:rsidR="00175873">
        <w:t xml:space="preserve"> institutions</w:t>
      </w:r>
      <w:r w:rsidR="000E13DB">
        <w:t xml:space="preserve">. The gap between the capabilities implicit in </w:t>
      </w:r>
      <w:r w:rsidR="00BD4BB1">
        <w:t>the</w:t>
      </w:r>
      <w:r w:rsidR="000E13DB">
        <w:t xml:space="preserve"> </w:t>
      </w:r>
      <w:r w:rsidR="00F4349E">
        <w:t>indicators of quality</w:t>
      </w:r>
      <w:r w:rsidR="000E13DB">
        <w:t xml:space="preserve"> and the </w:t>
      </w:r>
      <w:r w:rsidR="006C53E7">
        <w:t>minimal</w:t>
      </w:r>
      <w:r w:rsidR="000E13DB">
        <w:t xml:space="preserve"> qualifications required for VET teaching poses </w:t>
      </w:r>
      <w:r w:rsidR="00673DB0">
        <w:t>further</w:t>
      </w:r>
      <w:r w:rsidR="000E13DB">
        <w:t xml:space="preserve"> challenges for </w:t>
      </w:r>
      <w:r w:rsidR="00673DB0">
        <w:t>developing</w:t>
      </w:r>
      <w:r w:rsidR="00F4349E">
        <w:t xml:space="preserve"> skills in scholarship</w:t>
      </w:r>
      <w:r w:rsidR="00F65484">
        <w:t xml:space="preserve">. </w:t>
      </w:r>
    </w:p>
    <w:p w:rsidR="00220044" w:rsidRDefault="00220044" w:rsidP="00220044">
      <w:pPr>
        <w:pStyle w:val="Dotpoint1"/>
      </w:pPr>
      <w:r w:rsidRPr="006C53E7">
        <w:rPr>
          <w:i/>
          <w:iCs/>
        </w:rPr>
        <w:t>Ways of working</w:t>
      </w:r>
      <w:r>
        <w:t xml:space="preserve">: </w:t>
      </w:r>
      <w:r w:rsidR="006C53E7">
        <w:t>a</w:t>
      </w:r>
      <w:r>
        <w:t xml:space="preserve">cross all sectoral locations the public dimension of knowledge building </w:t>
      </w:r>
      <w:r w:rsidR="00673DB0">
        <w:t xml:space="preserve">is acknowledged </w:t>
      </w:r>
      <w:r>
        <w:t>as an indicator of quality</w:t>
      </w:r>
      <w:r w:rsidR="00673DB0">
        <w:t xml:space="preserve">. This understanding that scholarship builds shared public resources has </w:t>
      </w:r>
      <w:r>
        <w:t xml:space="preserve">implications for </w:t>
      </w:r>
      <w:r w:rsidR="006C53E7">
        <w:t xml:space="preserve">the </w:t>
      </w:r>
      <w:r>
        <w:t xml:space="preserve">ways of working in VET and </w:t>
      </w:r>
      <w:r w:rsidR="00151433">
        <w:t xml:space="preserve">in </w:t>
      </w:r>
      <w:r w:rsidR="007A7993">
        <w:t>mixed-sector</w:t>
      </w:r>
      <w:r>
        <w:t xml:space="preserve"> institutions</w:t>
      </w:r>
      <w:r w:rsidR="006C53E7">
        <w:t>,</w:t>
      </w:r>
      <w:r>
        <w:t xml:space="preserve"> where scholarship has been seen as a largely individual endeavour. </w:t>
      </w:r>
      <w:r w:rsidR="00A250B7">
        <w:t xml:space="preserve">A highly </w:t>
      </w:r>
      <w:proofErr w:type="spellStart"/>
      <w:r w:rsidR="00A250B7">
        <w:t>casualised</w:t>
      </w:r>
      <w:proofErr w:type="spellEnd"/>
      <w:r w:rsidR="00A250B7">
        <w:t xml:space="preserve"> workforce across the tertiary sector produces additional challenges for finding shared time.</w:t>
      </w:r>
    </w:p>
    <w:p w:rsidR="00A14D12" w:rsidRDefault="00A14D12" w:rsidP="006C53E7">
      <w:pPr>
        <w:pStyle w:val="Dotpoint1"/>
      </w:pPr>
      <w:r w:rsidRPr="006C53E7">
        <w:rPr>
          <w:i/>
          <w:iCs/>
        </w:rPr>
        <w:t>E</w:t>
      </w:r>
      <w:r w:rsidR="000C2C66" w:rsidRPr="006C53E7">
        <w:rPr>
          <w:i/>
          <w:iCs/>
        </w:rPr>
        <w:t>nhancing management leadership and support</w:t>
      </w:r>
      <w:r>
        <w:t xml:space="preserve">: </w:t>
      </w:r>
      <w:r w:rsidR="006C53E7">
        <w:t>c</w:t>
      </w:r>
      <w:r w:rsidR="00673DB0">
        <w:t xml:space="preserve">hampions of scholarly practice have </w:t>
      </w:r>
      <w:r>
        <w:t>been</w:t>
      </w:r>
      <w:r w:rsidR="008C3C08">
        <w:t xml:space="preserve"> identified as a critical component underpinning scholarly culture in all sectoral locations</w:t>
      </w:r>
      <w:r w:rsidR="000C2C66">
        <w:t xml:space="preserve">. Making </w:t>
      </w:r>
      <w:r w:rsidR="00872A0B">
        <w:t xml:space="preserve">expectations </w:t>
      </w:r>
      <w:r w:rsidR="00DD7548">
        <w:t>that recognise the</w:t>
      </w:r>
      <w:r w:rsidR="00872A0B">
        <w:t xml:space="preserve"> </w:t>
      </w:r>
      <w:r w:rsidR="000C2C66" w:rsidRPr="00F90DD4">
        <w:t>qualitative</w:t>
      </w:r>
      <w:r w:rsidR="000C2C66">
        <w:t xml:space="preserve"> </w:t>
      </w:r>
      <w:r w:rsidR="00872A0B">
        <w:t>dimension</w:t>
      </w:r>
      <w:r w:rsidR="00DD7548">
        <w:t>s</w:t>
      </w:r>
      <w:r w:rsidR="00872A0B">
        <w:t xml:space="preserve"> </w:t>
      </w:r>
      <w:r w:rsidR="000C2C66">
        <w:t>of scholarly work</w:t>
      </w:r>
      <w:r w:rsidR="00DD7548">
        <w:t xml:space="preserve"> explicit clarifies </w:t>
      </w:r>
      <w:r w:rsidR="000C2C66">
        <w:t xml:space="preserve">what is involved in </w:t>
      </w:r>
      <w:r w:rsidR="006C53E7">
        <w:t>undertaking</w:t>
      </w:r>
      <w:r w:rsidR="000C2C66">
        <w:t xml:space="preserve"> quality scholarly </w:t>
      </w:r>
      <w:r w:rsidR="008C3C08">
        <w:t>practice</w:t>
      </w:r>
      <w:r w:rsidR="00DD7548">
        <w:t xml:space="preserve">. The literature suggests </w:t>
      </w:r>
      <w:r w:rsidR="006C53E7">
        <w:t xml:space="preserve">that to date </w:t>
      </w:r>
      <w:r w:rsidR="00DD7548">
        <w:t xml:space="preserve">this </w:t>
      </w:r>
      <w:r w:rsidR="008C3C08">
        <w:t xml:space="preserve">dimension has not been fully appreciated in </w:t>
      </w:r>
      <w:r w:rsidR="007A7993">
        <w:t>mixed-sector</w:t>
      </w:r>
      <w:r w:rsidR="008C3C08">
        <w:t xml:space="preserve"> institutions</w:t>
      </w:r>
      <w:r w:rsidR="000C2C66">
        <w:t xml:space="preserve">. </w:t>
      </w:r>
    </w:p>
    <w:p w:rsidR="0064244E" w:rsidRDefault="00220044" w:rsidP="00151433">
      <w:pPr>
        <w:pStyle w:val="Dotpoint1"/>
      </w:pPr>
      <w:r w:rsidRPr="006C53E7">
        <w:rPr>
          <w:i/>
          <w:iCs/>
        </w:rPr>
        <w:t>Funding arrangements</w:t>
      </w:r>
      <w:r w:rsidR="006C53E7">
        <w:t xml:space="preserve">: </w:t>
      </w:r>
      <w:r w:rsidR="00151433">
        <w:t>resource allocations that endorse scholarly practice as an official requirement of work in tertiary education</w:t>
      </w:r>
      <w:r w:rsidR="00DD7548">
        <w:t xml:space="preserve"> </w:t>
      </w:r>
      <w:r w:rsidR="00151433">
        <w:t>assist in making</w:t>
      </w:r>
      <w:r>
        <w:t xml:space="preserve"> </w:t>
      </w:r>
      <w:r w:rsidR="00A250B7">
        <w:t xml:space="preserve">quality scholarly practice </w:t>
      </w:r>
      <w:r>
        <w:t>feasible</w:t>
      </w:r>
      <w:r w:rsidR="00A250B7">
        <w:t xml:space="preserve">. </w:t>
      </w:r>
      <w:r w:rsidR="00B310CB">
        <w:t xml:space="preserve">Extending Commonwealth Supported Places to students studying higher education courses in </w:t>
      </w:r>
      <w:r w:rsidR="007A7993">
        <w:t>mixed-sector</w:t>
      </w:r>
      <w:r w:rsidR="00B310CB">
        <w:t xml:space="preserve"> institutions was </w:t>
      </w:r>
      <w:r w:rsidR="00103465">
        <w:t xml:space="preserve">also suggested. </w:t>
      </w:r>
    </w:p>
    <w:p w:rsidR="0064244E" w:rsidRDefault="0064244E">
      <w:pPr>
        <w:spacing w:before="0" w:line="240" w:lineRule="auto"/>
        <w:rPr>
          <w:color w:val="000000"/>
        </w:rPr>
      </w:pPr>
      <w:r>
        <w:br w:type="page"/>
      </w:r>
    </w:p>
    <w:p w:rsidR="00247921" w:rsidRDefault="00247921" w:rsidP="0064244E">
      <w:pPr>
        <w:pStyle w:val="Heading1"/>
      </w:pPr>
      <w:bookmarkStart w:id="61" w:name="_Toc350496222"/>
      <w:r>
        <w:lastRenderedPageBreak/>
        <w:t xml:space="preserve">Strategies for enhancing scholarly </w:t>
      </w:r>
      <w:r w:rsidRPr="0064244E">
        <w:t>practice</w:t>
      </w:r>
      <w:r>
        <w:t xml:space="preserve"> and culture</w:t>
      </w:r>
      <w:bookmarkEnd w:id="61"/>
      <w:r>
        <w:t xml:space="preserve"> </w:t>
      </w:r>
    </w:p>
    <w:p w:rsidR="003069A2" w:rsidRDefault="00103465" w:rsidP="00247921">
      <w:pPr>
        <w:pStyle w:val="Text"/>
      </w:pPr>
      <w:r>
        <w:t xml:space="preserve">The </w:t>
      </w:r>
      <w:r w:rsidR="00AB0837">
        <w:t xml:space="preserve">forum participants </w:t>
      </w:r>
      <w:r w:rsidR="004776F1">
        <w:t xml:space="preserve">were consulted </w:t>
      </w:r>
      <w:r w:rsidR="00AB0837">
        <w:t xml:space="preserve">about </w:t>
      </w:r>
      <w:r w:rsidR="00247921">
        <w:t xml:space="preserve">practical strategies </w:t>
      </w:r>
      <w:r w:rsidR="004776F1">
        <w:t xml:space="preserve">that </w:t>
      </w:r>
      <w:r w:rsidR="00247921">
        <w:t xml:space="preserve">could support, enhance and further develop </w:t>
      </w:r>
      <w:r w:rsidR="0049048E">
        <w:t xml:space="preserve">quality </w:t>
      </w:r>
      <w:r w:rsidR="00247921">
        <w:t>scholarly practice and culture</w:t>
      </w:r>
      <w:r w:rsidR="0049048E">
        <w:t xml:space="preserve"> in </w:t>
      </w:r>
      <w:r w:rsidR="007A7993">
        <w:t>mixed-sector</w:t>
      </w:r>
      <w:r w:rsidR="0049048E">
        <w:t xml:space="preserve"> institutions</w:t>
      </w:r>
      <w:r w:rsidR="00247921">
        <w:t xml:space="preserve">. </w:t>
      </w:r>
      <w:r w:rsidR="004776F1">
        <w:t>While limited in detail,</w:t>
      </w:r>
      <w:r w:rsidR="009C4941">
        <w:t xml:space="preserve"> some </w:t>
      </w:r>
      <w:r w:rsidR="004261EA">
        <w:t xml:space="preserve">specific </w:t>
      </w:r>
      <w:r w:rsidR="009C4941">
        <w:t xml:space="preserve">models and </w:t>
      </w:r>
      <w:r w:rsidR="004261EA">
        <w:t xml:space="preserve">general </w:t>
      </w:r>
      <w:r w:rsidR="009C4941">
        <w:t xml:space="preserve">strategies emerged from the discussion. </w:t>
      </w:r>
    </w:p>
    <w:p w:rsidR="009C4941" w:rsidRDefault="006C53E7" w:rsidP="00247921">
      <w:pPr>
        <w:pStyle w:val="Text"/>
      </w:pPr>
      <w:r>
        <w:t>One dual-</w:t>
      </w:r>
      <w:r w:rsidR="009C4941">
        <w:t>sector university of around 6</w:t>
      </w:r>
      <w:r w:rsidR="004776F1">
        <w:t>0</w:t>
      </w:r>
      <w:r>
        <w:t xml:space="preserve"> </w:t>
      </w:r>
      <w:r w:rsidR="009C4941">
        <w:t>000 students</w:t>
      </w:r>
      <w:r w:rsidR="0028616C">
        <w:t>, divided more or less equally between VET and higher education, is developing a unified approach to tertiary education and is using the scholarship of tertiary learning and teaching as the main driving force for achieving this. There are several elements to this strategy:</w:t>
      </w:r>
    </w:p>
    <w:p w:rsidR="0028616C" w:rsidRDefault="0028616C" w:rsidP="0064244E">
      <w:pPr>
        <w:pStyle w:val="Dotpoint1"/>
        <w:ind w:right="-143"/>
      </w:pPr>
      <w:r w:rsidRPr="006C53E7">
        <w:rPr>
          <w:i/>
          <w:iCs/>
        </w:rPr>
        <w:t>Curriculum renewal</w:t>
      </w:r>
      <w:r w:rsidR="009520ED">
        <w:t>:</w:t>
      </w:r>
      <w:r>
        <w:t xml:space="preserve"> </w:t>
      </w:r>
      <w:r w:rsidR="006C53E7" w:rsidRPr="00F90DD4">
        <w:t>this involves the design of</w:t>
      </w:r>
      <w:r w:rsidRPr="00F90DD4">
        <w:t xml:space="preserve"> a model </w:t>
      </w:r>
      <w:r w:rsidR="009520ED" w:rsidRPr="00F90DD4">
        <w:t>of continuous</w:t>
      </w:r>
      <w:r w:rsidR="006C53E7" w:rsidRPr="00F90DD4">
        <w:t xml:space="preserve"> tertiary curriculum for higher-</w:t>
      </w:r>
      <w:r w:rsidR="009520ED" w:rsidRPr="00F90DD4">
        <w:t xml:space="preserve">level VET and higher education qualifications </w:t>
      </w:r>
      <w:r w:rsidR="001F4B68" w:rsidRPr="00F90DD4">
        <w:t>that</w:t>
      </w:r>
      <w:r w:rsidR="009520ED" w:rsidRPr="00F90DD4">
        <w:t xml:space="preserve"> share a distinctive approach to supporting excellent outcomes for students</w:t>
      </w:r>
      <w:r w:rsidR="000056FB" w:rsidRPr="00F90DD4">
        <w:t>.</w:t>
      </w:r>
      <w:r w:rsidR="000056FB">
        <w:t xml:space="preserve"> Curriculum renewal is the vehicle </w:t>
      </w:r>
      <w:r w:rsidR="006C53E7">
        <w:t xml:space="preserve">that prompts staff to consider </w:t>
      </w:r>
      <w:r w:rsidR="000056FB">
        <w:t xml:space="preserve">what the scholarship of tertiary learning and teaching means in the university. Around 500 staff </w:t>
      </w:r>
      <w:proofErr w:type="gramStart"/>
      <w:r w:rsidR="000056FB">
        <w:t>have</w:t>
      </w:r>
      <w:proofErr w:type="gramEnd"/>
      <w:r w:rsidR="0064244E">
        <w:t> </w:t>
      </w:r>
      <w:r w:rsidR="000056FB">
        <w:t xml:space="preserve">participated in one way or another, including via a website, </w:t>
      </w:r>
      <w:r w:rsidR="00431B03">
        <w:t>forums</w:t>
      </w:r>
      <w:r w:rsidR="000056FB">
        <w:t>, meetings and blogs.</w:t>
      </w:r>
      <w:r w:rsidR="002210E1">
        <w:t xml:space="preserve"> </w:t>
      </w:r>
    </w:p>
    <w:p w:rsidR="000056FB" w:rsidRDefault="000056FB" w:rsidP="0028616C">
      <w:pPr>
        <w:pStyle w:val="Dotpoint1"/>
      </w:pPr>
      <w:r w:rsidRPr="006C53E7">
        <w:rPr>
          <w:i/>
          <w:iCs/>
        </w:rPr>
        <w:t>A</w:t>
      </w:r>
      <w:r w:rsidR="009520ED" w:rsidRPr="006C53E7">
        <w:rPr>
          <w:i/>
          <w:iCs/>
        </w:rPr>
        <w:t xml:space="preserve"> new teaching and learning portfolio</w:t>
      </w:r>
      <w:r>
        <w:t>:</w:t>
      </w:r>
      <w:r w:rsidR="002210E1">
        <w:t xml:space="preserve"> </w:t>
      </w:r>
      <w:r w:rsidR="006C53E7">
        <w:t>t</w:t>
      </w:r>
      <w:r>
        <w:t xml:space="preserve">he role of this 30-strong team </w:t>
      </w:r>
      <w:r w:rsidR="009520ED">
        <w:t xml:space="preserve">is to </w:t>
      </w:r>
      <w:r>
        <w:t xml:space="preserve">work strategically and deliberately across the institution to encourage the scholarship of teaching and learning. </w:t>
      </w:r>
    </w:p>
    <w:p w:rsidR="009520ED" w:rsidRDefault="000056FB" w:rsidP="0028616C">
      <w:pPr>
        <w:pStyle w:val="Dotpoint1"/>
      </w:pPr>
      <w:r w:rsidRPr="006C53E7">
        <w:rPr>
          <w:i/>
          <w:iCs/>
        </w:rPr>
        <w:t>An integrated suite of formal teaching qualifications</w:t>
      </w:r>
      <w:r w:rsidR="006C53E7">
        <w:t>: the c</w:t>
      </w:r>
      <w:r>
        <w:t xml:space="preserve">urrent qualifications </w:t>
      </w:r>
      <w:r w:rsidR="006C53E7">
        <w:t xml:space="preserve">in teaching in the tertiary sector </w:t>
      </w:r>
      <w:r>
        <w:t xml:space="preserve">are being rationalised and revolutionised to culminate in </w:t>
      </w:r>
      <w:r w:rsidR="009520ED">
        <w:t xml:space="preserve">one Graduate Certificate in Tertiary Teaching for </w:t>
      </w:r>
      <w:r>
        <w:t>all incoming</w:t>
      </w:r>
      <w:r w:rsidR="009520ED">
        <w:t xml:space="preserve"> VET and higher education </w:t>
      </w:r>
      <w:r>
        <w:t>teachers</w:t>
      </w:r>
      <w:r w:rsidR="009520ED">
        <w:t>.</w:t>
      </w:r>
      <w:r>
        <w:t xml:space="preserve"> This is supplemented by a bridging program for existing teachers without a degree.</w:t>
      </w:r>
    </w:p>
    <w:p w:rsidR="009520ED" w:rsidRPr="00F90DD4" w:rsidRDefault="009520ED" w:rsidP="0028616C">
      <w:pPr>
        <w:pStyle w:val="Dotpoint1"/>
      </w:pPr>
      <w:r w:rsidRPr="00F90DD4">
        <w:rPr>
          <w:i/>
          <w:iCs/>
        </w:rPr>
        <w:t xml:space="preserve">A strong informal approach to building </w:t>
      </w:r>
      <w:r w:rsidR="000056FB" w:rsidRPr="00F90DD4">
        <w:rPr>
          <w:i/>
          <w:iCs/>
        </w:rPr>
        <w:t>scholarly culture</w:t>
      </w:r>
      <w:r w:rsidR="000056FB" w:rsidRPr="00F90DD4">
        <w:t xml:space="preserve"> through the scholarship of tertiary learning and teaching. </w:t>
      </w:r>
    </w:p>
    <w:p w:rsidR="00704C9D" w:rsidRDefault="001920A4" w:rsidP="00CC0E0B">
      <w:pPr>
        <w:pStyle w:val="Text"/>
      </w:pPr>
      <w:r>
        <w:t>A</w:t>
      </w:r>
      <w:r w:rsidR="002B52EA">
        <w:t xml:space="preserve"> </w:t>
      </w:r>
      <w:r w:rsidR="00432414">
        <w:t xml:space="preserve">model </w:t>
      </w:r>
      <w:r w:rsidR="00485854">
        <w:t xml:space="preserve">such as that </w:t>
      </w:r>
      <w:r w:rsidR="00AD5740">
        <w:t xml:space="preserve">pioneered </w:t>
      </w:r>
      <w:r w:rsidR="00E50F8A">
        <w:t xml:space="preserve">for the purpose of academic recognition </w:t>
      </w:r>
      <w:r w:rsidR="00AD5740">
        <w:t xml:space="preserve">in the visual and performing arts </w:t>
      </w:r>
      <w:proofErr w:type="gramStart"/>
      <w:r w:rsidR="001E559A">
        <w:t>was</w:t>
      </w:r>
      <w:proofErr w:type="gramEnd"/>
      <w:r w:rsidR="001E559A">
        <w:t xml:space="preserve"> suggested as a possible </w:t>
      </w:r>
      <w:r w:rsidR="00E50F8A">
        <w:t xml:space="preserve">exemplar </w:t>
      </w:r>
      <w:r w:rsidR="001E559A">
        <w:t xml:space="preserve">for </w:t>
      </w:r>
      <w:r w:rsidR="00420516">
        <w:t xml:space="preserve">supporting </w:t>
      </w:r>
      <w:r w:rsidR="001E559A">
        <w:t xml:space="preserve">scholarly practice in </w:t>
      </w:r>
      <w:r w:rsidR="007A7993">
        <w:t>mixed-sector</w:t>
      </w:r>
      <w:r w:rsidR="001E559A">
        <w:t xml:space="preserve"> institutions. </w:t>
      </w:r>
      <w:r w:rsidR="00E50F8A">
        <w:t xml:space="preserve">As already mentioned, </w:t>
      </w:r>
      <w:r w:rsidR="00AD5740">
        <w:t xml:space="preserve">creating or performing a </w:t>
      </w:r>
      <w:r w:rsidR="00FE366E">
        <w:t xml:space="preserve">new </w:t>
      </w:r>
      <w:r w:rsidR="00AD5740">
        <w:t>work</w:t>
      </w:r>
      <w:r w:rsidR="001E559A">
        <w:t xml:space="preserve"> is recognised as research</w:t>
      </w:r>
      <w:r w:rsidR="00E50F8A">
        <w:t xml:space="preserve"> in this field</w:t>
      </w:r>
      <w:r w:rsidR="001E559A">
        <w:t xml:space="preserve">, but </w:t>
      </w:r>
      <w:r w:rsidR="00E50F8A">
        <w:t xml:space="preserve">a brief </w:t>
      </w:r>
      <w:r w:rsidR="001E559A">
        <w:t xml:space="preserve">exegesis that provides </w:t>
      </w:r>
      <w:r w:rsidR="002A2193">
        <w:t xml:space="preserve">critical </w:t>
      </w:r>
      <w:r w:rsidR="001E559A">
        <w:t xml:space="preserve">insight into </w:t>
      </w:r>
      <w:r w:rsidR="00C272DD">
        <w:t>its</w:t>
      </w:r>
      <w:r w:rsidR="001E559A">
        <w:t xml:space="preserve"> development or performance</w:t>
      </w:r>
      <w:r w:rsidR="00C272DD">
        <w:t xml:space="preserve"> </w:t>
      </w:r>
      <w:r w:rsidR="00D14133">
        <w:t>is required</w:t>
      </w:r>
      <w:r w:rsidR="001E559A">
        <w:t xml:space="preserve"> for academic recognition.</w:t>
      </w:r>
      <w:r w:rsidR="008E77E6">
        <w:t xml:space="preserve"> </w:t>
      </w:r>
      <w:r w:rsidR="000606C0">
        <w:t>This</w:t>
      </w:r>
      <w:r w:rsidR="002B52EA">
        <w:t xml:space="preserve"> </w:t>
      </w:r>
      <w:r w:rsidR="00264CCA">
        <w:t xml:space="preserve">model acknowledges the inappropriateness of </w:t>
      </w:r>
      <w:r w:rsidR="001E559A">
        <w:t xml:space="preserve">a conventional </w:t>
      </w:r>
      <w:r w:rsidR="00AD5740">
        <w:t xml:space="preserve">thesis </w:t>
      </w:r>
      <w:r w:rsidR="00E50F8A">
        <w:t>for artists</w:t>
      </w:r>
      <w:r w:rsidR="00AD5740">
        <w:t xml:space="preserve"> because </w:t>
      </w:r>
      <w:r w:rsidR="001E559A">
        <w:t xml:space="preserve">it </w:t>
      </w:r>
      <w:r w:rsidR="00B310CB">
        <w:t>disconnect</w:t>
      </w:r>
      <w:r w:rsidR="000606C0">
        <w:t>s</w:t>
      </w:r>
      <w:r w:rsidR="00264CCA">
        <w:t xml:space="preserve"> them </w:t>
      </w:r>
      <w:r w:rsidR="001E559A">
        <w:t xml:space="preserve">from their core </w:t>
      </w:r>
      <w:r w:rsidR="00264CCA">
        <w:t xml:space="preserve">practice </w:t>
      </w:r>
      <w:r w:rsidR="001E559A">
        <w:t xml:space="preserve">of creating and performing. </w:t>
      </w:r>
      <w:r w:rsidR="00264CCA">
        <w:t xml:space="preserve">The relevance of this model to </w:t>
      </w:r>
      <w:r w:rsidR="007A7993">
        <w:t>mixed-sector</w:t>
      </w:r>
      <w:r w:rsidR="00264CCA">
        <w:t xml:space="preserve"> institutions lies in the analogy </w:t>
      </w:r>
      <w:r w:rsidR="00EF6F5E">
        <w:t>between creative work and</w:t>
      </w:r>
      <w:r w:rsidR="002A2193">
        <w:t xml:space="preserve"> good</w:t>
      </w:r>
      <w:r w:rsidR="00264CCA">
        <w:t xml:space="preserve"> practice </w:t>
      </w:r>
      <w:r>
        <w:t>in teaching and learning or professional practice</w:t>
      </w:r>
      <w:r w:rsidR="00264CCA">
        <w:t xml:space="preserve">. </w:t>
      </w:r>
      <w:r w:rsidR="00F83B2E">
        <w:t xml:space="preserve">The </w:t>
      </w:r>
      <w:r w:rsidR="00431B03">
        <w:t>existing strengths</w:t>
      </w:r>
      <w:r w:rsidR="00F83B2E">
        <w:t xml:space="preserve"> for</w:t>
      </w:r>
      <w:r w:rsidR="00431B03">
        <w:t xml:space="preserve"> which </w:t>
      </w:r>
      <w:r w:rsidR="007A7993">
        <w:t>mixed-sector</w:t>
      </w:r>
      <w:r w:rsidR="00431B03">
        <w:t xml:space="preserve"> institutions are recognised </w:t>
      </w:r>
      <w:r w:rsidR="00F83B2E">
        <w:t xml:space="preserve">are </w:t>
      </w:r>
      <w:r w:rsidR="00431B03">
        <w:t>applied learning and links</w:t>
      </w:r>
      <w:r w:rsidR="00432414">
        <w:t xml:space="preserve"> with industry</w:t>
      </w:r>
      <w:r w:rsidR="00431B03">
        <w:t xml:space="preserve">. </w:t>
      </w:r>
      <w:r w:rsidR="00F83B2E">
        <w:t xml:space="preserve">It was suggested that </w:t>
      </w:r>
      <w:r w:rsidR="00C272DD">
        <w:t xml:space="preserve">these </w:t>
      </w:r>
      <w:r w:rsidR="0028236C">
        <w:t>—</w:t>
      </w:r>
      <w:r w:rsidR="00C272DD">
        <w:t xml:space="preserve"> </w:t>
      </w:r>
      <w:r w:rsidR="00F83B2E">
        <w:t xml:space="preserve">or any other area of existing practice </w:t>
      </w:r>
      <w:r w:rsidR="0028236C">
        <w:t>—</w:t>
      </w:r>
      <w:r w:rsidR="00C272DD">
        <w:t xml:space="preserve"> </w:t>
      </w:r>
      <w:r w:rsidR="00F83B2E">
        <w:t>could form the basis of the</w:t>
      </w:r>
      <w:r w:rsidR="00205DC1">
        <w:t xml:space="preserve"> </w:t>
      </w:r>
      <w:r w:rsidR="00F83B2E">
        <w:t>scholarship, with an exegesis-</w:t>
      </w:r>
      <w:r w:rsidR="00FE366E">
        <w:t xml:space="preserve">like </w:t>
      </w:r>
      <w:r w:rsidR="009A598D">
        <w:t xml:space="preserve">reflective </w:t>
      </w:r>
      <w:r w:rsidR="00FE366E">
        <w:t>commentary</w:t>
      </w:r>
      <w:r w:rsidR="00F83B2E">
        <w:t xml:space="preserve"> </w:t>
      </w:r>
      <w:r w:rsidR="002A2193">
        <w:t>providing</w:t>
      </w:r>
      <w:r w:rsidR="00F83B2E">
        <w:t xml:space="preserve"> </w:t>
      </w:r>
      <w:r w:rsidR="002A2193">
        <w:t xml:space="preserve">critical </w:t>
      </w:r>
      <w:r w:rsidR="00F83B2E">
        <w:t>insight</w:t>
      </w:r>
      <w:r w:rsidR="00EF6F5E">
        <w:t>s</w:t>
      </w:r>
      <w:r w:rsidR="00F83B2E">
        <w:t xml:space="preserve"> </w:t>
      </w:r>
      <w:r w:rsidR="00264CCA">
        <w:t xml:space="preserve">that </w:t>
      </w:r>
      <w:r w:rsidR="00FE366E">
        <w:t xml:space="preserve">demonstrate how </w:t>
      </w:r>
      <w:r w:rsidR="00C272DD">
        <w:t xml:space="preserve">the practice </w:t>
      </w:r>
      <w:r w:rsidR="00FE366E">
        <w:t xml:space="preserve">is </w:t>
      </w:r>
      <w:r w:rsidR="00F83B2E">
        <w:t xml:space="preserve">scholarly. </w:t>
      </w:r>
      <w:r w:rsidR="00EF6F5E">
        <w:t>This model affirms and strengthens</w:t>
      </w:r>
      <w:r w:rsidR="00F83B2E">
        <w:t xml:space="preserve"> the scholarly aspect of </w:t>
      </w:r>
      <w:r w:rsidR="00016402">
        <w:t>day-to-day</w:t>
      </w:r>
      <w:r w:rsidR="005C281A">
        <w:t xml:space="preserve"> practice</w:t>
      </w:r>
      <w:r w:rsidR="00CA4745">
        <w:t xml:space="preserve"> and </w:t>
      </w:r>
      <w:r w:rsidR="00796DDB">
        <w:t xml:space="preserve">also </w:t>
      </w:r>
      <w:r w:rsidR="00EF6F5E">
        <w:t xml:space="preserve">documents </w:t>
      </w:r>
      <w:r w:rsidR="00CA4745">
        <w:t>good practice</w:t>
      </w:r>
      <w:r w:rsidR="002A2193">
        <w:t>: it transforms good practice into scholarly practice.</w:t>
      </w:r>
      <w:r w:rsidR="00704C9D">
        <w:t xml:space="preserve"> </w:t>
      </w:r>
    </w:p>
    <w:p w:rsidR="00704C9D" w:rsidRDefault="003D2172" w:rsidP="00CC0E0B">
      <w:pPr>
        <w:pStyle w:val="Text"/>
      </w:pPr>
      <w:r>
        <w:t xml:space="preserve">However, </w:t>
      </w:r>
      <w:r w:rsidR="00F9063B">
        <w:t>the character of</w:t>
      </w:r>
      <w:r>
        <w:t xml:space="preserve"> </w:t>
      </w:r>
      <w:r w:rsidR="00CC0E0B">
        <w:t xml:space="preserve">the </w:t>
      </w:r>
      <w:r>
        <w:t xml:space="preserve">accompanying documentation </w:t>
      </w:r>
      <w:r w:rsidR="00F9063B">
        <w:t>needed</w:t>
      </w:r>
      <w:r>
        <w:t xml:space="preserve"> to </w:t>
      </w:r>
      <w:r w:rsidR="003F2F45">
        <w:t>‘</w:t>
      </w:r>
      <w:r>
        <w:t>convert</w:t>
      </w:r>
      <w:r w:rsidR="003F2F45">
        <w:t>’</w:t>
      </w:r>
      <w:r>
        <w:t xml:space="preserve"> a creative work or professional practice into research or scholarship </w:t>
      </w:r>
      <w:r w:rsidR="00F9063B">
        <w:t>is debated</w:t>
      </w:r>
      <w:r>
        <w:t xml:space="preserve">. </w:t>
      </w:r>
      <w:r w:rsidR="00704C9D">
        <w:t xml:space="preserve">There was </w:t>
      </w:r>
      <w:r>
        <w:t>significant</w:t>
      </w:r>
      <w:r w:rsidR="00704C9D">
        <w:t xml:space="preserve"> </w:t>
      </w:r>
      <w:r w:rsidR="009A598D">
        <w:t>deliberation</w:t>
      </w:r>
      <w:r w:rsidR="00704C9D">
        <w:t xml:space="preserve"> at the forum </w:t>
      </w:r>
      <w:r w:rsidR="00770C31">
        <w:t>about</w:t>
      </w:r>
      <w:r w:rsidR="00704C9D">
        <w:t xml:space="preserve"> the </w:t>
      </w:r>
      <w:r>
        <w:t xml:space="preserve">distinction </w:t>
      </w:r>
      <w:r w:rsidR="00704C9D">
        <w:t xml:space="preserve">between professional and scholarly practice. </w:t>
      </w:r>
      <w:r w:rsidR="00485854">
        <w:t>This reflects t</w:t>
      </w:r>
      <w:r w:rsidR="00704C9D">
        <w:t xml:space="preserve">he </w:t>
      </w:r>
      <w:r w:rsidR="00034B52">
        <w:t xml:space="preserve">ongoing </w:t>
      </w:r>
      <w:r w:rsidR="002B52EA">
        <w:t xml:space="preserve">debate </w:t>
      </w:r>
      <w:r w:rsidR="00485854">
        <w:t xml:space="preserve">in Australia and internationally </w:t>
      </w:r>
      <w:r w:rsidR="0028257B">
        <w:t xml:space="preserve">in the creative arts </w:t>
      </w:r>
      <w:r w:rsidR="00244CE7">
        <w:t>and other practice-based fields</w:t>
      </w:r>
      <w:r>
        <w:t xml:space="preserve"> </w:t>
      </w:r>
      <w:r w:rsidR="0028236C">
        <w:t>—</w:t>
      </w:r>
      <w:r w:rsidR="00485854">
        <w:t xml:space="preserve"> such as nursing</w:t>
      </w:r>
      <w:r>
        <w:t xml:space="preserve"> </w:t>
      </w:r>
      <w:r w:rsidR="0028236C">
        <w:t>—</w:t>
      </w:r>
      <w:r w:rsidR="00485854">
        <w:t xml:space="preserve"> </w:t>
      </w:r>
      <w:r w:rsidR="00CC0E0B">
        <w:t>over</w:t>
      </w:r>
      <w:r w:rsidR="00034B52">
        <w:t xml:space="preserve"> </w:t>
      </w:r>
      <w:r w:rsidR="0028257B">
        <w:t>what distinguishes good professional practice from scholarly practice</w:t>
      </w:r>
      <w:r>
        <w:t xml:space="preserve"> </w:t>
      </w:r>
      <w:r w:rsidR="0028257B">
        <w:t xml:space="preserve">and </w:t>
      </w:r>
      <w:r w:rsidR="00034B52">
        <w:t xml:space="preserve">what </w:t>
      </w:r>
      <w:r w:rsidR="00034B52">
        <w:lastRenderedPageBreak/>
        <w:t xml:space="preserve">constitutes </w:t>
      </w:r>
      <w:r w:rsidR="003F2F45">
        <w:t>‘</w:t>
      </w:r>
      <w:r w:rsidR="00034B52">
        <w:t>new knowledge</w:t>
      </w:r>
      <w:r w:rsidR="003F2F45">
        <w:t>’</w:t>
      </w:r>
      <w:r w:rsidR="00034B52">
        <w:t xml:space="preserve"> in practice-based </w:t>
      </w:r>
      <w:r>
        <w:t xml:space="preserve">and </w:t>
      </w:r>
      <w:r w:rsidR="00040333">
        <w:t xml:space="preserve">practice-led </w:t>
      </w:r>
      <w:r w:rsidR="005C2F5E">
        <w:t>research</w:t>
      </w:r>
      <w:r w:rsidR="00485854">
        <w:t>.</w:t>
      </w:r>
      <w:r w:rsidR="00034B52">
        <w:t xml:space="preserve"> </w:t>
      </w:r>
      <w:r w:rsidR="0028257B">
        <w:t>The</w:t>
      </w:r>
      <w:r w:rsidR="00C71D62">
        <w:t>se</w:t>
      </w:r>
      <w:r w:rsidR="0028257B">
        <w:t xml:space="preserve"> issues are </w:t>
      </w:r>
      <w:r w:rsidR="0028236C">
        <w:t>explored more in a</w:t>
      </w:r>
      <w:r w:rsidR="0077292A">
        <w:t xml:space="preserve">ppendix B. </w:t>
      </w:r>
    </w:p>
    <w:p w:rsidR="00431B03" w:rsidRDefault="00C272DD" w:rsidP="00CC0E0B">
      <w:pPr>
        <w:pStyle w:val="Text"/>
      </w:pPr>
      <w:r>
        <w:t>A</w:t>
      </w:r>
      <w:r w:rsidR="00CA2A72">
        <w:t xml:space="preserve">nother initiative </w:t>
      </w:r>
      <w:r>
        <w:t>for supporting and enhancing scholarl</w:t>
      </w:r>
      <w:r w:rsidR="00915C1B">
        <w:t xml:space="preserve">y practice is the </w:t>
      </w:r>
      <w:r w:rsidR="00B310CB">
        <w:t>C</w:t>
      </w:r>
      <w:r w:rsidR="00915C1B">
        <w:t xml:space="preserve">ommunity of </w:t>
      </w:r>
      <w:r w:rsidR="00B310CB">
        <w:t>P</w:t>
      </w:r>
      <w:r>
        <w:t xml:space="preserve">ractice </w:t>
      </w:r>
      <w:r w:rsidR="00B310CB">
        <w:t>S</w:t>
      </w:r>
      <w:r w:rsidR="00915C1B">
        <w:t xml:space="preserve">cholarships for VET practitioners </w:t>
      </w:r>
      <w:r>
        <w:t xml:space="preserve">funded by the </w:t>
      </w:r>
      <w:r w:rsidRPr="007411D3">
        <w:t>N</w:t>
      </w:r>
      <w:r w:rsidR="007411D3">
        <w:t>ational Centre for V</w:t>
      </w:r>
      <w:r w:rsidR="0028236C">
        <w:t>ocational Education Research (NCVER)</w:t>
      </w:r>
      <w:r>
        <w:t>. In this model</w:t>
      </w:r>
      <w:r w:rsidR="00262949">
        <w:t>,</w:t>
      </w:r>
      <w:r>
        <w:t xml:space="preserve"> </w:t>
      </w:r>
      <w:r w:rsidR="00915C1B">
        <w:t xml:space="preserve">around ten </w:t>
      </w:r>
      <w:r w:rsidR="00CA2A72">
        <w:t xml:space="preserve">VET teachers </w:t>
      </w:r>
      <w:r w:rsidR="00915C1B">
        <w:t xml:space="preserve">per year </w:t>
      </w:r>
      <w:r w:rsidR="00CA2A72">
        <w:t xml:space="preserve">who are inexperienced in research investigate </w:t>
      </w:r>
      <w:r>
        <w:t xml:space="preserve">a </w:t>
      </w:r>
      <w:r w:rsidR="003F2F45">
        <w:t>‘</w:t>
      </w:r>
      <w:r>
        <w:t>burning issue</w:t>
      </w:r>
      <w:r w:rsidR="003F2F45">
        <w:t>’</w:t>
      </w:r>
      <w:r>
        <w:t xml:space="preserve"> in </w:t>
      </w:r>
      <w:r w:rsidR="00ED7123">
        <w:t>their organisation</w:t>
      </w:r>
      <w:r>
        <w:t>.</w:t>
      </w:r>
      <w:r w:rsidR="00ED7123">
        <w:t xml:space="preserve"> They </w:t>
      </w:r>
      <w:r w:rsidR="00CA2A72">
        <w:t xml:space="preserve">are </w:t>
      </w:r>
      <w:r w:rsidR="00915C1B">
        <w:t>given a small grant</w:t>
      </w:r>
      <w:r w:rsidR="00D13DC9">
        <w:t xml:space="preserve">, </w:t>
      </w:r>
      <w:r w:rsidR="00CA2A72">
        <w:t xml:space="preserve">attend workshops to build </w:t>
      </w:r>
      <w:r w:rsidR="00CC0E0B">
        <w:t xml:space="preserve">their </w:t>
      </w:r>
      <w:r w:rsidR="00CA2A72">
        <w:t>research skills and are provided with a mentor from the ranks of the Australian Vocational Education and Training Research Association</w:t>
      </w:r>
      <w:r w:rsidR="0028236C">
        <w:t xml:space="preserve"> (AVETRA)</w:t>
      </w:r>
      <w:r w:rsidR="00CA2A72">
        <w:t xml:space="preserve">. The intent is to </w:t>
      </w:r>
      <w:r w:rsidR="00187A2B">
        <w:t xml:space="preserve">enable novice researchers </w:t>
      </w:r>
      <w:r w:rsidR="00CA2A72">
        <w:t xml:space="preserve">to undertake </w:t>
      </w:r>
      <w:r w:rsidR="00187A2B">
        <w:t xml:space="preserve">their own </w:t>
      </w:r>
      <w:r w:rsidR="00CA2A72">
        <w:t>small research project</w:t>
      </w:r>
      <w:r w:rsidR="00187A2B">
        <w:t xml:space="preserve"> over a year within a community of practice</w:t>
      </w:r>
      <w:r w:rsidR="00A96285">
        <w:t xml:space="preserve"> facilitated by Victoria University</w:t>
      </w:r>
      <w:r w:rsidR="00CA2A72">
        <w:t xml:space="preserve">. </w:t>
      </w:r>
      <w:r w:rsidR="00187A2B">
        <w:t xml:space="preserve">Although the program does not </w:t>
      </w:r>
      <w:r w:rsidR="00D13DC9">
        <w:t>stipulate</w:t>
      </w:r>
      <w:r w:rsidR="00187A2B">
        <w:t xml:space="preserve"> research into teaching and learning, </w:t>
      </w:r>
      <w:r w:rsidR="00FE761C">
        <w:t>it</w:t>
      </w:r>
      <w:r w:rsidR="00187A2B">
        <w:t xml:space="preserve"> is the predominant </w:t>
      </w:r>
      <w:r w:rsidR="00D13DC9">
        <w:t xml:space="preserve">focus </w:t>
      </w:r>
      <w:r w:rsidR="0028236C">
        <w:t>—</w:t>
      </w:r>
      <w:r w:rsidR="00187A2B">
        <w:t xml:space="preserve"> </w:t>
      </w:r>
      <w:r w:rsidR="00D13DC9">
        <w:t xml:space="preserve">in line with </w:t>
      </w:r>
      <w:r w:rsidR="00187A2B">
        <w:t>the tendency</w:t>
      </w:r>
      <w:r w:rsidR="0028236C">
        <w:t>,</w:t>
      </w:r>
      <w:r w:rsidR="00187A2B">
        <w:t xml:space="preserve"> </w:t>
      </w:r>
      <w:r w:rsidR="0028236C">
        <w:t xml:space="preserve">already noted, </w:t>
      </w:r>
      <w:r w:rsidR="00FE761C">
        <w:t>in VET</w:t>
      </w:r>
      <w:r w:rsidR="00187A2B">
        <w:t xml:space="preserve"> to </w:t>
      </w:r>
      <w:r w:rsidR="00D13DC9">
        <w:t>concentrate o</w:t>
      </w:r>
      <w:r w:rsidR="00187A2B">
        <w:t xml:space="preserve">n </w:t>
      </w:r>
      <w:r w:rsidR="00FE761C">
        <w:t xml:space="preserve">the scholarship of teaching and learning over other </w:t>
      </w:r>
      <w:r w:rsidR="00187A2B">
        <w:t xml:space="preserve">disciplinary areas. </w:t>
      </w:r>
      <w:r w:rsidR="0088510C">
        <w:t>Approximately 30 participants had been through the p</w:t>
      </w:r>
      <w:r w:rsidR="00CC0E0B">
        <w:t>rogram at the time of reporting, some of whom</w:t>
      </w:r>
      <w:r w:rsidR="0088510C">
        <w:t xml:space="preserve"> h</w:t>
      </w:r>
      <w:r w:rsidR="0028236C">
        <w:t>ave gone on to undertake higher-</w:t>
      </w:r>
      <w:r w:rsidR="0088510C">
        <w:t>level qualifications</w:t>
      </w:r>
      <w:r w:rsidR="00CC0E0B">
        <w:t>. Others</w:t>
      </w:r>
      <w:r w:rsidR="00CA2A72">
        <w:t xml:space="preserve"> </w:t>
      </w:r>
      <w:r w:rsidR="0088510C">
        <w:t>have gone back into their organisations with an insight into the role of critical reflection as a useful tool and an understanding of the value of providing an e</w:t>
      </w:r>
      <w:r w:rsidR="00CC0E0B">
        <w:t>vidence base for their practice, while s</w:t>
      </w:r>
      <w:r w:rsidR="0088510C">
        <w:t xml:space="preserve">ome are involved in research teams with university colleagues. The overarching aims of the program are to make </w:t>
      </w:r>
      <w:r w:rsidR="00187A2B">
        <w:t xml:space="preserve">rudimentary </w:t>
      </w:r>
      <w:r w:rsidR="0088510C">
        <w:t>research training more accessible and to encourage employers to see the benefits of enhancing scholarly practice.</w:t>
      </w:r>
    </w:p>
    <w:p w:rsidR="00C07246" w:rsidRDefault="00405090" w:rsidP="00A163A5">
      <w:pPr>
        <w:pStyle w:val="Text"/>
      </w:pPr>
      <w:r>
        <w:t xml:space="preserve">Other more general strategies were also put forward at the forum. The discussion was framed in terms of the six areas identified from the literature as </w:t>
      </w:r>
      <w:r w:rsidR="00A163A5">
        <w:t xml:space="preserve">warranting </w:t>
      </w:r>
      <w:r w:rsidR="00F90DD4">
        <w:t xml:space="preserve">a </w:t>
      </w:r>
      <w:r w:rsidR="00A163A5">
        <w:t>particular focus:</w:t>
      </w:r>
      <w:r>
        <w:t xml:space="preserve"> </w:t>
      </w:r>
      <w:r w:rsidR="00C07246">
        <w:t xml:space="preserve">enhancing understanding about what it means to construct a scholarly culture, building institutional capacity for scholarship and </w:t>
      </w:r>
      <w:r w:rsidR="00F90DD4">
        <w:t xml:space="preserve">a </w:t>
      </w:r>
      <w:r w:rsidR="00C07246">
        <w:t xml:space="preserve">scholarly culture, building workforce expertise, establishing spaces for sharing scholarly work, addressing the terms and conditions of employment, and </w:t>
      </w:r>
      <w:r w:rsidR="00C07246" w:rsidRPr="00B9542A">
        <w:t>working with industry and other external agencies to build colla</w:t>
      </w:r>
      <w:r w:rsidR="00C07246">
        <w:t>borative scholarly partnerships.</w:t>
      </w:r>
      <w:r w:rsidR="007B6001">
        <w:t xml:space="preserve"> </w:t>
      </w:r>
    </w:p>
    <w:p w:rsidR="0049048E" w:rsidRDefault="00744CBA" w:rsidP="00AB240E">
      <w:pPr>
        <w:pStyle w:val="Heading2"/>
      </w:pPr>
      <w:bookmarkStart w:id="62" w:name="_Toc350496223"/>
      <w:r>
        <w:t xml:space="preserve">Enhancing understanding about what it means to construct </w:t>
      </w:r>
      <w:r w:rsidR="00AB240E">
        <w:br/>
      </w:r>
      <w:r>
        <w:t>a scholarly culture</w:t>
      </w:r>
      <w:bookmarkEnd w:id="62"/>
    </w:p>
    <w:p w:rsidR="00FB29DB" w:rsidRDefault="00A37FA1" w:rsidP="0064244E">
      <w:pPr>
        <w:pStyle w:val="Textlessbefore"/>
      </w:pPr>
      <w:r>
        <w:t xml:space="preserve">Developing a common language </w:t>
      </w:r>
      <w:r w:rsidR="001715F0">
        <w:t xml:space="preserve">with </w:t>
      </w:r>
      <w:r>
        <w:t xml:space="preserve">which to generate </w:t>
      </w:r>
      <w:r w:rsidR="001715F0">
        <w:t xml:space="preserve">organisation-wide dialogue and </w:t>
      </w:r>
      <w:r>
        <w:t xml:space="preserve">shared understandings was seen as key. </w:t>
      </w:r>
      <w:r w:rsidR="001715F0">
        <w:t xml:space="preserve">Some of the ways </w:t>
      </w:r>
      <w:r w:rsidR="00F90DD4">
        <w:t>by</w:t>
      </w:r>
      <w:r w:rsidR="001715F0">
        <w:t xml:space="preserve"> which this could be achieved included developing a glossary of terms and placing this on the organisation</w:t>
      </w:r>
      <w:r w:rsidR="003F2F45">
        <w:t>’</w:t>
      </w:r>
      <w:r w:rsidR="001715F0">
        <w:t xml:space="preserve">s intranet; initiating discussions via websites, blogs, forums and real and virtual meetings; and having curriculum development staff facilitate conversations as they work with departmental staff </w:t>
      </w:r>
      <w:r w:rsidR="002E0CF3">
        <w:t xml:space="preserve">across the institution </w:t>
      </w:r>
      <w:r w:rsidR="001715F0">
        <w:t>on course development and renewal.</w:t>
      </w:r>
    </w:p>
    <w:p w:rsidR="00D73E83" w:rsidRDefault="00016402" w:rsidP="00CC0E0B">
      <w:pPr>
        <w:pStyle w:val="Dotpoint1"/>
        <w:numPr>
          <w:ilvl w:val="0"/>
          <w:numId w:val="0"/>
        </w:numPr>
      </w:pPr>
      <w:r>
        <w:t>Cultivating</w:t>
      </w:r>
      <w:r w:rsidR="00D73E83">
        <w:t xml:space="preserve"> an environment that acknowledges scholarship as a valued staff attribute and creating the necessity for scholarly work </w:t>
      </w:r>
      <w:r w:rsidR="0028236C">
        <w:t>—</w:t>
      </w:r>
      <w:r w:rsidR="00D73E83">
        <w:t xml:space="preserve"> and the sharing of that experience </w:t>
      </w:r>
      <w:r w:rsidR="0028236C">
        <w:t>—</w:t>
      </w:r>
      <w:r w:rsidR="00D73E83">
        <w:t xml:space="preserve"> w</w:t>
      </w:r>
      <w:r w:rsidR="00F90DD4">
        <w:t>ere</w:t>
      </w:r>
      <w:r w:rsidR="00D73E83">
        <w:t xml:space="preserve"> also seen as critical to developing </w:t>
      </w:r>
      <w:r w:rsidR="00F90DD4">
        <w:t xml:space="preserve">a </w:t>
      </w:r>
      <w:r w:rsidR="00D73E83">
        <w:t>scholarly culture.</w:t>
      </w:r>
      <w:r w:rsidR="00D73E83" w:rsidRPr="00D73E83">
        <w:t xml:space="preserve"> </w:t>
      </w:r>
      <w:r w:rsidR="00D73E83">
        <w:t xml:space="preserve">Some of the ways </w:t>
      </w:r>
      <w:r w:rsidR="00F90DD4">
        <w:t>by</w:t>
      </w:r>
      <w:r w:rsidR="00D73E83">
        <w:t xml:space="preserve"> which this could be achieved include developing incentives that identify the interests of staff; rewarding scholarly activity and promoting its non-monetary benefits; putting in place open and explicit management support, resourcing and structures to underpin scholarly </w:t>
      </w:r>
      <w:r w:rsidR="002E0CF3">
        <w:t>work</w:t>
      </w:r>
      <w:r w:rsidR="00097F0C">
        <w:t>,</w:t>
      </w:r>
      <w:r w:rsidR="00B62359">
        <w:t xml:space="preserve"> including offering support for staff to undertake higher degrees</w:t>
      </w:r>
      <w:r w:rsidR="00D73E83">
        <w:t>; and redesigning ways of working t</w:t>
      </w:r>
      <w:r w:rsidR="00CC0E0B">
        <w:t>o</w:t>
      </w:r>
      <w:r w:rsidR="00D73E83">
        <w:t xml:space="preserve"> create space for scholarly activity. </w:t>
      </w:r>
    </w:p>
    <w:p w:rsidR="00BE14FD" w:rsidRDefault="00BE14FD" w:rsidP="00CC0E0B">
      <w:pPr>
        <w:pStyle w:val="Text"/>
      </w:pPr>
      <w:r>
        <w:t>D</w:t>
      </w:r>
      <w:r w:rsidR="00097F0C">
        <w:t>eveloping knowledge-</w:t>
      </w:r>
      <w:r w:rsidR="00A37FA1">
        <w:t xml:space="preserve">sharing </w:t>
      </w:r>
      <w:r w:rsidR="00C91F36">
        <w:t xml:space="preserve">events </w:t>
      </w:r>
      <w:r w:rsidR="00CC0E0B">
        <w:t>for</w:t>
      </w:r>
      <w:r w:rsidR="00E76C85">
        <w:t xml:space="preserve"> all staff</w:t>
      </w:r>
      <w:r w:rsidR="00692DA1">
        <w:t xml:space="preserve"> (including</w:t>
      </w:r>
      <w:r w:rsidR="00E76C85">
        <w:t xml:space="preserve"> managers</w:t>
      </w:r>
      <w:r w:rsidR="00692DA1">
        <w:t>)</w:t>
      </w:r>
      <w:r w:rsidR="00E76C85">
        <w:t xml:space="preserve"> and </w:t>
      </w:r>
      <w:r w:rsidR="00C91F36">
        <w:t>students</w:t>
      </w:r>
      <w:r w:rsidR="00E76C85">
        <w:t xml:space="preserve"> was suggested as another way of generating shared understanding of, and participation in</w:t>
      </w:r>
      <w:r w:rsidR="00692DA1">
        <w:t>,</w:t>
      </w:r>
      <w:r w:rsidR="00E76C85">
        <w:t xml:space="preserve"> scholarly culture. Such events might include</w:t>
      </w:r>
      <w:r w:rsidR="00A37FA1">
        <w:t xml:space="preserve"> </w:t>
      </w:r>
      <w:r w:rsidR="00FB29DB">
        <w:t xml:space="preserve">seminars with </w:t>
      </w:r>
      <w:r>
        <w:t>visiting scholars, research networks and other mechanisms for sharing research</w:t>
      </w:r>
      <w:r w:rsidR="00F65DB2">
        <w:t xml:space="preserve"> and </w:t>
      </w:r>
      <w:r w:rsidR="00C91F36">
        <w:t>discussion</w:t>
      </w:r>
      <w:r w:rsidR="00F65DB2">
        <w:t xml:space="preserve"> </w:t>
      </w:r>
      <w:r w:rsidR="00CC0E0B">
        <w:t>arising</w:t>
      </w:r>
      <w:r w:rsidR="00C91F36">
        <w:t xml:space="preserve"> </w:t>
      </w:r>
      <w:r w:rsidR="00F65DB2">
        <w:t>from engagement with literature</w:t>
      </w:r>
      <w:r w:rsidR="00E76C85">
        <w:t>.</w:t>
      </w:r>
      <w:r w:rsidR="00FB29DB">
        <w:t xml:space="preserve"> </w:t>
      </w:r>
      <w:r w:rsidR="002E0CF3">
        <w:t xml:space="preserve">Another suggestion was to </w:t>
      </w:r>
      <w:r w:rsidR="002E0CF3" w:rsidRPr="00F90DD4">
        <w:lastRenderedPageBreak/>
        <w:t xml:space="preserve">develop </w:t>
      </w:r>
      <w:r w:rsidR="00F65DB2" w:rsidRPr="00F90DD4">
        <w:t xml:space="preserve">multiple points of access </w:t>
      </w:r>
      <w:r w:rsidR="00F90DD4">
        <w:t>to</w:t>
      </w:r>
      <w:r w:rsidR="00F65DB2" w:rsidRPr="00F90DD4">
        <w:t xml:space="preserve"> allow </w:t>
      </w:r>
      <w:r w:rsidR="00FB29DB">
        <w:t xml:space="preserve">different levels of </w:t>
      </w:r>
      <w:r w:rsidR="00F65DB2">
        <w:t xml:space="preserve">involvement </w:t>
      </w:r>
      <w:r w:rsidR="00FB29DB">
        <w:t>as a way of introducing and demonstrating</w:t>
      </w:r>
      <w:r w:rsidR="00F65DB2">
        <w:t xml:space="preserve"> different forms of scholarly activity</w:t>
      </w:r>
      <w:r w:rsidR="00F90DD4">
        <w:t xml:space="preserve">; for example, activities ranging from informal conversations, to study circles, to seminars, to inviting guest speakers etc., in which people can participate as the audience, presenters, </w:t>
      </w:r>
      <w:proofErr w:type="gramStart"/>
      <w:r w:rsidR="00F90DD4">
        <w:t>peer</w:t>
      </w:r>
      <w:proofErr w:type="gramEnd"/>
      <w:r w:rsidR="00F90DD4">
        <w:t xml:space="preserve"> reviewers and so on</w:t>
      </w:r>
      <w:r w:rsidR="00FB29DB">
        <w:t>.</w:t>
      </w:r>
      <w:r w:rsidR="002210E1">
        <w:t xml:space="preserve"> </w:t>
      </w:r>
    </w:p>
    <w:p w:rsidR="00F65DB2" w:rsidRDefault="00F65DB2" w:rsidP="00AB240E">
      <w:pPr>
        <w:pStyle w:val="Heading2"/>
      </w:pPr>
      <w:bookmarkStart w:id="63" w:name="_Toc350496224"/>
      <w:r>
        <w:t xml:space="preserve">Building institutional capacity for </w:t>
      </w:r>
      <w:r w:rsidR="00C07246">
        <w:t>scholarship and scholarly culture</w:t>
      </w:r>
      <w:bookmarkEnd w:id="63"/>
      <w:r>
        <w:t xml:space="preserve"> </w:t>
      </w:r>
    </w:p>
    <w:p w:rsidR="003237B1" w:rsidRDefault="00BC4402" w:rsidP="0064244E">
      <w:pPr>
        <w:pStyle w:val="Textlessbefore"/>
      </w:pPr>
      <w:r>
        <w:t xml:space="preserve">An audit of current capacity </w:t>
      </w:r>
      <w:r w:rsidR="00CE191F">
        <w:t>was suggested as a starting point</w:t>
      </w:r>
      <w:r w:rsidR="00170F59">
        <w:t>, with the recognition of</w:t>
      </w:r>
      <w:r>
        <w:t xml:space="preserve"> </w:t>
      </w:r>
      <w:r w:rsidR="00C5725F">
        <w:t xml:space="preserve">existing </w:t>
      </w:r>
      <w:r>
        <w:t xml:space="preserve">scholarly effort </w:t>
      </w:r>
      <w:r w:rsidR="00170F59">
        <w:t>becoming</w:t>
      </w:r>
      <w:r>
        <w:t xml:space="preserve"> </w:t>
      </w:r>
      <w:r w:rsidR="00170F59">
        <w:t>the</w:t>
      </w:r>
      <w:r>
        <w:t xml:space="preserve"> baseline from which to </w:t>
      </w:r>
      <w:r w:rsidR="00CE191F">
        <w:t xml:space="preserve">begin </w:t>
      </w:r>
      <w:r>
        <w:t>asking questions</w:t>
      </w:r>
      <w:r w:rsidR="00B62359">
        <w:t xml:space="preserve"> about why, where and how scholarship can be enhanced</w:t>
      </w:r>
      <w:r w:rsidR="00CE191F">
        <w:t>.</w:t>
      </w:r>
      <w:r>
        <w:t xml:space="preserve"> </w:t>
      </w:r>
      <w:r w:rsidR="00C5725F">
        <w:t xml:space="preserve">This </w:t>
      </w:r>
      <w:r w:rsidR="00B62359">
        <w:t>should be</w:t>
      </w:r>
      <w:r w:rsidR="00C5725F">
        <w:t xml:space="preserve"> linked </w:t>
      </w:r>
      <w:r w:rsidR="00F90DD4">
        <w:t>to</w:t>
      </w:r>
      <w:r w:rsidR="00D92ACF">
        <w:t xml:space="preserve"> l</w:t>
      </w:r>
      <w:r w:rsidR="00097F0C">
        <w:t>ong-</w:t>
      </w:r>
      <w:r>
        <w:t xml:space="preserve">term goals </w:t>
      </w:r>
      <w:r w:rsidR="00097F0C">
        <w:t>that specify</w:t>
      </w:r>
      <w:r w:rsidR="001F7011">
        <w:t xml:space="preserve"> what the organisation aims to achieve</w:t>
      </w:r>
      <w:r w:rsidR="00D92ACF">
        <w:t>.</w:t>
      </w:r>
      <w:r w:rsidR="001F7011">
        <w:t xml:space="preserve"> </w:t>
      </w:r>
    </w:p>
    <w:p w:rsidR="003237B1" w:rsidRDefault="003237B1" w:rsidP="00170F59">
      <w:pPr>
        <w:pStyle w:val="Text"/>
      </w:pPr>
      <w:r>
        <w:t xml:space="preserve">The </w:t>
      </w:r>
      <w:r w:rsidR="008D68B4">
        <w:t>development of appropriate leadership, management and governance structures to support scholarly activity was</w:t>
      </w:r>
      <w:r w:rsidR="00875D00">
        <w:t xml:space="preserve"> identified as</w:t>
      </w:r>
      <w:r>
        <w:t xml:space="preserve"> </w:t>
      </w:r>
      <w:r w:rsidR="00AC358C">
        <w:t xml:space="preserve">crucial </w:t>
      </w:r>
      <w:r w:rsidR="00875D00">
        <w:t>in</w:t>
      </w:r>
      <w:r w:rsidR="00BB6EB2">
        <w:t xml:space="preserve"> building institutional capacity. </w:t>
      </w:r>
      <w:r w:rsidR="0070683F">
        <w:t>Scholarly champions who were both committed and influential in institutional leadership were important in</w:t>
      </w:r>
      <w:r w:rsidR="00AC358C">
        <w:t xml:space="preserve"> </w:t>
      </w:r>
      <w:r w:rsidR="0070683F">
        <w:t xml:space="preserve">encouraging </w:t>
      </w:r>
      <w:r w:rsidR="00AC358C">
        <w:t xml:space="preserve">institutional </w:t>
      </w:r>
      <w:r w:rsidR="0070683F">
        <w:t xml:space="preserve">leadership </w:t>
      </w:r>
      <w:r w:rsidR="00AC358C">
        <w:t xml:space="preserve">and </w:t>
      </w:r>
      <w:r w:rsidR="00B62359">
        <w:t>managers</w:t>
      </w:r>
      <w:r w:rsidR="003F2F45">
        <w:t>’</w:t>
      </w:r>
      <w:r w:rsidR="00B62359">
        <w:t xml:space="preserve"> </w:t>
      </w:r>
      <w:r w:rsidR="00AC358C">
        <w:t>ownership of scholarly activity. Appropriate</w:t>
      </w:r>
      <w:r w:rsidR="00875D00">
        <w:t xml:space="preserve"> academic and </w:t>
      </w:r>
      <w:r w:rsidR="00AC358C">
        <w:t xml:space="preserve">governance structures also need to be in place, including performance management strategies and, importantly, an ethics review panel. It was </w:t>
      </w:r>
      <w:r w:rsidR="00097F0C">
        <w:t>highlighted</w:t>
      </w:r>
      <w:r w:rsidR="00AC358C">
        <w:t xml:space="preserve"> that </w:t>
      </w:r>
      <w:r w:rsidR="00F90DD4">
        <w:t xml:space="preserve">the </w:t>
      </w:r>
      <w:r w:rsidR="00AC358C">
        <w:t xml:space="preserve">ethics implications </w:t>
      </w:r>
      <w:r w:rsidR="00097F0C">
        <w:t xml:space="preserve">for both individuals and institutions </w:t>
      </w:r>
      <w:r w:rsidR="00AC358C">
        <w:t xml:space="preserve">must be </w:t>
      </w:r>
      <w:r w:rsidR="00097F0C">
        <w:t xml:space="preserve">considered </w:t>
      </w:r>
      <w:r w:rsidR="00AC358C">
        <w:t xml:space="preserve">to ensure individuals and others </w:t>
      </w:r>
      <w:r w:rsidR="00875D00">
        <w:t>are not exposed once scholarly work is made visible.</w:t>
      </w:r>
    </w:p>
    <w:p w:rsidR="00E44F65" w:rsidRDefault="00BC2418" w:rsidP="00BC4402">
      <w:pPr>
        <w:pStyle w:val="Text"/>
      </w:pPr>
      <w:r>
        <w:t>Formalising</w:t>
      </w:r>
      <w:r w:rsidR="00875D00">
        <w:t xml:space="preserve"> and documenting scholarly activity </w:t>
      </w:r>
      <w:r w:rsidR="00875D00" w:rsidRPr="00F90DD4">
        <w:t>with mechanisms for capturing reflective practice</w:t>
      </w:r>
      <w:r w:rsidR="00F90DD4">
        <w:t>; for example, journals, blogs, online forums, newsletter articles etc.,</w:t>
      </w:r>
      <w:r w:rsidR="00875D00">
        <w:t xml:space="preserve"> were also i</w:t>
      </w:r>
      <w:r w:rsidR="00B5611B">
        <w:t>dentified as important capacity-</w:t>
      </w:r>
      <w:r w:rsidR="00875D00">
        <w:t>building components</w:t>
      </w:r>
      <w:r w:rsidR="00A8746E">
        <w:t xml:space="preserve">, </w:t>
      </w:r>
      <w:r w:rsidR="00A8746E" w:rsidRPr="00A8746E">
        <w:t xml:space="preserve">not only for the purpose of disseminating knowledge, but also for citing as evidence of satisfying regulatory compliance. </w:t>
      </w:r>
    </w:p>
    <w:p w:rsidR="00BC2418" w:rsidRDefault="00BC2418" w:rsidP="00AB240E">
      <w:pPr>
        <w:pStyle w:val="Heading2"/>
      </w:pPr>
      <w:bookmarkStart w:id="64" w:name="_Toc350496225"/>
      <w:r>
        <w:t>Building workforce expertise</w:t>
      </w:r>
      <w:bookmarkEnd w:id="64"/>
    </w:p>
    <w:p w:rsidR="00BF1D14" w:rsidRDefault="00001ACB" w:rsidP="0064244E">
      <w:pPr>
        <w:pStyle w:val="Textlessbefore"/>
      </w:pPr>
      <w:r>
        <w:t xml:space="preserve">It was emphasised </w:t>
      </w:r>
      <w:r w:rsidR="00B850F5">
        <w:t xml:space="preserve">that staff </w:t>
      </w:r>
      <w:r w:rsidR="005E49D1">
        <w:t xml:space="preserve">in TAFE institutes </w:t>
      </w:r>
      <w:r w:rsidR="00B850F5">
        <w:t xml:space="preserve">cannot be expected to undertake scholarship without training. </w:t>
      </w:r>
      <w:r w:rsidR="00BC2418">
        <w:t xml:space="preserve">As already </w:t>
      </w:r>
      <w:r w:rsidR="00B5611B">
        <w:t>occurs</w:t>
      </w:r>
      <w:r w:rsidR="00BC2418">
        <w:t xml:space="preserve">, </w:t>
      </w:r>
      <w:r w:rsidR="007A7993">
        <w:t>mixed-sector</w:t>
      </w:r>
      <w:r w:rsidR="00BC2418">
        <w:t xml:space="preserve"> institutions can use formal postgraduate qualifications as a way of building research expertise</w:t>
      </w:r>
      <w:r w:rsidR="00545026">
        <w:t xml:space="preserve"> and this requires support from senior leadership. B</w:t>
      </w:r>
      <w:r w:rsidR="00B850F5">
        <w:t xml:space="preserve">ut it was acknowledged that this cannot be </w:t>
      </w:r>
      <w:r w:rsidR="00B5611B">
        <w:t>achieved</w:t>
      </w:r>
      <w:r w:rsidR="00B850F5">
        <w:t xml:space="preserve"> quickly and needs to be supplemented with less formal strategies</w:t>
      </w:r>
      <w:r w:rsidR="00010592">
        <w:t>,</w:t>
      </w:r>
      <w:r w:rsidR="00BF1D14">
        <w:t xml:space="preserve"> </w:t>
      </w:r>
      <w:r w:rsidR="00BF1D14" w:rsidRPr="00BF1D14">
        <w:t>such as mentoring, participation in communiti</w:t>
      </w:r>
      <w:r w:rsidR="00170F59">
        <w:t>es of practice and in</w:t>
      </w:r>
      <w:r w:rsidR="00BF1D14" w:rsidRPr="00BF1D14">
        <w:t xml:space="preserve"> lunchtime </w:t>
      </w:r>
      <w:r w:rsidR="003F2F45">
        <w:t>‘</w:t>
      </w:r>
      <w:r w:rsidR="00BF1D14" w:rsidRPr="00BF1D14">
        <w:t>brown bag seminars</w:t>
      </w:r>
      <w:r w:rsidR="003F2F45">
        <w:t>’</w:t>
      </w:r>
      <w:r w:rsidR="00BF1D14" w:rsidRPr="00BF1D14">
        <w:t>, visiting scholars and other knowledge</w:t>
      </w:r>
      <w:r w:rsidR="00F90DD4">
        <w:t>-</w:t>
      </w:r>
      <w:r w:rsidR="00BF1D14" w:rsidRPr="00BF1D14">
        <w:t>sharing events</w:t>
      </w:r>
      <w:r w:rsidR="00B850F5">
        <w:t xml:space="preserve">. </w:t>
      </w:r>
      <w:r w:rsidR="00F90DD4">
        <w:t>The s</w:t>
      </w:r>
      <w:r w:rsidR="00BF1D14">
        <w:t xml:space="preserve">ignificant development of scholarly skills currently occurs through curriculum development processes. </w:t>
      </w:r>
      <w:r w:rsidR="0048373E">
        <w:t>Professional development frameworks and continuing professional development were advocated as a systematic and coherent approach to d</w:t>
      </w:r>
      <w:r w:rsidR="00B5611B">
        <w:t>eveloping skills in scholarship,</w:t>
      </w:r>
      <w:r w:rsidR="00BF1D14">
        <w:t xml:space="preserve"> </w:t>
      </w:r>
      <w:r w:rsidR="00BF1D14" w:rsidRPr="00BF1D14">
        <w:t>example</w:t>
      </w:r>
      <w:r w:rsidR="00B5611B">
        <w:t>s</w:t>
      </w:r>
      <w:r w:rsidR="00BF1D14" w:rsidRPr="00BF1D14">
        <w:t xml:space="preserve"> </w:t>
      </w:r>
      <w:r w:rsidR="00B5611B">
        <w:t>being</w:t>
      </w:r>
      <w:r w:rsidR="00BF1D14" w:rsidRPr="00BF1D14">
        <w:t xml:space="preserve"> workshops on qualitative research methods and academic writing and funding new staff to attend conferences to introduce them to the discipline</w:t>
      </w:r>
      <w:r w:rsidR="003F2F45">
        <w:t>’</w:t>
      </w:r>
      <w:r w:rsidR="00BF1D14" w:rsidRPr="00BF1D14">
        <w:t>s academ</w:t>
      </w:r>
      <w:r w:rsidR="00BF1D14">
        <w:t>ic community</w:t>
      </w:r>
      <w:r w:rsidR="004C48A7">
        <w:t>.</w:t>
      </w:r>
      <w:r w:rsidR="005E49D1">
        <w:t xml:space="preserve"> </w:t>
      </w:r>
    </w:p>
    <w:p w:rsidR="00234E14" w:rsidRDefault="00234E14" w:rsidP="00AB240E">
      <w:pPr>
        <w:pStyle w:val="Heading2"/>
      </w:pPr>
      <w:bookmarkStart w:id="65" w:name="_Toc350496226"/>
      <w:r>
        <w:t>Establishing spaces for sharing scholarly work</w:t>
      </w:r>
      <w:bookmarkEnd w:id="65"/>
    </w:p>
    <w:p w:rsidR="00B6212E" w:rsidRDefault="00777099" w:rsidP="0064244E">
      <w:pPr>
        <w:pStyle w:val="Textlessbefore"/>
      </w:pPr>
      <w:r>
        <w:t>The construction of scholarly space</w:t>
      </w:r>
      <w:r w:rsidR="00463669">
        <w:t>s</w:t>
      </w:r>
      <w:r>
        <w:t xml:space="preserve"> within </w:t>
      </w:r>
      <w:r w:rsidR="00200962">
        <w:t>normal</w:t>
      </w:r>
      <w:r>
        <w:t xml:space="preserve"> </w:t>
      </w:r>
      <w:r w:rsidR="00016402">
        <w:t>day-to-day</w:t>
      </w:r>
      <w:r w:rsidR="00A163A5">
        <w:t xml:space="preserve"> practice </w:t>
      </w:r>
      <w:r>
        <w:t xml:space="preserve">was seen as the key to embedding knowledge sharing in the culture. </w:t>
      </w:r>
      <w:r w:rsidR="00B6212E">
        <w:t>In one example,</w:t>
      </w:r>
      <w:r>
        <w:t xml:space="preserve"> </w:t>
      </w:r>
      <w:r w:rsidR="00F90DD4">
        <w:t xml:space="preserve">existing departmental meetings, </w:t>
      </w:r>
      <w:r w:rsidR="00D23408">
        <w:t xml:space="preserve">by </w:t>
      </w:r>
      <w:r w:rsidR="00F90DD4">
        <w:t xml:space="preserve">the </w:t>
      </w:r>
      <w:r w:rsidR="00D23408">
        <w:t>transfer</w:t>
      </w:r>
      <w:r w:rsidR="00F90DD4">
        <w:t xml:space="preserve"> of</w:t>
      </w:r>
      <w:r w:rsidR="00D23408">
        <w:t xml:space="preserve"> communication about administrative and other matters to a weekly bulletin, </w:t>
      </w:r>
      <w:r w:rsidR="00200962">
        <w:t xml:space="preserve">were freed up </w:t>
      </w:r>
      <w:r w:rsidR="002F1838">
        <w:t xml:space="preserve">exclusively </w:t>
      </w:r>
      <w:r w:rsidR="00200962">
        <w:t>for scholarly discussion</w:t>
      </w:r>
      <w:r>
        <w:t xml:space="preserve">. </w:t>
      </w:r>
      <w:r w:rsidR="002F1838">
        <w:t xml:space="preserve">The </w:t>
      </w:r>
      <w:r w:rsidR="00B5611B">
        <w:t>establishment of this as a long-</w:t>
      </w:r>
      <w:r w:rsidR="002F1838">
        <w:t>term strategy was contingent on staff reading and responding to the bulletin in a timely manner.</w:t>
      </w:r>
    </w:p>
    <w:p w:rsidR="007B067B" w:rsidRDefault="00E44CD6" w:rsidP="00A02E86">
      <w:pPr>
        <w:pStyle w:val="Text"/>
        <w:rPr>
          <w:rFonts w:ascii="Tahoma" w:hAnsi="Tahoma" w:cs="Tahoma"/>
          <w:color w:val="000000"/>
          <w:sz w:val="24"/>
        </w:rPr>
      </w:pPr>
      <w:r>
        <w:t xml:space="preserve">Other suggestions included </w:t>
      </w:r>
      <w:r w:rsidR="00A02E86">
        <w:t>establishing</w:t>
      </w:r>
      <w:r w:rsidR="00200962">
        <w:t xml:space="preserve"> a mechanism for identifying people who want to share their experience as scholarly practitioners</w:t>
      </w:r>
      <w:r>
        <w:t xml:space="preserve">, including workable protocols for sharing; establishing a register </w:t>
      </w:r>
      <w:r>
        <w:lastRenderedPageBreak/>
        <w:t>of available expertise and resources to support scholarly practice; creating</w:t>
      </w:r>
      <w:r w:rsidR="00200962">
        <w:t xml:space="preserve"> a </w:t>
      </w:r>
      <w:r w:rsidR="00B6212E">
        <w:t>b</w:t>
      </w:r>
      <w:r w:rsidR="00200962">
        <w:t>lend</w:t>
      </w:r>
      <w:r w:rsidR="00B6212E">
        <w:t xml:space="preserve"> of real and virtual spaces </w:t>
      </w:r>
      <w:r w:rsidR="00200962">
        <w:t>to support the dissemination of experience and perspectives</w:t>
      </w:r>
      <w:r>
        <w:t xml:space="preserve">; and developing a </w:t>
      </w:r>
      <w:r w:rsidR="00200962">
        <w:t>plain English glossary of terms to support collaboration and sharing of practice</w:t>
      </w:r>
      <w:r>
        <w:t>. A need for social spaces for informal sharing was also identified.</w:t>
      </w:r>
    </w:p>
    <w:p w:rsidR="00777099" w:rsidRDefault="004B1030" w:rsidP="00AB240E">
      <w:pPr>
        <w:pStyle w:val="Heading2"/>
      </w:pPr>
      <w:bookmarkStart w:id="66" w:name="_Toc350496227"/>
      <w:r>
        <w:t>Addressing t</w:t>
      </w:r>
      <w:r w:rsidR="00E44CD6">
        <w:t xml:space="preserve">he terms and conditions under which scholarly work </w:t>
      </w:r>
      <w:r w:rsidR="00AB240E">
        <w:br/>
      </w:r>
      <w:r w:rsidR="00E44CD6">
        <w:t>is produced</w:t>
      </w:r>
      <w:bookmarkEnd w:id="66"/>
    </w:p>
    <w:p w:rsidR="00324DE0" w:rsidRDefault="00D940D8" w:rsidP="0064244E">
      <w:pPr>
        <w:pStyle w:val="Textlessbefore"/>
      </w:pPr>
      <w:r>
        <w:t>Two key factors were identified as severely constraining the time available for scholarly work. The first is t</w:t>
      </w:r>
      <w:r w:rsidR="004C48A7">
        <w:t>he h</w:t>
      </w:r>
      <w:r>
        <w:t>igh proportion of casual staff in all locations of the sector, but reported</w:t>
      </w:r>
      <w:r w:rsidR="00A02E86">
        <w:t>ly</w:t>
      </w:r>
      <w:r>
        <w:t xml:space="preserve"> </w:t>
      </w:r>
      <w:r w:rsidR="004C48A7">
        <w:t xml:space="preserve">in </w:t>
      </w:r>
      <w:r w:rsidR="00BC6431">
        <w:t>s</w:t>
      </w:r>
      <w:r w:rsidR="004C48A7">
        <w:t xml:space="preserve">ome </w:t>
      </w:r>
      <w:r w:rsidR="001A7F01">
        <w:t>TAFE institutes</w:t>
      </w:r>
      <w:r w:rsidR="004C48A7">
        <w:t xml:space="preserve"> </w:t>
      </w:r>
      <w:r w:rsidR="001A7F01">
        <w:t>as high as</w:t>
      </w:r>
      <w:r w:rsidR="004C48A7">
        <w:t xml:space="preserve"> </w:t>
      </w:r>
      <w:r w:rsidR="004C48A7" w:rsidRPr="00262C95">
        <w:t>fifty</w:t>
      </w:r>
      <w:r w:rsidR="004C48A7">
        <w:t xml:space="preserve"> per</w:t>
      </w:r>
      <w:r w:rsidR="00A02E86">
        <w:t xml:space="preserve"> </w:t>
      </w:r>
      <w:r w:rsidR="004C48A7">
        <w:t>cent</w:t>
      </w:r>
      <w:r>
        <w:t xml:space="preserve">. The second factor is </w:t>
      </w:r>
      <w:r w:rsidR="00D860AE">
        <w:t xml:space="preserve">teachers delivering higher education programs </w:t>
      </w:r>
      <w:r w:rsidR="00A02E86">
        <w:t>under TAFE award conditions, which</w:t>
      </w:r>
      <w:r w:rsidR="00D860AE">
        <w:t xml:space="preserve"> require </w:t>
      </w:r>
      <w:r w:rsidR="00A32A53">
        <w:t>heavy teaching and administrative loads</w:t>
      </w:r>
      <w:r w:rsidR="00D860AE">
        <w:t xml:space="preserve">. Some institutes have </w:t>
      </w:r>
      <w:r w:rsidR="004C48A7">
        <w:t>attempted to address</w:t>
      </w:r>
      <w:r w:rsidR="00D860AE">
        <w:t xml:space="preserve"> this by implementing separate awards for VET and higher education teachers. Others have made more or less informal modifications to VET teaching conditions to accommodate scholarly work, while in others teachers undertake </w:t>
      </w:r>
      <w:r w:rsidR="001A7F01">
        <w:t>some o</w:t>
      </w:r>
      <w:r w:rsidR="002F1838">
        <w:t>r</w:t>
      </w:r>
      <w:r w:rsidR="001A7F01">
        <w:t xml:space="preserve"> all of their </w:t>
      </w:r>
      <w:r w:rsidR="00D860AE">
        <w:t xml:space="preserve">scholarship in unpaid time. </w:t>
      </w:r>
      <w:r w:rsidR="00324DE0">
        <w:t>Some institutes that differentiate work conditions for VET and higher education staff report</w:t>
      </w:r>
      <w:r w:rsidR="004144A8">
        <w:t>ed</w:t>
      </w:r>
      <w:r w:rsidR="00324DE0">
        <w:t xml:space="preserve"> discontent amongst VET staff about a lighter teaching load for those delivering higher education courses.</w:t>
      </w:r>
      <w:r w:rsidR="004C4948">
        <w:t xml:space="preserve"> However, there was consensus on the need for flexibility in working conditions to accommodate different levels of teaching, scholarship and research in a diverse workforce. </w:t>
      </w:r>
    </w:p>
    <w:p w:rsidR="00D860AE" w:rsidRDefault="00324DE0" w:rsidP="00D860AE">
      <w:pPr>
        <w:pStyle w:val="Text"/>
      </w:pPr>
      <w:r>
        <w:t>Building accountability for scholarship into work requirements was seen as crucial</w:t>
      </w:r>
      <w:r w:rsidR="00F90DD4">
        <w:t>,</w:t>
      </w:r>
      <w:r>
        <w:t xml:space="preserve"> but questions remain as to how it might be </w:t>
      </w:r>
      <w:r w:rsidR="004C4948">
        <w:t xml:space="preserve">appropriately </w:t>
      </w:r>
      <w:r>
        <w:t xml:space="preserve">measured. </w:t>
      </w:r>
    </w:p>
    <w:p w:rsidR="004C4948" w:rsidRDefault="004C4948" w:rsidP="00AB240E">
      <w:pPr>
        <w:pStyle w:val="Heading2"/>
      </w:pPr>
      <w:bookmarkStart w:id="67" w:name="_Toc350496228"/>
      <w:r>
        <w:t>Working with industry and other external agencies to build collaborative scholarly</w:t>
      </w:r>
      <w:r w:rsidR="0064244E">
        <w:t> </w:t>
      </w:r>
      <w:r>
        <w:t>partnerships</w:t>
      </w:r>
      <w:bookmarkEnd w:id="67"/>
    </w:p>
    <w:p w:rsidR="004144A8" w:rsidRDefault="005545B9" w:rsidP="0064244E">
      <w:pPr>
        <w:pStyle w:val="Textlessbefore"/>
      </w:pPr>
      <w:r>
        <w:t>A</w:t>
      </w:r>
      <w:r w:rsidR="004B1030">
        <w:t xml:space="preserve">pplied research </w:t>
      </w:r>
      <w:r w:rsidR="00A02E86">
        <w:t>with</w:t>
      </w:r>
      <w:r w:rsidR="009F4FED">
        <w:t xml:space="preserve"> </w:t>
      </w:r>
      <w:r w:rsidR="00A02E86">
        <w:t>the</w:t>
      </w:r>
      <w:r w:rsidR="009F4FED">
        <w:t xml:space="preserve"> clear purpose </w:t>
      </w:r>
      <w:r w:rsidR="00A02E86">
        <w:t>of</w:t>
      </w:r>
      <w:r w:rsidR="009F4FED">
        <w:t xml:space="preserve"> addressing </w:t>
      </w:r>
      <w:r w:rsidR="00A32A53">
        <w:t xml:space="preserve">the </w:t>
      </w:r>
      <w:r w:rsidR="004B1030">
        <w:t>problems that industry want</w:t>
      </w:r>
      <w:r w:rsidR="009F4FED">
        <w:t>s</w:t>
      </w:r>
      <w:r w:rsidR="004B1030">
        <w:t xml:space="preserve"> solved</w:t>
      </w:r>
      <w:r w:rsidR="009F4FED">
        <w:t xml:space="preserve"> was seen as an area for scholarly </w:t>
      </w:r>
      <w:r w:rsidR="00A32A53">
        <w:t xml:space="preserve">growth and </w:t>
      </w:r>
      <w:r w:rsidR="009F4FED">
        <w:t>development. Inviting industry personnel as residents into</w:t>
      </w:r>
      <w:r w:rsidR="0064244E">
        <w:t> </w:t>
      </w:r>
      <w:r w:rsidR="009F4FED">
        <w:t>educational institutions to w</w:t>
      </w:r>
      <w:r w:rsidR="00A02E86">
        <w:t>ork collaboratively on research</w:t>
      </w:r>
      <w:r w:rsidR="009F4FED">
        <w:t xml:space="preserve"> and establishing the practicum as a</w:t>
      </w:r>
      <w:r w:rsidR="0064244E">
        <w:t> </w:t>
      </w:r>
      <w:r w:rsidR="009F4FED">
        <w:t>significant component of degrees were seen as ways to strengthen industry links within a scholarly</w:t>
      </w:r>
      <w:r w:rsidR="0064244E">
        <w:t> </w:t>
      </w:r>
      <w:r w:rsidR="009F4FED">
        <w:t xml:space="preserve">framework. </w:t>
      </w:r>
    </w:p>
    <w:p w:rsidR="004C4948" w:rsidRPr="004C4948" w:rsidRDefault="009F4FED" w:rsidP="00A02E86">
      <w:pPr>
        <w:pStyle w:val="Text"/>
      </w:pPr>
      <w:r>
        <w:t>Partnerships with universities were also discussed, particularly in re</w:t>
      </w:r>
      <w:r w:rsidR="00A02E86">
        <w:t>lation</w:t>
      </w:r>
      <w:r>
        <w:t xml:space="preserve"> to bringing in research expertise to mentor new researchers in </w:t>
      </w:r>
      <w:r w:rsidR="007A7993">
        <w:t>mixed-sector</w:t>
      </w:r>
      <w:r>
        <w:t xml:space="preserve"> institutions. </w:t>
      </w:r>
      <w:proofErr w:type="gramStart"/>
      <w:r w:rsidR="00626E11">
        <w:t>Participating in scholarly networks, capitalising on universities</w:t>
      </w:r>
      <w:r w:rsidR="003F2F45">
        <w:t>’</w:t>
      </w:r>
      <w:r w:rsidR="00626E11">
        <w:t xml:space="preserve"> visiting scholars through a small contribution to costs, and attending seminars hosted by partner universities </w:t>
      </w:r>
      <w:r w:rsidR="00072564">
        <w:t>were</w:t>
      </w:r>
      <w:r w:rsidR="00626E11">
        <w:t xml:space="preserve"> suggested as </w:t>
      </w:r>
      <w:r w:rsidR="004144A8">
        <w:t>further ways</w:t>
      </w:r>
      <w:r w:rsidR="00626E11">
        <w:t xml:space="preserve"> of building scholarly capacity through external partnerships.</w:t>
      </w:r>
      <w:proofErr w:type="gramEnd"/>
    </w:p>
    <w:p w:rsidR="0064244E" w:rsidRDefault="00A8746E" w:rsidP="00234E14">
      <w:pPr>
        <w:pStyle w:val="Text"/>
      </w:pPr>
      <w:r>
        <w:t xml:space="preserve">Mutually beneficial partnerships were proposed as a mechanism for providing the framework, budget, time and commitment to building research capacity in </w:t>
      </w:r>
      <w:r w:rsidR="007A7993">
        <w:t>mixed-sector</w:t>
      </w:r>
      <w:r>
        <w:t xml:space="preserve"> institutions. For example, applications for </w:t>
      </w:r>
      <w:r w:rsidR="007411D3">
        <w:t>Australian Research Council</w:t>
      </w:r>
      <w:r>
        <w:t xml:space="preserve"> Linkage Grants have been successful with TAFE institutes as industry partners. However, success in building capacity in this area was seen to require a strategic and systematic plan and approach.</w:t>
      </w:r>
      <w:r w:rsidR="00777099">
        <w:t xml:space="preserve"> </w:t>
      </w:r>
    </w:p>
    <w:p w:rsidR="0064244E" w:rsidRDefault="0064244E">
      <w:pPr>
        <w:spacing w:before="0" w:line="240" w:lineRule="auto"/>
      </w:pPr>
      <w:r>
        <w:br w:type="page"/>
      </w:r>
    </w:p>
    <w:p w:rsidR="00234E14" w:rsidRDefault="007E42FE" w:rsidP="0048373E">
      <w:pPr>
        <w:pStyle w:val="Heading1"/>
      </w:pPr>
      <w:bookmarkStart w:id="68" w:name="_Toc350496229"/>
      <w:r>
        <w:lastRenderedPageBreak/>
        <w:t>Discussion and conclusions</w:t>
      </w:r>
      <w:bookmarkEnd w:id="68"/>
    </w:p>
    <w:p w:rsidR="00E8005C" w:rsidRDefault="0071722C" w:rsidP="0064244E">
      <w:pPr>
        <w:pStyle w:val="Text"/>
      </w:pPr>
      <w:r w:rsidRPr="0071722C">
        <w:t xml:space="preserve">This project examined the nature of scholarly practice in three different tertiary education settings to better understand </w:t>
      </w:r>
      <w:r w:rsidR="00A02E86">
        <w:t xml:space="preserve">the established </w:t>
      </w:r>
      <w:r w:rsidR="00457D5C" w:rsidRPr="008F442D">
        <w:t xml:space="preserve">patterns and emerging practices of knowledge building. </w:t>
      </w:r>
      <w:r w:rsidR="00461C09">
        <w:t xml:space="preserve">It </w:t>
      </w:r>
      <w:r w:rsidR="00457D5C" w:rsidRPr="008F442D">
        <w:t xml:space="preserve">was prompted by the growing significance of the global knowledge economy and the </w:t>
      </w:r>
      <w:r w:rsidR="008F442D">
        <w:t xml:space="preserve">importance of </w:t>
      </w:r>
      <w:r w:rsidR="004F2613">
        <w:t xml:space="preserve">Australian </w:t>
      </w:r>
      <w:r w:rsidR="008F442D" w:rsidRPr="008F442D">
        <w:t xml:space="preserve">tertiary education in </w:t>
      </w:r>
      <w:r w:rsidR="008F442D">
        <w:t>enhancing</w:t>
      </w:r>
      <w:r w:rsidR="008F442D" w:rsidRPr="008F442D">
        <w:t xml:space="preserve"> </w:t>
      </w:r>
      <w:r w:rsidR="00A02E86">
        <w:t>the capacities</w:t>
      </w:r>
      <w:r w:rsidR="00A02E86" w:rsidRPr="008F442D">
        <w:t xml:space="preserve"> </w:t>
      </w:r>
      <w:r w:rsidR="00A02E86">
        <w:t xml:space="preserve">of </w:t>
      </w:r>
      <w:r w:rsidR="008F442D" w:rsidRPr="008F442D">
        <w:t>wor</w:t>
      </w:r>
      <w:r w:rsidR="00CB1CF4">
        <w:t>ker-</w:t>
      </w:r>
      <w:r w:rsidR="008F442D" w:rsidRPr="008F442D">
        <w:t>citizens</w:t>
      </w:r>
      <w:r w:rsidR="008F442D">
        <w:t xml:space="preserve"> </w:t>
      </w:r>
      <w:r w:rsidR="008F442D" w:rsidRPr="008F442D">
        <w:t>to learn, problem</w:t>
      </w:r>
      <w:r w:rsidR="00A02E86">
        <w:t>-</w:t>
      </w:r>
      <w:r w:rsidR="008F442D" w:rsidRPr="008F442D">
        <w:t>solve and innovate</w:t>
      </w:r>
      <w:r w:rsidR="008F442D">
        <w:t xml:space="preserve"> across their working lives</w:t>
      </w:r>
      <w:r w:rsidR="008F442D" w:rsidRPr="008F442D">
        <w:t>.</w:t>
      </w:r>
      <w:r w:rsidR="008F442D">
        <w:t xml:space="preserve"> </w:t>
      </w:r>
      <w:r w:rsidR="00A02E86">
        <w:t>The project investigated</w:t>
      </w:r>
      <w:r w:rsidR="00461C09">
        <w:t xml:space="preserve"> the way processes of knowledge building are developing</w:t>
      </w:r>
      <w:r w:rsidR="0059644E">
        <w:t>,</w:t>
      </w:r>
      <w:r w:rsidR="00461C09">
        <w:t xml:space="preserve"> as </w:t>
      </w:r>
      <w:r w:rsidR="007A7993">
        <w:t>mixed-sector</w:t>
      </w:r>
      <w:r w:rsidR="00461C09">
        <w:t xml:space="preserve"> institutions emerge as an integral part of Australia</w:t>
      </w:r>
      <w:r w:rsidR="003F2F45">
        <w:t>’</w:t>
      </w:r>
      <w:r w:rsidR="00461C09">
        <w:t>s tertiary education system.</w:t>
      </w:r>
    </w:p>
    <w:p w:rsidR="00E8005C" w:rsidRDefault="005E1696" w:rsidP="0064244E">
      <w:pPr>
        <w:pStyle w:val="Text"/>
      </w:pPr>
      <w:r>
        <w:t xml:space="preserve">We found that the concept of </w:t>
      </w:r>
      <w:r w:rsidR="003F2F45">
        <w:t>‘</w:t>
      </w:r>
      <w:r>
        <w:t>scholarly practice</w:t>
      </w:r>
      <w:r w:rsidR="003F2F45">
        <w:t>’</w:t>
      </w:r>
      <w:r>
        <w:t xml:space="preserve"> provided a helpful </w:t>
      </w:r>
      <w:r w:rsidR="007A225A">
        <w:t>practice-</w:t>
      </w:r>
      <w:r>
        <w:t>based approach for understanding long</w:t>
      </w:r>
      <w:r w:rsidR="00A02E86">
        <w:t>-</w:t>
      </w:r>
      <w:r>
        <w:t xml:space="preserve">standing definitional divisions between </w:t>
      </w:r>
      <w:r w:rsidR="003F2F45">
        <w:t>‘</w:t>
      </w:r>
      <w:r>
        <w:t>research</w:t>
      </w:r>
      <w:r w:rsidR="003F2F45">
        <w:t>’</w:t>
      </w:r>
      <w:r>
        <w:t xml:space="preserve"> and </w:t>
      </w:r>
      <w:r w:rsidR="003F2F45">
        <w:t>‘</w:t>
      </w:r>
      <w:r>
        <w:t>scholarship</w:t>
      </w:r>
      <w:r w:rsidR="003F2F45">
        <w:t>’</w:t>
      </w:r>
      <w:r>
        <w:t xml:space="preserve">. Recognising the way </w:t>
      </w:r>
      <w:r w:rsidR="0059644E">
        <w:t xml:space="preserve">that </w:t>
      </w:r>
      <w:r>
        <w:t>the work of building knowledge is embedded in different communities and their contexts made it possible to acknowledge the distinctiveness of knowledge produced</w:t>
      </w:r>
      <w:r w:rsidR="000104D3">
        <w:t xml:space="preserve"> in</w:t>
      </w:r>
      <w:r>
        <w:t xml:space="preserve"> higher education, VET and </w:t>
      </w:r>
      <w:r w:rsidR="007A7993">
        <w:t>mixed-sector</w:t>
      </w:r>
      <w:r w:rsidR="000104D3">
        <w:t xml:space="preserve"> tertiary education settings. The similarities and differences between these settings were linked to institutional traditions of scholarly practice</w:t>
      </w:r>
      <w:r w:rsidR="00D23408">
        <w:t>,</w:t>
      </w:r>
      <w:r w:rsidR="00DB2031">
        <w:t xml:space="preserve"> </w:t>
      </w:r>
      <w:r w:rsidR="007D2256">
        <w:t>whereby</w:t>
      </w:r>
      <w:r w:rsidR="00DB2031">
        <w:t xml:space="preserve"> their own codes of good practice</w:t>
      </w:r>
      <w:r w:rsidR="007D2256">
        <w:t xml:space="preserve"> had been developed</w:t>
      </w:r>
      <w:r w:rsidR="00DB2031">
        <w:t xml:space="preserve">. The character of </w:t>
      </w:r>
      <w:r w:rsidR="009C139A">
        <w:t>these patterns of</w:t>
      </w:r>
      <w:r w:rsidR="00DB2031">
        <w:t xml:space="preserve"> scholarly practice </w:t>
      </w:r>
      <w:r w:rsidR="00B45725">
        <w:t xml:space="preserve">was </w:t>
      </w:r>
      <w:r w:rsidR="00DB2031">
        <w:t>affected by the terms and conditions of this intellectual work</w:t>
      </w:r>
      <w:r w:rsidR="009C139A">
        <w:t>, practitioners</w:t>
      </w:r>
      <w:r w:rsidR="003F2F45">
        <w:t>’</w:t>
      </w:r>
      <w:r w:rsidR="009C139A">
        <w:t xml:space="preserve"> skills in knowledge building and the nature of their relationships </w:t>
      </w:r>
      <w:r w:rsidR="000104D3">
        <w:t>with other communities</w:t>
      </w:r>
      <w:r w:rsidR="004F2613">
        <w:t>.</w:t>
      </w:r>
    </w:p>
    <w:p w:rsidR="00E8005C" w:rsidRDefault="007D2256" w:rsidP="0064244E">
      <w:pPr>
        <w:pStyle w:val="Text"/>
      </w:pPr>
      <w:r>
        <w:t xml:space="preserve">Three features distinguish </w:t>
      </w:r>
      <w:r w:rsidR="007A225A">
        <w:t xml:space="preserve">scholarly </w:t>
      </w:r>
      <w:r>
        <w:t>practice</w:t>
      </w:r>
      <w:r w:rsidR="00A37DCB">
        <w:t>:</w:t>
      </w:r>
    </w:p>
    <w:p w:rsidR="00C27CB8" w:rsidRDefault="00A37DCB" w:rsidP="0064244E">
      <w:pPr>
        <w:pStyle w:val="Dotpoint1"/>
      </w:pPr>
      <w:r>
        <w:t xml:space="preserve">Scholarly practice is a form of </w:t>
      </w:r>
      <w:r w:rsidR="003512AA">
        <w:t xml:space="preserve">intellectual-practical </w:t>
      </w:r>
      <w:r w:rsidR="007D2256">
        <w:t>work,</w:t>
      </w:r>
      <w:r>
        <w:t xml:space="preserve"> a practice of working in ways that move iteratively between ideas and practical activities</w:t>
      </w:r>
      <w:r w:rsidR="005A4D52">
        <w:t>, which</w:t>
      </w:r>
      <w:r>
        <w:t xml:space="preserve"> occurs in </w:t>
      </w:r>
      <w:r w:rsidR="005A4D52">
        <w:t xml:space="preserve">tangible </w:t>
      </w:r>
      <w:r>
        <w:t xml:space="preserve">workplaces </w:t>
      </w:r>
      <w:r w:rsidR="005A4D52">
        <w:t xml:space="preserve">where specific </w:t>
      </w:r>
      <w:r>
        <w:t>terms and conditions</w:t>
      </w:r>
      <w:r w:rsidR="003512AA">
        <w:t>, and purposes and expectations,</w:t>
      </w:r>
      <w:r w:rsidR="00072564">
        <w:t xml:space="preserve"> prevail</w:t>
      </w:r>
      <w:r w:rsidR="007D2256">
        <w:t>.</w:t>
      </w:r>
    </w:p>
    <w:p w:rsidR="00C27CB8" w:rsidRDefault="005A4D52" w:rsidP="0064244E">
      <w:pPr>
        <w:pStyle w:val="Dotpoint1"/>
      </w:pPr>
      <w:r>
        <w:t>The knowledge produced through scholarly practice is influenced by the way that work is done</w:t>
      </w:r>
      <w:r w:rsidR="002315F6">
        <w:t xml:space="preserve"> and the context in which it is located</w:t>
      </w:r>
      <w:r>
        <w:t>. It is the s</w:t>
      </w:r>
      <w:r w:rsidR="007D2256">
        <w:t>cholarly character of that work</w:t>
      </w:r>
      <w:r>
        <w:t xml:space="preserve"> which defines </w:t>
      </w:r>
      <w:r w:rsidR="003F2F45">
        <w:t>‘</w:t>
      </w:r>
      <w:r>
        <w:t>quality scholarly practice</w:t>
      </w:r>
      <w:r w:rsidR="003F2F45">
        <w:t>’</w:t>
      </w:r>
      <w:r>
        <w:t xml:space="preserve"> and produces quality knowledge</w:t>
      </w:r>
      <w:r w:rsidR="007D2256">
        <w:t>.</w:t>
      </w:r>
    </w:p>
    <w:p w:rsidR="00C27CB8" w:rsidRDefault="005A4D52" w:rsidP="0064244E">
      <w:pPr>
        <w:pStyle w:val="Dotpoint1"/>
      </w:pPr>
      <w:r>
        <w:t xml:space="preserve">The quality of scholarly practice and the knowledge resources produced are </w:t>
      </w:r>
      <w:r w:rsidR="003512AA">
        <w:t>enhanced when the processes and products of knowledge building are open to public scrutiny and dialogue</w:t>
      </w:r>
      <w:r w:rsidR="002315F6">
        <w:t xml:space="preserve"> and formalised processes of review and refinement</w:t>
      </w:r>
      <w:r w:rsidR="003512AA">
        <w:t>.</w:t>
      </w:r>
    </w:p>
    <w:p w:rsidR="00C27CB8" w:rsidRDefault="008F0D24" w:rsidP="0064244E">
      <w:pPr>
        <w:pStyle w:val="Text"/>
      </w:pPr>
      <w:r>
        <w:t>Scholarly practice</w:t>
      </w:r>
      <w:r w:rsidR="002C718A" w:rsidRPr="002C718A">
        <w:t xml:space="preserve"> involves:</w:t>
      </w:r>
    </w:p>
    <w:p w:rsidR="00D25C2A" w:rsidRPr="0064244E" w:rsidRDefault="007D2256" w:rsidP="0064244E">
      <w:pPr>
        <w:pStyle w:val="Dotpoint1"/>
      </w:pPr>
      <w:r>
        <w:t>a</w:t>
      </w:r>
      <w:r w:rsidR="00D25C2A" w:rsidRPr="00915C1B">
        <w:t xml:space="preserve"> set of procedures, which discipline the process </w:t>
      </w:r>
      <w:r w:rsidR="00735E32" w:rsidRPr="00915C1B">
        <w:t xml:space="preserve">and outcomes </w:t>
      </w:r>
      <w:r w:rsidR="00D25C2A" w:rsidRPr="00915C1B">
        <w:t xml:space="preserve">of building knowledge and </w:t>
      </w:r>
      <w:r w:rsidR="00735E32" w:rsidRPr="00915C1B">
        <w:t>communicati</w:t>
      </w:r>
      <w:r>
        <w:t>on of</w:t>
      </w:r>
      <w:r w:rsidR="00735E32" w:rsidRPr="00915C1B">
        <w:t xml:space="preserve"> that </w:t>
      </w:r>
      <w:r w:rsidR="00735E32" w:rsidRPr="0064244E">
        <w:t>practice</w:t>
      </w:r>
      <w:r w:rsidR="00D25C2A" w:rsidRPr="0064244E">
        <w:t xml:space="preserve"> </w:t>
      </w:r>
      <w:r w:rsidR="00072564" w:rsidRPr="0064244E">
        <w:t>and its scholarly character</w:t>
      </w:r>
    </w:p>
    <w:p w:rsidR="00D25C2A" w:rsidRPr="0064244E" w:rsidRDefault="007D2256" w:rsidP="0064244E">
      <w:pPr>
        <w:pStyle w:val="Dotpoint1"/>
      </w:pPr>
      <w:r w:rsidRPr="0064244E">
        <w:t>i</w:t>
      </w:r>
      <w:r w:rsidR="00D25C2A" w:rsidRPr="0064244E">
        <w:t>ndividualised reflective practice</w:t>
      </w:r>
      <w:r w:rsidRPr="0064244E">
        <w:t>,</w:t>
      </w:r>
      <w:r w:rsidR="00657914" w:rsidRPr="0064244E">
        <w:t xml:space="preserve"> </w:t>
      </w:r>
      <w:r w:rsidRPr="0064244E">
        <w:t>which</w:t>
      </w:r>
      <w:r w:rsidR="00A815D5" w:rsidRPr="0064244E">
        <w:t xml:space="preserve"> entails</w:t>
      </w:r>
      <w:r w:rsidR="00D25C2A" w:rsidRPr="0064244E">
        <w:t xml:space="preserve"> systematic inquiry and engagement with the world and the ways of capturing, representing and communicating about that world</w:t>
      </w:r>
      <w:r w:rsidRPr="0064244E">
        <w:t xml:space="preserve"> and</w:t>
      </w:r>
      <w:r w:rsidR="008F0D24" w:rsidRPr="0064244E">
        <w:t xml:space="preserve"> whi</w:t>
      </w:r>
      <w:r w:rsidR="00072564" w:rsidRPr="0064244E">
        <w:t>ch produces knowledge resources</w:t>
      </w:r>
    </w:p>
    <w:p w:rsidR="00D25C2A" w:rsidRPr="00915C1B" w:rsidRDefault="007D2256" w:rsidP="0064244E">
      <w:pPr>
        <w:pStyle w:val="Dotpoint1"/>
      </w:pPr>
      <w:proofErr w:type="gramStart"/>
      <w:r w:rsidRPr="0064244E">
        <w:t>p</w:t>
      </w:r>
      <w:r w:rsidR="00D25C2A" w:rsidRPr="0064244E">
        <w:t>rocesses</w:t>
      </w:r>
      <w:proofErr w:type="gramEnd"/>
      <w:r w:rsidR="00D25C2A" w:rsidRPr="0064244E">
        <w:t xml:space="preserve"> of knowledge sharing</w:t>
      </w:r>
      <w:r w:rsidR="00D25C2A" w:rsidRPr="00915C1B">
        <w:t xml:space="preserve">, </w:t>
      </w:r>
      <w:r w:rsidR="008F0D24" w:rsidRPr="00915C1B">
        <w:t xml:space="preserve">so that those knowledge resources </w:t>
      </w:r>
      <w:r w:rsidR="006464BB" w:rsidRPr="00915C1B">
        <w:t xml:space="preserve">are </w:t>
      </w:r>
      <w:r w:rsidR="008F0D24" w:rsidRPr="00915C1B">
        <w:t>open to public scrutiny</w:t>
      </w:r>
      <w:r w:rsidR="002315F6">
        <w:t xml:space="preserve"> and </w:t>
      </w:r>
      <w:r w:rsidR="008F0D24" w:rsidRPr="00915C1B">
        <w:t xml:space="preserve">refinement and </w:t>
      </w:r>
      <w:r w:rsidR="002315F6">
        <w:t>become available for use as endorsed inputs to further scholarly practice</w:t>
      </w:r>
      <w:r w:rsidR="008F0D24" w:rsidRPr="00915C1B">
        <w:t>.</w:t>
      </w:r>
    </w:p>
    <w:p w:rsidR="00C27CB8" w:rsidRDefault="007E42FE" w:rsidP="0064244E">
      <w:pPr>
        <w:pStyle w:val="Text"/>
      </w:pPr>
      <w:r>
        <w:t xml:space="preserve">The forms and practices of knowledge building in </w:t>
      </w:r>
      <w:r w:rsidR="00D25C2A">
        <w:t xml:space="preserve">Australian tertiary education </w:t>
      </w:r>
      <w:r w:rsidR="008F0D24">
        <w:t>offer different models of knowledge building</w:t>
      </w:r>
      <w:r w:rsidR="0059644E">
        <w:t>,</w:t>
      </w:r>
      <w:r w:rsidR="008F0D24">
        <w:t xml:space="preserve"> </w:t>
      </w:r>
      <w:r w:rsidR="007D2256">
        <w:t>with the capacity to</w:t>
      </w:r>
      <w:r w:rsidR="00C61F6E">
        <w:t xml:space="preserve"> support learning, problem</w:t>
      </w:r>
      <w:r w:rsidR="007D2256">
        <w:t>-</w:t>
      </w:r>
      <w:r w:rsidR="00C61F6E">
        <w:t>solving and innovation.</w:t>
      </w:r>
    </w:p>
    <w:p w:rsidR="00C27CB8" w:rsidRPr="00915C1B" w:rsidRDefault="00B95644" w:rsidP="007D2256">
      <w:pPr>
        <w:pStyle w:val="Dotpoint1"/>
      </w:pPr>
      <w:r>
        <w:t xml:space="preserve">Scholarly practice in </w:t>
      </w:r>
      <w:r w:rsidR="007A7993">
        <w:t>mixed-sector</w:t>
      </w:r>
      <w:r w:rsidR="007E42FE" w:rsidRPr="00915C1B">
        <w:t xml:space="preserve"> institutions reflect</w:t>
      </w:r>
      <w:r>
        <w:t>s</w:t>
      </w:r>
      <w:r w:rsidR="007E42FE" w:rsidRPr="00915C1B">
        <w:t xml:space="preserve"> the hybrid nature of these institutions</w:t>
      </w:r>
      <w:r w:rsidR="00D23408">
        <w:t>,</w:t>
      </w:r>
      <w:r w:rsidR="007E42FE" w:rsidRPr="00915C1B">
        <w:t xml:space="preserve"> in that </w:t>
      </w:r>
      <w:r>
        <w:t>it</w:t>
      </w:r>
      <w:r w:rsidR="007E42FE" w:rsidRPr="00915C1B">
        <w:t xml:space="preserve"> shares some </w:t>
      </w:r>
      <w:r w:rsidR="008357ED" w:rsidRPr="00915C1B">
        <w:t>distinguishing</w:t>
      </w:r>
      <w:r w:rsidR="007E42FE" w:rsidRPr="00915C1B">
        <w:t xml:space="preserve"> features with VET (such as </w:t>
      </w:r>
      <w:r w:rsidR="00D81172">
        <w:t xml:space="preserve">an applied orientation and </w:t>
      </w:r>
      <w:r w:rsidR="00F45355" w:rsidRPr="00915C1B">
        <w:t xml:space="preserve">an emphasis on </w:t>
      </w:r>
      <w:r w:rsidR="007E42FE" w:rsidRPr="00915C1B">
        <w:t xml:space="preserve">industry focus and the scholarship of teaching and learning) and some with higher </w:t>
      </w:r>
      <w:r w:rsidR="007E42FE" w:rsidRPr="00915C1B">
        <w:lastRenderedPageBreak/>
        <w:t>education (including a recognition of the role of critical reflection</w:t>
      </w:r>
      <w:r w:rsidR="00713512">
        <w:t>,</w:t>
      </w:r>
      <w:r w:rsidR="007E42FE" w:rsidRPr="00915C1B">
        <w:t xml:space="preserve"> the need to situate scholarly practice within </w:t>
      </w:r>
      <w:r w:rsidR="00D81172">
        <w:t>the literature and</w:t>
      </w:r>
      <w:r w:rsidR="007E42FE" w:rsidRPr="00915C1B">
        <w:t xml:space="preserve"> </w:t>
      </w:r>
      <w:r w:rsidR="00D23408">
        <w:t xml:space="preserve">within a </w:t>
      </w:r>
      <w:r w:rsidR="007E42FE" w:rsidRPr="00915C1B">
        <w:t>theoretical framework</w:t>
      </w:r>
      <w:r w:rsidR="00D81172">
        <w:t>, and</w:t>
      </w:r>
      <w:r w:rsidR="00713512">
        <w:t xml:space="preserve"> </w:t>
      </w:r>
      <w:r w:rsidR="00D81172">
        <w:t>the need to integrate broader social and ethical issues</w:t>
      </w:r>
      <w:r w:rsidR="007E42FE" w:rsidRPr="00915C1B">
        <w:t xml:space="preserve">). This </w:t>
      </w:r>
      <w:r w:rsidR="008357ED" w:rsidRPr="00915C1B">
        <w:t xml:space="preserve">results in </w:t>
      </w:r>
      <w:r w:rsidR="00493E86" w:rsidRPr="00915C1B">
        <w:t xml:space="preserve">scholarly practice in </w:t>
      </w:r>
      <w:r w:rsidR="007A7993">
        <w:t>mixed-sector</w:t>
      </w:r>
      <w:r w:rsidR="00493E86" w:rsidRPr="00915C1B">
        <w:t xml:space="preserve"> contexts manifesting a distinctive </w:t>
      </w:r>
      <w:r w:rsidR="008357ED" w:rsidRPr="00915C1B">
        <w:t>identity</w:t>
      </w:r>
      <w:r w:rsidR="00AE29B9">
        <w:t>,</w:t>
      </w:r>
      <w:r w:rsidR="008357ED" w:rsidRPr="00915C1B">
        <w:t xml:space="preserve"> </w:t>
      </w:r>
      <w:r w:rsidR="007D2256">
        <w:t xml:space="preserve">different </w:t>
      </w:r>
      <w:r w:rsidR="00493E86" w:rsidRPr="00915C1B">
        <w:t xml:space="preserve">from either </w:t>
      </w:r>
      <w:r w:rsidR="008357ED" w:rsidRPr="00915C1B">
        <w:t xml:space="preserve">VET </w:t>
      </w:r>
      <w:r w:rsidR="00493E86" w:rsidRPr="00915C1B">
        <w:t xml:space="preserve">or </w:t>
      </w:r>
      <w:r w:rsidR="008357ED" w:rsidRPr="00915C1B">
        <w:t>higher education.</w:t>
      </w:r>
    </w:p>
    <w:p w:rsidR="007E42FE" w:rsidRPr="00915C1B" w:rsidRDefault="007E42FE" w:rsidP="00915C1B">
      <w:pPr>
        <w:pStyle w:val="Dotpoint1"/>
      </w:pPr>
      <w:r w:rsidRPr="00915C1B">
        <w:t xml:space="preserve">Some of the </w:t>
      </w:r>
      <w:r w:rsidR="00493E86" w:rsidRPr="00915C1B">
        <w:t xml:space="preserve">features that </w:t>
      </w:r>
      <w:r w:rsidR="00A26225" w:rsidRPr="00915C1B">
        <w:t xml:space="preserve">currently </w:t>
      </w:r>
      <w:r w:rsidR="00493E86" w:rsidRPr="00915C1B">
        <w:t xml:space="preserve">characterise scholarly practice in VET and </w:t>
      </w:r>
      <w:r w:rsidR="007A7993">
        <w:t>mixed-sector</w:t>
      </w:r>
      <w:r w:rsidR="00493E86" w:rsidRPr="00915C1B">
        <w:t xml:space="preserve"> institutions, </w:t>
      </w:r>
      <w:r w:rsidRPr="00915C1B">
        <w:t xml:space="preserve">such as the </w:t>
      </w:r>
      <w:r w:rsidR="008357ED" w:rsidRPr="00915C1B">
        <w:t xml:space="preserve">isolated and </w:t>
      </w:r>
      <w:r w:rsidRPr="00915C1B">
        <w:t>individualised way in which knowledge is built</w:t>
      </w:r>
      <w:r w:rsidR="00493E86" w:rsidRPr="00915C1B">
        <w:t xml:space="preserve">, </w:t>
      </w:r>
      <w:r w:rsidRPr="00915C1B">
        <w:t xml:space="preserve">are a reflection of </w:t>
      </w:r>
      <w:r w:rsidR="007D2256">
        <w:t xml:space="preserve">the </w:t>
      </w:r>
      <w:r w:rsidRPr="00915C1B">
        <w:t>institutional constraints</w:t>
      </w:r>
      <w:r w:rsidR="00F45355" w:rsidRPr="00915C1B">
        <w:t xml:space="preserve"> that shape the </w:t>
      </w:r>
      <w:r w:rsidR="00A26225" w:rsidRPr="00915C1B">
        <w:t>way scholarship is practised</w:t>
      </w:r>
      <w:r w:rsidR="0059644E">
        <w:t>,</w:t>
      </w:r>
      <w:r w:rsidR="00F45355" w:rsidRPr="00915C1B">
        <w:t xml:space="preserve"> rather than </w:t>
      </w:r>
      <w:r w:rsidR="007D2256">
        <w:t xml:space="preserve">being </w:t>
      </w:r>
      <w:r w:rsidR="00F45355" w:rsidRPr="00915C1B">
        <w:t xml:space="preserve">an expression of a preferred embodiment of scholarship. Such </w:t>
      </w:r>
      <w:r w:rsidR="00A26225" w:rsidRPr="00915C1B">
        <w:t xml:space="preserve">conventions </w:t>
      </w:r>
      <w:r w:rsidR="00F45355" w:rsidRPr="00915C1B">
        <w:t xml:space="preserve">are acknowledged within these locations to be </w:t>
      </w:r>
      <w:r w:rsidR="00A26225" w:rsidRPr="00915C1B">
        <w:t xml:space="preserve">inconsistent with </w:t>
      </w:r>
      <w:r w:rsidR="00211D91" w:rsidRPr="00915C1B">
        <w:t xml:space="preserve">agreed </w:t>
      </w:r>
      <w:r w:rsidR="00A26225" w:rsidRPr="00915C1B">
        <w:t>notions of quality scholarly practice</w:t>
      </w:r>
      <w:r w:rsidR="00F45355" w:rsidRPr="00915C1B">
        <w:t xml:space="preserve">. </w:t>
      </w:r>
    </w:p>
    <w:p w:rsidR="007E42FE" w:rsidRPr="00104DBA" w:rsidRDefault="007E42FE" w:rsidP="0064244E">
      <w:pPr>
        <w:pStyle w:val="Dotpoint1"/>
        <w:ind w:right="141"/>
      </w:pPr>
      <w:r w:rsidRPr="00915C1B">
        <w:t xml:space="preserve">Although common terminology may be used across the sector, there is still work to be done in clarifying the language and concepts associated with scholarship and scholarly practice. For instance, there was considerable debate at the forum about what is meant by </w:t>
      </w:r>
      <w:r w:rsidR="003F2F45">
        <w:t>‘</w:t>
      </w:r>
      <w:r w:rsidRPr="00915C1B">
        <w:t>making knowledge public</w:t>
      </w:r>
      <w:r w:rsidR="003F2F45">
        <w:t>’</w:t>
      </w:r>
      <w:r w:rsidR="00AE29B9">
        <w:t xml:space="preserve"> </w:t>
      </w:r>
      <w:r w:rsidR="00AE29B9" w:rsidRPr="00915C1B">
        <w:t xml:space="preserve">and </w:t>
      </w:r>
      <w:r w:rsidR="003F2F45">
        <w:t>‘</w:t>
      </w:r>
      <w:r w:rsidR="00AE29B9" w:rsidRPr="00915C1B">
        <w:t>peer review</w:t>
      </w:r>
      <w:r w:rsidR="003F2F45">
        <w:t>’</w:t>
      </w:r>
      <w:r w:rsidRPr="00915C1B">
        <w:t xml:space="preserve">. Some </w:t>
      </w:r>
      <w:r w:rsidR="00A26225" w:rsidRPr="00915C1B">
        <w:t>views expressed in</w:t>
      </w:r>
      <w:r w:rsidRPr="00915C1B">
        <w:t xml:space="preserve"> VET and </w:t>
      </w:r>
      <w:r w:rsidR="007A7993">
        <w:t>mixed-sector</w:t>
      </w:r>
      <w:r w:rsidRPr="00915C1B">
        <w:t xml:space="preserve"> </w:t>
      </w:r>
      <w:r w:rsidR="00A26225" w:rsidRPr="00915C1B">
        <w:t xml:space="preserve">discussions </w:t>
      </w:r>
      <w:r w:rsidRPr="00915C1B">
        <w:t xml:space="preserve">implied that </w:t>
      </w:r>
      <w:r w:rsidR="00146373" w:rsidRPr="00915C1B">
        <w:t>sharing the outcomes of one</w:t>
      </w:r>
      <w:r w:rsidR="003F2F45">
        <w:t>’</w:t>
      </w:r>
      <w:r w:rsidR="00146373" w:rsidRPr="00915C1B">
        <w:t>s scholarly activities with im</w:t>
      </w:r>
      <w:r w:rsidR="00AE29B9">
        <w:t>mediate colleagues fulfils these</w:t>
      </w:r>
      <w:r w:rsidR="00146373" w:rsidRPr="00915C1B">
        <w:t xml:space="preserve"> requirements</w:t>
      </w:r>
      <w:r w:rsidR="00AE29B9">
        <w:t>, but</w:t>
      </w:r>
      <w:r w:rsidRPr="00915C1B">
        <w:t xml:space="preserve"> </w:t>
      </w:r>
      <w:r w:rsidR="00AE29B9">
        <w:t>this</w:t>
      </w:r>
      <w:r w:rsidRPr="00915C1B">
        <w:t xml:space="preserve"> does not align with </w:t>
      </w:r>
      <w:r w:rsidR="007D2256" w:rsidRPr="00915C1B">
        <w:t xml:space="preserve">understandings of the terms </w:t>
      </w:r>
      <w:r w:rsidR="007D2256">
        <w:t>in the higher education sector</w:t>
      </w:r>
      <w:r w:rsidRPr="00915C1B">
        <w:t>. As was evident from the higher education narrat</w:t>
      </w:r>
      <w:r w:rsidR="000201DB">
        <w:t xml:space="preserve">ive, each step in the process </w:t>
      </w:r>
      <w:r w:rsidRPr="00915C1B">
        <w:t xml:space="preserve">is </w:t>
      </w:r>
      <w:r w:rsidR="007D2256">
        <w:t>widely discussed</w:t>
      </w:r>
      <w:r w:rsidRPr="00915C1B">
        <w:t xml:space="preserve">; it is not only the outcomes that are shared. The knowledge is developed through conversation with peers, through the literature and through critical reflection in communities of scholars. </w:t>
      </w:r>
      <w:r w:rsidR="003F2F45">
        <w:t>‘</w:t>
      </w:r>
      <w:r w:rsidRPr="00915C1B">
        <w:t>Peer review</w:t>
      </w:r>
      <w:r w:rsidR="003F2F45">
        <w:t>’</w:t>
      </w:r>
      <w:r w:rsidRPr="00915C1B">
        <w:t xml:space="preserve"> </w:t>
      </w:r>
      <w:proofErr w:type="gramStart"/>
      <w:r w:rsidR="00A26225" w:rsidRPr="00915C1B">
        <w:t>is normally</w:t>
      </w:r>
      <w:proofErr w:type="gramEnd"/>
      <w:r w:rsidR="00A26225" w:rsidRPr="00915C1B">
        <w:t xml:space="preserve"> understood to involve</w:t>
      </w:r>
      <w:r w:rsidRPr="00915C1B">
        <w:t xml:space="preserve"> a do</w:t>
      </w:r>
      <w:r w:rsidR="007D2256">
        <w:t>uble-</w:t>
      </w:r>
      <w:r w:rsidRPr="00915C1B">
        <w:t>blind process</w:t>
      </w:r>
      <w:r w:rsidR="00AE29B9">
        <w:t>,</w:t>
      </w:r>
      <w:r w:rsidRPr="00915C1B">
        <w:t xml:space="preserve"> in which neither scholar nor reviewer </w:t>
      </w:r>
      <w:r w:rsidR="000201DB">
        <w:t>knows the identity of the other</w:t>
      </w:r>
      <w:r w:rsidRPr="00915C1B">
        <w:t>. It is only after this that the work is published</w:t>
      </w:r>
      <w:r w:rsidR="0059644E">
        <w:t>,</w:t>
      </w:r>
      <w:r w:rsidRPr="00915C1B">
        <w:t xml:space="preserve"> and subjected to fur</w:t>
      </w:r>
      <w:r w:rsidRPr="00104DBA">
        <w:t xml:space="preserve">ther scrutiny and debate within a larger community of scholars and general audiences. </w:t>
      </w:r>
    </w:p>
    <w:p w:rsidR="00C27CB8" w:rsidRDefault="00C61F6E" w:rsidP="0064244E">
      <w:pPr>
        <w:pStyle w:val="Text"/>
      </w:pPr>
      <w:r>
        <w:t>Despite this diversity in models of knowledge building across tertiary education settings, there was significant consensus a</w:t>
      </w:r>
      <w:r w:rsidR="000201DB">
        <w:t>bout</w:t>
      </w:r>
      <w:r>
        <w:t xml:space="preserve"> the </w:t>
      </w:r>
      <w:r w:rsidR="007E42FE">
        <w:t>quality</w:t>
      </w:r>
      <w:r>
        <w:t xml:space="preserve"> of</w:t>
      </w:r>
      <w:r w:rsidR="007E42FE">
        <w:t xml:space="preserve"> scholarly practice. This appears to indicate that</w:t>
      </w:r>
      <w:r w:rsidR="00211D91">
        <w:t>,</w:t>
      </w:r>
      <w:r w:rsidR="007E42FE">
        <w:t xml:space="preserve"> regardless of differences in </w:t>
      </w:r>
      <w:r w:rsidR="00286F73">
        <w:t xml:space="preserve">the ways </w:t>
      </w:r>
      <w:r w:rsidR="007E42FE">
        <w:t xml:space="preserve">knowledge building is understood and practised in the different </w:t>
      </w:r>
      <w:proofErr w:type="gramStart"/>
      <w:r w:rsidR="007E42FE">
        <w:t>locations,</w:t>
      </w:r>
      <w:proofErr w:type="gramEnd"/>
      <w:r w:rsidR="007E42FE">
        <w:t xml:space="preserve"> </w:t>
      </w:r>
      <w:r w:rsidR="00E4293B">
        <w:t xml:space="preserve">relatively </w:t>
      </w:r>
      <w:r w:rsidR="007E42FE">
        <w:t xml:space="preserve">common standards </w:t>
      </w:r>
      <w:r w:rsidR="00286F73">
        <w:t xml:space="preserve">may be applied for </w:t>
      </w:r>
      <w:r w:rsidR="00456DBC">
        <w:t xml:space="preserve">the </w:t>
      </w:r>
      <w:r w:rsidR="007E42FE">
        <w:t>evaluation</w:t>
      </w:r>
      <w:r w:rsidR="00286F73">
        <w:t xml:space="preserve"> </w:t>
      </w:r>
      <w:r w:rsidR="00456DBC">
        <w:t xml:space="preserve">of all forms of scholarship </w:t>
      </w:r>
      <w:r w:rsidR="00286F73">
        <w:t>across the sector</w:t>
      </w:r>
      <w:r w:rsidR="007E42FE">
        <w:t xml:space="preserve">. </w:t>
      </w:r>
      <w:r w:rsidR="00456DBC">
        <w:t xml:space="preserve">The </w:t>
      </w:r>
      <w:r w:rsidR="0059644E">
        <w:t>establishment</w:t>
      </w:r>
      <w:r w:rsidR="00D1569F">
        <w:t xml:space="preserve"> </w:t>
      </w:r>
      <w:r w:rsidR="00456DBC">
        <w:t xml:space="preserve">of </w:t>
      </w:r>
      <w:r w:rsidR="000201DB">
        <w:t>standards</w:t>
      </w:r>
      <w:r w:rsidR="00456DBC">
        <w:t xml:space="preserve"> </w:t>
      </w:r>
      <w:r w:rsidR="00D1569F">
        <w:t xml:space="preserve">offers a way of making judgments about </w:t>
      </w:r>
      <w:r w:rsidR="00372CA9">
        <w:t xml:space="preserve">the quality of </w:t>
      </w:r>
      <w:r w:rsidR="00D1569F">
        <w:t>different knowledge resources</w:t>
      </w:r>
      <w:r w:rsidR="004A4D1F">
        <w:t xml:space="preserve"> acros</w:t>
      </w:r>
      <w:r w:rsidR="000201DB">
        <w:t>s Australian tertiary education</w:t>
      </w:r>
      <w:r w:rsidR="00CF0EFB">
        <w:t>.</w:t>
      </w:r>
      <w:r w:rsidR="004A4D1F">
        <w:t xml:space="preserve"> It </w:t>
      </w:r>
      <w:r w:rsidR="004A4D1F" w:rsidRPr="002F1838">
        <w:t xml:space="preserve">also provides a basis for </w:t>
      </w:r>
      <w:r w:rsidR="0059644E">
        <w:t>improving the quality of</w:t>
      </w:r>
      <w:r w:rsidR="00D1569F" w:rsidRPr="002F1838">
        <w:t xml:space="preserve"> scholarly practices </w:t>
      </w:r>
      <w:r w:rsidR="004A4D1F" w:rsidRPr="002F1838">
        <w:t>across higher education,</w:t>
      </w:r>
      <w:r w:rsidR="004A4D1F">
        <w:t xml:space="preserve"> VET and </w:t>
      </w:r>
      <w:r w:rsidR="007A7993">
        <w:t>mixed-sector</w:t>
      </w:r>
      <w:r w:rsidR="004A4D1F">
        <w:t xml:space="preserve"> institutions </w:t>
      </w:r>
      <w:r w:rsidR="0059644E">
        <w:t xml:space="preserve">such </w:t>
      </w:r>
      <w:r w:rsidR="004A4D1F">
        <w:t>that the knowledge resources available through</w:t>
      </w:r>
      <w:r w:rsidR="00B46CE9">
        <w:t xml:space="preserve"> tertiary education</w:t>
      </w:r>
      <w:r w:rsidR="0059644E">
        <w:t xml:space="preserve"> are enhanced</w:t>
      </w:r>
      <w:r w:rsidR="00B46CE9">
        <w:t xml:space="preserve"> and </w:t>
      </w:r>
      <w:r w:rsidR="0059644E">
        <w:t>the</w:t>
      </w:r>
      <w:r w:rsidR="00B46CE9">
        <w:t xml:space="preserve"> skills in working with knowledge </w:t>
      </w:r>
      <w:r w:rsidR="00AE29B9">
        <w:t>that underpin learning, problem-</w:t>
      </w:r>
      <w:r w:rsidR="00B46CE9">
        <w:t>solving and innovation</w:t>
      </w:r>
      <w:r w:rsidR="0059644E">
        <w:t xml:space="preserve"> are consolidated</w:t>
      </w:r>
      <w:r w:rsidR="00B46CE9">
        <w:t>.</w:t>
      </w:r>
      <w:r w:rsidR="004A4D1F">
        <w:t xml:space="preserve"> </w:t>
      </w:r>
    </w:p>
    <w:p w:rsidR="00C27CB8" w:rsidRDefault="00B46CE9" w:rsidP="0064244E">
      <w:pPr>
        <w:pStyle w:val="Text"/>
      </w:pPr>
      <w:r>
        <w:t xml:space="preserve">This project has begun to identify </w:t>
      </w:r>
      <w:r w:rsidR="00AE29B9">
        <w:t xml:space="preserve">the </w:t>
      </w:r>
      <w:r w:rsidR="00EB5AA7">
        <w:t>standards and conventions whose application has the potential to</w:t>
      </w:r>
      <w:r>
        <w:t xml:space="preserve"> enhance scholarly practice and advance knowledge building across Australian tertiary education</w:t>
      </w:r>
      <w:r w:rsidR="00CF0EFB">
        <w:t>. F</w:t>
      </w:r>
      <w:r w:rsidR="001275AC">
        <w:t xml:space="preserve">urther investigation is warranted </w:t>
      </w:r>
      <w:r w:rsidR="00C441E9">
        <w:t xml:space="preserve">to </w:t>
      </w:r>
      <w:r w:rsidR="001275AC">
        <w:t xml:space="preserve">confirm and elaborate </w:t>
      </w:r>
      <w:r w:rsidR="00657914">
        <w:t xml:space="preserve">on </w:t>
      </w:r>
      <w:r w:rsidR="001275AC">
        <w:t>the</w:t>
      </w:r>
      <w:r w:rsidR="00EB5AA7">
        <w:t>se, which include</w:t>
      </w:r>
      <w:r w:rsidR="0059644E">
        <w:t>s</w:t>
      </w:r>
      <w:r w:rsidR="0039253F">
        <w:t>:</w:t>
      </w:r>
      <w:r w:rsidR="002210E1">
        <w:t xml:space="preserve"> </w:t>
      </w:r>
    </w:p>
    <w:p w:rsidR="007A38EE" w:rsidRPr="00915C1B" w:rsidRDefault="0039253F" w:rsidP="00915C1B">
      <w:pPr>
        <w:pStyle w:val="Dotpoint1"/>
      </w:pPr>
      <w:r w:rsidRPr="00CF0EFB">
        <w:rPr>
          <w:i/>
          <w:iCs/>
        </w:rPr>
        <w:t>I</w:t>
      </w:r>
      <w:r w:rsidR="007A38EE" w:rsidRPr="00CF0EFB">
        <w:rPr>
          <w:i/>
          <w:iCs/>
        </w:rPr>
        <w:t>ndicators of quality scholarly practice</w:t>
      </w:r>
      <w:r w:rsidRPr="00915C1B">
        <w:t>, which</w:t>
      </w:r>
      <w:r w:rsidR="007A38EE" w:rsidRPr="00915C1B">
        <w:t xml:space="preserve"> </w:t>
      </w:r>
      <w:r w:rsidRPr="00915C1B">
        <w:t xml:space="preserve">can </w:t>
      </w:r>
      <w:r w:rsidR="007A38EE" w:rsidRPr="00915C1B">
        <w:t>be used for evaluating scholarly work</w:t>
      </w:r>
      <w:r w:rsidRPr="00915C1B">
        <w:t xml:space="preserve"> and </w:t>
      </w:r>
      <w:r w:rsidR="007A38EE" w:rsidRPr="00915C1B">
        <w:t xml:space="preserve">also guide </w:t>
      </w:r>
      <w:proofErr w:type="gramStart"/>
      <w:r w:rsidR="007A38EE" w:rsidRPr="00915C1B">
        <w:t>its</w:t>
      </w:r>
      <w:proofErr w:type="gramEnd"/>
      <w:r w:rsidR="007A38EE" w:rsidRPr="00915C1B">
        <w:t xml:space="preserve"> planning and</w:t>
      </w:r>
      <w:r w:rsidR="00306C2D" w:rsidRPr="00915C1B">
        <w:t xml:space="preserve"> conduct</w:t>
      </w:r>
      <w:r w:rsidR="006A7328" w:rsidRPr="00915C1B">
        <w:t>.</w:t>
      </w:r>
      <w:r w:rsidR="007A38EE" w:rsidRPr="00915C1B">
        <w:t xml:space="preserve"> </w:t>
      </w:r>
      <w:r w:rsidR="001D4C31">
        <w:t>The</w:t>
      </w:r>
      <w:r w:rsidR="0085264C">
        <w:t xml:space="preserve">y are </w:t>
      </w:r>
      <w:r w:rsidR="00146373">
        <w:t>resources that may be usefully employed at system, institution</w:t>
      </w:r>
      <w:r w:rsidR="0085264C">
        <w:t xml:space="preserve"> and individual levels</w:t>
      </w:r>
      <w:r w:rsidR="00CF0EFB">
        <w:t>.</w:t>
      </w:r>
    </w:p>
    <w:p w:rsidR="000579B7" w:rsidRPr="00915C1B" w:rsidRDefault="00A3062A" w:rsidP="00915C1B">
      <w:pPr>
        <w:pStyle w:val="Dotpoint1"/>
      </w:pPr>
      <w:r w:rsidRPr="00CF0EFB">
        <w:rPr>
          <w:i/>
          <w:iCs/>
        </w:rPr>
        <w:t>Generalisation of skills in quality scholarly practice</w:t>
      </w:r>
      <w:r w:rsidRPr="00915C1B">
        <w:t xml:space="preserve"> across all sectors of Australian tertiary education, which has particular significance </w:t>
      </w:r>
      <w:r w:rsidR="007E42FE" w:rsidRPr="00915C1B">
        <w:t xml:space="preserve">for </w:t>
      </w:r>
      <w:r w:rsidR="00286F73" w:rsidRPr="00915C1B">
        <w:t xml:space="preserve">VET and </w:t>
      </w:r>
      <w:r w:rsidR="007A7993">
        <w:t>mixed-sector</w:t>
      </w:r>
      <w:r w:rsidR="007E42FE" w:rsidRPr="00915C1B">
        <w:t xml:space="preserve"> </w:t>
      </w:r>
      <w:r w:rsidR="000579B7" w:rsidRPr="00915C1B">
        <w:t>institutions</w:t>
      </w:r>
      <w:r w:rsidR="0059644E">
        <w:t>,</w:t>
      </w:r>
      <w:r w:rsidR="000579B7" w:rsidRPr="00915C1B">
        <w:t xml:space="preserve"> </w:t>
      </w:r>
      <w:r w:rsidR="007E42FE" w:rsidRPr="00915C1B">
        <w:t>in terms of training needs and ways of working</w:t>
      </w:r>
      <w:r w:rsidR="00CF0EFB">
        <w:t>.</w:t>
      </w:r>
    </w:p>
    <w:p w:rsidR="007E42FE" w:rsidRPr="00915C1B" w:rsidRDefault="00A3062A" w:rsidP="00915C1B">
      <w:pPr>
        <w:pStyle w:val="Dotpoint1"/>
      </w:pPr>
      <w:r w:rsidRPr="00CF0EFB">
        <w:rPr>
          <w:i/>
          <w:iCs/>
        </w:rPr>
        <w:t>Capac</w:t>
      </w:r>
      <w:r w:rsidR="00752C56" w:rsidRPr="00CF0EFB">
        <w:rPr>
          <w:i/>
          <w:iCs/>
        </w:rPr>
        <w:t>ity building in m</w:t>
      </w:r>
      <w:r w:rsidR="00211D91" w:rsidRPr="00CF0EFB">
        <w:rPr>
          <w:i/>
          <w:iCs/>
        </w:rPr>
        <w:t>anagement leadership and support</w:t>
      </w:r>
      <w:r w:rsidR="00752C56" w:rsidRPr="00915C1B">
        <w:t xml:space="preserve">, which </w:t>
      </w:r>
      <w:r w:rsidR="00211D91" w:rsidRPr="00915C1B">
        <w:t>play</w:t>
      </w:r>
      <w:r w:rsidR="00162EB9">
        <w:t>s</w:t>
      </w:r>
      <w:r w:rsidR="00211D91" w:rsidRPr="00915C1B">
        <w:t xml:space="preserve"> a critical role in enabling scholarship in all locations of the tertiary sector</w:t>
      </w:r>
      <w:r w:rsidR="00162EB9">
        <w:t xml:space="preserve"> and </w:t>
      </w:r>
      <w:r w:rsidR="003F26F4" w:rsidRPr="00915C1B">
        <w:t>without which it cannot thrive</w:t>
      </w:r>
      <w:r w:rsidR="00CF0EFB">
        <w:t>.</w:t>
      </w:r>
      <w:r w:rsidR="00211D91" w:rsidRPr="00915C1B">
        <w:t xml:space="preserve"> </w:t>
      </w:r>
    </w:p>
    <w:p w:rsidR="00752C56" w:rsidRDefault="00B95644" w:rsidP="00915C1B">
      <w:pPr>
        <w:pStyle w:val="Dotpoint1"/>
      </w:pPr>
      <w:r w:rsidRPr="00CF0EFB">
        <w:rPr>
          <w:i/>
          <w:iCs/>
        </w:rPr>
        <w:t>Resource</w:t>
      </w:r>
      <w:r w:rsidR="00752C56" w:rsidRPr="00CF0EFB">
        <w:rPr>
          <w:i/>
          <w:iCs/>
        </w:rPr>
        <w:t xml:space="preserve"> allocations</w:t>
      </w:r>
      <w:r w:rsidR="00752C56" w:rsidRPr="00915C1B">
        <w:t xml:space="preserve"> that address</w:t>
      </w:r>
      <w:r w:rsidR="00752C56">
        <w:t xml:space="preserve"> the feasibility of scholarly practice, which is expected to support delivery of higher education courses in </w:t>
      </w:r>
      <w:r w:rsidR="007A7993">
        <w:t>mixed-sector</w:t>
      </w:r>
      <w:r w:rsidR="00752C56">
        <w:t xml:space="preserve"> institutions</w:t>
      </w:r>
      <w:r w:rsidR="00522611">
        <w:t>.</w:t>
      </w:r>
    </w:p>
    <w:p w:rsidR="004144A8" w:rsidRDefault="002F1FDA" w:rsidP="00CF0EFB">
      <w:pPr>
        <w:pStyle w:val="Text"/>
      </w:pPr>
      <w:r>
        <w:lastRenderedPageBreak/>
        <w:t>In addition to the</w:t>
      </w:r>
      <w:r w:rsidR="00CB3EC0">
        <w:t>se</w:t>
      </w:r>
      <w:r>
        <w:t xml:space="preserve"> </w:t>
      </w:r>
      <w:r w:rsidR="00CB3EC0">
        <w:t xml:space="preserve">general resources, the </w:t>
      </w:r>
      <w:r w:rsidR="00161640">
        <w:t xml:space="preserve">project </w:t>
      </w:r>
      <w:r w:rsidR="00CF0EFB">
        <w:t>has identified specific</w:t>
      </w:r>
      <w:r w:rsidR="00CB3EC0">
        <w:t xml:space="preserve"> </w:t>
      </w:r>
      <w:r w:rsidR="00406A66">
        <w:t xml:space="preserve">practical strategies </w:t>
      </w:r>
      <w:r w:rsidR="00CF0EFB">
        <w:t xml:space="preserve">for </w:t>
      </w:r>
      <w:r w:rsidR="007A7993">
        <w:t>mixed-sector</w:t>
      </w:r>
      <w:r w:rsidR="00EB5AA7">
        <w:t xml:space="preserve"> institutions which</w:t>
      </w:r>
      <w:r w:rsidR="00EB2C2E">
        <w:t xml:space="preserve"> support and </w:t>
      </w:r>
      <w:r w:rsidR="00406A66">
        <w:t>enhance quality scholarly practice and culture.</w:t>
      </w:r>
      <w:r w:rsidR="002210E1">
        <w:t xml:space="preserve"> </w:t>
      </w:r>
      <w:r w:rsidR="00161640">
        <w:t>Key</w:t>
      </w:r>
      <w:r w:rsidR="00406A66">
        <w:t xml:space="preserve"> strategies</w:t>
      </w:r>
      <w:r w:rsidR="00E61574">
        <w:t xml:space="preserve"> include</w:t>
      </w:r>
      <w:r w:rsidR="00406A66">
        <w:t>:</w:t>
      </w:r>
    </w:p>
    <w:p w:rsidR="00B0009A" w:rsidRDefault="00CF0EFB" w:rsidP="00BF1D14">
      <w:pPr>
        <w:pStyle w:val="Dotpoint1"/>
      </w:pPr>
      <w:r>
        <w:t>i</w:t>
      </w:r>
      <w:r w:rsidR="00B0009A">
        <w:t xml:space="preserve">nitiating organisation-wide real and virtual conversations between all levels of staff to generate </w:t>
      </w:r>
      <w:r>
        <w:t xml:space="preserve">a </w:t>
      </w:r>
      <w:r w:rsidR="00B0009A">
        <w:t>common language, understandings and expectations about quality scholarly pr</w:t>
      </w:r>
      <w:r>
        <w:t>actice and its role in the long-</w:t>
      </w:r>
      <w:r w:rsidR="00B0009A">
        <w:t xml:space="preserve">term goals of the institution </w:t>
      </w:r>
    </w:p>
    <w:p w:rsidR="00EB2C2E" w:rsidRDefault="00CF0EFB" w:rsidP="00BF1D14">
      <w:pPr>
        <w:pStyle w:val="Dotpoint1"/>
      </w:pPr>
      <w:r>
        <w:t>e</w:t>
      </w:r>
      <w:r w:rsidR="00EB2C2E">
        <w:t>nsuring that appropriate governance structures, such as an ethics review committee</w:t>
      </w:r>
      <w:r w:rsidR="00EC0A91">
        <w:t>,</w:t>
      </w:r>
      <w:r w:rsidR="00EB2C2E">
        <w:t xml:space="preserve"> are in place</w:t>
      </w:r>
      <w:r w:rsidR="00EC0A91">
        <w:t xml:space="preserve"> to support quality scholarly practice</w:t>
      </w:r>
    </w:p>
    <w:p w:rsidR="00B0009A" w:rsidRDefault="00CF0EFB" w:rsidP="00BF1D14">
      <w:pPr>
        <w:pStyle w:val="Dotpoint1"/>
      </w:pPr>
      <w:proofErr w:type="gramStart"/>
      <w:r>
        <w:t>b</w:t>
      </w:r>
      <w:r w:rsidR="00F24B46">
        <w:t>uilding</w:t>
      </w:r>
      <w:proofErr w:type="gramEnd"/>
      <w:r w:rsidR="00F24B46">
        <w:t xml:space="preserve"> on existing practice in ways that both enhance the scholarly quality of that practice and </w:t>
      </w:r>
      <w:r w:rsidR="00EB2C2E">
        <w:t>produce</w:t>
      </w:r>
      <w:r w:rsidR="00F24B46">
        <w:t xml:space="preserve"> a scholarly outcome in terms of knowledge that can be shared, refined and built upon.</w:t>
      </w:r>
      <w:r w:rsidR="00CB3EC0">
        <w:t xml:space="preserve"> An exegesis-style </w:t>
      </w:r>
      <w:r w:rsidR="00A31944">
        <w:t xml:space="preserve">reflective </w:t>
      </w:r>
      <w:r w:rsidR="00CB3EC0">
        <w:t>commentary is o</w:t>
      </w:r>
      <w:r>
        <w:t>ne mechanism for achieving this</w:t>
      </w:r>
    </w:p>
    <w:p w:rsidR="00F24B46" w:rsidRDefault="00CF0EFB" w:rsidP="00BF1D14">
      <w:pPr>
        <w:pStyle w:val="Dotpoint1"/>
      </w:pPr>
      <w:r>
        <w:t>u</w:t>
      </w:r>
      <w:r w:rsidR="00F24B46">
        <w:t>sing a combination of formal qualifications, continuing professional development and informal mechanisms to address the short</w:t>
      </w:r>
      <w:r>
        <w:t>- and long-</w:t>
      </w:r>
      <w:r w:rsidR="00F24B46">
        <w:t>term development of skills in knowledge building</w:t>
      </w:r>
    </w:p>
    <w:p w:rsidR="00F24B46" w:rsidRDefault="00CF0EFB" w:rsidP="00BF1D14">
      <w:pPr>
        <w:pStyle w:val="Dotpoint1"/>
      </w:pPr>
      <w:r>
        <w:t>r</w:t>
      </w:r>
      <w:r w:rsidR="00F24B46">
        <w:t xml:space="preserve">epurposing existing shared time to capitalise on opportunities for scholarly </w:t>
      </w:r>
      <w:r>
        <w:t>discourse and knowledge sharing</w:t>
      </w:r>
      <w:r w:rsidR="00F24B46">
        <w:t xml:space="preserve"> and reconfiguring individualised ways of working to create more flexible opportunities for scholarly collaboration</w:t>
      </w:r>
    </w:p>
    <w:p w:rsidR="00406A66" w:rsidRDefault="00CF0EFB" w:rsidP="00FC4CF3">
      <w:pPr>
        <w:pStyle w:val="Dotpoint1"/>
      </w:pPr>
      <w:proofErr w:type="gramStart"/>
      <w:r>
        <w:t>s</w:t>
      </w:r>
      <w:r w:rsidR="00EB2C2E">
        <w:t>caffolding</w:t>
      </w:r>
      <w:proofErr w:type="gramEnd"/>
      <w:r w:rsidR="00EB2C2E">
        <w:t xml:space="preserve"> </w:t>
      </w:r>
      <w:r w:rsidR="00F24B46">
        <w:t xml:space="preserve">existing links with industry and the community </w:t>
      </w:r>
      <w:r w:rsidR="00FC4CF3">
        <w:t>with a scholarly framework</w:t>
      </w:r>
      <w:r w:rsidR="00EB2C2E">
        <w:t xml:space="preserve"> and strengthening participation in university networks and ot</w:t>
      </w:r>
      <w:r w:rsidR="00FC4CF3">
        <w:t>her collaborative and knowledge-</w:t>
      </w:r>
      <w:r w:rsidR="00EB2C2E">
        <w:t xml:space="preserve">sharing </w:t>
      </w:r>
      <w:r w:rsidR="00FC4CF3">
        <w:t>activities</w:t>
      </w:r>
      <w:r w:rsidR="00EB2C2E">
        <w:t>.</w:t>
      </w:r>
    </w:p>
    <w:p w:rsidR="00016402" w:rsidRDefault="00016402" w:rsidP="006D5BEE">
      <w:pPr>
        <w:pStyle w:val="Text"/>
      </w:pPr>
      <w:r>
        <w:t>Undertaking this research has also drawn attention to the need for further research. Ideas for fur</w:t>
      </w:r>
      <w:r w:rsidR="00FC4CF3">
        <w:t>ther research are presented in a</w:t>
      </w:r>
      <w:r>
        <w:t xml:space="preserve">ppendix </w:t>
      </w:r>
      <w:r w:rsidR="0077292A">
        <w:t>C</w:t>
      </w:r>
      <w:r>
        <w:t>.</w:t>
      </w:r>
    </w:p>
    <w:p w:rsidR="00EF2865" w:rsidRDefault="00E61574" w:rsidP="00103E02">
      <w:pPr>
        <w:pStyle w:val="Text"/>
      </w:pPr>
      <w:r>
        <w:t xml:space="preserve">The research highlights </w:t>
      </w:r>
      <w:r w:rsidR="00EC0A91" w:rsidRPr="00EC0A91">
        <w:t xml:space="preserve">the </w:t>
      </w:r>
      <w:r w:rsidR="00FC4CF3">
        <w:t xml:space="preserve">potential </w:t>
      </w:r>
      <w:r w:rsidR="00EC0A91" w:rsidRPr="00EC0A91">
        <w:t xml:space="preserve">opportunities </w:t>
      </w:r>
      <w:r w:rsidR="00883318">
        <w:t>that</w:t>
      </w:r>
      <w:r w:rsidR="00EC0A91" w:rsidRPr="00EC0A91">
        <w:t xml:space="preserve"> </w:t>
      </w:r>
      <w:r w:rsidR="007A7993">
        <w:t>mixed-sector</w:t>
      </w:r>
      <w:r w:rsidR="00EC0A91" w:rsidRPr="00EC0A91">
        <w:t xml:space="preserve"> and VET </w:t>
      </w:r>
      <w:r w:rsidR="00883318">
        <w:t xml:space="preserve">institutions have </w:t>
      </w:r>
      <w:r w:rsidR="00EC0A91" w:rsidRPr="00EC0A91">
        <w:t xml:space="preserve">to shape support </w:t>
      </w:r>
      <w:r w:rsidR="00883318">
        <w:t>for</w:t>
      </w:r>
      <w:r w:rsidR="00EC0A91" w:rsidRPr="00EC0A91">
        <w:t xml:space="preserve"> scholarship </w:t>
      </w:r>
      <w:r w:rsidR="00883318">
        <w:t>so that it</w:t>
      </w:r>
      <w:r>
        <w:t xml:space="preserve"> meet</w:t>
      </w:r>
      <w:r w:rsidR="00883318">
        <w:t>s</w:t>
      </w:r>
      <w:r w:rsidR="00EC0A91" w:rsidRPr="00EC0A91">
        <w:t xml:space="preserve"> the needs and interests of their staff, students and </w:t>
      </w:r>
      <w:r w:rsidRPr="00EC0A91">
        <w:t>stakeholders</w:t>
      </w:r>
      <w:r w:rsidR="00EC0A91" w:rsidRPr="00EC0A91">
        <w:t>, without necessarily imitating what they perceive take</w:t>
      </w:r>
      <w:r w:rsidR="00883318">
        <w:t>s</w:t>
      </w:r>
      <w:r w:rsidR="00EC0A91" w:rsidRPr="00EC0A91">
        <w:t xml:space="preserve"> place in a university. While there is much to be done </w:t>
      </w:r>
      <w:r w:rsidR="00883318">
        <w:t>to</w:t>
      </w:r>
      <w:r w:rsidR="00EC0A91" w:rsidRPr="00EC0A91">
        <w:t xml:space="preserve"> improv</w:t>
      </w:r>
      <w:r w:rsidR="00883318">
        <w:t>e</w:t>
      </w:r>
      <w:r w:rsidR="00EC0A91" w:rsidRPr="00EC0A91">
        <w:t xml:space="preserve"> the quality of scholarly practice in VET and </w:t>
      </w:r>
      <w:r w:rsidR="007A7993">
        <w:t>mixed-sector</w:t>
      </w:r>
      <w:r w:rsidR="00883318">
        <w:t xml:space="preserve"> institutions</w:t>
      </w:r>
      <w:r w:rsidR="00EC0A91" w:rsidRPr="00EC0A91">
        <w:t xml:space="preserve">, </w:t>
      </w:r>
      <w:r w:rsidR="00146373">
        <w:t>Australia</w:t>
      </w:r>
      <w:r w:rsidR="003F2F45">
        <w:t>’</w:t>
      </w:r>
      <w:r w:rsidR="00146373">
        <w:t>s knowledge culture and innovation capacity will be enhanced if</w:t>
      </w:r>
      <w:r w:rsidR="00EC0A91" w:rsidRPr="00EC0A91">
        <w:t xml:space="preserve"> </w:t>
      </w:r>
      <w:r w:rsidR="00103E02">
        <w:t xml:space="preserve">the </w:t>
      </w:r>
      <w:r w:rsidR="00103E02" w:rsidRPr="00EC0A91">
        <w:t xml:space="preserve">scholarly contributions </w:t>
      </w:r>
      <w:r w:rsidR="00103E02">
        <w:t xml:space="preserve">made by </w:t>
      </w:r>
      <w:r w:rsidR="00EC0A91" w:rsidRPr="00EC0A91">
        <w:t xml:space="preserve">these institutions </w:t>
      </w:r>
      <w:r w:rsidR="00146373">
        <w:t xml:space="preserve">are </w:t>
      </w:r>
      <w:r w:rsidR="00103E02">
        <w:t xml:space="preserve">strengthened. </w:t>
      </w:r>
    </w:p>
    <w:p w:rsidR="00EF2865" w:rsidRDefault="00EF2865">
      <w:pPr>
        <w:spacing w:before="0" w:line="240" w:lineRule="auto"/>
      </w:pPr>
      <w:r>
        <w:br w:type="page"/>
      </w:r>
    </w:p>
    <w:p w:rsidR="001D7A49" w:rsidRDefault="00EE668E" w:rsidP="00EE668E">
      <w:pPr>
        <w:pStyle w:val="Heading1"/>
      </w:pPr>
      <w:bookmarkStart w:id="69" w:name="_Toc350496230"/>
      <w:r>
        <w:lastRenderedPageBreak/>
        <w:t>References</w:t>
      </w:r>
      <w:bookmarkEnd w:id="69"/>
    </w:p>
    <w:bookmarkEnd w:id="15"/>
    <w:bookmarkEnd w:id="16"/>
    <w:bookmarkEnd w:id="17"/>
    <w:bookmarkEnd w:id="18"/>
    <w:p w:rsidR="002E4FB5" w:rsidRPr="002E4FB5" w:rsidRDefault="00103E02" w:rsidP="00103E02">
      <w:pPr>
        <w:pStyle w:val="References"/>
        <w:rPr>
          <w:noProof/>
        </w:rPr>
      </w:pPr>
      <w:r w:rsidRPr="002E4FB5">
        <w:rPr>
          <w:noProof/>
        </w:rPr>
        <w:t>Arts and Humanities Research Council</w:t>
      </w:r>
      <w:r w:rsidR="003D7919">
        <w:fldChar w:fldCharType="begin"/>
      </w:r>
      <w:r w:rsidR="00EE668E">
        <w:instrText xml:space="preserve"> ADDIN EN.REFLIST </w:instrText>
      </w:r>
      <w:r w:rsidR="003D7919">
        <w:fldChar w:fldCharType="separate"/>
      </w:r>
      <w:bookmarkStart w:id="70" w:name="_ENREF_1"/>
      <w:r w:rsidR="002E4FB5" w:rsidRPr="002E4FB5">
        <w:rPr>
          <w:noProof/>
        </w:rPr>
        <w:t xml:space="preserve"> 2012, </w:t>
      </w:r>
      <w:r w:rsidR="002E4FB5" w:rsidRPr="002E4FB5">
        <w:rPr>
          <w:i/>
          <w:noProof/>
        </w:rPr>
        <w:t>Research funding guide</w:t>
      </w:r>
      <w:r w:rsidR="002E4FB5" w:rsidRPr="002E4FB5">
        <w:rPr>
          <w:noProof/>
        </w:rPr>
        <w:t>, Arts and Humanities Research Council, UK, viewed 28 July 2012</w:t>
      </w:r>
      <w:r>
        <w:rPr>
          <w:noProof/>
        </w:rPr>
        <w:t>,</w:t>
      </w:r>
      <w:r w:rsidR="002E4FB5" w:rsidRPr="002E4FB5">
        <w:rPr>
          <w:noProof/>
        </w:rPr>
        <w:t xml:space="preserve"> &lt;</w:t>
      </w:r>
      <w:r w:rsidR="002E4FB5" w:rsidRPr="00103E02">
        <w:rPr>
          <w:noProof/>
        </w:rPr>
        <w:t>www.ahrc.ac.uk/FundingOpportunities/Documents/Research%20Funding%</w:t>
      </w:r>
      <w:r w:rsidR="003F2F45">
        <w:rPr>
          <w:noProof/>
        </w:rPr>
        <w:t xml:space="preserve"> </w:t>
      </w:r>
      <w:r w:rsidR="002E4FB5" w:rsidRPr="00103E02">
        <w:rPr>
          <w:noProof/>
        </w:rPr>
        <w:t>20Guide.pdf&gt;</w:t>
      </w:r>
      <w:r w:rsidR="002E4FB5" w:rsidRPr="002E4FB5">
        <w:rPr>
          <w:noProof/>
        </w:rPr>
        <w:t>.</w:t>
      </w:r>
      <w:bookmarkEnd w:id="70"/>
    </w:p>
    <w:p w:rsidR="002E4FB5" w:rsidRPr="002E4FB5" w:rsidRDefault="00103E02" w:rsidP="00103E02">
      <w:pPr>
        <w:pStyle w:val="References"/>
        <w:rPr>
          <w:noProof/>
        </w:rPr>
      </w:pPr>
      <w:bookmarkStart w:id="71" w:name="_ENREF_2"/>
      <w:r w:rsidRPr="002E4FB5">
        <w:rPr>
          <w:noProof/>
        </w:rPr>
        <w:t xml:space="preserve">Australian Research Council </w:t>
      </w:r>
      <w:r w:rsidR="002E4FB5" w:rsidRPr="002E4FB5">
        <w:rPr>
          <w:noProof/>
        </w:rPr>
        <w:t xml:space="preserve">2010, </w:t>
      </w:r>
      <w:r w:rsidR="002E4FB5" w:rsidRPr="002E4FB5">
        <w:rPr>
          <w:i/>
          <w:noProof/>
        </w:rPr>
        <w:t>Excellence in research for Australia 2010 national report</w:t>
      </w:r>
      <w:r w:rsidR="002E4FB5" w:rsidRPr="002E4FB5">
        <w:rPr>
          <w:noProof/>
        </w:rPr>
        <w:t xml:space="preserve">, </w:t>
      </w:r>
      <w:r w:rsidRPr="002E4FB5">
        <w:rPr>
          <w:noProof/>
        </w:rPr>
        <w:t>ARC</w:t>
      </w:r>
      <w:r w:rsidR="002E4FB5" w:rsidRPr="002E4FB5">
        <w:rPr>
          <w:noProof/>
        </w:rPr>
        <w:t>, Canberra.</w:t>
      </w:r>
      <w:bookmarkEnd w:id="71"/>
    </w:p>
    <w:p w:rsidR="002E4FB5" w:rsidRPr="002E4FB5" w:rsidRDefault="003F2F45" w:rsidP="00103E02">
      <w:pPr>
        <w:pStyle w:val="References"/>
        <w:rPr>
          <w:noProof/>
        </w:rPr>
      </w:pPr>
      <w:bookmarkStart w:id="72" w:name="_ENREF_3"/>
      <w:r>
        <w:rPr>
          <w:noProof/>
        </w:rPr>
        <w:t>——</w:t>
      </w:r>
      <w:r w:rsidR="002E4FB5" w:rsidRPr="002E4FB5">
        <w:rPr>
          <w:noProof/>
        </w:rPr>
        <w:t xml:space="preserve">2011, </w:t>
      </w:r>
      <w:r w:rsidR="002E4FB5" w:rsidRPr="002E4FB5">
        <w:rPr>
          <w:i/>
          <w:noProof/>
        </w:rPr>
        <w:t>Excellence in research for Australia: 2010 national report</w:t>
      </w:r>
      <w:r w:rsidR="00103E02">
        <w:rPr>
          <w:noProof/>
        </w:rPr>
        <w:t>, ARC</w:t>
      </w:r>
      <w:r w:rsidR="002E4FB5" w:rsidRPr="002E4FB5">
        <w:rPr>
          <w:noProof/>
        </w:rPr>
        <w:t>, viewed 25 May 2012</w:t>
      </w:r>
      <w:r w:rsidR="00103E02">
        <w:rPr>
          <w:noProof/>
        </w:rPr>
        <w:t>,</w:t>
      </w:r>
      <w:r w:rsidR="002E4FB5" w:rsidRPr="002E4FB5">
        <w:rPr>
          <w:noProof/>
        </w:rPr>
        <w:t xml:space="preserve"> &lt;</w:t>
      </w:r>
      <w:r w:rsidR="002E4FB5" w:rsidRPr="00103E02">
        <w:rPr>
          <w:noProof/>
        </w:rPr>
        <w:t>www.arc.gov.au/era/era_2010/outcomes_2010.htm&gt;</w:t>
      </w:r>
      <w:r w:rsidR="002E4FB5" w:rsidRPr="002E4FB5">
        <w:rPr>
          <w:noProof/>
        </w:rPr>
        <w:t>.</w:t>
      </w:r>
      <w:bookmarkEnd w:id="72"/>
    </w:p>
    <w:p w:rsidR="002E4FB5" w:rsidRPr="002E4FB5" w:rsidRDefault="00103E02" w:rsidP="003F2F45">
      <w:pPr>
        <w:pStyle w:val="References"/>
        <w:ind w:right="-1"/>
        <w:rPr>
          <w:noProof/>
        </w:rPr>
      </w:pPr>
      <w:bookmarkStart w:id="73" w:name="_ENREF_4"/>
      <w:r>
        <w:rPr>
          <w:noProof/>
        </w:rPr>
        <w:t>A</w:t>
      </w:r>
      <w:r w:rsidRPr="002E4FB5">
        <w:rPr>
          <w:noProof/>
        </w:rPr>
        <w:t>ustralian Universities Quality Agency</w:t>
      </w:r>
      <w:r w:rsidR="002E4FB5" w:rsidRPr="002E4FB5">
        <w:rPr>
          <w:noProof/>
        </w:rPr>
        <w:t xml:space="preserve"> 2009a, </w:t>
      </w:r>
      <w:r w:rsidR="002E4FB5" w:rsidRPr="002E4FB5">
        <w:rPr>
          <w:i/>
          <w:noProof/>
        </w:rPr>
        <w:t>Report of an audit of Northern Melbourne Institute of TAFE (higher education)</w:t>
      </w:r>
      <w:r w:rsidR="002E4FB5" w:rsidRPr="002E4FB5">
        <w:rPr>
          <w:noProof/>
        </w:rPr>
        <w:t>, A</w:t>
      </w:r>
      <w:r>
        <w:rPr>
          <w:noProof/>
        </w:rPr>
        <w:t>UQA</w:t>
      </w:r>
      <w:r w:rsidR="002E4FB5" w:rsidRPr="002E4FB5">
        <w:rPr>
          <w:noProof/>
        </w:rPr>
        <w:t>, viewed 2 May 2011</w:t>
      </w:r>
      <w:r>
        <w:rPr>
          <w:noProof/>
        </w:rPr>
        <w:t>,</w:t>
      </w:r>
      <w:r w:rsidR="002E4FB5" w:rsidRPr="002E4FB5">
        <w:rPr>
          <w:noProof/>
        </w:rPr>
        <w:t xml:space="preserve"> &lt;</w:t>
      </w:r>
      <w:r w:rsidR="002E4FB5" w:rsidRPr="00103E02">
        <w:rPr>
          <w:noProof/>
        </w:rPr>
        <w:t>www.auqa.edu.au/files/reports/auditreport_nmit_</w:t>
      </w:r>
      <w:r w:rsidR="003F2F45">
        <w:rPr>
          <w:noProof/>
        </w:rPr>
        <w:t xml:space="preserve"> </w:t>
      </w:r>
      <w:r w:rsidR="002E4FB5" w:rsidRPr="00103E02">
        <w:rPr>
          <w:noProof/>
        </w:rPr>
        <w:t>2009.pdf&gt;</w:t>
      </w:r>
      <w:r w:rsidR="002E4FB5" w:rsidRPr="002E4FB5">
        <w:rPr>
          <w:noProof/>
        </w:rPr>
        <w:t>.</w:t>
      </w:r>
      <w:bookmarkEnd w:id="73"/>
    </w:p>
    <w:p w:rsidR="002E4FB5" w:rsidRPr="002E4FB5" w:rsidRDefault="003F2F45" w:rsidP="00103E02">
      <w:pPr>
        <w:pStyle w:val="References"/>
        <w:rPr>
          <w:noProof/>
        </w:rPr>
      </w:pPr>
      <w:bookmarkStart w:id="74" w:name="_ENREF_5"/>
      <w:r>
        <w:rPr>
          <w:noProof/>
        </w:rPr>
        <w:t>——</w:t>
      </w:r>
      <w:r w:rsidR="002E4FB5" w:rsidRPr="002E4FB5">
        <w:rPr>
          <w:noProof/>
        </w:rPr>
        <w:t xml:space="preserve">2009b, </w:t>
      </w:r>
      <w:r w:rsidR="002E4FB5" w:rsidRPr="002E4FB5">
        <w:rPr>
          <w:i/>
          <w:noProof/>
        </w:rPr>
        <w:t>Report of an audit of the Gordon Institute of TAFE (higher education)</w:t>
      </w:r>
      <w:r w:rsidR="002E4FB5" w:rsidRPr="002E4FB5">
        <w:rPr>
          <w:noProof/>
        </w:rPr>
        <w:t xml:space="preserve">, </w:t>
      </w:r>
      <w:r w:rsidR="00103E02">
        <w:rPr>
          <w:noProof/>
        </w:rPr>
        <w:t>AUQA</w:t>
      </w:r>
      <w:r w:rsidR="002E4FB5" w:rsidRPr="002E4FB5">
        <w:rPr>
          <w:noProof/>
        </w:rPr>
        <w:t>, viewed 2 May 2011</w:t>
      </w:r>
      <w:r w:rsidR="00103E02">
        <w:rPr>
          <w:noProof/>
        </w:rPr>
        <w:t>,</w:t>
      </w:r>
      <w:r w:rsidR="002E4FB5" w:rsidRPr="002E4FB5">
        <w:rPr>
          <w:noProof/>
        </w:rPr>
        <w:t xml:space="preserve"> &lt;</w:t>
      </w:r>
      <w:r w:rsidR="002E4FB5" w:rsidRPr="00103E02">
        <w:rPr>
          <w:noProof/>
        </w:rPr>
        <w:t>www.auqa.edu.au/files/reports/auditreport_gordon_2009.pdf&gt;</w:t>
      </w:r>
      <w:r w:rsidR="002E4FB5" w:rsidRPr="002E4FB5">
        <w:rPr>
          <w:noProof/>
        </w:rPr>
        <w:t>.</w:t>
      </w:r>
      <w:bookmarkEnd w:id="74"/>
    </w:p>
    <w:p w:rsidR="002E4FB5" w:rsidRPr="002E4FB5" w:rsidRDefault="003F2F45" w:rsidP="00103E02">
      <w:pPr>
        <w:pStyle w:val="References"/>
        <w:rPr>
          <w:noProof/>
        </w:rPr>
      </w:pPr>
      <w:bookmarkStart w:id="75" w:name="_ENREF_6"/>
      <w:r>
        <w:rPr>
          <w:noProof/>
        </w:rPr>
        <w:t>——</w:t>
      </w:r>
      <w:r w:rsidR="002E4FB5" w:rsidRPr="002E4FB5">
        <w:rPr>
          <w:noProof/>
        </w:rPr>
        <w:t xml:space="preserve">2010, </w:t>
      </w:r>
      <w:r w:rsidR="002E4FB5" w:rsidRPr="002E4FB5">
        <w:rPr>
          <w:i/>
          <w:noProof/>
        </w:rPr>
        <w:t>Report of an Audit of Box Hill Institute (</w:t>
      </w:r>
      <w:r w:rsidRPr="002E4FB5">
        <w:rPr>
          <w:i/>
          <w:noProof/>
        </w:rPr>
        <w:t>higher e</w:t>
      </w:r>
      <w:r w:rsidR="002E4FB5" w:rsidRPr="002E4FB5">
        <w:rPr>
          <w:i/>
          <w:noProof/>
        </w:rPr>
        <w:t>ducation)</w:t>
      </w:r>
      <w:r w:rsidR="002E4FB5" w:rsidRPr="002E4FB5">
        <w:rPr>
          <w:noProof/>
        </w:rPr>
        <w:t xml:space="preserve">, </w:t>
      </w:r>
      <w:r w:rsidR="00103E02">
        <w:rPr>
          <w:noProof/>
        </w:rPr>
        <w:t>AQUA</w:t>
      </w:r>
      <w:r w:rsidR="002E4FB5" w:rsidRPr="002E4FB5">
        <w:rPr>
          <w:noProof/>
        </w:rPr>
        <w:t>, viewed 2 May 2011</w:t>
      </w:r>
      <w:r w:rsidR="00103E02">
        <w:rPr>
          <w:noProof/>
        </w:rPr>
        <w:t>,</w:t>
      </w:r>
      <w:r w:rsidR="002E4FB5" w:rsidRPr="002E4FB5">
        <w:rPr>
          <w:noProof/>
        </w:rPr>
        <w:t xml:space="preserve"> &lt;</w:t>
      </w:r>
      <w:r w:rsidR="002E4FB5" w:rsidRPr="00103E02">
        <w:rPr>
          <w:noProof/>
        </w:rPr>
        <w:t>www.auqa.edu.au/files/reports/auditreport_boxhill_2010.pdf&gt;</w:t>
      </w:r>
      <w:r w:rsidR="002E4FB5" w:rsidRPr="002E4FB5">
        <w:rPr>
          <w:noProof/>
        </w:rPr>
        <w:t>.</w:t>
      </w:r>
      <w:bookmarkEnd w:id="75"/>
    </w:p>
    <w:p w:rsidR="002E4FB5" w:rsidRPr="002E4FB5" w:rsidRDefault="002E4FB5" w:rsidP="006D5BEE">
      <w:pPr>
        <w:pStyle w:val="References"/>
        <w:rPr>
          <w:noProof/>
        </w:rPr>
      </w:pPr>
      <w:bookmarkStart w:id="76" w:name="_ENREF_7"/>
      <w:r w:rsidRPr="002E4FB5">
        <w:rPr>
          <w:noProof/>
        </w:rPr>
        <w:t xml:space="preserve">Badley, G 2003, </w:t>
      </w:r>
      <w:r w:rsidR="003F2F45">
        <w:rPr>
          <w:noProof/>
        </w:rPr>
        <w:t>‘</w:t>
      </w:r>
      <w:r w:rsidRPr="002E4FB5">
        <w:rPr>
          <w:noProof/>
        </w:rPr>
        <w:t>Improving the scholarship of teaching and learning</w:t>
      </w:r>
      <w:r w:rsidR="003F2F45">
        <w:rPr>
          <w:noProof/>
        </w:rPr>
        <w:t>’</w:t>
      </w:r>
      <w:r w:rsidRPr="002E4FB5">
        <w:rPr>
          <w:noProof/>
        </w:rPr>
        <w:t xml:space="preserve">, </w:t>
      </w:r>
      <w:r w:rsidRPr="002E4FB5">
        <w:rPr>
          <w:i/>
          <w:noProof/>
        </w:rPr>
        <w:t>Innovations in Education and Teaching International</w:t>
      </w:r>
      <w:r w:rsidR="00103E02">
        <w:rPr>
          <w:noProof/>
        </w:rPr>
        <w:t>, vol.40, no.3, pp.303—</w:t>
      </w:r>
      <w:r w:rsidRPr="002E4FB5">
        <w:rPr>
          <w:noProof/>
        </w:rPr>
        <w:t>10.</w:t>
      </w:r>
      <w:bookmarkEnd w:id="76"/>
    </w:p>
    <w:p w:rsidR="002E4FB5" w:rsidRPr="002E4FB5" w:rsidRDefault="002E4FB5" w:rsidP="006D5BEE">
      <w:pPr>
        <w:pStyle w:val="References"/>
        <w:rPr>
          <w:noProof/>
        </w:rPr>
      </w:pPr>
      <w:bookmarkStart w:id="77" w:name="_ENREF_8"/>
      <w:r w:rsidRPr="002E4FB5">
        <w:rPr>
          <w:noProof/>
        </w:rPr>
        <w:t xml:space="preserve">Boyer, EL 1990, </w:t>
      </w:r>
      <w:r w:rsidRPr="002E4FB5">
        <w:rPr>
          <w:i/>
          <w:noProof/>
        </w:rPr>
        <w:t>Scholarship reconsidered: priorities of the professoriate</w:t>
      </w:r>
      <w:r w:rsidRPr="002E4FB5">
        <w:rPr>
          <w:noProof/>
        </w:rPr>
        <w:t>, Carnegie Foundation for the Advancement of Teaching, Jossey-Bass, San Fransisco.</w:t>
      </w:r>
      <w:bookmarkEnd w:id="77"/>
    </w:p>
    <w:p w:rsidR="002E4FB5" w:rsidRDefault="002E4FB5" w:rsidP="006D5BEE">
      <w:pPr>
        <w:pStyle w:val="References"/>
        <w:rPr>
          <w:noProof/>
        </w:rPr>
      </w:pPr>
      <w:bookmarkStart w:id="78" w:name="_ENREF_9"/>
      <w:r w:rsidRPr="002E4FB5">
        <w:rPr>
          <w:noProof/>
        </w:rPr>
        <w:t xml:space="preserve">Brabazon, T &amp; Dagli, Z 2010, </w:t>
      </w:r>
      <w:r w:rsidR="003F2F45">
        <w:rPr>
          <w:noProof/>
        </w:rPr>
        <w:t>‘</w:t>
      </w:r>
      <w:r w:rsidRPr="002E4FB5">
        <w:rPr>
          <w:noProof/>
        </w:rPr>
        <w:t>Putting the doctorate into practice, and the practice into doctorates: creating a new space for quality scholarship through creativity</w:t>
      </w:r>
      <w:r w:rsidR="003F2F45">
        <w:rPr>
          <w:noProof/>
        </w:rPr>
        <w:t>’</w:t>
      </w:r>
      <w:r w:rsidRPr="002E4FB5">
        <w:rPr>
          <w:noProof/>
        </w:rPr>
        <w:t xml:space="preserve">, </w:t>
      </w:r>
      <w:r w:rsidRPr="002E4FB5">
        <w:rPr>
          <w:i/>
          <w:noProof/>
        </w:rPr>
        <w:t>Nebula</w:t>
      </w:r>
      <w:r w:rsidR="00103E02">
        <w:rPr>
          <w:noProof/>
        </w:rPr>
        <w:t>, no.1/2, p.</w:t>
      </w:r>
      <w:r w:rsidRPr="002E4FB5">
        <w:rPr>
          <w:noProof/>
        </w:rPr>
        <w:t>23.</w:t>
      </w:r>
      <w:bookmarkEnd w:id="78"/>
    </w:p>
    <w:p w:rsidR="00054142" w:rsidRPr="00ED2D0B" w:rsidRDefault="00ED2D0B" w:rsidP="006D5BEE">
      <w:pPr>
        <w:pStyle w:val="References"/>
        <w:rPr>
          <w:noProof/>
        </w:rPr>
      </w:pPr>
      <w:r>
        <w:rPr>
          <w:noProof/>
        </w:rPr>
        <w:t>Bradley, D, Noona</w:t>
      </w:r>
      <w:r w:rsidR="001F2EF8">
        <w:rPr>
          <w:noProof/>
        </w:rPr>
        <w:t>n</w:t>
      </w:r>
      <w:r>
        <w:rPr>
          <w:noProof/>
        </w:rPr>
        <w:t>,</w:t>
      </w:r>
      <w:r w:rsidR="001F2EF8">
        <w:rPr>
          <w:noProof/>
        </w:rPr>
        <w:t xml:space="preserve"> P</w:t>
      </w:r>
      <w:r>
        <w:rPr>
          <w:noProof/>
        </w:rPr>
        <w:t xml:space="preserve">, Nugent, H &amp; Scales, B 2008, </w:t>
      </w:r>
      <w:r>
        <w:rPr>
          <w:i/>
          <w:iCs/>
          <w:noProof/>
        </w:rPr>
        <w:t xml:space="preserve">Review of Australian higher education: final report, </w:t>
      </w:r>
      <w:r w:rsidRPr="00ED2D0B">
        <w:rPr>
          <w:noProof/>
        </w:rPr>
        <w:t>DEEWR, Canberra.</w:t>
      </w:r>
    </w:p>
    <w:p w:rsidR="002E4FB5" w:rsidRPr="002E4FB5" w:rsidRDefault="002E4FB5" w:rsidP="006D5BEE">
      <w:pPr>
        <w:pStyle w:val="References"/>
        <w:rPr>
          <w:noProof/>
        </w:rPr>
      </w:pPr>
      <w:bookmarkStart w:id="79" w:name="_ENREF_10"/>
      <w:r w:rsidRPr="002E4FB5">
        <w:rPr>
          <w:noProof/>
        </w:rPr>
        <w:t xml:space="preserve">Brew, A 2003, </w:t>
      </w:r>
      <w:r w:rsidR="003F2F45">
        <w:rPr>
          <w:noProof/>
        </w:rPr>
        <w:t>‘</w:t>
      </w:r>
      <w:r w:rsidRPr="002E4FB5">
        <w:rPr>
          <w:noProof/>
        </w:rPr>
        <w:t>Teaching and research: new relationships and their implications for inquiry-based teaching and learning in higher education</w:t>
      </w:r>
      <w:r w:rsidR="003F2F45">
        <w:rPr>
          <w:noProof/>
        </w:rPr>
        <w:t>’</w:t>
      </w:r>
      <w:r w:rsidRPr="002E4FB5">
        <w:rPr>
          <w:noProof/>
        </w:rPr>
        <w:t xml:space="preserve">, </w:t>
      </w:r>
      <w:r w:rsidRPr="002E4FB5">
        <w:rPr>
          <w:i/>
          <w:noProof/>
        </w:rPr>
        <w:t>H</w:t>
      </w:r>
      <w:r w:rsidR="001F2EF8" w:rsidRPr="002E4FB5">
        <w:rPr>
          <w:i/>
          <w:noProof/>
        </w:rPr>
        <w:t>i</w:t>
      </w:r>
      <w:r w:rsidRPr="002E4FB5">
        <w:rPr>
          <w:i/>
          <w:noProof/>
        </w:rPr>
        <w:t>gher Education Research &amp; Development</w:t>
      </w:r>
      <w:r w:rsidR="00103E02">
        <w:rPr>
          <w:noProof/>
        </w:rPr>
        <w:t>, vol.22, no.1, pp.3—</w:t>
      </w:r>
      <w:r w:rsidRPr="002E4FB5">
        <w:rPr>
          <w:noProof/>
        </w:rPr>
        <w:t>18.</w:t>
      </w:r>
      <w:bookmarkEnd w:id="79"/>
    </w:p>
    <w:p w:rsidR="002E4FB5" w:rsidRPr="002E4FB5" w:rsidRDefault="0059644E" w:rsidP="006D5BEE">
      <w:pPr>
        <w:pStyle w:val="References"/>
        <w:rPr>
          <w:noProof/>
        </w:rPr>
      </w:pPr>
      <w:bookmarkStart w:id="80" w:name="_ENREF_11"/>
      <w:r>
        <w:rPr>
          <w:noProof/>
        </w:rPr>
        <w:t>——</w:t>
      </w:r>
      <w:r w:rsidR="002E4FB5" w:rsidRPr="002E4FB5">
        <w:rPr>
          <w:noProof/>
        </w:rPr>
        <w:t xml:space="preserve">2010, </w:t>
      </w:r>
      <w:r w:rsidR="003F2F45">
        <w:rPr>
          <w:noProof/>
        </w:rPr>
        <w:t>‘</w:t>
      </w:r>
      <w:r w:rsidR="002E4FB5" w:rsidRPr="002E4FB5">
        <w:rPr>
          <w:noProof/>
        </w:rPr>
        <w:t>Transforming academic practice through scholarship</w:t>
      </w:r>
      <w:r w:rsidR="003F2F45">
        <w:rPr>
          <w:noProof/>
        </w:rPr>
        <w:t>’</w:t>
      </w:r>
      <w:r w:rsidR="002E4FB5" w:rsidRPr="002E4FB5">
        <w:rPr>
          <w:noProof/>
        </w:rPr>
        <w:t xml:space="preserve">, </w:t>
      </w:r>
      <w:r w:rsidR="002E4FB5" w:rsidRPr="002E4FB5">
        <w:rPr>
          <w:i/>
          <w:noProof/>
        </w:rPr>
        <w:t>International Journal for Academic Development</w:t>
      </w:r>
      <w:r w:rsidR="00103E02">
        <w:rPr>
          <w:noProof/>
        </w:rPr>
        <w:t>, vol.15, no.2, pp.105—</w:t>
      </w:r>
      <w:r w:rsidR="002E4FB5" w:rsidRPr="002E4FB5">
        <w:rPr>
          <w:noProof/>
        </w:rPr>
        <w:t>16.</w:t>
      </w:r>
      <w:bookmarkEnd w:id="80"/>
    </w:p>
    <w:p w:rsidR="002E4FB5" w:rsidRPr="002E4FB5" w:rsidRDefault="002E4FB5" w:rsidP="006D5BEE">
      <w:pPr>
        <w:pStyle w:val="References"/>
        <w:rPr>
          <w:noProof/>
        </w:rPr>
      </w:pPr>
      <w:bookmarkStart w:id="81" w:name="_ENREF_12"/>
      <w:r w:rsidRPr="002E4FB5">
        <w:rPr>
          <w:noProof/>
        </w:rPr>
        <w:t xml:space="preserve">Connell, RW 1983, </w:t>
      </w:r>
      <w:r w:rsidRPr="002E4FB5">
        <w:rPr>
          <w:i/>
          <w:noProof/>
        </w:rPr>
        <w:t xml:space="preserve">Intellectuals and intellectual work: which way is up? </w:t>
      </w:r>
      <w:r w:rsidRPr="002E4FB5">
        <w:rPr>
          <w:noProof/>
        </w:rPr>
        <w:t>, Allen and Unwin, Sydney.</w:t>
      </w:r>
      <w:bookmarkEnd w:id="81"/>
    </w:p>
    <w:p w:rsidR="002E4FB5" w:rsidRPr="002E4FB5" w:rsidRDefault="00103E02" w:rsidP="006D5BEE">
      <w:pPr>
        <w:pStyle w:val="References"/>
        <w:rPr>
          <w:noProof/>
        </w:rPr>
      </w:pPr>
      <w:bookmarkStart w:id="82" w:name="_ENREF_13"/>
      <w:r>
        <w:rPr>
          <w:noProof/>
        </w:rPr>
        <w:t>——</w:t>
      </w:r>
      <w:r w:rsidR="002E4FB5" w:rsidRPr="002E4FB5">
        <w:rPr>
          <w:noProof/>
        </w:rPr>
        <w:t xml:space="preserve">2007, </w:t>
      </w:r>
      <w:r w:rsidR="002E4FB5" w:rsidRPr="002E4FB5">
        <w:rPr>
          <w:i/>
          <w:noProof/>
        </w:rPr>
        <w:t>Southern theory: the global dynamics of knowledge in social science</w:t>
      </w:r>
      <w:r w:rsidR="002E4FB5" w:rsidRPr="002E4FB5">
        <w:rPr>
          <w:noProof/>
        </w:rPr>
        <w:t>, Polity, Cambridge.</w:t>
      </w:r>
      <w:bookmarkEnd w:id="82"/>
    </w:p>
    <w:p w:rsidR="002E4FB5" w:rsidRPr="002E4FB5" w:rsidRDefault="002E4FB5" w:rsidP="006D5BEE">
      <w:pPr>
        <w:pStyle w:val="References"/>
        <w:rPr>
          <w:noProof/>
        </w:rPr>
      </w:pPr>
      <w:bookmarkStart w:id="83" w:name="_ENREF_14"/>
      <w:r w:rsidRPr="002E4FB5">
        <w:rPr>
          <w:noProof/>
        </w:rPr>
        <w:t xml:space="preserve">Cutler, T 2008, </w:t>
      </w:r>
      <w:r w:rsidRPr="002E4FB5">
        <w:rPr>
          <w:i/>
          <w:noProof/>
        </w:rPr>
        <w:t>Venturous Australia: review of the national innovation system</w:t>
      </w:r>
      <w:r w:rsidRPr="002E4FB5">
        <w:rPr>
          <w:noProof/>
        </w:rPr>
        <w:t>, Cutler and Company, Melbourne.</w:t>
      </w:r>
      <w:bookmarkEnd w:id="83"/>
    </w:p>
    <w:p w:rsidR="002E4FB5" w:rsidRPr="002E4FB5" w:rsidRDefault="002E4FB5" w:rsidP="006D5BEE">
      <w:pPr>
        <w:pStyle w:val="References"/>
        <w:rPr>
          <w:noProof/>
        </w:rPr>
      </w:pPr>
      <w:bookmarkStart w:id="84" w:name="_ENREF_16"/>
      <w:r w:rsidRPr="002E4FB5">
        <w:rPr>
          <w:noProof/>
        </w:rPr>
        <w:t xml:space="preserve">Diamond, RM 2002, </w:t>
      </w:r>
      <w:r w:rsidR="003F2F45">
        <w:rPr>
          <w:noProof/>
        </w:rPr>
        <w:t>‘</w:t>
      </w:r>
      <w:r w:rsidRPr="002E4FB5">
        <w:rPr>
          <w:noProof/>
        </w:rPr>
        <w:t>Defining scholarship for the twenty-first century</w:t>
      </w:r>
      <w:r w:rsidR="003F2F45">
        <w:rPr>
          <w:noProof/>
        </w:rPr>
        <w:t>’</w:t>
      </w:r>
      <w:r w:rsidRPr="002E4FB5">
        <w:rPr>
          <w:noProof/>
        </w:rPr>
        <w:t xml:space="preserve">, </w:t>
      </w:r>
      <w:r w:rsidRPr="002E4FB5">
        <w:rPr>
          <w:i/>
          <w:noProof/>
        </w:rPr>
        <w:t>New Directions for Teaching and Learning</w:t>
      </w:r>
      <w:r w:rsidR="00103E02">
        <w:rPr>
          <w:noProof/>
        </w:rPr>
        <w:t>, vol.90, pp.73—</w:t>
      </w:r>
      <w:r w:rsidRPr="002E4FB5">
        <w:rPr>
          <w:noProof/>
        </w:rPr>
        <w:t>9.</w:t>
      </w:r>
      <w:bookmarkEnd w:id="84"/>
    </w:p>
    <w:p w:rsidR="002E4FB5" w:rsidRPr="002E4FB5" w:rsidRDefault="00103E02" w:rsidP="00103E02">
      <w:pPr>
        <w:pStyle w:val="References"/>
        <w:rPr>
          <w:noProof/>
        </w:rPr>
      </w:pPr>
      <w:bookmarkStart w:id="85" w:name="_ENREF_17"/>
      <w:r w:rsidRPr="002E4FB5">
        <w:rPr>
          <w:noProof/>
        </w:rPr>
        <w:t xml:space="preserve">Department of Industry, Innovation, Science, Research and Tertiary Education </w:t>
      </w:r>
      <w:r w:rsidR="002E4FB5" w:rsidRPr="002E4FB5">
        <w:rPr>
          <w:noProof/>
        </w:rPr>
        <w:t xml:space="preserve">2011, </w:t>
      </w:r>
      <w:r w:rsidR="002E4FB5" w:rsidRPr="002E4FB5">
        <w:rPr>
          <w:i/>
          <w:noProof/>
        </w:rPr>
        <w:t>Higher education standards framework: version 1, December 2011</w:t>
      </w:r>
      <w:r w:rsidR="002E4FB5" w:rsidRPr="002E4FB5">
        <w:rPr>
          <w:noProof/>
        </w:rPr>
        <w:t xml:space="preserve">, </w:t>
      </w:r>
      <w:r w:rsidRPr="002E4FB5">
        <w:rPr>
          <w:noProof/>
        </w:rPr>
        <w:t>DIISRTE</w:t>
      </w:r>
      <w:r w:rsidR="002E4FB5" w:rsidRPr="002E4FB5">
        <w:rPr>
          <w:noProof/>
        </w:rPr>
        <w:t>, viewed 27 January 2012</w:t>
      </w:r>
      <w:r>
        <w:rPr>
          <w:noProof/>
        </w:rPr>
        <w:t>,</w:t>
      </w:r>
      <w:r w:rsidR="002E4FB5" w:rsidRPr="002E4FB5">
        <w:rPr>
          <w:noProof/>
        </w:rPr>
        <w:t xml:space="preserve"> &lt;</w:t>
      </w:r>
      <w:r w:rsidR="002E4FB5" w:rsidRPr="00103E02">
        <w:rPr>
          <w:noProof/>
        </w:rPr>
        <w:t>www.comlaw.gov.au/Details/F2012L00003/Download&gt;</w:t>
      </w:r>
      <w:r w:rsidR="002E4FB5" w:rsidRPr="002E4FB5">
        <w:rPr>
          <w:noProof/>
        </w:rPr>
        <w:t>.</w:t>
      </w:r>
      <w:bookmarkEnd w:id="85"/>
    </w:p>
    <w:p w:rsidR="002E4FB5" w:rsidRPr="002E4FB5" w:rsidRDefault="002E4FB5" w:rsidP="006D5BEE">
      <w:pPr>
        <w:pStyle w:val="References"/>
        <w:rPr>
          <w:noProof/>
        </w:rPr>
      </w:pPr>
      <w:bookmarkStart w:id="86" w:name="_ENREF_18"/>
      <w:r w:rsidRPr="002E4FB5">
        <w:rPr>
          <w:noProof/>
        </w:rPr>
        <w:t xml:space="preserve">Gibbons, M, Limoges, C, Nowotny, H, Schwartzman, S, Scott, P &amp; Trow, M 1994, </w:t>
      </w:r>
      <w:r w:rsidRPr="002E4FB5">
        <w:rPr>
          <w:i/>
          <w:noProof/>
        </w:rPr>
        <w:t>The new production of knowledge: the dynamics of science and research in contemporary societies</w:t>
      </w:r>
      <w:r w:rsidRPr="002E4FB5">
        <w:rPr>
          <w:noProof/>
        </w:rPr>
        <w:t>, Sage, London.</w:t>
      </w:r>
      <w:bookmarkEnd w:id="86"/>
    </w:p>
    <w:p w:rsidR="002E4FB5" w:rsidRPr="002E4FB5" w:rsidRDefault="002E4FB5" w:rsidP="006D5BEE">
      <w:pPr>
        <w:pStyle w:val="References"/>
        <w:rPr>
          <w:noProof/>
        </w:rPr>
      </w:pPr>
      <w:bookmarkStart w:id="87" w:name="_ENREF_19"/>
      <w:r w:rsidRPr="002E4FB5">
        <w:rPr>
          <w:noProof/>
        </w:rPr>
        <w:t xml:space="preserve">Glassick, CE, Huber, ME &amp; Maeroff, GI 1997, </w:t>
      </w:r>
      <w:r w:rsidRPr="002E4FB5">
        <w:rPr>
          <w:i/>
          <w:noProof/>
        </w:rPr>
        <w:t>Scholarship assessed: evaluation of the professoriate</w:t>
      </w:r>
      <w:r w:rsidRPr="002E4FB5">
        <w:rPr>
          <w:noProof/>
        </w:rPr>
        <w:t>, Jos</w:t>
      </w:r>
      <w:r w:rsidR="001F2EF8">
        <w:rPr>
          <w:noProof/>
        </w:rPr>
        <w:t>s</w:t>
      </w:r>
      <w:r w:rsidRPr="002E4FB5">
        <w:rPr>
          <w:noProof/>
        </w:rPr>
        <w:t>ey-Bass, San Fransisco.</w:t>
      </w:r>
      <w:bookmarkEnd w:id="87"/>
    </w:p>
    <w:p w:rsidR="002E4FB5" w:rsidRPr="002E4FB5" w:rsidRDefault="002E4FB5" w:rsidP="00103E02">
      <w:pPr>
        <w:pStyle w:val="References"/>
        <w:rPr>
          <w:noProof/>
        </w:rPr>
      </w:pPr>
      <w:bookmarkStart w:id="88" w:name="_ENREF_20"/>
      <w:r w:rsidRPr="002E4FB5">
        <w:rPr>
          <w:noProof/>
        </w:rPr>
        <w:t xml:space="preserve">Goulding, F &amp; Seddon, T 2011, </w:t>
      </w:r>
      <w:r w:rsidR="003F2F45">
        <w:rPr>
          <w:noProof/>
        </w:rPr>
        <w:t>‘</w:t>
      </w:r>
      <w:r w:rsidRPr="002E4FB5">
        <w:rPr>
          <w:noProof/>
        </w:rPr>
        <w:t>Scholarship as emergent labour: higher education teachers in TAFE and the making of scholarship</w:t>
      </w:r>
      <w:r w:rsidR="003F2F45">
        <w:rPr>
          <w:noProof/>
        </w:rPr>
        <w:t>’</w:t>
      </w:r>
      <w:r w:rsidRPr="002E4FB5">
        <w:rPr>
          <w:noProof/>
        </w:rPr>
        <w:t xml:space="preserve">, paper presented to 14th Annual </w:t>
      </w:r>
      <w:r w:rsidR="00103E02" w:rsidRPr="002E4FB5">
        <w:rPr>
          <w:noProof/>
        </w:rPr>
        <w:t>Australian Vocational Education and Training Research Association</w:t>
      </w:r>
      <w:r w:rsidRPr="002E4FB5">
        <w:rPr>
          <w:noProof/>
        </w:rPr>
        <w:t xml:space="preserve"> </w:t>
      </w:r>
      <w:r w:rsidR="00103E02">
        <w:rPr>
          <w:noProof/>
        </w:rPr>
        <w:t>Conference, Melbourne, 28 April</w:t>
      </w:r>
      <w:r w:rsidRPr="002E4FB5">
        <w:rPr>
          <w:noProof/>
        </w:rPr>
        <w:t xml:space="preserve"> 2011.</w:t>
      </w:r>
      <w:bookmarkEnd w:id="88"/>
    </w:p>
    <w:p w:rsidR="002E4FB5" w:rsidRPr="002E4FB5" w:rsidRDefault="002E4FB5" w:rsidP="006D5BEE">
      <w:pPr>
        <w:pStyle w:val="References"/>
        <w:rPr>
          <w:noProof/>
        </w:rPr>
      </w:pPr>
      <w:bookmarkStart w:id="89" w:name="_ENREF_21"/>
      <w:r w:rsidRPr="002E4FB5">
        <w:rPr>
          <w:noProof/>
        </w:rPr>
        <w:t xml:space="preserve">Kelly, A, Wheelahan, L &amp; Billet, S 2009, </w:t>
      </w:r>
      <w:r w:rsidR="003F2F45">
        <w:rPr>
          <w:noProof/>
        </w:rPr>
        <w:t>‘</w:t>
      </w:r>
      <w:r w:rsidRPr="002E4FB5">
        <w:rPr>
          <w:noProof/>
        </w:rPr>
        <w:t>Betwixt and between: higher education teachers in TAFE</w:t>
      </w:r>
      <w:r w:rsidR="003F2F45">
        <w:rPr>
          <w:noProof/>
        </w:rPr>
        <w:t>’</w:t>
      </w:r>
      <w:r w:rsidRPr="002E4FB5">
        <w:rPr>
          <w:noProof/>
        </w:rPr>
        <w:t>, paper presented to 12th Annual Australian Vocational Education and Training Research Association Conference, Sydney.</w:t>
      </w:r>
      <w:bookmarkEnd w:id="89"/>
    </w:p>
    <w:p w:rsidR="002E4FB5" w:rsidRPr="002E4FB5" w:rsidRDefault="002E4FB5" w:rsidP="006D5BEE">
      <w:pPr>
        <w:pStyle w:val="References"/>
        <w:rPr>
          <w:noProof/>
        </w:rPr>
      </w:pPr>
      <w:bookmarkStart w:id="90" w:name="_ENREF_22"/>
      <w:r w:rsidRPr="002E4FB5">
        <w:rPr>
          <w:noProof/>
        </w:rPr>
        <w:t xml:space="preserve">Kemmis, S 2005, </w:t>
      </w:r>
      <w:r w:rsidR="003F2F45">
        <w:rPr>
          <w:noProof/>
        </w:rPr>
        <w:t>‘</w:t>
      </w:r>
      <w:r w:rsidRPr="002E4FB5">
        <w:rPr>
          <w:noProof/>
        </w:rPr>
        <w:t>Knowing practice: searching for saliences</w:t>
      </w:r>
      <w:r w:rsidR="003F2F45">
        <w:rPr>
          <w:noProof/>
        </w:rPr>
        <w:t>’</w:t>
      </w:r>
      <w:r w:rsidRPr="002E4FB5">
        <w:rPr>
          <w:noProof/>
        </w:rPr>
        <w:t xml:space="preserve">, </w:t>
      </w:r>
      <w:r w:rsidRPr="002E4FB5">
        <w:rPr>
          <w:i/>
          <w:noProof/>
        </w:rPr>
        <w:t>Pedagogy, Culture and Society</w:t>
      </w:r>
      <w:r w:rsidR="00103E02">
        <w:rPr>
          <w:noProof/>
        </w:rPr>
        <w:t>, vol.13, no.3, pp.391—</w:t>
      </w:r>
      <w:r w:rsidRPr="002E4FB5">
        <w:rPr>
          <w:noProof/>
        </w:rPr>
        <w:t>425.</w:t>
      </w:r>
      <w:bookmarkEnd w:id="90"/>
    </w:p>
    <w:p w:rsidR="002E4FB5" w:rsidRPr="002E4FB5" w:rsidRDefault="002E4FB5" w:rsidP="006D5BEE">
      <w:pPr>
        <w:pStyle w:val="References"/>
        <w:rPr>
          <w:noProof/>
        </w:rPr>
      </w:pPr>
      <w:bookmarkStart w:id="91" w:name="_ENREF_23"/>
      <w:r w:rsidRPr="002E4FB5">
        <w:rPr>
          <w:noProof/>
        </w:rPr>
        <w:t xml:space="preserve">Levin, JS 2003, </w:t>
      </w:r>
      <w:r w:rsidR="003F2F45">
        <w:rPr>
          <w:noProof/>
        </w:rPr>
        <w:t>‘</w:t>
      </w:r>
      <w:r w:rsidRPr="002E4FB5">
        <w:rPr>
          <w:noProof/>
        </w:rPr>
        <w:t>Organizational paradigm shift and the university colleges of British Columbia</w:t>
      </w:r>
      <w:r w:rsidR="003F2F45">
        <w:rPr>
          <w:noProof/>
        </w:rPr>
        <w:t>’</w:t>
      </w:r>
      <w:r w:rsidRPr="002E4FB5">
        <w:rPr>
          <w:noProof/>
        </w:rPr>
        <w:t xml:space="preserve">, </w:t>
      </w:r>
      <w:r w:rsidRPr="002E4FB5">
        <w:rPr>
          <w:i/>
          <w:noProof/>
        </w:rPr>
        <w:t>Higher Education</w:t>
      </w:r>
      <w:r w:rsidR="00AC477D">
        <w:rPr>
          <w:noProof/>
        </w:rPr>
        <w:t>, vol.46, no.4, pp.447—</w:t>
      </w:r>
      <w:r w:rsidRPr="002E4FB5">
        <w:rPr>
          <w:noProof/>
        </w:rPr>
        <w:t>67.</w:t>
      </w:r>
      <w:bookmarkEnd w:id="91"/>
    </w:p>
    <w:p w:rsidR="002E4FB5" w:rsidRPr="002E4FB5" w:rsidRDefault="0059644E" w:rsidP="006D5BEE">
      <w:pPr>
        <w:pStyle w:val="References"/>
        <w:rPr>
          <w:noProof/>
        </w:rPr>
      </w:pPr>
      <w:bookmarkStart w:id="92" w:name="_ENREF_24"/>
      <w:r>
        <w:rPr>
          <w:noProof/>
        </w:rPr>
        <w:t>——</w:t>
      </w:r>
      <w:r w:rsidR="002E4FB5" w:rsidRPr="002E4FB5">
        <w:rPr>
          <w:noProof/>
        </w:rPr>
        <w:t xml:space="preserve">2004, </w:t>
      </w:r>
      <w:r w:rsidR="003F2F45">
        <w:rPr>
          <w:noProof/>
        </w:rPr>
        <w:t>‘</w:t>
      </w:r>
      <w:r w:rsidR="002E4FB5" w:rsidRPr="002E4FB5">
        <w:rPr>
          <w:noProof/>
        </w:rPr>
        <w:t>The community college as a baccalaureate-granting institution</w:t>
      </w:r>
      <w:r w:rsidR="003F2F45">
        <w:rPr>
          <w:noProof/>
        </w:rPr>
        <w:t>’</w:t>
      </w:r>
      <w:r w:rsidR="002E4FB5" w:rsidRPr="002E4FB5">
        <w:rPr>
          <w:noProof/>
        </w:rPr>
        <w:t xml:space="preserve">, </w:t>
      </w:r>
      <w:r w:rsidR="002E4FB5" w:rsidRPr="002E4FB5">
        <w:rPr>
          <w:i/>
          <w:noProof/>
        </w:rPr>
        <w:t>The Review of Higher Education</w:t>
      </w:r>
      <w:r w:rsidR="00AC477D">
        <w:rPr>
          <w:noProof/>
        </w:rPr>
        <w:t>, vol.28, no.1, pp.1—</w:t>
      </w:r>
      <w:r w:rsidR="002E4FB5" w:rsidRPr="002E4FB5">
        <w:rPr>
          <w:noProof/>
        </w:rPr>
        <w:t>22.</w:t>
      </w:r>
      <w:bookmarkEnd w:id="92"/>
    </w:p>
    <w:p w:rsidR="002E4FB5" w:rsidRPr="002E4FB5" w:rsidRDefault="00AC477D" w:rsidP="00AC477D">
      <w:pPr>
        <w:pStyle w:val="References"/>
        <w:rPr>
          <w:noProof/>
        </w:rPr>
      </w:pPr>
      <w:bookmarkStart w:id="93" w:name="_ENREF_25"/>
      <w:r w:rsidRPr="002E4FB5">
        <w:rPr>
          <w:noProof/>
        </w:rPr>
        <w:t xml:space="preserve">Ministerial Council on Education, Employment, Training and Youth Affairs </w:t>
      </w:r>
      <w:r w:rsidR="002E4FB5" w:rsidRPr="002E4FB5">
        <w:rPr>
          <w:noProof/>
        </w:rPr>
        <w:t xml:space="preserve">2007a, </w:t>
      </w:r>
      <w:r w:rsidR="002E4FB5" w:rsidRPr="002E4FB5">
        <w:rPr>
          <w:i/>
          <w:noProof/>
        </w:rPr>
        <w:t>National protocols for higher education approval processes</w:t>
      </w:r>
      <w:r w:rsidR="002E4FB5" w:rsidRPr="002E4FB5">
        <w:rPr>
          <w:noProof/>
        </w:rPr>
        <w:t xml:space="preserve">, </w:t>
      </w:r>
      <w:r w:rsidRPr="002E4FB5">
        <w:rPr>
          <w:noProof/>
        </w:rPr>
        <w:t>MCEETYA</w:t>
      </w:r>
      <w:r w:rsidR="002E4FB5" w:rsidRPr="002E4FB5">
        <w:rPr>
          <w:noProof/>
        </w:rPr>
        <w:t>, viewed 2 May 2011</w:t>
      </w:r>
      <w:r>
        <w:rPr>
          <w:noProof/>
        </w:rPr>
        <w:t>,</w:t>
      </w:r>
      <w:r w:rsidR="002E4FB5" w:rsidRPr="002E4FB5">
        <w:rPr>
          <w:noProof/>
        </w:rPr>
        <w:t xml:space="preserve"> &lt;</w:t>
      </w:r>
      <w:r w:rsidR="002E4FB5" w:rsidRPr="00AC477D">
        <w:rPr>
          <w:noProof/>
        </w:rPr>
        <w:t>www.mceetya.edu.au/verve/_resources/NationalProtocolsOct2007_Complete.pdf&gt;</w:t>
      </w:r>
      <w:r w:rsidR="002E4FB5" w:rsidRPr="002E4FB5">
        <w:rPr>
          <w:noProof/>
        </w:rPr>
        <w:t>.</w:t>
      </w:r>
      <w:bookmarkEnd w:id="93"/>
    </w:p>
    <w:p w:rsidR="002E4FB5" w:rsidRPr="002E4FB5" w:rsidRDefault="00707276" w:rsidP="00AC477D">
      <w:pPr>
        <w:pStyle w:val="References"/>
        <w:rPr>
          <w:noProof/>
        </w:rPr>
      </w:pPr>
      <w:bookmarkStart w:id="94" w:name="_ENREF_26"/>
      <w:r w:rsidRPr="00707276">
        <w:rPr>
          <w:noProof/>
        </w:rPr>
        <w:lastRenderedPageBreak/>
        <w:t xml:space="preserve">Ministerial Council on Education, Employment, Training and Youth Affairs </w:t>
      </w:r>
      <w:r w:rsidR="002E4FB5" w:rsidRPr="002E4FB5">
        <w:rPr>
          <w:noProof/>
        </w:rPr>
        <w:t xml:space="preserve">2007b, </w:t>
      </w:r>
      <w:r w:rsidR="002E4FB5" w:rsidRPr="002E4FB5">
        <w:rPr>
          <w:i/>
          <w:noProof/>
        </w:rPr>
        <w:t>National guidelines for higher education approval processes: guidelines for the registration of non self-accrediting higher education institutions and the accreditation of their courses (relating to National Protocols A and B)</w:t>
      </w:r>
      <w:r w:rsidR="002E4FB5" w:rsidRPr="002E4FB5">
        <w:rPr>
          <w:noProof/>
        </w:rPr>
        <w:t xml:space="preserve">, </w:t>
      </w:r>
      <w:r w:rsidR="00AC477D">
        <w:rPr>
          <w:noProof/>
        </w:rPr>
        <w:t>MCEETYA</w:t>
      </w:r>
      <w:r w:rsidR="002E4FB5" w:rsidRPr="002E4FB5">
        <w:rPr>
          <w:noProof/>
        </w:rPr>
        <w:t>, viewed 25 October 2011</w:t>
      </w:r>
      <w:r w:rsidR="00AC477D">
        <w:rPr>
          <w:noProof/>
        </w:rPr>
        <w:t>,</w:t>
      </w:r>
      <w:r w:rsidR="002E4FB5" w:rsidRPr="002E4FB5">
        <w:rPr>
          <w:noProof/>
        </w:rPr>
        <w:t xml:space="preserve"> &lt;</w:t>
      </w:r>
      <w:hyperlink r:id="rId13" w:history="1">
        <w:r w:rsidR="00AC477D">
          <w:rPr>
            <w:rStyle w:val="Hyperlink"/>
            <w:noProof/>
            <w:sz w:val="18"/>
          </w:rPr>
          <w:t>h</w:t>
        </w:r>
        <w:r w:rsidR="002E4FB5" w:rsidRPr="002E4FB5">
          <w:rPr>
            <w:rStyle w:val="Hyperlink"/>
            <w:noProof/>
            <w:sz w:val="18"/>
          </w:rPr>
          <w:t>www.deewr.gov.au/HigherEducation/Programs/StudentSupport/NationalProtocolsforHEApprovalProcesses/Documents/NationalGuidelinesOct2007_AandB.pdf&gt;</w:t>
        </w:r>
      </w:hyperlink>
      <w:r w:rsidR="002E4FB5" w:rsidRPr="002E4FB5">
        <w:rPr>
          <w:noProof/>
        </w:rPr>
        <w:t>.</w:t>
      </w:r>
      <w:bookmarkEnd w:id="94"/>
    </w:p>
    <w:p w:rsidR="002E4FB5" w:rsidRPr="002E4FB5" w:rsidRDefault="002E4FB5" w:rsidP="006D5BEE">
      <w:pPr>
        <w:pStyle w:val="References"/>
        <w:rPr>
          <w:noProof/>
        </w:rPr>
      </w:pPr>
      <w:bookmarkStart w:id="95" w:name="_ENREF_27"/>
      <w:r w:rsidRPr="002E4FB5">
        <w:rPr>
          <w:noProof/>
        </w:rPr>
        <w:t xml:space="preserve">Moodie, G 2010, </w:t>
      </w:r>
      <w:r w:rsidRPr="002E4FB5">
        <w:rPr>
          <w:i/>
          <w:noProof/>
        </w:rPr>
        <w:t>Mixed-sector tertiary education: implications for self-accrediting and other higher education institutions</w:t>
      </w:r>
      <w:r w:rsidRPr="002E4FB5">
        <w:rPr>
          <w:noProof/>
        </w:rPr>
        <w:t>, NCVER, viewed 17 January 2012</w:t>
      </w:r>
      <w:r w:rsidR="00AC477D">
        <w:rPr>
          <w:noProof/>
        </w:rPr>
        <w:t>,</w:t>
      </w:r>
      <w:r w:rsidRPr="002E4FB5">
        <w:rPr>
          <w:noProof/>
        </w:rPr>
        <w:t xml:space="preserve"> &lt;</w:t>
      </w:r>
      <w:r w:rsidRPr="00AC477D">
        <w:rPr>
          <w:noProof/>
        </w:rPr>
        <w:t>www.ncver.edu.au/publications/2331.html&gt;</w:t>
      </w:r>
      <w:r w:rsidRPr="002E4FB5">
        <w:rPr>
          <w:noProof/>
        </w:rPr>
        <w:t>.</w:t>
      </w:r>
      <w:bookmarkEnd w:id="95"/>
    </w:p>
    <w:p w:rsidR="002E4FB5" w:rsidRPr="002E4FB5" w:rsidRDefault="001F2EF8" w:rsidP="001F2EF8">
      <w:pPr>
        <w:pStyle w:val="References"/>
        <w:ind w:right="-143"/>
        <w:rPr>
          <w:noProof/>
        </w:rPr>
      </w:pPr>
      <w:bookmarkStart w:id="96" w:name="_ENREF_28"/>
      <w:r>
        <w:rPr>
          <w:noProof/>
        </w:rPr>
        <w:t>——</w:t>
      </w:r>
      <w:r w:rsidR="002E4FB5" w:rsidRPr="002E4FB5">
        <w:rPr>
          <w:noProof/>
        </w:rPr>
        <w:t xml:space="preserve">2012, </w:t>
      </w:r>
      <w:r w:rsidR="002E4FB5" w:rsidRPr="002E4FB5">
        <w:rPr>
          <w:i/>
          <w:noProof/>
        </w:rPr>
        <w:t>Research overview: mixed sector tertiary education</w:t>
      </w:r>
      <w:r w:rsidR="002E4FB5" w:rsidRPr="002E4FB5">
        <w:rPr>
          <w:noProof/>
        </w:rPr>
        <w:t xml:space="preserve">, </w:t>
      </w:r>
      <w:r w:rsidR="0059644E">
        <w:rPr>
          <w:noProof/>
        </w:rPr>
        <w:t xml:space="preserve">viewed 7 February 2013, </w:t>
      </w:r>
      <w:r w:rsidR="002E4FB5" w:rsidRPr="002E4FB5">
        <w:rPr>
          <w:noProof/>
        </w:rPr>
        <w:t>&lt;</w:t>
      </w:r>
      <w:r w:rsidR="002E4FB5" w:rsidRPr="00AC477D">
        <w:rPr>
          <w:noProof/>
        </w:rPr>
        <w:t>www.ncver.edu.au/publications/2468.html&gt;</w:t>
      </w:r>
      <w:r w:rsidR="002E4FB5" w:rsidRPr="002E4FB5">
        <w:rPr>
          <w:noProof/>
        </w:rPr>
        <w:t>.</w:t>
      </w:r>
      <w:bookmarkEnd w:id="96"/>
    </w:p>
    <w:p w:rsidR="002E4FB5" w:rsidRPr="002E4FB5" w:rsidRDefault="002E4FB5" w:rsidP="006D5BEE">
      <w:pPr>
        <w:pStyle w:val="References"/>
        <w:rPr>
          <w:noProof/>
        </w:rPr>
      </w:pPr>
      <w:bookmarkStart w:id="97" w:name="_ENREF_29"/>
      <w:r w:rsidRPr="002E4FB5">
        <w:rPr>
          <w:noProof/>
        </w:rPr>
        <w:t xml:space="preserve">Moodie, G, Wheelahan, L, Billet, S &amp; Kelly, A 2009, </w:t>
      </w:r>
      <w:r w:rsidRPr="002E4FB5">
        <w:rPr>
          <w:i/>
          <w:noProof/>
        </w:rPr>
        <w:t>Higher education in TAFE: an issues paper</w:t>
      </w:r>
      <w:r w:rsidRPr="002E4FB5">
        <w:rPr>
          <w:noProof/>
        </w:rPr>
        <w:t>, NCVER, Adelaide.</w:t>
      </w:r>
      <w:bookmarkEnd w:id="97"/>
    </w:p>
    <w:p w:rsidR="002E4FB5" w:rsidRPr="002E4FB5" w:rsidRDefault="002E4FB5" w:rsidP="00AC477D">
      <w:pPr>
        <w:pStyle w:val="References"/>
        <w:rPr>
          <w:noProof/>
        </w:rPr>
      </w:pPr>
      <w:bookmarkStart w:id="98" w:name="_ENREF_30"/>
      <w:r w:rsidRPr="002E4FB5">
        <w:rPr>
          <w:noProof/>
        </w:rPr>
        <w:t xml:space="preserve">Moodie, G, Wheelahan, L, Curtin, E, Arkoudis, S &amp; Bexley, E 2011, </w:t>
      </w:r>
      <w:r w:rsidR="003F2F45">
        <w:rPr>
          <w:noProof/>
        </w:rPr>
        <w:t>‘</w:t>
      </w:r>
      <w:r w:rsidRPr="002E4FB5">
        <w:rPr>
          <w:noProof/>
        </w:rPr>
        <w:t>VET in higher education: rethought pathways, pedagogy or pragmatism?</w:t>
      </w:r>
      <w:r w:rsidR="003F2F45">
        <w:rPr>
          <w:noProof/>
        </w:rPr>
        <w:t>’</w:t>
      </w:r>
      <w:r w:rsidRPr="002E4FB5">
        <w:rPr>
          <w:noProof/>
        </w:rPr>
        <w:t xml:space="preserve">, paper presented to </w:t>
      </w:r>
      <w:r w:rsidR="00AC477D" w:rsidRPr="002E4FB5">
        <w:rPr>
          <w:noProof/>
        </w:rPr>
        <w:t xml:space="preserve">Australian Vocational Education and Training Research Association </w:t>
      </w:r>
      <w:r w:rsidRPr="002E4FB5">
        <w:rPr>
          <w:noProof/>
        </w:rPr>
        <w:t xml:space="preserve">14th Annual Conference, Melbourne, </w:t>
      </w:r>
      <w:r w:rsidR="00AC477D">
        <w:rPr>
          <w:noProof/>
        </w:rPr>
        <w:t>28 April</w:t>
      </w:r>
      <w:r w:rsidRPr="002E4FB5">
        <w:rPr>
          <w:noProof/>
        </w:rPr>
        <w:t xml:space="preserve"> 2011.</w:t>
      </w:r>
      <w:bookmarkEnd w:id="98"/>
    </w:p>
    <w:p w:rsidR="002E4FB5" w:rsidRPr="002E4FB5" w:rsidRDefault="002E4FB5" w:rsidP="006D5BEE">
      <w:pPr>
        <w:pStyle w:val="References"/>
        <w:rPr>
          <w:noProof/>
        </w:rPr>
      </w:pPr>
      <w:bookmarkStart w:id="99" w:name="_ENREF_31"/>
      <w:r w:rsidRPr="002E4FB5">
        <w:rPr>
          <w:noProof/>
        </w:rPr>
        <w:t xml:space="preserve">Mottram, J &amp; Rust, C 2009, </w:t>
      </w:r>
      <w:r w:rsidR="003F2F45">
        <w:rPr>
          <w:noProof/>
        </w:rPr>
        <w:t>‘</w:t>
      </w:r>
      <w:r w:rsidRPr="002E4FB5">
        <w:rPr>
          <w:noProof/>
        </w:rPr>
        <w:t>The pedestal and the pendulum: fine art practice, research and doctorates</w:t>
      </w:r>
      <w:r w:rsidR="003F2F45">
        <w:rPr>
          <w:noProof/>
        </w:rPr>
        <w:t>’</w:t>
      </w:r>
      <w:r w:rsidRPr="002E4FB5">
        <w:rPr>
          <w:noProof/>
        </w:rPr>
        <w:t xml:space="preserve">, </w:t>
      </w:r>
      <w:r w:rsidRPr="002E4FB5">
        <w:rPr>
          <w:i/>
          <w:noProof/>
        </w:rPr>
        <w:t>Journal of Visual Art Practice</w:t>
      </w:r>
      <w:r w:rsidR="00AC477D">
        <w:rPr>
          <w:noProof/>
        </w:rPr>
        <w:t>, vol.7, no.2, pp.133—</w:t>
      </w:r>
      <w:r w:rsidRPr="002E4FB5">
        <w:rPr>
          <w:noProof/>
        </w:rPr>
        <w:t>51.</w:t>
      </w:r>
      <w:bookmarkEnd w:id="99"/>
    </w:p>
    <w:p w:rsidR="002E4FB5" w:rsidRPr="002E4FB5" w:rsidRDefault="002E4FB5" w:rsidP="006D5BEE">
      <w:pPr>
        <w:pStyle w:val="References"/>
        <w:rPr>
          <w:noProof/>
        </w:rPr>
      </w:pPr>
      <w:bookmarkStart w:id="100" w:name="_ENREF_32"/>
      <w:r w:rsidRPr="002E4FB5">
        <w:rPr>
          <w:noProof/>
        </w:rPr>
        <w:t xml:space="preserve">Pardy, J &amp; Seddon, T 2011, </w:t>
      </w:r>
      <w:r w:rsidR="003F2F45">
        <w:rPr>
          <w:noProof/>
        </w:rPr>
        <w:t>‘</w:t>
      </w:r>
      <w:r w:rsidRPr="002E4FB5">
        <w:rPr>
          <w:noProof/>
        </w:rPr>
        <w:t>Making space for VET learning after the Bradley Review: rethinking knowledge to support inclusion and equity</w:t>
      </w:r>
      <w:r w:rsidR="003F2F45">
        <w:rPr>
          <w:noProof/>
        </w:rPr>
        <w:t>’</w:t>
      </w:r>
      <w:r w:rsidRPr="002E4FB5">
        <w:rPr>
          <w:noProof/>
        </w:rPr>
        <w:t xml:space="preserve">, </w:t>
      </w:r>
      <w:r w:rsidRPr="002E4FB5">
        <w:rPr>
          <w:i/>
          <w:noProof/>
        </w:rPr>
        <w:t>Cambridge Journal of Education</w:t>
      </w:r>
      <w:r w:rsidR="00AC477D">
        <w:rPr>
          <w:noProof/>
        </w:rPr>
        <w:t>, vol.41, no.1, pp.53—</w:t>
      </w:r>
      <w:r w:rsidRPr="002E4FB5">
        <w:rPr>
          <w:noProof/>
        </w:rPr>
        <w:t>65.</w:t>
      </w:r>
      <w:bookmarkEnd w:id="100"/>
    </w:p>
    <w:p w:rsidR="002E4FB5" w:rsidRPr="002E4FB5" w:rsidRDefault="002E4FB5" w:rsidP="006D5BEE">
      <w:pPr>
        <w:pStyle w:val="References"/>
        <w:rPr>
          <w:noProof/>
        </w:rPr>
      </w:pPr>
      <w:bookmarkStart w:id="101" w:name="_ENREF_33"/>
      <w:r w:rsidRPr="002E4FB5">
        <w:rPr>
          <w:noProof/>
        </w:rPr>
        <w:t xml:space="preserve">Parry, G 2009, </w:t>
      </w:r>
      <w:r w:rsidR="003F2F45">
        <w:rPr>
          <w:noProof/>
        </w:rPr>
        <w:t>‘</w:t>
      </w:r>
      <w:r w:rsidRPr="002E4FB5">
        <w:rPr>
          <w:noProof/>
        </w:rPr>
        <w:t>Higher education, further education and the English experiment</w:t>
      </w:r>
      <w:r w:rsidR="003F2F45">
        <w:rPr>
          <w:noProof/>
        </w:rPr>
        <w:t>’</w:t>
      </w:r>
      <w:r w:rsidRPr="002E4FB5">
        <w:rPr>
          <w:noProof/>
        </w:rPr>
        <w:t xml:space="preserve">, </w:t>
      </w:r>
      <w:r w:rsidRPr="002E4FB5">
        <w:rPr>
          <w:i/>
          <w:noProof/>
        </w:rPr>
        <w:t>Higher Education Quarterly</w:t>
      </w:r>
      <w:r w:rsidR="00AC477D">
        <w:rPr>
          <w:noProof/>
        </w:rPr>
        <w:t>, vol.63, no.4, pp.322—</w:t>
      </w:r>
      <w:r w:rsidRPr="002E4FB5">
        <w:rPr>
          <w:noProof/>
        </w:rPr>
        <w:t>42.</w:t>
      </w:r>
      <w:bookmarkEnd w:id="101"/>
    </w:p>
    <w:p w:rsidR="002E4FB5" w:rsidRPr="002E4FB5" w:rsidRDefault="002E4FB5" w:rsidP="006D5BEE">
      <w:pPr>
        <w:pStyle w:val="References"/>
        <w:rPr>
          <w:noProof/>
        </w:rPr>
      </w:pPr>
      <w:bookmarkStart w:id="102" w:name="_ENREF_34"/>
      <w:r w:rsidRPr="002E4FB5">
        <w:rPr>
          <w:noProof/>
        </w:rPr>
        <w:t xml:space="preserve">Parry, G, Davies, P &amp; Williams, J 2004, </w:t>
      </w:r>
      <w:r w:rsidRPr="002E4FB5">
        <w:rPr>
          <w:i/>
          <w:noProof/>
        </w:rPr>
        <w:t>Difference, diversity and distinctiveness: higher education in the learning and skills sector</w:t>
      </w:r>
      <w:r w:rsidRPr="002E4FB5">
        <w:rPr>
          <w:noProof/>
        </w:rPr>
        <w:t>, 2nd edn, Learning and Skills Development Agency, London.</w:t>
      </w:r>
      <w:bookmarkEnd w:id="102"/>
    </w:p>
    <w:p w:rsidR="002E4FB5" w:rsidRPr="002E4FB5" w:rsidRDefault="002E4FB5" w:rsidP="006D5BEE">
      <w:pPr>
        <w:pStyle w:val="References"/>
        <w:rPr>
          <w:noProof/>
        </w:rPr>
      </w:pPr>
      <w:bookmarkStart w:id="103" w:name="_ENREF_35"/>
      <w:r w:rsidRPr="002E4FB5">
        <w:rPr>
          <w:noProof/>
        </w:rPr>
        <w:t xml:space="preserve">Paulsen, MB &amp; Feldman, KA 1995, </w:t>
      </w:r>
      <w:r w:rsidR="003F2F45">
        <w:rPr>
          <w:noProof/>
        </w:rPr>
        <w:t>‘</w:t>
      </w:r>
      <w:r w:rsidRPr="002E4FB5">
        <w:rPr>
          <w:noProof/>
        </w:rPr>
        <w:t>Towards a reconceptualization of scholarship: a human action system with functional imperatives</w:t>
      </w:r>
      <w:r w:rsidR="003F2F45">
        <w:rPr>
          <w:noProof/>
        </w:rPr>
        <w:t>’</w:t>
      </w:r>
      <w:r w:rsidRPr="002E4FB5">
        <w:rPr>
          <w:noProof/>
        </w:rPr>
        <w:t xml:space="preserve">, </w:t>
      </w:r>
      <w:r w:rsidRPr="002E4FB5">
        <w:rPr>
          <w:i/>
          <w:noProof/>
        </w:rPr>
        <w:t>Journal of Higher Education</w:t>
      </w:r>
      <w:r w:rsidR="00AC477D">
        <w:rPr>
          <w:noProof/>
        </w:rPr>
        <w:t>, vol.66, no.6, pp.615—</w:t>
      </w:r>
      <w:r w:rsidRPr="002E4FB5">
        <w:rPr>
          <w:noProof/>
        </w:rPr>
        <w:t>40.</w:t>
      </w:r>
      <w:bookmarkEnd w:id="103"/>
    </w:p>
    <w:p w:rsidR="002E4FB5" w:rsidRPr="002E4FB5" w:rsidRDefault="00E64146" w:rsidP="006D5BEE">
      <w:pPr>
        <w:pStyle w:val="References"/>
        <w:rPr>
          <w:noProof/>
        </w:rPr>
      </w:pPr>
      <w:bookmarkStart w:id="104" w:name="_ENREF_36"/>
      <w:r>
        <w:rPr>
          <w:noProof/>
        </w:rPr>
        <w:t>Productivity Commission 201</w:t>
      </w:r>
      <w:r w:rsidR="002E4FB5" w:rsidRPr="002E4FB5">
        <w:rPr>
          <w:noProof/>
        </w:rPr>
        <w:t xml:space="preserve">1, </w:t>
      </w:r>
      <w:r w:rsidR="002E4FB5" w:rsidRPr="002E4FB5">
        <w:rPr>
          <w:i/>
          <w:noProof/>
        </w:rPr>
        <w:t>Vocational education and training workforce</w:t>
      </w:r>
      <w:r w:rsidR="002E4FB5" w:rsidRPr="002E4FB5">
        <w:rPr>
          <w:noProof/>
        </w:rPr>
        <w:t>, Productivity Commission, viewed 25 May 2012</w:t>
      </w:r>
      <w:r w:rsidR="00AC477D">
        <w:rPr>
          <w:noProof/>
        </w:rPr>
        <w:t>,</w:t>
      </w:r>
      <w:r w:rsidR="002E4FB5" w:rsidRPr="002E4FB5">
        <w:rPr>
          <w:noProof/>
        </w:rPr>
        <w:t xml:space="preserve"> &lt;</w:t>
      </w:r>
      <w:r w:rsidR="002E4FB5" w:rsidRPr="00AC477D">
        <w:rPr>
          <w:noProof/>
        </w:rPr>
        <w:t>www.pc.gov.au/projects/study/education-workforce/vocational&gt;</w:t>
      </w:r>
      <w:r w:rsidR="002E4FB5" w:rsidRPr="002E4FB5">
        <w:rPr>
          <w:noProof/>
        </w:rPr>
        <w:t>.</w:t>
      </w:r>
      <w:bookmarkEnd w:id="104"/>
    </w:p>
    <w:p w:rsidR="002E4FB5" w:rsidRPr="002E4FB5" w:rsidRDefault="002E4FB5" w:rsidP="006D5BEE">
      <w:pPr>
        <w:pStyle w:val="References"/>
        <w:rPr>
          <w:noProof/>
        </w:rPr>
      </w:pPr>
      <w:bookmarkStart w:id="105" w:name="_ENREF_37"/>
      <w:r w:rsidRPr="002E4FB5">
        <w:rPr>
          <w:noProof/>
        </w:rPr>
        <w:t xml:space="preserve">Rice, RE 2002, </w:t>
      </w:r>
      <w:r w:rsidR="003F2F45">
        <w:rPr>
          <w:noProof/>
        </w:rPr>
        <w:t>‘</w:t>
      </w:r>
      <w:r w:rsidRPr="002E4FB5">
        <w:rPr>
          <w:noProof/>
        </w:rPr>
        <w:t>Beyond scholarship reconsidered: toward an enlarged vision of the scholarly work of faculty members</w:t>
      </w:r>
      <w:r w:rsidR="003F2F45">
        <w:rPr>
          <w:noProof/>
        </w:rPr>
        <w:t>’</w:t>
      </w:r>
      <w:r w:rsidRPr="002E4FB5">
        <w:rPr>
          <w:noProof/>
        </w:rPr>
        <w:t xml:space="preserve">, </w:t>
      </w:r>
      <w:r w:rsidRPr="002E4FB5">
        <w:rPr>
          <w:i/>
          <w:noProof/>
        </w:rPr>
        <w:t>New Directions for Teaching and Learning</w:t>
      </w:r>
      <w:r w:rsidR="00AC477D">
        <w:rPr>
          <w:noProof/>
        </w:rPr>
        <w:t>, vol.90, pp.7—</w:t>
      </w:r>
      <w:r w:rsidRPr="002E4FB5">
        <w:rPr>
          <w:noProof/>
        </w:rPr>
        <w:t>17.</w:t>
      </w:r>
      <w:bookmarkEnd w:id="105"/>
    </w:p>
    <w:p w:rsidR="002E4FB5" w:rsidRPr="002E4FB5" w:rsidRDefault="002E4FB5" w:rsidP="006D5BEE">
      <w:pPr>
        <w:pStyle w:val="References"/>
        <w:rPr>
          <w:noProof/>
        </w:rPr>
      </w:pPr>
      <w:bookmarkStart w:id="106" w:name="_ENREF_38"/>
      <w:r w:rsidRPr="002E4FB5">
        <w:rPr>
          <w:noProof/>
        </w:rPr>
        <w:t xml:space="preserve">Schon, DA 1983, </w:t>
      </w:r>
      <w:r w:rsidRPr="002E4FB5">
        <w:rPr>
          <w:i/>
          <w:noProof/>
        </w:rPr>
        <w:t>The reflective practitioner</w:t>
      </w:r>
      <w:r w:rsidRPr="002E4FB5">
        <w:rPr>
          <w:noProof/>
        </w:rPr>
        <w:t>, Maurice, Temple, Smith Ltd, London.</w:t>
      </w:r>
      <w:bookmarkEnd w:id="106"/>
    </w:p>
    <w:p w:rsidR="002E4FB5" w:rsidRPr="002E4FB5" w:rsidRDefault="00AC477D" w:rsidP="006D5BEE">
      <w:pPr>
        <w:pStyle w:val="References"/>
        <w:rPr>
          <w:noProof/>
        </w:rPr>
      </w:pPr>
      <w:bookmarkStart w:id="107" w:name="_ENREF_39"/>
      <w:r>
        <w:rPr>
          <w:noProof/>
        </w:rPr>
        <w:t>——</w:t>
      </w:r>
      <w:r w:rsidR="002E4FB5" w:rsidRPr="002E4FB5">
        <w:rPr>
          <w:noProof/>
        </w:rPr>
        <w:t xml:space="preserve">1995, </w:t>
      </w:r>
      <w:r w:rsidR="003F2F45">
        <w:rPr>
          <w:noProof/>
        </w:rPr>
        <w:t>‘</w:t>
      </w:r>
      <w:r w:rsidR="002E4FB5" w:rsidRPr="002E4FB5">
        <w:rPr>
          <w:noProof/>
        </w:rPr>
        <w:t>The new scholarship requires a new epistemology</w:t>
      </w:r>
      <w:r w:rsidR="003F2F45">
        <w:rPr>
          <w:noProof/>
        </w:rPr>
        <w:t>’</w:t>
      </w:r>
      <w:r w:rsidR="002E4FB5" w:rsidRPr="002E4FB5">
        <w:rPr>
          <w:noProof/>
        </w:rPr>
        <w:t xml:space="preserve">, </w:t>
      </w:r>
      <w:r w:rsidR="002E4FB5" w:rsidRPr="002E4FB5">
        <w:rPr>
          <w:i/>
          <w:noProof/>
        </w:rPr>
        <w:t>Change</w:t>
      </w:r>
      <w:r w:rsidR="002E4FB5" w:rsidRPr="002E4FB5">
        <w:rPr>
          <w:noProof/>
        </w:rPr>
        <w:t>, November/December, pp.27</w:t>
      </w:r>
      <w:r w:rsidR="001F2EF8">
        <w:rPr>
          <w:noProof/>
        </w:rPr>
        <w:t>—</w:t>
      </w:r>
      <w:r w:rsidR="002E4FB5" w:rsidRPr="002E4FB5">
        <w:rPr>
          <w:noProof/>
        </w:rPr>
        <w:t>34.</w:t>
      </w:r>
      <w:bookmarkEnd w:id="107"/>
    </w:p>
    <w:p w:rsidR="002E4FB5" w:rsidRPr="002E4FB5" w:rsidRDefault="002E4FB5" w:rsidP="006D5BEE">
      <w:pPr>
        <w:pStyle w:val="References"/>
        <w:rPr>
          <w:noProof/>
        </w:rPr>
      </w:pPr>
      <w:bookmarkStart w:id="108" w:name="_ENREF_40"/>
      <w:r w:rsidRPr="002E4FB5">
        <w:rPr>
          <w:noProof/>
        </w:rPr>
        <w:t xml:space="preserve">Seddon, T 2010, </w:t>
      </w:r>
      <w:r w:rsidR="003F2F45">
        <w:rPr>
          <w:noProof/>
        </w:rPr>
        <w:t>‘</w:t>
      </w:r>
      <w:r w:rsidRPr="002E4FB5">
        <w:rPr>
          <w:noProof/>
        </w:rPr>
        <w:t>Docto</w:t>
      </w:r>
      <w:r w:rsidR="00AC477D">
        <w:rPr>
          <w:noProof/>
        </w:rPr>
        <w:t xml:space="preserve">ral education in global times: </w:t>
      </w:r>
      <w:r w:rsidR="001F2EF8">
        <w:rPr>
          <w:noProof/>
        </w:rPr>
        <w:t>“</w:t>
      </w:r>
      <w:r w:rsidR="00AC477D">
        <w:rPr>
          <w:noProof/>
        </w:rPr>
        <w:t>scholarly quality</w:t>
      </w:r>
      <w:r w:rsidR="001F2EF8">
        <w:rPr>
          <w:noProof/>
        </w:rPr>
        <w:t>”</w:t>
      </w:r>
      <w:r w:rsidRPr="002E4FB5">
        <w:rPr>
          <w:noProof/>
        </w:rPr>
        <w:t xml:space="preserve"> as practical ethics in research</w:t>
      </w:r>
      <w:r w:rsidR="003F2F45">
        <w:rPr>
          <w:noProof/>
        </w:rPr>
        <w:t>’</w:t>
      </w:r>
      <w:r w:rsidRPr="002E4FB5">
        <w:rPr>
          <w:noProof/>
        </w:rPr>
        <w:t xml:space="preserve">, in M Walker &amp; P Thomson (eds), </w:t>
      </w:r>
      <w:r w:rsidRPr="002E4FB5">
        <w:rPr>
          <w:i/>
          <w:noProof/>
        </w:rPr>
        <w:t>The Routledge doctoral supervisor</w:t>
      </w:r>
      <w:r w:rsidR="003F2F45">
        <w:rPr>
          <w:i/>
          <w:noProof/>
        </w:rPr>
        <w:t>’</w:t>
      </w:r>
      <w:r w:rsidRPr="002E4FB5">
        <w:rPr>
          <w:i/>
          <w:noProof/>
        </w:rPr>
        <w:t>s companion: supporting effective research in education and t</w:t>
      </w:r>
      <w:r w:rsidR="00016402">
        <w:rPr>
          <w:i/>
          <w:noProof/>
        </w:rPr>
        <w:t>he</w:t>
      </w:r>
      <w:r w:rsidRPr="002E4FB5">
        <w:rPr>
          <w:i/>
          <w:noProof/>
        </w:rPr>
        <w:t xml:space="preserve"> social sciences</w:t>
      </w:r>
      <w:r w:rsidRPr="002E4FB5">
        <w:rPr>
          <w:noProof/>
        </w:rPr>
        <w:t>, R</w:t>
      </w:r>
      <w:r w:rsidR="00AC477D">
        <w:rPr>
          <w:noProof/>
        </w:rPr>
        <w:t>outledge, London, pp.508—</w:t>
      </w:r>
      <w:r w:rsidRPr="002E4FB5">
        <w:rPr>
          <w:noProof/>
        </w:rPr>
        <w:t>53.</w:t>
      </w:r>
      <w:bookmarkEnd w:id="108"/>
    </w:p>
    <w:p w:rsidR="002E4FB5" w:rsidRPr="002E4FB5" w:rsidRDefault="002E4FB5" w:rsidP="006D5BEE">
      <w:pPr>
        <w:pStyle w:val="References"/>
        <w:rPr>
          <w:noProof/>
        </w:rPr>
      </w:pPr>
      <w:bookmarkStart w:id="109" w:name="_ENREF_41"/>
      <w:r w:rsidRPr="002E4FB5">
        <w:rPr>
          <w:noProof/>
        </w:rPr>
        <w:t xml:space="preserve">Seddon, T &amp; Malley, J 1998, </w:t>
      </w:r>
      <w:r w:rsidRPr="002E4FB5">
        <w:rPr>
          <w:i/>
          <w:noProof/>
        </w:rPr>
        <w:t>A staff development strategy for supporting research priorities in the State Training Service</w:t>
      </w:r>
      <w:r w:rsidRPr="002E4FB5">
        <w:rPr>
          <w:noProof/>
        </w:rPr>
        <w:t>, Office of Training and Further Education, Melbourne.</w:t>
      </w:r>
      <w:bookmarkEnd w:id="109"/>
    </w:p>
    <w:p w:rsidR="002E4FB5" w:rsidRPr="002E4FB5" w:rsidRDefault="002E4FB5" w:rsidP="006D5BEE">
      <w:pPr>
        <w:pStyle w:val="References"/>
        <w:rPr>
          <w:noProof/>
        </w:rPr>
      </w:pPr>
      <w:bookmarkStart w:id="110" w:name="_ENREF_42"/>
      <w:r w:rsidRPr="002E4FB5">
        <w:rPr>
          <w:noProof/>
        </w:rPr>
        <w:t xml:space="preserve">Turner, R, McKenzie, L &amp; Stone, M 2009, </w:t>
      </w:r>
      <w:r w:rsidR="003F2F45">
        <w:rPr>
          <w:noProof/>
        </w:rPr>
        <w:t>‘</w:t>
      </w:r>
      <w:r w:rsidR="00FF2162">
        <w:rPr>
          <w:noProof/>
        </w:rPr>
        <w:t>“</w:t>
      </w:r>
      <w:r w:rsidRPr="002E4FB5">
        <w:rPr>
          <w:noProof/>
        </w:rPr>
        <w:t>Square p</w:t>
      </w:r>
      <w:r w:rsidR="00AC477D">
        <w:rPr>
          <w:noProof/>
        </w:rPr>
        <w:t xml:space="preserve">eg </w:t>
      </w:r>
      <w:r w:rsidR="00FF2162">
        <w:rPr>
          <w:noProof/>
        </w:rPr>
        <w:t>—</w:t>
      </w:r>
      <w:r w:rsidR="00AC477D">
        <w:rPr>
          <w:noProof/>
        </w:rPr>
        <w:t xml:space="preserve"> round hole</w:t>
      </w:r>
      <w:r w:rsidR="00FF2162">
        <w:rPr>
          <w:noProof/>
        </w:rPr>
        <w:t>”</w:t>
      </w:r>
      <w:r w:rsidRPr="002E4FB5">
        <w:rPr>
          <w:noProof/>
        </w:rPr>
        <w:t>: the emerging professional identities of HE in FE lecturers in a partner college network in south-west England</w:t>
      </w:r>
      <w:r w:rsidR="003F2F45">
        <w:rPr>
          <w:noProof/>
        </w:rPr>
        <w:t>’</w:t>
      </w:r>
      <w:r w:rsidRPr="002E4FB5">
        <w:rPr>
          <w:noProof/>
        </w:rPr>
        <w:t xml:space="preserve">, </w:t>
      </w:r>
      <w:r w:rsidRPr="002E4FB5">
        <w:rPr>
          <w:i/>
          <w:noProof/>
        </w:rPr>
        <w:t>Research in Post Compulsory Education</w:t>
      </w:r>
      <w:r w:rsidR="00AC477D">
        <w:rPr>
          <w:noProof/>
        </w:rPr>
        <w:t>, vol.14, no.4, pp.355—</w:t>
      </w:r>
      <w:r w:rsidRPr="002E4FB5">
        <w:rPr>
          <w:noProof/>
        </w:rPr>
        <w:t>68.</w:t>
      </w:r>
      <w:bookmarkEnd w:id="110"/>
    </w:p>
    <w:p w:rsidR="002E4FB5" w:rsidRPr="002E4FB5" w:rsidRDefault="002E4FB5" w:rsidP="006D5BEE">
      <w:pPr>
        <w:pStyle w:val="References"/>
        <w:rPr>
          <w:noProof/>
        </w:rPr>
      </w:pPr>
      <w:bookmarkStart w:id="111" w:name="_ENREF_43"/>
      <w:r w:rsidRPr="002E4FB5">
        <w:rPr>
          <w:noProof/>
        </w:rPr>
        <w:t xml:space="preserve">Turner, R, McKenzie, LM, McDermott, AP &amp; Stone, M 2009, </w:t>
      </w:r>
      <w:r w:rsidR="003F2F45">
        <w:rPr>
          <w:noProof/>
        </w:rPr>
        <w:t>‘</w:t>
      </w:r>
      <w:r w:rsidRPr="002E4FB5">
        <w:rPr>
          <w:noProof/>
        </w:rPr>
        <w:t>Emerging HE cultures: perspectives from CETL award holders in a partner college network</w:t>
      </w:r>
      <w:r w:rsidR="003F2F45">
        <w:rPr>
          <w:noProof/>
        </w:rPr>
        <w:t>’</w:t>
      </w:r>
      <w:r w:rsidRPr="002E4FB5">
        <w:rPr>
          <w:noProof/>
        </w:rPr>
        <w:t xml:space="preserve">, </w:t>
      </w:r>
      <w:r w:rsidRPr="002E4FB5">
        <w:rPr>
          <w:i/>
          <w:noProof/>
        </w:rPr>
        <w:t>Journal of Further &amp; Higher Education</w:t>
      </w:r>
      <w:r w:rsidR="00AC477D">
        <w:rPr>
          <w:noProof/>
        </w:rPr>
        <w:t>, vol.33, no.3, pp.255—</w:t>
      </w:r>
      <w:r w:rsidRPr="002E4FB5">
        <w:rPr>
          <w:noProof/>
        </w:rPr>
        <w:t>63.</w:t>
      </w:r>
      <w:bookmarkEnd w:id="111"/>
    </w:p>
    <w:p w:rsidR="002E4FB5" w:rsidRPr="002E4FB5" w:rsidRDefault="002E4FB5" w:rsidP="006D5BEE">
      <w:pPr>
        <w:pStyle w:val="References"/>
        <w:rPr>
          <w:noProof/>
        </w:rPr>
      </w:pPr>
      <w:bookmarkStart w:id="112" w:name="_ENREF_44"/>
      <w:r w:rsidRPr="002E4FB5">
        <w:rPr>
          <w:noProof/>
        </w:rPr>
        <w:t>Wheelahan, L, Moodi</w:t>
      </w:r>
      <w:r w:rsidR="00AC477D">
        <w:rPr>
          <w:noProof/>
        </w:rPr>
        <w:t>e, G, Billet, S &amp; Kelly, A 2009</w:t>
      </w:r>
      <w:r w:rsidRPr="002E4FB5">
        <w:rPr>
          <w:noProof/>
        </w:rPr>
        <w:t xml:space="preserve">, </w:t>
      </w:r>
      <w:r w:rsidRPr="002E4FB5">
        <w:rPr>
          <w:i/>
          <w:noProof/>
        </w:rPr>
        <w:t>Higher education in TAFE</w:t>
      </w:r>
      <w:r w:rsidRPr="002E4FB5">
        <w:rPr>
          <w:noProof/>
        </w:rPr>
        <w:t>, NCVER, Adelaide.</w:t>
      </w:r>
      <w:bookmarkEnd w:id="112"/>
    </w:p>
    <w:p w:rsidR="002E4FB5" w:rsidRPr="002E4FB5" w:rsidRDefault="002E4FB5" w:rsidP="006D5BEE">
      <w:pPr>
        <w:pStyle w:val="References"/>
        <w:rPr>
          <w:noProof/>
        </w:rPr>
      </w:pPr>
      <w:bookmarkStart w:id="113" w:name="_ENREF_46"/>
      <w:r w:rsidRPr="002E4FB5">
        <w:rPr>
          <w:noProof/>
        </w:rPr>
        <w:t xml:space="preserve">Wheelahan, L, Arkoudis, S, Moodie, G, Fredman, N &amp; Bexley, E 2012, </w:t>
      </w:r>
      <w:r w:rsidRPr="002E4FB5">
        <w:rPr>
          <w:i/>
          <w:noProof/>
        </w:rPr>
        <w:t>Shaken not stirred? The development of one tertiary education sector in Australia</w:t>
      </w:r>
      <w:r w:rsidRPr="002E4FB5">
        <w:rPr>
          <w:noProof/>
        </w:rPr>
        <w:t>, NCVER, Adelaide.</w:t>
      </w:r>
      <w:bookmarkEnd w:id="113"/>
    </w:p>
    <w:p w:rsidR="002E4FB5" w:rsidRPr="002E4FB5" w:rsidRDefault="002E4FB5" w:rsidP="006D5BEE">
      <w:pPr>
        <w:pStyle w:val="References"/>
        <w:rPr>
          <w:noProof/>
        </w:rPr>
      </w:pPr>
      <w:bookmarkStart w:id="114" w:name="_ENREF_47"/>
      <w:r w:rsidRPr="002E4FB5">
        <w:rPr>
          <w:noProof/>
        </w:rPr>
        <w:t xml:space="preserve">Young, P 2002, </w:t>
      </w:r>
      <w:r w:rsidR="003F2F45">
        <w:rPr>
          <w:noProof/>
        </w:rPr>
        <w:t>‘</w:t>
      </w:r>
      <w:r w:rsidR="00FF2162">
        <w:rPr>
          <w:noProof/>
        </w:rPr>
        <w:t>“</w:t>
      </w:r>
      <w:r w:rsidRPr="002E4FB5">
        <w:rPr>
          <w:noProof/>
        </w:rPr>
        <w:t>Scholarship is the word that dare not speak its name</w:t>
      </w:r>
      <w:r w:rsidR="00FF2162">
        <w:rPr>
          <w:noProof/>
        </w:rPr>
        <w:t>”</w:t>
      </w:r>
      <w:r w:rsidRPr="002E4FB5">
        <w:rPr>
          <w:noProof/>
        </w:rPr>
        <w:t>: lecturers</w:t>
      </w:r>
      <w:r w:rsidR="003F2F45">
        <w:rPr>
          <w:noProof/>
        </w:rPr>
        <w:t>’</w:t>
      </w:r>
      <w:r w:rsidRPr="002E4FB5">
        <w:rPr>
          <w:noProof/>
        </w:rPr>
        <w:t xml:space="preserve"> experiences of teaching on a higher education program in a further education college</w:t>
      </w:r>
      <w:r w:rsidR="003F2F45">
        <w:rPr>
          <w:noProof/>
        </w:rPr>
        <w:t>’</w:t>
      </w:r>
      <w:r w:rsidRPr="002E4FB5">
        <w:rPr>
          <w:noProof/>
        </w:rPr>
        <w:t xml:space="preserve">, </w:t>
      </w:r>
      <w:r w:rsidRPr="002E4FB5">
        <w:rPr>
          <w:i/>
          <w:noProof/>
        </w:rPr>
        <w:t>Journal of Further &amp; Higher Education</w:t>
      </w:r>
      <w:r w:rsidR="00AC477D">
        <w:rPr>
          <w:noProof/>
        </w:rPr>
        <w:t>, vol.26, no.3, pp.273—</w:t>
      </w:r>
      <w:r w:rsidRPr="002E4FB5">
        <w:rPr>
          <w:noProof/>
        </w:rPr>
        <w:t>86.</w:t>
      </w:r>
      <w:bookmarkEnd w:id="114"/>
    </w:p>
    <w:p w:rsidR="00FF2162" w:rsidRDefault="003D7919" w:rsidP="006D5BEE">
      <w:pPr>
        <w:pStyle w:val="References"/>
      </w:pPr>
      <w:r>
        <w:fldChar w:fldCharType="end"/>
      </w:r>
    </w:p>
    <w:p w:rsidR="00FF2162" w:rsidRDefault="00FF2162">
      <w:pPr>
        <w:spacing w:before="0" w:line="240" w:lineRule="auto"/>
        <w:rPr>
          <w:sz w:val="18"/>
        </w:rPr>
      </w:pPr>
      <w:r>
        <w:br w:type="page"/>
      </w:r>
    </w:p>
    <w:p w:rsidR="006D5BEE" w:rsidRDefault="006D5BEE" w:rsidP="006D5BEE">
      <w:pPr>
        <w:pStyle w:val="Heading1"/>
      </w:pPr>
      <w:bookmarkStart w:id="115" w:name="_Toc350496231"/>
      <w:r>
        <w:lastRenderedPageBreak/>
        <w:t>Appendix A – Limitations</w:t>
      </w:r>
      <w:r w:rsidR="00FF2162">
        <w:t> </w:t>
      </w:r>
      <w:r>
        <w:t>of</w:t>
      </w:r>
      <w:r w:rsidR="00FF2162">
        <w:t> </w:t>
      </w:r>
      <w:r>
        <w:t>the</w:t>
      </w:r>
      <w:r w:rsidR="00FF2162">
        <w:t> </w:t>
      </w:r>
      <w:r>
        <w:t>research</w:t>
      </w:r>
      <w:bookmarkEnd w:id="115"/>
    </w:p>
    <w:p w:rsidR="006D5BEE" w:rsidRDefault="006D5BEE" w:rsidP="006D5BEE">
      <w:pPr>
        <w:pStyle w:val="Text"/>
      </w:pPr>
      <w:r>
        <w:t>This project was small scale and limited in scope. Its research design provides insights into the nature of scholarly practice in Australian tertiary education</w:t>
      </w:r>
      <w:r w:rsidR="0059644E">
        <w:t>,</w:t>
      </w:r>
      <w:r>
        <w:t xml:space="preserve"> but these indicative findings warrant further research to confirm and establish their generality. </w:t>
      </w:r>
    </w:p>
    <w:p w:rsidR="006D5BEE" w:rsidRDefault="006D5BEE" w:rsidP="006D5BEE">
      <w:pPr>
        <w:pStyle w:val="Text"/>
      </w:pPr>
      <w:r>
        <w:t>The style of research used in this project reflects the limited data available on knowledge building and scholarly practice in Australia</w:t>
      </w:r>
      <w:r w:rsidR="003F2F45">
        <w:t>’</w:t>
      </w:r>
      <w:r>
        <w:t>s tertiary education sector. While initiatives like Excellence for Research in Australia (ERA) are beginning to provide systematic data relating to university scholarly practices, there is very little work on knowledge building, scholarshi</w:t>
      </w:r>
      <w:r w:rsidR="00EB5AA7">
        <w:t>p and research in VET and mixed-sector providers. The</w:t>
      </w:r>
      <w:r>
        <w:t xml:space="preserve"> limitations in </w:t>
      </w:r>
      <w:r w:rsidR="00EB5AA7">
        <w:t xml:space="preserve">the </w:t>
      </w:r>
      <w:r>
        <w:t xml:space="preserve">existing data make the design of large-scale quantitative surveys difficult and justify qualitative research approaches. More detailed case studies would have further clarified the issues that are important in scholarly practice and the work of developing a scholarly culture across tertiary education. </w:t>
      </w:r>
    </w:p>
    <w:p w:rsidR="006D5BEE" w:rsidRDefault="006D5BEE" w:rsidP="006D5BEE">
      <w:pPr>
        <w:pStyle w:val="Text"/>
      </w:pPr>
      <w:r>
        <w:t>The methodological constraints mean that it was not possible to assemble representative data related to scholarly practice in different sectoral locations. Our use of specific examples limits the possibility of generalising from this study</w:t>
      </w:r>
      <w:r w:rsidR="0059644E">
        <w:t>,</w:t>
      </w:r>
      <w:r>
        <w:t xml:space="preserve"> but the stakeholder forum provided a strategy for scaling up the project to extend and validate these understandings.</w:t>
      </w:r>
    </w:p>
    <w:p w:rsidR="006D5BEE" w:rsidRDefault="006D5BEE" w:rsidP="006D5BEE">
      <w:pPr>
        <w:pStyle w:val="Text"/>
      </w:pPr>
      <w:r>
        <w:t xml:space="preserve">Consultations at the forum provided confirmation of project findings but only limited information about </w:t>
      </w:r>
      <w:r w:rsidR="00EB5AA7">
        <w:t xml:space="preserve">the </w:t>
      </w:r>
      <w:r>
        <w:t xml:space="preserve">forms of scholarly practice undertaken in each sectoral location. Similarly, </w:t>
      </w:r>
      <w:r w:rsidR="00EB5AA7">
        <w:t xml:space="preserve">the </w:t>
      </w:r>
      <w:r>
        <w:t xml:space="preserve">criteria for defining </w:t>
      </w:r>
      <w:r w:rsidR="003F2F45">
        <w:t>‘</w:t>
      </w:r>
      <w:r>
        <w:t>quality scholarly practice</w:t>
      </w:r>
      <w:r w:rsidR="003F2F45">
        <w:t>’</w:t>
      </w:r>
      <w:r>
        <w:t xml:space="preserve"> and </w:t>
      </w:r>
      <w:r w:rsidR="00EB5AA7">
        <w:t xml:space="preserve">the </w:t>
      </w:r>
      <w:r>
        <w:t>strategies for supporting and enhancing scholarl</w:t>
      </w:r>
      <w:r w:rsidR="00EB5AA7">
        <w:t>y practice and culture in mixed-</w:t>
      </w:r>
      <w:r>
        <w:t xml:space="preserve">sector institutions proposed at the forum are preliminary and require further investigation and validation. </w:t>
      </w:r>
    </w:p>
    <w:p w:rsidR="00FF2162" w:rsidRDefault="006D5BEE" w:rsidP="006D5BEE">
      <w:pPr>
        <w:pStyle w:val="Text"/>
      </w:pPr>
      <w:r>
        <w:t>Finally, this study focused solely on public tertiary institutions</w:t>
      </w:r>
      <w:r w:rsidR="0059644E">
        <w:t>;</w:t>
      </w:r>
      <w:r>
        <w:t xml:space="preserve"> little is known about scholarly practice in private providers. </w:t>
      </w:r>
    </w:p>
    <w:p w:rsidR="00FF2162" w:rsidRDefault="00FF2162">
      <w:pPr>
        <w:spacing w:before="0" w:line="240" w:lineRule="auto"/>
      </w:pPr>
      <w:r>
        <w:br w:type="page"/>
      </w:r>
    </w:p>
    <w:p w:rsidR="0077292A" w:rsidRDefault="0077292A" w:rsidP="0077292A">
      <w:pPr>
        <w:pStyle w:val="Heading1"/>
      </w:pPr>
      <w:bookmarkStart w:id="116" w:name="_Toc350496232"/>
      <w:r>
        <w:lastRenderedPageBreak/>
        <w:t>Appendix B – Professional</w:t>
      </w:r>
      <w:r w:rsidR="00FF2162">
        <w:t xml:space="preserve"> </w:t>
      </w:r>
      <w:r>
        <w:t>versus</w:t>
      </w:r>
      <w:r w:rsidR="00FF2162">
        <w:t xml:space="preserve"> </w:t>
      </w:r>
      <w:r>
        <w:t>scholarly practice</w:t>
      </w:r>
      <w:bookmarkEnd w:id="116"/>
    </w:p>
    <w:p w:rsidR="0077292A" w:rsidRDefault="0077292A" w:rsidP="00EB5AA7">
      <w:pPr>
        <w:pStyle w:val="Text"/>
      </w:pPr>
      <w:r>
        <w:t xml:space="preserve">Research governance and accountability frameworks offer resources for considering models of scholarly practice and processes of recognising scholarship that builds knowledge. For example, to be recognised as research output in Australia, creative works must be accompanied by a statement demonstrating </w:t>
      </w:r>
      <w:r w:rsidR="003F2F45">
        <w:t>‘</w:t>
      </w:r>
      <w:r>
        <w:t>coherent research content</w:t>
      </w:r>
      <w:r w:rsidR="003F2F45">
        <w:t>’</w:t>
      </w:r>
      <w:r>
        <w:t xml:space="preserve"> </w:t>
      </w:r>
      <w:r w:rsidR="003D7919">
        <w:fldChar w:fldCharType="begin"/>
      </w:r>
      <w:r>
        <w:instrText xml:space="preserve"> ADDIN EN.CITE &lt;EndNote&gt;&lt;Cite&gt;&lt;Author&gt;ARC&lt;/Author&gt;&lt;Year&gt;2010&lt;/Year&gt;&lt;RecNum&gt;92&lt;/RecNum&gt;&lt;Pages&gt;205&lt;/Pages&gt;&lt;DisplayText&gt;(ARC 2010, p. 205)&lt;/DisplayText&gt;&lt;record&gt;&lt;rec-number&gt;92&lt;/rec-number&gt;&lt;foreign-keys&gt;&lt;key app="EN" db-id="xdzvff0s4et2t0ef0xkxw2wqs9af90exe295"&gt;92&lt;/key&gt;&lt;/foreign-keys&gt;&lt;ref-type name="Report"&gt;27&lt;/ref-type&gt;&lt;contributors&gt;&lt;authors&gt;&lt;author&gt;ARC&lt;/author&gt;&lt;/authors&gt;&lt;/contributors&gt;&lt;titles&gt;&lt;title&gt;Excellence in research for Australia 2010 national report&lt;/title&gt;&lt;/titles&gt;&lt;dates&gt;&lt;year&gt;2010&lt;/year&gt;&lt;/dates&gt;&lt;pub-location&gt;Canberra&lt;/pub-location&gt;&lt;publisher&gt;Australian Research Council&lt;/publisher&gt;&lt;urls&gt;&lt;/urls&gt;&lt;/record&gt;&lt;/Cite&gt;&lt;/EndNote&gt;</w:instrText>
      </w:r>
      <w:r w:rsidR="003D7919">
        <w:fldChar w:fldCharType="separate"/>
      </w:r>
      <w:r>
        <w:rPr>
          <w:noProof/>
        </w:rPr>
        <w:t>(</w:t>
      </w:r>
      <w:hyperlink w:anchor="_ENREF_2" w:tooltip="ARC, 2010 #92" w:history="1">
        <w:r>
          <w:rPr>
            <w:noProof/>
          </w:rPr>
          <w:t>A</w:t>
        </w:r>
        <w:r w:rsidR="00EB5AA7">
          <w:rPr>
            <w:noProof/>
          </w:rPr>
          <w:t>ustralian Research Council 2010, p.</w:t>
        </w:r>
        <w:r>
          <w:rPr>
            <w:noProof/>
          </w:rPr>
          <w:t>205</w:t>
        </w:r>
      </w:hyperlink>
      <w:r>
        <w:rPr>
          <w:noProof/>
        </w:rPr>
        <w:t>)</w:t>
      </w:r>
      <w:r w:rsidR="003D7919">
        <w:fldChar w:fldCharType="end"/>
      </w:r>
      <w:r>
        <w:t>, while the UK</w:t>
      </w:r>
      <w:r w:rsidR="003F2F45">
        <w:t>’</w:t>
      </w:r>
      <w:r>
        <w:t>s Arts and Hu</w:t>
      </w:r>
      <w:r w:rsidR="00EB5AA7">
        <w:t>manities Research Council</w:t>
      </w:r>
      <w:r>
        <w:t xml:space="preserve"> </w:t>
      </w:r>
      <w:r w:rsidR="003D7919">
        <w:fldChar w:fldCharType="begin"/>
      </w:r>
      <w:r>
        <w:instrText xml:space="preserve"> ADDIN EN.CITE &lt;EndNote&gt;&lt;Cite ExcludeAuth="1"&gt;&lt;Author&gt;AHRC&lt;/Author&gt;&lt;Year&gt;2012&lt;/Year&gt;&lt;RecNum&gt;91&lt;/RecNum&gt;&lt;DisplayText&gt;(2012)&lt;/DisplayText&gt;&lt;record&gt;&lt;rec-number&gt;91&lt;/rec-number&gt;&lt;foreign-keys&gt;&lt;key app="EN" db-id="xdzvff0s4et2t0ef0xkxw2wqs9af90exe295"&gt;91&lt;/key&gt;&lt;/foreign-keys&gt;&lt;ref-type name="Electronic Source"&gt;12&lt;/ref-type&gt;&lt;contributors&gt;&lt;authors&gt;&lt;author&gt;AHRC,&lt;/author&gt;&lt;/authors&gt;&lt;/contributors&gt;&lt;titles&gt;&lt;title&gt;Research funding guide&lt;/title&gt;&lt;/titles&gt;&lt;number&gt;28 July 2012&lt;/number&gt;&lt;edition&gt;version 1.7&lt;/edition&gt;&lt;dates&gt;&lt;year&gt;2012&lt;/year&gt;&lt;/dates&gt;&lt;pub-location&gt;Swindon&lt;/pub-location&gt;&lt;publisher&gt;Arts and Humanities Research Council, UK&lt;/publisher&gt;&lt;urls&gt;&lt;related-urls&gt;&lt;url&gt;http://www.ahrc.ac.uk/FundingOpportunities/Documents/Research%20Funding%20Guide.pdf&lt;/url&gt;&lt;/related-urls&gt;&lt;/urls&gt;&lt;/record&gt;&lt;/Cite&gt;&lt;/EndNote&gt;</w:instrText>
      </w:r>
      <w:r w:rsidR="003D7919">
        <w:fldChar w:fldCharType="separate"/>
      </w:r>
      <w:r>
        <w:rPr>
          <w:noProof/>
        </w:rPr>
        <w:t>(</w:t>
      </w:r>
      <w:hyperlink w:anchor="_ENREF_1" w:tooltip="AHRC, 2012 #91" w:history="1">
        <w:r>
          <w:rPr>
            <w:noProof/>
          </w:rPr>
          <w:t>2012</w:t>
        </w:r>
      </w:hyperlink>
      <w:r>
        <w:rPr>
          <w:noProof/>
        </w:rPr>
        <w:t>)</w:t>
      </w:r>
      <w:r w:rsidR="003D7919">
        <w:fldChar w:fldCharType="end"/>
      </w:r>
      <w:r>
        <w:t xml:space="preserve"> funding guidelines state that </w:t>
      </w:r>
      <w:r w:rsidR="003F2F45">
        <w:t>‘</w:t>
      </w:r>
      <w:r>
        <w:t>c</w:t>
      </w:r>
      <w:r w:rsidRPr="00EF7B1E">
        <w:t>reative output can be produced, or</w:t>
      </w:r>
      <w:r>
        <w:t xml:space="preserve"> </w:t>
      </w:r>
      <w:r w:rsidRPr="00EF7B1E">
        <w:t>practice undertaken, as an integral part of a research process</w:t>
      </w:r>
      <w:r w:rsidR="003F2F45">
        <w:t>’</w:t>
      </w:r>
      <w:r>
        <w:t xml:space="preserve"> and expect</w:t>
      </w:r>
      <w:r w:rsidR="0059644E">
        <w:t>s</w:t>
      </w:r>
      <w:r>
        <w:t xml:space="preserve"> that creative output or practice </w:t>
      </w:r>
      <w:r w:rsidR="003F2F45">
        <w:t>‘</w:t>
      </w:r>
      <w:r w:rsidRPr="00034B52">
        <w:t>be accompanied by some form of documentation of the research process, as</w:t>
      </w:r>
      <w:r>
        <w:t xml:space="preserve"> </w:t>
      </w:r>
      <w:r w:rsidRPr="00034B52">
        <w:t>well as some form of textual analysis or explanation to support its position</w:t>
      </w:r>
      <w:r>
        <w:t xml:space="preserve"> </w:t>
      </w:r>
      <w:r w:rsidRPr="00034B52">
        <w:t xml:space="preserve">and </w:t>
      </w:r>
      <w:r>
        <w:t xml:space="preserve">as a record of … </w:t>
      </w:r>
      <w:r w:rsidRPr="00034B52">
        <w:t>critical reflection</w:t>
      </w:r>
      <w:r w:rsidR="003F2F45">
        <w:t>’</w:t>
      </w:r>
      <w:r w:rsidR="00EB5AA7">
        <w:t xml:space="preserve"> (p.</w:t>
      </w:r>
      <w:r>
        <w:t>71)</w:t>
      </w:r>
      <w:r w:rsidRPr="00034B52">
        <w:t>.</w:t>
      </w:r>
      <w:r>
        <w:t xml:space="preserve"> Both these approaches presuppose that the professional practice is embedded in a research process. </w:t>
      </w:r>
    </w:p>
    <w:p w:rsidR="0077292A" w:rsidRDefault="0077292A" w:rsidP="0077292A">
      <w:pPr>
        <w:pStyle w:val="Text"/>
      </w:pPr>
      <w:r>
        <w:t>Developments in doctoral education since the 1990s extend these resources. Research on doctoral education offers insights into different models of scholarly practice, processes of recognising scholarship that builds knowledge, and the resources and teaching-supervision practices that build professionals</w:t>
      </w:r>
      <w:r w:rsidR="003F2F45">
        <w:t>’</w:t>
      </w:r>
      <w:r>
        <w:t xml:space="preserve"> capacities for scholarly work </w:t>
      </w:r>
      <w:r w:rsidR="003D7919">
        <w:fldChar w:fldCharType="begin"/>
      </w:r>
      <w:r>
        <w:instrText xml:space="preserve"> ADDIN EN.CITE &lt;EndNote&gt;&lt;Cite&gt;&lt;Author&gt;Seddon&lt;/Author&gt;&lt;Year&gt;2010&lt;/Year&gt;&lt;RecNum&gt;97&lt;/RecNum&gt;&lt;DisplayText&gt;(Seddon 2010)&lt;/DisplayText&gt;&lt;record&gt;&lt;rec-number&gt;97&lt;/rec-number&gt;&lt;foreign-keys&gt;&lt;key app="EN" db-id="xdzvff0s4et2t0ef0xkxw2wqs9af90exe295"&gt;97&lt;/key&gt;&lt;/foreign-keys&gt;&lt;ref-type name="Book Section"&gt;5&lt;/ref-type&gt;&lt;contributors&gt;&lt;authors&gt;&lt;author&gt;Seddon, T&lt;/author&gt;&lt;/authors&gt;&lt;secondary-authors&gt;&lt;author&gt;Walker, M&lt;/author&gt;&lt;author&gt;Thomson, P&lt;/author&gt;&lt;/secondary-authors&gt;&lt;/contributors&gt;&lt;titles&gt;&lt;title&gt;Doctoral education in global times: &amp;apos;scholarly quality&amp;apos; as practical ethics in research&lt;/title&gt;&lt;secondary-title&gt;The Routledge doctoral supervisor&amp;apos;s companion: supporting effective research in education and teh social sciences&lt;/secondary-title&gt;&lt;/titles&gt;&lt;pages&gt;508-553&lt;/pages&gt;&lt;dates&gt;&lt;year&gt;2010&lt;/year&gt;&lt;/dates&gt;&lt;pub-location&gt;London&lt;/pub-location&gt;&lt;publisher&gt;Routledge&lt;/publisher&gt;&lt;urls&gt;&lt;/urls&gt;&lt;/record&gt;&lt;/Cite&gt;&lt;/EndNote&gt;</w:instrText>
      </w:r>
      <w:r w:rsidR="003D7919">
        <w:fldChar w:fldCharType="separate"/>
      </w:r>
      <w:r>
        <w:rPr>
          <w:noProof/>
        </w:rPr>
        <w:t>(</w:t>
      </w:r>
      <w:hyperlink w:anchor="_ENREF_40" w:tooltip="Seddon, 2010 #97" w:history="1">
        <w:r>
          <w:rPr>
            <w:noProof/>
          </w:rPr>
          <w:t>Seddon 2010</w:t>
        </w:r>
      </w:hyperlink>
      <w:r>
        <w:rPr>
          <w:noProof/>
        </w:rPr>
        <w:t>)</w:t>
      </w:r>
      <w:r w:rsidR="003D7919">
        <w:fldChar w:fldCharType="end"/>
      </w:r>
      <w:r>
        <w:t xml:space="preserve">. The relationship between professional and scholarly practice is debated. For example, </w:t>
      </w:r>
      <w:proofErr w:type="spellStart"/>
      <w:r>
        <w:t>Brabazon</w:t>
      </w:r>
      <w:proofErr w:type="spellEnd"/>
      <w:r>
        <w:t xml:space="preserve"> and </w:t>
      </w:r>
      <w:proofErr w:type="spellStart"/>
      <w:r>
        <w:t>Dagli</w:t>
      </w:r>
      <w:proofErr w:type="spellEnd"/>
      <w:r>
        <w:t xml:space="preserve"> </w:t>
      </w:r>
      <w:r w:rsidR="003D7919">
        <w:fldChar w:fldCharType="begin"/>
      </w:r>
      <w:r>
        <w:instrText xml:space="preserve"> ADDIN EN.CITE &lt;EndNote&gt;&lt;Cite ExcludeAuth="1"&gt;&lt;Author&gt;Brabazon&lt;/Author&gt;&lt;Year&gt;2010&lt;/Year&gt;&lt;RecNum&gt;94&lt;/RecNum&gt;&lt;DisplayText&gt;(2010)&lt;/DisplayText&gt;&lt;record&gt;&lt;rec-number&gt;94&lt;/rec-number&gt;&lt;foreign-keys&gt;&lt;key app="EN" db-id="xdzvff0s4et2t0ef0xkxw2wqs9af90exe295"&gt;94&lt;/key&gt;&lt;/foreign-keys&gt;&lt;ref-type name="Journal Article"&gt;17&lt;/ref-type&gt;&lt;contributors&gt;&lt;authors&gt;&lt;author&gt;Brabazon, Tara&lt;/author&gt;&lt;author&gt;Dagli, Zeynep&lt;/author&gt;&lt;/authors&gt;&lt;/contributors&gt;&lt;titles&gt;&lt;title&gt;Putting the doctorate into practice, and the practice into doctorates: creating a new space for quality scholarship through creativity&lt;/title&gt;&lt;secondary-title&gt;Nebula&lt;/secondary-title&gt;&lt;/titles&gt;&lt;periodical&gt;&lt;full-title&gt;Nebula&lt;/full-title&gt;&lt;/periodical&gt;&lt;pages&gt;23&lt;/pages&gt;&lt;number&gt;1/2&lt;/number&gt;&lt;dates&gt;&lt;year&gt;2010&lt;/year&gt;&lt;/dates&gt;&lt;isbn&gt;14497751&lt;/isbn&gt;&lt;accession-num&gt;84621a8a137bc4ede664b546915b5dc9&lt;/accession-num&gt;&lt;work-type&gt;Journal article&lt;/work-type&gt;&lt;urls&gt;&lt;related-urls&gt;&lt;url&gt;https://ezp.lib.unimelb.edu.au/login?url=https://search.ebscohost.com/login.aspx?direct=true&amp;amp;db=edsdoj&amp;amp;AN=84621a8a137bc4ede664b546915b5dc9&amp;amp;site=eds-live&lt;/url&gt;&lt;/related-urls&gt;&lt;/urls&gt;&lt;remote-database-name&gt;edsdoj&lt;/remote-database-name&gt;&lt;remote-database-provider&gt;EBSCOhost&lt;/remote-database-provider&gt;&lt;/record&gt;&lt;/Cite&gt;&lt;/EndNote&gt;</w:instrText>
      </w:r>
      <w:r w:rsidR="003D7919">
        <w:fldChar w:fldCharType="separate"/>
      </w:r>
      <w:r>
        <w:rPr>
          <w:noProof/>
        </w:rPr>
        <w:t>(</w:t>
      </w:r>
      <w:hyperlink w:anchor="_ENREF_9" w:tooltip="Brabazon, 2010 #94" w:history="1">
        <w:r>
          <w:rPr>
            <w:noProof/>
          </w:rPr>
          <w:t>2010</w:t>
        </w:r>
      </w:hyperlink>
      <w:r>
        <w:rPr>
          <w:noProof/>
        </w:rPr>
        <w:t>)</w:t>
      </w:r>
      <w:r w:rsidR="003D7919">
        <w:fldChar w:fldCharType="end"/>
      </w:r>
      <w:r>
        <w:t xml:space="preserve"> make the point that professional practice is the </w:t>
      </w:r>
      <w:r w:rsidRPr="003E2164">
        <w:rPr>
          <w:i/>
        </w:rPr>
        <w:t>basis</w:t>
      </w:r>
      <w:r>
        <w:t xml:space="preserve"> for the research, not the research itself. </w:t>
      </w:r>
      <w:proofErr w:type="spellStart"/>
      <w:r>
        <w:t>Mottram</w:t>
      </w:r>
      <w:proofErr w:type="spellEnd"/>
      <w:r>
        <w:t xml:space="preserve"> and Rust </w:t>
      </w:r>
      <w:r w:rsidR="003D7919">
        <w:fldChar w:fldCharType="begin"/>
      </w:r>
      <w:r>
        <w:instrText xml:space="preserve"> ADDIN EN.CITE &lt;EndNote&gt;&lt;Cite ExcludeAuth="1"&gt;&lt;Author&gt;Mottram&lt;/Author&gt;&lt;Year&gt;2009&lt;/Year&gt;&lt;RecNum&gt;96&lt;/RecNum&gt;&lt;DisplayText&gt;(2009)&lt;/DisplayText&gt;&lt;record&gt;&lt;rec-number&gt;96&lt;/rec-number&gt;&lt;foreign-keys&gt;&lt;key app="EN" db-id="xdzvff0s4et2t0ef0xkxw2wqs9af90exe295"&gt;96&lt;/key&gt;&lt;/foreign-keys&gt;&lt;ref-type name="Journal Article"&gt;17&lt;/ref-type&gt;&lt;contributors&gt;&lt;authors&gt;&lt;author&gt;Mottram, Judith&lt;/author&gt;&lt;author&gt;Rust, Chris&lt;/author&gt;&lt;/authors&gt;&lt;/contributors&gt;&lt;titles&gt;&lt;title&gt;The pedestal and the pendulum: fine art practice, research and doctorates&lt;/title&gt;&lt;secondary-title&gt;Journal of Visual Art Practice&lt;/secondary-title&gt;&lt;/titles&gt;&lt;periodical&gt;&lt;full-title&gt;Journal of Visual Art Practice&lt;/full-title&gt;&lt;/periodical&gt;&lt;pages&gt;133-151&lt;/pages&gt;&lt;volume&gt;7&lt;/volume&gt;&lt;number&gt;2&lt;/number&gt;&lt;keywords&gt;&lt;keyword&gt;Art -- Research&lt;/keyword&gt;&lt;keyword&gt;Higher education -- Great Britain&lt;/keyword&gt;&lt;keyword&gt;Doctor of philosophy degree&lt;/keyword&gt;&lt;keyword&gt;Art -- Exhibitions&lt;/keyword&gt;&lt;keyword&gt;Design -- Research&lt;/keyword&gt;&lt;keyword&gt;Theory of knowledge&lt;/keyword&gt;&lt;keyword&gt;Exhibitions -- Foundation and establishment&lt;/keyword&gt;&lt;/keywords&gt;&lt;dates&gt;&lt;year&gt;2009&lt;/year&gt;&lt;/dates&gt;&lt;isbn&gt;14702029&lt;/isbn&gt;&lt;accession-num&gt;505391278&lt;/accession-num&gt;&lt;work-type&gt;Article&lt;/work-type&gt;&lt;urls&gt;&lt;related-urls&gt;&lt;url&gt;https://ezp.lib.unimelb.edu.au/login?url=https://search.ebscohost.com/login.aspx?direct=true&amp;amp;db=aft&amp;amp;AN=505391278&amp;amp;site=eds-live&lt;/url&gt;&lt;/related-urls&gt;&lt;/urls&gt;&lt;electronic-resource-num&gt;10.1386/jvap.7.2.133_1&lt;/electronic-resource-num&gt;&lt;remote-database-name&gt;aft&lt;/remote-database-name&gt;&lt;remote-database-provider&gt;EBSCOhost&lt;/remote-database-provider&gt;&lt;/record&gt;&lt;/Cite&gt;&lt;/EndNote&gt;</w:instrText>
      </w:r>
      <w:r w:rsidR="003D7919">
        <w:fldChar w:fldCharType="separate"/>
      </w:r>
      <w:r>
        <w:rPr>
          <w:noProof/>
        </w:rPr>
        <w:t>(</w:t>
      </w:r>
      <w:hyperlink w:anchor="_ENREF_31" w:tooltip="Mottram, 2009 #96" w:history="1">
        <w:r>
          <w:rPr>
            <w:noProof/>
          </w:rPr>
          <w:t>2009</w:t>
        </w:r>
      </w:hyperlink>
      <w:r w:rsidR="004B4902">
        <w:t>, p.35</w:t>
      </w:r>
      <w:r>
        <w:rPr>
          <w:noProof/>
        </w:rPr>
        <w:t>)</w:t>
      </w:r>
      <w:r w:rsidR="003D7919">
        <w:fldChar w:fldCharType="end"/>
      </w:r>
      <w:r>
        <w:t xml:space="preserve"> make this distinction clear in their critique of the notion of </w:t>
      </w:r>
      <w:r w:rsidR="003F2F45">
        <w:t>‘</w:t>
      </w:r>
      <w:r>
        <w:t>practice as research</w:t>
      </w:r>
      <w:r w:rsidR="003F2F45">
        <w:t>’</w:t>
      </w:r>
      <w:r w:rsidR="004B4902">
        <w:t>,</w:t>
      </w:r>
      <w:r>
        <w:t xml:space="preserve"> as it is understood in the performance field:</w:t>
      </w:r>
    </w:p>
    <w:p w:rsidR="0077292A" w:rsidRDefault="0077292A" w:rsidP="0077292A">
      <w:pPr>
        <w:pStyle w:val="Quote"/>
      </w:pPr>
      <w:r w:rsidRPr="00134B15">
        <w:t>The extent to which practice might be seen as a</w:t>
      </w:r>
      <w:r>
        <w:t xml:space="preserve"> </w:t>
      </w:r>
      <w:r w:rsidRPr="00134B15">
        <w:t>method for research also needs to be viewed with caution. Practice may</w:t>
      </w:r>
      <w:r>
        <w:t xml:space="preserve"> </w:t>
      </w:r>
      <w:r w:rsidRPr="00134B15">
        <w:t xml:space="preserve">provide, for example, a location or focus upon which to direct </w:t>
      </w:r>
      <w:proofErr w:type="gramStart"/>
      <w:r w:rsidRPr="00134B15">
        <w:t>questions,</w:t>
      </w:r>
      <w:proofErr w:type="gramEnd"/>
      <w:r w:rsidRPr="00134B15">
        <w:t xml:space="preserve"> or</w:t>
      </w:r>
      <w:r>
        <w:t xml:space="preserve"> </w:t>
      </w:r>
      <w:r w:rsidRPr="00134B15">
        <w:t>it can also be a means of generating data, a site for testing propositions, for</w:t>
      </w:r>
      <w:r>
        <w:t xml:space="preserve"> </w:t>
      </w:r>
      <w:r w:rsidRPr="00134B15">
        <w:t>engaging individuals and communities, or for reflecting on theories and</w:t>
      </w:r>
      <w:r>
        <w:t xml:space="preserve"> </w:t>
      </w:r>
      <w:r w:rsidRPr="00134B15">
        <w:t>methods. However practice is generally used in combination with other</w:t>
      </w:r>
      <w:r>
        <w:t xml:space="preserve"> </w:t>
      </w:r>
      <w:r w:rsidRPr="00134B15">
        <w:t>tools of enquiry. Practice is an activity that can be employed in research, but</w:t>
      </w:r>
      <w:r>
        <w:t xml:space="preserve"> </w:t>
      </w:r>
      <w:r w:rsidRPr="00134B15">
        <w:t>the method or methodology must always include an explicit understanding</w:t>
      </w:r>
      <w:r>
        <w:t xml:space="preserve"> </w:t>
      </w:r>
      <w:r w:rsidRPr="00134B15">
        <w:t>of how and to what extent the practice contributes to the enquiry.</w:t>
      </w:r>
    </w:p>
    <w:p w:rsidR="0077292A" w:rsidRDefault="0077292A" w:rsidP="0077292A">
      <w:pPr>
        <w:pStyle w:val="Text"/>
      </w:pPr>
      <w:r>
        <w:t xml:space="preserve">These debates draw out the significance of context in </w:t>
      </w:r>
      <w:r w:rsidR="0059644E">
        <w:t xml:space="preserve">the </w:t>
      </w:r>
      <w:r>
        <w:t xml:space="preserve">processes of knowledge building. While this doctoral education literature largely focused on university contexts, it has encouraged wider research that highlights the way </w:t>
      </w:r>
      <w:r w:rsidR="004B4902">
        <w:t xml:space="preserve">that </w:t>
      </w:r>
      <w:r>
        <w:t xml:space="preserve">the histories and cultures of social, national and institutional settings support different </w:t>
      </w:r>
      <w:r w:rsidR="004B4902">
        <w:t>processes of knowledge building, incubating</w:t>
      </w:r>
      <w:r>
        <w:t xml:space="preserve"> distinct knowledge clai</w:t>
      </w:r>
      <w:r w:rsidR="004B4902">
        <w:t>ms and knowledge forms (Connell</w:t>
      </w:r>
      <w:r>
        <w:t xml:space="preserve"> 2007). Such research offers a way of investigating knowledge ecologies, which rest on relationships between everyday practice, scholarship and research as processes of knowledge building, and the way new knowledge is recognised and authorised. It offers insights into the strengths and challenges associated with scholarly practice across tertiary education and in partnership spaces that are formed</w:t>
      </w:r>
      <w:r w:rsidR="0059644E">
        <w:t>,</w:t>
      </w:r>
      <w:r>
        <w:t xml:space="preserve"> as university, VET and </w:t>
      </w:r>
      <w:r w:rsidR="004B4902">
        <w:t>mixed-sector</w:t>
      </w:r>
      <w:r>
        <w:t xml:space="preserve"> providers reach into different domains of Australian society, economy and culture. These insights offer ways of better understanding tertiary education</w:t>
      </w:r>
      <w:r w:rsidR="003F2F45">
        <w:t>’</w:t>
      </w:r>
      <w:r>
        <w:t>s knowledge ecologies and could significantly enhance scholarl</w:t>
      </w:r>
      <w:r w:rsidR="004B4902">
        <w:t>y practice and culture in mixed-</w:t>
      </w:r>
      <w:r>
        <w:t xml:space="preserve">sector institutions. </w:t>
      </w:r>
    </w:p>
    <w:p w:rsidR="0077292A" w:rsidRDefault="0077292A">
      <w:pPr>
        <w:spacing w:before="0" w:line="240" w:lineRule="auto"/>
        <w:rPr>
          <w:rFonts w:ascii="Tahoma" w:hAnsi="Tahoma" w:cs="Tahoma"/>
          <w:color w:val="000000"/>
          <w:kern w:val="28"/>
          <w:sz w:val="56"/>
          <w:szCs w:val="56"/>
        </w:rPr>
      </w:pPr>
      <w:r>
        <w:br w:type="page"/>
      </w:r>
    </w:p>
    <w:p w:rsidR="001C4621" w:rsidRDefault="001C4621" w:rsidP="001C4621">
      <w:pPr>
        <w:pStyle w:val="Heading1"/>
      </w:pPr>
      <w:bookmarkStart w:id="117" w:name="_Toc350496233"/>
      <w:r>
        <w:lastRenderedPageBreak/>
        <w:t xml:space="preserve">Appendix </w:t>
      </w:r>
      <w:r w:rsidR="0077292A">
        <w:t>C –</w:t>
      </w:r>
      <w:r>
        <w:t xml:space="preserve"> Areas</w:t>
      </w:r>
      <w:r w:rsidR="00FF2162">
        <w:t> </w:t>
      </w:r>
      <w:r>
        <w:t>for</w:t>
      </w:r>
      <w:r w:rsidR="00FF2162">
        <w:t> </w:t>
      </w:r>
      <w:r>
        <w:t>further</w:t>
      </w:r>
      <w:r w:rsidR="00FF2162">
        <w:t> </w:t>
      </w:r>
      <w:r>
        <w:t>research</w:t>
      </w:r>
      <w:bookmarkEnd w:id="117"/>
    </w:p>
    <w:p w:rsidR="001C4621" w:rsidRDefault="001C4621" w:rsidP="001C4621">
      <w:pPr>
        <w:pStyle w:val="Text"/>
      </w:pPr>
      <w:r>
        <w:t>This small-scale project has established a platform for further research on scholarly practice in Australian tertiary education and, particularly, in the</w:t>
      </w:r>
      <w:r w:rsidR="004B4902">
        <w:t xml:space="preserve"> emergent space of mixed-</w:t>
      </w:r>
      <w:r>
        <w:t xml:space="preserve">sector providers. Its findings suggest that further research on three key issues is warranted. </w:t>
      </w:r>
    </w:p>
    <w:p w:rsidR="001C4621" w:rsidRDefault="00FF2162" w:rsidP="00FF2162">
      <w:pPr>
        <w:pStyle w:val="Text"/>
        <w:ind w:left="284" w:right="0" w:hanging="284"/>
      </w:pPr>
      <w:r w:rsidRPr="00FF2162">
        <w:rPr>
          <w:iCs/>
        </w:rPr>
        <w:t>1</w:t>
      </w:r>
      <w:r w:rsidRPr="00FF2162">
        <w:rPr>
          <w:iCs/>
        </w:rPr>
        <w:tab/>
      </w:r>
      <w:r w:rsidR="001C4621" w:rsidRPr="004B4902">
        <w:rPr>
          <w:i/>
          <w:iCs/>
        </w:rPr>
        <w:t>Scholarly practices that support different forms of scholarship</w:t>
      </w:r>
      <w:r w:rsidR="001C4621" w:rsidRPr="007458E4">
        <w:t>:</w:t>
      </w:r>
      <w:r w:rsidR="001C4621">
        <w:t xml:space="preserve"> Boyer</w:t>
      </w:r>
      <w:r w:rsidR="003F2F45">
        <w:t>’</w:t>
      </w:r>
      <w:r w:rsidR="001C4621">
        <w:t>s four forms of scholarship appear to provide a useful classification of scholarly practice in Australian tertiary education. However, the different social, organisational and cultural histories</w:t>
      </w:r>
      <w:r w:rsidR="004B4902">
        <w:t xml:space="preserve"> of universities, VET and mixed-</w:t>
      </w:r>
      <w:r w:rsidR="001C4621">
        <w:t xml:space="preserve">sector institutions mean that the scholarship of teaching, engagement, synthesis and discovery involves different forms and ways of using words in doing and representing scholarly practice. Investigating the similarities and differences in scholarly practice related to engagement, </w:t>
      </w:r>
      <w:r w:rsidR="001C4621" w:rsidRPr="00CE37CD">
        <w:t>integration</w:t>
      </w:r>
      <w:r w:rsidR="001C4621">
        <w:t xml:space="preserve"> and discovery across the three tertiary settings will confirm the validity of Boyer</w:t>
      </w:r>
      <w:r w:rsidR="003F2F45">
        <w:t>’</w:t>
      </w:r>
      <w:r w:rsidR="001C4621">
        <w:t>s classification and reveal the distinctive contribution t</w:t>
      </w:r>
      <w:r w:rsidR="004B4902">
        <w:t xml:space="preserve">hat </w:t>
      </w:r>
      <w:proofErr w:type="gramStart"/>
      <w:r w:rsidR="004B4902">
        <w:t>universities,</w:t>
      </w:r>
      <w:proofErr w:type="gramEnd"/>
      <w:r w:rsidR="004B4902">
        <w:t xml:space="preserve"> VET and mixed-</w:t>
      </w:r>
      <w:r w:rsidR="001C4621">
        <w:t>sector private providers make to public knowledge building in Australia.</w:t>
      </w:r>
    </w:p>
    <w:p w:rsidR="001C4621" w:rsidRDefault="00FF2162" w:rsidP="00FF2162">
      <w:pPr>
        <w:pStyle w:val="Text"/>
        <w:ind w:left="284" w:right="0" w:hanging="284"/>
      </w:pPr>
      <w:r w:rsidRPr="00FF2162">
        <w:rPr>
          <w:iCs/>
        </w:rPr>
        <w:t>2</w:t>
      </w:r>
      <w:r w:rsidRPr="00FF2162">
        <w:rPr>
          <w:iCs/>
        </w:rPr>
        <w:tab/>
      </w:r>
      <w:r w:rsidR="001C4621" w:rsidRPr="004B4902">
        <w:rPr>
          <w:i/>
          <w:iCs/>
        </w:rPr>
        <w:t>The resources required to support scholarly practice and build sc</w:t>
      </w:r>
      <w:r w:rsidR="004B4902" w:rsidRPr="004B4902">
        <w:rPr>
          <w:i/>
          <w:iCs/>
        </w:rPr>
        <w:t>holarly cultures</w:t>
      </w:r>
      <w:r w:rsidR="004B4902" w:rsidRPr="004B4902">
        <w:t>:</w:t>
      </w:r>
      <w:r w:rsidR="004B4902">
        <w:t xml:space="preserve"> t</w:t>
      </w:r>
      <w:r w:rsidR="001C4621" w:rsidRPr="007458E4">
        <w:t>he current project</w:t>
      </w:r>
      <w:r w:rsidR="001C4621">
        <w:t xml:space="preserve"> suggests that key resources and organisational developments enhance scholarly practice. Understanding the relative significance of these resources and strategies </w:t>
      </w:r>
      <w:r w:rsidR="004B4902">
        <w:t>will enhance knowledge building</w:t>
      </w:r>
      <w:r w:rsidR="001C4621">
        <w:t xml:space="preserve"> and</w:t>
      </w:r>
      <w:r w:rsidR="004B4902">
        <w:t>,</w:t>
      </w:r>
      <w:r w:rsidR="001C4621">
        <w:t xml:space="preserve"> hence</w:t>
      </w:r>
      <w:r w:rsidR="004B4902">
        <w:t>,</w:t>
      </w:r>
      <w:r w:rsidR="001C4621">
        <w:t xml:space="preserve"> more effective c</w:t>
      </w:r>
      <w:r w:rsidR="004B4902">
        <w:t>apability development in mixed-</w:t>
      </w:r>
      <w:r w:rsidR="001C4621">
        <w:t xml:space="preserve">sector public providers. The key resources and strategies suggested </w:t>
      </w:r>
      <w:r w:rsidR="0059644E">
        <w:t>by</w:t>
      </w:r>
      <w:r w:rsidR="001C4621">
        <w:t xml:space="preserve"> this project include:</w:t>
      </w:r>
    </w:p>
    <w:p w:rsidR="001C4621" w:rsidRDefault="004B4902" w:rsidP="001C4621">
      <w:pPr>
        <w:pStyle w:val="Dotpoint1"/>
      </w:pPr>
      <w:r>
        <w:t>i</w:t>
      </w:r>
      <w:r w:rsidR="001C4621">
        <w:t>ndicators of scholarly practice, which may be used as a common benchmark for evaluating scholarly work across Australian tertiary education</w:t>
      </w:r>
    </w:p>
    <w:p w:rsidR="001C4621" w:rsidRDefault="004B4902" w:rsidP="001C4621">
      <w:pPr>
        <w:pStyle w:val="Dotpoint1"/>
      </w:pPr>
      <w:r>
        <w:t>t</w:t>
      </w:r>
      <w:r w:rsidR="001C4621">
        <w:t>he generalisation of skills and understandings about the nature and significance of quality scholarly practice across the tertiary sector</w:t>
      </w:r>
    </w:p>
    <w:p w:rsidR="001C4621" w:rsidRDefault="004B4902" w:rsidP="001C4621">
      <w:pPr>
        <w:pStyle w:val="Dotpoint1"/>
      </w:pPr>
      <w:r>
        <w:t>c</w:t>
      </w:r>
      <w:r w:rsidR="001C4621">
        <w:t xml:space="preserve">apacity building in management leadership and support, which is critical to enabling scholarship in all locations of the tertiary sector </w:t>
      </w:r>
    </w:p>
    <w:p w:rsidR="001C4621" w:rsidRDefault="004B4902" w:rsidP="001C4621">
      <w:pPr>
        <w:pStyle w:val="Dotpoint1"/>
      </w:pPr>
      <w:proofErr w:type="gramStart"/>
      <w:r>
        <w:t>r</w:t>
      </w:r>
      <w:r w:rsidR="001C4621">
        <w:t>esource</w:t>
      </w:r>
      <w:proofErr w:type="gramEnd"/>
      <w:r w:rsidR="001C4621">
        <w:t xml:space="preserve"> allocations that address the feasibility of scholarly practice, which is expected to support the delivery of higher ed</w:t>
      </w:r>
      <w:r>
        <w:t>ucation qualifications in mixed-</w:t>
      </w:r>
      <w:r w:rsidR="001C4621">
        <w:t xml:space="preserve">sector institutions. </w:t>
      </w:r>
    </w:p>
    <w:p w:rsidR="001C4621" w:rsidRDefault="001C4621" w:rsidP="001C4621">
      <w:pPr>
        <w:pStyle w:val="Dotpoint1"/>
        <w:numPr>
          <w:ilvl w:val="0"/>
          <w:numId w:val="0"/>
        </w:numPr>
      </w:pPr>
      <w:r>
        <w:t>Case study research would show how these four key resources are best embedded in practical strategies for supporting and enhancing scholarl</w:t>
      </w:r>
      <w:r w:rsidR="004B4902">
        <w:t>y practice and culture in mixed-</w:t>
      </w:r>
      <w:r>
        <w:t>sector institutions. These strategies include: ensuring shared understandings and expectations of scholarship and scholarly practice across all levels of the institution; establishing appropriate governance structures to support quality scholarly practice; building on and documenting existing practice so that its scholarly quality is enhanced and the knowledge that is generated can be shared, refined and built upon; using a range of formal and informal mechanisms to develop s</w:t>
      </w:r>
      <w:r w:rsidR="004B4902">
        <w:t>kills in knowledge building; re</w:t>
      </w:r>
      <w:r>
        <w:t>configuring ways of working to enable flexible opportunities for knowledge sharing and scholarly collaboration; and scaffolding industry and community engagement with a scholarly framework that generates resources for public dissemination.</w:t>
      </w:r>
    </w:p>
    <w:p w:rsidR="001C4621" w:rsidRDefault="00FF2162" w:rsidP="00FF2162">
      <w:pPr>
        <w:pStyle w:val="Text"/>
        <w:ind w:left="284" w:right="0" w:hanging="284"/>
      </w:pPr>
      <w:r>
        <w:rPr>
          <w:iCs/>
        </w:rPr>
        <w:t>3</w:t>
      </w:r>
      <w:r>
        <w:rPr>
          <w:iCs/>
        </w:rPr>
        <w:tab/>
      </w:r>
      <w:r w:rsidR="001C4621" w:rsidRPr="004B4902">
        <w:rPr>
          <w:i/>
          <w:iCs/>
        </w:rPr>
        <w:t>Australia</w:t>
      </w:r>
      <w:r w:rsidR="003F2F45">
        <w:rPr>
          <w:i/>
          <w:iCs/>
        </w:rPr>
        <w:t>’</w:t>
      </w:r>
      <w:r w:rsidR="001C4621" w:rsidRPr="004B4902">
        <w:rPr>
          <w:i/>
          <w:iCs/>
        </w:rPr>
        <w:t>s knowledge ecologies and their economic, social and cultural contributions</w:t>
      </w:r>
      <w:r w:rsidR="001C4621" w:rsidRPr="007458E4">
        <w:t>:</w:t>
      </w:r>
      <w:r w:rsidR="004B4902">
        <w:t xml:space="preserve"> t</w:t>
      </w:r>
      <w:r w:rsidR="001C4621">
        <w:t xml:space="preserve">he post-Bradley tertiary education system brings together different models of knowledge building. The knowledge produced by universities, VET and </w:t>
      </w:r>
      <w:r w:rsidR="004B4902">
        <w:t>mixed-sector</w:t>
      </w:r>
      <w:r w:rsidR="001C4621">
        <w:t xml:space="preserve"> institutions has been incubated in </w:t>
      </w:r>
      <w:r w:rsidR="001C4621">
        <w:lastRenderedPageBreak/>
        <w:t>different ways as a result of the historical development of scholarly practice in these tertiary settings</w:t>
      </w:r>
      <w:r w:rsidR="004B4902">
        <w:t xml:space="preserve">, </w:t>
      </w:r>
      <w:r w:rsidR="0059644E">
        <w:t xml:space="preserve">each of </w:t>
      </w:r>
      <w:r w:rsidR="004B4902">
        <w:t>which</w:t>
      </w:r>
      <w:r w:rsidR="001C4621">
        <w:t xml:space="preserve"> reach</w:t>
      </w:r>
      <w:r w:rsidR="0059644E">
        <w:t>es</w:t>
      </w:r>
      <w:r w:rsidR="001C4621">
        <w:t xml:space="preserve"> into different domains of Australian society, economy and culture. Recent initiatives, such as Excellence of Research in Australia (ERA) and</w:t>
      </w:r>
      <w:r w:rsidR="006968E0">
        <w:t xml:space="preserve"> associated projects (for example, AARE-</w:t>
      </w:r>
      <w:r w:rsidR="001C4621">
        <w:t xml:space="preserve">ACDE Strategic Capacity Building for Australian Education Research) provide data that can be used to understand university knowledge ecologies. </w:t>
      </w:r>
    </w:p>
    <w:p w:rsidR="001C4621" w:rsidRDefault="001C4621" w:rsidP="00FF2162">
      <w:pPr>
        <w:pStyle w:val="Text"/>
      </w:pPr>
      <w:r>
        <w:t xml:space="preserve">Such research establishes a platform for investigating </w:t>
      </w:r>
      <w:r w:rsidR="006968E0">
        <w:t xml:space="preserve">the </w:t>
      </w:r>
      <w:r>
        <w:t xml:space="preserve">VET and </w:t>
      </w:r>
      <w:r w:rsidR="004B4902">
        <w:t>mixed-sector</w:t>
      </w:r>
      <w:r>
        <w:t xml:space="preserve"> knowledge ecologies </w:t>
      </w:r>
      <w:r w:rsidR="0059644E">
        <w:t>and has the capacity to</w:t>
      </w:r>
      <w:r>
        <w:t xml:space="preserve"> inform institution building. For example, despite the identified strength of industry and community links in VET and </w:t>
      </w:r>
      <w:r w:rsidR="004B4902">
        <w:t>mixed-sector</w:t>
      </w:r>
      <w:r>
        <w:t xml:space="preserve"> institutions, the lack of scholarly publication means that little is known about the knowledge resources produced in these tertiary education settings. This raises further questions, such as: How do community-based projects differ from industry projects? How are the research problems and methodologies constructed and how are the benefits measured? How are the interests of stakeholders considered in relation to the interests of the public? How is knowledge built from professional practice and how </w:t>
      </w:r>
      <w:proofErr w:type="gramStart"/>
      <w:r>
        <w:t>are</w:t>
      </w:r>
      <w:proofErr w:type="gramEnd"/>
      <w:r>
        <w:t xml:space="preserve"> the knowledge claims justified? </w:t>
      </w:r>
    </w:p>
    <w:p w:rsidR="0059644E" w:rsidRDefault="0059644E" w:rsidP="0059644E">
      <w:pPr>
        <w:pStyle w:val="Text"/>
      </w:pPr>
      <w:r>
        <w:t xml:space="preserve">Research such as this </w:t>
      </w:r>
      <w:r w:rsidR="001C4621">
        <w:t xml:space="preserve">could provide insights into the three </w:t>
      </w:r>
      <w:r w:rsidR="006968E0">
        <w:t xml:space="preserve">distinct </w:t>
      </w:r>
      <w:r w:rsidR="001C4621">
        <w:t xml:space="preserve">tertiary education knowledge ecologies and their separate and shared contributions to Australian society, economy and culture. </w:t>
      </w:r>
    </w:p>
    <w:p w:rsidR="001C4621" w:rsidRDefault="001C4621" w:rsidP="0059644E">
      <w:pPr>
        <w:pStyle w:val="Text"/>
      </w:pPr>
    </w:p>
    <w:p w:rsidR="00FF2162" w:rsidRDefault="00FF2162">
      <w:pPr>
        <w:spacing w:before="0" w:line="240" w:lineRule="auto"/>
      </w:pPr>
      <w:r>
        <w:br w:type="page"/>
      </w:r>
    </w:p>
    <w:p w:rsidR="008557DE" w:rsidRDefault="008557DE" w:rsidP="008557DE">
      <w:pPr>
        <w:pStyle w:val="Heading1"/>
      </w:pPr>
      <w:bookmarkStart w:id="118" w:name="_Toc350496234"/>
      <w:bookmarkStart w:id="119" w:name="_Toc316371590"/>
      <w:r>
        <w:lastRenderedPageBreak/>
        <w:t>Support document details</w:t>
      </w:r>
      <w:bookmarkEnd w:id="118"/>
    </w:p>
    <w:p w:rsidR="008557DE" w:rsidRPr="008557DE" w:rsidRDefault="008557DE" w:rsidP="00A136E5">
      <w:pPr>
        <w:pStyle w:val="Text"/>
        <w:rPr>
          <w:kern w:val="28"/>
        </w:rPr>
      </w:pPr>
      <w:r w:rsidRPr="008557DE">
        <w:rPr>
          <w:kern w:val="28"/>
        </w:rPr>
        <w:t xml:space="preserve">Additional information relating to this research is available in </w:t>
      </w:r>
      <w:proofErr w:type="gramStart"/>
      <w:r>
        <w:rPr>
          <w:i/>
          <w:kern w:val="28"/>
        </w:rPr>
        <w:t>Towards</w:t>
      </w:r>
      <w:proofErr w:type="gramEnd"/>
      <w:r>
        <w:rPr>
          <w:i/>
          <w:kern w:val="28"/>
        </w:rPr>
        <w:t xml:space="preserve"> a culture of scholarly practice in mixed-sector institutions</w:t>
      </w:r>
      <w:r w:rsidRPr="008557DE">
        <w:rPr>
          <w:i/>
          <w:kern w:val="28"/>
        </w:rPr>
        <w:t>: support document</w:t>
      </w:r>
      <w:r w:rsidRPr="008557DE">
        <w:rPr>
          <w:kern w:val="28"/>
        </w:rPr>
        <w:t xml:space="preserve">. It can be accessed from NCVER’s website </w:t>
      </w:r>
      <w:hyperlink r:id="rId14" w:history="1">
        <w:r w:rsidRPr="00776693">
          <w:rPr>
            <w:rStyle w:val="Hyperlink"/>
            <w:kern w:val="28"/>
          </w:rPr>
          <w:t>http://www.ncver.edu.au/publications/2599.html</w:t>
        </w:r>
      </w:hyperlink>
      <w:r w:rsidR="00A136E5">
        <w:rPr>
          <w:kern w:val="28"/>
        </w:rPr>
        <w:t>&gt;</w:t>
      </w:r>
      <w:r>
        <w:rPr>
          <w:kern w:val="28"/>
        </w:rPr>
        <w:t xml:space="preserve"> and </w:t>
      </w:r>
      <w:r w:rsidR="00A136E5">
        <w:rPr>
          <w:kern w:val="28"/>
        </w:rPr>
        <w:t>includes</w:t>
      </w:r>
      <w:r>
        <w:rPr>
          <w:kern w:val="28"/>
        </w:rPr>
        <w:t xml:space="preserve"> </w:t>
      </w:r>
      <w:r w:rsidR="00A136E5" w:rsidRPr="00A136E5">
        <w:rPr>
          <w:kern w:val="28"/>
        </w:rPr>
        <w:t>Instructions to narrative writers</w:t>
      </w:r>
      <w:r w:rsidR="00A136E5">
        <w:rPr>
          <w:kern w:val="28"/>
        </w:rPr>
        <w:t xml:space="preserve"> and t</w:t>
      </w:r>
      <w:r w:rsidR="00A136E5" w:rsidRPr="00A136E5">
        <w:rPr>
          <w:kern w:val="28"/>
        </w:rPr>
        <w:t>hree examples of scholarly practice</w:t>
      </w:r>
      <w:r w:rsidRPr="008557DE">
        <w:rPr>
          <w:kern w:val="28"/>
        </w:rPr>
        <w:t>.</w:t>
      </w:r>
    </w:p>
    <w:p w:rsidR="008557DE" w:rsidRDefault="008557DE" w:rsidP="008557DE">
      <w:pPr>
        <w:pStyle w:val="Heading1"/>
      </w:pPr>
      <w:r>
        <w:br w:type="page"/>
      </w:r>
    </w:p>
    <w:p w:rsidR="00FF2162" w:rsidRDefault="00FF2162" w:rsidP="00FF2162">
      <w:pPr>
        <w:pStyle w:val="Heading1"/>
      </w:pPr>
      <w:bookmarkStart w:id="120" w:name="_Toc350496235"/>
      <w:r>
        <w:lastRenderedPageBreak/>
        <w:t>NVETR Program funding</w:t>
      </w:r>
      <w:bookmarkEnd w:id="119"/>
      <w:bookmarkEnd w:id="120"/>
      <w:r>
        <w:t xml:space="preserve"> </w:t>
      </w:r>
    </w:p>
    <w:p w:rsidR="00FF2162" w:rsidRPr="00157690" w:rsidRDefault="00FF2162" w:rsidP="00FF2162">
      <w:pPr>
        <w:pStyle w:val="Text"/>
      </w:pPr>
      <w:r w:rsidRPr="00157690">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FF2162" w:rsidRPr="00157690" w:rsidRDefault="00FF2162" w:rsidP="00FF2162">
      <w:pPr>
        <w:pStyle w:val="Text"/>
      </w:pPr>
      <w:r w:rsidRPr="00157690">
        <w:t xml:space="preserve">The NVETR Program is based on national research priorities approved by ministers with responsibility for vocational education and training. </w:t>
      </w:r>
    </w:p>
    <w:p w:rsidR="00FF2162" w:rsidRPr="00157690" w:rsidRDefault="00FF2162" w:rsidP="00FF2162">
      <w:pPr>
        <w:pStyle w:val="Text"/>
      </w:pPr>
      <w:r w:rsidRPr="00157690">
        <w:t>The author/project team was funded to undertake this research via a grant under the NVETR Program. The research grants are awarded to organisations through a competitive process, in which NCVER does not participate. To ensure the quality and relevance of the research</w:t>
      </w:r>
      <w:r>
        <w:t>,</w:t>
      </w:r>
      <w:r w:rsidRPr="00157690">
        <w:t xml:space="preserve"> projects are selected using an independent and transparent process and researc</w:t>
      </w:r>
      <w:r>
        <w:t>h reports are peer-</w:t>
      </w:r>
      <w:r w:rsidRPr="00157690">
        <w:t>reviewed.</w:t>
      </w:r>
    </w:p>
    <w:p w:rsidR="00FF2162" w:rsidRPr="00157690" w:rsidRDefault="00FF2162" w:rsidP="00FF2162">
      <w:pPr>
        <w:pStyle w:val="Text"/>
      </w:pPr>
      <w:r w:rsidRPr="00157690">
        <w:t xml:space="preserve">The NVETR </w:t>
      </w:r>
      <w:r>
        <w:t>P</w:t>
      </w:r>
      <w:r w:rsidRPr="00157690">
        <w:t xml:space="preserve">rogram aims to improve policy and practice in the VET sector. The research effort itself is collaborative </w:t>
      </w:r>
      <w:r w:rsidR="0059644E">
        <w:t>and</w:t>
      </w:r>
      <w:r w:rsidRPr="00157690">
        <w:t xml:space="preserve"> requires strong relationships with the research community in Australia’s universities and beyond. NCVER may also involve various stakeholders</w:t>
      </w:r>
      <w:r>
        <w:t>,</w:t>
      </w:r>
      <w:r w:rsidRPr="00157690">
        <w:t xml:space="preserve"> including state and territory governments, industry and practitioners</w:t>
      </w:r>
      <w:r w:rsidR="0059644E">
        <w:t>,</w:t>
      </w:r>
      <w:r w:rsidRPr="00157690">
        <w:t xml:space="preserve"> to inform the commissioned research </w:t>
      </w:r>
      <w:r w:rsidR="0059644E">
        <w:t xml:space="preserve">and </w:t>
      </w:r>
      <w:r w:rsidRPr="00157690">
        <w:t xml:space="preserve">using a variety of mechanisms such as project roundtables and forums. </w:t>
      </w:r>
    </w:p>
    <w:p w:rsidR="00FF2162" w:rsidRDefault="00FF2162" w:rsidP="00FF2162">
      <w:pPr>
        <w:pStyle w:val="Text"/>
      </w:pPr>
      <w:proofErr w:type="gramStart"/>
      <w:r w:rsidRPr="00157690">
        <w:t>For further information about the program go to the NCVER website &lt;www.ncver.edu.au&gt;.</w:t>
      </w:r>
      <w:proofErr w:type="gramEnd"/>
    </w:p>
    <w:p w:rsidR="008520C0" w:rsidRDefault="008520C0" w:rsidP="00063562">
      <w:pPr>
        <w:spacing w:before="0" w:line="240" w:lineRule="auto"/>
      </w:pPr>
    </w:p>
    <w:sectPr w:rsidR="008520C0" w:rsidSect="00F60BA5">
      <w:footerReference w:type="even" r:id="rId15"/>
      <w:footerReference w:type="default" r:id="rId16"/>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0E2" w:rsidRDefault="00F400E2">
      <w:r>
        <w:separator/>
      </w:r>
    </w:p>
  </w:endnote>
  <w:endnote w:type="continuationSeparator" w:id="0">
    <w:p w:rsidR="00F400E2" w:rsidRDefault="00F400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E2" w:rsidRPr="008C0A74" w:rsidRDefault="003D7919" w:rsidP="00FF5931">
    <w:pPr>
      <w:pStyle w:val="Footer"/>
      <w:tabs>
        <w:tab w:val="clear" w:pos="8505"/>
        <w:tab w:val="right" w:pos="8789"/>
      </w:tabs>
      <w:rPr>
        <w:b/>
      </w:rPr>
    </w:pPr>
    <w:r w:rsidRPr="003D7919">
      <w:rPr>
        <w:b/>
        <w:noProof/>
        <w:color w:val="FFFFFF" w:themeColor="background1"/>
        <w:lang w:val="en-US"/>
      </w:rPr>
      <w:pict>
        <v:rect id="Rectangle 3" o:spid="_x0000_s2050" style="position:absolute;margin-left:-84.95pt;margin-top:-2.35pt;width:99pt;height:18.7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" fillcolor="black [3213]" stroked="f" strokecolor="#bfbfbf [2412]"/>
      </w:pict>
    </w:r>
    <w:r w:rsidRPr="008C0A74">
      <w:rPr>
        <w:b/>
        <w:color w:val="FFFFFF" w:themeColor="background1"/>
      </w:rPr>
      <w:fldChar w:fldCharType="begin"/>
    </w:r>
    <w:r w:rsidR="00F400E2" w:rsidRPr="008C0A74">
      <w:rPr>
        <w:b/>
        <w:color w:val="FFFFFF" w:themeColor="background1"/>
      </w:rPr>
      <w:instrText xml:space="preserve"> PAGE </w:instrText>
    </w:r>
    <w:r w:rsidRPr="008C0A74">
      <w:rPr>
        <w:b/>
        <w:color w:val="FFFFFF" w:themeColor="background1"/>
      </w:rPr>
      <w:fldChar w:fldCharType="separate"/>
    </w:r>
    <w:r w:rsidR="004C285A">
      <w:rPr>
        <w:b/>
        <w:noProof/>
        <w:color w:val="FFFFFF" w:themeColor="background1"/>
      </w:rPr>
      <w:t>46</w:t>
    </w:r>
    <w:r w:rsidRPr="008C0A74">
      <w:rPr>
        <w:b/>
        <w:color w:val="FFFFFF" w:themeColor="background1"/>
      </w:rPr>
      <w:fldChar w:fldCharType="end"/>
    </w:r>
    <w:r w:rsidR="00F400E2" w:rsidRPr="008C0A74">
      <w:rPr>
        <w:b/>
        <w:color w:val="FFFFFF" w:themeColor="background1"/>
      </w:rPr>
      <w:tab/>
    </w:r>
    <w:r w:rsidR="00F400E2">
      <w:rPr>
        <w:b/>
      </w:rPr>
      <w:t>Towards a culture of scholarly practice in mixed-sector institutions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E2" w:rsidRPr="009775C7" w:rsidRDefault="003D7919" w:rsidP="008C0A74">
    <w:pPr>
      <w:pStyle w:val="Footer"/>
      <w:tabs>
        <w:tab w:val="clear" w:pos="8505"/>
        <w:tab w:val="right" w:pos="8789"/>
      </w:tabs>
      <w:rPr>
        <w:color w:val="FFFFFF" w:themeColor="background1"/>
      </w:rPr>
    </w:pPr>
    <w:r w:rsidRPr="003D7919">
      <w:rPr>
        <w:b/>
        <w:noProof/>
        <w:lang w:val="en-US"/>
      </w:rPr>
      <w:pict>
        <v:rect id="Rectangle 4" o:spid="_x0000_s2049" style="position:absolute;margin-left:425.6pt;margin-top:-2.35pt;width:99pt;height:18.75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" fillcolor="black [3213]" stroked="f" strokecolor="#bfbfbf [2412]"/>
      </w:pict>
    </w:r>
    <w:r w:rsidR="00F400E2" w:rsidRPr="00B267F6">
      <w:rPr>
        <w:b/>
      </w:rPr>
      <w:t>NCVER</w:t>
    </w:r>
    <w:r w:rsidR="00F400E2" w:rsidRPr="009775C7">
      <w:tab/>
    </w:r>
    <w:r w:rsidRPr="009775C7">
      <w:rPr>
        <w:rStyle w:val="PageNumber"/>
        <w:rFonts w:cs="Tahoma"/>
        <w:b/>
        <w:color w:val="FFFFFF" w:themeColor="background1"/>
        <w:sz w:val="17"/>
      </w:rPr>
      <w:fldChar w:fldCharType="begin"/>
    </w:r>
    <w:r w:rsidR="00F400E2"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4C285A">
      <w:rPr>
        <w:rStyle w:val="PageNumber"/>
        <w:rFonts w:cs="Tahoma"/>
        <w:b/>
        <w:noProof/>
        <w:color w:val="FFFFFF" w:themeColor="background1"/>
        <w:sz w:val="17"/>
      </w:rPr>
      <w:t>47</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0E2" w:rsidRDefault="00F400E2">
      <w:r>
        <w:separator/>
      </w:r>
    </w:p>
  </w:footnote>
  <w:footnote w:type="continuationSeparator" w:id="0">
    <w:p w:rsidR="00F400E2" w:rsidRDefault="00F400E2">
      <w:r>
        <w:continuationSeparator/>
      </w:r>
    </w:p>
  </w:footnote>
  <w:footnote w:id="1">
    <w:p w:rsidR="00F400E2" w:rsidRDefault="00F400E2">
      <w:pPr>
        <w:pStyle w:val="FootnoteText"/>
      </w:pPr>
      <w:r>
        <w:rPr>
          <w:rStyle w:val="FootnoteReference"/>
        </w:rPr>
        <w:footnoteRef/>
      </w:r>
      <w:r>
        <w:tab/>
        <w:t>MUHREC approval number CF12/0393 – 2012000176 ‘Scholarly practice in tertiary education’.</w:t>
      </w:r>
    </w:p>
  </w:footnote>
  <w:footnote w:id="2">
    <w:p w:rsidR="00F400E2" w:rsidRDefault="00F400E2">
      <w:pPr>
        <w:pStyle w:val="FootnoteText"/>
      </w:pPr>
      <w:r>
        <w:rPr>
          <w:rStyle w:val="FootnoteReference"/>
        </w:rPr>
        <w:footnoteRef/>
      </w:r>
      <w:r>
        <w:tab/>
        <w:t xml:space="preserve">We use the term ‘dialogic’ throughout to signify that dialogue is a method of building knowledge. This notion of building knowledge </w:t>
      </w:r>
      <w:r w:rsidRPr="00043AB0">
        <w:rPr>
          <w:i/>
        </w:rPr>
        <w:t>in</w:t>
      </w:r>
      <w:r>
        <w:t xml:space="preserve"> and </w:t>
      </w:r>
      <w:r w:rsidRPr="00043AB0">
        <w:rPr>
          <w:i/>
        </w:rPr>
        <w:t>through</w:t>
      </w:r>
      <w:r>
        <w:t xml:space="preserve"> dialogue is central to the argument advanced in this report.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393A2A2B"/>
    <w:multiLevelType w:val="hybridMultilevel"/>
    <w:tmpl w:val="7F4C2C3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A45700D"/>
    <w:multiLevelType w:val="hybridMultilevel"/>
    <w:tmpl w:val="D6D672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FC73F6A"/>
    <w:multiLevelType w:val="hybridMultilevel"/>
    <w:tmpl w:val="04F8E4E8"/>
    <w:lvl w:ilvl="0" w:tplc="0C090001">
      <w:start w:val="1"/>
      <w:numFmt w:val="bullet"/>
      <w:lvlText w:val=""/>
      <w:lvlJc w:val="left"/>
      <w:pPr>
        <w:tabs>
          <w:tab w:val="num" w:pos="284"/>
        </w:tabs>
        <w:ind w:left="0" w:firstLine="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 w:numId="5">
    <w:abstractNumId w:val="4"/>
  </w:num>
  <w:num w:numId="6">
    <w:abstractNumId w:val="0"/>
    <w:lvlOverride w:ilvl="0">
      <w:startOverride w:val="3"/>
    </w:lvlOverride>
  </w:num>
  <w:num w:numId="7">
    <w:abstractNumId w:val="0"/>
    <w:lvlOverride w:ilvl="0">
      <w:startOverride w:val="1"/>
    </w:lvlOverride>
  </w:num>
  <w:num w:numId="8">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activeWritingStyle w:appName="MSWord" w:lang="en-US" w:vendorID="8" w:dllVersion="513" w:checkStyle="1"/>
  <w:activeWritingStyle w:appName="MSWord" w:lang="en-AU" w:vendorID="8" w:dllVersion="513" w:checkStyle="1"/>
  <w:activeWritingStyle w:appName="MSWord" w:lang="en-GB" w:vendorID="8" w:dllVersion="513" w:checkStyle="1"/>
  <w:activeWritingStyle w:appName="MSWord" w:lang="pt-PT" w:vendorID="13" w:dllVersion="513" w:checkStyle="1"/>
  <w:proofState w:spelling="clean" w:grammar="clean"/>
  <w:stylePaneFormatFilter w:val="DF04"/>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gps6&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xdda2vx2p2dr9epewy5tepxp50asxxt5tt5&quot;&gt;Futures thinking-Converted&lt;record-ids&gt;&lt;item&gt;89&lt;/item&gt;&lt;/record-ids&gt;&lt;/item&gt;&lt;/Libraries&gt;"/>
  </w:docVars>
  <w:rsids>
    <w:rsidRoot w:val="007441ED"/>
    <w:rsid w:val="00001ACB"/>
    <w:rsid w:val="00002D0C"/>
    <w:rsid w:val="00003FF2"/>
    <w:rsid w:val="000040E4"/>
    <w:rsid w:val="0000432D"/>
    <w:rsid w:val="00004C82"/>
    <w:rsid w:val="000056FB"/>
    <w:rsid w:val="00010337"/>
    <w:rsid w:val="000104D3"/>
    <w:rsid w:val="00010592"/>
    <w:rsid w:val="000108B2"/>
    <w:rsid w:val="00011E4A"/>
    <w:rsid w:val="00012BBF"/>
    <w:rsid w:val="00013265"/>
    <w:rsid w:val="000158A4"/>
    <w:rsid w:val="00016402"/>
    <w:rsid w:val="00016802"/>
    <w:rsid w:val="000201DB"/>
    <w:rsid w:val="0002087B"/>
    <w:rsid w:val="00022290"/>
    <w:rsid w:val="0002277C"/>
    <w:rsid w:val="0002465C"/>
    <w:rsid w:val="00024AE1"/>
    <w:rsid w:val="00025C45"/>
    <w:rsid w:val="00027C0F"/>
    <w:rsid w:val="000315D7"/>
    <w:rsid w:val="000325D3"/>
    <w:rsid w:val="000336FF"/>
    <w:rsid w:val="00034B52"/>
    <w:rsid w:val="00036C03"/>
    <w:rsid w:val="000379D6"/>
    <w:rsid w:val="00040333"/>
    <w:rsid w:val="00043205"/>
    <w:rsid w:val="00043AB0"/>
    <w:rsid w:val="000440CF"/>
    <w:rsid w:val="00044CF3"/>
    <w:rsid w:val="00046E3B"/>
    <w:rsid w:val="00051006"/>
    <w:rsid w:val="00052059"/>
    <w:rsid w:val="00054142"/>
    <w:rsid w:val="00054CEE"/>
    <w:rsid w:val="00056C30"/>
    <w:rsid w:val="000579B7"/>
    <w:rsid w:val="000606C0"/>
    <w:rsid w:val="0006125F"/>
    <w:rsid w:val="00062440"/>
    <w:rsid w:val="0006287A"/>
    <w:rsid w:val="00063562"/>
    <w:rsid w:val="00070A7B"/>
    <w:rsid w:val="000711D6"/>
    <w:rsid w:val="00072564"/>
    <w:rsid w:val="00074293"/>
    <w:rsid w:val="00074BD4"/>
    <w:rsid w:val="00076B2C"/>
    <w:rsid w:val="00080FE4"/>
    <w:rsid w:val="00084FC8"/>
    <w:rsid w:val="000855C5"/>
    <w:rsid w:val="00085BE7"/>
    <w:rsid w:val="000864BA"/>
    <w:rsid w:val="00087202"/>
    <w:rsid w:val="00087796"/>
    <w:rsid w:val="0009405C"/>
    <w:rsid w:val="00095C36"/>
    <w:rsid w:val="00095DCD"/>
    <w:rsid w:val="00095F17"/>
    <w:rsid w:val="000977ED"/>
    <w:rsid w:val="00097D12"/>
    <w:rsid w:val="00097F0C"/>
    <w:rsid w:val="000A0745"/>
    <w:rsid w:val="000A1EF6"/>
    <w:rsid w:val="000A25A5"/>
    <w:rsid w:val="000B04C7"/>
    <w:rsid w:val="000B0A20"/>
    <w:rsid w:val="000B20DA"/>
    <w:rsid w:val="000B359C"/>
    <w:rsid w:val="000B49A5"/>
    <w:rsid w:val="000B6BC8"/>
    <w:rsid w:val="000B73B8"/>
    <w:rsid w:val="000C1438"/>
    <w:rsid w:val="000C2C66"/>
    <w:rsid w:val="000C2CBD"/>
    <w:rsid w:val="000C3F1E"/>
    <w:rsid w:val="000C40ED"/>
    <w:rsid w:val="000C6EE7"/>
    <w:rsid w:val="000D06E1"/>
    <w:rsid w:val="000D19AF"/>
    <w:rsid w:val="000D1C2D"/>
    <w:rsid w:val="000D1CBF"/>
    <w:rsid w:val="000D1EB1"/>
    <w:rsid w:val="000D2F82"/>
    <w:rsid w:val="000D35CD"/>
    <w:rsid w:val="000D479B"/>
    <w:rsid w:val="000D68FF"/>
    <w:rsid w:val="000D7756"/>
    <w:rsid w:val="000E035B"/>
    <w:rsid w:val="000E09EA"/>
    <w:rsid w:val="000E13DB"/>
    <w:rsid w:val="000E18A2"/>
    <w:rsid w:val="000E1D35"/>
    <w:rsid w:val="000E2DC1"/>
    <w:rsid w:val="000E38A9"/>
    <w:rsid w:val="000E39E2"/>
    <w:rsid w:val="000E5DE8"/>
    <w:rsid w:val="000E5ECF"/>
    <w:rsid w:val="000E73E2"/>
    <w:rsid w:val="000E7B50"/>
    <w:rsid w:val="000E7F4E"/>
    <w:rsid w:val="000F574E"/>
    <w:rsid w:val="000F641C"/>
    <w:rsid w:val="000F686F"/>
    <w:rsid w:val="000F7B2F"/>
    <w:rsid w:val="000F7D12"/>
    <w:rsid w:val="000F7F85"/>
    <w:rsid w:val="00101B4C"/>
    <w:rsid w:val="001025C1"/>
    <w:rsid w:val="00103465"/>
    <w:rsid w:val="00103E02"/>
    <w:rsid w:val="00104DBA"/>
    <w:rsid w:val="00105DA6"/>
    <w:rsid w:val="00106564"/>
    <w:rsid w:val="0010692E"/>
    <w:rsid w:val="0010761A"/>
    <w:rsid w:val="001112EA"/>
    <w:rsid w:val="00111D84"/>
    <w:rsid w:val="00112871"/>
    <w:rsid w:val="001150EB"/>
    <w:rsid w:val="00115D8C"/>
    <w:rsid w:val="0011620E"/>
    <w:rsid w:val="00121EA8"/>
    <w:rsid w:val="001231D7"/>
    <w:rsid w:val="001238B4"/>
    <w:rsid w:val="00123B5C"/>
    <w:rsid w:val="00125178"/>
    <w:rsid w:val="00125A6A"/>
    <w:rsid w:val="001275AC"/>
    <w:rsid w:val="00134B15"/>
    <w:rsid w:val="00135C75"/>
    <w:rsid w:val="00136218"/>
    <w:rsid w:val="00136304"/>
    <w:rsid w:val="0013674E"/>
    <w:rsid w:val="00136B0D"/>
    <w:rsid w:val="0013720B"/>
    <w:rsid w:val="00137FA2"/>
    <w:rsid w:val="00141B86"/>
    <w:rsid w:val="00141F1D"/>
    <w:rsid w:val="00142659"/>
    <w:rsid w:val="0014294B"/>
    <w:rsid w:val="0014324F"/>
    <w:rsid w:val="001437B4"/>
    <w:rsid w:val="00145295"/>
    <w:rsid w:val="0014535B"/>
    <w:rsid w:val="00146373"/>
    <w:rsid w:val="00147EA3"/>
    <w:rsid w:val="00150874"/>
    <w:rsid w:val="001509F3"/>
    <w:rsid w:val="00151433"/>
    <w:rsid w:val="00155053"/>
    <w:rsid w:val="00155839"/>
    <w:rsid w:val="00161640"/>
    <w:rsid w:val="00162EB9"/>
    <w:rsid w:val="001658E3"/>
    <w:rsid w:val="001666F3"/>
    <w:rsid w:val="00166EA1"/>
    <w:rsid w:val="0016716A"/>
    <w:rsid w:val="00170F59"/>
    <w:rsid w:val="001715F0"/>
    <w:rsid w:val="00172ECE"/>
    <w:rsid w:val="00172F93"/>
    <w:rsid w:val="00173CCB"/>
    <w:rsid w:val="001744E4"/>
    <w:rsid w:val="00174C7A"/>
    <w:rsid w:val="00174E95"/>
    <w:rsid w:val="00175873"/>
    <w:rsid w:val="00177681"/>
    <w:rsid w:val="00177800"/>
    <w:rsid w:val="00177827"/>
    <w:rsid w:val="00177C5F"/>
    <w:rsid w:val="00181FA8"/>
    <w:rsid w:val="00184504"/>
    <w:rsid w:val="00185DE6"/>
    <w:rsid w:val="00185F3D"/>
    <w:rsid w:val="001874B9"/>
    <w:rsid w:val="00187A2B"/>
    <w:rsid w:val="001920A4"/>
    <w:rsid w:val="0019453A"/>
    <w:rsid w:val="001955CA"/>
    <w:rsid w:val="00196BE2"/>
    <w:rsid w:val="00196D97"/>
    <w:rsid w:val="001A00A4"/>
    <w:rsid w:val="001A2707"/>
    <w:rsid w:val="001A79F8"/>
    <w:rsid w:val="001A7F01"/>
    <w:rsid w:val="001B1787"/>
    <w:rsid w:val="001B1EA3"/>
    <w:rsid w:val="001B3969"/>
    <w:rsid w:val="001B43CF"/>
    <w:rsid w:val="001B65F1"/>
    <w:rsid w:val="001B66C6"/>
    <w:rsid w:val="001C0C6D"/>
    <w:rsid w:val="001C3773"/>
    <w:rsid w:val="001C4621"/>
    <w:rsid w:val="001C57DB"/>
    <w:rsid w:val="001C6D8C"/>
    <w:rsid w:val="001C7372"/>
    <w:rsid w:val="001C795C"/>
    <w:rsid w:val="001D1301"/>
    <w:rsid w:val="001D16AC"/>
    <w:rsid w:val="001D1735"/>
    <w:rsid w:val="001D3568"/>
    <w:rsid w:val="001D4C31"/>
    <w:rsid w:val="001D6779"/>
    <w:rsid w:val="001D748B"/>
    <w:rsid w:val="001D7A49"/>
    <w:rsid w:val="001E23BC"/>
    <w:rsid w:val="001E4884"/>
    <w:rsid w:val="001E4C71"/>
    <w:rsid w:val="001E559A"/>
    <w:rsid w:val="001E6412"/>
    <w:rsid w:val="001F2EF8"/>
    <w:rsid w:val="001F3782"/>
    <w:rsid w:val="001F4B68"/>
    <w:rsid w:val="001F6EE7"/>
    <w:rsid w:val="001F7011"/>
    <w:rsid w:val="001F7D84"/>
    <w:rsid w:val="00200962"/>
    <w:rsid w:val="00201EA1"/>
    <w:rsid w:val="0020410E"/>
    <w:rsid w:val="00204BD5"/>
    <w:rsid w:val="00205774"/>
    <w:rsid w:val="00205C2D"/>
    <w:rsid w:val="00205DC1"/>
    <w:rsid w:val="0021016F"/>
    <w:rsid w:val="00210C51"/>
    <w:rsid w:val="00211CCD"/>
    <w:rsid w:val="00211D91"/>
    <w:rsid w:val="002124AB"/>
    <w:rsid w:val="00213E2A"/>
    <w:rsid w:val="002143DA"/>
    <w:rsid w:val="0021699B"/>
    <w:rsid w:val="00220044"/>
    <w:rsid w:val="002210E1"/>
    <w:rsid w:val="00221C92"/>
    <w:rsid w:val="00221D68"/>
    <w:rsid w:val="00221E6E"/>
    <w:rsid w:val="00224958"/>
    <w:rsid w:val="0022637B"/>
    <w:rsid w:val="00227272"/>
    <w:rsid w:val="002277A9"/>
    <w:rsid w:val="00227DAF"/>
    <w:rsid w:val="002315F6"/>
    <w:rsid w:val="00233431"/>
    <w:rsid w:val="00233547"/>
    <w:rsid w:val="00233BFA"/>
    <w:rsid w:val="00234E14"/>
    <w:rsid w:val="002354D8"/>
    <w:rsid w:val="002361FC"/>
    <w:rsid w:val="00241F35"/>
    <w:rsid w:val="002421F0"/>
    <w:rsid w:val="00242586"/>
    <w:rsid w:val="00242B49"/>
    <w:rsid w:val="00243528"/>
    <w:rsid w:val="002437D1"/>
    <w:rsid w:val="00244CE7"/>
    <w:rsid w:val="00245635"/>
    <w:rsid w:val="00247921"/>
    <w:rsid w:val="00252D5B"/>
    <w:rsid w:val="00255188"/>
    <w:rsid w:val="00255634"/>
    <w:rsid w:val="00255923"/>
    <w:rsid w:val="002559F3"/>
    <w:rsid w:val="002560C1"/>
    <w:rsid w:val="00262949"/>
    <w:rsid w:val="00262C95"/>
    <w:rsid w:val="00263305"/>
    <w:rsid w:val="00264441"/>
    <w:rsid w:val="002647A5"/>
    <w:rsid w:val="00264CCA"/>
    <w:rsid w:val="00264EDE"/>
    <w:rsid w:val="00265DCB"/>
    <w:rsid w:val="00267789"/>
    <w:rsid w:val="00270995"/>
    <w:rsid w:val="00272E49"/>
    <w:rsid w:val="0027315D"/>
    <w:rsid w:val="00274726"/>
    <w:rsid w:val="00277093"/>
    <w:rsid w:val="002776EF"/>
    <w:rsid w:val="00277E24"/>
    <w:rsid w:val="0028236C"/>
    <w:rsid w:val="0028257B"/>
    <w:rsid w:val="00282B53"/>
    <w:rsid w:val="00283887"/>
    <w:rsid w:val="002841DF"/>
    <w:rsid w:val="00284FCB"/>
    <w:rsid w:val="00285025"/>
    <w:rsid w:val="0028616C"/>
    <w:rsid w:val="002866FD"/>
    <w:rsid w:val="00286F73"/>
    <w:rsid w:val="0029030E"/>
    <w:rsid w:val="002903FC"/>
    <w:rsid w:val="00291236"/>
    <w:rsid w:val="002924BA"/>
    <w:rsid w:val="00295B1B"/>
    <w:rsid w:val="0029653E"/>
    <w:rsid w:val="0029754D"/>
    <w:rsid w:val="002A0C01"/>
    <w:rsid w:val="002A1927"/>
    <w:rsid w:val="002A2193"/>
    <w:rsid w:val="002A271D"/>
    <w:rsid w:val="002A30A8"/>
    <w:rsid w:val="002A4C2E"/>
    <w:rsid w:val="002A587F"/>
    <w:rsid w:val="002A5C97"/>
    <w:rsid w:val="002A64EE"/>
    <w:rsid w:val="002A770A"/>
    <w:rsid w:val="002B0FFF"/>
    <w:rsid w:val="002B1635"/>
    <w:rsid w:val="002B4974"/>
    <w:rsid w:val="002B52EA"/>
    <w:rsid w:val="002C07B9"/>
    <w:rsid w:val="002C2896"/>
    <w:rsid w:val="002C43B9"/>
    <w:rsid w:val="002C718A"/>
    <w:rsid w:val="002D24F4"/>
    <w:rsid w:val="002D550B"/>
    <w:rsid w:val="002D6202"/>
    <w:rsid w:val="002D643A"/>
    <w:rsid w:val="002D7B8F"/>
    <w:rsid w:val="002E05AB"/>
    <w:rsid w:val="002E0CF3"/>
    <w:rsid w:val="002E15B6"/>
    <w:rsid w:val="002E196B"/>
    <w:rsid w:val="002E335D"/>
    <w:rsid w:val="002E45D5"/>
    <w:rsid w:val="002E4FB5"/>
    <w:rsid w:val="002E5056"/>
    <w:rsid w:val="002F0D13"/>
    <w:rsid w:val="002F14E4"/>
    <w:rsid w:val="002F1838"/>
    <w:rsid w:val="002F1FDA"/>
    <w:rsid w:val="002F5E0F"/>
    <w:rsid w:val="002F686D"/>
    <w:rsid w:val="003003E2"/>
    <w:rsid w:val="003008BB"/>
    <w:rsid w:val="00301E17"/>
    <w:rsid w:val="0030217A"/>
    <w:rsid w:val="003034B6"/>
    <w:rsid w:val="0030429D"/>
    <w:rsid w:val="003043D1"/>
    <w:rsid w:val="00304D2B"/>
    <w:rsid w:val="003069A2"/>
    <w:rsid w:val="00306C2D"/>
    <w:rsid w:val="00311D2E"/>
    <w:rsid w:val="00312397"/>
    <w:rsid w:val="00314E4F"/>
    <w:rsid w:val="0031625C"/>
    <w:rsid w:val="00321E66"/>
    <w:rsid w:val="003236A5"/>
    <w:rsid w:val="003237B1"/>
    <w:rsid w:val="00324411"/>
    <w:rsid w:val="00324DE0"/>
    <w:rsid w:val="00332CEE"/>
    <w:rsid w:val="00333530"/>
    <w:rsid w:val="00334CE3"/>
    <w:rsid w:val="0033537C"/>
    <w:rsid w:val="00337C06"/>
    <w:rsid w:val="00337F79"/>
    <w:rsid w:val="00340B4D"/>
    <w:rsid w:val="00342A9F"/>
    <w:rsid w:val="00344FD5"/>
    <w:rsid w:val="003460FD"/>
    <w:rsid w:val="0034702E"/>
    <w:rsid w:val="003508D0"/>
    <w:rsid w:val="003512AA"/>
    <w:rsid w:val="003532DE"/>
    <w:rsid w:val="003548EE"/>
    <w:rsid w:val="00354E76"/>
    <w:rsid w:val="003564AD"/>
    <w:rsid w:val="00361869"/>
    <w:rsid w:val="00363594"/>
    <w:rsid w:val="003637CB"/>
    <w:rsid w:val="003656A6"/>
    <w:rsid w:val="00367ABE"/>
    <w:rsid w:val="00372CA9"/>
    <w:rsid w:val="00374272"/>
    <w:rsid w:val="00375A9B"/>
    <w:rsid w:val="00376493"/>
    <w:rsid w:val="00381907"/>
    <w:rsid w:val="0038204A"/>
    <w:rsid w:val="00382966"/>
    <w:rsid w:val="00382AA7"/>
    <w:rsid w:val="00383DEA"/>
    <w:rsid w:val="00385259"/>
    <w:rsid w:val="003855CA"/>
    <w:rsid w:val="0038580C"/>
    <w:rsid w:val="00385AFA"/>
    <w:rsid w:val="00386592"/>
    <w:rsid w:val="00390D6F"/>
    <w:rsid w:val="0039253F"/>
    <w:rsid w:val="00392852"/>
    <w:rsid w:val="00394312"/>
    <w:rsid w:val="00397C94"/>
    <w:rsid w:val="003A454B"/>
    <w:rsid w:val="003B0FDF"/>
    <w:rsid w:val="003B16DA"/>
    <w:rsid w:val="003B3B05"/>
    <w:rsid w:val="003B4274"/>
    <w:rsid w:val="003B4481"/>
    <w:rsid w:val="003B483E"/>
    <w:rsid w:val="003B56F9"/>
    <w:rsid w:val="003B7CF9"/>
    <w:rsid w:val="003C2CDC"/>
    <w:rsid w:val="003C43F2"/>
    <w:rsid w:val="003C552F"/>
    <w:rsid w:val="003C6F5C"/>
    <w:rsid w:val="003D1CA0"/>
    <w:rsid w:val="003D2172"/>
    <w:rsid w:val="003D24E3"/>
    <w:rsid w:val="003D58D6"/>
    <w:rsid w:val="003D7919"/>
    <w:rsid w:val="003E028B"/>
    <w:rsid w:val="003E1180"/>
    <w:rsid w:val="003E1678"/>
    <w:rsid w:val="003E1FBA"/>
    <w:rsid w:val="003E2164"/>
    <w:rsid w:val="003E45B4"/>
    <w:rsid w:val="003E4B31"/>
    <w:rsid w:val="003E67CB"/>
    <w:rsid w:val="003F0C92"/>
    <w:rsid w:val="003F1EA9"/>
    <w:rsid w:val="003F26F4"/>
    <w:rsid w:val="003F2F45"/>
    <w:rsid w:val="003F3843"/>
    <w:rsid w:val="003F5293"/>
    <w:rsid w:val="003F5A92"/>
    <w:rsid w:val="003F6A3B"/>
    <w:rsid w:val="00401B4A"/>
    <w:rsid w:val="004036FB"/>
    <w:rsid w:val="00404C63"/>
    <w:rsid w:val="00405090"/>
    <w:rsid w:val="00406A66"/>
    <w:rsid w:val="00411FAF"/>
    <w:rsid w:val="004124C1"/>
    <w:rsid w:val="00412878"/>
    <w:rsid w:val="00413681"/>
    <w:rsid w:val="004144A8"/>
    <w:rsid w:val="00415703"/>
    <w:rsid w:val="00415F2B"/>
    <w:rsid w:val="00420516"/>
    <w:rsid w:val="00421DDB"/>
    <w:rsid w:val="00424134"/>
    <w:rsid w:val="00424359"/>
    <w:rsid w:val="004261EA"/>
    <w:rsid w:val="0042774B"/>
    <w:rsid w:val="00430FD7"/>
    <w:rsid w:val="00431B03"/>
    <w:rsid w:val="00432414"/>
    <w:rsid w:val="004328AB"/>
    <w:rsid w:val="00441695"/>
    <w:rsid w:val="00441BE5"/>
    <w:rsid w:val="00446B25"/>
    <w:rsid w:val="004511DE"/>
    <w:rsid w:val="00451C6E"/>
    <w:rsid w:val="004525C0"/>
    <w:rsid w:val="00455798"/>
    <w:rsid w:val="00456DBC"/>
    <w:rsid w:val="00457D5C"/>
    <w:rsid w:val="00461C09"/>
    <w:rsid w:val="00463669"/>
    <w:rsid w:val="00463D51"/>
    <w:rsid w:val="00464A02"/>
    <w:rsid w:val="00470484"/>
    <w:rsid w:val="00471151"/>
    <w:rsid w:val="00472AE9"/>
    <w:rsid w:val="004776F1"/>
    <w:rsid w:val="0047776B"/>
    <w:rsid w:val="00477ECA"/>
    <w:rsid w:val="00480609"/>
    <w:rsid w:val="00482802"/>
    <w:rsid w:val="0048373E"/>
    <w:rsid w:val="00485854"/>
    <w:rsid w:val="0048643A"/>
    <w:rsid w:val="0049048E"/>
    <w:rsid w:val="00490D65"/>
    <w:rsid w:val="00490F0C"/>
    <w:rsid w:val="00491DBE"/>
    <w:rsid w:val="004924B5"/>
    <w:rsid w:val="00492DB8"/>
    <w:rsid w:val="00493E86"/>
    <w:rsid w:val="0049453B"/>
    <w:rsid w:val="00494E7C"/>
    <w:rsid w:val="00496100"/>
    <w:rsid w:val="004977FA"/>
    <w:rsid w:val="004A1CDF"/>
    <w:rsid w:val="004A21FF"/>
    <w:rsid w:val="004A38E4"/>
    <w:rsid w:val="004A45CF"/>
    <w:rsid w:val="004A4D1F"/>
    <w:rsid w:val="004A4E2B"/>
    <w:rsid w:val="004A5A2B"/>
    <w:rsid w:val="004A6E19"/>
    <w:rsid w:val="004B0AB3"/>
    <w:rsid w:val="004B1030"/>
    <w:rsid w:val="004B1EF6"/>
    <w:rsid w:val="004B422D"/>
    <w:rsid w:val="004B4902"/>
    <w:rsid w:val="004B6E02"/>
    <w:rsid w:val="004B7815"/>
    <w:rsid w:val="004C1167"/>
    <w:rsid w:val="004C285A"/>
    <w:rsid w:val="004C31F0"/>
    <w:rsid w:val="004C4063"/>
    <w:rsid w:val="004C48A7"/>
    <w:rsid w:val="004C4948"/>
    <w:rsid w:val="004C5209"/>
    <w:rsid w:val="004C67C2"/>
    <w:rsid w:val="004D0377"/>
    <w:rsid w:val="004D33EA"/>
    <w:rsid w:val="004D4802"/>
    <w:rsid w:val="004E18BC"/>
    <w:rsid w:val="004E1E24"/>
    <w:rsid w:val="004E41C3"/>
    <w:rsid w:val="004E7227"/>
    <w:rsid w:val="004E78BC"/>
    <w:rsid w:val="004F18C4"/>
    <w:rsid w:val="004F2613"/>
    <w:rsid w:val="004F3860"/>
    <w:rsid w:val="004F46D2"/>
    <w:rsid w:val="004F664A"/>
    <w:rsid w:val="004F7E79"/>
    <w:rsid w:val="00502990"/>
    <w:rsid w:val="00504CD3"/>
    <w:rsid w:val="00510FC2"/>
    <w:rsid w:val="005119DE"/>
    <w:rsid w:val="00513FC2"/>
    <w:rsid w:val="00514F0F"/>
    <w:rsid w:val="0051753E"/>
    <w:rsid w:val="00520315"/>
    <w:rsid w:val="00520DE3"/>
    <w:rsid w:val="005211D0"/>
    <w:rsid w:val="00522611"/>
    <w:rsid w:val="0052276C"/>
    <w:rsid w:val="00525CD4"/>
    <w:rsid w:val="00525E58"/>
    <w:rsid w:val="005264B7"/>
    <w:rsid w:val="00526827"/>
    <w:rsid w:val="00530F91"/>
    <w:rsid w:val="005347B2"/>
    <w:rsid w:val="005354AF"/>
    <w:rsid w:val="00540B96"/>
    <w:rsid w:val="0054218A"/>
    <w:rsid w:val="005445C2"/>
    <w:rsid w:val="00545026"/>
    <w:rsid w:val="0054589B"/>
    <w:rsid w:val="00553FDB"/>
    <w:rsid w:val="005545B9"/>
    <w:rsid w:val="00557893"/>
    <w:rsid w:val="00562B28"/>
    <w:rsid w:val="00562F25"/>
    <w:rsid w:val="00564C33"/>
    <w:rsid w:val="00565086"/>
    <w:rsid w:val="00570758"/>
    <w:rsid w:val="005707AB"/>
    <w:rsid w:val="005808DC"/>
    <w:rsid w:val="00580FE5"/>
    <w:rsid w:val="005830EE"/>
    <w:rsid w:val="0058323B"/>
    <w:rsid w:val="00583377"/>
    <w:rsid w:val="00586429"/>
    <w:rsid w:val="00586AC1"/>
    <w:rsid w:val="005936E7"/>
    <w:rsid w:val="0059644E"/>
    <w:rsid w:val="005A19DD"/>
    <w:rsid w:val="005A4D52"/>
    <w:rsid w:val="005B3EED"/>
    <w:rsid w:val="005B5EDF"/>
    <w:rsid w:val="005B6EAC"/>
    <w:rsid w:val="005C1096"/>
    <w:rsid w:val="005C277E"/>
    <w:rsid w:val="005C281A"/>
    <w:rsid w:val="005C2F5E"/>
    <w:rsid w:val="005C41E7"/>
    <w:rsid w:val="005C5197"/>
    <w:rsid w:val="005C5EBF"/>
    <w:rsid w:val="005C61F8"/>
    <w:rsid w:val="005C72DF"/>
    <w:rsid w:val="005C7B1F"/>
    <w:rsid w:val="005D0384"/>
    <w:rsid w:val="005D202C"/>
    <w:rsid w:val="005D2E38"/>
    <w:rsid w:val="005D40D7"/>
    <w:rsid w:val="005D5C6B"/>
    <w:rsid w:val="005D7A9E"/>
    <w:rsid w:val="005D7FA0"/>
    <w:rsid w:val="005E0508"/>
    <w:rsid w:val="005E1696"/>
    <w:rsid w:val="005E1744"/>
    <w:rsid w:val="005E4764"/>
    <w:rsid w:val="005E49D1"/>
    <w:rsid w:val="005E50D7"/>
    <w:rsid w:val="005E514D"/>
    <w:rsid w:val="005E6DB1"/>
    <w:rsid w:val="005F0275"/>
    <w:rsid w:val="005F1B91"/>
    <w:rsid w:val="00602F68"/>
    <w:rsid w:val="00603ED6"/>
    <w:rsid w:val="00606EB2"/>
    <w:rsid w:val="00607621"/>
    <w:rsid w:val="0061098D"/>
    <w:rsid w:val="00610C85"/>
    <w:rsid w:val="006119B1"/>
    <w:rsid w:val="0061297A"/>
    <w:rsid w:val="006151F1"/>
    <w:rsid w:val="006174CB"/>
    <w:rsid w:val="00617B04"/>
    <w:rsid w:val="00622113"/>
    <w:rsid w:val="00622CBE"/>
    <w:rsid w:val="00623538"/>
    <w:rsid w:val="00624BB7"/>
    <w:rsid w:val="00626E11"/>
    <w:rsid w:val="006316DA"/>
    <w:rsid w:val="00631839"/>
    <w:rsid w:val="006322EA"/>
    <w:rsid w:val="00634335"/>
    <w:rsid w:val="00634C6E"/>
    <w:rsid w:val="00642285"/>
    <w:rsid w:val="0064244E"/>
    <w:rsid w:val="00645E16"/>
    <w:rsid w:val="006464BB"/>
    <w:rsid w:val="00647D87"/>
    <w:rsid w:val="00650666"/>
    <w:rsid w:val="00652973"/>
    <w:rsid w:val="006530A0"/>
    <w:rsid w:val="006540B1"/>
    <w:rsid w:val="0065410E"/>
    <w:rsid w:val="0065490E"/>
    <w:rsid w:val="00656679"/>
    <w:rsid w:val="00657914"/>
    <w:rsid w:val="0066074B"/>
    <w:rsid w:val="00663569"/>
    <w:rsid w:val="0066562A"/>
    <w:rsid w:val="00665F97"/>
    <w:rsid w:val="00666A07"/>
    <w:rsid w:val="00670F68"/>
    <w:rsid w:val="00671CB6"/>
    <w:rsid w:val="00671DA6"/>
    <w:rsid w:val="00673DB0"/>
    <w:rsid w:val="00676C85"/>
    <w:rsid w:val="0067712D"/>
    <w:rsid w:val="006802AA"/>
    <w:rsid w:val="0068090B"/>
    <w:rsid w:val="0068101D"/>
    <w:rsid w:val="00681828"/>
    <w:rsid w:val="00681846"/>
    <w:rsid w:val="00682A97"/>
    <w:rsid w:val="00683255"/>
    <w:rsid w:val="00685FF1"/>
    <w:rsid w:val="006869A3"/>
    <w:rsid w:val="0069005F"/>
    <w:rsid w:val="0069164C"/>
    <w:rsid w:val="00692DA1"/>
    <w:rsid w:val="00694E76"/>
    <w:rsid w:val="006956BB"/>
    <w:rsid w:val="006968E0"/>
    <w:rsid w:val="00696A48"/>
    <w:rsid w:val="00697EEB"/>
    <w:rsid w:val="006A3930"/>
    <w:rsid w:val="006A3EEF"/>
    <w:rsid w:val="006A6C59"/>
    <w:rsid w:val="006A7328"/>
    <w:rsid w:val="006B1592"/>
    <w:rsid w:val="006B2396"/>
    <w:rsid w:val="006B6907"/>
    <w:rsid w:val="006C1A68"/>
    <w:rsid w:val="006C3DD2"/>
    <w:rsid w:val="006C402B"/>
    <w:rsid w:val="006C4DEB"/>
    <w:rsid w:val="006C53E7"/>
    <w:rsid w:val="006C5DA9"/>
    <w:rsid w:val="006C5F00"/>
    <w:rsid w:val="006C6B0D"/>
    <w:rsid w:val="006D00CF"/>
    <w:rsid w:val="006D106D"/>
    <w:rsid w:val="006D1FCA"/>
    <w:rsid w:val="006D414C"/>
    <w:rsid w:val="006D4A0B"/>
    <w:rsid w:val="006D5BEE"/>
    <w:rsid w:val="006D5D81"/>
    <w:rsid w:val="006D6A26"/>
    <w:rsid w:val="006D6B4C"/>
    <w:rsid w:val="006E00DC"/>
    <w:rsid w:val="006E0679"/>
    <w:rsid w:val="006E4722"/>
    <w:rsid w:val="006E4B9F"/>
    <w:rsid w:val="006E5A3E"/>
    <w:rsid w:val="006F0573"/>
    <w:rsid w:val="006F1E80"/>
    <w:rsid w:val="006F3E30"/>
    <w:rsid w:val="006F79CD"/>
    <w:rsid w:val="00700F0F"/>
    <w:rsid w:val="007018DD"/>
    <w:rsid w:val="00701992"/>
    <w:rsid w:val="007037A4"/>
    <w:rsid w:val="00704C9D"/>
    <w:rsid w:val="00704EF0"/>
    <w:rsid w:val="00705C6D"/>
    <w:rsid w:val="00706823"/>
    <w:rsid w:val="0070683F"/>
    <w:rsid w:val="00707276"/>
    <w:rsid w:val="007108EA"/>
    <w:rsid w:val="0071134E"/>
    <w:rsid w:val="00711723"/>
    <w:rsid w:val="007119F5"/>
    <w:rsid w:val="007123EB"/>
    <w:rsid w:val="0071261D"/>
    <w:rsid w:val="007133D0"/>
    <w:rsid w:val="00713512"/>
    <w:rsid w:val="007150D2"/>
    <w:rsid w:val="00715564"/>
    <w:rsid w:val="00716282"/>
    <w:rsid w:val="00716D63"/>
    <w:rsid w:val="0071722C"/>
    <w:rsid w:val="0071778B"/>
    <w:rsid w:val="00717976"/>
    <w:rsid w:val="0072017C"/>
    <w:rsid w:val="00721201"/>
    <w:rsid w:val="0072450F"/>
    <w:rsid w:val="007258D8"/>
    <w:rsid w:val="00726E5A"/>
    <w:rsid w:val="00727B6A"/>
    <w:rsid w:val="00730BCB"/>
    <w:rsid w:val="0073198E"/>
    <w:rsid w:val="00731EC8"/>
    <w:rsid w:val="007338F0"/>
    <w:rsid w:val="007351B0"/>
    <w:rsid w:val="00735E32"/>
    <w:rsid w:val="00740CCE"/>
    <w:rsid w:val="007411D3"/>
    <w:rsid w:val="00741A54"/>
    <w:rsid w:val="00743E8B"/>
    <w:rsid w:val="007441ED"/>
    <w:rsid w:val="00744CBA"/>
    <w:rsid w:val="00745789"/>
    <w:rsid w:val="007458E4"/>
    <w:rsid w:val="007463D2"/>
    <w:rsid w:val="00746FD1"/>
    <w:rsid w:val="007470F1"/>
    <w:rsid w:val="0075229B"/>
    <w:rsid w:val="00752C56"/>
    <w:rsid w:val="007530D4"/>
    <w:rsid w:val="007549D7"/>
    <w:rsid w:val="00756040"/>
    <w:rsid w:val="007568BC"/>
    <w:rsid w:val="007570BC"/>
    <w:rsid w:val="007573E5"/>
    <w:rsid w:val="00757B39"/>
    <w:rsid w:val="00763F35"/>
    <w:rsid w:val="0076409B"/>
    <w:rsid w:val="0076480A"/>
    <w:rsid w:val="0076584B"/>
    <w:rsid w:val="00766D9A"/>
    <w:rsid w:val="007677BB"/>
    <w:rsid w:val="00767A9F"/>
    <w:rsid w:val="00767C18"/>
    <w:rsid w:val="00770091"/>
    <w:rsid w:val="007705AB"/>
    <w:rsid w:val="00770C31"/>
    <w:rsid w:val="0077292A"/>
    <w:rsid w:val="0077348E"/>
    <w:rsid w:val="00773A09"/>
    <w:rsid w:val="00777099"/>
    <w:rsid w:val="007801A6"/>
    <w:rsid w:val="00780D6F"/>
    <w:rsid w:val="00780DEA"/>
    <w:rsid w:val="00780FCB"/>
    <w:rsid w:val="007820AF"/>
    <w:rsid w:val="007829EF"/>
    <w:rsid w:val="007837B1"/>
    <w:rsid w:val="007837DA"/>
    <w:rsid w:val="00783ACC"/>
    <w:rsid w:val="00783F44"/>
    <w:rsid w:val="00785659"/>
    <w:rsid w:val="00787494"/>
    <w:rsid w:val="007935A4"/>
    <w:rsid w:val="007937B1"/>
    <w:rsid w:val="00795EDC"/>
    <w:rsid w:val="00796DDB"/>
    <w:rsid w:val="007A00C4"/>
    <w:rsid w:val="007A1ADE"/>
    <w:rsid w:val="007A2079"/>
    <w:rsid w:val="007A225A"/>
    <w:rsid w:val="007A248D"/>
    <w:rsid w:val="007A35C4"/>
    <w:rsid w:val="007A38EE"/>
    <w:rsid w:val="007A7993"/>
    <w:rsid w:val="007B067B"/>
    <w:rsid w:val="007B114D"/>
    <w:rsid w:val="007B1A16"/>
    <w:rsid w:val="007B23CE"/>
    <w:rsid w:val="007B3B69"/>
    <w:rsid w:val="007B3EA5"/>
    <w:rsid w:val="007B5EED"/>
    <w:rsid w:val="007B6001"/>
    <w:rsid w:val="007B6B11"/>
    <w:rsid w:val="007C10E7"/>
    <w:rsid w:val="007C17B9"/>
    <w:rsid w:val="007C2362"/>
    <w:rsid w:val="007C3281"/>
    <w:rsid w:val="007C4E6B"/>
    <w:rsid w:val="007C50A7"/>
    <w:rsid w:val="007C6E87"/>
    <w:rsid w:val="007C7188"/>
    <w:rsid w:val="007C79FD"/>
    <w:rsid w:val="007D1002"/>
    <w:rsid w:val="007D2256"/>
    <w:rsid w:val="007D23C6"/>
    <w:rsid w:val="007D5F34"/>
    <w:rsid w:val="007E1E77"/>
    <w:rsid w:val="007E1F8F"/>
    <w:rsid w:val="007E2D8C"/>
    <w:rsid w:val="007E42FE"/>
    <w:rsid w:val="007E5E2A"/>
    <w:rsid w:val="007E5ED8"/>
    <w:rsid w:val="007E5FEC"/>
    <w:rsid w:val="007E7B0C"/>
    <w:rsid w:val="007F1287"/>
    <w:rsid w:val="007F373B"/>
    <w:rsid w:val="007F3F8C"/>
    <w:rsid w:val="007F3FBA"/>
    <w:rsid w:val="007F47F2"/>
    <w:rsid w:val="007F7778"/>
    <w:rsid w:val="00800308"/>
    <w:rsid w:val="00800A2B"/>
    <w:rsid w:val="0080204D"/>
    <w:rsid w:val="008032CE"/>
    <w:rsid w:val="008032F3"/>
    <w:rsid w:val="00806C1C"/>
    <w:rsid w:val="0080766F"/>
    <w:rsid w:val="00814E2A"/>
    <w:rsid w:val="0081585C"/>
    <w:rsid w:val="008172CB"/>
    <w:rsid w:val="00817D7B"/>
    <w:rsid w:val="008207DE"/>
    <w:rsid w:val="00820E71"/>
    <w:rsid w:val="0082299B"/>
    <w:rsid w:val="00822FF0"/>
    <w:rsid w:val="00826757"/>
    <w:rsid w:val="0082685B"/>
    <w:rsid w:val="00830CD1"/>
    <w:rsid w:val="00830EE1"/>
    <w:rsid w:val="008357ED"/>
    <w:rsid w:val="00835866"/>
    <w:rsid w:val="0083750E"/>
    <w:rsid w:val="00842044"/>
    <w:rsid w:val="0084332E"/>
    <w:rsid w:val="0084518E"/>
    <w:rsid w:val="00851061"/>
    <w:rsid w:val="00851445"/>
    <w:rsid w:val="008518D1"/>
    <w:rsid w:val="00851EA5"/>
    <w:rsid w:val="008520C0"/>
    <w:rsid w:val="0085264C"/>
    <w:rsid w:val="00852661"/>
    <w:rsid w:val="00852CA3"/>
    <w:rsid w:val="00853938"/>
    <w:rsid w:val="008557DE"/>
    <w:rsid w:val="00860264"/>
    <w:rsid w:val="00861EC6"/>
    <w:rsid w:val="00863FE5"/>
    <w:rsid w:val="008643D9"/>
    <w:rsid w:val="00867009"/>
    <w:rsid w:val="00870A6B"/>
    <w:rsid w:val="00871720"/>
    <w:rsid w:val="00872574"/>
    <w:rsid w:val="00872A0B"/>
    <w:rsid w:val="0087476B"/>
    <w:rsid w:val="00874DA5"/>
    <w:rsid w:val="00875560"/>
    <w:rsid w:val="00875D00"/>
    <w:rsid w:val="008776A4"/>
    <w:rsid w:val="00877C76"/>
    <w:rsid w:val="008806D9"/>
    <w:rsid w:val="00881C05"/>
    <w:rsid w:val="00883318"/>
    <w:rsid w:val="0088510C"/>
    <w:rsid w:val="00885456"/>
    <w:rsid w:val="008856F4"/>
    <w:rsid w:val="008870A3"/>
    <w:rsid w:val="008871E5"/>
    <w:rsid w:val="00890713"/>
    <w:rsid w:val="008912C7"/>
    <w:rsid w:val="008919EF"/>
    <w:rsid w:val="00891AA7"/>
    <w:rsid w:val="008923B6"/>
    <w:rsid w:val="008929BC"/>
    <w:rsid w:val="00894271"/>
    <w:rsid w:val="0089457B"/>
    <w:rsid w:val="00894C0E"/>
    <w:rsid w:val="008A38AD"/>
    <w:rsid w:val="008A3944"/>
    <w:rsid w:val="008A5512"/>
    <w:rsid w:val="008B0780"/>
    <w:rsid w:val="008B12F9"/>
    <w:rsid w:val="008B47DA"/>
    <w:rsid w:val="008B66A6"/>
    <w:rsid w:val="008B6EB4"/>
    <w:rsid w:val="008B6FCB"/>
    <w:rsid w:val="008C0A74"/>
    <w:rsid w:val="008C3C08"/>
    <w:rsid w:val="008C462B"/>
    <w:rsid w:val="008C5A56"/>
    <w:rsid w:val="008C750F"/>
    <w:rsid w:val="008C7914"/>
    <w:rsid w:val="008D05EE"/>
    <w:rsid w:val="008D1D72"/>
    <w:rsid w:val="008D260F"/>
    <w:rsid w:val="008D3F02"/>
    <w:rsid w:val="008D68B4"/>
    <w:rsid w:val="008E1F0A"/>
    <w:rsid w:val="008E20DB"/>
    <w:rsid w:val="008E22D0"/>
    <w:rsid w:val="008E2F02"/>
    <w:rsid w:val="008E338C"/>
    <w:rsid w:val="008E631D"/>
    <w:rsid w:val="008E77E6"/>
    <w:rsid w:val="008F0D24"/>
    <w:rsid w:val="008F20BA"/>
    <w:rsid w:val="008F442D"/>
    <w:rsid w:val="008F4648"/>
    <w:rsid w:val="008F51C0"/>
    <w:rsid w:val="008F7B67"/>
    <w:rsid w:val="00903FE9"/>
    <w:rsid w:val="009044B1"/>
    <w:rsid w:val="0090459B"/>
    <w:rsid w:val="009058B5"/>
    <w:rsid w:val="009063E8"/>
    <w:rsid w:val="009067B4"/>
    <w:rsid w:val="00906D81"/>
    <w:rsid w:val="0090727A"/>
    <w:rsid w:val="00915C1B"/>
    <w:rsid w:val="0091614D"/>
    <w:rsid w:val="00927995"/>
    <w:rsid w:val="00927B5D"/>
    <w:rsid w:val="0093107F"/>
    <w:rsid w:val="00931822"/>
    <w:rsid w:val="00933317"/>
    <w:rsid w:val="00933AE9"/>
    <w:rsid w:val="00937E65"/>
    <w:rsid w:val="00940D6E"/>
    <w:rsid w:val="009417D1"/>
    <w:rsid w:val="009419C5"/>
    <w:rsid w:val="00941B20"/>
    <w:rsid w:val="009456D8"/>
    <w:rsid w:val="0094612C"/>
    <w:rsid w:val="009461ED"/>
    <w:rsid w:val="0094776B"/>
    <w:rsid w:val="00950EAA"/>
    <w:rsid w:val="009520ED"/>
    <w:rsid w:val="009538E6"/>
    <w:rsid w:val="00954A24"/>
    <w:rsid w:val="00955016"/>
    <w:rsid w:val="00957D7C"/>
    <w:rsid w:val="0096269D"/>
    <w:rsid w:val="009635E9"/>
    <w:rsid w:val="009656BC"/>
    <w:rsid w:val="009704E4"/>
    <w:rsid w:val="00971400"/>
    <w:rsid w:val="00972B72"/>
    <w:rsid w:val="00972E0E"/>
    <w:rsid w:val="00974E2F"/>
    <w:rsid w:val="00975777"/>
    <w:rsid w:val="00975EE2"/>
    <w:rsid w:val="00976451"/>
    <w:rsid w:val="009775C7"/>
    <w:rsid w:val="0098085C"/>
    <w:rsid w:val="009821E2"/>
    <w:rsid w:val="0098345C"/>
    <w:rsid w:val="0098349C"/>
    <w:rsid w:val="00984309"/>
    <w:rsid w:val="009868DA"/>
    <w:rsid w:val="009870D5"/>
    <w:rsid w:val="00987DEC"/>
    <w:rsid w:val="00991CDF"/>
    <w:rsid w:val="00992D35"/>
    <w:rsid w:val="00994FD0"/>
    <w:rsid w:val="0099791C"/>
    <w:rsid w:val="009A259E"/>
    <w:rsid w:val="009A30E5"/>
    <w:rsid w:val="009A598D"/>
    <w:rsid w:val="009B0347"/>
    <w:rsid w:val="009B18A5"/>
    <w:rsid w:val="009B22AC"/>
    <w:rsid w:val="009B448D"/>
    <w:rsid w:val="009B5C97"/>
    <w:rsid w:val="009B783F"/>
    <w:rsid w:val="009C0315"/>
    <w:rsid w:val="009C07D0"/>
    <w:rsid w:val="009C139A"/>
    <w:rsid w:val="009C146C"/>
    <w:rsid w:val="009C1C89"/>
    <w:rsid w:val="009C22BE"/>
    <w:rsid w:val="009C28A4"/>
    <w:rsid w:val="009C4941"/>
    <w:rsid w:val="009D0A78"/>
    <w:rsid w:val="009D1DE9"/>
    <w:rsid w:val="009D22C3"/>
    <w:rsid w:val="009D5D86"/>
    <w:rsid w:val="009D62E4"/>
    <w:rsid w:val="009D6EC3"/>
    <w:rsid w:val="009E1843"/>
    <w:rsid w:val="009E231A"/>
    <w:rsid w:val="009E2A20"/>
    <w:rsid w:val="009E2E1C"/>
    <w:rsid w:val="009E2F64"/>
    <w:rsid w:val="009E656F"/>
    <w:rsid w:val="009F0E3F"/>
    <w:rsid w:val="009F4FED"/>
    <w:rsid w:val="009F5118"/>
    <w:rsid w:val="009F63FE"/>
    <w:rsid w:val="009F6BC1"/>
    <w:rsid w:val="009F7DEC"/>
    <w:rsid w:val="00A00CB5"/>
    <w:rsid w:val="00A0190D"/>
    <w:rsid w:val="00A0292C"/>
    <w:rsid w:val="00A02E51"/>
    <w:rsid w:val="00A02E86"/>
    <w:rsid w:val="00A0393F"/>
    <w:rsid w:val="00A03D5F"/>
    <w:rsid w:val="00A05994"/>
    <w:rsid w:val="00A05CF7"/>
    <w:rsid w:val="00A10A6B"/>
    <w:rsid w:val="00A10E2B"/>
    <w:rsid w:val="00A121A9"/>
    <w:rsid w:val="00A125B1"/>
    <w:rsid w:val="00A136E5"/>
    <w:rsid w:val="00A13FC4"/>
    <w:rsid w:val="00A14D12"/>
    <w:rsid w:val="00A1557B"/>
    <w:rsid w:val="00A163A5"/>
    <w:rsid w:val="00A16BDE"/>
    <w:rsid w:val="00A2013C"/>
    <w:rsid w:val="00A21975"/>
    <w:rsid w:val="00A239B3"/>
    <w:rsid w:val="00A24C7A"/>
    <w:rsid w:val="00A250B7"/>
    <w:rsid w:val="00A26225"/>
    <w:rsid w:val="00A30084"/>
    <w:rsid w:val="00A3062A"/>
    <w:rsid w:val="00A31944"/>
    <w:rsid w:val="00A31DAB"/>
    <w:rsid w:val="00A32A53"/>
    <w:rsid w:val="00A32FD9"/>
    <w:rsid w:val="00A33544"/>
    <w:rsid w:val="00A33F47"/>
    <w:rsid w:val="00A345C3"/>
    <w:rsid w:val="00A347B4"/>
    <w:rsid w:val="00A37DCB"/>
    <w:rsid w:val="00A37FA1"/>
    <w:rsid w:val="00A40BCF"/>
    <w:rsid w:val="00A40F63"/>
    <w:rsid w:val="00A41466"/>
    <w:rsid w:val="00A41C9E"/>
    <w:rsid w:val="00A42D5B"/>
    <w:rsid w:val="00A430F6"/>
    <w:rsid w:val="00A44844"/>
    <w:rsid w:val="00A44C25"/>
    <w:rsid w:val="00A4598A"/>
    <w:rsid w:val="00A46FB2"/>
    <w:rsid w:val="00A4724C"/>
    <w:rsid w:val="00A50895"/>
    <w:rsid w:val="00A51CB9"/>
    <w:rsid w:val="00A5244B"/>
    <w:rsid w:val="00A52E5B"/>
    <w:rsid w:val="00A54AB6"/>
    <w:rsid w:val="00A570EB"/>
    <w:rsid w:val="00A604EA"/>
    <w:rsid w:val="00A60802"/>
    <w:rsid w:val="00A66DB0"/>
    <w:rsid w:val="00A70465"/>
    <w:rsid w:val="00A72623"/>
    <w:rsid w:val="00A73318"/>
    <w:rsid w:val="00A771DC"/>
    <w:rsid w:val="00A77E3E"/>
    <w:rsid w:val="00A815D5"/>
    <w:rsid w:val="00A83262"/>
    <w:rsid w:val="00A8746E"/>
    <w:rsid w:val="00A91C49"/>
    <w:rsid w:val="00A922BC"/>
    <w:rsid w:val="00A93867"/>
    <w:rsid w:val="00A94B72"/>
    <w:rsid w:val="00A9560D"/>
    <w:rsid w:val="00A96285"/>
    <w:rsid w:val="00A96BBA"/>
    <w:rsid w:val="00A971AE"/>
    <w:rsid w:val="00AA1235"/>
    <w:rsid w:val="00AA12D2"/>
    <w:rsid w:val="00AA2815"/>
    <w:rsid w:val="00AA2F89"/>
    <w:rsid w:val="00AA44D4"/>
    <w:rsid w:val="00AA5F48"/>
    <w:rsid w:val="00AB04F0"/>
    <w:rsid w:val="00AB0837"/>
    <w:rsid w:val="00AB240E"/>
    <w:rsid w:val="00AB2A66"/>
    <w:rsid w:val="00AB5444"/>
    <w:rsid w:val="00AC296D"/>
    <w:rsid w:val="00AC358C"/>
    <w:rsid w:val="00AC477D"/>
    <w:rsid w:val="00AC55FB"/>
    <w:rsid w:val="00AC5C11"/>
    <w:rsid w:val="00AC688A"/>
    <w:rsid w:val="00AD2029"/>
    <w:rsid w:val="00AD2832"/>
    <w:rsid w:val="00AD34D2"/>
    <w:rsid w:val="00AD5740"/>
    <w:rsid w:val="00AD680C"/>
    <w:rsid w:val="00AD6BC6"/>
    <w:rsid w:val="00AD791E"/>
    <w:rsid w:val="00AE201A"/>
    <w:rsid w:val="00AE29B9"/>
    <w:rsid w:val="00AE2D0F"/>
    <w:rsid w:val="00AE39EF"/>
    <w:rsid w:val="00AE4D5B"/>
    <w:rsid w:val="00AE504B"/>
    <w:rsid w:val="00AE57ED"/>
    <w:rsid w:val="00AE5FEC"/>
    <w:rsid w:val="00AF1005"/>
    <w:rsid w:val="00AF1211"/>
    <w:rsid w:val="00AF345C"/>
    <w:rsid w:val="00AF38DC"/>
    <w:rsid w:val="00AF765D"/>
    <w:rsid w:val="00B0009A"/>
    <w:rsid w:val="00B03AD8"/>
    <w:rsid w:val="00B048B5"/>
    <w:rsid w:val="00B05F5C"/>
    <w:rsid w:val="00B074D6"/>
    <w:rsid w:val="00B10470"/>
    <w:rsid w:val="00B10A28"/>
    <w:rsid w:val="00B124E8"/>
    <w:rsid w:val="00B15225"/>
    <w:rsid w:val="00B20384"/>
    <w:rsid w:val="00B20775"/>
    <w:rsid w:val="00B227DE"/>
    <w:rsid w:val="00B22DA4"/>
    <w:rsid w:val="00B248E7"/>
    <w:rsid w:val="00B267F6"/>
    <w:rsid w:val="00B26DDB"/>
    <w:rsid w:val="00B26F6E"/>
    <w:rsid w:val="00B27EEC"/>
    <w:rsid w:val="00B308E3"/>
    <w:rsid w:val="00B310CB"/>
    <w:rsid w:val="00B31317"/>
    <w:rsid w:val="00B317E5"/>
    <w:rsid w:val="00B319FF"/>
    <w:rsid w:val="00B3352E"/>
    <w:rsid w:val="00B3385F"/>
    <w:rsid w:val="00B34F6A"/>
    <w:rsid w:val="00B36798"/>
    <w:rsid w:val="00B375E4"/>
    <w:rsid w:val="00B379EC"/>
    <w:rsid w:val="00B40000"/>
    <w:rsid w:val="00B411F7"/>
    <w:rsid w:val="00B41272"/>
    <w:rsid w:val="00B41351"/>
    <w:rsid w:val="00B41E0D"/>
    <w:rsid w:val="00B426FE"/>
    <w:rsid w:val="00B42E9B"/>
    <w:rsid w:val="00B436A3"/>
    <w:rsid w:val="00B439F1"/>
    <w:rsid w:val="00B44091"/>
    <w:rsid w:val="00B45725"/>
    <w:rsid w:val="00B46CE9"/>
    <w:rsid w:val="00B52CC7"/>
    <w:rsid w:val="00B53490"/>
    <w:rsid w:val="00B55F15"/>
    <w:rsid w:val="00B5611B"/>
    <w:rsid w:val="00B576DE"/>
    <w:rsid w:val="00B6212E"/>
    <w:rsid w:val="00B62359"/>
    <w:rsid w:val="00B65D47"/>
    <w:rsid w:val="00B6627D"/>
    <w:rsid w:val="00B67CF1"/>
    <w:rsid w:val="00B70E76"/>
    <w:rsid w:val="00B77043"/>
    <w:rsid w:val="00B82211"/>
    <w:rsid w:val="00B8294C"/>
    <w:rsid w:val="00B82EA3"/>
    <w:rsid w:val="00B850F5"/>
    <w:rsid w:val="00B8630E"/>
    <w:rsid w:val="00B86D06"/>
    <w:rsid w:val="00B87EF6"/>
    <w:rsid w:val="00B904AF"/>
    <w:rsid w:val="00B924D9"/>
    <w:rsid w:val="00B9542A"/>
    <w:rsid w:val="00B95644"/>
    <w:rsid w:val="00B95689"/>
    <w:rsid w:val="00B96787"/>
    <w:rsid w:val="00B9747A"/>
    <w:rsid w:val="00BA48FA"/>
    <w:rsid w:val="00BA6885"/>
    <w:rsid w:val="00BB04CB"/>
    <w:rsid w:val="00BB113D"/>
    <w:rsid w:val="00BB1B07"/>
    <w:rsid w:val="00BB6223"/>
    <w:rsid w:val="00BB6EB2"/>
    <w:rsid w:val="00BC0E81"/>
    <w:rsid w:val="00BC1DEA"/>
    <w:rsid w:val="00BC2418"/>
    <w:rsid w:val="00BC4402"/>
    <w:rsid w:val="00BC4497"/>
    <w:rsid w:val="00BC53F9"/>
    <w:rsid w:val="00BC6431"/>
    <w:rsid w:val="00BC770A"/>
    <w:rsid w:val="00BC7C47"/>
    <w:rsid w:val="00BD0C65"/>
    <w:rsid w:val="00BD0E3F"/>
    <w:rsid w:val="00BD1A2F"/>
    <w:rsid w:val="00BD452C"/>
    <w:rsid w:val="00BD4862"/>
    <w:rsid w:val="00BD4BB1"/>
    <w:rsid w:val="00BD4E41"/>
    <w:rsid w:val="00BD64A6"/>
    <w:rsid w:val="00BD7B96"/>
    <w:rsid w:val="00BE14FD"/>
    <w:rsid w:val="00BE3984"/>
    <w:rsid w:val="00BE5279"/>
    <w:rsid w:val="00BF09FF"/>
    <w:rsid w:val="00BF10B7"/>
    <w:rsid w:val="00BF1D14"/>
    <w:rsid w:val="00BF3BB3"/>
    <w:rsid w:val="00BF6222"/>
    <w:rsid w:val="00BF690E"/>
    <w:rsid w:val="00C00AAC"/>
    <w:rsid w:val="00C046C7"/>
    <w:rsid w:val="00C051F1"/>
    <w:rsid w:val="00C053D5"/>
    <w:rsid w:val="00C067C6"/>
    <w:rsid w:val="00C07150"/>
    <w:rsid w:val="00C07246"/>
    <w:rsid w:val="00C20246"/>
    <w:rsid w:val="00C203B5"/>
    <w:rsid w:val="00C21619"/>
    <w:rsid w:val="00C2226D"/>
    <w:rsid w:val="00C26717"/>
    <w:rsid w:val="00C272DD"/>
    <w:rsid w:val="00C27CB8"/>
    <w:rsid w:val="00C33F4B"/>
    <w:rsid w:val="00C34689"/>
    <w:rsid w:val="00C34BE8"/>
    <w:rsid w:val="00C37003"/>
    <w:rsid w:val="00C43CAD"/>
    <w:rsid w:val="00C441E9"/>
    <w:rsid w:val="00C46FC7"/>
    <w:rsid w:val="00C50288"/>
    <w:rsid w:val="00C50973"/>
    <w:rsid w:val="00C54125"/>
    <w:rsid w:val="00C5725F"/>
    <w:rsid w:val="00C61F6E"/>
    <w:rsid w:val="00C62207"/>
    <w:rsid w:val="00C63294"/>
    <w:rsid w:val="00C64035"/>
    <w:rsid w:val="00C642E7"/>
    <w:rsid w:val="00C708CC"/>
    <w:rsid w:val="00C7158B"/>
    <w:rsid w:val="00C71D62"/>
    <w:rsid w:val="00C72746"/>
    <w:rsid w:val="00C74265"/>
    <w:rsid w:val="00C77D62"/>
    <w:rsid w:val="00C77DC6"/>
    <w:rsid w:val="00C801DA"/>
    <w:rsid w:val="00C81148"/>
    <w:rsid w:val="00C872A5"/>
    <w:rsid w:val="00C872E5"/>
    <w:rsid w:val="00C87A9E"/>
    <w:rsid w:val="00C87C8D"/>
    <w:rsid w:val="00C91F36"/>
    <w:rsid w:val="00C926F0"/>
    <w:rsid w:val="00C928C8"/>
    <w:rsid w:val="00C92AC5"/>
    <w:rsid w:val="00C92BDB"/>
    <w:rsid w:val="00C95C3B"/>
    <w:rsid w:val="00C9656D"/>
    <w:rsid w:val="00CA1533"/>
    <w:rsid w:val="00CA2A72"/>
    <w:rsid w:val="00CA4745"/>
    <w:rsid w:val="00CA4AFC"/>
    <w:rsid w:val="00CA6977"/>
    <w:rsid w:val="00CB0642"/>
    <w:rsid w:val="00CB0935"/>
    <w:rsid w:val="00CB11EB"/>
    <w:rsid w:val="00CB1CF4"/>
    <w:rsid w:val="00CB394F"/>
    <w:rsid w:val="00CB3EC0"/>
    <w:rsid w:val="00CB5557"/>
    <w:rsid w:val="00CB6DB5"/>
    <w:rsid w:val="00CB7DE2"/>
    <w:rsid w:val="00CC0E0B"/>
    <w:rsid w:val="00CC366F"/>
    <w:rsid w:val="00CC3C78"/>
    <w:rsid w:val="00CC4BFB"/>
    <w:rsid w:val="00CC53ED"/>
    <w:rsid w:val="00CC625C"/>
    <w:rsid w:val="00CC71A6"/>
    <w:rsid w:val="00CD4B7D"/>
    <w:rsid w:val="00CD5F32"/>
    <w:rsid w:val="00CD61B1"/>
    <w:rsid w:val="00CD6E0F"/>
    <w:rsid w:val="00CD733A"/>
    <w:rsid w:val="00CE191F"/>
    <w:rsid w:val="00CE37CD"/>
    <w:rsid w:val="00CE75E5"/>
    <w:rsid w:val="00CF00BC"/>
    <w:rsid w:val="00CF0EFB"/>
    <w:rsid w:val="00CF1B18"/>
    <w:rsid w:val="00CF378F"/>
    <w:rsid w:val="00CF3972"/>
    <w:rsid w:val="00CF55BD"/>
    <w:rsid w:val="00CF70CC"/>
    <w:rsid w:val="00D04635"/>
    <w:rsid w:val="00D115E4"/>
    <w:rsid w:val="00D13A94"/>
    <w:rsid w:val="00D13DC9"/>
    <w:rsid w:val="00D14133"/>
    <w:rsid w:val="00D1519D"/>
    <w:rsid w:val="00D1569F"/>
    <w:rsid w:val="00D177EC"/>
    <w:rsid w:val="00D207D5"/>
    <w:rsid w:val="00D20FB8"/>
    <w:rsid w:val="00D21893"/>
    <w:rsid w:val="00D22198"/>
    <w:rsid w:val="00D2267D"/>
    <w:rsid w:val="00D22B14"/>
    <w:rsid w:val="00D23251"/>
    <w:rsid w:val="00D23408"/>
    <w:rsid w:val="00D24B42"/>
    <w:rsid w:val="00D24DAC"/>
    <w:rsid w:val="00D25716"/>
    <w:rsid w:val="00D25C2A"/>
    <w:rsid w:val="00D30744"/>
    <w:rsid w:val="00D30FAA"/>
    <w:rsid w:val="00D32617"/>
    <w:rsid w:val="00D3327B"/>
    <w:rsid w:val="00D34376"/>
    <w:rsid w:val="00D348FA"/>
    <w:rsid w:val="00D35997"/>
    <w:rsid w:val="00D364FE"/>
    <w:rsid w:val="00D408D8"/>
    <w:rsid w:val="00D41C36"/>
    <w:rsid w:val="00D43B5F"/>
    <w:rsid w:val="00D46206"/>
    <w:rsid w:val="00D4669E"/>
    <w:rsid w:val="00D46A72"/>
    <w:rsid w:val="00D51E2A"/>
    <w:rsid w:val="00D5327C"/>
    <w:rsid w:val="00D553B0"/>
    <w:rsid w:val="00D55FAA"/>
    <w:rsid w:val="00D56AED"/>
    <w:rsid w:val="00D5769C"/>
    <w:rsid w:val="00D610CD"/>
    <w:rsid w:val="00D64BAE"/>
    <w:rsid w:val="00D64D96"/>
    <w:rsid w:val="00D65E3C"/>
    <w:rsid w:val="00D6606F"/>
    <w:rsid w:val="00D70758"/>
    <w:rsid w:val="00D70C9C"/>
    <w:rsid w:val="00D71D37"/>
    <w:rsid w:val="00D727C2"/>
    <w:rsid w:val="00D73E83"/>
    <w:rsid w:val="00D77C43"/>
    <w:rsid w:val="00D806B0"/>
    <w:rsid w:val="00D81172"/>
    <w:rsid w:val="00D83178"/>
    <w:rsid w:val="00D841CD"/>
    <w:rsid w:val="00D85D5F"/>
    <w:rsid w:val="00D860AE"/>
    <w:rsid w:val="00D87EF5"/>
    <w:rsid w:val="00D90FBD"/>
    <w:rsid w:val="00D90FC4"/>
    <w:rsid w:val="00D91460"/>
    <w:rsid w:val="00D91B88"/>
    <w:rsid w:val="00D92ACF"/>
    <w:rsid w:val="00D93BBE"/>
    <w:rsid w:val="00D940D8"/>
    <w:rsid w:val="00D95BB2"/>
    <w:rsid w:val="00DA3E06"/>
    <w:rsid w:val="00DA40D4"/>
    <w:rsid w:val="00DA4BE1"/>
    <w:rsid w:val="00DA5787"/>
    <w:rsid w:val="00DA6A20"/>
    <w:rsid w:val="00DB18C3"/>
    <w:rsid w:val="00DB2031"/>
    <w:rsid w:val="00DB2CC5"/>
    <w:rsid w:val="00DB33E6"/>
    <w:rsid w:val="00DB343A"/>
    <w:rsid w:val="00DB599C"/>
    <w:rsid w:val="00DB6E2E"/>
    <w:rsid w:val="00DB6F1D"/>
    <w:rsid w:val="00DC015E"/>
    <w:rsid w:val="00DC53D2"/>
    <w:rsid w:val="00DC5F5C"/>
    <w:rsid w:val="00DC6836"/>
    <w:rsid w:val="00DC697B"/>
    <w:rsid w:val="00DC7DCB"/>
    <w:rsid w:val="00DD3B4D"/>
    <w:rsid w:val="00DD3C94"/>
    <w:rsid w:val="00DD6334"/>
    <w:rsid w:val="00DD7548"/>
    <w:rsid w:val="00DE0C4A"/>
    <w:rsid w:val="00DE2C71"/>
    <w:rsid w:val="00DE3F6C"/>
    <w:rsid w:val="00DE5207"/>
    <w:rsid w:val="00DE5D8C"/>
    <w:rsid w:val="00DE6517"/>
    <w:rsid w:val="00DE6F5C"/>
    <w:rsid w:val="00DF1739"/>
    <w:rsid w:val="00DF2203"/>
    <w:rsid w:val="00DF57E2"/>
    <w:rsid w:val="00DF58CD"/>
    <w:rsid w:val="00DF7B1F"/>
    <w:rsid w:val="00E00039"/>
    <w:rsid w:val="00E00CBA"/>
    <w:rsid w:val="00E04A4B"/>
    <w:rsid w:val="00E04A77"/>
    <w:rsid w:val="00E04C85"/>
    <w:rsid w:val="00E06B95"/>
    <w:rsid w:val="00E10393"/>
    <w:rsid w:val="00E116C8"/>
    <w:rsid w:val="00E123CB"/>
    <w:rsid w:val="00E12882"/>
    <w:rsid w:val="00E13187"/>
    <w:rsid w:val="00E13FA2"/>
    <w:rsid w:val="00E14954"/>
    <w:rsid w:val="00E14FA9"/>
    <w:rsid w:val="00E16239"/>
    <w:rsid w:val="00E16346"/>
    <w:rsid w:val="00E21A6D"/>
    <w:rsid w:val="00E236D0"/>
    <w:rsid w:val="00E23AF1"/>
    <w:rsid w:val="00E23EA7"/>
    <w:rsid w:val="00E257DF"/>
    <w:rsid w:val="00E365F8"/>
    <w:rsid w:val="00E36CB7"/>
    <w:rsid w:val="00E40E4F"/>
    <w:rsid w:val="00E41018"/>
    <w:rsid w:val="00E41A2E"/>
    <w:rsid w:val="00E4293B"/>
    <w:rsid w:val="00E432D7"/>
    <w:rsid w:val="00E440CF"/>
    <w:rsid w:val="00E44CD6"/>
    <w:rsid w:val="00E44F65"/>
    <w:rsid w:val="00E45A10"/>
    <w:rsid w:val="00E477BB"/>
    <w:rsid w:val="00E50C5A"/>
    <w:rsid w:val="00E50F8A"/>
    <w:rsid w:val="00E51389"/>
    <w:rsid w:val="00E5171F"/>
    <w:rsid w:val="00E51A0D"/>
    <w:rsid w:val="00E52313"/>
    <w:rsid w:val="00E56618"/>
    <w:rsid w:val="00E56EC1"/>
    <w:rsid w:val="00E57475"/>
    <w:rsid w:val="00E57478"/>
    <w:rsid w:val="00E605B9"/>
    <w:rsid w:val="00E61056"/>
    <w:rsid w:val="00E61574"/>
    <w:rsid w:val="00E64146"/>
    <w:rsid w:val="00E6434B"/>
    <w:rsid w:val="00E64619"/>
    <w:rsid w:val="00E71CF3"/>
    <w:rsid w:val="00E72DF7"/>
    <w:rsid w:val="00E73785"/>
    <w:rsid w:val="00E753A1"/>
    <w:rsid w:val="00E75EDF"/>
    <w:rsid w:val="00E76C85"/>
    <w:rsid w:val="00E77E92"/>
    <w:rsid w:val="00E8005C"/>
    <w:rsid w:val="00E803A3"/>
    <w:rsid w:val="00E815A6"/>
    <w:rsid w:val="00E81A91"/>
    <w:rsid w:val="00E82269"/>
    <w:rsid w:val="00E83680"/>
    <w:rsid w:val="00E86F73"/>
    <w:rsid w:val="00E923A0"/>
    <w:rsid w:val="00E9245A"/>
    <w:rsid w:val="00E92B0A"/>
    <w:rsid w:val="00E92B24"/>
    <w:rsid w:val="00E93F77"/>
    <w:rsid w:val="00E95812"/>
    <w:rsid w:val="00E95948"/>
    <w:rsid w:val="00E96E5A"/>
    <w:rsid w:val="00EA0883"/>
    <w:rsid w:val="00EA10A7"/>
    <w:rsid w:val="00EA1B12"/>
    <w:rsid w:val="00EA3718"/>
    <w:rsid w:val="00EA380C"/>
    <w:rsid w:val="00EB1736"/>
    <w:rsid w:val="00EB2C2E"/>
    <w:rsid w:val="00EB5AA7"/>
    <w:rsid w:val="00EB784A"/>
    <w:rsid w:val="00EC0A91"/>
    <w:rsid w:val="00EC1635"/>
    <w:rsid w:val="00EC2721"/>
    <w:rsid w:val="00EC7787"/>
    <w:rsid w:val="00ED1AD7"/>
    <w:rsid w:val="00ED1F40"/>
    <w:rsid w:val="00ED2D0B"/>
    <w:rsid w:val="00ED4315"/>
    <w:rsid w:val="00ED4D6D"/>
    <w:rsid w:val="00ED57F1"/>
    <w:rsid w:val="00ED634E"/>
    <w:rsid w:val="00ED7123"/>
    <w:rsid w:val="00ED7858"/>
    <w:rsid w:val="00EE0BBF"/>
    <w:rsid w:val="00EE0DE5"/>
    <w:rsid w:val="00EE1E1A"/>
    <w:rsid w:val="00EE21B6"/>
    <w:rsid w:val="00EE39A2"/>
    <w:rsid w:val="00EE42D9"/>
    <w:rsid w:val="00EE498F"/>
    <w:rsid w:val="00EE4ADF"/>
    <w:rsid w:val="00EE5FC6"/>
    <w:rsid w:val="00EE668E"/>
    <w:rsid w:val="00EE67B3"/>
    <w:rsid w:val="00EF053C"/>
    <w:rsid w:val="00EF2865"/>
    <w:rsid w:val="00EF2EF0"/>
    <w:rsid w:val="00EF4794"/>
    <w:rsid w:val="00EF66DD"/>
    <w:rsid w:val="00EF6C83"/>
    <w:rsid w:val="00EF6F5E"/>
    <w:rsid w:val="00EF7712"/>
    <w:rsid w:val="00EF7B1E"/>
    <w:rsid w:val="00EF7CC7"/>
    <w:rsid w:val="00F00382"/>
    <w:rsid w:val="00F01957"/>
    <w:rsid w:val="00F024E3"/>
    <w:rsid w:val="00F04143"/>
    <w:rsid w:val="00F068FD"/>
    <w:rsid w:val="00F0768C"/>
    <w:rsid w:val="00F07AAA"/>
    <w:rsid w:val="00F07B0D"/>
    <w:rsid w:val="00F1191B"/>
    <w:rsid w:val="00F133FD"/>
    <w:rsid w:val="00F13978"/>
    <w:rsid w:val="00F13EF1"/>
    <w:rsid w:val="00F14685"/>
    <w:rsid w:val="00F15010"/>
    <w:rsid w:val="00F16D65"/>
    <w:rsid w:val="00F21A34"/>
    <w:rsid w:val="00F24B46"/>
    <w:rsid w:val="00F2547F"/>
    <w:rsid w:val="00F26671"/>
    <w:rsid w:val="00F2785A"/>
    <w:rsid w:val="00F27FDA"/>
    <w:rsid w:val="00F31E0D"/>
    <w:rsid w:val="00F352D6"/>
    <w:rsid w:val="00F400E2"/>
    <w:rsid w:val="00F40CDF"/>
    <w:rsid w:val="00F41238"/>
    <w:rsid w:val="00F42817"/>
    <w:rsid w:val="00F4349E"/>
    <w:rsid w:val="00F45355"/>
    <w:rsid w:val="00F4688B"/>
    <w:rsid w:val="00F47C4F"/>
    <w:rsid w:val="00F522D0"/>
    <w:rsid w:val="00F541C5"/>
    <w:rsid w:val="00F566BD"/>
    <w:rsid w:val="00F569D0"/>
    <w:rsid w:val="00F60BA5"/>
    <w:rsid w:val="00F61E46"/>
    <w:rsid w:val="00F62630"/>
    <w:rsid w:val="00F63071"/>
    <w:rsid w:val="00F64A0C"/>
    <w:rsid w:val="00F64BB8"/>
    <w:rsid w:val="00F64FC3"/>
    <w:rsid w:val="00F65484"/>
    <w:rsid w:val="00F65DB2"/>
    <w:rsid w:val="00F66EFA"/>
    <w:rsid w:val="00F71979"/>
    <w:rsid w:val="00F71C5F"/>
    <w:rsid w:val="00F73874"/>
    <w:rsid w:val="00F75BB8"/>
    <w:rsid w:val="00F77BE3"/>
    <w:rsid w:val="00F77DD2"/>
    <w:rsid w:val="00F803FD"/>
    <w:rsid w:val="00F83B2E"/>
    <w:rsid w:val="00F85935"/>
    <w:rsid w:val="00F86A5E"/>
    <w:rsid w:val="00F87913"/>
    <w:rsid w:val="00F9063B"/>
    <w:rsid w:val="00F90DD4"/>
    <w:rsid w:val="00F93048"/>
    <w:rsid w:val="00F93459"/>
    <w:rsid w:val="00F937E5"/>
    <w:rsid w:val="00F93D6F"/>
    <w:rsid w:val="00F940B1"/>
    <w:rsid w:val="00F952AF"/>
    <w:rsid w:val="00F95E4E"/>
    <w:rsid w:val="00FA0D17"/>
    <w:rsid w:val="00FA79F7"/>
    <w:rsid w:val="00FA7DE2"/>
    <w:rsid w:val="00FB0E25"/>
    <w:rsid w:val="00FB29DB"/>
    <w:rsid w:val="00FB3701"/>
    <w:rsid w:val="00FB43F7"/>
    <w:rsid w:val="00FB52CC"/>
    <w:rsid w:val="00FB7047"/>
    <w:rsid w:val="00FB745D"/>
    <w:rsid w:val="00FB7DB5"/>
    <w:rsid w:val="00FB7E16"/>
    <w:rsid w:val="00FC4CF3"/>
    <w:rsid w:val="00FC5B60"/>
    <w:rsid w:val="00FC6034"/>
    <w:rsid w:val="00FC7011"/>
    <w:rsid w:val="00FD02BC"/>
    <w:rsid w:val="00FD1D28"/>
    <w:rsid w:val="00FD2665"/>
    <w:rsid w:val="00FD5576"/>
    <w:rsid w:val="00FE1D72"/>
    <w:rsid w:val="00FE366E"/>
    <w:rsid w:val="00FE3F74"/>
    <w:rsid w:val="00FE4A2D"/>
    <w:rsid w:val="00FE4AC1"/>
    <w:rsid w:val="00FE69F2"/>
    <w:rsid w:val="00FE761C"/>
    <w:rsid w:val="00FE76FD"/>
    <w:rsid w:val="00FF0BF1"/>
    <w:rsid w:val="00FF2162"/>
    <w:rsid w:val="00FF3151"/>
    <w:rsid w:val="00FF537A"/>
    <w:rsid w:val="00FF5931"/>
    <w:rsid w:val="00FF71D7"/>
  </w:rsids>
  <m:mathPr>
    <m:mathFont m:val="Cambria Math"/>
    <m:brkBin m:val="before"/>
    <m:brkBinSub m:val="--"/>
    <m:smallFrac m:val="off"/>
    <m:dispDef m:val="of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D5BEE"/>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lang w:val="en-AU"/>
    </w:rPr>
  </w:style>
  <w:style w:type="paragraph" w:styleId="Heading4">
    <w:name w:val="heading 4"/>
    <w:next w:val="Text"/>
    <w:qFormat/>
    <w:rsid w:val="007037A4"/>
    <w:pPr>
      <w:spacing w:before="240"/>
      <w:outlineLvl w:val="3"/>
    </w:pPr>
    <w:rPr>
      <w:rFonts w:ascii="Tahoma" w:hAnsi="Tahoma"/>
      <w:i/>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7123EB"/>
    <w:pPr>
      <w:tabs>
        <w:tab w:val="right" w:pos="8136"/>
      </w:tabs>
      <w:spacing w:before="80"/>
      <w:ind w:left="567" w:right="652"/>
    </w:pPr>
    <w:rPr>
      <w:sz w:val="17"/>
    </w:rPr>
  </w:style>
  <w:style w:type="paragraph" w:customStyle="1" w:styleId="References">
    <w:name w:val="References"/>
    <w:rsid w:val="003F2F45"/>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B267F6"/>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styleId="Caption">
    <w:name w:val="caption"/>
    <w:basedOn w:val="Normal"/>
    <w:next w:val="Normal"/>
    <w:uiPriority w:val="35"/>
    <w:unhideWhenUsed/>
    <w:qFormat/>
    <w:rsid w:val="003855CA"/>
    <w:pPr>
      <w:spacing w:before="0" w:after="200" w:line="240" w:lineRule="auto"/>
    </w:pPr>
    <w:rPr>
      <w:rFonts w:asciiTheme="minorHAnsi" w:eastAsiaTheme="minorHAnsi" w:hAnsiTheme="minorHAnsi" w:cstheme="minorBidi"/>
      <w:b/>
      <w:bCs/>
      <w:color w:val="4F81BD" w:themeColor="accent1"/>
      <w:sz w:val="18"/>
      <w:szCs w:val="18"/>
    </w:rPr>
  </w:style>
  <w:style w:type="character" w:customStyle="1" w:styleId="FootnoteTextChar">
    <w:name w:val="Footnote Text Char"/>
    <w:basedOn w:val="DefaultParagraphFont"/>
    <w:link w:val="FootnoteText"/>
    <w:uiPriority w:val="99"/>
    <w:rsid w:val="003855CA"/>
    <w:rPr>
      <w:rFonts w:ascii="Trebuchet MS" w:hAnsi="Trebuchet MS"/>
      <w:sz w:val="16"/>
      <w:lang w:val="en-AU"/>
    </w:rPr>
  </w:style>
  <w:style w:type="character" w:styleId="FootnoteReference">
    <w:name w:val="footnote reference"/>
    <w:basedOn w:val="DefaultParagraphFont"/>
    <w:uiPriority w:val="99"/>
    <w:semiHidden/>
    <w:unhideWhenUsed/>
    <w:rsid w:val="003855CA"/>
    <w:rPr>
      <w:vertAlign w:val="superscript"/>
    </w:rPr>
  </w:style>
  <w:style w:type="table" w:customStyle="1" w:styleId="LightShading1">
    <w:name w:val="Light Shading1"/>
    <w:basedOn w:val="TableNormal"/>
    <w:uiPriority w:val="60"/>
    <w:rsid w:val="003855CA"/>
    <w:pPr>
      <w:ind w:left="357" w:hanging="357"/>
    </w:pPr>
    <w:rPr>
      <w:rFonts w:asciiTheme="minorHAnsi" w:eastAsiaTheme="minorHAnsi" w:hAnsiTheme="minorHAnsi" w:cstheme="minorBidi"/>
      <w:color w:val="000000" w:themeColor="text1" w:themeShade="BF"/>
      <w:sz w:val="22"/>
      <w:szCs w:val="22"/>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rsid w:val="00B22DA4"/>
    <w:rPr>
      <w:sz w:val="16"/>
      <w:szCs w:val="16"/>
    </w:rPr>
  </w:style>
  <w:style w:type="paragraph" w:styleId="CommentText">
    <w:name w:val="annotation text"/>
    <w:basedOn w:val="Normal"/>
    <w:link w:val="CommentTextChar"/>
    <w:uiPriority w:val="99"/>
    <w:semiHidden/>
    <w:rsid w:val="00B22DA4"/>
    <w:pPr>
      <w:spacing w:line="240" w:lineRule="auto"/>
    </w:pPr>
    <w:rPr>
      <w:sz w:val="20"/>
    </w:rPr>
  </w:style>
  <w:style w:type="character" w:customStyle="1" w:styleId="CommentTextChar">
    <w:name w:val="Comment Text Char"/>
    <w:basedOn w:val="DefaultParagraphFont"/>
    <w:link w:val="CommentText"/>
    <w:uiPriority w:val="99"/>
    <w:semiHidden/>
    <w:rsid w:val="00B22DA4"/>
    <w:rPr>
      <w:rFonts w:ascii="Trebuchet MS" w:hAnsi="Trebuchet MS"/>
      <w:lang w:val="en-AU"/>
    </w:rPr>
  </w:style>
  <w:style w:type="paragraph" w:styleId="CommentSubject">
    <w:name w:val="annotation subject"/>
    <w:basedOn w:val="CommentText"/>
    <w:next w:val="CommentText"/>
    <w:link w:val="CommentSubjectChar"/>
    <w:uiPriority w:val="99"/>
    <w:semiHidden/>
    <w:rsid w:val="00B22DA4"/>
    <w:rPr>
      <w:b/>
      <w:bCs/>
    </w:rPr>
  </w:style>
  <w:style w:type="character" w:customStyle="1" w:styleId="CommentSubjectChar">
    <w:name w:val="Comment Subject Char"/>
    <w:basedOn w:val="CommentTextChar"/>
    <w:link w:val="CommentSubject"/>
    <w:uiPriority w:val="99"/>
    <w:semiHidden/>
    <w:rsid w:val="00B22DA4"/>
    <w:rPr>
      <w:rFonts w:ascii="Trebuchet MS" w:hAnsi="Trebuchet MS"/>
      <w:b/>
      <w:bCs/>
      <w:lang w:val="en-AU"/>
    </w:rPr>
  </w:style>
  <w:style w:type="paragraph" w:styleId="EndnoteText">
    <w:name w:val="endnote text"/>
    <w:basedOn w:val="Normal"/>
    <w:link w:val="EndnoteTextChar"/>
    <w:uiPriority w:val="99"/>
    <w:semiHidden/>
    <w:rsid w:val="00DB18C3"/>
    <w:pPr>
      <w:spacing w:before="0" w:line="240" w:lineRule="auto"/>
    </w:pPr>
    <w:rPr>
      <w:sz w:val="20"/>
    </w:rPr>
  </w:style>
  <w:style w:type="character" w:customStyle="1" w:styleId="EndnoteTextChar">
    <w:name w:val="Endnote Text Char"/>
    <w:basedOn w:val="DefaultParagraphFont"/>
    <w:link w:val="EndnoteText"/>
    <w:uiPriority w:val="99"/>
    <w:semiHidden/>
    <w:rsid w:val="00DB18C3"/>
    <w:rPr>
      <w:rFonts w:ascii="Trebuchet MS" w:hAnsi="Trebuchet MS"/>
      <w:lang w:val="en-AU"/>
    </w:rPr>
  </w:style>
  <w:style w:type="character" w:styleId="EndnoteReference">
    <w:name w:val="endnote reference"/>
    <w:basedOn w:val="DefaultParagraphFont"/>
    <w:uiPriority w:val="99"/>
    <w:semiHidden/>
    <w:rsid w:val="00DB18C3"/>
    <w:rPr>
      <w:vertAlign w:val="superscript"/>
    </w:rPr>
  </w:style>
  <w:style w:type="character" w:customStyle="1" w:styleId="Heading2Char">
    <w:name w:val="Heading 2 Char"/>
    <w:basedOn w:val="DefaultParagraphFont"/>
    <w:link w:val="Heading2"/>
    <w:rsid w:val="00046E3B"/>
    <w:rPr>
      <w:rFonts w:ascii="Tahoma" w:hAnsi="Tahoma" w:cs="Tahoma"/>
      <w:sz w:val="28"/>
      <w:lang w:val="en-AU"/>
    </w:rPr>
  </w:style>
  <w:style w:type="paragraph" w:styleId="Revision">
    <w:name w:val="Revision"/>
    <w:hidden/>
    <w:uiPriority w:val="99"/>
    <w:semiHidden/>
    <w:rsid w:val="00491DBE"/>
    <w:rPr>
      <w:rFonts w:ascii="Trebuchet MS" w:hAnsi="Trebuchet MS"/>
      <w:sz w:val="19"/>
      <w:lang w:val="en-AU"/>
    </w:rPr>
  </w:style>
  <w:style w:type="character" w:customStyle="1" w:styleId="QuoteChar">
    <w:name w:val="Quote Char"/>
    <w:basedOn w:val="DefaultParagraphFont"/>
    <w:link w:val="Quote"/>
    <w:rsid w:val="007123EB"/>
    <w:rPr>
      <w:rFonts w:ascii="Trebuchet MS" w:hAnsi="Trebuchet MS"/>
      <w:sz w:val="17"/>
      <w:lang w:val="en-AU"/>
    </w:rPr>
  </w:style>
  <w:style w:type="character" w:customStyle="1" w:styleId="citationeditedbooktitle">
    <w:name w:val="citationeditedbooktitle"/>
    <w:basedOn w:val="DefaultParagraphFont"/>
    <w:rsid w:val="00185F3D"/>
  </w:style>
  <w:style w:type="character" w:customStyle="1" w:styleId="citationeditedbookpublisher">
    <w:name w:val="citationeditedbookpublisher"/>
    <w:basedOn w:val="DefaultParagraphFont"/>
    <w:rsid w:val="00185F3D"/>
  </w:style>
  <w:style w:type="paragraph" w:customStyle="1" w:styleId="Textlessbefore">
    <w:name w:val="Text less # before"/>
    <w:basedOn w:val="Text"/>
    <w:uiPriority w:val="1"/>
    <w:qFormat/>
    <w:rsid w:val="00AD791E"/>
    <w:pPr>
      <w:spacing w:before="80"/>
      <w:ind w:right="0"/>
    </w:pPr>
  </w:style>
  <w:style w:type="paragraph" w:customStyle="1" w:styleId="Textmorebefore">
    <w:name w:val="Text more # before"/>
    <w:basedOn w:val="Text"/>
    <w:uiPriority w:val="1"/>
    <w:qFormat/>
    <w:rsid w:val="007123EB"/>
    <w:pPr>
      <w:spacing w:before="36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801726">
      <w:bodyDiv w:val="1"/>
      <w:marLeft w:val="0"/>
      <w:marRight w:val="0"/>
      <w:marTop w:val="0"/>
      <w:marBottom w:val="0"/>
      <w:divBdr>
        <w:top w:val="none" w:sz="0" w:space="0" w:color="auto"/>
        <w:left w:val="none" w:sz="0" w:space="0" w:color="auto"/>
        <w:bottom w:val="none" w:sz="0" w:space="0" w:color="auto"/>
        <w:right w:val="none" w:sz="0" w:space="0" w:color="auto"/>
      </w:divBdr>
    </w:div>
    <w:div w:id="70467201">
      <w:bodyDiv w:val="1"/>
      <w:marLeft w:val="0"/>
      <w:marRight w:val="0"/>
      <w:marTop w:val="0"/>
      <w:marBottom w:val="0"/>
      <w:divBdr>
        <w:top w:val="none" w:sz="0" w:space="0" w:color="auto"/>
        <w:left w:val="none" w:sz="0" w:space="0" w:color="auto"/>
        <w:bottom w:val="none" w:sz="0" w:space="0" w:color="auto"/>
        <w:right w:val="none" w:sz="0" w:space="0" w:color="auto"/>
      </w:divBdr>
    </w:div>
    <w:div w:id="237330525">
      <w:bodyDiv w:val="1"/>
      <w:marLeft w:val="0"/>
      <w:marRight w:val="0"/>
      <w:marTop w:val="0"/>
      <w:marBottom w:val="0"/>
      <w:divBdr>
        <w:top w:val="none" w:sz="0" w:space="0" w:color="auto"/>
        <w:left w:val="none" w:sz="0" w:space="0" w:color="auto"/>
        <w:bottom w:val="none" w:sz="0" w:space="0" w:color="auto"/>
        <w:right w:val="none" w:sz="0" w:space="0" w:color="auto"/>
      </w:divBdr>
    </w:div>
    <w:div w:id="358629595">
      <w:bodyDiv w:val="1"/>
      <w:marLeft w:val="0"/>
      <w:marRight w:val="0"/>
      <w:marTop w:val="0"/>
      <w:marBottom w:val="0"/>
      <w:divBdr>
        <w:top w:val="none" w:sz="0" w:space="0" w:color="auto"/>
        <w:left w:val="none" w:sz="0" w:space="0" w:color="auto"/>
        <w:bottom w:val="none" w:sz="0" w:space="0" w:color="auto"/>
        <w:right w:val="none" w:sz="0" w:space="0" w:color="auto"/>
      </w:divBdr>
    </w:div>
    <w:div w:id="395125749">
      <w:bodyDiv w:val="1"/>
      <w:marLeft w:val="0"/>
      <w:marRight w:val="0"/>
      <w:marTop w:val="0"/>
      <w:marBottom w:val="0"/>
      <w:divBdr>
        <w:top w:val="none" w:sz="0" w:space="0" w:color="auto"/>
        <w:left w:val="none" w:sz="0" w:space="0" w:color="auto"/>
        <w:bottom w:val="none" w:sz="0" w:space="0" w:color="auto"/>
        <w:right w:val="none" w:sz="0" w:space="0" w:color="auto"/>
      </w:divBdr>
    </w:div>
    <w:div w:id="400175511">
      <w:bodyDiv w:val="1"/>
      <w:marLeft w:val="0"/>
      <w:marRight w:val="0"/>
      <w:marTop w:val="0"/>
      <w:marBottom w:val="0"/>
      <w:divBdr>
        <w:top w:val="none" w:sz="0" w:space="0" w:color="auto"/>
        <w:left w:val="none" w:sz="0" w:space="0" w:color="auto"/>
        <w:bottom w:val="none" w:sz="0" w:space="0" w:color="auto"/>
        <w:right w:val="none" w:sz="0" w:space="0" w:color="auto"/>
      </w:divBdr>
    </w:div>
    <w:div w:id="569654719">
      <w:bodyDiv w:val="1"/>
      <w:marLeft w:val="0"/>
      <w:marRight w:val="0"/>
      <w:marTop w:val="0"/>
      <w:marBottom w:val="0"/>
      <w:divBdr>
        <w:top w:val="none" w:sz="0" w:space="0" w:color="auto"/>
        <w:left w:val="none" w:sz="0" w:space="0" w:color="auto"/>
        <w:bottom w:val="none" w:sz="0" w:space="0" w:color="auto"/>
        <w:right w:val="none" w:sz="0" w:space="0" w:color="auto"/>
      </w:divBdr>
    </w:div>
    <w:div w:id="593628689">
      <w:bodyDiv w:val="1"/>
      <w:marLeft w:val="0"/>
      <w:marRight w:val="0"/>
      <w:marTop w:val="0"/>
      <w:marBottom w:val="0"/>
      <w:divBdr>
        <w:top w:val="none" w:sz="0" w:space="0" w:color="auto"/>
        <w:left w:val="none" w:sz="0" w:space="0" w:color="auto"/>
        <w:bottom w:val="none" w:sz="0" w:space="0" w:color="auto"/>
        <w:right w:val="none" w:sz="0" w:space="0" w:color="auto"/>
      </w:divBdr>
    </w:div>
    <w:div w:id="612594067">
      <w:bodyDiv w:val="1"/>
      <w:marLeft w:val="0"/>
      <w:marRight w:val="0"/>
      <w:marTop w:val="0"/>
      <w:marBottom w:val="0"/>
      <w:divBdr>
        <w:top w:val="none" w:sz="0" w:space="0" w:color="auto"/>
        <w:left w:val="none" w:sz="0" w:space="0" w:color="auto"/>
        <w:bottom w:val="none" w:sz="0" w:space="0" w:color="auto"/>
        <w:right w:val="none" w:sz="0" w:space="0" w:color="auto"/>
      </w:divBdr>
    </w:div>
    <w:div w:id="638995295">
      <w:bodyDiv w:val="1"/>
      <w:marLeft w:val="0"/>
      <w:marRight w:val="0"/>
      <w:marTop w:val="0"/>
      <w:marBottom w:val="0"/>
      <w:divBdr>
        <w:top w:val="none" w:sz="0" w:space="0" w:color="auto"/>
        <w:left w:val="none" w:sz="0" w:space="0" w:color="auto"/>
        <w:bottom w:val="none" w:sz="0" w:space="0" w:color="auto"/>
        <w:right w:val="none" w:sz="0" w:space="0" w:color="auto"/>
      </w:divBdr>
    </w:div>
    <w:div w:id="649789883">
      <w:bodyDiv w:val="1"/>
      <w:marLeft w:val="0"/>
      <w:marRight w:val="0"/>
      <w:marTop w:val="0"/>
      <w:marBottom w:val="0"/>
      <w:divBdr>
        <w:top w:val="none" w:sz="0" w:space="0" w:color="auto"/>
        <w:left w:val="none" w:sz="0" w:space="0" w:color="auto"/>
        <w:bottom w:val="none" w:sz="0" w:space="0" w:color="auto"/>
        <w:right w:val="none" w:sz="0" w:space="0" w:color="auto"/>
      </w:divBdr>
    </w:div>
    <w:div w:id="749237082">
      <w:bodyDiv w:val="1"/>
      <w:marLeft w:val="0"/>
      <w:marRight w:val="0"/>
      <w:marTop w:val="0"/>
      <w:marBottom w:val="0"/>
      <w:divBdr>
        <w:top w:val="none" w:sz="0" w:space="0" w:color="auto"/>
        <w:left w:val="none" w:sz="0" w:space="0" w:color="auto"/>
        <w:bottom w:val="none" w:sz="0" w:space="0" w:color="auto"/>
        <w:right w:val="none" w:sz="0" w:space="0" w:color="auto"/>
      </w:divBdr>
    </w:div>
    <w:div w:id="840630914">
      <w:bodyDiv w:val="1"/>
      <w:marLeft w:val="0"/>
      <w:marRight w:val="0"/>
      <w:marTop w:val="0"/>
      <w:marBottom w:val="0"/>
      <w:divBdr>
        <w:top w:val="none" w:sz="0" w:space="0" w:color="auto"/>
        <w:left w:val="none" w:sz="0" w:space="0" w:color="auto"/>
        <w:bottom w:val="none" w:sz="0" w:space="0" w:color="auto"/>
        <w:right w:val="none" w:sz="0" w:space="0" w:color="auto"/>
      </w:divBdr>
    </w:div>
    <w:div w:id="937444654">
      <w:bodyDiv w:val="1"/>
      <w:marLeft w:val="0"/>
      <w:marRight w:val="0"/>
      <w:marTop w:val="0"/>
      <w:marBottom w:val="0"/>
      <w:divBdr>
        <w:top w:val="none" w:sz="0" w:space="0" w:color="auto"/>
        <w:left w:val="none" w:sz="0" w:space="0" w:color="auto"/>
        <w:bottom w:val="none" w:sz="0" w:space="0" w:color="auto"/>
        <w:right w:val="none" w:sz="0" w:space="0" w:color="auto"/>
      </w:divBdr>
    </w:div>
    <w:div w:id="1122070329">
      <w:bodyDiv w:val="1"/>
      <w:marLeft w:val="0"/>
      <w:marRight w:val="0"/>
      <w:marTop w:val="0"/>
      <w:marBottom w:val="0"/>
      <w:divBdr>
        <w:top w:val="none" w:sz="0" w:space="0" w:color="auto"/>
        <w:left w:val="none" w:sz="0" w:space="0" w:color="auto"/>
        <w:bottom w:val="none" w:sz="0" w:space="0" w:color="auto"/>
        <w:right w:val="none" w:sz="0" w:space="0" w:color="auto"/>
      </w:divBdr>
    </w:div>
    <w:div w:id="1128013629">
      <w:bodyDiv w:val="1"/>
      <w:marLeft w:val="0"/>
      <w:marRight w:val="0"/>
      <w:marTop w:val="0"/>
      <w:marBottom w:val="0"/>
      <w:divBdr>
        <w:top w:val="none" w:sz="0" w:space="0" w:color="auto"/>
        <w:left w:val="none" w:sz="0" w:space="0" w:color="auto"/>
        <w:bottom w:val="none" w:sz="0" w:space="0" w:color="auto"/>
        <w:right w:val="none" w:sz="0" w:space="0" w:color="auto"/>
      </w:divBdr>
    </w:div>
    <w:div w:id="1205823886">
      <w:bodyDiv w:val="1"/>
      <w:marLeft w:val="0"/>
      <w:marRight w:val="0"/>
      <w:marTop w:val="0"/>
      <w:marBottom w:val="0"/>
      <w:divBdr>
        <w:top w:val="none" w:sz="0" w:space="0" w:color="auto"/>
        <w:left w:val="none" w:sz="0" w:space="0" w:color="auto"/>
        <w:bottom w:val="none" w:sz="0" w:space="0" w:color="auto"/>
        <w:right w:val="none" w:sz="0" w:space="0" w:color="auto"/>
      </w:divBdr>
    </w:div>
    <w:div w:id="1224945129">
      <w:bodyDiv w:val="1"/>
      <w:marLeft w:val="0"/>
      <w:marRight w:val="0"/>
      <w:marTop w:val="0"/>
      <w:marBottom w:val="0"/>
      <w:divBdr>
        <w:top w:val="none" w:sz="0" w:space="0" w:color="auto"/>
        <w:left w:val="none" w:sz="0" w:space="0" w:color="auto"/>
        <w:bottom w:val="none" w:sz="0" w:space="0" w:color="auto"/>
        <w:right w:val="none" w:sz="0" w:space="0" w:color="auto"/>
      </w:divBdr>
    </w:div>
    <w:div w:id="1377853196">
      <w:bodyDiv w:val="1"/>
      <w:marLeft w:val="0"/>
      <w:marRight w:val="0"/>
      <w:marTop w:val="0"/>
      <w:marBottom w:val="0"/>
      <w:divBdr>
        <w:top w:val="none" w:sz="0" w:space="0" w:color="auto"/>
        <w:left w:val="none" w:sz="0" w:space="0" w:color="auto"/>
        <w:bottom w:val="none" w:sz="0" w:space="0" w:color="auto"/>
        <w:right w:val="none" w:sz="0" w:space="0" w:color="auto"/>
      </w:divBdr>
    </w:div>
    <w:div w:id="1497112042">
      <w:bodyDiv w:val="1"/>
      <w:marLeft w:val="0"/>
      <w:marRight w:val="0"/>
      <w:marTop w:val="0"/>
      <w:marBottom w:val="0"/>
      <w:divBdr>
        <w:top w:val="none" w:sz="0" w:space="0" w:color="auto"/>
        <w:left w:val="none" w:sz="0" w:space="0" w:color="auto"/>
        <w:bottom w:val="none" w:sz="0" w:space="0" w:color="auto"/>
        <w:right w:val="none" w:sz="0" w:space="0" w:color="auto"/>
      </w:divBdr>
    </w:div>
    <w:div w:id="1738896477">
      <w:bodyDiv w:val="1"/>
      <w:marLeft w:val="0"/>
      <w:marRight w:val="0"/>
      <w:marTop w:val="0"/>
      <w:marBottom w:val="0"/>
      <w:divBdr>
        <w:top w:val="none" w:sz="0" w:space="0" w:color="auto"/>
        <w:left w:val="none" w:sz="0" w:space="0" w:color="auto"/>
        <w:bottom w:val="none" w:sz="0" w:space="0" w:color="auto"/>
        <w:right w:val="none" w:sz="0" w:space="0" w:color="auto"/>
      </w:divBdr>
    </w:div>
    <w:div w:id="1768230655">
      <w:bodyDiv w:val="1"/>
      <w:marLeft w:val="0"/>
      <w:marRight w:val="0"/>
      <w:marTop w:val="0"/>
      <w:marBottom w:val="0"/>
      <w:divBdr>
        <w:top w:val="none" w:sz="0" w:space="0" w:color="auto"/>
        <w:left w:val="none" w:sz="0" w:space="0" w:color="auto"/>
        <w:bottom w:val="none" w:sz="0" w:space="0" w:color="auto"/>
        <w:right w:val="none" w:sz="0" w:space="0" w:color="auto"/>
      </w:divBdr>
    </w:div>
    <w:div w:id="1809784282">
      <w:bodyDiv w:val="1"/>
      <w:marLeft w:val="0"/>
      <w:marRight w:val="0"/>
      <w:marTop w:val="0"/>
      <w:marBottom w:val="0"/>
      <w:divBdr>
        <w:top w:val="none" w:sz="0" w:space="0" w:color="auto"/>
        <w:left w:val="none" w:sz="0" w:space="0" w:color="auto"/>
        <w:bottom w:val="none" w:sz="0" w:space="0" w:color="auto"/>
        <w:right w:val="none" w:sz="0" w:space="0" w:color="auto"/>
      </w:divBdr>
    </w:div>
    <w:div w:id="1874221643">
      <w:bodyDiv w:val="1"/>
      <w:marLeft w:val="0"/>
      <w:marRight w:val="0"/>
      <w:marTop w:val="0"/>
      <w:marBottom w:val="0"/>
      <w:divBdr>
        <w:top w:val="none" w:sz="0" w:space="0" w:color="auto"/>
        <w:left w:val="none" w:sz="0" w:space="0" w:color="auto"/>
        <w:bottom w:val="none" w:sz="0" w:space="0" w:color="auto"/>
        <w:right w:val="none" w:sz="0" w:space="0" w:color="auto"/>
      </w:divBdr>
    </w:div>
    <w:div w:id="1886747327">
      <w:bodyDiv w:val="1"/>
      <w:marLeft w:val="0"/>
      <w:marRight w:val="0"/>
      <w:marTop w:val="0"/>
      <w:marBottom w:val="0"/>
      <w:divBdr>
        <w:top w:val="none" w:sz="0" w:space="0" w:color="auto"/>
        <w:left w:val="none" w:sz="0" w:space="0" w:color="auto"/>
        <w:bottom w:val="none" w:sz="0" w:space="0" w:color="auto"/>
        <w:right w:val="none" w:sz="0" w:space="0" w:color="auto"/>
      </w:divBdr>
    </w:div>
    <w:div w:id="2103452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ewr.gov.au/HigherEducation/Programs/StudentSupport/NationalProtocolsforHEApprovalProcesses/Documents/NationalGuidelinesOct2007_AandB.pdf%3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ced.edu.a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ncver.edu.au/publications/2599.html"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B2B69-C151-42D3-9807-3C829BF5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26280</Words>
  <Characters>149799</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175728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culture</dc:title>
  <dc:creator>Williams et al.</dc:creator>
  <cp:lastModifiedBy>kayemcadam</cp:lastModifiedBy>
  <cp:revision>2</cp:revision>
  <cp:lastPrinted>2013-03-07T22:33:00Z</cp:lastPrinted>
  <dcterms:created xsi:type="dcterms:W3CDTF">2014-01-17T02:25:00Z</dcterms:created>
  <dcterms:modified xsi:type="dcterms:W3CDTF">2014-01-17T02:25:00Z</dcterms:modified>
</cp:coreProperties>
</file>