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38" w:rsidRDefault="002723B4" w:rsidP="002723B4">
      <w:pPr>
        <w:pStyle w:val="PublicationTitle"/>
        <w:spacing w:before="0"/>
        <w:ind w:hanging="1701"/>
      </w:pPr>
      <w:bookmarkStart w:id="0" w:name="_Toc296423677"/>
      <w:bookmarkStart w:id="1" w:name="_Toc296497508"/>
      <w:r>
        <w:rPr>
          <w:noProof/>
          <w:lang w:eastAsia="en-AU"/>
        </w:rPr>
        <w:drawing>
          <wp:anchor distT="0" distB="0" distL="114300" distR="114300" simplePos="0" relativeHeight="251728896" behindDoc="0" locked="0" layoutInCell="1" allowOverlap="1">
            <wp:simplePos x="0" y="0"/>
            <wp:positionH relativeFrom="column">
              <wp:posOffset>13970</wp:posOffset>
            </wp:positionH>
            <wp:positionV relativeFrom="paragraph">
              <wp:posOffset>180340</wp:posOffset>
            </wp:positionV>
            <wp:extent cx="2724150" cy="590550"/>
            <wp:effectExtent l="19050" t="0" r="0" b="0"/>
            <wp:wrapSquare wrapText="bothSides"/>
            <wp:docPr id="97" name="Picture 97" descr="P:\PublicationComponents\logos\NCVER LOGOS\EPS - pagemaker_quark\NoLines2012\NCVER_Floating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PublicationComponents\logos\NCVER LOGOS\EPS - pagemaker_quark\NoLines2012\NCVER_Floating_Mono.eps"/>
                    <pic:cNvPicPr>
                      <a:picLocks noChangeAspect="1" noChangeArrowheads="1"/>
                    </pic:cNvPicPr>
                  </pic:nvPicPr>
                  <pic:blipFill>
                    <a:blip r:embed="rId9" cstate="print"/>
                    <a:srcRect/>
                    <a:stretch>
                      <a:fillRect/>
                    </a:stretch>
                  </pic:blipFill>
                  <pic:spPr bwMode="auto">
                    <a:xfrm>
                      <a:off x="0" y="0"/>
                      <a:ext cx="2724150" cy="590550"/>
                    </a:xfrm>
                    <a:prstGeom prst="rect">
                      <a:avLst/>
                    </a:prstGeom>
                    <a:noFill/>
                    <a:ln w="9525">
                      <a:noFill/>
                      <a:miter lim="800000"/>
                      <a:headEnd/>
                      <a:tailEnd/>
                    </a:ln>
                  </pic:spPr>
                </pic:pic>
              </a:graphicData>
            </a:graphic>
          </wp:anchor>
        </w:drawing>
      </w:r>
    </w:p>
    <w:p w:rsidR="00C45738" w:rsidRDefault="00C45738" w:rsidP="00C45738">
      <w:pPr>
        <w:pStyle w:val="PublicationTitle"/>
        <w:spacing w:before="0" w:after="0"/>
        <w:rPr>
          <w:noProof/>
          <w:lang w:eastAsia="en-AU"/>
        </w:rPr>
      </w:pPr>
    </w:p>
    <w:p w:rsidR="00C45738" w:rsidRDefault="00C45738" w:rsidP="00C45738">
      <w:pPr>
        <w:pStyle w:val="PublicationTitle"/>
        <w:spacing w:before="0"/>
      </w:pPr>
    </w:p>
    <w:p w:rsidR="00C45738" w:rsidRPr="005C2FCF" w:rsidRDefault="00C45738" w:rsidP="00C45738">
      <w:pPr>
        <w:pStyle w:val="PublicationTitle"/>
        <w:spacing w:before="0"/>
      </w:pPr>
      <w:r>
        <w:t xml:space="preserve">The contribution of education to economic growth in Australia, </w:t>
      </w:r>
      <w:r>
        <w:br/>
        <w:t>1997–2009</w:t>
      </w:r>
    </w:p>
    <w:p w:rsidR="00C45738" w:rsidRDefault="00C45738" w:rsidP="00C45738">
      <w:pPr>
        <w:pStyle w:val="Authors"/>
      </w:pPr>
      <w:bookmarkStart w:id="2" w:name="_Toc296423678"/>
      <w:bookmarkStart w:id="3" w:name="_Toc296497509"/>
      <w:r>
        <w:t xml:space="preserve">Tom </w:t>
      </w:r>
      <w:proofErr w:type="spellStart"/>
      <w:r>
        <w:t>Karmel</w:t>
      </w:r>
      <w:proofErr w:type="spellEnd"/>
    </w:p>
    <w:bookmarkEnd w:id="2"/>
    <w:bookmarkEnd w:id="3"/>
    <w:p w:rsidR="00C45738" w:rsidRDefault="00C45738" w:rsidP="00C45738">
      <w:pPr>
        <w:pStyle w:val="Organisation"/>
      </w:pPr>
      <w:r>
        <w:t>National Centre for Vocational Education Research</w:t>
      </w:r>
    </w:p>
    <w:p w:rsidR="00C45738" w:rsidRDefault="003E7138" w:rsidP="00C45738">
      <w:pPr>
        <w:pStyle w:val="Heading3"/>
        <w:ind w:right="-1"/>
      </w:pPr>
      <w:r>
        <w:rPr>
          <w:noProof/>
          <w:lang w:eastAsia="en-AU"/>
        </w:rPr>
        <mc:AlternateContent>
          <mc:Choice Requires="wps">
            <w:drawing>
              <wp:anchor distT="0" distB="0" distL="114300" distR="114300" simplePos="0" relativeHeight="251723776" behindDoc="0" locked="0" layoutInCell="1" allowOverlap="1">
                <wp:simplePos x="0" y="0"/>
                <wp:positionH relativeFrom="column">
                  <wp:posOffset>1015365</wp:posOffset>
                </wp:positionH>
                <wp:positionV relativeFrom="margin">
                  <wp:posOffset>7052945</wp:posOffset>
                </wp:positionV>
                <wp:extent cx="3362960" cy="1054100"/>
                <wp:effectExtent l="0" t="4445" r="3175" b="0"/>
                <wp:wrapNone/>
                <wp:docPr id="9"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B7" w:rsidRPr="00E36E0B" w:rsidRDefault="00ED7CB7" w:rsidP="00C45738">
                            <w:pPr>
                              <w:pStyle w:val="Heading3"/>
                              <w:rPr>
                                <w:rFonts w:ascii="Trebuchet MS" w:hAnsi="Trebuchet MS"/>
                                <w:szCs w:val="24"/>
                              </w:rPr>
                            </w:pPr>
                            <w:r w:rsidRPr="00E36E0B">
                              <w:rPr>
                                <w:rFonts w:ascii="Trebuchet MS" w:hAnsi="Trebuchet MS"/>
                                <w:szCs w:val="24"/>
                              </w:rPr>
                              <w:t xml:space="preserve">NATIONAL VOCATIONAL EDUCATION AND TRAINING RESEARCH PROGRAM </w:t>
                            </w:r>
                          </w:p>
                          <w:p w:rsidR="00ED7CB7" w:rsidRPr="00C45738" w:rsidRDefault="00ED7CB7" w:rsidP="00C45738">
                            <w:pPr>
                              <w:pStyle w:val="Heading3"/>
                              <w:spacing w:before="80"/>
                              <w:rPr>
                                <w:rFonts w:ascii="Trebuchet MS" w:hAnsi="Trebuchet MS"/>
                                <w:szCs w:val="24"/>
                              </w:rPr>
                            </w:pPr>
                            <w:r>
                              <w:rPr>
                                <w:rFonts w:ascii="Trebuchet MS" w:hAnsi="Trebuchet MS"/>
                                <w:b/>
                                <w:szCs w:val="24"/>
                              </w:rPr>
                              <w:t>OCCASIONAL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6" o:spid="_x0000_s1026" type="#_x0000_t202" style="position:absolute;margin-left:79.95pt;margin-top:555.35pt;width:264.8pt;height:8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CctgIAALw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xxgJ2kKLnthg0L0cUBRPbX36Tifg9tiBoxnAAH12ueruQRbfNRJyWVOxYXdKyb5mtAR+ob3pn10d&#10;cbQFWfefZAmB6NZIBzRUqrXFg3IgQIc+PR97Y8kUcHh9PQU+YCrAFgYTEgauez5NDtc7pc0HJltk&#10;FylW0HwHT3cP2lg6NDm42GhC5rxpnAAacXEAjuMJBIer1mZpuH6+xEG8mq/mxCPRdOWRIMu8u3xJ&#10;vGkezibZdbZcZuEvGzckSc3Lkgkb5qCtkPxZ7/YqH1VxVJeWDS8tnKWk1Wa9bBTaUdB27j5XdLCc&#10;3PxLGq4IkMurlMKIBPdR7OXT+cwjOZl48SyYe0EY30PNSUyy/DKlBy7Yv6eEepDdJJqMajqRfpVb&#10;4L63udGk5QamR8PbFM+PTjSxGlyJ0rXWUN6M67NSWPqnUkC7D412irUiHeVqhvUAKFbGa1k+g3aV&#10;BGWBCmHkwaKW6idGPYyPFOsfW6oYRs1HAfqPQ0LsvHEbMplFsFHnlvW5hYoCoFJsMBqXSzPOqG2n&#10;+KaGSOOLE/IO3kzFnZpPrPYvDUaES2o/zuwMOt87r9PQXfwGAAD//wMAUEsDBBQABgAIAAAAIQDQ&#10;ewZd4AAAAA0BAAAPAAAAZHJzL2Rvd25yZXYueG1sTI/NTsMwEITvSLyDtUjcqJ2KJE2IUyEQVxDl&#10;R+LmxtskIl5HsduEt2c50dvO7mj2m2q7uEGccAq9Jw3JSoFAarztqdXw/vZ0swERoiFrBk+o4QcD&#10;bOvLi8qU1s/0iqddbAWHUCiNhi7GsZQyNB06E1Z+ROLbwU/ORJZTK+1kZg53g1wrlUlneuIPnRnx&#10;ocPme3d0Gj6eD1+ft+qlfXTpOPtFSXKF1Pr6arm/AxFxif9m+MNndKiZae+PZIMYWKdFwVYekkTl&#10;INiSbYoUxJ5X6zzLQdaVPG9R/wIAAP//AwBQSwECLQAUAAYACAAAACEAtoM4kv4AAADhAQAAEwAA&#10;AAAAAAAAAAAAAAAAAAAAW0NvbnRlbnRfVHlwZXNdLnhtbFBLAQItABQABgAIAAAAIQA4/SH/1gAA&#10;AJQBAAALAAAAAAAAAAAAAAAAAC8BAABfcmVscy8ucmVsc1BLAQItABQABgAIAAAAIQCRrvCctgIA&#10;ALwFAAAOAAAAAAAAAAAAAAAAAC4CAABkcnMvZTJvRG9jLnhtbFBLAQItABQABgAIAAAAIQDQewZd&#10;4AAAAA0BAAAPAAAAAAAAAAAAAAAAABAFAABkcnMvZG93bnJldi54bWxQSwUGAAAAAAQABADzAAAA&#10;HQYAAAAA&#10;" filled="f" stroked="f">
                <v:textbox>
                  <w:txbxContent>
                    <w:p w:rsidR="00ED7CB7" w:rsidRPr="00E36E0B" w:rsidRDefault="00ED7CB7" w:rsidP="00C45738">
                      <w:pPr>
                        <w:pStyle w:val="Heading3"/>
                        <w:rPr>
                          <w:rFonts w:ascii="Trebuchet MS" w:hAnsi="Trebuchet MS"/>
                          <w:szCs w:val="24"/>
                        </w:rPr>
                      </w:pPr>
                      <w:r w:rsidRPr="00E36E0B">
                        <w:rPr>
                          <w:rFonts w:ascii="Trebuchet MS" w:hAnsi="Trebuchet MS"/>
                          <w:szCs w:val="24"/>
                        </w:rPr>
                        <w:t xml:space="preserve">NATIONAL VOCATIONAL EDUCATION AND TRAINING RESEARCH PROGRAM </w:t>
                      </w:r>
                    </w:p>
                    <w:p w:rsidR="00ED7CB7" w:rsidRPr="00C45738" w:rsidRDefault="00ED7CB7" w:rsidP="00C45738">
                      <w:pPr>
                        <w:pStyle w:val="Heading3"/>
                        <w:spacing w:before="80"/>
                        <w:rPr>
                          <w:rFonts w:ascii="Trebuchet MS" w:hAnsi="Trebuchet MS"/>
                          <w:szCs w:val="24"/>
                        </w:rPr>
                      </w:pPr>
                      <w:r>
                        <w:rPr>
                          <w:rFonts w:ascii="Trebuchet MS" w:hAnsi="Trebuchet MS"/>
                          <w:b/>
                          <w:szCs w:val="24"/>
                        </w:rPr>
                        <w:t>OCCASIONAL PAPER</w:t>
                      </w:r>
                    </w:p>
                  </w:txbxContent>
                </v:textbox>
                <w10:wrap anchory="margin"/>
              </v:shape>
            </w:pict>
          </mc:Fallback>
        </mc:AlternateContent>
      </w:r>
      <w:r>
        <w:rPr>
          <w:noProof/>
          <w:lang w:eastAsia="en-AU"/>
        </w:rPr>
        <mc:AlternateContent>
          <mc:Choice Requires="wps">
            <w:drawing>
              <wp:anchor distT="0" distB="0" distL="114300" distR="114300" simplePos="0" relativeHeight="251722752" behindDoc="0" locked="0" layoutInCell="1" allowOverlap="1">
                <wp:simplePos x="0" y="0"/>
                <wp:positionH relativeFrom="column">
                  <wp:posOffset>928370</wp:posOffset>
                </wp:positionH>
                <wp:positionV relativeFrom="margin">
                  <wp:posOffset>8378190</wp:posOffset>
                </wp:positionV>
                <wp:extent cx="4533900" cy="1054100"/>
                <wp:effectExtent l="4445" t="0" r="0" b="0"/>
                <wp:wrapNone/>
                <wp:docPr id="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B7" w:rsidRDefault="00ED7CB7" w:rsidP="00811068">
                            <w:pPr>
                              <w:pStyle w:val="Imprint"/>
                              <w:tabs>
                                <w:tab w:val="left" w:pos="1418"/>
                              </w:tabs>
                              <w:spacing w:before="0"/>
                              <w:ind w:left="142" w:right="10"/>
                              <w:rPr>
                                <w:color w:val="000000"/>
                              </w:rPr>
                            </w:pPr>
                            <w:r w:rsidRPr="005C2FCF">
                              <w:rPr>
                                <w:color w:val="000000"/>
                              </w:rPr>
                              <w:t>The views and opinions expressed in this document are those of the author and do not necessarily reflect the vie</w:t>
                            </w:r>
                            <w:r>
                              <w:rPr>
                                <w:color w:val="000000"/>
                              </w:rPr>
                              <w:t xml:space="preserve">ws of the Australian Government or </w:t>
                            </w:r>
                            <w:r w:rsidRPr="005C2FCF">
                              <w:rPr>
                                <w:color w:val="000000"/>
                              </w:rPr>
                              <w:t>state and territory governments.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27" type="#_x0000_t202" style="position:absolute;margin-left:73.1pt;margin-top:659.7pt;width:357pt;height: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Zx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OKktjWZ+h1Cm73PTiaEQzQZ8dV93ey/KqRkKuGii27UUoODaMV5Bfam/7Z&#10;1QlHW5DN8EFWEIjujHRAY606WzwoBwJ06NPjqTc2mRIOSXx5mQRgKsEWBjEJYWNj0PR4vVfavGOy&#10;Q3aRYQXNd/B0f6fN5Hp0sdGELHjbwjlNW/HsADCnEwgOV63NpuH6+SMJkvVivSAeiWZrjwR57t0U&#10;K+LNinAe55f5apWHP23ckKQNryombJijtkLyZ707qHxSxUldWra8snA2Ja22m1Wr0J6Ctgv3HQpy&#10;5uY/T8PVC7i8oBRGJLiNEq+YLeYeKUjsJfNg4QVhcpvMApKQvHhO6Y4L9u+U0JDhJI7iSU2/5Ra4&#10;7zU3mnbcwPRoeQfyPTnR1GpwLSrXWkN5O63PSmHTfyoFtPvYaKdYK9JJrmbcjO5xODlbNW9k9QgS&#10;VhIEBmKEyQeLRqrvGA0wRTKsv+2oYhi17wU8gyQkxI4dtyHxPIKNOrdszi1UlACVYYPRtFyZaVTt&#10;esW3DUSaHp6QN/B0au5E/ZTV4cHBpHDcDlPNjqLzvfN6mr3LXwAAAP//AwBQSwMEFAAGAAgAAAAh&#10;ADsdLTzgAAAADQEAAA8AAABkcnMvZG93bnJldi54bWxMj81OwzAQhO9IvIO1SNyo3ZJGaYhTVUVc&#10;QS0/Ejc33iYR8TqK3Sa8PdtTue3sjGa/LdaT68QZh9B60jCfKRBIlbct1Ro+3l8eMhAhGrKm84Qa&#10;fjHAury9KUxu/Ug7PO9jLbiEQm40NDH2uZShatCZMPM9EntHPzgTWQ61tIMZudx1cqFUKp1piS80&#10;psdtg9XP/uQ0fL4ev78S9VY/u2U/+klJciup9f3dtHkCEXGK1zBc8BkdSmY6+BPZIDrWSbrgKA+P&#10;81UCgiNZqnh1uHjZMgFZFvL/F+UfAAAA//8DAFBLAQItABQABgAIAAAAIQC2gziS/gAAAOEBAAAT&#10;AAAAAAAAAAAAAAAAAAAAAABbQ29udGVudF9UeXBlc10ueG1sUEsBAi0AFAAGAAgAAAAhADj9If/W&#10;AAAAlAEAAAsAAAAAAAAAAAAAAAAALwEAAF9yZWxzLy5yZWxzUEsBAi0AFAAGAAgAAAAhACJM5nG4&#10;AgAAwwUAAA4AAAAAAAAAAAAAAAAALgIAAGRycy9lMm9Eb2MueG1sUEsBAi0AFAAGAAgAAAAhADsd&#10;LTzgAAAADQEAAA8AAAAAAAAAAAAAAAAAEgUAAGRycy9kb3ducmV2LnhtbFBLBQYAAAAABAAEAPMA&#10;AAAfBgAAAAA=&#10;" filled="f" stroked="f">
                <v:textbox>
                  <w:txbxContent>
                    <w:p w:rsidR="00ED7CB7" w:rsidRDefault="00ED7CB7" w:rsidP="00811068">
                      <w:pPr>
                        <w:pStyle w:val="Imprint"/>
                        <w:tabs>
                          <w:tab w:val="left" w:pos="1418"/>
                        </w:tabs>
                        <w:spacing w:before="0"/>
                        <w:ind w:left="142" w:right="10"/>
                        <w:rPr>
                          <w:color w:val="000000"/>
                        </w:rPr>
                      </w:pPr>
                      <w:r w:rsidRPr="005C2FCF">
                        <w:rPr>
                          <w:color w:val="000000"/>
                        </w:rPr>
                        <w:t>The views and opinions expressed in this document are those of the author and do not necessarily reflect the vie</w:t>
                      </w:r>
                      <w:r>
                        <w:rPr>
                          <w:color w:val="000000"/>
                        </w:rPr>
                        <w:t xml:space="preserve">ws of the Australian Government or </w:t>
                      </w:r>
                      <w:r w:rsidRPr="005C2FCF">
                        <w:rPr>
                          <w:color w:val="000000"/>
                        </w:rPr>
                        <w:t>state and territory governments.</w:t>
                      </w:r>
                    </w:p>
                  </w:txbxContent>
                </v:textbox>
                <w10:wrap anchory="margin"/>
              </v:shape>
            </w:pict>
          </mc:Fallback>
        </mc:AlternateContent>
      </w:r>
    </w:p>
    <w:bookmarkEnd w:id="0"/>
    <w:bookmarkEnd w:id="1"/>
    <w:p w:rsidR="00A61BB3" w:rsidRDefault="00A61BB3" w:rsidP="00E57478">
      <w:pPr>
        <w:pStyle w:val="Heading3"/>
        <w:ind w:right="-1"/>
      </w:pPr>
    </w:p>
    <w:p w:rsidR="008B22E2" w:rsidRDefault="00FE4A2D" w:rsidP="00E57478">
      <w:pPr>
        <w:pStyle w:val="Heading3"/>
        <w:ind w:right="-1"/>
      </w:pPr>
      <w:r w:rsidRPr="005C2FCF">
        <w:br w:type="page"/>
      </w:r>
    </w:p>
    <w:p w:rsidR="00245867" w:rsidRDefault="007122FC" w:rsidP="007122FC">
      <w:pPr>
        <w:pStyle w:val="Heading2"/>
      </w:pPr>
      <w:bookmarkStart w:id="4" w:name="_Toc376427634"/>
      <w:bookmarkStart w:id="5" w:name="_Toc378318663"/>
      <w:r>
        <w:lastRenderedPageBreak/>
        <w:t>Publisher</w:t>
      </w:r>
      <w:r w:rsidR="005F47C8">
        <w:t>’</w:t>
      </w:r>
      <w:r>
        <w:t>s note</w:t>
      </w:r>
      <w:bookmarkEnd w:id="4"/>
      <w:bookmarkEnd w:id="5"/>
    </w:p>
    <w:p w:rsidR="007122FC" w:rsidRPr="007122FC" w:rsidRDefault="007122FC" w:rsidP="004721B1">
      <w:pPr>
        <w:pStyle w:val="Imprint"/>
        <w:ind w:right="1133"/>
      </w:pPr>
      <w:r w:rsidRPr="007122FC">
        <w:t xml:space="preserve">To find other material of interest, search </w:t>
      </w:r>
      <w:proofErr w:type="spellStart"/>
      <w:r w:rsidRPr="007122FC">
        <w:t>VOCED</w:t>
      </w:r>
      <w:r w:rsidR="00AC6106">
        <w:t>plus</w:t>
      </w:r>
      <w:proofErr w:type="spellEnd"/>
      <w:r w:rsidRPr="007122FC">
        <w:t xml:space="preserve"> (the UNESCO/NCVER international database </w:t>
      </w:r>
      <w:r w:rsidRPr="007122FC">
        <w:rPr>
          <w:szCs w:val="16"/>
        </w:rPr>
        <w:t>&lt;</w:t>
      </w:r>
      <w:hyperlink r:id="rId10" w:history="1">
        <w:r w:rsidRPr="007122FC">
          <w:rPr>
            <w:rStyle w:val="Hyperlink"/>
            <w:sz w:val="16"/>
            <w:szCs w:val="16"/>
          </w:rPr>
          <w:t>http://www.voced.edu.au</w:t>
        </w:r>
      </w:hyperlink>
      <w:r w:rsidRPr="007122FC">
        <w:rPr>
          <w:szCs w:val="16"/>
        </w:rPr>
        <w:t>&gt;</w:t>
      </w:r>
      <w:r w:rsidRPr="007122FC">
        <w:t>) using the following keywords: economic growth; educational level; employment; gender; hours of work; labour force participation; labour supply; productivity; qualifications; wage; wage rate</w:t>
      </w:r>
      <w:r>
        <w:t>.</w:t>
      </w:r>
    </w:p>
    <w:p w:rsidR="007122FC" w:rsidRPr="007122FC" w:rsidRDefault="007122FC" w:rsidP="007122FC">
      <w:pPr>
        <w:pStyle w:val="Text"/>
      </w:pPr>
    </w:p>
    <w:p w:rsidR="004721B1" w:rsidRDefault="003E7138">
      <w:pPr>
        <w:spacing w:before="0" w:line="240" w:lineRule="auto"/>
        <w:rPr>
          <w:rFonts w:ascii="Tahoma" w:hAnsi="Tahoma" w:cs="Tahoma"/>
          <w:color w:val="000000"/>
          <w:kern w:val="28"/>
          <w:sz w:val="56"/>
          <w:szCs w:val="56"/>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1115060</wp:posOffset>
                </wp:positionV>
                <wp:extent cx="4852035" cy="6560185"/>
                <wp:effectExtent l="0" t="635" r="0" b="190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035" cy="656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B7" w:rsidRPr="00CA0F7E" w:rsidRDefault="00ED7CB7" w:rsidP="003715B6">
                            <w:pPr>
                              <w:pStyle w:val="Imprint"/>
                              <w:rPr>
                                <w:b/>
                              </w:rPr>
                            </w:pPr>
                            <w:r w:rsidRPr="00CA0F7E">
                              <w:rPr>
                                <w:b/>
                              </w:rPr>
                              <w:t>© National Centre for Vocational Education Research, 2014</w:t>
                            </w:r>
                          </w:p>
                          <w:p w:rsidR="00ED7CB7" w:rsidRPr="00263A2B" w:rsidRDefault="00ED7CB7" w:rsidP="003715B6">
                            <w:pPr>
                              <w:pStyle w:val="Imprint"/>
                              <w:rPr>
                                <w:rFonts w:ascii="TrebuchetMS" w:hAnsi="TrebuchetMS" w:cs="TrebuchetMS"/>
                                <w:color w:val="000000"/>
                                <w:lang w:val="en-GB"/>
                              </w:rPr>
                            </w:pPr>
                            <w:r w:rsidRPr="00263A2B">
                              <w:rPr>
                                <w:rFonts w:ascii="TrebuchetMS-Bold" w:hAnsi="TrebuchetMS-Bold" w:cs="TrebuchetMS-Bold"/>
                                <w:b/>
                                <w:bCs/>
                                <w:noProof/>
                                <w:color w:val="000000"/>
                                <w:lang w:eastAsia="en-AU"/>
                              </w:rPr>
                              <w:drawing>
                                <wp:inline distT="0" distB="0" distL="0" distR="0">
                                  <wp:extent cx="838200" cy="295275"/>
                                  <wp:effectExtent l="19050" t="0" r="0" b="0"/>
                                  <wp:docPr id="6" name="licensebutton"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ED7CB7" w:rsidRPr="00263A2B" w:rsidRDefault="00ED7CB7" w:rsidP="003715B6">
                            <w:pPr>
                              <w:pStyle w:val="Imprint"/>
                              <w:rPr>
                                <w:lang w:val="en-GB"/>
                              </w:rPr>
                            </w:pPr>
                            <w:r w:rsidRPr="00263A2B">
                              <w:rPr>
                                <w:lang w:val="en-GB"/>
                              </w:rPr>
                              <w:t xml:space="preserve">With the exception of cover design, artwork, photographs, all logos, and any other material where copyright is owned by a third party, all material presented in this document </w:t>
                            </w:r>
                            <w:proofErr w:type="gramStart"/>
                            <w:r w:rsidRPr="00263A2B">
                              <w:rPr>
                                <w:lang w:val="en-GB"/>
                              </w:rPr>
                              <w:t>is</w:t>
                            </w:r>
                            <w:proofErr w:type="gramEnd"/>
                            <w:r w:rsidRPr="00263A2B">
                              <w:rPr>
                                <w:lang w:val="en-GB"/>
                              </w:rPr>
                              <w:t xml:space="preserve"> provided under a Creative Commons Attribution 3.0 Australia &lt;http://creativecommons.org/licenses/by/3.0/au&gt;. </w:t>
                            </w:r>
                          </w:p>
                          <w:p w:rsidR="00ED7CB7" w:rsidRPr="003715B6" w:rsidRDefault="00ED7CB7" w:rsidP="003715B6">
                            <w:pPr>
                              <w:pStyle w:val="Imprint"/>
                            </w:pPr>
                            <w:r w:rsidRPr="003715B6">
                              <w:t xml:space="preserve">This document should be attributed as </w:t>
                            </w:r>
                            <w:proofErr w:type="spellStart"/>
                            <w:r w:rsidRPr="003715B6">
                              <w:t>Karmel</w:t>
                            </w:r>
                            <w:proofErr w:type="spellEnd"/>
                            <w:r w:rsidRPr="003715B6">
                              <w:t xml:space="preserve">, T 2014, </w:t>
                            </w:r>
                            <w:proofErr w:type="gramStart"/>
                            <w:r w:rsidRPr="003715B6">
                              <w:rPr>
                                <w:i/>
                              </w:rPr>
                              <w:t>The</w:t>
                            </w:r>
                            <w:proofErr w:type="gramEnd"/>
                            <w:r w:rsidRPr="003715B6">
                              <w:rPr>
                                <w:i/>
                              </w:rPr>
                              <w:t xml:space="preserve"> contribution of education to economic growth in Australia, 1997—2009</w:t>
                            </w:r>
                            <w:r w:rsidRPr="003715B6">
                              <w:t>, NCVER, Adelaide.</w:t>
                            </w:r>
                          </w:p>
                          <w:p w:rsidR="00ED7CB7" w:rsidRPr="00263A2B" w:rsidRDefault="00ED7CB7" w:rsidP="003715B6">
                            <w:pPr>
                              <w:pStyle w:val="Imprint"/>
                              <w:rPr>
                                <w:lang w:val="en-GB"/>
                              </w:rPr>
                            </w:pPr>
                            <w:r w:rsidRPr="00263A2B">
                              <w:rPr>
                                <w:lang w:val="en-GB"/>
                              </w:rPr>
                              <w:t>The National Ce</w:t>
                            </w:r>
                            <w:r>
                              <w:rPr>
                                <w:lang w:val="en-GB"/>
                              </w:rPr>
                              <w:t>ntre for Vocational Education Re</w:t>
                            </w:r>
                            <w:r w:rsidRPr="00263A2B">
                              <w:rPr>
                                <w:lang w:val="en-GB"/>
                              </w:rPr>
                              <w:t>search (NCVER) is an independent body responsible for collecting, managing and analysing, evaluating and communicating research and statistics about vocational education and training (VET).</w:t>
                            </w:r>
                          </w:p>
                          <w:p w:rsidR="00ED7CB7" w:rsidRDefault="00ED7CB7" w:rsidP="003715B6">
                            <w:pPr>
                              <w:pStyle w:val="Imprint"/>
                              <w:rPr>
                                <w:lang w:val="en-GB"/>
                              </w:rPr>
                            </w:pPr>
                            <w:r w:rsidRPr="00263A2B">
                              <w:rPr>
                                <w:lang w:val="en-GB"/>
                              </w:rPr>
                              <w:t xml:space="preserve">NCVER’s </w:t>
                            </w:r>
                            <w:proofErr w:type="spellStart"/>
                            <w:r w:rsidRPr="00263A2B">
                              <w:rPr>
                                <w:lang w:val="en-GB"/>
                              </w:rPr>
                              <w:t>inhouse</w:t>
                            </w:r>
                            <w:proofErr w:type="spellEnd"/>
                            <w:r w:rsidRPr="00263A2B">
                              <w:rPr>
                                <w:lang w:val="en-GB"/>
                              </w:rPr>
                              <w:t xml:space="preserve"> research and evaluation program undertakes projects which are strategic to the VET sector. These projects are developed and conducted by NCVER’s research staff and are funded by NCVER. This research aims to improve policy and practice in the VET sector. </w:t>
                            </w:r>
                          </w:p>
                          <w:p w:rsidR="00ED7CB7" w:rsidRPr="00263A2B" w:rsidRDefault="00ED7CB7" w:rsidP="003715B6">
                            <w:pPr>
                              <w:pStyle w:val="Imprint"/>
                              <w:rPr>
                                <w:lang w:val="en-GB"/>
                              </w:rPr>
                            </w:pPr>
                            <w:r w:rsidRPr="00EC5C5E">
                              <w:rPr>
                                <w:lang w:val="en-GB"/>
                              </w:rPr>
                              <w:t>The views and opinions expressed in this document are those of NCVER and do not necessarily reflect the views of the Australian Government or state and territory governments.</w:t>
                            </w:r>
                          </w:p>
                          <w:p w:rsidR="00ED7CB7" w:rsidRPr="00E62A85" w:rsidRDefault="00ED7CB7" w:rsidP="002274EC">
                            <w:pPr>
                              <w:pStyle w:val="Imprint"/>
                              <w:spacing w:before="120"/>
                              <w:rPr>
                                <w:highlight w:val="yellow"/>
                              </w:rPr>
                            </w:pPr>
                            <w:r w:rsidRPr="00EE082A">
                              <w:t xml:space="preserve">ISBN </w:t>
                            </w:r>
                            <w:r w:rsidRPr="00EE082A">
                              <w:tab/>
                              <w:t>978 1 922056 73 3</w:t>
                            </w:r>
                          </w:p>
                          <w:p w:rsidR="00ED7CB7" w:rsidRPr="005C2FCF" w:rsidRDefault="00ED7CB7" w:rsidP="002274EC">
                            <w:pPr>
                              <w:pStyle w:val="Imprint"/>
                              <w:spacing w:before="120"/>
                              <w:rPr>
                                <w:color w:val="000000"/>
                              </w:rPr>
                            </w:pPr>
                            <w:r w:rsidRPr="00D52086">
                              <w:rPr>
                                <w:color w:val="000000"/>
                              </w:rPr>
                              <w:t>TD/TNC</w:t>
                            </w:r>
                            <w:r w:rsidRPr="005C2FCF">
                              <w:rPr>
                                <w:color w:val="000000"/>
                              </w:rPr>
                              <w:tab/>
                            </w:r>
                            <w:r>
                              <w:rPr>
                                <w:color w:val="000000"/>
                              </w:rPr>
                              <w:t>114.12</w:t>
                            </w:r>
                          </w:p>
                          <w:p w:rsidR="00ED7CB7" w:rsidRPr="005C2FCF" w:rsidRDefault="00ED7CB7" w:rsidP="002274EC">
                            <w:pPr>
                              <w:pStyle w:val="Imprint"/>
                              <w:spacing w:before="120"/>
                              <w:rPr>
                                <w:color w:val="000000"/>
                              </w:rPr>
                            </w:pPr>
                            <w:r w:rsidRPr="005C2FCF">
                              <w:rPr>
                                <w:color w:val="000000"/>
                              </w:rPr>
                              <w:t>Published by NCVER</w:t>
                            </w:r>
                            <w:r>
                              <w:rPr>
                                <w:color w:val="000000"/>
                              </w:rPr>
                              <w:t xml:space="preserve">, </w:t>
                            </w:r>
                            <w:r w:rsidRPr="005C2FCF">
                              <w:rPr>
                                <w:color w:val="000000"/>
                              </w:rPr>
                              <w:t>ABN 87 007 967 311</w:t>
                            </w:r>
                          </w:p>
                          <w:p w:rsidR="00ED7CB7" w:rsidRPr="005C2FCF" w:rsidRDefault="00ED7CB7" w:rsidP="002274EC">
                            <w:pPr>
                              <w:pStyle w:val="Imprint"/>
                              <w:spacing w:before="120"/>
                              <w:rPr>
                                <w:color w:val="000000"/>
                              </w:rPr>
                            </w:pPr>
                            <w:r w:rsidRPr="005C2FCF">
                              <w:rPr>
                                <w:color w:val="000000"/>
                              </w:rPr>
                              <w:t>Level 11, 33 King William Street, Adelaide SA 5000</w:t>
                            </w:r>
                            <w:r w:rsidRPr="005C2FCF">
                              <w:rPr>
                                <w:color w:val="000000"/>
                              </w:rPr>
                              <w:br/>
                              <w:t>PO Box 8288 Station Arcade, Adelaide SA 5000, Australia</w:t>
                            </w:r>
                          </w:p>
                          <w:p w:rsidR="00ED7CB7" w:rsidRPr="00541B94" w:rsidRDefault="00ED7CB7" w:rsidP="002274EC">
                            <w:pPr>
                              <w:pStyle w:val="Imprint"/>
                              <w:spacing w:before="120"/>
                              <w:rPr>
                                <w:color w:val="000000"/>
                              </w:rPr>
                            </w:pPr>
                            <w:r w:rsidRPr="00453D33">
                              <w:rPr>
                                <w:b/>
                                <w:color w:val="000000"/>
                              </w:rPr>
                              <w:t>P</w:t>
                            </w:r>
                            <w:r w:rsidRPr="005C2FCF">
                              <w:rPr>
                                <w:color w:val="000000"/>
                              </w:rPr>
                              <w:t xml:space="preserve"> +61 8 8230 8400 </w:t>
                            </w:r>
                            <w:r>
                              <w:rPr>
                                <w:color w:val="000000"/>
                              </w:rPr>
                              <w:t xml:space="preserve">  </w:t>
                            </w:r>
                            <w:r w:rsidRPr="00453D33">
                              <w:rPr>
                                <w:b/>
                                <w:color w:val="000000"/>
                              </w:rPr>
                              <w:t>F</w:t>
                            </w:r>
                            <w:r w:rsidRPr="005C2FCF">
                              <w:rPr>
                                <w:color w:val="000000"/>
                              </w:rPr>
                              <w:t xml:space="preserve"> +61 8 8212 3436</w:t>
                            </w:r>
                            <w:r>
                              <w:rPr>
                                <w:color w:val="000000"/>
                              </w:rPr>
                              <w:t xml:space="preserve">   </w:t>
                            </w:r>
                            <w:r w:rsidRPr="00453D33">
                              <w:rPr>
                                <w:b/>
                                <w:color w:val="000000"/>
                              </w:rPr>
                              <w:t>E</w:t>
                            </w:r>
                            <w:r w:rsidRPr="005C2FCF">
                              <w:rPr>
                                <w:color w:val="000000"/>
                              </w:rPr>
                              <w:t xml:space="preserve"> </w:t>
                            </w:r>
                            <w:hyperlink r:id="rId13" w:history="1">
                              <w:r w:rsidRPr="00441898">
                                <w:rPr>
                                  <w:rStyle w:val="Hyperlink"/>
                                  <w:sz w:val="16"/>
                                </w:rPr>
                                <w:t>ncver@ncver.edu.au</w:t>
                              </w:r>
                            </w:hyperlink>
                            <w:r>
                              <w:rPr>
                                <w:color w:val="000000"/>
                              </w:rPr>
                              <w:t xml:space="preserve">   </w:t>
                            </w:r>
                            <w:r w:rsidRPr="00453D33">
                              <w:rPr>
                                <w:b/>
                                <w:color w:val="000000"/>
                              </w:rPr>
                              <w:t>W</w:t>
                            </w:r>
                            <w:r>
                              <w:rPr>
                                <w:color w:val="000000"/>
                              </w:rPr>
                              <w:t xml:space="preserve"> </w:t>
                            </w:r>
                            <w:r w:rsidRPr="005C2FCF">
                              <w:rPr>
                                <w:color w:val="000000"/>
                              </w:rPr>
                              <w:t>&lt;</w:t>
                            </w:r>
                            <w:r>
                              <w:rPr>
                                <w:color w:val="000000"/>
                              </w:rPr>
                              <w:t>http://</w:t>
                            </w:r>
                            <w:r w:rsidRPr="005C2FCF">
                              <w:rPr>
                                <w:color w:val="000000"/>
                              </w:rPr>
                              <w:t>www.ncver.edu.au&gt;</w:t>
                            </w:r>
                            <w:r>
                              <w:rPr>
                                <w:color w:val="000000"/>
                              </w:rPr>
                              <w:t xml:space="preserve"> </w:t>
                            </w:r>
                          </w:p>
                        </w:txbxContent>
                      </wps:txbx>
                      <wps:bodyPr rot="0" vert="horz" wrap="square" lIns="0" tIns="45720" rIns="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5pt;margin-top:87.8pt;width:382.05pt;height:5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CvtwIAALo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7zAiJMeWvRAJ41uxYT80JRnHFQGXvcD+OkJ7NBmS1UNd6L6qhAXq5bwLb2RUowtJTWk55ub7tnV&#10;GUcZkM34QdQQh+y0sEBTI3tTO6gGAnRo0+OpNSaXCoxhEgXeZYRRBWdxFHt+EtkYJDteH6TS76jo&#10;kVnkWELvLTzZ3ylt0iHZ0cVE46JkXWf73/FnBnCcLRAcrpozk4Zt54/US9fJOgmdMIjXTugVhXNT&#10;rkInLv1FVFwWq1Xh/zRx/TBrWV1TbsIcpeWHf9a6g8hnUZzEpUTHagNnUlJyu1l1Eu0JSLu036Eg&#10;Z27u8zRsEYDLC0p+EHq3QeqUcbJwwjKMnHThJY7np7dp7IVpWJTPKd0xTv+dEhpznEZBNKvpt9w8&#10;+73mRrKeaRgeHetznJycSGY0uOa1ba0mrJvXZ6Uw6T+VAtp9bLRVrBHpLFc9bSb7NgIT3ah5I+pH&#10;kLAUIDDQKQw+WLRCfsdohCGSY/VtRyTFqHvP4RmYiWMXYbQIYCOP1s25lfAKIHK8wWhervQ8oXaD&#10;ZNsWIswPjosbeDINs2J+yubw0GBAWE6HYWYm0Pneej2N3OUvAAAA//8DAFBLAwQUAAYACAAAACEA&#10;IrKhvd8AAAAKAQAADwAAAGRycy9kb3ducmV2LnhtbEyPQU/DMAyF70j8h8hIXNCWduvaqTSdBhpi&#10;V1YkrlnjtRWNU5psK/8ec4Kb/d7T8+diM9leXHD0nSMF8TwCgVQ701Gj4L16ma1B+KDJ6N4RKvhG&#10;D5vy9qbQuXFXesPLITSCS8jnWkEbwpBL6esWrfZzNyCxd3Kj1YHXsZFm1Fcut71cRFEqre6IL7R6&#10;wOcW68/D2SpInvCk4yrZvu6q6evjYZnEO7lX6v5u2j6CCDiFvzD84jM6lMx0dGcyXvQKZisOspyt&#10;UhDsZ+mShyMri2idgSwL+f+F8gcAAP//AwBQSwECLQAUAAYACAAAACEAtoM4kv4AAADhAQAAEwAA&#10;AAAAAAAAAAAAAAAAAAAAW0NvbnRlbnRfVHlwZXNdLnhtbFBLAQItABQABgAIAAAAIQA4/SH/1gAA&#10;AJQBAAALAAAAAAAAAAAAAAAAAC8BAABfcmVscy8ucmVsc1BLAQItABQABgAIAAAAIQCvS8CvtwIA&#10;ALoFAAAOAAAAAAAAAAAAAAAAAC4CAABkcnMvZTJvRG9jLnhtbFBLAQItABQABgAIAAAAIQAisqG9&#10;3wAAAAoBAAAPAAAAAAAAAAAAAAAAABEFAABkcnMvZG93bnJldi54bWxQSwUGAAAAAAQABADzAAAA&#10;HQYAAAAA&#10;" filled="f" stroked="f">
                <v:textbox inset="0,,0">
                  <w:txbxContent>
                    <w:p w:rsidR="00ED7CB7" w:rsidRPr="00CA0F7E" w:rsidRDefault="00ED7CB7" w:rsidP="003715B6">
                      <w:pPr>
                        <w:pStyle w:val="Imprint"/>
                        <w:rPr>
                          <w:b/>
                        </w:rPr>
                      </w:pPr>
                      <w:r w:rsidRPr="00CA0F7E">
                        <w:rPr>
                          <w:b/>
                        </w:rPr>
                        <w:t>© National Centre for Vocational Education Research, 2014</w:t>
                      </w:r>
                    </w:p>
                    <w:p w:rsidR="00ED7CB7" w:rsidRPr="00263A2B" w:rsidRDefault="00ED7CB7" w:rsidP="003715B6">
                      <w:pPr>
                        <w:pStyle w:val="Imprint"/>
                        <w:rPr>
                          <w:rFonts w:ascii="TrebuchetMS" w:hAnsi="TrebuchetMS" w:cs="TrebuchetMS"/>
                          <w:color w:val="000000"/>
                          <w:lang w:val="en-GB"/>
                        </w:rPr>
                      </w:pPr>
                      <w:r w:rsidRPr="00263A2B">
                        <w:rPr>
                          <w:rFonts w:ascii="TrebuchetMS-Bold" w:hAnsi="TrebuchetMS-Bold" w:cs="TrebuchetMS-Bold"/>
                          <w:b/>
                          <w:bCs/>
                          <w:noProof/>
                          <w:color w:val="000000"/>
                          <w:lang w:eastAsia="en-AU"/>
                        </w:rPr>
                        <w:drawing>
                          <wp:inline distT="0" distB="0" distL="0" distR="0">
                            <wp:extent cx="838200" cy="295275"/>
                            <wp:effectExtent l="19050" t="0" r="0" b="0"/>
                            <wp:docPr id="6" name="licensebutton"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ED7CB7" w:rsidRPr="00263A2B" w:rsidRDefault="00ED7CB7" w:rsidP="003715B6">
                      <w:pPr>
                        <w:pStyle w:val="Imprint"/>
                        <w:rPr>
                          <w:lang w:val="en-GB"/>
                        </w:rPr>
                      </w:pPr>
                      <w:r w:rsidRPr="00263A2B">
                        <w:rPr>
                          <w:lang w:val="en-GB"/>
                        </w:rPr>
                        <w:t xml:space="preserve">With the exception of cover design, artwork, photographs, all logos, and any other material where copyright is owned by a third party, all material presented in this document is provided under a Creative Commons Attribution 3.0 Australia &lt;http://creativecommons.org/licenses/by/3.0/au&gt;. </w:t>
                      </w:r>
                    </w:p>
                    <w:p w:rsidR="00ED7CB7" w:rsidRPr="003715B6" w:rsidRDefault="00ED7CB7" w:rsidP="003715B6">
                      <w:pPr>
                        <w:pStyle w:val="Imprint"/>
                      </w:pPr>
                      <w:r w:rsidRPr="003715B6">
                        <w:t xml:space="preserve">This document should be attributed as Karmel, T 2014, </w:t>
                      </w:r>
                      <w:r w:rsidRPr="003715B6">
                        <w:rPr>
                          <w:i/>
                        </w:rPr>
                        <w:t>The contribution of education to economic growth in Australia, 1997—2009</w:t>
                      </w:r>
                      <w:r w:rsidRPr="003715B6">
                        <w:t>, NCVER, Adelaide.</w:t>
                      </w:r>
                    </w:p>
                    <w:p w:rsidR="00ED7CB7" w:rsidRPr="00263A2B" w:rsidRDefault="00ED7CB7" w:rsidP="003715B6">
                      <w:pPr>
                        <w:pStyle w:val="Imprint"/>
                        <w:rPr>
                          <w:lang w:val="en-GB"/>
                        </w:rPr>
                      </w:pPr>
                      <w:r w:rsidRPr="00263A2B">
                        <w:rPr>
                          <w:lang w:val="en-GB"/>
                        </w:rPr>
                        <w:t>The National Ce</w:t>
                      </w:r>
                      <w:r>
                        <w:rPr>
                          <w:lang w:val="en-GB"/>
                        </w:rPr>
                        <w:t>ntre for Vocational Education Re</w:t>
                      </w:r>
                      <w:r w:rsidRPr="00263A2B">
                        <w:rPr>
                          <w:lang w:val="en-GB"/>
                        </w:rPr>
                        <w:t>search (NCVER) is an independent body responsible for collecting, managing and analysing, evaluating and communicating research and statistics about vocational education and training (VET).</w:t>
                      </w:r>
                    </w:p>
                    <w:p w:rsidR="00ED7CB7" w:rsidRDefault="00ED7CB7" w:rsidP="003715B6">
                      <w:pPr>
                        <w:pStyle w:val="Imprint"/>
                        <w:rPr>
                          <w:lang w:val="en-GB"/>
                        </w:rPr>
                      </w:pPr>
                      <w:r w:rsidRPr="00263A2B">
                        <w:rPr>
                          <w:lang w:val="en-GB"/>
                        </w:rPr>
                        <w:t xml:space="preserve">NCVER’s inhouse research and evaluation program undertakes projects which are strategic to the VET sector. These projects are developed and conducted by NCVER’s research staff and are funded by NCVER. This research aims to improve policy and practice in the VET sector. </w:t>
                      </w:r>
                    </w:p>
                    <w:p w:rsidR="00ED7CB7" w:rsidRPr="00263A2B" w:rsidRDefault="00ED7CB7" w:rsidP="003715B6">
                      <w:pPr>
                        <w:pStyle w:val="Imprint"/>
                        <w:rPr>
                          <w:lang w:val="en-GB"/>
                        </w:rPr>
                      </w:pPr>
                      <w:r w:rsidRPr="00EC5C5E">
                        <w:rPr>
                          <w:lang w:val="en-GB"/>
                        </w:rPr>
                        <w:t>The views and opinions expressed in this document are those of NCVER and do not necessarily reflect the views of the Australian Government or state and territory governments.</w:t>
                      </w:r>
                    </w:p>
                    <w:p w:rsidR="00ED7CB7" w:rsidRPr="00E62A85" w:rsidRDefault="00ED7CB7" w:rsidP="002274EC">
                      <w:pPr>
                        <w:pStyle w:val="Imprint"/>
                        <w:spacing w:before="120"/>
                        <w:rPr>
                          <w:highlight w:val="yellow"/>
                        </w:rPr>
                      </w:pPr>
                      <w:r w:rsidRPr="00EE082A">
                        <w:t xml:space="preserve">ISBN </w:t>
                      </w:r>
                      <w:r w:rsidRPr="00EE082A">
                        <w:tab/>
                        <w:t>978 1 922056 73 3</w:t>
                      </w:r>
                    </w:p>
                    <w:p w:rsidR="00ED7CB7" w:rsidRPr="005C2FCF" w:rsidRDefault="00ED7CB7" w:rsidP="002274EC">
                      <w:pPr>
                        <w:pStyle w:val="Imprint"/>
                        <w:spacing w:before="120"/>
                        <w:rPr>
                          <w:color w:val="000000"/>
                        </w:rPr>
                      </w:pPr>
                      <w:r w:rsidRPr="00D52086">
                        <w:rPr>
                          <w:color w:val="000000"/>
                        </w:rPr>
                        <w:t>TD/TNC</w:t>
                      </w:r>
                      <w:r w:rsidRPr="005C2FCF">
                        <w:rPr>
                          <w:color w:val="000000"/>
                        </w:rPr>
                        <w:tab/>
                      </w:r>
                      <w:r>
                        <w:rPr>
                          <w:color w:val="000000"/>
                        </w:rPr>
                        <w:t>114.12</w:t>
                      </w:r>
                    </w:p>
                    <w:p w:rsidR="00ED7CB7" w:rsidRPr="005C2FCF" w:rsidRDefault="00ED7CB7" w:rsidP="002274EC">
                      <w:pPr>
                        <w:pStyle w:val="Imprint"/>
                        <w:spacing w:before="120"/>
                        <w:rPr>
                          <w:color w:val="000000"/>
                        </w:rPr>
                      </w:pPr>
                      <w:r w:rsidRPr="005C2FCF">
                        <w:rPr>
                          <w:color w:val="000000"/>
                        </w:rPr>
                        <w:t>Published by NCVER</w:t>
                      </w:r>
                      <w:r>
                        <w:rPr>
                          <w:color w:val="000000"/>
                        </w:rPr>
                        <w:t xml:space="preserve">, </w:t>
                      </w:r>
                      <w:r w:rsidRPr="005C2FCF">
                        <w:rPr>
                          <w:color w:val="000000"/>
                        </w:rPr>
                        <w:t>ABN 87 007 967 311</w:t>
                      </w:r>
                    </w:p>
                    <w:p w:rsidR="00ED7CB7" w:rsidRPr="005C2FCF" w:rsidRDefault="00ED7CB7" w:rsidP="002274EC">
                      <w:pPr>
                        <w:pStyle w:val="Imprint"/>
                        <w:spacing w:before="120"/>
                        <w:rPr>
                          <w:color w:val="000000"/>
                        </w:rPr>
                      </w:pPr>
                      <w:r w:rsidRPr="005C2FCF">
                        <w:rPr>
                          <w:color w:val="000000"/>
                        </w:rPr>
                        <w:t>Level 11, 33 King William Street, Adelaide SA 5000</w:t>
                      </w:r>
                      <w:r w:rsidRPr="005C2FCF">
                        <w:rPr>
                          <w:color w:val="000000"/>
                        </w:rPr>
                        <w:br/>
                        <w:t>PO Box 8288 Station Arcade, Adelaide SA 5000, Australia</w:t>
                      </w:r>
                    </w:p>
                    <w:p w:rsidR="00ED7CB7" w:rsidRPr="00541B94" w:rsidRDefault="00ED7CB7" w:rsidP="002274EC">
                      <w:pPr>
                        <w:pStyle w:val="Imprint"/>
                        <w:spacing w:before="120"/>
                        <w:rPr>
                          <w:color w:val="000000"/>
                        </w:rPr>
                      </w:pPr>
                      <w:r w:rsidRPr="00453D33">
                        <w:rPr>
                          <w:b/>
                          <w:color w:val="000000"/>
                        </w:rPr>
                        <w:t>P</w:t>
                      </w:r>
                      <w:r w:rsidRPr="005C2FCF">
                        <w:rPr>
                          <w:color w:val="000000"/>
                        </w:rPr>
                        <w:t xml:space="preserve"> +61 8 8230 8400 </w:t>
                      </w:r>
                      <w:r>
                        <w:rPr>
                          <w:color w:val="000000"/>
                        </w:rPr>
                        <w:t xml:space="preserve">  </w:t>
                      </w:r>
                      <w:r w:rsidRPr="00453D33">
                        <w:rPr>
                          <w:b/>
                          <w:color w:val="000000"/>
                        </w:rPr>
                        <w:t>F</w:t>
                      </w:r>
                      <w:r w:rsidRPr="005C2FCF">
                        <w:rPr>
                          <w:color w:val="000000"/>
                        </w:rPr>
                        <w:t xml:space="preserve"> +61 8 8212 3436</w:t>
                      </w:r>
                      <w:r>
                        <w:rPr>
                          <w:color w:val="000000"/>
                        </w:rPr>
                        <w:t xml:space="preserve">   </w:t>
                      </w:r>
                      <w:r w:rsidRPr="00453D33">
                        <w:rPr>
                          <w:b/>
                          <w:color w:val="000000"/>
                        </w:rPr>
                        <w:t>E</w:t>
                      </w:r>
                      <w:r w:rsidRPr="005C2FCF">
                        <w:rPr>
                          <w:color w:val="000000"/>
                        </w:rPr>
                        <w:t xml:space="preserve"> </w:t>
                      </w:r>
                      <w:hyperlink r:id="rId16" w:history="1">
                        <w:r w:rsidRPr="00441898">
                          <w:rPr>
                            <w:rStyle w:val="Hyperlink"/>
                            <w:sz w:val="16"/>
                          </w:rPr>
                          <w:t>ncver@ncver.edu.au</w:t>
                        </w:r>
                      </w:hyperlink>
                      <w:r>
                        <w:rPr>
                          <w:color w:val="000000"/>
                        </w:rPr>
                        <w:t xml:space="preserve">   </w:t>
                      </w:r>
                      <w:r w:rsidRPr="00453D33">
                        <w:rPr>
                          <w:b/>
                          <w:color w:val="000000"/>
                        </w:rPr>
                        <w:t>W</w:t>
                      </w:r>
                      <w:r>
                        <w:rPr>
                          <w:color w:val="000000"/>
                        </w:rPr>
                        <w:t xml:space="preserve"> </w:t>
                      </w:r>
                      <w:r w:rsidRPr="005C2FCF">
                        <w:rPr>
                          <w:color w:val="000000"/>
                        </w:rPr>
                        <w:t>&lt;</w:t>
                      </w:r>
                      <w:r>
                        <w:rPr>
                          <w:color w:val="000000"/>
                        </w:rPr>
                        <w:t>http://</w:t>
                      </w:r>
                      <w:r w:rsidRPr="005C2FCF">
                        <w:rPr>
                          <w:color w:val="000000"/>
                        </w:rPr>
                        <w:t>www.ncver.edu.au&gt;</w:t>
                      </w:r>
                      <w:r>
                        <w:rPr>
                          <w:color w:val="000000"/>
                        </w:rPr>
                        <w:t xml:space="preserve"> </w:t>
                      </w:r>
                    </w:p>
                  </w:txbxContent>
                </v:textbox>
              </v:shape>
            </w:pict>
          </mc:Fallback>
        </mc:AlternateContent>
      </w:r>
      <w:r w:rsidR="004721B1">
        <w:br w:type="page"/>
      </w:r>
    </w:p>
    <w:p w:rsidR="008B65FF" w:rsidRPr="00601181" w:rsidRDefault="00601181" w:rsidP="004721B1">
      <w:pPr>
        <w:pStyle w:val="Abouttheresearch"/>
      </w:pPr>
      <w:bookmarkStart w:id="6" w:name="_Toc98394880"/>
      <w:bookmarkStart w:id="7" w:name="_Toc296423683"/>
      <w:bookmarkStart w:id="8" w:name="_Toc296497514"/>
      <w:r w:rsidRPr="004721B1">
        <w:lastRenderedPageBreak/>
        <w:t>About</w:t>
      </w:r>
      <w:r>
        <w:t xml:space="preserve"> the research</w:t>
      </w:r>
    </w:p>
    <w:p w:rsidR="000D5AB7" w:rsidRPr="00D2701F" w:rsidRDefault="000D5AB7" w:rsidP="004721B1">
      <w:pPr>
        <w:pStyle w:val="Abouttheresearchpubtitle"/>
      </w:pPr>
      <w:bookmarkStart w:id="9" w:name="_Toc296423680"/>
      <w:bookmarkStart w:id="10" w:name="_Toc296497511"/>
      <w:bookmarkStart w:id="11" w:name="_Toc98394877"/>
      <w:r w:rsidRPr="00D2701F">
        <w:t xml:space="preserve">The contribution of education to economic growth in Australia, </w:t>
      </w:r>
      <w:r w:rsidRPr="00D2701F">
        <w:br/>
        <w:t xml:space="preserve">1997—2009 </w:t>
      </w:r>
      <w:bookmarkEnd w:id="9"/>
      <w:bookmarkEnd w:id="10"/>
    </w:p>
    <w:p w:rsidR="000D5AB7" w:rsidRDefault="000D5AB7" w:rsidP="004721B1">
      <w:pPr>
        <w:pStyle w:val="Heading3"/>
      </w:pPr>
      <w:bookmarkStart w:id="12" w:name="_Toc98394878"/>
      <w:bookmarkStart w:id="13" w:name="_Toc296423682"/>
      <w:bookmarkStart w:id="14" w:name="_Toc296497513"/>
      <w:bookmarkEnd w:id="11"/>
      <w:r>
        <w:t xml:space="preserve">Tom </w:t>
      </w:r>
      <w:proofErr w:type="spellStart"/>
      <w:r w:rsidRPr="004721B1">
        <w:t>Karmel</w:t>
      </w:r>
      <w:proofErr w:type="spellEnd"/>
    </w:p>
    <w:p w:rsidR="000D5AB7" w:rsidRPr="005C2FCF" w:rsidRDefault="000D5AB7" w:rsidP="00DA1FA0">
      <w:pPr>
        <w:pStyle w:val="Text"/>
        <w:spacing w:before="360"/>
        <w:ind w:right="0"/>
        <w:rPr>
          <w:color w:val="000000"/>
        </w:rPr>
      </w:pPr>
      <w:r>
        <w:t xml:space="preserve">This paper uses a growth accounting framework to estimate the impact of increasing education levels on economic growth, based on data from the Survey of Education and Training (SET), conducted by the Australian Bureau of Statistics (ABS). This survey is particularly apt because it allows a fine classification of education levels. The paper incorporates a novel extension by estimating </w:t>
      </w:r>
      <w:r w:rsidRPr="003C30FD">
        <w:t>the impact</w:t>
      </w:r>
      <w:r>
        <w:t xml:space="preserve"> </w:t>
      </w:r>
      <w:r w:rsidR="003C30FD">
        <w:t xml:space="preserve">of increasing education levels </w:t>
      </w:r>
      <w:r>
        <w:t>on labour supply, exploiting the fact that, particularly for women, those with higher levels of education tend to work more than those with lower levels. Not only do those with higher levels of education tend to have a greater chance of being employed, but they also tend to work longer hours.</w:t>
      </w:r>
    </w:p>
    <w:p w:rsidR="000D5AB7" w:rsidRPr="005C2FCF" w:rsidRDefault="000D5AB7" w:rsidP="000D5AB7">
      <w:pPr>
        <w:pStyle w:val="Keymessages"/>
      </w:pPr>
      <w:r w:rsidRPr="005C2FCF">
        <w:t>Key messages</w:t>
      </w:r>
      <w:bookmarkEnd w:id="12"/>
      <w:bookmarkEnd w:id="13"/>
      <w:bookmarkEnd w:id="14"/>
    </w:p>
    <w:p w:rsidR="000D5AB7" w:rsidRPr="004721B1" w:rsidRDefault="000D5AB7" w:rsidP="00EE5C23">
      <w:pPr>
        <w:pStyle w:val="Dotpoint1"/>
        <w:ind w:left="284" w:right="-143" w:hanging="284"/>
      </w:pPr>
      <w:r>
        <w:t>Increasing education levels are contributing to improved productivity: of the order</w:t>
      </w:r>
      <w:r w:rsidR="003E7138">
        <w:t xml:space="preserve"> of</w:t>
      </w:r>
      <w:r>
        <w:t xml:space="preserve"> 0.14% per annum between 1997 and 2009 (less than for the period 1968—69 to 1989—90). They will do so as long as the wage premiums associated with qualifications are maintained, noting that over the period in question the ratios of the hourly </w:t>
      </w:r>
      <w:r w:rsidRPr="004721B1">
        <w:t>wage rates between education levels have been fairly stable.</w:t>
      </w:r>
    </w:p>
    <w:p w:rsidR="000D5AB7" w:rsidRDefault="000D5AB7" w:rsidP="00EE5C23">
      <w:pPr>
        <w:pStyle w:val="Dotpoint1"/>
        <w:ind w:left="284" w:hanging="284"/>
      </w:pPr>
      <w:r w:rsidRPr="004721B1">
        <w:t>Increasing education levels have had a sizeable</w:t>
      </w:r>
      <w:r>
        <w:t xml:space="preserve"> impact on the hours worked by the workforce. In fact between 2001 and 2009 this impact (of over 3% on hours worked) was larger than the improvement in labour quality. This effect was almost entirely due to increases in the number of women with degrees and postgraduate </w:t>
      </w:r>
      <w:r w:rsidRPr="00D7350D">
        <w:t>qualifications</w:t>
      </w:r>
      <w:r>
        <w:t xml:space="preserve">. </w:t>
      </w:r>
    </w:p>
    <w:p w:rsidR="000D5AB7" w:rsidRPr="004721B1" w:rsidRDefault="000D5AB7" w:rsidP="004721B1">
      <w:pPr>
        <w:pStyle w:val="Text"/>
      </w:pPr>
      <w:r>
        <w:t xml:space="preserve">The research in this paper measures the effect of increasing education levels on the quality of labour and hence the level of output. As acknowledged in the paper, it does not consider any effects that changing education </w:t>
      </w:r>
      <w:r w:rsidRPr="004721B1">
        <w:t>levels might have on technology — so called ‘endogenous growth’ mechanisms.</w:t>
      </w:r>
    </w:p>
    <w:p w:rsidR="000D5AB7" w:rsidRPr="004721B1" w:rsidRDefault="000D5AB7" w:rsidP="004721B1">
      <w:pPr>
        <w:pStyle w:val="Text"/>
      </w:pPr>
    </w:p>
    <w:p w:rsidR="000D5AB7" w:rsidRPr="005C2FCF" w:rsidRDefault="000D5AB7" w:rsidP="004721B1">
      <w:pPr>
        <w:pStyle w:val="Text"/>
      </w:pPr>
      <w:r w:rsidRPr="004721B1">
        <w:t>Rod Camm</w:t>
      </w:r>
      <w:r w:rsidRPr="004721B1">
        <w:br/>
        <w:t>Managing Director, N</w:t>
      </w:r>
      <w:r w:rsidRPr="005C2FCF">
        <w:t>CVER</w:t>
      </w:r>
    </w:p>
    <w:p w:rsidR="004721B1" w:rsidRDefault="004721B1">
      <w:pPr>
        <w:spacing w:before="0" w:line="240" w:lineRule="auto"/>
      </w:pPr>
      <w:r>
        <w:br w:type="page"/>
      </w:r>
    </w:p>
    <w:p w:rsidR="008B65FF" w:rsidRDefault="008B65FF" w:rsidP="008B65FF">
      <w:pPr>
        <w:pStyle w:val="Text"/>
        <w:rPr>
          <w:rFonts w:ascii="Tahoma" w:hAnsi="Tahoma" w:cs="Tahoma"/>
          <w:color w:val="000000"/>
          <w:kern w:val="28"/>
        </w:rPr>
      </w:pPr>
      <w:r>
        <w:lastRenderedPageBreak/>
        <w:br w:type="page"/>
      </w:r>
    </w:p>
    <w:p w:rsidR="004721B1" w:rsidRDefault="004721B1" w:rsidP="00D2701F">
      <w:pPr>
        <w:pStyle w:val="Contents"/>
        <w:sectPr w:rsidR="004721B1" w:rsidSect="004721B1">
          <w:footerReference w:type="default" r:id="rId17"/>
          <w:pgSz w:w="11907" w:h="16840" w:code="9"/>
          <w:pgMar w:top="1276" w:right="1701" w:bottom="1276" w:left="1418" w:header="709" w:footer="556" w:gutter="0"/>
          <w:cols w:space="708"/>
          <w:docGrid w:linePitch="360"/>
        </w:sectPr>
      </w:pPr>
    </w:p>
    <w:p w:rsidR="009E231A" w:rsidRPr="0075574C" w:rsidRDefault="00FE4A2D" w:rsidP="00D2701F">
      <w:pPr>
        <w:pStyle w:val="Contents"/>
      </w:pPr>
      <w:r w:rsidRPr="0075574C">
        <w:lastRenderedPageBreak/>
        <w:t>Contents</w:t>
      </w:r>
      <w:bookmarkEnd w:id="6"/>
      <w:bookmarkEnd w:id="7"/>
      <w:bookmarkEnd w:id="8"/>
    </w:p>
    <w:p w:rsidR="000178A4" w:rsidRPr="000178A4" w:rsidRDefault="002108F7" w:rsidP="000178A4">
      <w:pPr>
        <w:pStyle w:val="TOC2"/>
        <w:spacing w:before="0" w:after="0" w:line="240" w:lineRule="auto"/>
        <w:rPr>
          <w:rFonts w:asciiTheme="minorHAnsi" w:eastAsiaTheme="minorEastAsia" w:hAnsiTheme="minorHAnsi" w:cstheme="minorBidi"/>
          <w:color w:val="auto"/>
          <w:sz w:val="4"/>
          <w:szCs w:val="4"/>
          <w:lang w:eastAsia="en-AU"/>
        </w:rPr>
      </w:pPr>
      <w:r w:rsidRPr="009775C7">
        <w:rPr>
          <w:rFonts w:ascii="Avant Garde" w:hAnsi="Avant Garde"/>
          <w:sz w:val="19"/>
          <w:szCs w:val="19"/>
        </w:rPr>
        <w:fldChar w:fldCharType="begin"/>
      </w:r>
      <w:r w:rsidR="00FE4A2D" w:rsidRPr="009775C7">
        <w:rPr>
          <w:rFonts w:ascii="Avant Garde" w:hAnsi="Avant Garde"/>
        </w:rPr>
        <w:instrText xml:space="preserve"> TOC \o "1-2" </w:instrText>
      </w:r>
      <w:r w:rsidRPr="009775C7">
        <w:rPr>
          <w:rFonts w:ascii="Avant Garde" w:hAnsi="Avant Garde"/>
          <w:sz w:val="19"/>
          <w:szCs w:val="19"/>
        </w:rPr>
        <w:fldChar w:fldCharType="separate"/>
      </w:r>
    </w:p>
    <w:p w:rsidR="000178A4" w:rsidRDefault="000178A4" w:rsidP="000178A4">
      <w:pPr>
        <w:pStyle w:val="TOC1"/>
        <w:ind w:right="1985"/>
        <w:rPr>
          <w:rFonts w:asciiTheme="minorHAnsi" w:eastAsiaTheme="minorEastAsia" w:hAnsiTheme="minorHAnsi" w:cstheme="minorBidi"/>
          <w:color w:val="auto"/>
          <w:sz w:val="22"/>
          <w:szCs w:val="22"/>
          <w:lang w:eastAsia="en-AU"/>
        </w:rPr>
      </w:pPr>
      <w:r>
        <w:t>Tables and figures</w:t>
      </w:r>
      <w:r>
        <w:tab/>
      </w:r>
      <w:r w:rsidR="002108F7">
        <w:fldChar w:fldCharType="begin"/>
      </w:r>
      <w:r>
        <w:instrText xml:space="preserve"> PAGEREF _Toc378318664 \h </w:instrText>
      </w:r>
      <w:r w:rsidR="002108F7">
        <w:fldChar w:fldCharType="separate"/>
      </w:r>
      <w:r w:rsidR="002723B4">
        <w:t>6</w:t>
      </w:r>
      <w:r w:rsidR="002108F7">
        <w:fldChar w:fldCharType="end"/>
      </w:r>
    </w:p>
    <w:p w:rsidR="000178A4" w:rsidRDefault="000178A4">
      <w:pPr>
        <w:pStyle w:val="TOC1"/>
        <w:rPr>
          <w:rFonts w:asciiTheme="minorHAnsi" w:eastAsiaTheme="minorEastAsia" w:hAnsiTheme="minorHAnsi" w:cstheme="minorBidi"/>
          <w:color w:val="auto"/>
          <w:sz w:val="22"/>
          <w:szCs w:val="22"/>
          <w:lang w:eastAsia="en-AU"/>
        </w:rPr>
      </w:pPr>
      <w:r>
        <w:t>Introduction</w:t>
      </w:r>
      <w:r>
        <w:tab/>
      </w:r>
      <w:r w:rsidR="002108F7">
        <w:fldChar w:fldCharType="begin"/>
      </w:r>
      <w:r>
        <w:instrText xml:space="preserve"> PAGEREF _Toc378318667 \h </w:instrText>
      </w:r>
      <w:r w:rsidR="002108F7">
        <w:fldChar w:fldCharType="separate"/>
      </w:r>
      <w:r w:rsidR="002723B4">
        <w:t>7</w:t>
      </w:r>
      <w:r w:rsidR="002108F7">
        <w:fldChar w:fldCharType="end"/>
      </w:r>
    </w:p>
    <w:p w:rsidR="000178A4" w:rsidRDefault="000178A4">
      <w:pPr>
        <w:pStyle w:val="TOC1"/>
        <w:rPr>
          <w:rFonts w:asciiTheme="minorHAnsi" w:eastAsiaTheme="minorEastAsia" w:hAnsiTheme="minorHAnsi" w:cstheme="minorBidi"/>
          <w:color w:val="auto"/>
          <w:sz w:val="22"/>
          <w:szCs w:val="22"/>
          <w:lang w:eastAsia="en-AU"/>
        </w:rPr>
      </w:pPr>
      <w:r>
        <w:t>The theoretical basis</w:t>
      </w:r>
      <w:r>
        <w:tab/>
      </w:r>
      <w:r w:rsidR="002108F7">
        <w:fldChar w:fldCharType="begin"/>
      </w:r>
      <w:r>
        <w:instrText xml:space="preserve"> PAGEREF _Toc378318668 \h </w:instrText>
      </w:r>
      <w:r w:rsidR="002108F7">
        <w:fldChar w:fldCharType="separate"/>
      </w:r>
      <w:r w:rsidR="002723B4">
        <w:t>9</w:t>
      </w:r>
      <w:r w:rsidR="002108F7">
        <w:fldChar w:fldCharType="end"/>
      </w:r>
    </w:p>
    <w:p w:rsidR="000178A4" w:rsidRDefault="000178A4">
      <w:pPr>
        <w:pStyle w:val="TOC2"/>
        <w:rPr>
          <w:rFonts w:asciiTheme="minorHAnsi" w:eastAsiaTheme="minorEastAsia" w:hAnsiTheme="minorHAnsi" w:cstheme="minorBidi"/>
          <w:color w:val="auto"/>
          <w:sz w:val="22"/>
          <w:szCs w:val="22"/>
          <w:lang w:eastAsia="en-AU"/>
        </w:rPr>
      </w:pPr>
      <w:r>
        <w:t>Changes in labour force participation</w:t>
      </w:r>
      <w:r>
        <w:tab/>
      </w:r>
      <w:r w:rsidR="002108F7">
        <w:fldChar w:fldCharType="begin"/>
      </w:r>
      <w:r>
        <w:instrText xml:space="preserve"> PAGEREF _Toc378318669 \h </w:instrText>
      </w:r>
      <w:r w:rsidR="002108F7">
        <w:fldChar w:fldCharType="separate"/>
      </w:r>
      <w:r w:rsidR="002723B4">
        <w:t>12</w:t>
      </w:r>
      <w:r w:rsidR="002108F7">
        <w:fldChar w:fldCharType="end"/>
      </w:r>
    </w:p>
    <w:p w:rsidR="000178A4" w:rsidRDefault="000178A4">
      <w:pPr>
        <w:pStyle w:val="TOC1"/>
        <w:rPr>
          <w:rFonts w:asciiTheme="minorHAnsi" w:eastAsiaTheme="minorEastAsia" w:hAnsiTheme="minorHAnsi" w:cstheme="minorBidi"/>
          <w:color w:val="auto"/>
          <w:sz w:val="22"/>
          <w:szCs w:val="22"/>
          <w:lang w:eastAsia="en-AU"/>
        </w:rPr>
      </w:pPr>
      <w:r>
        <w:t>Results</w:t>
      </w:r>
      <w:r>
        <w:tab/>
      </w:r>
      <w:r w:rsidR="002108F7">
        <w:fldChar w:fldCharType="begin"/>
      </w:r>
      <w:r>
        <w:instrText xml:space="preserve"> PAGEREF _Toc378318670 \h </w:instrText>
      </w:r>
      <w:r w:rsidR="002108F7">
        <w:fldChar w:fldCharType="separate"/>
      </w:r>
      <w:r w:rsidR="002723B4">
        <w:t>14</w:t>
      </w:r>
      <w:r w:rsidR="002108F7">
        <w:fldChar w:fldCharType="end"/>
      </w:r>
    </w:p>
    <w:p w:rsidR="000178A4" w:rsidRDefault="000178A4">
      <w:pPr>
        <w:pStyle w:val="TOC2"/>
        <w:rPr>
          <w:rFonts w:asciiTheme="minorHAnsi" w:eastAsiaTheme="minorEastAsia" w:hAnsiTheme="minorHAnsi" w:cstheme="minorBidi"/>
          <w:color w:val="auto"/>
          <w:sz w:val="22"/>
          <w:szCs w:val="22"/>
          <w:lang w:eastAsia="en-AU"/>
        </w:rPr>
      </w:pPr>
      <w:r>
        <w:t>Impact of changing weights</w:t>
      </w:r>
      <w:r>
        <w:tab/>
      </w:r>
      <w:r w:rsidR="002108F7">
        <w:fldChar w:fldCharType="begin"/>
      </w:r>
      <w:r>
        <w:instrText xml:space="preserve"> PAGEREF _Toc378318671 \h </w:instrText>
      </w:r>
      <w:r w:rsidR="002108F7">
        <w:fldChar w:fldCharType="separate"/>
      </w:r>
      <w:r w:rsidR="002723B4">
        <w:t>19</w:t>
      </w:r>
      <w:r w:rsidR="002108F7">
        <w:fldChar w:fldCharType="end"/>
      </w:r>
    </w:p>
    <w:p w:rsidR="000178A4" w:rsidRDefault="000178A4">
      <w:pPr>
        <w:pStyle w:val="TOC1"/>
        <w:rPr>
          <w:rFonts w:asciiTheme="minorHAnsi" w:eastAsiaTheme="minorEastAsia" w:hAnsiTheme="minorHAnsi" w:cstheme="minorBidi"/>
          <w:color w:val="auto"/>
          <w:sz w:val="22"/>
          <w:szCs w:val="22"/>
          <w:lang w:eastAsia="en-AU"/>
        </w:rPr>
      </w:pPr>
      <w:r>
        <w:t>Discussion</w:t>
      </w:r>
      <w:r>
        <w:tab/>
      </w:r>
      <w:r w:rsidR="002108F7">
        <w:fldChar w:fldCharType="begin"/>
      </w:r>
      <w:r>
        <w:instrText xml:space="preserve"> PAGEREF _Toc378318672 \h </w:instrText>
      </w:r>
      <w:r w:rsidR="002108F7">
        <w:fldChar w:fldCharType="separate"/>
      </w:r>
      <w:r w:rsidR="002723B4">
        <w:t>21</w:t>
      </w:r>
      <w:r w:rsidR="002108F7">
        <w:fldChar w:fldCharType="end"/>
      </w:r>
    </w:p>
    <w:p w:rsidR="000178A4" w:rsidRDefault="000178A4">
      <w:pPr>
        <w:pStyle w:val="TOC1"/>
        <w:rPr>
          <w:rFonts w:asciiTheme="minorHAnsi" w:eastAsiaTheme="minorEastAsia" w:hAnsiTheme="minorHAnsi" w:cstheme="minorBidi"/>
          <w:color w:val="auto"/>
          <w:sz w:val="22"/>
          <w:szCs w:val="22"/>
          <w:lang w:eastAsia="en-AU"/>
        </w:rPr>
      </w:pPr>
      <w:r>
        <w:t>References</w:t>
      </w:r>
      <w:r>
        <w:tab/>
      </w:r>
      <w:r w:rsidR="002108F7">
        <w:fldChar w:fldCharType="begin"/>
      </w:r>
      <w:r>
        <w:instrText xml:space="preserve"> PAGEREF _Toc378318673 \h </w:instrText>
      </w:r>
      <w:r w:rsidR="002108F7">
        <w:fldChar w:fldCharType="separate"/>
      </w:r>
      <w:r w:rsidR="002723B4">
        <w:t>23</w:t>
      </w:r>
      <w:r w:rsidR="002108F7">
        <w:fldChar w:fldCharType="end"/>
      </w:r>
    </w:p>
    <w:p w:rsidR="004721B1" w:rsidRDefault="002108F7" w:rsidP="004721B1">
      <w:pPr>
        <w:pStyle w:val="Heading1"/>
      </w:pPr>
      <w:r w:rsidRPr="009775C7">
        <w:fldChar w:fldCharType="end"/>
      </w:r>
      <w:bookmarkStart w:id="15" w:name="_Toc367111416"/>
    </w:p>
    <w:p w:rsidR="004721B1" w:rsidRDefault="004721B1" w:rsidP="004721B1">
      <w:pPr>
        <w:pStyle w:val="Text"/>
        <w:rPr>
          <w:rFonts w:ascii="Tahoma" w:hAnsi="Tahoma" w:cs="Tahoma"/>
          <w:color w:val="000000"/>
          <w:kern w:val="28"/>
          <w:sz w:val="56"/>
          <w:szCs w:val="56"/>
        </w:rPr>
      </w:pPr>
      <w:r>
        <w:br w:type="page"/>
      </w:r>
    </w:p>
    <w:p w:rsidR="004E7227" w:rsidRPr="00B62B34" w:rsidRDefault="004E7227" w:rsidP="004721B1">
      <w:pPr>
        <w:pStyle w:val="Heading1"/>
      </w:pPr>
      <w:bookmarkStart w:id="16" w:name="_Toc378318664"/>
      <w:r w:rsidRPr="00B62B34">
        <w:lastRenderedPageBreak/>
        <w:t>Tables and figures</w:t>
      </w:r>
      <w:bookmarkEnd w:id="15"/>
      <w:bookmarkEnd w:id="16"/>
    </w:p>
    <w:p w:rsidR="004E7227" w:rsidRDefault="004E7227" w:rsidP="00747B40">
      <w:pPr>
        <w:pStyle w:val="Heading2"/>
      </w:pPr>
      <w:bookmarkStart w:id="17" w:name="_Toc296497516"/>
      <w:bookmarkStart w:id="18" w:name="_Toc298162801"/>
      <w:bookmarkStart w:id="19" w:name="_Toc366765150"/>
      <w:bookmarkStart w:id="20" w:name="_Toc367111417"/>
      <w:bookmarkStart w:id="21" w:name="_Toc376427636"/>
      <w:bookmarkStart w:id="22" w:name="_Toc378318665"/>
      <w:r>
        <w:t>Tables</w:t>
      </w:r>
      <w:bookmarkEnd w:id="17"/>
      <w:bookmarkEnd w:id="18"/>
      <w:bookmarkEnd w:id="19"/>
      <w:bookmarkEnd w:id="20"/>
      <w:bookmarkEnd w:id="21"/>
      <w:bookmarkEnd w:id="22"/>
    </w:p>
    <w:p w:rsidR="008033AD" w:rsidRDefault="002108F7">
      <w:pPr>
        <w:pStyle w:val="TableofFigures"/>
        <w:tabs>
          <w:tab w:val="left" w:pos="880"/>
        </w:tabs>
        <w:rPr>
          <w:rFonts w:asciiTheme="minorHAnsi" w:eastAsiaTheme="minorEastAsia" w:hAnsiTheme="minorHAnsi" w:cstheme="minorBidi"/>
          <w:color w:val="auto"/>
          <w:sz w:val="22"/>
          <w:szCs w:val="22"/>
          <w:lang w:eastAsia="en-AU"/>
        </w:rPr>
      </w:pPr>
      <w:r>
        <w:fldChar w:fldCharType="begin"/>
      </w:r>
      <w:r w:rsidR="004E7227">
        <w:instrText xml:space="preserve"> TOC \f F \t "tabletitle" \c </w:instrText>
      </w:r>
      <w:r>
        <w:fldChar w:fldCharType="separate"/>
      </w:r>
      <w:r w:rsidR="008033AD">
        <w:t>1</w:t>
      </w:r>
      <w:r w:rsidR="008033AD">
        <w:rPr>
          <w:rFonts w:asciiTheme="minorHAnsi" w:eastAsiaTheme="minorEastAsia" w:hAnsiTheme="minorHAnsi" w:cstheme="minorBidi"/>
          <w:color w:val="auto"/>
          <w:sz w:val="22"/>
          <w:szCs w:val="22"/>
          <w:lang w:eastAsia="en-AU"/>
        </w:rPr>
        <w:tab/>
      </w:r>
      <w:r w:rsidR="008033AD">
        <w:t>Hourly wage rates relative to group average, males, 2001</w:t>
      </w:r>
      <w:r w:rsidR="008033AD">
        <w:tab/>
      </w:r>
      <w:r>
        <w:fldChar w:fldCharType="begin"/>
      </w:r>
      <w:r w:rsidR="008033AD">
        <w:instrText xml:space="preserve"> PAGEREF _Toc376427682 \h </w:instrText>
      </w:r>
      <w:r>
        <w:fldChar w:fldCharType="separate"/>
      </w:r>
      <w:r w:rsidR="002723B4">
        <w:t>14</w:t>
      </w:r>
      <w:r>
        <w:fldChar w:fldCharType="end"/>
      </w:r>
    </w:p>
    <w:p w:rsidR="008033AD" w:rsidRDefault="008033AD">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Hourly wage rates relative to group average, females, 2001</w:t>
      </w:r>
      <w:r>
        <w:tab/>
      </w:r>
      <w:r w:rsidR="002108F7">
        <w:fldChar w:fldCharType="begin"/>
      </w:r>
      <w:r>
        <w:instrText xml:space="preserve"> PAGEREF _Toc376427683 \h </w:instrText>
      </w:r>
      <w:r w:rsidR="002108F7">
        <w:fldChar w:fldCharType="separate"/>
      </w:r>
      <w:r w:rsidR="002723B4">
        <w:t>15</w:t>
      </w:r>
      <w:r w:rsidR="002108F7">
        <w:fldChar w:fldCharType="end"/>
      </w:r>
    </w:p>
    <w:p w:rsidR="008033AD" w:rsidRDefault="008033AD">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Average weekly hours worked per employed person, males, 2001</w:t>
      </w:r>
      <w:r>
        <w:tab/>
      </w:r>
      <w:r w:rsidR="002108F7">
        <w:fldChar w:fldCharType="begin"/>
      </w:r>
      <w:r>
        <w:instrText xml:space="preserve"> PAGEREF _Toc376427684 \h </w:instrText>
      </w:r>
      <w:r w:rsidR="002108F7">
        <w:fldChar w:fldCharType="separate"/>
      </w:r>
      <w:r w:rsidR="002723B4">
        <w:t>15</w:t>
      </w:r>
      <w:r w:rsidR="002108F7">
        <w:fldChar w:fldCharType="end"/>
      </w:r>
    </w:p>
    <w:p w:rsidR="008033AD" w:rsidRDefault="008033AD">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Average weekly hours per head of population, males, 2001</w:t>
      </w:r>
      <w:r>
        <w:tab/>
      </w:r>
      <w:r w:rsidR="002108F7">
        <w:fldChar w:fldCharType="begin"/>
      </w:r>
      <w:r>
        <w:instrText xml:space="preserve"> PAGEREF _Toc376427685 \h </w:instrText>
      </w:r>
      <w:r w:rsidR="002108F7">
        <w:fldChar w:fldCharType="separate"/>
      </w:r>
      <w:r w:rsidR="002723B4">
        <w:t>16</w:t>
      </w:r>
      <w:r w:rsidR="002108F7">
        <w:fldChar w:fldCharType="end"/>
      </w:r>
    </w:p>
    <w:p w:rsidR="008033AD" w:rsidRDefault="008033AD">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Average weekly hours per employed person, females, 2001</w:t>
      </w:r>
      <w:r>
        <w:tab/>
      </w:r>
      <w:r w:rsidR="002108F7">
        <w:fldChar w:fldCharType="begin"/>
      </w:r>
      <w:r>
        <w:instrText xml:space="preserve"> PAGEREF _Toc376427686 \h </w:instrText>
      </w:r>
      <w:r w:rsidR="002108F7">
        <w:fldChar w:fldCharType="separate"/>
      </w:r>
      <w:r w:rsidR="002723B4">
        <w:t>16</w:t>
      </w:r>
      <w:r w:rsidR="002108F7">
        <w:fldChar w:fldCharType="end"/>
      </w:r>
    </w:p>
    <w:p w:rsidR="008033AD" w:rsidRDefault="008033AD">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Average weekly hours per head of population, females, 2001</w:t>
      </w:r>
      <w:r>
        <w:tab/>
      </w:r>
      <w:r w:rsidR="002108F7">
        <w:fldChar w:fldCharType="begin"/>
      </w:r>
      <w:r>
        <w:instrText xml:space="preserve"> PAGEREF _Toc376427687 \h </w:instrText>
      </w:r>
      <w:r w:rsidR="002108F7">
        <w:fldChar w:fldCharType="separate"/>
      </w:r>
      <w:r w:rsidR="002723B4">
        <w:t>17</w:t>
      </w:r>
      <w:r w:rsidR="002108F7">
        <w:fldChar w:fldCharType="end"/>
      </w:r>
    </w:p>
    <w:p w:rsidR="008033AD" w:rsidRDefault="008033AD">
      <w:pPr>
        <w:pStyle w:val="TableofFigures"/>
        <w:tabs>
          <w:tab w:val="left" w:pos="88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 xml:space="preserve">Contribution of changing education levels to the quality of labour, </w:t>
      </w:r>
      <w:r>
        <w:br/>
        <w:t>% improvement, average weights</w:t>
      </w:r>
      <w:r>
        <w:tab/>
      </w:r>
      <w:r w:rsidR="002108F7">
        <w:fldChar w:fldCharType="begin"/>
      </w:r>
      <w:r>
        <w:instrText xml:space="preserve"> PAGEREF _Toc376427688 \h </w:instrText>
      </w:r>
      <w:r w:rsidR="002108F7">
        <w:fldChar w:fldCharType="separate"/>
      </w:r>
      <w:r w:rsidR="002723B4">
        <w:t>18</w:t>
      </w:r>
      <w:r w:rsidR="002108F7">
        <w:fldChar w:fldCharType="end"/>
      </w:r>
    </w:p>
    <w:p w:rsidR="008033AD" w:rsidRDefault="008033AD">
      <w:pPr>
        <w:pStyle w:val="TableofFigures"/>
        <w:tabs>
          <w:tab w:val="left" w:pos="88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 xml:space="preserve">Increase in hours worked attributed to changes in education levels, </w:t>
      </w:r>
      <w:r>
        <w:br/>
        <w:t>2001—09, %</w:t>
      </w:r>
      <w:r>
        <w:tab/>
      </w:r>
      <w:r w:rsidR="002108F7">
        <w:fldChar w:fldCharType="begin"/>
      </w:r>
      <w:r>
        <w:instrText xml:space="preserve"> PAGEREF _Toc376427689 \h </w:instrText>
      </w:r>
      <w:r w:rsidR="002108F7">
        <w:fldChar w:fldCharType="separate"/>
      </w:r>
      <w:r w:rsidR="002723B4">
        <w:t>18</w:t>
      </w:r>
      <w:r w:rsidR="002108F7">
        <w:fldChar w:fldCharType="end"/>
      </w:r>
    </w:p>
    <w:p w:rsidR="008033AD" w:rsidRDefault="008033AD">
      <w:pPr>
        <w:pStyle w:val="TableofFigures"/>
        <w:tabs>
          <w:tab w:val="left" w:pos="880"/>
        </w:tabs>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 xml:space="preserve">Effect of changing weights on estimates of improvements in </w:t>
      </w:r>
      <w:r>
        <w:br/>
        <w:t>labour quality</w:t>
      </w:r>
      <w:r>
        <w:tab/>
      </w:r>
      <w:r w:rsidR="002108F7">
        <w:fldChar w:fldCharType="begin"/>
      </w:r>
      <w:r>
        <w:instrText xml:space="preserve"> PAGEREF _Toc376427690 \h </w:instrText>
      </w:r>
      <w:r w:rsidR="002108F7">
        <w:fldChar w:fldCharType="separate"/>
      </w:r>
      <w:r w:rsidR="002723B4">
        <w:t>19</w:t>
      </w:r>
      <w:r w:rsidR="002108F7">
        <w:fldChar w:fldCharType="end"/>
      </w:r>
    </w:p>
    <w:p w:rsidR="008033AD" w:rsidRDefault="008033AD">
      <w:pPr>
        <w:pStyle w:val="TableofFigures"/>
        <w:tabs>
          <w:tab w:val="left" w:pos="1100"/>
        </w:tabs>
        <w:rPr>
          <w:rFonts w:asciiTheme="minorHAnsi" w:eastAsiaTheme="minorEastAsia" w:hAnsiTheme="minorHAnsi" w:cstheme="minorBidi"/>
          <w:color w:val="auto"/>
          <w:sz w:val="22"/>
          <w:szCs w:val="22"/>
          <w:lang w:eastAsia="en-AU"/>
        </w:rPr>
      </w:pPr>
      <w:r>
        <w:t>10</w:t>
      </w:r>
      <w:r>
        <w:rPr>
          <w:rFonts w:asciiTheme="minorHAnsi" w:eastAsiaTheme="minorEastAsia" w:hAnsiTheme="minorHAnsi" w:cstheme="minorBidi"/>
          <w:color w:val="auto"/>
          <w:sz w:val="22"/>
          <w:szCs w:val="22"/>
          <w:lang w:eastAsia="en-AU"/>
        </w:rPr>
        <w:tab/>
      </w:r>
      <w:r>
        <w:t xml:space="preserve">Sensitivity of estimates of increase in hours worked attributable </w:t>
      </w:r>
      <w:r>
        <w:br/>
        <w:t>to the change in education levels, 2001—09, %</w:t>
      </w:r>
      <w:r>
        <w:tab/>
      </w:r>
      <w:r w:rsidR="002108F7">
        <w:fldChar w:fldCharType="begin"/>
      </w:r>
      <w:r>
        <w:instrText xml:space="preserve"> PAGEREF _Toc376427691 \h </w:instrText>
      </w:r>
      <w:r w:rsidR="002108F7">
        <w:fldChar w:fldCharType="separate"/>
      </w:r>
      <w:r w:rsidR="002723B4">
        <w:t>20</w:t>
      </w:r>
      <w:r w:rsidR="002108F7">
        <w:fldChar w:fldCharType="end"/>
      </w:r>
    </w:p>
    <w:p w:rsidR="008033AD" w:rsidRDefault="002108F7" w:rsidP="00747B40">
      <w:pPr>
        <w:pStyle w:val="Heading2"/>
        <w:rPr>
          <w:noProof/>
        </w:rPr>
      </w:pPr>
      <w:r>
        <w:fldChar w:fldCharType="end"/>
      </w:r>
      <w:bookmarkStart w:id="23" w:name="_Toc296497517"/>
      <w:bookmarkStart w:id="24" w:name="_Toc298162802"/>
      <w:bookmarkStart w:id="25" w:name="_Toc366765151"/>
      <w:bookmarkStart w:id="26" w:name="_Toc367111418"/>
      <w:bookmarkStart w:id="27" w:name="_Toc376427637"/>
      <w:bookmarkStart w:id="28" w:name="_Toc378318666"/>
      <w:r w:rsidR="00302249">
        <w:t>F</w:t>
      </w:r>
      <w:r w:rsidR="004E7227">
        <w:t>igure</w:t>
      </w:r>
      <w:bookmarkEnd w:id="23"/>
      <w:bookmarkEnd w:id="24"/>
      <w:bookmarkEnd w:id="25"/>
      <w:bookmarkEnd w:id="26"/>
      <w:bookmarkEnd w:id="27"/>
      <w:bookmarkEnd w:id="28"/>
      <w:r>
        <w:rPr>
          <w:rFonts w:ascii="Garamond" w:hAnsi="Garamond"/>
        </w:rPr>
        <w:fldChar w:fldCharType="begin"/>
      </w:r>
      <w:r w:rsidR="004E7227">
        <w:instrText xml:space="preserve"> TOC \t "Figuretitle" \c </w:instrText>
      </w:r>
      <w:r>
        <w:rPr>
          <w:rFonts w:ascii="Garamond" w:hAnsi="Garamond"/>
        </w:rPr>
        <w:fldChar w:fldCharType="separate"/>
      </w:r>
    </w:p>
    <w:p w:rsidR="008033AD" w:rsidRDefault="008033AD">
      <w:pPr>
        <w:pStyle w:val="TableofFigures"/>
        <w:tabs>
          <w:tab w:val="left" w:pos="1100"/>
        </w:tabs>
        <w:rPr>
          <w:rFonts w:asciiTheme="minorHAnsi" w:eastAsiaTheme="minorEastAsia" w:hAnsiTheme="minorHAnsi" w:cstheme="minorBidi"/>
          <w:color w:val="auto"/>
          <w:sz w:val="22"/>
          <w:szCs w:val="22"/>
          <w:lang w:eastAsia="en-AU"/>
        </w:rPr>
      </w:pPr>
      <w:r>
        <w:t>1</w:t>
      </w:r>
      <w:r>
        <w:rPr>
          <w:rFonts w:asciiTheme="minorHAnsi" w:eastAsiaTheme="minorEastAsia" w:hAnsiTheme="minorHAnsi" w:cstheme="minorBidi"/>
          <w:color w:val="auto"/>
          <w:sz w:val="22"/>
          <w:szCs w:val="22"/>
          <w:lang w:eastAsia="en-AU"/>
        </w:rPr>
        <w:tab/>
      </w:r>
      <w:r>
        <w:t xml:space="preserve">Multifactor productivity and multifactor productivity adjusted for </w:t>
      </w:r>
      <w:r>
        <w:br/>
        <w:t>labour quality, 1995 = 1</w:t>
      </w:r>
      <w:r>
        <w:tab/>
      </w:r>
      <w:r w:rsidR="002108F7">
        <w:fldChar w:fldCharType="begin"/>
      </w:r>
      <w:r>
        <w:instrText xml:space="preserve"> PAGEREF _Toc376427692 \h </w:instrText>
      </w:r>
      <w:r w:rsidR="002108F7">
        <w:fldChar w:fldCharType="separate"/>
      </w:r>
      <w:r w:rsidR="002723B4">
        <w:t>21</w:t>
      </w:r>
      <w:r w:rsidR="002108F7">
        <w:fldChar w:fldCharType="end"/>
      </w:r>
    </w:p>
    <w:p w:rsidR="007122FC" w:rsidRDefault="002108F7" w:rsidP="00EC7677">
      <w:pPr>
        <w:pStyle w:val="Heading1"/>
      </w:pPr>
      <w:r>
        <w:fldChar w:fldCharType="end"/>
      </w:r>
    </w:p>
    <w:p w:rsidR="007122FC" w:rsidRDefault="007122FC" w:rsidP="007122FC">
      <w:pPr>
        <w:pStyle w:val="Text"/>
        <w:rPr>
          <w:rFonts w:ascii="Tahoma" w:hAnsi="Tahoma" w:cs="Tahoma"/>
          <w:color w:val="000000"/>
          <w:kern w:val="28"/>
          <w:sz w:val="32"/>
          <w:szCs w:val="56"/>
        </w:rPr>
      </w:pPr>
      <w:r>
        <w:br w:type="page"/>
      </w:r>
    </w:p>
    <w:p w:rsidR="00CB0449" w:rsidRPr="005C2FCF" w:rsidRDefault="00CB0449" w:rsidP="0075574C">
      <w:pPr>
        <w:pStyle w:val="Heading1"/>
      </w:pPr>
      <w:bookmarkStart w:id="29" w:name="_Toc357756435"/>
      <w:bookmarkStart w:id="30" w:name="_Toc378318667"/>
      <w:r>
        <w:lastRenderedPageBreak/>
        <w:t>Introduction</w:t>
      </w:r>
      <w:r>
        <w:rPr>
          <w:rStyle w:val="FootnoteReference"/>
        </w:rPr>
        <w:footnoteReference w:id="1"/>
      </w:r>
      <w:bookmarkEnd w:id="29"/>
      <w:bookmarkEnd w:id="30"/>
    </w:p>
    <w:p w:rsidR="00CB0449" w:rsidRDefault="00CB0449" w:rsidP="00CB0449">
      <w:pPr>
        <w:pStyle w:val="Text"/>
      </w:pPr>
      <w:r>
        <w:t>Skills are typically acquired from formal education, general life experience and learning on the job. However, when policy-makers talk about ‘skills’ they generally use qualifications and education levels as a proxy, for the simple reason that they can be quantified. Thus when governments have designed policies to increase skill levels, they are usually couched in terms of qualifications. So we see that the Australian Government has set targets such as ‘40% of 25—34 year olds will have a degree by 2025’ and ‘there will be a doubling of diploma completions from 2009 to 2020’ (</w:t>
      </w:r>
      <w:r w:rsidR="005A758E" w:rsidRPr="005A758E">
        <w:t>Australia</w:t>
      </w:r>
      <w:r w:rsidR="00611FCC">
        <w:t>n</w:t>
      </w:r>
      <w:r w:rsidR="005A758E" w:rsidRPr="005A758E">
        <w:t xml:space="preserve"> Department of Education, Employme</w:t>
      </w:r>
      <w:r w:rsidR="005A758E">
        <w:t>nt and Workplace Relations [DEEWR] 2009</w:t>
      </w:r>
      <w:r>
        <w:t>; Council of Australian Governments [COAG] 2012).</w:t>
      </w:r>
    </w:p>
    <w:p w:rsidR="00CB0449" w:rsidRDefault="00CB0449" w:rsidP="00CB0449">
      <w:pPr>
        <w:pStyle w:val="Text"/>
      </w:pPr>
      <w:r>
        <w:t xml:space="preserve">While there is no doubt that education and training is a good thing in its own right, the motivation for increasing skill (qualification) levels is that this will produce a positive impact on productivity and hence living standards. In fact, increased skill levels also have an indirect effect on living standards through the impact on labour force participation. This is because those with higher levels of education have, on average, considerably higher labour force participation rates, although (full-time) education does delay entry into full-time work. These participation rates translate </w:t>
      </w:r>
      <w:r w:rsidR="00611FCC">
        <w:t>in</w:t>
      </w:r>
      <w:r>
        <w:t>to higher levels of economic activity and hence overall living standards: there are more workers and fewer people who are economically inactive. Ken Henry (2007) talked about the three P’s ― productivity, participation and population. Increased population will also lead to higher levels of economic activity, but this will only flow through to higher living standards if larger populations lead to increased income per capita. However, there is little ambiguity about the direction of the impact of increased education levels on productivity and participation.</w:t>
      </w:r>
    </w:p>
    <w:p w:rsidR="00CB0449" w:rsidRDefault="00CB0449" w:rsidP="00CB0449">
      <w:pPr>
        <w:pStyle w:val="Text"/>
      </w:pPr>
      <w:r>
        <w:t xml:space="preserve">The impact of education levels on participation is reasonably straightforward. Those who are better educated find it easier to get jobs (see, for example, Kennedy &amp; Hedley 2003), and better/higher-paid jobs. They also tend to work longer hours (in particular more full-time jobs and fewer part-time jobs). On the other hand, those remaining in full-time education longer will tend to work less while studying. Therefore an increase in education levels can be expected to result in an increase in the labour supply, as long as the increased labour supply at older ages is greater than the decrease during the years of full-time education. </w:t>
      </w:r>
    </w:p>
    <w:p w:rsidR="00CB0449" w:rsidRDefault="00CB0449" w:rsidP="00CB0449">
      <w:pPr>
        <w:pStyle w:val="Text"/>
      </w:pPr>
      <w:r>
        <w:t xml:space="preserve">The impact of education levels on productivity is a little more complicated. There are two channels here. The first is that better educated people are more skilled, and this is reflected in higher relative wages. So an increase in the proportion of people with qualifications will flow through to an improvement in the quality of labour: for the same number of hours worked the economic output will be higher. </w:t>
      </w:r>
    </w:p>
    <w:p w:rsidR="00CB0449" w:rsidRDefault="00CB0449" w:rsidP="00CB0449">
      <w:pPr>
        <w:pStyle w:val="Text"/>
      </w:pPr>
      <w:r>
        <w:t xml:space="preserve">The second channel is a little more subtle. In a world with fixed technology, output can increase only if there is an increase in factor inputs (notably labour and capital) or </w:t>
      </w:r>
      <w:r w:rsidR="00611FCC">
        <w:t xml:space="preserve">in </w:t>
      </w:r>
      <w:r>
        <w:t xml:space="preserve">the quality of these inputs. However, if technology is evolving, then more can be produced with the same inputs. In such a world, increased skills may have a role in changing technology. Technology may be ‘endogenous’ (that is, affected by the economy rather than something that is fixed), and education levels may be one of the influencers of technology. For example, van </w:t>
      </w:r>
      <w:proofErr w:type="spellStart"/>
      <w:r>
        <w:t>Zon</w:t>
      </w:r>
      <w:proofErr w:type="spellEnd"/>
      <w:r>
        <w:t xml:space="preserve"> (2001) constructs a model in which highly skilled labour can be directed to </w:t>
      </w:r>
      <w:proofErr w:type="gramStart"/>
      <w:r>
        <w:t>either research and</w:t>
      </w:r>
      <w:proofErr w:type="gramEnd"/>
      <w:r>
        <w:t xml:space="preserve"> development (R&amp;D) or as an input into final output </w:t>
      </w:r>
      <w:r>
        <w:lastRenderedPageBreak/>
        <w:t xml:space="preserve">production. If skilled labour is directed to the former, then the economy’s productive potential expands and the demand for skilled labour can increase. If it is directed to the latter, then the economy will grow because of an improvement in the quality of labour, but </w:t>
      </w:r>
      <w:r w:rsidR="00611FCC">
        <w:t xml:space="preserve">will </w:t>
      </w:r>
      <w:r>
        <w:t>eventually hit a limit as the marginal product of skilled labour falls to that of unskilled labour (research graduates driving taxis?). In such a world the demand for skilled labour essentially remains static, and so an expansion in the number of skilled people leads to a decline in their wages.</w:t>
      </w:r>
      <w:r>
        <w:rPr>
          <w:rStyle w:val="FootnoteReference"/>
        </w:rPr>
        <w:footnoteReference w:id="2"/>
      </w:r>
      <w:r>
        <w:t xml:space="preserve"> These alternatives are succinctly captured in </w:t>
      </w:r>
      <w:proofErr w:type="spellStart"/>
      <w:r>
        <w:t>Dowrick</w:t>
      </w:r>
      <w:proofErr w:type="spellEnd"/>
      <w:r>
        <w:t xml:space="preserve"> (2003), who looks at whether education leads to growth effects through changes in technology or simple-level effects on the economy’s output.</w:t>
      </w:r>
    </w:p>
    <w:p w:rsidR="00CB0449" w:rsidRDefault="00CB0449" w:rsidP="00CB0449">
      <w:pPr>
        <w:pStyle w:val="Text"/>
      </w:pPr>
      <w:r>
        <w:t>The purpose of this paper is to quantify the direct impact of increasing education levels on economic growth for the period 1997—2009, abstracting from any ‘endogenous growth’ mechanisms. These calculations build on similar calculations made f</w:t>
      </w:r>
      <w:r w:rsidR="00C533FA">
        <w:t>or earlier periods (</w:t>
      </w:r>
      <w:proofErr w:type="spellStart"/>
      <w:r w:rsidR="00C533FA">
        <w:t>Karmel</w:t>
      </w:r>
      <w:proofErr w:type="spellEnd"/>
      <w:r w:rsidR="00C533FA">
        <w:t xml:space="preserve"> 1995</w:t>
      </w:r>
      <w:r>
        <w:t>). Earlier, I estimated that over the period 1968—69 to 1989—90 the quality of labour increased by 13% due to improving levels of education (</w:t>
      </w:r>
      <w:proofErr w:type="spellStart"/>
      <w:r>
        <w:t>Karmel</w:t>
      </w:r>
      <w:proofErr w:type="spellEnd"/>
      <w:r>
        <w:t xml:space="preserve"> 1995, p.87). That is, the quantity of labour could have been reduced by 13% without affecting overall economic output. An alternative interpretation is that the change in the educational structure of the workforce explained around 0.4 percentage points of the multifactor productivity improvement of 1.4% per year between 1968—69 and 1989—90. It seems that the increase in skills levels is important, but not dominant, in explaining increases in productivity. </w:t>
      </w:r>
    </w:p>
    <w:p w:rsidR="00CB0449" w:rsidRDefault="00CB0449" w:rsidP="00CB0449">
      <w:pPr>
        <w:pStyle w:val="Text"/>
      </w:pPr>
      <w:r>
        <w:t>The data we draw on come from the Survey of Education and Training, which provides detailed educational qualification data and labour force data, including earnings. We use a particularly detailed education classification, which cross-classifies qualifications by whether the individual has completed Year 12 or not. This is to account for the large differences between certificates in terms of complexity and potential earnings.</w:t>
      </w:r>
    </w:p>
    <w:p w:rsidR="00CB0449" w:rsidRDefault="00CB0449" w:rsidP="00CB0449">
      <w:pPr>
        <w:pStyle w:val="Text"/>
      </w:pPr>
      <w:r>
        <w:t>In the next section we describe the theoretical framework, which is the one essentially used by the ABS (2001) in its estimates of multifactor productivity. The ABS’s approach is to decompose the change in the output of the economy into a component that reflects changes in labour and capital inputs, and a residual. The residual is labelled the change in multifactor productivity and captures the changes in technological capacity of the economy, including those from ‘endogenous growth’ mechanisms.</w:t>
      </w:r>
      <w:r>
        <w:rPr>
          <w:rStyle w:val="FootnoteReference"/>
        </w:rPr>
        <w:footnoteReference w:id="3"/>
      </w:r>
      <w:r>
        <w:t xml:space="preserve"> Readers who are not interested in the technical details may wish to move directly to the presentation of the results. We end with a short discussion that compares the results with the earlier calculations and estimates of changes in the quality of labour published by the ABS (but based on a somewhat different methodology).</w:t>
      </w:r>
    </w:p>
    <w:p w:rsidR="00CB0449" w:rsidRDefault="00CB0449" w:rsidP="00CB0449">
      <w:pPr>
        <w:pStyle w:val="Text"/>
      </w:pPr>
      <w:r>
        <w:t>In brief, we find that the change in education levels has led to an improvement in the quality of labour, equating to a contribution to multifactor productivity of 0.14% per annum between 1997 and 2009, noting that the increase in multifactor productivity between 1997 and 2009 was an average of 0.5% per annum. While this is not as large as estimates for earlier periods (as discussed earlier), it is against a background of a decline in multifactor productivity in recent years. In addition, we found that the change in education levels led to an increase in average hours worked per head of the 15 to 64-year-old population of a little over 3% between 2001 and 2009 (which is a little higher in its effect on total output than the improvement in labour quality over the same period).</w:t>
      </w:r>
    </w:p>
    <w:p w:rsidR="00CB0449" w:rsidRPr="0033781E" w:rsidRDefault="00CB0449" w:rsidP="0075574C">
      <w:pPr>
        <w:pStyle w:val="Heading1"/>
        <w:rPr>
          <w:rFonts w:cs="Times New Roman"/>
          <w:szCs w:val="20"/>
        </w:rPr>
      </w:pPr>
      <w:bookmarkStart w:id="31" w:name="_Toc357756436"/>
      <w:bookmarkStart w:id="32" w:name="_Toc378318668"/>
      <w:r>
        <w:lastRenderedPageBreak/>
        <w:t>The theoretical basis</w:t>
      </w:r>
      <w:bookmarkEnd w:id="31"/>
      <w:bookmarkEnd w:id="32"/>
    </w:p>
    <w:p w:rsidR="00CB0449" w:rsidRPr="0033781E" w:rsidRDefault="00CB0449" w:rsidP="00CB0449">
      <w:pPr>
        <w:pStyle w:val="Text"/>
      </w:pPr>
      <w:r w:rsidRPr="0033781E">
        <w:t>The conventional link between education and economic growth is based on the</w:t>
      </w:r>
      <w:r>
        <w:t xml:space="preserve"> </w:t>
      </w:r>
      <w:r w:rsidRPr="0033781E">
        <w:t>productivity</w:t>
      </w:r>
      <w:r>
        <w:t>-a</w:t>
      </w:r>
      <w:r w:rsidRPr="0033781E">
        <w:t>ugmen</w:t>
      </w:r>
      <w:r>
        <w:t>ting role of education. If more-</w:t>
      </w:r>
      <w:r w:rsidRPr="0033781E">
        <w:t>educated labour is more</w:t>
      </w:r>
      <w:r>
        <w:t xml:space="preserve"> productive than less-</w:t>
      </w:r>
      <w:r w:rsidRPr="0033781E">
        <w:t>educated labour, and the difference in productivity reflects</w:t>
      </w:r>
      <w:r>
        <w:t xml:space="preserve"> </w:t>
      </w:r>
      <w:r w:rsidRPr="0033781E">
        <w:t>the effect of education, then an increase in the education levels of the workforce</w:t>
      </w:r>
      <w:r>
        <w:t xml:space="preserve"> </w:t>
      </w:r>
      <w:r w:rsidRPr="0033781E">
        <w:t>will lead to growth in the economy. The majority of empirical work in this area</w:t>
      </w:r>
      <w:r>
        <w:t xml:space="preserve"> </w:t>
      </w:r>
      <w:r w:rsidRPr="0033781E">
        <w:t>has been based on growth accounting</w:t>
      </w:r>
      <w:r>
        <w:t>,</w:t>
      </w:r>
      <w:r w:rsidRPr="0033781E">
        <w:t xml:space="preserve"> which ascribes economic growth to various</w:t>
      </w:r>
      <w:r>
        <w:t xml:space="preserve"> </w:t>
      </w:r>
      <w:r w:rsidRPr="0033781E">
        <w:t>inputs contributing to economic production.</w:t>
      </w:r>
    </w:p>
    <w:p w:rsidR="00CB0449" w:rsidRPr="0033781E" w:rsidRDefault="00CB0449" w:rsidP="00751244">
      <w:pPr>
        <w:pStyle w:val="Text"/>
        <w:ind w:right="141"/>
      </w:pPr>
      <w:r w:rsidRPr="0033781E">
        <w:t>Growth accounting has largely been developed by Schultz (1961) and Denison</w:t>
      </w:r>
      <w:r>
        <w:t xml:space="preserve"> </w:t>
      </w:r>
      <w:r w:rsidRPr="0033781E">
        <w:t>(196</w:t>
      </w:r>
      <w:r>
        <w:t>4</w:t>
      </w:r>
      <w:r w:rsidRPr="0033781E">
        <w:t>)</w:t>
      </w:r>
      <w:r>
        <w:t>,</w:t>
      </w:r>
      <w:r w:rsidRPr="0033781E">
        <w:t xml:space="preserve"> following the development of the neoclassical theory of growth proposed</w:t>
      </w:r>
      <w:r>
        <w:t xml:space="preserve"> </w:t>
      </w:r>
      <w:r w:rsidRPr="0033781E">
        <w:t>independently by Solow (1956) and Swan (1956). It is based on the idea that, if</w:t>
      </w:r>
      <w:r>
        <w:t xml:space="preserve"> </w:t>
      </w:r>
      <w:r w:rsidRPr="0033781E">
        <w:t>the economy can be described by a simple production function, then economic</w:t>
      </w:r>
      <w:r>
        <w:t xml:space="preserve"> </w:t>
      </w:r>
      <w:r w:rsidRPr="0033781E">
        <w:t xml:space="preserve">growth can be split into changes in the various inputs plus a growth </w:t>
      </w:r>
      <w:r w:rsidRPr="00E542DA">
        <w:t>residual, which i</w:t>
      </w:r>
      <w:r w:rsidRPr="0033781E">
        <w:t>s interpreted as technical change or growth due to advances in knowledge.</w:t>
      </w:r>
      <w:r>
        <w:t xml:space="preserve"> </w:t>
      </w:r>
      <w:r w:rsidRPr="0033781E">
        <w:t>The growth accounting methodology allows us to view education as a way of</w:t>
      </w:r>
      <w:r>
        <w:t xml:space="preserve"> </w:t>
      </w:r>
      <w:r w:rsidRPr="0033781E">
        <w:t>improving the stock of human capital. Increasing levels</w:t>
      </w:r>
      <w:r w:rsidR="00611FCC">
        <w:t xml:space="preserve"> of </w:t>
      </w:r>
      <w:r w:rsidR="00611FCC" w:rsidRPr="0033781E">
        <w:t>education</w:t>
      </w:r>
      <w:r w:rsidRPr="0033781E">
        <w:t>, by altering</w:t>
      </w:r>
      <w:r>
        <w:t xml:space="preserve"> </w:t>
      </w:r>
      <w:r w:rsidRPr="0033781E">
        <w:t>the mix of skilled labour to unskilled labour, raises overall productivity levels.</w:t>
      </w:r>
    </w:p>
    <w:p w:rsidR="00CB0449" w:rsidRDefault="00CB0449" w:rsidP="00CB0449">
      <w:pPr>
        <w:pStyle w:val="Text"/>
      </w:pPr>
      <w:r>
        <w:t>This is essentially the methodology used by the ABS to estimate the change in multifactor productivity. It should be noted that multifactor productivity differs fundamentally from labour productivity: the former takes into account the relationship between output and all factors of production, while the latter</w:t>
      </w:r>
      <w:r w:rsidR="00611FCC">
        <w:t>,</w:t>
      </w:r>
      <w:r>
        <w:t xml:space="preserve"> the relationship between output and labour. Labour productivity can go up because of an increase in capital in the economy with no change in the ‘skill’ of labour, and with no change in multifactor productivity.</w:t>
      </w:r>
    </w:p>
    <w:p w:rsidR="00CB0449" w:rsidRDefault="00CB0449" w:rsidP="00CB0449">
      <w:pPr>
        <w:pStyle w:val="Text"/>
      </w:pPr>
      <w:r w:rsidRPr="0033781E">
        <w:t>We explain the approach and show how education plays a part in it by assuming</w:t>
      </w:r>
      <w:r>
        <w:t xml:space="preserve"> </w:t>
      </w:r>
      <w:r w:rsidRPr="0033781E">
        <w:t>that there are three factors of production: educated labour (</w:t>
      </w:r>
      <w:r w:rsidRPr="007B4D07">
        <w:rPr>
          <w:i/>
        </w:rPr>
        <w:t>L</w:t>
      </w:r>
      <w:r w:rsidRPr="007B4D07">
        <w:rPr>
          <w:i/>
          <w:vertAlign w:val="subscript"/>
        </w:rPr>
        <w:t>1</w:t>
      </w:r>
      <w:r w:rsidRPr="0033781E">
        <w:t>), uneducated labour</w:t>
      </w:r>
      <w:r>
        <w:t xml:space="preserve"> </w:t>
      </w:r>
      <w:r w:rsidRPr="0033781E">
        <w:t>(</w:t>
      </w:r>
      <w:r w:rsidRPr="00EC4501">
        <w:rPr>
          <w:i/>
        </w:rPr>
        <w:t>L</w:t>
      </w:r>
      <w:r w:rsidRPr="00EC4501">
        <w:rPr>
          <w:i/>
          <w:vertAlign w:val="subscript"/>
        </w:rPr>
        <w:t>2</w:t>
      </w:r>
      <w:r w:rsidRPr="0033781E">
        <w:t>) and capital (</w:t>
      </w:r>
      <w:r w:rsidRPr="00EC4501">
        <w:rPr>
          <w:i/>
        </w:rPr>
        <w:t>K</w:t>
      </w:r>
      <w:r w:rsidRPr="0033781E">
        <w:t>).</w:t>
      </w:r>
      <w:r>
        <w:t xml:space="preserve"> </w:t>
      </w:r>
      <w:r w:rsidRPr="0033781E">
        <w:t xml:space="preserve">Denote the output of the economy as </w:t>
      </w:r>
    </w:p>
    <w:p w:rsidR="00CB0449" w:rsidRDefault="00CB0449" w:rsidP="00751244">
      <w:pPr>
        <w:pStyle w:val="MTDisplayEquation"/>
        <w:tabs>
          <w:tab w:val="clear" w:pos="4400"/>
        </w:tabs>
        <w:spacing w:line="240" w:lineRule="atLeast"/>
        <w:ind w:right="0"/>
      </w:pPr>
      <w:r w:rsidRPr="00C229D5">
        <w:rPr>
          <w:position w:val="-12"/>
        </w:rPr>
        <w:object w:dxaOrig="1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pt;height:18.4pt" o:ole="">
            <v:imagedata r:id="rId18" o:title=""/>
          </v:shape>
          <o:OLEObject Type="Embed" ProgID="Equation.DSMT4" ShapeID="_x0000_i1025" DrawAspect="Content" ObjectID="_1482663361" r:id="rId19"/>
        </w:object>
      </w:r>
      <w:r>
        <w:t>,</w:t>
      </w:r>
      <w:r>
        <w:tab/>
      </w:r>
      <w:r w:rsidR="00C6533D">
        <w:t>(1)</w:t>
      </w:r>
    </w:p>
    <w:p w:rsidR="00CB0449" w:rsidRPr="00751244" w:rsidRDefault="00CB0449" w:rsidP="00CD12F8">
      <w:pPr>
        <w:pStyle w:val="Text"/>
        <w:spacing w:before="60"/>
        <w:ind w:right="0"/>
      </w:pPr>
      <w:proofErr w:type="gramStart"/>
      <w:r w:rsidRPr="00751244">
        <w:t>where</w:t>
      </w:r>
      <w:proofErr w:type="gramEnd"/>
      <w:r w:rsidRPr="00751244">
        <w:t xml:space="preserve"> A </w:t>
      </w:r>
      <w:r w:rsidRPr="00D63279">
        <w:t>represents</w:t>
      </w:r>
      <w:r w:rsidRPr="00751244">
        <w:t xml:space="preserve"> technology.</w:t>
      </w:r>
    </w:p>
    <w:p w:rsidR="00CB0449" w:rsidRDefault="00CB0449" w:rsidP="00CD12F8">
      <w:pPr>
        <w:pStyle w:val="Text"/>
        <w:spacing w:before="120"/>
        <w:ind w:right="0"/>
      </w:pPr>
      <w:r w:rsidRPr="00751244">
        <w:t>Differentiati</w:t>
      </w:r>
      <w:r w:rsidRPr="0033781E">
        <w:t>ng with</w:t>
      </w:r>
      <w:r>
        <w:t xml:space="preserve"> </w:t>
      </w:r>
      <w:r w:rsidRPr="0033781E">
        <w:t xml:space="preserve">respect to time </w:t>
      </w:r>
      <w:r w:rsidRPr="00EC4501">
        <w:rPr>
          <w:i/>
        </w:rPr>
        <w:t>t</w:t>
      </w:r>
      <w:r w:rsidRPr="0033781E">
        <w:t xml:space="preserve"> gives</w:t>
      </w:r>
    </w:p>
    <w:p w:rsidR="00CB0449" w:rsidRDefault="00CB0449" w:rsidP="00751244">
      <w:pPr>
        <w:pStyle w:val="MTDisplayEquation"/>
        <w:tabs>
          <w:tab w:val="clear" w:pos="4400"/>
        </w:tabs>
        <w:spacing w:line="240" w:lineRule="atLeast"/>
        <w:ind w:right="0"/>
      </w:pPr>
      <w:r w:rsidRPr="00BC4C09">
        <w:rPr>
          <w:position w:val="-26"/>
        </w:rPr>
        <w:object w:dxaOrig="3820" w:dyaOrig="680">
          <v:shape id="_x0000_i1026" type="#_x0000_t75" style="width:190.7pt;height:32.95pt" o:ole="">
            <v:imagedata r:id="rId20" o:title=""/>
          </v:shape>
          <o:OLEObject Type="Embed" ProgID="Equation.DSMT4" ShapeID="_x0000_i1026" DrawAspect="Content" ObjectID="_1482663362" r:id="rId21"/>
        </w:object>
      </w:r>
      <w:r>
        <w:t xml:space="preserve"> </w:t>
      </w:r>
      <w:r>
        <w:tab/>
      </w:r>
      <w:r w:rsidR="00C6533D">
        <w:t>(2)</w:t>
      </w:r>
    </w:p>
    <w:p w:rsidR="00CB0449" w:rsidRPr="00751244" w:rsidRDefault="00CB0449" w:rsidP="00CD12F8">
      <w:pPr>
        <w:pStyle w:val="Text"/>
        <w:spacing w:before="60"/>
        <w:ind w:right="0"/>
      </w:pPr>
      <w:proofErr w:type="gramStart"/>
      <w:r w:rsidRPr="002644A4">
        <w:t>where</w:t>
      </w:r>
      <w:proofErr w:type="gramEnd"/>
      <w:r w:rsidRPr="002644A4">
        <w:t xml:space="preserve"> </w:t>
      </w:r>
      <w:r w:rsidRPr="002644A4">
        <w:rPr>
          <w:i/>
          <w:iCs/>
        </w:rPr>
        <w:t>w</w:t>
      </w:r>
      <w:r w:rsidRPr="002644A4">
        <w:rPr>
          <w:i/>
          <w:iCs/>
          <w:vertAlign w:val="subscript"/>
        </w:rPr>
        <w:t>1</w:t>
      </w:r>
      <w:r w:rsidRPr="002644A4">
        <w:rPr>
          <w:i/>
          <w:iCs/>
        </w:rPr>
        <w:t xml:space="preserve">, </w:t>
      </w:r>
      <w:r w:rsidRPr="002644A4">
        <w:rPr>
          <w:i/>
        </w:rPr>
        <w:t>w</w:t>
      </w:r>
      <w:r w:rsidRPr="002644A4">
        <w:rPr>
          <w:i/>
          <w:iCs/>
          <w:vertAlign w:val="subscript"/>
        </w:rPr>
        <w:t>2</w:t>
      </w:r>
      <w:r w:rsidRPr="002644A4">
        <w:rPr>
          <w:i/>
          <w:iCs/>
        </w:rPr>
        <w:t xml:space="preserve"> </w:t>
      </w:r>
      <w:r w:rsidRPr="002644A4">
        <w:t xml:space="preserve">and </w:t>
      </w:r>
      <w:r w:rsidRPr="00D77A07">
        <w:rPr>
          <w:i/>
        </w:rPr>
        <w:t>r</w:t>
      </w:r>
      <w:r w:rsidRPr="002644A4">
        <w:t xml:space="preserve"> are the marginal </w:t>
      </w:r>
      <w:r w:rsidRPr="00751244">
        <w:t>products</w:t>
      </w:r>
      <w:r w:rsidRPr="002644A4">
        <w:t xml:space="preserve"> of educated labour, uneducated</w:t>
      </w:r>
      <w:r>
        <w:t xml:space="preserve"> </w:t>
      </w:r>
      <w:r w:rsidRPr="002644A4">
        <w:t xml:space="preserve">labour and capital, </w:t>
      </w:r>
      <w:r w:rsidRPr="00D63279">
        <w:t>respectively</w:t>
      </w:r>
      <w:r w:rsidRPr="00751244">
        <w:t xml:space="preserve">. </w:t>
      </w:r>
    </w:p>
    <w:p w:rsidR="007122FC" w:rsidRDefault="007122FC">
      <w:pPr>
        <w:spacing w:before="0" w:line="240" w:lineRule="auto"/>
      </w:pPr>
      <w:r>
        <w:br w:type="page"/>
      </w:r>
    </w:p>
    <w:p w:rsidR="00CB0449" w:rsidRDefault="00CB0449" w:rsidP="00751244">
      <w:pPr>
        <w:pStyle w:val="Text"/>
      </w:pPr>
      <w:r w:rsidRPr="00751244">
        <w:lastRenderedPageBreak/>
        <w:t>Rearra</w:t>
      </w:r>
      <w:r w:rsidRPr="002644A4">
        <w:t>nging terms we obtain</w:t>
      </w:r>
      <w:r>
        <w:t xml:space="preserve"> </w:t>
      </w:r>
    </w:p>
    <w:p w:rsidR="00CB0449" w:rsidRPr="002644A4" w:rsidRDefault="00CB0449" w:rsidP="00751244">
      <w:pPr>
        <w:pStyle w:val="MTDisplayEquation"/>
        <w:tabs>
          <w:tab w:val="clear" w:pos="4400"/>
        </w:tabs>
        <w:spacing w:line="240" w:lineRule="atLeast"/>
        <w:ind w:right="0"/>
      </w:pPr>
      <w:r w:rsidRPr="00BC4C09">
        <w:rPr>
          <w:position w:val="-34"/>
        </w:rPr>
        <w:object w:dxaOrig="7620" w:dyaOrig="820">
          <v:shape id="_x0000_i1027" type="#_x0000_t75" style="width:383.75pt;height:39.05pt" o:ole="">
            <v:imagedata r:id="rId22" o:title=""/>
          </v:shape>
          <o:OLEObject Type="Embed" ProgID="Equation.DSMT4" ShapeID="_x0000_i1027" DrawAspect="Content" ObjectID="_1482663363" r:id="rId23"/>
        </w:object>
      </w:r>
      <w:r>
        <w:t xml:space="preserve"> </w:t>
      </w:r>
      <w:r>
        <w:tab/>
      </w:r>
      <w:r w:rsidR="00C6533D">
        <w:t>(3)</w:t>
      </w:r>
    </w:p>
    <w:p w:rsidR="00134023" w:rsidRDefault="00CB0449" w:rsidP="00CD12F8">
      <w:pPr>
        <w:pStyle w:val="Text"/>
        <w:spacing w:before="120"/>
        <w:ind w:right="0"/>
      </w:pPr>
      <w:r w:rsidRPr="0033781E">
        <w:t>On the assumption that factors are paid their marginal products and there are</w:t>
      </w:r>
      <w:r>
        <w:t xml:space="preserve"> </w:t>
      </w:r>
      <w:r w:rsidRPr="0033781E">
        <w:t xml:space="preserve">constant returns to scale, we have that </w:t>
      </w:r>
      <w:r w:rsidRPr="00B3681C">
        <w:rPr>
          <w:i/>
        </w:rPr>
        <w:t>w</w:t>
      </w:r>
      <w:r w:rsidRPr="00B3681C">
        <w:rPr>
          <w:i/>
          <w:iCs/>
          <w:vertAlign w:val="subscript"/>
        </w:rPr>
        <w:t>1</w:t>
      </w:r>
      <w:r w:rsidRPr="0033781E">
        <w:rPr>
          <w:i/>
          <w:iCs/>
        </w:rPr>
        <w:t xml:space="preserve"> </w:t>
      </w:r>
      <w:r w:rsidRPr="0033781E">
        <w:t xml:space="preserve">is the wage rate of educated labour, </w:t>
      </w:r>
      <w:r w:rsidRPr="0033781E">
        <w:rPr>
          <w:i/>
          <w:iCs/>
        </w:rPr>
        <w:t>w</w:t>
      </w:r>
      <w:r w:rsidRPr="00B3681C">
        <w:rPr>
          <w:i/>
          <w:iCs/>
          <w:vertAlign w:val="subscript"/>
        </w:rPr>
        <w:t>2</w:t>
      </w:r>
      <w:r>
        <w:rPr>
          <w:i/>
          <w:iCs/>
          <w:vertAlign w:val="subscript"/>
        </w:rPr>
        <w:t xml:space="preserve"> </w:t>
      </w:r>
      <w:r w:rsidRPr="0033781E">
        <w:t xml:space="preserve">is the wage rate of uneducated labour, </w:t>
      </w:r>
      <w:r w:rsidRPr="00B3681C">
        <w:rPr>
          <w:i/>
        </w:rPr>
        <w:t>r</w:t>
      </w:r>
      <w:r w:rsidRPr="0033781E">
        <w:t xml:space="preserve"> is the return to capital and that the factor</w:t>
      </w:r>
      <w:r>
        <w:t xml:space="preserve"> </w:t>
      </w:r>
      <w:r w:rsidRPr="0033781E">
        <w:t xml:space="preserve">shares of total national income are given by </w:t>
      </w:r>
    </w:p>
    <w:p w:rsidR="00CB0449" w:rsidRDefault="00CB0449" w:rsidP="00751244">
      <w:pPr>
        <w:pStyle w:val="Text"/>
        <w:spacing w:line="300" w:lineRule="atLeast"/>
        <w:ind w:right="141"/>
      </w:pPr>
      <w:r w:rsidRPr="00BC4C09">
        <w:rPr>
          <w:position w:val="-26"/>
        </w:rPr>
        <w:object w:dxaOrig="999" w:dyaOrig="680">
          <v:shape id="_x0000_i1028" type="#_x0000_t75" style="width:49.8pt;height:32.95pt" o:ole="">
            <v:imagedata r:id="rId24" o:title=""/>
          </v:shape>
          <o:OLEObject Type="Embed" ProgID="Equation.DSMT4" ShapeID="_x0000_i1028" DrawAspect="Content" ObjectID="_1482663364" r:id="rId25"/>
        </w:object>
      </w:r>
      <w:r>
        <w:t xml:space="preserve"> </w:t>
      </w:r>
      <w:proofErr w:type="gramStart"/>
      <w:r>
        <w:t xml:space="preserve">, </w:t>
      </w:r>
      <w:r w:rsidRPr="00BC4C09">
        <w:rPr>
          <w:position w:val="-26"/>
        </w:rPr>
        <w:object w:dxaOrig="1080" w:dyaOrig="680">
          <v:shape id="_x0000_i1029" type="#_x0000_t75" style="width:55.15pt;height:32.95pt" o:ole="">
            <v:imagedata r:id="rId26" o:title=""/>
          </v:shape>
          <o:OLEObject Type="Embed" ProgID="Equation.DSMT4" ShapeID="_x0000_i1029" DrawAspect="Content" ObjectID="_1482663365" r:id="rId27"/>
        </w:object>
      </w:r>
      <w:r>
        <w:t>and</w:t>
      </w:r>
      <w:r w:rsidRPr="00BC4C09">
        <w:rPr>
          <w:position w:val="-26"/>
        </w:rPr>
        <w:object w:dxaOrig="900" w:dyaOrig="680">
          <v:shape id="_x0000_i1030" type="#_x0000_t75" style="width:46.7pt;height:32.95pt" o:ole="">
            <v:imagedata r:id="rId28" o:title=""/>
          </v:shape>
          <o:OLEObject Type="Embed" ProgID="Equation.DSMT4" ShapeID="_x0000_i1030" DrawAspect="Content" ObjectID="_1482663366" r:id="rId29"/>
        </w:object>
      </w:r>
      <w:r w:rsidRPr="001C5366">
        <w:t xml:space="preserve"> </w:t>
      </w:r>
      <w:r w:rsidRPr="0033781E">
        <w:t>respectively.</w:t>
      </w:r>
      <w:proofErr w:type="gramEnd"/>
      <w:r>
        <w:rPr>
          <w:rStyle w:val="FootnoteReference"/>
          <w:rFonts w:ascii="Verdana" w:hAnsi="Verdana"/>
          <w:sz w:val="20"/>
        </w:rPr>
        <w:footnoteReference w:id="4"/>
      </w:r>
      <w:r w:rsidRPr="0033781E">
        <w:t xml:space="preserve"> </w:t>
      </w:r>
    </w:p>
    <w:p w:rsidR="00CB0449" w:rsidRDefault="006831BB" w:rsidP="00EF4F94">
      <w:pPr>
        <w:pStyle w:val="Text"/>
        <w:spacing w:before="100"/>
        <w:ind w:right="0"/>
      </w:pPr>
      <w:r>
        <w:t>Then we can rewrite (3</w:t>
      </w:r>
      <w:proofErr w:type="gramStart"/>
      <w:r>
        <w:t xml:space="preserve">) </w:t>
      </w:r>
      <w:r w:rsidR="00CB0449" w:rsidRPr="0033781E">
        <w:t xml:space="preserve"> as</w:t>
      </w:r>
      <w:proofErr w:type="gramEnd"/>
    </w:p>
    <w:p w:rsidR="00CB0449" w:rsidRPr="0033781E" w:rsidRDefault="00CB0449" w:rsidP="00751244">
      <w:pPr>
        <w:pStyle w:val="MTDisplayEquation"/>
        <w:tabs>
          <w:tab w:val="clear" w:pos="4400"/>
        </w:tabs>
        <w:spacing w:line="240" w:lineRule="atLeast"/>
        <w:ind w:right="0"/>
      </w:pPr>
      <w:r w:rsidRPr="003809F2">
        <w:rPr>
          <w:position w:val="-12"/>
        </w:rPr>
        <w:object w:dxaOrig="2700" w:dyaOrig="440">
          <v:shape id="_x0000_i1031" type="#_x0000_t75" style="width:136.35pt;height:22.2pt" o:ole="">
            <v:imagedata r:id="rId30" o:title=""/>
          </v:shape>
          <o:OLEObject Type="Embed" ProgID="Equation.DSMT4" ShapeID="_x0000_i1031" DrawAspect="Content" ObjectID="_1482663367" r:id="rId31"/>
        </w:object>
      </w:r>
      <w:r>
        <w:t xml:space="preserve"> </w:t>
      </w:r>
      <w:r>
        <w:tab/>
      </w:r>
      <w:r w:rsidR="00C6533D">
        <w:t>(4)</w:t>
      </w:r>
    </w:p>
    <w:p w:rsidR="00CB0449" w:rsidRDefault="00CB0449" w:rsidP="00EF4F94">
      <w:pPr>
        <w:pStyle w:val="Text"/>
        <w:spacing w:before="60"/>
        <w:ind w:right="0"/>
      </w:pPr>
      <w:proofErr w:type="gramStart"/>
      <w:r w:rsidRPr="0033781E">
        <w:t>where</w:t>
      </w:r>
      <w:proofErr w:type="gramEnd"/>
      <w:r w:rsidRPr="0033781E">
        <w:t xml:space="preserve"> </w:t>
      </w:r>
      <w:r w:rsidRPr="0033781E">
        <w:rPr>
          <w:rFonts w:cs="Arial-ItalicMT"/>
          <w:i/>
          <w:iCs/>
        </w:rPr>
        <w:t xml:space="preserve">^ </w:t>
      </w:r>
      <w:r w:rsidRPr="0033781E">
        <w:t xml:space="preserve">denotes the percentage </w:t>
      </w:r>
      <w:r w:rsidRPr="00D63279">
        <w:t>change</w:t>
      </w:r>
      <w:r w:rsidRPr="0033781E">
        <w:t xml:space="preserve">. We denote </w:t>
      </w:r>
    </w:p>
    <w:p w:rsidR="00CB0449" w:rsidRDefault="00CB0449" w:rsidP="00CB0449">
      <w:pPr>
        <w:pStyle w:val="MTDisplayEquation"/>
        <w:spacing w:line="240" w:lineRule="atLeast"/>
        <w:ind w:right="0"/>
      </w:pPr>
      <w:r w:rsidRPr="003809F2">
        <w:rPr>
          <w:position w:val="-26"/>
        </w:rPr>
        <w:object w:dxaOrig="820" w:dyaOrig="680">
          <v:shape id="_x0000_i1032" type="#_x0000_t75" style="width:39.05pt;height:32.95pt" o:ole="">
            <v:imagedata r:id="rId32" o:title=""/>
          </v:shape>
          <o:OLEObject Type="Embed" ProgID="Equation.DSMT4" ShapeID="_x0000_i1032" DrawAspect="Content" ObjectID="_1482663368" r:id="rId33"/>
        </w:object>
      </w:r>
      <w:r>
        <w:t xml:space="preserve"> .</w:t>
      </w:r>
    </w:p>
    <w:p w:rsidR="00CB0449" w:rsidRDefault="00CB0449" w:rsidP="00EF4F94">
      <w:pPr>
        <w:pStyle w:val="Text"/>
        <w:spacing w:before="100"/>
        <w:ind w:right="0"/>
      </w:pPr>
      <w:r w:rsidRPr="0033781E">
        <w:t>Making use of</w:t>
      </w:r>
      <w:r>
        <w:t xml:space="preserve"> </w:t>
      </w:r>
      <w:r w:rsidRPr="00612DA0">
        <w:t>the fact that</w:t>
      </w:r>
    </w:p>
    <w:p w:rsidR="00CB0449" w:rsidRPr="007B4D07" w:rsidRDefault="00CB0449" w:rsidP="00751244">
      <w:pPr>
        <w:autoSpaceDE w:val="0"/>
        <w:autoSpaceDN w:val="0"/>
        <w:adjustRightInd w:val="0"/>
        <w:spacing w:line="240" w:lineRule="auto"/>
        <w:rPr>
          <w:rFonts w:ascii="Verdana" w:hAnsi="Verdana"/>
          <w:i/>
          <w:iCs/>
          <w:sz w:val="20"/>
        </w:rPr>
      </w:pPr>
      <w:r w:rsidRPr="003809F2">
        <w:rPr>
          <w:rFonts w:ascii="Verdana" w:hAnsi="Verdana"/>
          <w:i/>
          <w:iCs/>
          <w:position w:val="-4"/>
          <w:sz w:val="20"/>
        </w:rPr>
        <w:object w:dxaOrig="180" w:dyaOrig="279">
          <v:shape id="_x0000_i1033" type="#_x0000_t75" style="width:10.7pt;height:15.3pt" o:ole="">
            <v:imagedata r:id="rId34" o:title=""/>
          </v:shape>
          <o:OLEObject Type="Embed" ProgID="Equation.DSMT4" ShapeID="_x0000_i1033" DrawAspect="Content" ObjectID="_1482663369" r:id="rId35"/>
        </w:object>
      </w:r>
      <w:r>
        <w:rPr>
          <w:rFonts w:ascii="Verdana" w:hAnsi="Verdana"/>
          <w:i/>
          <w:iCs/>
          <w:sz w:val="20"/>
        </w:rPr>
        <w:t xml:space="preserve"> </w:t>
      </w:r>
      <w:r w:rsidRPr="003809F2">
        <w:rPr>
          <w:rFonts w:ascii="Verdana" w:hAnsi="Verdana"/>
          <w:i/>
          <w:iCs/>
          <w:position w:val="-12"/>
          <w:sz w:val="20"/>
        </w:rPr>
        <w:object w:dxaOrig="1180" w:dyaOrig="420">
          <v:shape id="_x0000_i1034" type="#_x0000_t75" style="width:61.3pt;height:22.2pt" o:ole="">
            <v:imagedata r:id="rId36" o:title=""/>
          </v:shape>
          <o:OLEObject Type="Embed" ProgID="Equation.DSMT4" ShapeID="_x0000_i1034" DrawAspect="Content" ObjectID="_1482663370" r:id="rId37"/>
        </w:object>
      </w:r>
      <w:r w:rsidRPr="00FE0637">
        <w:rPr>
          <w:i/>
          <w:iCs/>
          <w:sz w:val="20"/>
        </w:rPr>
        <w:t>,</w:t>
      </w:r>
    </w:p>
    <w:p w:rsidR="00CB0449" w:rsidRDefault="00CB0449" w:rsidP="00CD12F8">
      <w:pPr>
        <w:pStyle w:val="Text"/>
        <w:spacing w:before="60"/>
        <w:ind w:right="0"/>
      </w:pPr>
      <w:proofErr w:type="gramStart"/>
      <w:r w:rsidRPr="007B4D07">
        <w:t>we</w:t>
      </w:r>
      <w:proofErr w:type="gramEnd"/>
      <w:r w:rsidRPr="007B4D07">
        <w:t xml:space="preserve"> </w:t>
      </w:r>
      <w:r w:rsidRPr="00D63279">
        <w:t>obtain</w:t>
      </w:r>
      <w:r w:rsidRPr="00612DA0">
        <w:t xml:space="preserve"> </w:t>
      </w:r>
    </w:p>
    <w:p w:rsidR="00CB0449" w:rsidRDefault="00CB0449" w:rsidP="00751244">
      <w:pPr>
        <w:pStyle w:val="MTDisplayEquation"/>
        <w:tabs>
          <w:tab w:val="clear" w:pos="4400"/>
        </w:tabs>
        <w:spacing w:line="240" w:lineRule="atLeast"/>
        <w:ind w:right="0"/>
      </w:pPr>
      <w:r w:rsidRPr="007D0F8F">
        <w:rPr>
          <w:position w:val="-12"/>
        </w:rPr>
        <w:object w:dxaOrig="3300" w:dyaOrig="420">
          <v:shape id="_x0000_i1035" type="#_x0000_t75" style="width:162.4pt;height:22.2pt" o:ole="">
            <v:imagedata r:id="rId38" o:title=""/>
          </v:shape>
          <o:OLEObject Type="Embed" ProgID="Equation.DSMT4" ShapeID="_x0000_i1035" DrawAspect="Content" ObjectID="_1482663371" r:id="rId39"/>
        </w:object>
      </w:r>
      <w:r>
        <w:t>,</w:t>
      </w:r>
      <w:r>
        <w:tab/>
      </w:r>
      <w:r w:rsidR="00C6533D">
        <w:t>(5)</w:t>
      </w:r>
    </w:p>
    <w:p w:rsidR="00CB0449" w:rsidRPr="007D0F8F" w:rsidRDefault="00CB0449" w:rsidP="00CD12F8">
      <w:pPr>
        <w:spacing w:before="60" w:line="300" w:lineRule="exact"/>
      </w:pPr>
      <w:proofErr w:type="gramStart"/>
      <w:r>
        <w:t xml:space="preserve">where </w:t>
      </w:r>
      <w:proofErr w:type="gramEnd"/>
      <w:r w:rsidRPr="007D0F8F">
        <w:rPr>
          <w:position w:val="-12"/>
        </w:rPr>
        <w:object w:dxaOrig="1160" w:dyaOrig="360">
          <v:shape id="_x0000_i1036" type="#_x0000_t75" style="width:56.7pt;height:18.4pt" o:ole="">
            <v:imagedata r:id="rId40" o:title=""/>
          </v:shape>
          <o:OLEObject Type="Embed" ProgID="Equation.DSMT4" ShapeID="_x0000_i1036" DrawAspect="Content" ObjectID="_1482663372" r:id="rId41"/>
        </w:object>
      </w:r>
      <w:r>
        <w:t>.</w:t>
      </w:r>
    </w:p>
    <w:p w:rsidR="00CB0449" w:rsidRDefault="00CB0449" w:rsidP="00EF4F94">
      <w:pPr>
        <w:pStyle w:val="Text"/>
        <w:spacing w:before="100"/>
        <w:ind w:right="0"/>
      </w:pPr>
      <w:r w:rsidRPr="005222EF">
        <w:t>Then</w:t>
      </w:r>
      <w:r>
        <w:t>,</w:t>
      </w:r>
    </w:p>
    <w:p w:rsidR="00CB0449" w:rsidRPr="005222EF" w:rsidRDefault="00CB0449" w:rsidP="00751244">
      <w:pPr>
        <w:pStyle w:val="MTDisplayEquation"/>
        <w:tabs>
          <w:tab w:val="clear" w:pos="4400"/>
        </w:tabs>
        <w:spacing w:line="240" w:lineRule="atLeast"/>
        <w:ind w:right="0"/>
      </w:pPr>
      <w:r w:rsidRPr="007D0F8F">
        <w:rPr>
          <w:position w:val="-12"/>
        </w:rPr>
        <w:object w:dxaOrig="1140" w:dyaOrig="360">
          <v:shape id="_x0000_i1037" type="#_x0000_t75" style="width:56.7pt;height:18.4pt" o:ole="">
            <v:imagedata r:id="rId42" o:title=""/>
          </v:shape>
          <o:OLEObject Type="Embed" ProgID="Equation.DSMT4" ShapeID="_x0000_i1037" DrawAspect="Content" ObjectID="_1482663373" r:id="rId43"/>
        </w:object>
      </w:r>
      <w:r>
        <w:t xml:space="preserve"> </w:t>
      </w:r>
    </w:p>
    <w:p w:rsidR="00CB0449" w:rsidRPr="0033781E" w:rsidRDefault="00CB0449" w:rsidP="00CD12F8">
      <w:pPr>
        <w:pStyle w:val="Text"/>
        <w:spacing w:before="60"/>
        <w:ind w:right="0"/>
      </w:pPr>
      <w:proofErr w:type="gramStart"/>
      <w:r w:rsidRPr="0033781E">
        <w:t>provides</w:t>
      </w:r>
      <w:proofErr w:type="gramEnd"/>
      <w:r w:rsidRPr="0033781E">
        <w:t xml:space="preserve"> an estimate of the contribution of education to growth</w:t>
      </w:r>
      <w:r>
        <w:t xml:space="preserve">, </w:t>
      </w:r>
      <w:r w:rsidRPr="0033781E">
        <w:t>in the sense that education determines the skill structure of the workforce.</w:t>
      </w:r>
    </w:p>
    <w:p w:rsidR="00CB0449" w:rsidRDefault="00CB0449" w:rsidP="00EF4F94">
      <w:pPr>
        <w:pStyle w:val="Text"/>
        <w:spacing w:before="100"/>
        <w:ind w:right="0"/>
      </w:pPr>
      <w:r w:rsidRPr="0033781E">
        <w:t>It is instructive to rewrite this in terms of wage rates relative to the average.</w:t>
      </w:r>
      <w:r>
        <w:t xml:space="preserve"> </w:t>
      </w:r>
      <w:r w:rsidRPr="0033781E">
        <w:t xml:space="preserve">Noting that </w:t>
      </w:r>
    </w:p>
    <w:p w:rsidR="00CB0449" w:rsidRDefault="00CB0449" w:rsidP="00751244">
      <w:pPr>
        <w:pStyle w:val="MTDisplayEquation"/>
        <w:tabs>
          <w:tab w:val="clear" w:pos="4400"/>
        </w:tabs>
        <w:spacing w:line="240" w:lineRule="atLeast"/>
        <w:ind w:right="0"/>
      </w:pPr>
      <w:r w:rsidRPr="007D0F8F">
        <w:rPr>
          <w:position w:val="-26"/>
        </w:rPr>
        <w:object w:dxaOrig="1980" w:dyaOrig="680">
          <v:shape id="_x0000_i1038" type="#_x0000_t75" style="width:97.3pt;height:32.95pt" o:ole="">
            <v:imagedata r:id="rId44" o:title=""/>
          </v:shape>
          <o:OLEObject Type="Embed" ProgID="Equation.DSMT4" ShapeID="_x0000_i1038" DrawAspect="Content" ObjectID="_1482663374" r:id="rId45"/>
        </w:object>
      </w:r>
      <w:r>
        <w:t>,</w:t>
      </w:r>
    </w:p>
    <w:p w:rsidR="00CB0449" w:rsidRDefault="00CB0449" w:rsidP="00CD12F8">
      <w:pPr>
        <w:pStyle w:val="Text"/>
        <w:spacing w:before="60"/>
        <w:ind w:right="0"/>
      </w:pPr>
      <w:proofErr w:type="gramStart"/>
      <w:r w:rsidRPr="0033781E">
        <w:t>where</w:t>
      </w:r>
      <w:proofErr w:type="gramEnd"/>
      <w:r w:rsidRPr="0033781E">
        <w:t xml:space="preserve"> </w:t>
      </w:r>
      <w:r w:rsidRPr="00B260E8">
        <w:rPr>
          <w:i/>
        </w:rPr>
        <w:t>w</w:t>
      </w:r>
      <w:r w:rsidRPr="0033781E">
        <w:t xml:space="preserve"> is the average wage of all</w:t>
      </w:r>
      <w:r>
        <w:t xml:space="preserve"> </w:t>
      </w:r>
      <w:r w:rsidRPr="0033781E">
        <w:t>labour</w:t>
      </w:r>
      <w:r>
        <w:t>,</w:t>
      </w:r>
      <w:r w:rsidRPr="0033781E">
        <w:t xml:space="preserve"> </w:t>
      </w:r>
      <w:r>
        <w:t>and so</w:t>
      </w:r>
    </w:p>
    <w:p w:rsidR="00CB0449" w:rsidRDefault="00CB0449" w:rsidP="00751244">
      <w:pPr>
        <w:pStyle w:val="Text"/>
        <w:spacing w:line="240" w:lineRule="atLeast"/>
        <w:ind w:right="0"/>
      </w:pPr>
      <w:r w:rsidRPr="00E52998">
        <w:rPr>
          <w:position w:val="-26"/>
        </w:rPr>
        <w:object w:dxaOrig="900" w:dyaOrig="680">
          <v:shape id="_x0000_i1039" type="#_x0000_t75" style="width:46.7pt;height:32.95pt" o:ole="">
            <v:imagedata r:id="rId46" o:title=""/>
          </v:shape>
          <o:OLEObject Type="Embed" ProgID="Equation.DSMT4" ShapeID="_x0000_i1039" DrawAspect="Content" ObjectID="_1482663375" r:id="rId47"/>
        </w:object>
      </w:r>
      <w:r>
        <w:t>,</w:t>
      </w:r>
    </w:p>
    <w:p w:rsidR="00CB0449" w:rsidRDefault="00CB0449" w:rsidP="00CD12F8">
      <w:pPr>
        <w:pStyle w:val="Text"/>
        <w:spacing w:before="60"/>
        <w:ind w:right="0"/>
      </w:pPr>
      <w:proofErr w:type="gramStart"/>
      <w:r w:rsidRPr="0033781E">
        <w:t>we</w:t>
      </w:r>
      <w:proofErr w:type="gramEnd"/>
      <w:r w:rsidRPr="0033781E">
        <w:t xml:space="preserve"> can rewrite the education contribution as</w:t>
      </w:r>
    </w:p>
    <w:p w:rsidR="00CB0449" w:rsidRPr="0033781E" w:rsidRDefault="00CB0449" w:rsidP="00751244">
      <w:pPr>
        <w:pStyle w:val="MTDisplayEquation"/>
        <w:tabs>
          <w:tab w:val="clear" w:pos="4400"/>
        </w:tabs>
        <w:spacing w:line="240" w:lineRule="atLeast"/>
        <w:ind w:right="0"/>
      </w:pPr>
      <w:r w:rsidRPr="00E52998">
        <w:rPr>
          <w:position w:val="-30"/>
        </w:rPr>
        <w:object w:dxaOrig="2220" w:dyaOrig="740">
          <v:shape id="_x0000_i1040" type="#_x0000_t75" style="width:111.05pt;height:39.05pt" o:ole="">
            <v:imagedata r:id="rId48" o:title=""/>
          </v:shape>
          <o:OLEObject Type="Embed" ProgID="Equation.DSMT4" ShapeID="_x0000_i1040" DrawAspect="Content" ObjectID="_1482663376" r:id="rId49"/>
        </w:object>
      </w:r>
      <w:r>
        <w:t xml:space="preserve"> ,</w:t>
      </w:r>
      <w:r>
        <w:tab/>
      </w:r>
      <w:r w:rsidR="00C6533D">
        <w:t>(6)</w:t>
      </w:r>
    </w:p>
    <w:p w:rsidR="00CB0449" w:rsidRPr="00C90A41" w:rsidRDefault="00CB0449" w:rsidP="00CD12F8">
      <w:pPr>
        <w:pStyle w:val="Text"/>
        <w:spacing w:before="60"/>
        <w:ind w:right="0"/>
      </w:pPr>
      <w:proofErr w:type="gramStart"/>
      <w:r w:rsidRPr="00C90A41">
        <w:t>where</w:t>
      </w:r>
      <w:proofErr w:type="gramEnd"/>
      <w:r w:rsidRPr="00C90A41">
        <w:t xml:space="preserve"> </w:t>
      </w:r>
      <w:r>
        <w:rPr>
          <w:rFonts w:ascii="Adobe Garamond Pro" w:hAnsi="Adobe Garamond Pro"/>
        </w:rPr>
        <w:t xml:space="preserve">∆ </w:t>
      </w:r>
      <w:r w:rsidRPr="00C90A41">
        <w:t>indicates the (absolute) change over time.</w:t>
      </w:r>
    </w:p>
    <w:p w:rsidR="00CB0449" w:rsidRPr="00C90A41" w:rsidRDefault="00CB0449" w:rsidP="00CB0449">
      <w:pPr>
        <w:pStyle w:val="Text"/>
      </w:pPr>
      <w:r w:rsidRPr="00C90A41">
        <w:lastRenderedPageBreak/>
        <w:t>Consequently, earnings data by education group are all that are required to</w:t>
      </w:r>
      <w:r>
        <w:t xml:space="preserve"> </w:t>
      </w:r>
      <w:r w:rsidRPr="00C90A41">
        <w:t>measure the impact of changes in the educational structure of the workforce on</w:t>
      </w:r>
      <w:r>
        <w:t xml:space="preserve"> </w:t>
      </w:r>
      <w:r w:rsidRPr="00C90A41">
        <w:t>overall growth.</w:t>
      </w:r>
      <w:r>
        <w:rPr>
          <w:rStyle w:val="FootnoteReference"/>
          <w:rFonts w:ascii="Verdana" w:hAnsi="Verdana"/>
          <w:sz w:val="20"/>
        </w:rPr>
        <w:footnoteReference w:id="5"/>
      </w:r>
      <w:r w:rsidR="00611FCC">
        <w:t xml:space="preserve"> </w:t>
      </w:r>
      <w:r w:rsidRPr="00C90A41">
        <w:t>If all the different education groups get equal earnings or if they</w:t>
      </w:r>
      <w:r>
        <w:t xml:space="preserve"> </w:t>
      </w:r>
      <w:r w:rsidRPr="00C90A41">
        <w:t>expand at the same rate</w:t>
      </w:r>
      <w:r>
        <w:t>,</w:t>
      </w:r>
      <w:r w:rsidRPr="00C90A41">
        <w:t xml:space="preserve"> then education will not contribute to overall growth.</w:t>
      </w:r>
    </w:p>
    <w:p w:rsidR="00CB0449" w:rsidRPr="00C90A41" w:rsidRDefault="00CB0449" w:rsidP="00CB0449">
      <w:pPr>
        <w:pStyle w:val="Text"/>
        <w:spacing w:line="300" w:lineRule="atLeast"/>
        <w:ind w:right="0"/>
      </w:pPr>
      <w:r w:rsidRPr="00C90A41">
        <w:t>We now generalise the approach to account for the differential productivity of</w:t>
      </w:r>
      <w:r>
        <w:t xml:space="preserve"> </w:t>
      </w:r>
      <w:r w:rsidRPr="00C90A41">
        <w:t>different demographic groups. Let</w:t>
      </w:r>
      <w:r w:rsidR="00ED7CB7">
        <w:t xml:space="preserve"> </w:t>
      </w:r>
      <m:oMath>
        <m:sSub>
          <m:sSubPr>
            <m:ctrlPr>
              <w:rPr>
                <w:rFonts w:ascii="Cambria Math" w:hAnsi="Cambria Math"/>
                <w:i/>
              </w:rPr>
            </m:ctrlPr>
          </m:sSubPr>
          <m:e>
            <m:r>
              <w:rPr>
                <w:rFonts w:ascii="Cambria Math" w:hAnsi="Cambria Math"/>
              </w:rPr>
              <m:t>w</m:t>
            </m:r>
          </m:e>
          <m:sub>
            <m:r>
              <w:rPr>
                <w:rFonts w:ascii="Cambria Math" w:hAnsi="Cambria Math"/>
              </w:rPr>
              <m:t>ij</m:t>
            </m:r>
          </m:sub>
        </m:sSub>
      </m:oMath>
      <w:r>
        <w:rPr>
          <w:vertAlign w:val="subscript"/>
        </w:rPr>
        <w:t xml:space="preserve"> </w:t>
      </w:r>
      <w:r w:rsidRPr="00C90A41">
        <w:t xml:space="preserve">be the wage rate of the </w:t>
      </w:r>
      <w:proofErr w:type="spellStart"/>
      <w:r w:rsidRPr="00516C2A">
        <w:rPr>
          <w:i/>
        </w:rPr>
        <w:t>j</w:t>
      </w:r>
      <w:r w:rsidRPr="00C90A41">
        <w:t>th</w:t>
      </w:r>
      <w:proofErr w:type="spellEnd"/>
      <w:r w:rsidRPr="00C90A41">
        <w:t xml:space="preserve"> education group</w:t>
      </w:r>
      <w:r>
        <w:t xml:space="preserve"> </w:t>
      </w:r>
      <w:r w:rsidRPr="00C90A41">
        <w:t xml:space="preserve">within the </w:t>
      </w:r>
      <w:proofErr w:type="spellStart"/>
      <w:r w:rsidRPr="00516C2A">
        <w:rPr>
          <w:i/>
        </w:rPr>
        <w:t>i</w:t>
      </w:r>
      <w:r w:rsidRPr="00C90A41">
        <w:t>th</w:t>
      </w:r>
      <w:proofErr w:type="spellEnd"/>
      <w:r w:rsidRPr="00C90A41">
        <w:t xml:space="preserve"> demographic group. Let </w:t>
      </w:r>
      <m:oMath>
        <m:sSub>
          <m:sSubPr>
            <m:ctrlPr>
              <w:rPr>
                <w:rFonts w:ascii="Cambria Math" w:hAnsi="Cambria Math"/>
                <w:i/>
              </w:rPr>
            </m:ctrlPr>
          </m:sSubPr>
          <m:e>
            <m:r>
              <w:rPr>
                <w:rFonts w:ascii="Cambria Math" w:hAnsi="Cambria Math"/>
              </w:rPr>
              <m:t>L</m:t>
            </m:r>
          </m:e>
          <m:sub>
            <m:r>
              <w:rPr>
                <w:rFonts w:ascii="Cambria Math" w:hAnsi="Cambria Math"/>
              </w:rPr>
              <m:t>ij</m:t>
            </m:r>
          </m:sub>
        </m:sSub>
      </m:oMath>
      <w:r>
        <w:rPr>
          <w:i/>
          <w:iCs/>
          <w:vertAlign w:val="subscript"/>
        </w:rPr>
        <w:t xml:space="preserve"> </w:t>
      </w:r>
      <w:proofErr w:type="gramStart"/>
      <w:r w:rsidRPr="00C90A41">
        <w:t>be</w:t>
      </w:r>
      <w:proofErr w:type="gramEnd"/>
      <w:r w:rsidRPr="00C90A41">
        <w:t xml:space="preserve"> the corresponding labour input</w:t>
      </w:r>
      <w:r>
        <w:t>, say</w:t>
      </w:r>
      <w:r w:rsidR="00611FCC">
        <w:t>,</w:t>
      </w:r>
      <w:r>
        <w:t xml:space="preserve"> measured in hours</w:t>
      </w:r>
      <w:r w:rsidRPr="00C90A41">
        <w:t>.</w:t>
      </w:r>
    </w:p>
    <w:p w:rsidR="00CB0449" w:rsidRDefault="00CB0449" w:rsidP="00CB0449">
      <w:pPr>
        <w:pStyle w:val="Text"/>
      </w:pPr>
      <w:r>
        <w:t xml:space="preserve">Then from </w:t>
      </w:r>
      <w:r w:rsidR="0076528D">
        <w:t>equation (3)</w:t>
      </w:r>
      <w:r w:rsidRPr="00C90A41">
        <w:t xml:space="preserve"> we have </w:t>
      </w:r>
      <w:r>
        <w:t xml:space="preserve">that </w:t>
      </w:r>
      <w:r w:rsidRPr="00C90A41">
        <w:t>the contribution of the workforce to changes in output is</w:t>
      </w:r>
    </w:p>
    <w:p w:rsidR="00CB0449" w:rsidRPr="00C90A41" w:rsidRDefault="00CB0449" w:rsidP="00751244">
      <w:pPr>
        <w:pStyle w:val="MTDisplayEquation"/>
        <w:tabs>
          <w:tab w:val="clear" w:pos="4400"/>
        </w:tabs>
        <w:spacing w:line="240" w:lineRule="atLeast"/>
        <w:ind w:right="0"/>
      </w:pPr>
      <w:r w:rsidRPr="00FD046B">
        <w:rPr>
          <w:position w:val="-32"/>
        </w:rPr>
        <w:object w:dxaOrig="1160" w:dyaOrig="760">
          <v:shape id="_x0000_i1041" type="#_x0000_t75" style="width:56.7pt;height:39.05pt" o:ole="">
            <v:imagedata r:id="rId50" o:title=""/>
          </v:shape>
          <o:OLEObject Type="Embed" ProgID="Equation.DSMT4" ShapeID="_x0000_i1041" DrawAspect="Content" ObjectID="_1482663377" r:id="rId51"/>
        </w:object>
      </w:r>
      <w:r>
        <w:t xml:space="preserve"> .</w:t>
      </w:r>
      <w:r>
        <w:tab/>
      </w:r>
      <w:r w:rsidR="00C6533D">
        <w:t>(7)</w:t>
      </w:r>
    </w:p>
    <w:p w:rsidR="00CB0449" w:rsidRDefault="00CB0449" w:rsidP="00CB0449">
      <w:pPr>
        <w:pStyle w:val="Text"/>
        <w:rPr>
          <w:rFonts w:ascii="Times New Roman" w:hAnsi="Times New Roman"/>
          <w:sz w:val="26"/>
          <w:szCs w:val="26"/>
        </w:rPr>
      </w:pPr>
      <w:r w:rsidRPr="00EF0210">
        <w:t>Now</w:t>
      </w:r>
      <w:r>
        <w:rPr>
          <w:rFonts w:ascii="Times New Roman" w:hAnsi="Times New Roman"/>
          <w:sz w:val="26"/>
          <w:szCs w:val="26"/>
        </w:rPr>
        <w:t xml:space="preserve"> </w:t>
      </w:r>
    </w:p>
    <w:p w:rsidR="00CB0449" w:rsidRDefault="00CB0449" w:rsidP="00751244">
      <w:pPr>
        <w:pStyle w:val="MTDisplayEquation"/>
        <w:tabs>
          <w:tab w:val="clear" w:pos="4400"/>
        </w:tabs>
        <w:spacing w:line="240" w:lineRule="atLeast"/>
        <w:ind w:right="0"/>
      </w:pPr>
      <w:r w:rsidRPr="00FD046B">
        <w:rPr>
          <w:position w:val="-34"/>
        </w:rPr>
        <w:object w:dxaOrig="1860" w:dyaOrig="820">
          <v:shape id="_x0000_i1042" type="#_x0000_t75" style="width:94.2pt;height:39.05pt" o:ole="">
            <v:imagedata r:id="rId52" o:title=""/>
          </v:shape>
          <o:OLEObject Type="Embed" ProgID="Equation.DSMT4" ShapeID="_x0000_i1042" DrawAspect="Content" ObjectID="_1482663378" r:id="rId53"/>
        </w:object>
      </w:r>
      <w:r>
        <w:t xml:space="preserve"> ,</w:t>
      </w:r>
    </w:p>
    <w:p w:rsidR="00CB0449" w:rsidRDefault="00CB0449" w:rsidP="00CB0449">
      <w:pPr>
        <w:spacing w:line="240" w:lineRule="atLeast"/>
      </w:pPr>
      <w:proofErr w:type="gramStart"/>
      <w:r>
        <w:t xml:space="preserve">where </w:t>
      </w:r>
      <w:r w:rsidRPr="00F57757">
        <w:rPr>
          <w:position w:val="-32"/>
        </w:rPr>
        <w:object w:dxaOrig="1120" w:dyaOrig="600">
          <v:shape id="_x0000_i1043" type="#_x0000_t75" style="width:56.7pt;height:29.85pt" o:ole="">
            <v:imagedata r:id="rId54" o:title=""/>
          </v:shape>
          <o:OLEObject Type="Embed" ProgID="Equation.DSMT4" ShapeID="_x0000_i1043" DrawAspect="Content" ObjectID="_1482663379" r:id="rId55"/>
        </w:object>
      </w:r>
      <w:r>
        <w:t xml:space="preserve"> . Hence</w:t>
      </w:r>
    </w:p>
    <w:p w:rsidR="00CB0449" w:rsidRDefault="00CB0449" w:rsidP="00D63279">
      <w:pPr>
        <w:pStyle w:val="MTDisplayEquation"/>
        <w:tabs>
          <w:tab w:val="clear" w:pos="4400"/>
        </w:tabs>
        <w:spacing w:line="240" w:lineRule="atLeast"/>
        <w:ind w:right="0"/>
      </w:pPr>
      <w:r w:rsidRPr="00F57757">
        <w:rPr>
          <w:position w:val="-14"/>
        </w:rPr>
        <w:object w:dxaOrig="1700" w:dyaOrig="440">
          <v:shape id="_x0000_i1044" type="#_x0000_t75" style="width:82.7pt;height:22.2pt" o:ole="">
            <v:imagedata r:id="rId56" o:title=""/>
          </v:shape>
          <o:OLEObject Type="Embed" ProgID="Equation.DSMT4" ShapeID="_x0000_i1044" DrawAspect="Content" ObjectID="_1482663380" r:id="rId57"/>
        </w:object>
      </w:r>
      <w:r>
        <w:t xml:space="preserve"> ,</w:t>
      </w:r>
    </w:p>
    <w:p w:rsidR="00CB0449" w:rsidRPr="00F57757" w:rsidRDefault="00CB0449" w:rsidP="00CB0449">
      <w:pPr>
        <w:spacing w:line="240" w:lineRule="atLeast"/>
      </w:pPr>
      <w:proofErr w:type="gramStart"/>
      <w:r>
        <w:t>where</w:t>
      </w:r>
      <w:proofErr w:type="gramEnd"/>
      <w:r w:rsidRPr="00457FA6">
        <w:rPr>
          <w:position w:val="-26"/>
        </w:rPr>
        <w:object w:dxaOrig="880" w:dyaOrig="700">
          <v:shape id="_x0000_i1045" type="#_x0000_t75" style="width:46.7pt;height:32.95pt" o:ole="">
            <v:imagedata r:id="rId58" o:title=""/>
          </v:shape>
          <o:OLEObject Type="Embed" ProgID="Equation.DSMT4" ShapeID="_x0000_i1045" DrawAspect="Content" ObjectID="_1482663381" r:id="rId59"/>
        </w:object>
      </w:r>
      <w:r>
        <w:t xml:space="preserve"> and </w:t>
      </w:r>
      <w:r w:rsidRPr="00457FA6">
        <w:rPr>
          <w:position w:val="-26"/>
        </w:rPr>
        <w:object w:dxaOrig="820" w:dyaOrig="680">
          <v:shape id="_x0000_i1046" type="#_x0000_t75" style="width:39.05pt;height:32.95pt" o:ole="">
            <v:imagedata r:id="rId60" o:title=""/>
          </v:shape>
          <o:OLEObject Type="Embed" ProgID="Equation.DSMT4" ShapeID="_x0000_i1046" DrawAspect="Content" ObjectID="_1482663382" r:id="rId61"/>
        </w:object>
      </w:r>
      <w:r>
        <w:t xml:space="preserve"> .</w:t>
      </w:r>
    </w:p>
    <w:p w:rsidR="00CB0449" w:rsidRDefault="00CB0449" w:rsidP="00CD12F8">
      <w:pPr>
        <w:pStyle w:val="Text"/>
        <w:spacing w:before="60"/>
        <w:ind w:right="0"/>
      </w:pPr>
      <w:r w:rsidRPr="00C90A41">
        <w:t>So the contribution of labour to growth is</w:t>
      </w:r>
    </w:p>
    <w:p w:rsidR="00CB0449" w:rsidRPr="00C90A41" w:rsidRDefault="00CB0449" w:rsidP="00D63279">
      <w:pPr>
        <w:pStyle w:val="MTDisplayEquation"/>
        <w:tabs>
          <w:tab w:val="clear" w:pos="4400"/>
        </w:tabs>
        <w:spacing w:line="240" w:lineRule="atLeast"/>
        <w:ind w:right="0"/>
      </w:pPr>
      <w:r w:rsidRPr="00457FA6">
        <w:rPr>
          <w:position w:val="-32"/>
        </w:rPr>
        <w:object w:dxaOrig="3739" w:dyaOrig="760">
          <v:shape id="_x0000_i1047" type="#_x0000_t75" style="width:186.15pt;height:39.05pt" o:ole="">
            <v:imagedata r:id="rId62" o:title=""/>
          </v:shape>
          <o:OLEObject Type="Embed" ProgID="Equation.DSMT4" ShapeID="_x0000_i1047" DrawAspect="Content" ObjectID="_1482663383" r:id="rId63"/>
        </w:object>
      </w:r>
      <w:r>
        <w:t xml:space="preserve"> .</w:t>
      </w:r>
      <w:r>
        <w:tab/>
      </w:r>
      <w:r w:rsidR="00C6533D">
        <w:t>(8)</w:t>
      </w:r>
    </w:p>
    <w:p w:rsidR="00CB0449" w:rsidRDefault="00CB0449" w:rsidP="00CD12F8">
      <w:pPr>
        <w:pStyle w:val="Text"/>
        <w:spacing w:before="60"/>
        <w:ind w:right="0"/>
        <w:rPr>
          <w:rFonts w:ascii="Verdana" w:hAnsi="Verdana"/>
          <w:sz w:val="20"/>
        </w:rPr>
      </w:pPr>
      <w:r w:rsidRPr="00C90A41">
        <w:t>The first t</w:t>
      </w:r>
      <w:r>
        <w:t xml:space="preserve">erm of </w:t>
      </w:r>
      <w:r w:rsidR="0076528D">
        <w:t>(8)</w:t>
      </w:r>
      <w:r w:rsidRPr="00C90A41">
        <w:t xml:space="preserve"> is the contr</w:t>
      </w:r>
      <w:r>
        <w:t>ibution of changes in education,</w:t>
      </w:r>
      <w:r w:rsidRPr="00C90A41">
        <w:t xml:space="preserve"> the second is</w:t>
      </w:r>
      <w:r>
        <w:t xml:space="preserve"> </w:t>
      </w:r>
      <w:r w:rsidRPr="00C90A41">
        <w:t xml:space="preserve">the contribution of changes in demographic </w:t>
      </w:r>
      <w:r w:rsidRPr="00D63279">
        <w:t>structure</w:t>
      </w:r>
      <w:r w:rsidRPr="00C90A41">
        <w:t xml:space="preserve"> and the third is the</w:t>
      </w:r>
      <w:r>
        <w:t xml:space="preserve"> </w:t>
      </w:r>
      <w:r w:rsidRPr="00C90A41">
        <w:t>contribution of the overall change in the quantity of labour.</w:t>
      </w:r>
    </w:p>
    <w:p w:rsidR="00CB0449" w:rsidRDefault="00CB0449" w:rsidP="00CD12F8">
      <w:pPr>
        <w:pStyle w:val="Text"/>
        <w:spacing w:before="60"/>
        <w:ind w:right="0"/>
      </w:pPr>
      <w:r>
        <w:t xml:space="preserve">Define </w:t>
      </w:r>
      <m:oMath>
        <m:r>
          <w:rPr>
            <w:rFonts w:ascii="Cambria Math" w:hAnsi="Cambria Math"/>
          </w:rPr>
          <m:t xml:space="preserve"> </m:t>
        </m:r>
      </m:oMath>
    </w:p>
    <w:p w:rsidR="00CB0449" w:rsidRDefault="00CB0449" w:rsidP="00D63279">
      <w:pPr>
        <w:pStyle w:val="MTDisplayEquation"/>
        <w:tabs>
          <w:tab w:val="clear" w:pos="4400"/>
        </w:tabs>
        <w:spacing w:line="240" w:lineRule="atLeast"/>
        <w:ind w:right="0"/>
        <w:rPr>
          <w:rFonts w:eastAsiaTheme="minorEastAsia"/>
        </w:rPr>
      </w:pPr>
      <w:r w:rsidRPr="00457FA6">
        <w:rPr>
          <w:rFonts w:eastAsiaTheme="minorEastAsia"/>
          <w:position w:val="-26"/>
        </w:rPr>
        <w:object w:dxaOrig="1380" w:dyaOrig="920">
          <v:shape id="_x0000_i1048" type="#_x0000_t75" style="width:68.95pt;height:48.25pt" o:ole="">
            <v:imagedata r:id="rId64" o:title=""/>
          </v:shape>
          <o:OLEObject Type="Embed" ProgID="Equation.DSMT4" ShapeID="_x0000_i1048" DrawAspect="Content" ObjectID="_1482663384" r:id="rId65"/>
        </w:object>
      </w:r>
      <w:r>
        <w:rPr>
          <w:rFonts w:eastAsiaTheme="minorEastAsia"/>
        </w:rPr>
        <w:t xml:space="preserve"> ,</w:t>
      </w:r>
    </w:p>
    <w:p w:rsidR="00CB0449" w:rsidRDefault="00CB0449" w:rsidP="00C9653E">
      <w:pPr>
        <w:pStyle w:val="Text"/>
        <w:spacing w:before="40"/>
        <w:ind w:right="0"/>
      </w:pPr>
      <w:proofErr w:type="gramStart"/>
      <w:r>
        <w:rPr>
          <w:rFonts w:eastAsiaTheme="minorEastAsia"/>
        </w:rPr>
        <w:t>the</w:t>
      </w:r>
      <w:proofErr w:type="gramEnd"/>
      <w:r>
        <w:rPr>
          <w:rFonts w:eastAsiaTheme="minorEastAsia"/>
        </w:rPr>
        <w:t xml:space="preserve"> share of the wage bill going to </w:t>
      </w:r>
      <w:r w:rsidRPr="00C90A41">
        <w:t>demographic</w:t>
      </w:r>
      <w:r>
        <w:t xml:space="preserve"> </w:t>
      </w:r>
      <w:r w:rsidRPr="00C90A41">
        <w:t xml:space="preserve">category </w:t>
      </w:r>
      <w:proofErr w:type="spellStart"/>
      <w:r w:rsidRPr="00580574">
        <w:rPr>
          <w:i/>
        </w:rPr>
        <w:t>i</w:t>
      </w:r>
      <w:proofErr w:type="spellEnd"/>
      <w:r w:rsidRPr="00C90A41">
        <w:t>. Then a small amount of algebraic manipulation gives the education</w:t>
      </w:r>
      <w:r>
        <w:t xml:space="preserve"> </w:t>
      </w:r>
      <w:r w:rsidRPr="00C90A41">
        <w:t>contribution as</w:t>
      </w:r>
    </w:p>
    <w:p w:rsidR="00CB0449" w:rsidRPr="00C90A41" w:rsidRDefault="00CB0449" w:rsidP="00D63279">
      <w:pPr>
        <w:pStyle w:val="MTDisplayEquation"/>
        <w:tabs>
          <w:tab w:val="clear" w:pos="4400"/>
        </w:tabs>
        <w:spacing w:line="240" w:lineRule="atLeast"/>
        <w:ind w:right="0"/>
      </w:pPr>
      <w:r w:rsidRPr="00457FA6">
        <w:rPr>
          <w:position w:val="-32"/>
        </w:rPr>
        <w:object w:dxaOrig="1860" w:dyaOrig="760">
          <v:shape id="_x0000_i1049" type="#_x0000_t75" style="width:94.2pt;height:39.05pt" o:ole="">
            <v:imagedata r:id="rId66" o:title=""/>
          </v:shape>
          <o:OLEObject Type="Embed" ProgID="Equation.DSMT4" ShapeID="_x0000_i1049" DrawAspect="Content" ObjectID="_1482663385" r:id="rId67"/>
        </w:object>
      </w:r>
      <w:r>
        <w:t xml:space="preserve"> .</w:t>
      </w:r>
      <w:r>
        <w:tab/>
      </w:r>
      <w:r w:rsidR="00C6533D">
        <w:t>(9)</w:t>
      </w:r>
    </w:p>
    <w:p w:rsidR="00CB0449" w:rsidRDefault="00CB0449" w:rsidP="00CB0449">
      <w:pPr>
        <w:pStyle w:val="Text"/>
      </w:pPr>
      <w:r w:rsidRPr="00CC2740">
        <w:lastRenderedPageBreak/>
        <w:t>The other contributions to economic growth from changes in labour inputs come from changes in the</w:t>
      </w:r>
      <w:r>
        <w:t xml:space="preserve"> demographic profile</w:t>
      </w:r>
    </w:p>
    <w:p w:rsidR="00CB0449" w:rsidRDefault="00CB0449" w:rsidP="00D63279">
      <w:pPr>
        <w:pStyle w:val="MTDisplayEquation"/>
        <w:tabs>
          <w:tab w:val="clear" w:pos="4400"/>
        </w:tabs>
        <w:spacing w:line="300" w:lineRule="atLeast"/>
        <w:ind w:right="0"/>
      </w:pPr>
      <w:r w:rsidRPr="00C73A93">
        <w:rPr>
          <w:position w:val="-30"/>
        </w:rPr>
        <w:object w:dxaOrig="1200" w:dyaOrig="720">
          <v:shape id="_x0000_i1050" type="#_x0000_t75" style="width:61.3pt;height:39.05pt" o:ole="">
            <v:imagedata r:id="rId68" o:title=""/>
          </v:shape>
          <o:OLEObject Type="Embed" ProgID="Equation.DSMT4" ShapeID="_x0000_i1050" DrawAspect="Content" ObjectID="_1482663386" r:id="rId69"/>
        </w:object>
      </w:r>
      <w:r>
        <w:t xml:space="preserve"> </w:t>
      </w:r>
    </w:p>
    <w:p w:rsidR="00CB0449" w:rsidRDefault="00CB0449" w:rsidP="00C9653E">
      <w:pPr>
        <w:pStyle w:val="Text"/>
        <w:ind w:right="0"/>
      </w:pPr>
      <w:proofErr w:type="gramStart"/>
      <w:r w:rsidRPr="00C90A41">
        <w:t>and</w:t>
      </w:r>
      <w:proofErr w:type="gramEnd"/>
      <w:r w:rsidRPr="00C90A41">
        <w:t xml:space="preserve"> the change in the</w:t>
      </w:r>
      <w:r>
        <w:t xml:space="preserve"> </w:t>
      </w:r>
      <w:r w:rsidRPr="00C90A41">
        <w:t>overall quantity</w:t>
      </w:r>
      <w:r>
        <w:t xml:space="preserve"> </w:t>
      </w:r>
      <w:r w:rsidRPr="00C90A41">
        <w:t>of labour,</w:t>
      </w:r>
      <w:r>
        <w:t xml:space="preserve"> </w:t>
      </w:r>
      <m:oMath>
        <m:sSub>
          <m:sSubPr>
            <m:ctrlPr>
              <w:rPr>
                <w:rFonts w:ascii="Cambria Math" w:hAnsi="Cambria Math"/>
                <w:i/>
              </w:rPr>
            </m:ctrlPr>
          </m:sSubPr>
          <m:e>
            <m:r>
              <w:rPr>
                <w:rFonts w:ascii="Cambria Math" w:hAnsi="Cambria Math"/>
              </w:rPr>
              <m:t>s</m:t>
            </m:r>
          </m:e>
          <m:sub>
            <m:r>
              <w:rPr>
                <w:rFonts w:ascii="Cambria Math" w:hAnsi="Cambria Math"/>
              </w:rPr>
              <m:t>L</m:t>
            </m:r>
          </m:sub>
        </m:sSub>
        <m:acc>
          <m:accPr>
            <m:ctrlPr>
              <w:rPr>
                <w:rFonts w:ascii="Cambria Math" w:hAnsi="Cambria Math"/>
                <w:i/>
              </w:rPr>
            </m:ctrlPr>
          </m:accPr>
          <m:e>
            <m:r>
              <w:rPr>
                <w:rFonts w:ascii="Cambria Math" w:hAnsi="Cambria Math"/>
              </w:rPr>
              <m:t>L</m:t>
            </m:r>
          </m:e>
        </m:acc>
      </m:oMath>
      <w:r>
        <w:t xml:space="preserve">. </w:t>
      </w:r>
    </w:p>
    <w:p w:rsidR="00CB0449" w:rsidRDefault="00CB0449" w:rsidP="00CB0449">
      <w:pPr>
        <w:pStyle w:val="Text"/>
        <w:spacing w:line="300" w:lineRule="atLeast"/>
        <w:ind w:right="0"/>
        <w:rPr>
          <w:rFonts w:ascii="Verdana" w:hAnsi="Verdana"/>
          <w:sz w:val="20"/>
        </w:rPr>
      </w:pPr>
      <w:r w:rsidRPr="00C90A41">
        <w:t>Indexes of labour quality based on changes to the educational mix can be</w:t>
      </w:r>
      <w:r>
        <w:t xml:space="preserve"> </w:t>
      </w:r>
      <w:r w:rsidRPr="00C90A41">
        <w:t>constructed by assuming that the share of national income of the group in</w:t>
      </w:r>
      <w:r>
        <w:t xml:space="preserve"> question is 100%</w:t>
      </w:r>
      <w:r w:rsidRPr="00C90A41">
        <w:t>. That is</w:t>
      </w:r>
      <w:r w:rsidR="00611FCC">
        <w:t>,</w:t>
      </w:r>
      <w:r w:rsidRPr="00C90A41">
        <w:t xml:space="preserve"> for the</w:t>
      </w:r>
      <w:r>
        <w:t xml:space="preserve"> </w:t>
      </w:r>
      <w:proofErr w:type="spellStart"/>
      <w:r w:rsidRPr="00C73A93">
        <w:rPr>
          <w:i/>
        </w:rPr>
        <w:t>i</w:t>
      </w:r>
      <w:r>
        <w:t>th</w:t>
      </w:r>
      <w:proofErr w:type="spellEnd"/>
      <w:r>
        <w:t xml:space="preserve"> </w:t>
      </w:r>
      <w:r w:rsidRPr="00C90A41">
        <w:t>demographic group we put</w:t>
      </w:r>
      <w:r>
        <w:t xml:space="preserve"> </w:t>
      </w:r>
      <w:r w:rsidRPr="00FE0637">
        <w:rPr>
          <w:position w:val="-12"/>
        </w:rPr>
        <w:object w:dxaOrig="639" w:dyaOrig="360">
          <v:shape id="_x0000_i1051" type="#_x0000_t75" style="width:32.95pt;height:18.4pt" o:ole="">
            <v:imagedata r:id="rId70" o:title=""/>
          </v:shape>
          <o:OLEObject Type="Embed" ProgID="Equation.DSMT4" ShapeID="_x0000_i1051" DrawAspect="Content" ObjectID="_1482663387" r:id="rId71"/>
        </w:object>
      </w:r>
      <w:r>
        <w:t xml:space="preserve"> </w:t>
      </w:r>
      <w:proofErr w:type="gramStart"/>
      <w:r>
        <w:t xml:space="preserve">and </w:t>
      </w:r>
      <w:proofErr w:type="gramEnd"/>
      <w:r w:rsidRPr="00FE0637">
        <w:rPr>
          <w:position w:val="-12"/>
        </w:rPr>
        <w:object w:dxaOrig="600" w:dyaOrig="360">
          <v:shape id="_x0000_i1052" type="#_x0000_t75" style="width:29.85pt;height:18.4pt" o:ole="">
            <v:imagedata r:id="rId72" o:title=""/>
          </v:shape>
          <o:OLEObject Type="Embed" ProgID="Equation.DSMT4" ShapeID="_x0000_i1052" DrawAspect="Content" ObjectID="_1482663388" r:id="rId73"/>
        </w:object>
      </w:r>
      <w:r>
        <w:t xml:space="preserve">. </w:t>
      </w:r>
      <w:r w:rsidRPr="00C90A41">
        <w:t xml:space="preserve"> </w:t>
      </w:r>
    </w:p>
    <w:p w:rsidR="00CB0449" w:rsidRDefault="008C077F" w:rsidP="00CB0449">
      <w:pPr>
        <w:pStyle w:val="Text"/>
      </w:pPr>
      <w:r>
        <w:t>Then</w:t>
      </w:r>
      <w:r w:rsidR="00CB0449">
        <w:t xml:space="preserve"> </w:t>
      </w:r>
      <w:r w:rsidR="000564CA">
        <w:t>(9)</w:t>
      </w:r>
      <w:r w:rsidR="00CB0449" w:rsidRPr="00C90A41">
        <w:t xml:space="preserve"> simplifies to</w:t>
      </w:r>
    </w:p>
    <w:p w:rsidR="00CB0449" w:rsidRPr="00C90A41" w:rsidRDefault="00CB0449" w:rsidP="00D63279">
      <w:pPr>
        <w:pStyle w:val="MTDisplayEquation"/>
        <w:tabs>
          <w:tab w:val="clear" w:pos="4400"/>
        </w:tabs>
        <w:spacing w:line="240" w:lineRule="atLeast"/>
        <w:ind w:right="0"/>
      </w:pPr>
      <w:r w:rsidRPr="00457FA6">
        <w:rPr>
          <w:position w:val="-32"/>
        </w:rPr>
        <w:object w:dxaOrig="1140" w:dyaOrig="760">
          <v:shape id="_x0000_i1053" type="#_x0000_t75" style="width:56.7pt;height:39.05pt" o:ole="">
            <v:imagedata r:id="rId74" o:title=""/>
          </v:shape>
          <o:OLEObject Type="Embed" ProgID="Equation.DSMT4" ShapeID="_x0000_i1053" DrawAspect="Content" ObjectID="_1482663389" r:id="rId75"/>
        </w:object>
      </w:r>
      <w:r>
        <w:t xml:space="preserve"> </w:t>
      </w:r>
      <w:r>
        <w:tab/>
      </w:r>
      <w:r w:rsidR="00C6533D">
        <w:t>(10)</w:t>
      </w:r>
    </w:p>
    <w:p w:rsidR="00CB0449" w:rsidRDefault="00CB0449" w:rsidP="00C9653E">
      <w:pPr>
        <w:pStyle w:val="Text"/>
        <w:spacing w:before="40"/>
        <w:ind w:right="0"/>
      </w:pPr>
      <w:r w:rsidRPr="00C90A41">
        <w:t xml:space="preserve">Thus we define the index of labour quality for the </w:t>
      </w:r>
      <w:proofErr w:type="spellStart"/>
      <w:r w:rsidRPr="00C73A93">
        <w:rPr>
          <w:i/>
        </w:rPr>
        <w:t>i</w:t>
      </w:r>
      <w:r w:rsidRPr="00C90A41">
        <w:t>th</w:t>
      </w:r>
      <w:proofErr w:type="spellEnd"/>
      <w:r w:rsidRPr="00C90A41">
        <w:t xml:space="preserve"> demographic group as</w:t>
      </w:r>
    </w:p>
    <w:p w:rsidR="00CB0449" w:rsidRPr="00C90A41" w:rsidRDefault="00CB0449" w:rsidP="00D63279">
      <w:pPr>
        <w:pStyle w:val="MTDisplayEquation"/>
        <w:tabs>
          <w:tab w:val="clear" w:pos="4400"/>
        </w:tabs>
        <w:spacing w:line="240" w:lineRule="atLeast"/>
        <w:ind w:right="0"/>
      </w:pPr>
      <w:r w:rsidRPr="00457FA6">
        <w:rPr>
          <w:position w:val="-34"/>
        </w:rPr>
        <w:object w:dxaOrig="2520" w:dyaOrig="820">
          <v:shape id="_x0000_i1054" type="#_x0000_t75" style="width:127.15pt;height:39.05pt" o:ole="">
            <v:imagedata r:id="rId76" o:title=""/>
          </v:shape>
          <o:OLEObject Type="Embed" ProgID="Equation.DSMT4" ShapeID="_x0000_i1054" DrawAspect="Content" ObjectID="_1482663390" r:id="rId77"/>
        </w:object>
      </w:r>
      <w:r>
        <w:t xml:space="preserve"> </w:t>
      </w:r>
      <w:r>
        <w:tab/>
      </w:r>
      <w:r w:rsidR="00C6533D">
        <w:t>(11)</w:t>
      </w:r>
    </w:p>
    <w:p w:rsidR="00CB0449" w:rsidRDefault="00CB0449" w:rsidP="00C9653E">
      <w:pPr>
        <w:pStyle w:val="Text"/>
        <w:spacing w:before="40"/>
        <w:ind w:right="0"/>
      </w:pPr>
      <w:r w:rsidRPr="00C90A41">
        <w:t>Similarly, we can define indexes for aggregations of demographic groups over a</w:t>
      </w:r>
      <w:r>
        <w:t xml:space="preserve"> </w:t>
      </w:r>
      <w:r w:rsidRPr="00C90A41">
        <w:t xml:space="preserve">set </w:t>
      </w:r>
      <w:r w:rsidRPr="002F61D6">
        <w:rPr>
          <w:i/>
        </w:rPr>
        <w:t>S</w:t>
      </w:r>
      <w:r w:rsidRPr="00C90A41">
        <w:t xml:space="preserve"> (such as all females or all persons) by</w:t>
      </w:r>
    </w:p>
    <w:p w:rsidR="00CB0449" w:rsidRPr="00C90A41" w:rsidRDefault="00CB0449" w:rsidP="00D63279">
      <w:pPr>
        <w:pStyle w:val="MTDisplayEquation"/>
        <w:tabs>
          <w:tab w:val="clear" w:pos="4400"/>
        </w:tabs>
        <w:spacing w:line="300" w:lineRule="atLeast"/>
        <w:ind w:right="0"/>
      </w:pPr>
      <w:r w:rsidRPr="00544C84">
        <w:rPr>
          <w:position w:val="-40"/>
        </w:rPr>
        <w:object w:dxaOrig="4040" w:dyaOrig="940">
          <v:shape id="_x0000_i1055" type="#_x0000_t75" style="width:200.7pt;height:48.25pt" o:ole="">
            <v:imagedata r:id="rId78" o:title=""/>
          </v:shape>
          <o:OLEObject Type="Embed" ProgID="Equation.DSMT4" ShapeID="_x0000_i1055" DrawAspect="Content" ObjectID="_1482663391" r:id="rId79"/>
        </w:object>
      </w:r>
      <w:r>
        <w:t xml:space="preserve"> </w:t>
      </w:r>
      <w:r>
        <w:tab/>
      </w:r>
      <w:r w:rsidR="00C6533D">
        <w:t>(12)</w:t>
      </w:r>
    </w:p>
    <w:p w:rsidR="00CB0449" w:rsidRPr="00C90A41" w:rsidRDefault="00CB0449" w:rsidP="00C9653E">
      <w:pPr>
        <w:pStyle w:val="Text"/>
        <w:spacing w:before="40"/>
        <w:ind w:right="0"/>
      </w:pPr>
      <w:proofErr w:type="gramStart"/>
      <w:r w:rsidRPr="00C90A41">
        <w:t>for</w:t>
      </w:r>
      <w:proofErr w:type="gramEnd"/>
      <w:r w:rsidRPr="00C90A41">
        <w:t xml:space="preserve"> the aggregation of demographic groups over the set </w:t>
      </w:r>
      <w:r w:rsidRPr="002F61D6">
        <w:rPr>
          <w:i/>
        </w:rPr>
        <w:t>S</w:t>
      </w:r>
      <w:r w:rsidRPr="00C90A41">
        <w:t>.</w:t>
      </w:r>
    </w:p>
    <w:p w:rsidR="00CB0449" w:rsidRPr="001865F2" w:rsidRDefault="00CB0449" w:rsidP="00CB0449">
      <w:pPr>
        <w:pStyle w:val="Text"/>
      </w:pPr>
      <w:r w:rsidRPr="001865F2">
        <w:t>The index reflects the idea that the productivity of the workforce will increase if the more skilled sectors (that is, those who have relatively high earnings) expand faster than the less skilled sectors. The index will only increase if different skill categories have different relative wages and the more highly paid categories expand their share of the workforce.</w:t>
      </w:r>
    </w:p>
    <w:p w:rsidR="00CB0449" w:rsidRPr="001865F2" w:rsidRDefault="00CB0449" w:rsidP="00CB0449">
      <w:pPr>
        <w:pStyle w:val="Text"/>
      </w:pPr>
      <w:r w:rsidRPr="001865F2">
        <w:t xml:space="preserve">The index can be interpreted in a number of ways. If we think of the economy as having a single input of the labour of the demographic group being considered, then the increase in the index represents the growth in the hypothetical economy due to the changing educational mix. That is, the increase in the index weighted by the appropriate share of total income gives the contribution to overall economic growth. Alternatively, we can think of the increase in the index as representing the reduction in the quantity of the labour of the group in question </w:t>
      </w:r>
      <w:r>
        <w:t>that</w:t>
      </w:r>
      <w:r w:rsidRPr="001865F2">
        <w:t xml:space="preserve"> could be made without affecting overall economic output.</w:t>
      </w:r>
    </w:p>
    <w:p w:rsidR="00CB0449" w:rsidRDefault="00CB0449" w:rsidP="00747B40">
      <w:pPr>
        <w:pStyle w:val="Heading2"/>
      </w:pPr>
      <w:bookmarkStart w:id="33" w:name="_Toc378318669"/>
      <w:r>
        <w:t xml:space="preserve">Changes in </w:t>
      </w:r>
      <w:r w:rsidRPr="00D63279">
        <w:t>labour</w:t>
      </w:r>
      <w:r>
        <w:t xml:space="preserve"> force participation</w:t>
      </w:r>
      <w:bookmarkEnd w:id="33"/>
    </w:p>
    <w:p w:rsidR="00CB0449" w:rsidRDefault="00CB0449" w:rsidP="00CB0449">
      <w:pPr>
        <w:pStyle w:val="Text"/>
      </w:pPr>
      <w:r>
        <w:t xml:space="preserve">One of the ways </w:t>
      </w:r>
      <w:r w:rsidR="00611FCC">
        <w:t>by which</w:t>
      </w:r>
      <w:r>
        <w:t xml:space="preserve"> increases in education levels impact on the economy is through their effect on labour force participation. Those with higher educational qualifications typically are more likely to work and work more hours (although one exception is that ‘prime age’ males with poor education often work long hours to compensate for a low rate of pay; another is that full-time study delays entry into the full-time workforce).</w:t>
      </w:r>
    </w:p>
    <w:p w:rsidR="00CB0449" w:rsidRDefault="00CB0449" w:rsidP="00CB0449">
      <w:pPr>
        <w:pStyle w:val="Text"/>
      </w:pPr>
      <w:r>
        <w:lastRenderedPageBreak/>
        <w:t xml:space="preserve">To isolate the changes in education and demographic structure on the quantity of labour, we decompose </w:t>
      </w:r>
      <w:r w:rsidRPr="004440DC">
        <w:rPr>
          <w:position w:val="-4"/>
        </w:rPr>
        <w:object w:dxaOrig="240" w:dyaOrig="260">
          <v:shape id="_x0000_i1056" type="#_x0000_t75" style="width:10.7pt;height:10.7pt" o:ole="">
            <v:imagedata r:id="rId80" o:title=""/>
          </v:shape>
          <o:OLEObject Type="Embed" ProgID="Equation.DSMT4" ShapeID="_x0000_i1056" DrawAspect="Content" ObjectID="_1482663392" r:id="rId81"/>
        </w:object>
      </w:r>
      <w:r>
        <w:t xml:space="preserve"> as follows:</w:t>
      </w:r>
    </w:p>
    <w:p w:rsidR="00CB0449" w:rsidRDefault="003E7138" w:rsidP="00ED1E01">
      <w:pPr>
        <w:pStyle w:val="MTDisplayEquation"/>
        <w:tabs>
          <w:tab w:val="clear" w:pos="4400"/>
        </w:tabs>
        <w:spacing w:line="300" w:lineRule="atLeast"/>
        <w:ind w:right="0"/>
      </w:pPr>
      <w:r>
        <w:rPr>
          <w:noProof/>
          <w:lang w:eastAsia="en-AU"/>
        </w:rPr>
        <mc:AlternateContent>
          <mc:Choice Requires="wps">
            <w:drawing>
              <wp:anchor distT="0" distB="0" distL="114300" distR="114300" simplePos="0" relativeHeight="251727872" behindDoc="0" locked="0" layoutInCell="1" allowOverlap="1">
                <wp:simplePos x="0" y="0"/>
                <wp:positionH relativeFrom="column">
                  <wp:posOffset>5290820</wp:posOffset>
                </wp:positionH>
                <wp:positionV relativeFrom="paragraph">
                  <wp:posOffset>984885</wp:posOffset>
                </wp:positionV>
                <wp:extent cx="566420" cy="347980"/>
                <wp:effectExtent l="4445" t="3810" r="635" b="635"/>
                <wp:wrapNone/>
                <wp:docPr id="5"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CB7" w:rsidRDefault="00ED7CB7">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29" type="#_x0000_t202" style="position:absolute;margin-left:416.6pt;margin-top:77.55pt;width:44.6pt;height:27.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rHhwIAABcFAAAOAAAAZHJzL2Uyb0RvYy54bWysVNuO2yAQfa/Uf0C8Z20n5GIrzmqz21SV&#10;thdptx9ADI5RMVAgsbdV/70DTtJ020pVVT9gYIbDzJwzLK/7VqIDt05oVeLsKsWIq0ozoXYl/vi4&#10;GS0wcp4qRqVWvMRP3OHr1csXy84UfKwbLRm3CECUKzpT4sZ7UySJqxreUnelDVdgrLVtqYel3SXM&#10;0g7QW5mM03SWdNoyY3XFnYPdu8GIVxG/rnnl39e14x7JEkNsPo42jtswJqslLXaWmkZUxzDoP0TR&#10;UqHg0jPUHfUU7a34BaoVldVO1/6q0m2i61pUPOYA2WTps2weGmp4zAWK48y5TO7/wVbvDh8sEqzE&#10;U4wUbYGiR957tNY9mpBZqE9nXAFuDwYcfQ8G4Dnm6sy9rj45pPRtQ9WO31iru4ZTBvFl4WRycXTA&#10;cQFk273VDC6ie68jUF/bNhQPyoEAHXh6OnMTgqlgczqbkTFYKjBNyDxfRO4SWpwOG+v8a65bFCYl&#10;tkB9BKeHe+dDMLQ4uYS7nJaCbYSUcWF321tp0YGCTDbxi/E/c5MqOCsdjg2Iww7ECHcEW4g20v41&#10;z8YkXY/z0Wa2mI/IhkxH+TxdjNIsX+ezlOTkbvMtBJiRohGMcXUvFD9JMCN/R/GxGQbxRBGirsT5&#10;dDwdGPpjkmn8fpdkKzx0pBRtiRdnJ1oEXl8pBmnTwlMhh3nyc/ixylCD0z9WJaogED9IwPfbPgpu&#10;chLXVrMnkIXVQBswDK8JTBptv2DUQWeW2H3eU8sxkm8USCvPCAmtHBdkOg+qsJeW7aWFqgqgSuwx&#10;Gqa3fmj/vbFi18BNg5iVvgE51iJKJeh2iOooYui+mNPxpQjtfbmOXj/es9V3AAAA//8DAFBLAwQU&#10;AAYACAAAACEAvbkOxeAAAAALAQAADwAAAGRycy9kb3ducmV2LnhtbEyPQW7CMBBF95V6B2uQuqmK&#10;QyBA0jiordSqWygHmMRDEhGPo9iQcPu6q7Ic/af/3+S7yXTiSoNrLStYzCMQxJXVLdcKjj+fL1sQ&#10;ziNr7CyTghs52BWPDzlm2o68p+vB1yKUsMtQQeN9n0npqoYMurntiUN2soNBH86hlnrAMZSbTsZR&#10;tJYGWw4LDfb00VB1PlyMgtP3+JykY/nlj5v9av2O7aa0N6WeZtPbKwhPk/+H4U8/qEMRnEp7Ye1E&#10;p2C7XMYBDUGSLEAEIo3jFYhSQRylKcgil/c/FL8AAAD//wMAUEsBAi0AFAAGAAgAAAAhALaDOJL+&#10;AAAA4QEAABMAAAAAAAAAAAAAAAAAAAAAAFtDb250ZW50X1R5cGVzXS54bWxQSwECLQAUAAYACAAA&#10;ACEAOP0h/9YAAACUAQAACwAAAAAAAAAAAAAAAAAvAQAAX3JlbHMvLnJlbHNQSwECLQAUAAYACAAA&#10;ACEAlCpKx4cCAAAXBQAADgAAAAAAAAAAAAAAAAAuAgAAZHJzL2Uyb0RvYy54bWxQSwECLQAUAAYA&#10;CAAAACEAvbkOxeAAAAALAQAADwAAAAAAAAAAAAAAAADhBAAAZHJzL2Rvd25yZXYueG1sUEsFBgAA&#10;AAAEAAQA8wAAAO4FAAAAAA==&#10;" stroked="f">
                <v:textbox>
                  <w:txbxContent>
                    <w:p w:rsidR="00ED7CB7" w:rsidRDefault="00ED7CB7">
                      <w:r>
                        <w:t>(13)</w:t>
                      </w:r>
                    </w:p>
                  </w:txbxContent>
                </v:textbox>
              </v:shape>
            </w:pict>
          </mc:Fallback>
        </mc:AlternateContent>
      </w:r>
      <w:r w:rsidR="00CB0449" w:rsidRPr="001518A7">
        <w:rPr>
          <w:position w:val="-98"/>
        </w:rPr>
        <w:object w:dxaOrig="2120" w:dyaOrig="2060">
          <v:shape id="_x0000_i1057" type="#_x0000_t75" style="width:104.95pt;height:104.95pt" o:ole="">
            <v:imagedata r:id="rId82" o:title=""/>
          </v:shape>
          <o:OLEObject Type="Embed" ProgID="Equation.DSMT4" ShapeID="_x0000_i1057" DrawAspect="Content" ObjectID="_1482663393" r:id="rId83"/>
        </w:object>
      </w:r>
      <w:r w:rsidR="00CB0449">
        <w:t xml:space="preserve"> </w:t>
      </w:r>
      <w:r w:rsidR="00CB0449">
        <w:tab/>
      </w:r>
    </w:p>
    <w:p w:rsidR="00CB0449" w:rsidRDefault="00CB0449" w:rsidP="00AA2C4A">
      <w:pPr>
        <w:pStyle w:val="Text"/>
        <w:spacing w:before="80"/>
        <w:ind w:right="0"/>
      </w:pPr>
      <w:proofErr w:type="gramStart"/>
      <w:r>
        <w:t>where</w:t>
      </w:r>
      <w:proofErr w:type="gramEnd"/>
      <w:r>
        <w:t xml:space="preserve"> </w:t>
      </w:r>
      <w:r w:rsidRPr="004440DC">
        <w:rPr>
          <w:position w:val="-6"/>
        </w:rPr>
        <w:object w:dxaOrig="279" w:dyaOrig="279">
          <v:shape id="_x0000_i1058" type="#_x0000_t75" style="width:15.3pt;height:15.3pt" o:ole="">
            <v:imagedata r:id="rId84" o:title=""/>
          </v:shape>
          <o:OLEObject Type="Embed" ProgID="Equation.DSMT4" ShapeID="_x0000_i1058" DrawAspect="Content" ObjectID="_1482663394" r:id="rId85"/>
        </w:object>
      </w:r>
      <w:r>
        <w:t xml:space="preserve"> represents the population and:</w:t>
      </w:r>
    </w:p>
    <w:p w:rsidR="00CB0449" w:rsidRDefault="00CB0449" w:rsidP="00CB0449">
      <w:pPr>
        <w:pStyle w:val="Text"/>
        <w:spacing w:line="300" w:lineRule="atLeast"/>
        <w:ind w:right="0"/>
      </w:pPr>
      <w:r w:rsidRPr="0008579B">
        <w:rPr>
          <w:position w:val="-14"/>
        </w:rPr>
        <w:object w:dxaOrig="279" w:dyaOrig="380">
          <v:shape id="_x0000_i1059" type="#_x0000_t75" style="width:15.3pt;height:16.85pt" o:ole="">
            <v:imagedata r:id="rId86" o:title=""/>
          </v:shape>
          <o:OLEObject Type="Embed" ProgID="Equation.DSMT4" ShapeID="_x0000_i1059" DrawAspect="Content" ObjectID="_1482663395" r:id="rId87"/>
        </w:object>
      </w:r>
      <w:r>
        <w:t xml:space="preserve"> = average hours worked by the population in education category </w:t>
      </w:r>
      <w:r w:rsidRPr="0008579B">
        <w:rPr>
          <w:position w:val="-10"/>
        </w:rPr>
        <w:object w:dxaOrig="200" w:dyaOrig="320">
          <v:shape id="_x0000_i1060" type="#_x0000_t75" style="width:10.7pt;height:15.3pt" o:ole="">
            <v:imagedata r:id="rId88" o:title=""/>
          </v:shape>
          <o:OLEObject Type="Embed" ProgID="Equation.DSMT4" ShapeID="_x0000_i1060" DrawAspect="Content" ObjectID="_1482663396" r:id="rId89"/>
        </w:object>
      </w:r>
      <w:r>
        <w:t xml:space="preserve">of demographic group </w:t>
      </w:r>
      <w:r w:rsidRPr="0008579B">
        <w:rPr>
          <w:position w:val="-6"/>
        </w:rPr>
        <w:object w:dxaOrig="139" w:dyaOrig="279">
          <v:shape id="_x0000_i1061" type="#_x0000_t75" style="width:7.65pt;height:15.3pt" o:ole="">
            <v:imagedata r:id="rId90" o:title=""/>
          </v:shape>
          <o:OLEObject Type="Embed" ProgID="Equation.DSMT4" ShapeID="_x0000_i1061" DrawAspect="Content" ObjectID="_1482663397" r:id="rId91"/>
        </w:object>
      </w:r>
    </w:p>
    <w:p w:rsidR="00CB0449" w:rsidRDefault="00CB0449" w:rsidP="00CB0449">
      <w:pPr>
        <w:pStyle w:val="Text"/>
        <w:spacing w:line="300" w:lineRule="atLeast"/>
        <w:ind w:right="0"/>
      </w:pPr>
      <w:r w:rsidRPr="0008579B">
        <w:rPr>
          <w:position w:val="-14"/>
        </w:rPr>
        <w:object w:dxaOrig="279" w:dyaOrig="380">
          <v:shape id="_x0000_i1062" type="#_x0000_t75" style="width:15.3pt;height:16.85pt" o:ole="">
            <v:imagedata r:id="rId92" o:title=""/>
          </v:shape>
          <o:OLEObject Type="Embed" ProgID="Equation.DSMT4" ShapeID="_x0000_i1062" DrawAspect="Content" ObjectID="_1482663398" r:id="rId93"/>
        </w:object>
      </w:r>
      <w:r>
        <w:t xml:space="preserve"> = share of the population in education category </w:t>
      </w:r>
      <w:r w:rsidRPr="0008579B">
        <w:rPr>
          <w:position w:val="-10"/>
        </w:rPr>
        <w:object w:dxaOrig="200" w:dyaOrig="320">
          <v:shape id="_x0000_i1063" type="#_x0000_t75" style="width:10.7pt;height:15.3pt" o:ole="">
            <v:imagedata r:id="rId88" o:title=""/>
          </v:shape>
          <o:OLEObject Type="Embed" ProgID="Equation.DSMT4" ShapeID="_x0000_i1063" DrawAspect="Content" ObjectID="_1482663399" r:id="rId94"/>
        </w:object>
      </w:r>
      <w:r>
        <w:t xml:space="preserve"> (of demographic </w:t>
      </w:r>
      <w:proofErr w:type="gramStart"/>
      <w:r>
        <w:t xml:space="preserve">group </w:t>
      </w:r>
      <w:proofErr w:type="gramEnd"/>
      <w:r w:rsidRPr="0008579B">
        <w:rPr>
          <w:position w:val="-6"/>
        </w:rPr>
        <w:object w:dxaOrig="139" w:dyaOrig="279">
          <v:shape id="_x0000_i1064" type="#_x0000_t75" style="width:7.65pt;height:15.3pt" o:ole="">
            <v:imagedata r:id="rId95" o:title=""/>
          </v:shape>
          <o:OLEObject Type="Embed" ProgID="Equation.DSMT4" ShapeID="_x0000_i1064" DrawAspect="Content" ObjectID="_1482663400" r:id="rId96"/>
        </w:object>
      </w:r>
      <w:r>
        <w:t>), and</w:t>
      </w:r>
    </w:p>
    <w:p w:rsidR="00CB0449" w:rsidRPr="0008579B" w:rsidRDefault="00CB0449" w:rsidP="00CB0449">
      <w:pPr>
        <w:pStyle w:val="Text"/>
        <w:spacing w:line="300" w:lineRule="atLeast"/>
        <w:ind w:right="0"/>
      </w:pPr>
      <w:r w:rsidRPr="0008579B">
        <w:rPr>
          <w:position w:val="-12"/>
        </w:rPr>
        <w:object w:dxaOrig="240" w:dyaOrig="360">
          <v:shape id="_x0000_i1065" type="#_x0000_t75" style="width:10.7pt;height:18.4pt" o:ole="">
            <v:imagedata r:id="rId97" o:title=""/>
          </v:shape>
          <o:OLEObject Type="Embed" ProgID="Equation.DSMT4" ShapeID="_x0000_i1065" DrawAspect="Content" ObjectID="_1482663401" r:id="rId98"/>
        </w:object>
      </w:r>
      <w:r>
        <w:t xml:space="preserve">= share of the population in demographic </w:t>
      </w:r>
      <w:proofErr w:type="gramStart"/>
      <w:r>
        <w:t xml:space="preserve">group </w:t>
      </w:r>
      <w:proofErr w:type="gramEnd"/>
      <w:r w:rsidRPr="0008579B">
        <w:rPr>
          <w:position w:val="-6"/>
        </w:rPr>
        <w:object w:dxaOrig="139" w:dyaOrig="279">
          <v:shape id="_x0000_i1066" type="#_x0000_t75" style="width:7.65pt;height:15.3pt" o:ole="">
            <v:imagedata r:id="rId90" o:title=""/>
          </v:shape>
          <o:OLEObject Type="Embed" ProgID="Equation.DSMT4" ShapeID="_x0000_i1066" DrawAspect="Content" ObjectID="_1482663402" r:id="rId99"/>
        </w:object>
      </w:r>
      <w:r>
        <w:t>.</w:t>
      </w:r>
    </w:p>
    <w:p w:rsidR="00CB0449" w:rsidRDefault="00CB0449" w:rsidP="00CB0449">
      <w:pPr>
        <w:pStyle w:val="Text"/>
      </w:pPr>
      <w:r>
        <w:t>So</w:t>
      </w:r>
    </w:p>
    <w:p w:rsidR="00CB0449" w:rsidRDefault="00CB0449" w:rsidP="00D63279">
      <w:pPr>
        <w:pStyle w:val="MTDisplayEquation"/>
        <w:tabs>
          <w:tab w:val="clear" w:pos="4400"/>
        </w:tabs>
        <w:spacing w:line="300" w:lineRule="atLeast"/>
        <w:ind w:right="0"/>
      </w:pPr>
      <w:r w:rsidRPr="001518A7">
        <w:rPr>
          <w:position w:val="-32"/>
        </w:rPr>
        <w:object w:dxaOrig="3440" w:dyaOrig="620">
          <v:shape id="_x0000_i1067" type="#_x0000_t75" style="width:170.8pt;height:32.95pt" o:ole="">
            <v:imagedata r:id="rId100" o:title=""/>
          </v:shape>
          <o:OLEObject Type="Embed" ProgID="Equation.DSMT4" ShapeID="_x0000_i1067" DrawAspect="Content" ObjectID="_1482663403" r:id="rId101"/>
        </w:object>
      </w:r>
      <w:r>
        <w:t xml:space="preserve"> ,</w:t>
      </w:r>
      <w:r>
        <w:tab/>
      </w:r>
      <w:r w:rsidR="00C6533D">
        <w:t>(14)</w:t>
      </w:r>
    </w:p>
    <w:p w:rsidR="00CB0449" w:rsidRDefault="00CB0449" w:rsidP="00CB0449">
      <w:pPr>
        <w:pStyle w:val="MTDisplayEquation"/>
        <w:spacing w:line="300" w:lineRule="atLeast"/>
        <w:ind w:right="0"/>
      </w:pPr>
      <w:proofErr w:type="gramStart"/>
      <w:r>
        <w:t>where</w:t>
      </w:r>
      <w:proofErr w:type="gramEnd"/>
      <w:r>
        <w:t xml:space="preserve"> </w:t>
      </w:r>
      <w:r w:rsidRPr="00FC2E91">
        <w:rPr>
          <w:position w:val="-26"/>
        </w:rPr>
        <w:object w:dxaOrig="820" w:dyaOrig="700">
          <v:shape id="_x0000_i1068" type="#_x0000_t75" style="width:39.05pt;height:32.95pt" o:ole="">
            <v:imagedata r:id="rId102" o:title=""/>
          </v:shape>
          <o:OLEObject Type="Embed" ProgID="Equation.DSMT4" ShapeID="_x0000_i1068" DrawAspect="Content" ObjectID="_1482663404" r:id="rId103"/>
        </w:object>
      </w:r>
      <w:r>
        <w:t xml:space="preserve"> and </w:t>
      </w:r>
      <w:r w:rsidRPr="00FC2E91">
        <w:rPr>
          <w:position w:val="-26"/>
        </w:rPr>
        <w:object w:dxaOrig="720" w:dyaOrig="680">
          <v:shape id="_x0000_i1069" type="#_x0000_t75" style="width:39.05pt;height:32.95pt" o:ole="">
            <v:imagedata r:id="rId104" o:title=""/>
          </v:shape>
          <o:OLEObject Type="Embed" ProgID="Equation.DSMT4" ShapeID="_x0000_i1069" DrawAspect="Content" ObjectID="_1482663405" r:id="rId105"/>
        </w:object>
      </w:r>
      <w:r>
        <w:t xml:space="preserve">.  </w:t>
      </w:r>
    </w:p>
    <w:p w:rsidR="00CB0449" w:rsidRDefault="00CB0449" w:rsidP="00AA2C4A">
      <w:pPr>
        <w:pStyle w:val="Text"/>
        <w:ind w:right="0"/>
      </w:pPr>
      <w:r>
        <w:t xml:space="preserve">The first term is an </w:t>
      </w:r>
      <w:proofErr w:type="gramStart"/>
      <w:r>
        <w:t>hours</w:t>
      </w:r>
      <w:proofErr w:type="gramEnd"/>
      <w:r>
        <w:t xml:space="preserve"> effect, reflecting the change in average hours worked within groups; the second term is an education effect, reflecting the impact of changing education levels on hours worked, while the third term is a demographic effect, reflecting the impact of the change in demographic structure on hours worked.</w:t>
      </w:r>
    </w:p>
    <w:p w:rsidR="00747B40" w:rsidRDefault="00747B40">
      <w:pPr>
        <w:spacing w:before="0" w:line="240" w:lineRule="auto"/>
        <w:rPr>
          <w:rFonts w:ascii="Tahoma" w:hAnsi="Tahoma" w:cs="Tahoma"/>
          <w:color w:val="000000"/>
          <w:kern w:val="28"/>
          <w:sz w:val="56"/>
          <w:szCs w:val="56"/>
        </w:rPr>
      </w:pPr>
      <w:bookmarkStart w:id="34" w:name="_Toc357756437"/>
      <w:r>
        <w:br w:type="page"/>
      </w:r>
    </w:p>
    <w:p w:rsidR="00CB0449" w:rsidRDefault="00CB0449" w:rsidP="0075574C">
      <w:pPr>
        <w:pStyle w:val="Heading1"/>
      </w:pPr>
      <w:bookmarkStart w:id="35" w:name="_Toc378318670"/>
      <w:r>
        <w:lastRenderedPageBreak/>
        <w:t>Results</w:t>
      </w:r>
      <w:bookmarkEnd w:id="34"/>
      <w:bookmarkEnd w:id="35"/>
    </w:p>
    <w:p w:rsidR="00CB0449" w:rsidRDefault="00CB0449" w:rsidP="0075574C">
      <w:pPr>
        <w:pStyle w:val="Text"/>
      </w:pPr>
      <w:r>
        <w:t>The contribution of changing education to economic growth depends on two parameters: relative wages and relative average hours worked.</w:t>
      </w:r>
      <w:r>
        <w:rPr>
          <w:rStyle w:val="FootnoteReference"/>
        </w:rPr>
        <w:footnoteReference w:id="6"/>
      </w:r>
      <w:r>
        <w:t xml:space="preserve"> It is instructive to look at these ratios before calculating the overall contributions. We present the data for 2001 for the various age and sex demographic groups.</w:t>
      </w:r>
      <w:r w:rsidRPr="00D7350D">
        <w:rPr>
          <w:rStyle w:val="FootnoteReference"/>
        </w:rPr>
        <w:t xml:space="preserve"> </w:t>
      </w:r>
      <w:r>
        <w:rPr>
          <w:rStyle w:val="FootnoteReference"/>
        </w:rPr>
        <w:footnoteReference w:id="7"/>
      </w:r>
      <w:r>
        <w:t xml:space="preserve"> The wage rates are expressed relative to the overall rate, consistent with </w:t>
      </w:r>
      <w:r w:rsidRPr="00C6533D">
        <w:t>equation 9.</w:t>
      </w:r>
    </w:p>
    <w:p w:rsidR="0075574C" w:rsidRDefault="0075574C" w:rsidP="00D2701F">
      <w:pPr>
        <w:pStyle w:val="Text"/>
      </w:pPr>
      <w:bookmarkStart w:id="36" w:name="_Toc350524901"/>
      <w:bookmarkStart w:id="37" w:name="_Toc357756440"/>
      <w:bookmarkStart w:id="38" w:name="_Toc366765214"/>
      <w:r>
        <w:t xml:space="preserve">For males, for all age groups those with a degree or a diploma have higher wage rates than average, and early school leavers have wage rates lower than average. It is also interesting to note that having a certificate </w:t>
      </w:r>
      <w:r w:rsidR="00E542DA">
        <w:t xml:space="preserve">is not necessarily superior to completing </w:t>
      </w:r>
      <w:r>
        <w:t xml:space="preserve">Year 12. </w:t>
      </w:r>
      <w:r w:rsidRPr="00E542DA">
        <w:t>The table also shows that the ABS classification is not without issues, with those who have Year 12 and a certificate I/II, level undefined/unknown</w:t>
      </w:r>
      <w:r w:rsidR="00611FCC">
        <w:t>,</w:t>
      </w:r>
      <w:r w:rsidRPr="00E542DA">
        <w:t xml:space="preserve"> having higher wage rates than the corresponding group with a certifi</w:t>
      </w:r>
      <w:r w:rsidR="00E542DA">
        <w:t>cate III/IV for some age groups; the ABS categories of level undefined/unknown make any interpretation problematic.</w:t>
      </w:r>
    </w:p>
    <w:p w:rsidR="00CB0449" w:rsidRPr="00F711CA" w:rsidRDefault="00CB0449" w:rsidP="00D63279">
      <w:pPr>
        <w:pStyle w:val="tabletitle"/>
      </w:pPr>
      <w:bookmarkStart w:id="39" w:name="_Toc376427682"/>
      <w:r w:rsidRPr="00F711CA">
        <w:t xml:space="preserve">Table </w:t>
      </w:r>
      <w:r w:rsidR="00AC6106">
        <w:fldChar w:fldCharType="begin"/>
      </w:r>
      <w:r w:rsidR="00AC6106">
        <w:instrText xml:space="preserve"> SEQ Table \* ARABIC </w:instrText>
      </w:r>
      <w:r w:rsidR="00AC6106">
        <w:fldChar w:fldCharType="separate"/>
      </w:r>
      <w:r w:rsidR="002723B4">
        <w:rPr>
          <w:noProof/>
        </w:rPr>
        <w:t>1</w:t>
      </w:r>
      <w:r w:rsidR="00AC6106">
        <w:rPr>
          <w:noProof/>
        </w:rPr>
        <w:fldChar w:fldCharType="end"/>
      </w:r>
      <w:bookmarkEnd w:id="36"/>
      <w:r w:rsidR="00D63279">
        <w:tab/>
      </w:r>
      <w:r>
        <w:t xml:space="preserve">Hourly wage rates relative to group average, males, </w:t>
      </w:r>
      <w:proofErr w:type="gramStart"/>
      <w:r>
        <w:t>2001</w:t>
      </w:r>
      <w:bookmarkEnd w:id="37"/>
      <w:bookmarkEnd w:id="38"/>
      <w:bookmarkEnd w:id="39"/>
      <w:proofErr w:type="gramEnd"/>
    </w:p>
    <w:tbl>
      <w:tblPr>
        <w:tblW w:w="8789" w:type="dxa"/>
        <w:tblInd w:w="108" w:type="dxa"/>
        <w:tblLayout w:type="fixed"/>
        <w:tblLook w:val="04A0" w:firstRow="1" w:lastRow="0" w:firstColumn="1" w:lastColumn="0" w:noHBand="0" w:noVBand="1"/>
      </w:tblPr>
      <w:tblGrid>
        <w:gridCol w:w="3261"/>
        <w:gridCol w:w="1105"/>
        <w:gridCol w:w="1106"/>
        <w:gridCol w:w="1105"/>
        <w:gridCol w:w="1106"/>
        <w:gridCol w:w="1106"/>
      </w:tblGrid>
      <w:tr w:rsidR="00CB0449" w:rsidRPr="00F711CA" w:rsidTr="00BA131D">
        <w:tc>
          <w:tcPr>
            <w:tcW w:w="3261" w:type="dxa"/>
            <w:tcBorders>
              <w:top w:val="single" w:sz="4" w:space="0" w:color="auto"/>
              <w:left w:val="nil"/>
              <w:bottom w:val="single" w:sz="4" w:space="0" w:color="auto"/>
              <w:right w:val="nil"/>
            </w:tcBorders>
            <w:shd w:val="clear" w:color="auto" w:fill="auto"/>
            <w:hideMark/>
          </w:tcPr>
          <w:p w:rsidR="00CB0449" w:rsidRPr="00F711CA" w:rsidRDefault="00CB0449" w:rsidP="00BA131D">
            <w:pPr>
              <w:pStyle w:val="Tablehead1"/>
            </w:pPr>
            <w:r w:rsidRPr="00F711CA">
              <w:t>Type of qualification</w:t>
            </w:r>
          </w:p>
        </w:tc>
        <w:tc>
          <w:tcPr>
            <w:tcW w:w="1105" w:type="dxa"/>
            <w:tcBorders>
              <w:top w:val="single" w:sz="4" w:space="0" w:color="auto"/>
              <w:left w:val="nil"/>
              <w:bottom w:val="single" w:sz="4" w:space="0" w:color="auto"/>
              <w:right w:val="nil"/>
            </w:tcBorders>
            <w:shd w:val="clear" w:color="auto" w:fill="auto"/>
            <w:hideMark/>
          </w:tcPr>
          <w:p w:rsidR="00CB0449" w:rsidRPr="00F711CA" w:rsidRDefault="00CB0449" w:rsidP="00BA131D">
            <w:pPr>
              <w:pStyle w:val="Tablehead1"/>
              <w:jc w:val="center"/>
              <w:rPr>
                <w:rFonts w:cs="Arial"/>
                <w:szCs w:val="17"/>
              </w:rPr>
            </w:pPr>
            <w:r>
              <w:rPr>
                <w:rFonts w:cs="Arial"/>
                <w:szCs w:val="17"/>
              </w:rPr>
              <w:t>15–24 years</w:t>
            </w:r>
          </w:p>
        </w:tc>
        <w:tc>
          <w:tcPr>
            <w:tcW w:w="1106" w:type="dxa"/>
            <w:tcBorders>
              <w:top w:val="single" w:sz="4" w:space="0" w:color="auto"/>
              <w:left w:val="nil"/>
              <w:bottom w:val="single" w:sz="4" w:space="0" w:color="auto"/>
              <w:right w:val="nil"/>
            </w:tcBorders>
            <w:shd w:val="clear" w:color="auto" w:fill="auto"/>
            <w:hideMark/>
          </w:tcPr>
          <w:p w:rsidR="00CB0449" w:rsidRPr="00F711CA" w:rsidRDefault="00CB0449" w:rsidP="00BA131D">
            <w:pPr>
              <w:pStyle w:val="Tablehead1"/>
              <w:jc w:val="center"/>
              <w:rPr>
                <w:rFonts w:cs="Arial"/>
                <w:szCs w:val="17"/>
              </w:rPr>
            </w:pPr>
            <w:r>
              <w:rPr>
                <w:rFonts w:cs="Arial"/>
                <w:szCs w:val="17"/>
              </w:rPr>
              <w:t>25–34 years</w:t>
            </w:r>
          </w:p>
        </w:tc>
        <w:tc>
          <w:tcPr>
            <w:tcW w:w="1105" w:type="dxa"/>
            <w:tcBorders>
              <w:top w:val="single" w:sz="4" w:space="0" w:color="auto"/>
              <w:left w:val="nil"/>
              <w:bottom w:val="single" w:sz="4" w:space="0" w:color="auto"/>
              <w:right w:val="nil"/>
            </w:tcBorders>
            <w:shd w:val="clear" w:color="auto" w:fill="auto"/>
            <w:hideMark/>
          </w:tcPr>
          <w:p w:rsidR="00CB0449" w:rsidRPr="00F711CA" w:rsidRDefault="00CB0449" w:rsidP="00BA131D">
            <w:pPr>
              <w:pStyle w:val="Tablehead1"/>
              <w:jc w:val="center"/>
              <w:rPr>
                <w:rFonts w:cs="Arial"/>
                <w:szCs w:val="17"/>
              </w:rPr>
            </w:pPr>
            <w:r>
              <w:rPr>
                <w:rFonts w:cs="Arial"/>
                <w:szCs w:val="17"/>
              </w:rPr>
              <w:t>35–44 years</w:t>
            </w:r>
          </w:p>
        </w:tc>
        <w:tc>
          <w:tcPr>
            <w:tcW w:w="1106" w:type="dxa"/>
            <w:tcBorders>
              <w:top w:val="single" w:sz="4" w:space="0" w:color="auto"/>
              <w:left w:val="nil"/>
              <w:bottom w:val="single" w:sz="4" w:space="0" w:color="auto"/>
              <w:right w:val="nil"/>
            </w:tcBorders>
            <w:shd w:val="clear" w:color="auto" w:fill="auto"/>
            <w:hideMark/>
          </w:tcPr>
          <w:p w:rsidR="00CB0449" w:rsidRPr="00F711CA" w:rsidRDefault="00CB0449" w:rsidP="00BA131D">
            <w:pPr>
              <w:pStyle w:val="Tablehead1"/>
              <w:jc w:val="center"/>
              <w:rPr>
                <w:rFonts w:cs="Arial"/>
                <w:szCs w:val="17"/>
              </w:rPr>
            </w:pPr>
            <w:r>
              <w:rPr>
                <w:rFonts w:cs="Arial"/>
                <w:szCs w:val="17"/>
              </w:rPr>
              <w:t>45–54 years</w:t>
            </w:r>
          </w:p>
        </w:tc>
        <w:tc>
          <w:tcPr>
            <w:tcW w:w="1106" w:type="dxa"/>
            <w:tcBorders>
              <w:top w:val="single" w:sz="4" w:space="0" w:color="auto"/>
              <w:left w:val="nil"/>
              <w:bottom w:val="single" w:sz="4" w:space="0" w:color="auto"/>
              <w:right w:val="nil"/>
            </w:tcBorders>
          </w:tcPr>
          <w:p w:rsidR="00CB0449" w:rsidRDefault="00CB0449" w:rsidP="00BA131D">
            <w:pPr>
              <w:pStyle w:val="Tablehead1"/>
              <w:jc w:val="center"/>
              <w:rPr>
                <w:rFonts w:cs="Arial"/>
                <w:szCs w:val="17"/>
              </w:rPr>
            </w:pPr>
            <w:r>
              <w:rPr>
                <w:rFonts w:cs="Arial"/>
                <w:szCs w:val="17"/>
              </w:rPr>
              <w:t>55–64 years</w:t>
            </w:r>
          </w:p>
        </w:tc>
      </w:tr>
      <w:tr w:rsidR="00CB0449" w:rsidRPr="00BA131D" w:rsidTr="00BA131D">
        <w:tc>
          <w:tcPr>
            <w:tcW w:w="3261" w:type="dxa"/>
            <w:tcBorders>
              <w:top w:val="single" w:sz="4" w:space="0" w:color="auto"/>
              <w:left w:val="nil"/>
              <w:bottom w:val="nil"/>
              <w:right w:val="nil"/>
            </w:tcBorders>
            <w:shd w:val="clear" w:color="auto" w:fill="auto"/>
            <w:noWrap/>
            <w:hideMark/>
          </w:tcPr>
          <w:p w:rsidR="00CB0449" w:rsidRPr="00BA131D" w:rsidRDefault="00CB0449" w:rsidP="00BA131D">
            <w:pPr>
              <w:pStyle w:val="Tabletext"/>
            </w:pPr>
            <w:r w:rsidRPr="00BA131D">
              <w:t>Postgraduate degree, graduate dip./cert.</w:t>
            </w:r>
          </w:p>
        </w:tc>
        <w:tc>
          <w:tcPr>
            <w:tcW w:w="1105" w:type="dxa"/>
            <w:tcBorders>
              <w:top w:val="single" w:sz="4" w:space="0" w:color="auto"/>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1.70</w:t>
            </w:r>
          </w:p>
        </w:tc>
        <w:tc>
          <w:tcPr>
            <w:tcW w:w="1106" w:type="dxa"/>
            <w:tcBorders>
              <w:top w:val="single" w:sz="4" w:space="0" w:color="auto"/>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1.18</w:t>
            </w:r>
          </w:p>
        </w:tc>
        <w:tc>
          <w:tcPr>
            <w:tcW w:w="1105" w:type="dxa"/>
            <w:tcBorders>
              <w:top w:val="single" w:sz="4" w:space="0" w:color="auto"/>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1.18</w:t>
            </w:r>
          </w:p>
        </w:tc>
        <w:tc>
          <w:tcPr>
            <w:tcW w:w="1106" w:type="dxa"/>
            <w:tcBorders>
              <w:top w:val="single" w:sz="4" w:space="0" w:color="auto"/>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1.16</w:t>
            </w:r>
          </w:p>
        </w:tc>
        <w:tc>
          <w:tcPr>
            <w:tcW w:w="1106" w:type="dxa"/>
            <w:tcBorders>
              <w:top w:val="single" w:sz="4" w:space="0" w:color="auto"/>
              <w:left w:val="nil"/>
              <w:bottom w:val="nil"/>
              <w:right w:val="nil"/>
            </w:tcBorders>
          </w:tcPr>
          <w:p w:rsidR="00CB0449" w:rsidRPr="00BA131D" w:rsidRDefault="00CB0449" w:rsidP="00BA131D">
            <w:pPr>
              <w:pStyle w:val="Tabletext"/>
              <w:tabs>
                <w:tab w:val="decimal" w:pos="369"/>
              </w:tabs>
              <w:rPr>
                <w:szCs w:val="16"/>
              </w:rPr>
            </w:pPr>
            <w:r w:rsidRPr="00BA131D">
              <w:rPr>
                <w:szCs w:val="16"/>
              </w:rPr>
              <w:t>1.26</w:t>
            </w:r>
          </w:p>
        </w:tc>
      </w:tr>
      <w:tr w:rsidR="00CB0449" w:rsidRPr="00BA131D" w:rsidTr="00BA131D">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Bachelor degree</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1.28</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1.22</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1.15</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1.16</w:t>
            </w:r>
          </w:p>
        </w:tc>
        <w:tc>
          <w:tcPr>
            <w:tcW w:w="1106" w:type="dxa"/>
            <w:tcBorders>
              <w:top w:val="nil"/>
              <w:left w:val="nil"/>
              <w:bottom w:val="nil"/>
              <w:right w:val="nil"/>
            </w:tcBorders>
          </w:tcPr>
          <w:p w:rsidR="00CB0449" w:rsidRPr="00BA131D" w:rsidRDefault="00CB0449" w:rsidP="00BA131D">
            <w:pPr>
              <w:pStyle w:val="Tabletext"/>
              <w:tabs>
                <w:tab w:val="decimal" w:pos="369"/>
              </w:tabs>
              <w:rPr>
                <w:szCs w:val="16"/>
              </w:rPr>
            </w:pPr>
            <w:r w:rsidRPr="00BA131D">
              <w:rPr>
                <w:szCs w:val="16"/>
              </w:rPr>
              <w:t>1.20</w:t>
            </w:r>
          </w:p>
        </w:tc>
      </w:tr>
      <w:tr w:rsidR="00CB0449" w:rsidRPr="00BA131D" w:rsidTr="00BA131D">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Advanced diploma/diploma</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1.21</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1.05</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1.07</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1.09</w:t>
            </w:r>
          </w:p>
        </w:tc>
        <w:tc>
          <w:tcPr>
            <w:tcW w:w="1106" w:type="dxa"/>
            <w:tcBorders>
              <w:top w:val="nil"/>
              <w:left w:val="nil"/>
              <w:bottom w:val="nil"/>
              <w:right w:val="nil"/>
            </w:tcBorders>
          </w:tcPr>
          <w:p w:rsidR="00CB0449" w:rsidRPr="00BA131D" w:rsidRDefault="00CB0449" w:rsidP="00BA131D">
            <w:pPr>
              <w:pStyle w:val="Tabletext"/>
              <w:tabs>
                <w:tab w:val="decimal" w:pos="369"/>
              </w:tabs>
              <w:rPr>
                <w:szCs w:val="16"/>
              </w:rPr>
            </w:pPr>
            <w:r w:rsidRPr="00BA131D">
              <w:rPr>
                <w:szCs w:val="16"/>
              </w:rPr>
              <w:t>1.20</w:t>
            </w:r>
          </w:p>
        </w:tc>
      </w:tr>
      <w:tr w:rsidR="00CB0449" w:rsidRPr="00BA131D" w:rsidTr="00BA131D">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Certificate III/IV and Year 12</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1.11</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0.99</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0.98</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1.02</w:t>
            </w:r>
          </w:p>
        </w:tc>
        <w:tc>
          <w:tcPr>
            <w:tcW w:w="1106" w:type="dxa"/>
            <w:tcBorders>
              <w:top w:val="nil"/>
              <w:left w:val="nil"/>
              <w:bottom w:val="nil"/>
              <w:right w:val="nil"/>
            </w:tcBorders>
          </w:tcPr>
          <w:p w:rsidR="00CB0449" w:rsidRPr="00BA131D" w:rsidRDefault="00CB0449" w:rsidP="00BA131D">
            <w:pPr>
              <w:pStyle w:val="Tabletext"/>
              <w:tabs>
                <w:tab w:val="decimal" w:pos="369"/>
              </w:tabs>
              <w:rPr>
                <w:szCs w:val="16"/>
              </w:rPr>
            </w:pPr>
            <w:r w:rsidRPr="00BA131D">
              <w:rPr>
                <w:szCs w:val="16"/>
              </w:rPr>
              <w:t>1.06</w:t>
            </w:r>
          </w:p>
        </w:tc>
      </w:tr>
      <w:tr w:rsidR="00CB0449" w:rsidRPr="00BA131D" w:rsidTr="00BA131D">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Certificate III/IV and not Year 12</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1.09</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0.98</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0.93</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0.93</w:t>
            </w:r>
          </w:p>
        </w:tc>
        <w:tc>
          <w:tcPr>
            <w:tcW w:w="1106" w:type="dxa"/>
            <w:tcBorders>
              <w:top w:val="nil"/>
              <w:left w:val="nil"/>
              <w:bottom w:val="nil"/>
              <w:right w:val="nil"/>
            </w:tcBorders>
          </w:tcPr>
          <w:p w:rsidR="00CB0449" w:rsidRPr="00BA131D" w:rsidRDefault="00CB0449" w:rsidP="00BA131D">
            <w:pPr>
              <w:pStyle w:val="Tabletext"/>
              <w:tabs>
                <w:tab w:val="decimal" w:pos="369"/>
              </w:tabs>
              <w:rPr>
                <w:szCs w:val="16"/>
              </w:rPr>
            </w:pPr>
            <w:r w:rsidRPr="00BA131D">
              <w:rPr>
                <w:szCs w:val="16"/>
              </w:rPr>
              <w:t>1.00</w:t>
            </w:r>
          </w:p>
        </w:tc>
      </w:tr>
      <w:tr w:rsidR="00CB0449" w:rsidRPr="00BA131D" w:rsidTr="00BA131D">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Certificate I/II/not defined/unknown and Year 12</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0.80</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1.07</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1.13</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1.15</w:t>
            </w:r>
          </w:p>
        </w:tc>
        <w:tc>
          <w:tcPr>
            <w:tcW w:w="1106" w:type="dxa"/>
            <w:tcBorders>
              <w:top w:val="nil"/>
              <w:left w:val="nil"/>
              <w:bottom w:val="nil"/>
              <w:right w:val="nil"/>
            </w:tcBorders>
          </w:tcPr>
          <w:p w:rsidR="00CB0449" w:rsidRPr="00BA131D" w:rsidRDefault="00CB0449" w:rsidP="00BA131D">
            <w:pPr>
              <w:pStyle w:val="Tabletext"/>
              <w:tabs>
                <w:tab w:val="decimal" w:pos="369"/>
              </w:tabs>
              <w:rPr>
                <w:szCs w:val="16"/>
              </w:rPr>
            </w:pPr>
            <w:r w:rsidRPr="00BA131D">
              <w:rPr>
                <w:szCs w:val="16"/>
              </w:rPr>
              <w:t>0.98</w:t>
            </w:r>
          </w:p>
        </w:tc>
      </w:tr>
      <w:tr w:rsidR="00CB0449" w:rsidRPr="00BA131D" w:rsidTr="00BA131D">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Certificate I/II/not defined/unknown and not Year 12</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0.91</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0.86</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0.87</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0.90</w:t>
            </w:r>
          </w:p>
        </w:tc>
        <w:tc>
          <w:tcPr>
            <w:tcW w:w="1106" w:type="dxa"/>
            <w:tcBorders>
              <w:top w:val="nil"/>
              <w:left w:val="nil"/>
              <w:bottom w:val="nil"/>
              <w:right w:val="nil"/>
            </w:tcBorders>
          </w:tcPr>
          <w:p w:rsidR="00CB0449" w:rsidRPr="00BA131D" w:rsidRDefault="00CB0449" w:rsidP="00BA131D">
            <w:pPr>
              <w:pStyle w:val="Tabletext"/>
              <w:tabs>
                <w:tab w:val="decimal" w:pos="369"/>
              </w:tabs>
              <w:rPr>
                <w:szCs w:val="16"/>
              </w:rPr>
            </w:pPr>
            <w:r w:rsidRPr="00BA131D">
              <w:rPr>
                <w:szCs w:val="16"/>
              </w:rPr>
              <w:t>0.87</w:t>
            </w:r>
          </w:p>
        </w:tc>
      </w:tr>
      <w:tr w:rsidR="00CB0449" w:rsidRPr="00BA131D" w:rsidTr="00BA131D">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Year 12</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0.99</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0.97</w:t>
            </w:r>
          </w:p>
        </w:tc>
        <w:tc>
          <w:tcPr>
            <w:tcW w:w="1105"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1.05</w:t>
            </w:r>
          </w:p>
        </w:tc>
        <w:tc>
          <w:tcPr>
            <w:tcW w:w="1106" w:type="dxa"/>
            <w:tcBorders>
              <w:top w:val="nil"/>
              <w:left w:val="nil"/>
              <w:bottom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1.00</w:t>
            </w:r>
          </w:p>
        </w:tc>
        <w:tc>
          <w:tcPr>
            <w:tcW w:w="1106" w:type="dxa"/>
            <w:tcBorders>
              <w:top w:val="nil"/>
              <w:left w:val="nil"/>
              <w:bottom w:val="nil"/>
              <w:right w:val="nil"/>
            </w:tcBorders>
          </w:tcPr>
          <w:p w:rsidR="00CB0449" w:rsidRPr="00BA131D" w:rsidRDefault="00CB0449" w:rsidP="00BA131D">
            <w:pPr>
              <w:pStyle w:val="Tabletext"/>
              <w:tabs>
                <w:tab w:val="decimal" w:pos="369"/>
              </w:tabs>
              <w:rPr>
                <w:szCs w:val="16"/>
              </w:rPr>
            </w:pPr>
            <w:r w:rsidRPr="00BA131D">
              <w:rPr>
                <w:szCs w:val="16"/>
              </w:rPr>
              <w:t>1.10</w:t>
            </w:r>
          </w:p>
        </w:tc>
      </w:tr>
      <w:tr w:rsidR="00CB0449" w:rsidRPr="00BA131D" w:rsidTr="00BA131D">
        <w:tc>
          <w:tcPr>
            <w:tcW w:w="3261" w:type="dxa"/>
            <w:tcBorders>
              <w:top w:val="nil"/>
              <w:left w:val="nil"/>
              <w:right w:val="nil"/>
            </w:tcBorders>
            <w:shd w:val="clear" w:color="auto" w:fill="auto"/>
            <w:noWrap/>
            <w:hideMark/>
          </w:tcPr>
          <w:p w:rsidR="00CB0449" w:rsidRPr="00BA131D" w:rsidRDefault="00CB0449" w:rsidP="00BA131D">
            <w:pPr>
              <w:pStyle w:val="Tabletext"/>
            </w:pPr>
            <w:r w:rsidRPr="00BA131D">
              <w:t>Early school leaver/did not go to school</w:t>
            </w:r>
          </w:p>
        </w:tc>
        <w:tc>
          <w:tcPr>
            <w:tcW w:w="1105" w:type="dxa"/>
            <w:tcBorders>
              <w:top w:val="nil"/>
              <w:left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0.88</w:t>
            </w:r>
          </w:p>
        </w:tc>
        <w:tc>
          <w:tcPr>
            <w:tcW w:w="1106" w:type="dxa"/>
            <w:tcBorders>
              <w:top w:val="nil"/>
              <w:left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0.84</w:t>
            </w:r>
          </w:p>
        </w:tc>
        <w:tc>
          <w:tcPr>
            <w:tcW w:w="1105" w:type="dxa"/>
            <w:tcBorders>
              <w:top w:val="nil"/>
              <w:left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0.89</w:t>
            </w:r>
          </w:p>
        </w:tc>
        <w:tc>
          <w:tcPr>
            <w:tcW w:w="1106" w:type="dxa"/>
            <w:tcBorders>
              <w:top w:val="nil"/>
              <w:left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0.87</w:t>
            </w:r>
          </w:p>
        </w:tc>
        <w:tc>
          <w:tcPr>
            <w:tcW w:w="1106" w:type="dxa"/>
            <w:tcBorders>
              <w:top w:val="nil"/>
              <w:left w:val="nil"/>
              <w:right w:val="nil"/>
            </w:tcBorders>
          </w:tcPr>
          <w:p w:rsidR="00CB0449" w:rsidRPr="00BA131D" w:rsidRDefault="00CB0449" w:rsidP="00BA131D">
            <w:pPr>
              <w:pStyle w:val="Tabletext"/>
              <w:tabs>
                <w:tab w:val="decimal" w:pos="369"/>
              </w:tabs>
              <w:rPr>
                <w:szCs w:val="16"/>
              </w:rPr>
            </w:pPr>
            <w:r w:rsidRPr="00BA131D">
              <w:rPr>
                <w:szCs w:val="16"/>
              </w:rPr>
              <w:t>0.81</w:t>
            </w:r>
          </w:p>
        </w:tc>
      </w:tr>
      <w:tr w:rsidR="00CB0449" w:rsidRPr="00BA131D" w:rsidTr="00BA131D">
        <w:tc>
          <w:tcPr>
            <w:tcW w:w="3261" w:type="dxa"/>
            <w:tcBorders>
              <w:top w:val="nil"/>
              <w:left w:val="nil"/>
              <w:right w:val="nil"/>
            </w:tcBorders>
            <w:shd w:val="clear" w:color="auto" w:fill="auto"/>
            <w:noWrap/>
            <w:hideMark/>
          </w:tcPr>
          <w:p w:rsidR="00CB0449" w:rsidRPr="00BA131D" w:rsidRDefault="00CB0449" w:rsidP="00BA131D">
            <w:pPr>
              <w:pStyle w:val="Tabletext"/>
            </w:pPr>
            <w:r w:rsidRPr="00BA131D">
              <w:t>Currently attending school</w:t>
            </w:r>
          </w:p>
        </w:tc>
        <w:tc>
          <w:tcPr>
            <w:tcW w:w="1105" w:type="dxa"/>
            <w:tcBorders>
              <w:top w:val="nil"/>
              <w:left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0.66</w:t>
            </w:r>
          </w:p>
        </w:tc>
        <w:tc>
          <w:tcPr>
            <w:tcW w:w="1106" w:type="dxa"/>
            <w:tcBorders>
              <w:top w:val="nil"/>
              <w:left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w:t>
            </w:r>
          </w:p>
        </w:tc>
        <w:tc>
          <w:tcPr>
            <w:tcW w:w="1105" w:type="dxa"/>
            <w:tcBorders>
              <w:top w:val="nil"/>
              <w:left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w:t>
            </w:r>
          </w:p>
        </w:tc>
        <w:tc>
          <w:tcPr>
            <w:tcW w:w="1106" w:type="dxa"/>
            <w:tcBorders>
              <w:top w:val="nil"/>
              <w:left w:val="nil"/>
              <w:right w:val="nil"/>
            </w:tcBorders>
            <w:shd w:val="clear" w:color="auto" w:fill="auto"/>
            <w:noWrap/>
            <w:hideMark/>
          </w:tcPr>
          <w:p w:rsidR="00CB0449" w:rsidRPr="00BA131D" w:rsidRDefault="00CB0449" w:rsidP="00BA131D">
            <w:pPr>
              <w:pStyle w:val="Tabletext"/>
              <w:tabs>
                <w:tab w:val="decimal" w:pos="369"/>
              </w:tabs>
              <w:rPr>
                <w:szCs w:val="16"/>
              </w:rPr>
            </w:pPr>
            <w:r w:rsidRPr="00BA131D">
              <w:rPr>
                <w:szCs w:val="16"/>
              </w:rPr>
              <w:t>-</w:t>
            </w:r>
          </w:p>
        </w:tc>
        <w:tc>
          <w:tcPr>
            <w:tcW w:w="1106" w:type="dxa"/>
            <w:tcBorders>
              <w:top w:val="nil"/>
              <w:left w:val="nil"/>
              <w:right w:val="nil"/>
            </w:tcBorders>
          </w:tcPr>
          <w:p w:rsidR="00CB0449" w:rsidRPr="00BA131D" w:rsidRDefault="00CB0449" w:rsidP="00BA131D">
            <w:pPr>
              <w:pStyle w:val="Tabletext"/>
              <w:tabs>
                <w:tab w:val="decimal" w:pos="369"/>
              </w:tabs>
              <w:rPr>
                <w:szCs w:val="16"/>
              </w:rPr>
            </w:pPr>
            <w:r w:rsidRPr="00BA131D">
              <w:rPr>
                <w:szCs w:val="16"/>
              </w:rPr>
              <w:t>-</w:t>
            </w:r>
          </w:p>
        </w:tc>
      </w:tr>
      <w:tr w:rsidR="00CB0449" w:rsidRPr="00BA131D" w:rsidTr="00BA131D">
        <w:tc>
          <w:tcPr>
            <w:tcW w:w="3261" w:type="dxa"/>
            <w:tcBorders>
              <w:left w:val="nil"/>
              <w:bottom w:val="single" w:sz="4" w:space="0" w:color="auto"/>
              <w:right w:val="nil"/>
            </w:tcBorders>
            <w:shd w:val="clear" w:color="auto" w:fill="auto"/>
            <w:noWrap/>
            <w:hideMark/>
          </w:tcPr>
          <w:p w:rsidR="00CB0449" w:rsidRPr="00BA131D" w:rsidRDefault="00CB0449" w:rsidP="00BA131D">
            <w:pPr>
              <w:pStyle w:val="Tabletext"/>
              <w:rPr>
                <w:b/>
              </w:rPr>
            </w:pPr>
            <w:r w:rsidRPr="00BA131D">
              <w:rPr>
                <w:b/>
              </w:rPr>
              <w:t>Total</w:t>
            </w:r>
          </w:p>
        </w:tc>
        <w:tc>
          <w:tcPr>
            <w:tcW w:w="1105" w:type="dxa"/>
            <w:tcBorders>
              <w:left w:val="nil"/>
              <w:bottom w:val="single" w:sz="4" w:space="0" w:color="auto"/>
              <w:right w:val="nil"/>
            </w:tcBorders>
            <w:shd w:val="clear" w:color="auto" w:fill="auto"/>
            <w:noWrap/>
            <w:hideMark/>
          </w:tcPr>
          <w:p w:rsidR="00CB0449" w:rsidRPr="00BA131D" w:rsidRDefault="00CB0449" w:rsidP="00BA131D">
            <w:pPr>
              <w:pStyle w:val="Tabletext"/>
              <w:tabs>
                <w:tab w:val="decimal" w:pos="369"/>
              </w:tabs>
              <w:rPr>
                <w:b/>
                <w:szCs w:val="16"/>
              </w:rPr>
            </w:pPr>
            <w:r w:rsidRPr="00BA131D">
              <w:rPr>
                <w:b/>
                <w:szCs w:val="16"/>
              </w:rPr>
              <w:t>1.00</w:t>
            </w:r>
          </w:p>
        </w:tc>
        <w:tc>
          <w:tcPr>
            <w:tcW w:w="1106" w:type="dxa"/>
            <w:tcBorders>
              <w:left w:val="nil"/>
              <w:bottom w:val="single" w:sz="4" w:space="0" w:color="auto"/>
              <w:right w:val="nil"/>
            </w:tcBorders>
            <w:shd w:val="clear" w:color="auto" w:fill="auto"/>
            <w:noWrap/>
            <w:hideMark/>
          </w:tcPr>
          <w:p w:rsidR="00CB0449" w:rsidRPr="00BA131D" w:rsidRDefault="00CB0449" w:rsidP="00BA131D">
            <w:pPr>
              <w:pStyle w:val="Tabletext"/>
              <w:tabs>
                <w:tab w:val="decimal" w:pos="369"/>
              </w:tabs>
              <w:rPr>
                <w:b/>
                <w:szCs w:val="16"/>
              </w:rPr>
            </w:pPr>
            <w:r w:rsidRPr="00BA131D">
              <w:rPr>
                <w:b/>
                <w:szCs w:val="16"/>
              </w:rPr>
              <w:t>1.00</w:t>
            </w:r>
          </w:p>
        </w:tc>
        <w:tc>
          <w:tcPr>
            <w:tcW w:w="1105" w:type="dxa"/>
            <w:tcBorders>
              <w:left w:val="nil"/>
              <w:bottom w:val="single" w:sz="4" w:space="0" w:color="auto"/>
              <w:right w:val="nil"/>
            </w:tcBorders>
            <w:shd w:val="clear" w:color="auto" w:fill="auto"/>
            <w:noWrap/>
            <w:hideMark/>
          </w:tcPr>
          <w:p w:rsidR="00CB0449" w:rsidRPr="00BA131D" w:rsidRDefault="00CB0449" w:rsidP="00BA131D">
            <w:pPr>
              <w:pStyle w:val="Tabletext"/>
              <w:tabs>
                <w:tab w:val="decimal" w:pos="369"/>
              </w:tabs>
              <w:rPr>
                <w:b/>
                <w:szCs w:val="16"/>
              </w:rPr>
            </w:pPr>
            <w:r w:rsidRPr="00BA131D">
              <w:rPr>
                <w:b/>
                <w:szCs w:val="16"/>
              </w:rPr>
              <w:t>1.00</w:t>
            </w:r>
          </w:p>
        </w:tc>
        <w:tc>
          <w:tcPr>
            <w:tcW w:w="1106" w:type="dxa"/>
            <w:tcBorders>
              <w:left w:val="nil"/>
              <w:bottom w:val="single" w:sz="4" w:space="0" w:color="auto"/>
              <w:right w:val="nil"/>
            </w:tcBorders>
            <w:shd w:val="clear" w:color="auto" w:fill="auto"/>
            <w:noWrap/>
            <w:hideMark/>
          </w:tcPr>
          <w:p w:rsidR="00CB0449" w:rsidRPr="00BA131D" w:rsidRDefault="00CB0449" w:rsidP="00BA131D">
            <w:pPr>
              <w:pStyle w:val="Tabletext"/>
              <w:tabs>
                <w:tab w:val="decimal" w:pos="369"/>
              </w:tabs>
              <w:rPr>
                <w:b/>
                <w:szCs w:val="16"/>
              </w:rPr>
            </w:pPr>
            <w:r w:rsidRPr="00BA131D">
              <w:rPr>
                <w:b/>
                <w:szCs w:val="16"/>
              </w:rPr>
              <w:t>1.00</w:t>
            </w:r>
          </w:p>
        </w:tc>
        <w:tc>
          <w:tcPr>
            <w:tcW w:w="1106" w:type="dxa"/>
            <w:tcBorders>
              <w:left w:val="nil"/>
              <w:bottom w:val="single" w:sz="4" w:space="0" w:color="auto"/>
              <w:right w:val="nil"/>
            </w:tcBorders>
          </w:tcPr>
          <w:p w:rsidR="00CB0449" w:rsidRPr="00BA131D" w:rsidRDefault="00CB0449" w:rsidP="00BA131D">
            <w:pPr>
              <w:pStyle w:val="Tabletext"/>
              <w:tabs>
                <w:tab w:val="decimal" w:pos="369"/>
              </w:tabs>
              <w:rPr>
                <w:b/>
                <w:szCs w:val="16"/>
              </w:rPr>
            </w:pPr>
            <w:r w:rsidRPr="00BA131D">
              <w:rPr>
                <w:b/>
                <w:szCs w:val="16"/>
              </w:rPr>
              <w:t>1.00</w:t>
            </w:r>
          </w:p>
        </w:tc>
      </w:tr>
    </w:tbl>
    <w:p w:rsidR="00CB0449" w:rsidRDefault="00CB0449" w:rsidP="00D63279">
      <w:pPr>
        <w:pStyle w:val="Source"/>
      </w:pPr>
      <w:r>
        <w:t>Source:</w:t>
      </w:r>
      <w:r w:rsidR="00D63279">
        <w:tab/>
      </w:r>
      <w:r w:rsidR="00DA2F02">
        <w:t>D</w:t>
      </w:r>
      <w:r>
        <w:t xml:space="preserve">erived from </w:t>
      </w:r>
      <w:r w:rsidRPr="00D63279">
        <w:t>Survey</w:t>
      </w:r>
      <w:r>
        <w:t xml:space="preserve"> of Education and Training, 2001.</w:t>
      </w:r>
    </w:p>
    <w:p w:rsidR="00F34074" w:rsidRDefault="00F34074" w:rsidP="00F34074">
      <w:pPr>
        <w:pStyle w:val="Textmorebefore"/>
      </w:pPr>
      <w:bookmarkStart w:id="40" w:name="_Toc357756441"/>
      <w:r>
        <w:t xml:space="preserve">While we see similar patterns for females, the possession of a degree is even more advantageous. </w:t>
      </w:r>
    </w:p>
    <w:p w:rsidR="00F34074" w:rsidRDefault="00F34074">
      <w:pPr>
        <w:spacing w:before="0" w:line="240" w:lineRule="auto"/>
        <w:rPr>
          <w:rFonts w:ascii="Tahoma" w:hAnsi="Tahoma"/>
          <w:b/>
          <w:sz w:val="17"/>
        </w:rPr>
      </w:pPr>
      <w:r>
        <w:br w:type="page"/>
      </w:r>
    </w:p>
    <w:p w:rsidR="00CB0449" w:rsidRPr="00F711CA" w:rsidRDefault="00CB0449" w:rsidP="00CD12F8">
      <w:pPr>
        <w:pStyle w:val="tabletitle"/>
      </w:pPr>
      <w:bookmarkStart w:id="41" w:name="_Toc376427683"/>
      <w:r w:rsidRPr="00F711CA">
        <w:lastRenderedPageBreak/>
        <w:t xml:space="preserve">Table </w:t>
      </w:r>
      <w:r w:rsidR="00AC6106">
        <w:fldChar w:fldCharType="begin"/>
      </w:r>
      <w:r w:rsidR="00AC6106">
        <w:instrText xml:space="preserve"> SEQ Table \* ARABIC </w:instrText>
      </w:r>
      <w:r w:rsidR="00AC6106">
        <w:fldChar w:fldCharType="separate"/>
      </w:r>
      <w:r w:rsidR="002723B4">
        <w:rPr>
          <w:noProof/>
        </w:rPr>
        <w:t>2</w:t>
      </w:r>
      <w:r w:rsidR="00AC6106">
        <w:rPr>
          <w:noProof/>
        </w:rPr>
        <w:fldChar w:fldCharType="end"/>
      </w:r>
      <w:r w:rsidR="00BA131D">
        <w:tab/>
      </w:r>
      <w:r>
        <w:t xml:space="preserve">Hourly wage rates relative to group average, females, </w:t>
      </w:r>
      <w:proofErr w:type="gramStart"/>
      <w:r>
        <w:t>2001</w:t>
      </w:r>
      <w:bookmarkEnd w:id="40"/>
      <w:bookmarkEnd w:id="41"/>
      <w:proofErr w:type="gramEnd"/>
    </w:p>
    <w:tbl>
      <w:tblPr>
        <w:tblW w:w="8789" w:type="dxa"/>
        <w:tblInd w:w="108" w:type="dxa"/>
        <w:tblLayout w:type="fixed"/>
        <w:tblLook w:val="04A0" w:firstRow="1" w:lastRow="0" w:firstColumn="1" w:lastColumn="0" w:noHBand="0" w:noVBand="1"/>
      </w:tblPr>
      <w:tblGrid>
        <w:gridCol w:w="3261"/>
        <w:gridCol w:w="1105"/>
        <w:gridCol w:w="1106"/>
        <w:gridCol w:w="1105"/>
        <w:gridCol w:w="1106"/>
        <w:gridCol w:w="1106"/>
      </w:tblGrid>
      <w:tr w:rsidR="00CB0449" w:rsidRPr="00F711CA" w:rsidTr="0086067B">
        <w:tc>
          <w:tcPr>
            <w:tcW w:w="3261" w:type="dxa"/>
            <w:tcBorders>
              <w:top w:val="single" w:sz="4" w:space="0" w:color="auto"/>
              <w:left w:val="nil"/>
              <w:bottom w:val="single" w:sz="4" w:space="0" w:color="auto"/>
              <w:right w:val="nil"/>
            </w:tcBorders>
            <w:shd w:val="clear" w:color="auto" w:fill="auto"/>
            <w:hideMark/>
          </w:tcPr>
          <w:p w:rsidR="00CB0449" w:rsidRPr="00F711CA" w:rsidRDefault="00CB0449" w:rsidP="00BA131D">
            <w:pPr>
              <w:pStyle w:val="Tablehead1"/>
            </w:pPr>
            <w:r w:rsidRPr="00F711CA">
              <w:t>Type of qualification</w:t>
            </w:r>
          </w:p>
        </w:tc>
        <w:tc>
          <w:tcPr>
            <w:tcW w:w="1105"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jc w:val="center"/>
              <w:rPr>
                <w:rFonts w:cs="Arial"/>
                <w:szCs w:val="17"/>
              </w:rPr>
            </w:pPr>
            <w:r>
              <w:rPr>
                <w:rFonts w:cs="Arial"/>
                <w:szCs w:val="17"/>
              </w:rPr>
              <w:t>15–24 years</w:t>
            </w:r>
          </w:p>
        </w:tc>
        <w:tc>
          <w:tcPr>
            <w:tcW w:w="1106"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jc w:val="center"/>
              <w:rPr>
                <w:rFonts w:cs="Arial"/>
                <w:szCs w:val="17"/>
              </w:rPr>
            </w:pPr>
            <w:r>
              <w:rPr>
                <w:rFonts w:cs="Arial"/>
                <w:szCs w:val="17"/>
              </w:rPr>
              <w:t>25–34 years</w:t>
            </w:r>
          </w:p>
        </w:tc>
        <w:tc>
          <w:tcPr>
            <w:tcW w:w="1105"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jc w:val="center"/>
              <w:rPr>
                <w:rFonts w:cs="Arial"/>
                <w:szCs w:val="17"/>
              </w:rPr>
            </w:pPr>
            <w:r>
              <w:rPr>
                <w:rFonts w:cs="Arial"/>
                <w:szCs w:val="17"/>
              </w:rPr>
              <w:t>35–44 years</w:t>
            </w:r>
          </w:p>
        </w:tc>
        <w:tc>
          <w:tcPr>
            <w:tcW w:w="1106"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jc w:val="center"/>
              <w:rPr>
                <w:rFonts w:cs="Arial"/>
                <w:szCs w:val="17"/>
              </w:rPr>
            </w:pPr>
            <w:r>
              <w:rPr>
                <w:rFonts w:cs="Arial"/>
                <w:szCs w:val="17"/>
              </w:rPr>
              <w:t>45–54 years</w:t>
            </w:r>
          </w:p>
        </w:tc>
        <w:tc>
          <w:tcPr>
            <w:tcW w:w="1106" w:type="dxa"/>
            <w:tcBorders>
              <w:top w:val="single" w:sz="4" w:space="0" w:color="auto"/>
              <w:left w:val="nil"/>
              <w:bottom w:val="single" w:sz="4" w:space="0" w:color="auto"/>
              <w:right w:val="nil"/>
            </w:tcBorders>
          </w:tcPr>
          <w:p w:rsidR="00CB0449" w:rsidRDefault="00CB0449" w:rsidP="0027342F">
            <w:pPr>
              <w:pStyle w:val="Tablehead1"/>
              <w:jc w:val="center"/>
              <w:rPr>
                <w:rFonts w:cs="Arial"/>
                <w:szCs w:val="17"/>
              </w:rPr>
            </w:pPr>
            <w:r>
              <w:rPr>
                <w:rFonts w:cs="Arial"/>
                <w:szCs w:val="17"/>
              </w:rPr>
              <w:t>55–64 years</w:t>
            </w:r>
          </w:p>
        </w:tc>
      </w:tr>
      <w:tr w:rsidR="00CB0449" w:rsidRPr="00BA131D" w:rsidTr="0086067B">
        <w:tc>
          <w:tcPr>
            <w:tcW w:w="3261" w:type="dxa"/>
            <w:tcBorders>
              <w:top w:val="single" w:sz="4" w:space="0" w:color="auto"/>
              <w:left w:val="nil"/>
              <w:bottom w:val="nil"/>
              <w:right w:val="nil"/>
            </w:tcBorders>
            <w:shd w:val="clear" w:color="auto" w:fill="auto"/>
            <w:noWrap/>
            <w:hideMark/>
          </w:tcPr>
          <w:p w:rsidR="00CB0449" w:rsidRPr="00BA131D" w:rsidRDefault="00CB0449" w:rsidP="00BA131D">
            <w:pPr>
              <w:pStyle w:val="Tabletext"/>
            </w:pPr>
            <w:r w:rsidRPr="00BA131D">
              <w:t>Postgraduate degree, graduate dip./cert.</w:t>
            </w:r>
          </w:p>
        </w:tc>
        <w:tc>
          <w:tcPr>
            <w:tcW w:w="1105" w:type="dxa"/>
            <w:tcBorders>
              <w:top w:val="single" w:sz="4" w:space="0" w:color="auto"/>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1.35</w:t>
            </w:r>
          </w:p>
        </w:tc>
        <w:tc>
          <w:tcPr>
            <w:tcW w:w="1106" w:type="dxa"/>
            <w:tcBorders>
              <w:top w:val="single" w:sz="4" w:space="0" w:color="auto"/>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1.20</w:t>
            </w:r>
          </w:p>
        </w:tc>
        <w:tc>
          <w:tcPr>
            <w:tcW w:w="1105" w:type="dxa"/>
            <w:tcBorders>
              <w:top w:val="single" w:sz="4" w:space="0" w:color="auto"/>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1.30</w:t>
            </w:r>
          </w:p>
        </w:tc>
        <w:tc>
          <w:tcPr>
            <w:tcW w:w="1106" w:type="dxa"/>
            <w:tcBorders>
              <w:top w:val="single" w:sz="4" w:space="0" w:color="auto"/>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1.22</w:t>
            </w:r>
          </w:p>
        </w:tc>
        <w:tc>
          <w:tcPr>
            <w:tcW w:w="1106" w:type="dxa"/>
            <w:tcBorders>
              <w:top w:val="single" w:sz="4" w:space="0" w:color="auto"/>
              <w:left w:val="nil"/>
              <w:bottom w:val="nil"/>
              <w:right w:val="nil"/>
            </w:tcBorders>
          </w:tcPr>
          <w:p w:rsidR="00CB0449" w:rsidRPr="00BA131D" w:rsidRDefault="00CB0449" w:rsidP="0027342F">
            <w:pPr>
              <w:pStyle w:val="Tabletext"/>
              <w:tabs>
                <w:tab w:val="decimal" w:pos="369"/>
              </w:tabs>
              <w:rPr>
                <w:szCs w:val="16"/>
              </w:rPr>
            </w:pPr>
            <w:r w:rsidRPr="00BA131D">
              <w:rPr>
                <w:szCs w:val="16"/>
              </w:rPr>
              <w:t>1.22</w:t>
            </w:r>
          </w:p>
        </w:tc>
      </w:tr>
      <w:tr w:rsidR="00CB0449" w:rsidRPr="00BA131D" w:rsidTr="0086067B">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Bachelor degree</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1.24</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1.10</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1.23</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1.25</w:t>
            </w:r>
          </w:p>
        </w:tc>
        <w:tc>
          <w:tcPr>
            <w:tcW w:w="1106" w:type="dxa"/>
            <w:tcBorders>
              <w:top w:val="nil"/>
              <w:left w:val="nil"/>
              <w:bottom w:val="nil"/>
              <w:right w:val="nil"/>
            </w:tcBorders>
          </w:tcPr>
          <w:p w:rsidR="00CB0449" w:rsidRPr="00BA131D" w:rsidRDefault="00CB0449" w:rsidP="0027342F">
            <w:pPr>
              <w:pStyle w:val="Tabletext"/>
              <w:tabs>
                <w:tab w:val="decimal" w:pos="369"/>
              </w:tabs>
              <w:rPr>
                <w:szCs w:val="16"/>
              </w:rPr>
            </w:pPr>
            <w:r w:rsidRPr="00BA131D">
              <w:rPr>
                <w:szCs w:val="16"/>
              </w:rPr>
              <w:t>1.19</w:t>
            </w:r>
          </w:p>
        </w:tc>
      </w:tr>
      <w:tr w:rsidR="00CB0449" w:rsidRPr="00BA131D" w:rsidTr="0086067B">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Advanced diploma/diploma</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1.07</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1.03</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1.11</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1.06</w:t>
            </w:r>
          </w:p>
        </w:tc>
        <w:tc>
          <w:tcPr>
            <w:tcW w:w="1106" w:type="dxa"/>
            <w:tcBorders>
              <w:top w:val="nil"/>
              <w:left w:val="nil"/>
              <w:bottom w:val="nil"/>
              <w:right w:val="nil"/>
            </w:tcBorders>
          </w:tcPr>
          <w:p w:rsidR="00CB0449" w:rsidRPr="00BA131D" w:rsidRDefault="00CB0449" w:rsidP="0027342F">
            <w:pPr>
              <w:pStyle w:val="Tabletext"/>
              <w:tabs>
                <w:tab w:val="decimal" w:pos="369"/>
              </w:tabs>
              <w:rPr>
                <w:szCs w:val="16"/>
              </w:rPr>
            </w:pPr>
            <w:r w:rsidRPr="00BA131D">
              <w:rPr>
                <w:szCs w:val="16"/>
              </w:rPr>
              <w:t>1.15</w:t>
            </w:r>
          </w:p>
        </w:tc>
      </w:tr>
      <w:tr w:rsidR="00CB0449" w:rsidRPr="00BA131D" w:rsidTr="0086067B">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Certificate III/IV and Year 12</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1.00</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0.92</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1.00</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0.86</w:t>
            </w:r>
          </w:p>
        </w:tc>
        <w:tc>
          <w:tcPr>
            <w:tcW w:w="1106" w:type="dxa"/>
            <w:tcBorders>
              <w:top w:val="nil"/>
              <w:left w:val="nil"/>
              <w:bottom w:val="nil"/>
              <w:right w:val="nil"/>
            </w:tcBorders>
          </w:tcPr>
          <w:p w:rsidR="00CB0449" w:rsidRPr="00BA131D" w:rsidRDefault="00CB0449" w:rsidP="0027342F">
            <w:pPr>
              <w:pStyle w:val="Tabletext"/>
              <w:tabs>
                <w:tab w:val="decimal" w:pos="369"/>
              </w:tabs>
              <w:rPr>
                <w:szCs w:val="16"/>
              </w:rPr>
            </w:pPr>
            <w:r w:rsidRPr="00BA131D">
              <w:rPr>
                <w:szCs w:val="16"/>
              </w:rPr>
              <w:t>1.07</w:t>
            </w:r>
          </w:p>
        </w:tc>
      </w:tr>
      <w:tr w:rsidR="00CB0449" w:rsidRPr="00BA131D" w:rsidTr="0086067B">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Certificate III/IV and not Year 12</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1.02</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0.81</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0.80</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0.89</w:t>
            </w:r>
          </w:p>
        </w:tc>
        <w:tc>
          <w:tcPr>
            <w:tcW w:w="1106" w:type="dxa"/>
            <w:tcBorders>
              <w:top w:val="nil"/>
              <w:left w:val="nil"/>
              <w:bottom w:val="nil"/>
              <w:right w:val="nil"/>
            </w:tcBorders>
          </w:tcPr>
          <w:p w:rsidR="00CB0449" w:rsidRPr="00BA131D" w:rsidRDefault="00CB0449" w:rsidP="0027342F">
            <w:pPr>
              <w:pStyle w:val="Tabletext"/>
              <w:tabs>
                <w:tab w:val="decimal" w:pos="369"/>
              </w:tabs>
              <w:rPr>
                <w:szCs w:val="16"/>
              </w:rPr>
            </w:pPr>
            <w:r w:rsidRPr="00BA131D">
              <w:rPr>
                <w:szCs w:val="16"/>
              </w:rPr>
              <w:t>0.75</w:t>
            </w:r>
          </w:p>
        </w:tc>
      </w:tr>
      <w:tr w:rsidR="00CB0449" w:rsidRPr="00BA131D" w:rsidTr="0086067B">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Certificate I/II/not defined/unknown and Year 12</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1.36</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1.13</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1.49</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1.10</w:t>
            </w:r>
          </w:p>
        </w:tc>
        <w:tc>
          <w:tcPr>
            <w:tcW w:w="1106" w:type="dxa"/>
            <w:tcBorders>
              <w:top w:val="nil"/>
              <w:left w:val="nil"/>
              <w:bottom w:val="nil"/>
              <w:right w:val="nil"/>
            </w:tcBorders>
          </w:tcPr>
          <w:p w:rsidR="00CB0449" w:rsidRPr="00BA131D" w:rsidRDefault="00CB0449" w:rsidP="0027342F">
            <w:pPr>
              <w:pStyle w:val="Tabletext"/>
              <w:tabs>
                <w:tab w:val="decimal" w:pos="369"/>
              </w:tabs>
              <w:rPr>
                <w:szCs w:val="16"/>
              </w:rPr>
            </w:pPr>
            <w:r w:rsidRPr="00BA131D">
              <w:rPr>
                <w:szCs w:val="16"/>
              </w:rPr>
              <w:t>1.19</w:t>
            </w:r>
          </w:p>
        </w:tc>
      </w:tr>
      <w:tr w:rsidR="00CB0449" w:rsidRPr="00BA131D" w:rsidTr="0086067B">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Certificate I/II/not defined/unknown and not Year 12</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0.76</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1.03</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0.70</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0.94</w:t>
            </w:r>
          </w:p>
        </w:tc>
        <w:tc>
          <w:tcPr>
            <w:tcW w:w="1106" w:type="dxa"/>
            <w:tcBorders>
              <w:top w:val="nil"/>
              <w:left w:val="nil"/>
              <w:bottom w:val="nil"/>
              <w:right w:val="nil"/>
            </w:tcBorders>
          </w:tcPr>
          <w:p w:rsidR="00CB0449" w:rsidRPr="00BA131D" w:rsidRDefault="00CB0449" w:rsidP="0027342F">
            <w:pPr>
              <w:pStyle w:val="Tabletext"/>
              <w:tabs>
                <w:tab w:val="decimal" w:pos="369"/>
              </w:tabs>
              <w:rPr>
                <w:szCs w:val="16"/>
              </w:rPr>
            </w:pPr>
            <w:r w:rsidRPr="00BA131D">
              <w:rPr>
                <w:szCs w:val="16"/>
              </w:rPr>
              <w:t>0.88</w:t>
            </w:r>
          </w:p>
        </w:tc>
      </w:tr>
      <w:tr w:rsidR="00CB0449" w:rsidRPr="00BA131D" w:rsidTr="0086067B">
        <w:tc>
          <w:tcPr>
            <w:tcW w:w="3261" w:type="dxa"/>
            <w:tcBorders>
              <w:top w:val="nil"/>
              <w:left w:val="nil"/>
              <w:bottom w:val="nil"/>
              <w:right w:val="nil"/>
            </w:tcBorders>
            <w:shd w:val="clear" w:color="auto" w:fill="auto"/>
            <w:noWrap/>
            <w:hideMark/>
          </w:tcPr>
          <w:p w:rsidR="00CB0449" w:rsidRPr="00BA131D" w:rsidRDefault="00CB0449" w:rsidP="00BA131D">
            <w:pPr>
              <w:pStyle w:val="Tabletext"/>
            </w:pPr>
            <w:r w:rsidRPr="00BA131D">
              <w:t>Year 12</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0.96</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0.94</w:t>
            </w:r>
          </w:p>
        </w:tc>
        <w:tc>
          <w:tcPr>
            <w:tcW w:w="1105"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0.95</w:t>
            </w:r>
          </w:p>
        </w:tc>
        <w:tc>
          <w:tcPr>
            <w:tcW w:w="1106" w:type="dxa"/>
            <w:tcBorders>
              <w:top w:val="nil"/>
              <w:left w:val="nil"/>
              <w:bottom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0.91</w:t>
            </w:r>
          </w:p>
        </w:tc>
        <w:tc>
          <w:tcPr>
            <w:tcW w:w="1106" w:type="dxa"/>
            <w:tcBorders>
              <w:top w:val="nil"/>
              <w:left w:val="nil"/>
              <w:bottom w:val="nil"/>
              <w:right w:val="nil"/>
            </w:tcBorders>
          </w:tcPr>
          <w:p w:rsidR="00CB0449" w:rsidRPr="00BA131D" w:rsidRDefault="00CB0449" w:rsidP="0027342F">
            <w:pPr>
              <w:pStyle w:val="Tabletext"/>
              <w:tabs>
                <w:tab w:val="decimal" w:pos="369"/>
              </w:tabs>
              <w:rPr>
                <w:szCs w:val="16"/>
              </w:rPr>
            </w:pPr>
            <w:r w:rsidRPr="00BA131D">
              <w:rPr>
                <w:szCs w:val="16"/>
              </w:rPr>
              <w:t>1.04</w:t>
            </w:r>
          </w:p>
        </w:tc>
      </w:tr>
      <w:tr w:rsidR="00CB0449" w:rsidRPr="00BA131D" w:rsidTr="0086067B">
        <w:tc>
          <w:tcPr>
            <w:tcW w:w="3261" w:type="dxa"/>
            <w:tcBorders>
              <w:top w:val="nil"/>
              <w:left w:val="nil"/>
              <w:right w:val="nil"/>
            </w:tcBorders>
            <w:shd w:val="clear" w:color="auto" w:fill="auto"/>
            <w:noWrap/>
            <w:hideMark/>
          </w:tcPr>
          <w:p w:rsidR="00CB0449" w:rsidRPr="00BA131D" w:rsidRDefault="00CB0449" w:rsidP="00BA131D">
            <w:pPr>
              <w:pStyle w:val="Tabletext"/>
            </w:pPr>
            <w:r w:rsidRPr="00BA131D">
              <w:t>Early school leaver/did not go to school</w:t>
            </w:r>
          </w:p>
        </w:tc>
        <w:tc>
          <w:tcPr>
            <w:tcW w:w="1105" w:type="dxa"/>
            <w:tcBorders>
              <w:top w:val="nil"/>
              <w:left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0.89</w:t>
            </w:r>
          </w:p>
        </w:tc>
        <w:tc>
          <w:tcPr>
            <w:tcW w:w="1106" w:type="dxa"/>
            <w:tcBorders>
              <w:top w:val="nil"/>
              <w:left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0.88</w:t>
            </w:r>
          </w:p>
        </w:tc>
        <w:tc>
          <w:tcPr>
            <w:tcW w:w="1105" w:type="dxa"/>
            <w:tcBorders>
              <w:top w:val="nil"/>
              <w:left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0.82</w:t>
            </w:r>
          </w:p>
        </w:tc>
        <w:tc>
          <w:tcPr>
            <w:tcW w:w="1106" w:type="dxa"/>
            <w:tcBorders>
              <w:top w:val="nil"/>
              <w:left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0.87</w:t>
            </w:r>
          </w:p>
        </w:tc>
        <w:tc>
          <w:tcPr>
            <w:tcW w:w="1106" w:type="dxa"/>
            <w:tcBorders>
              <w:top w:val="nil"/>
              <w:left w:val="nil"/>
              <w:right w:val="nil"/>
            </w:tcBorders>
          </w:tcPr>
          <w:p w:rsidR="00CB0449" w:rsidRPr="00BA131D" w:rsidRDefault="00CB0449" w:rsidP="0027342F">
            <w:pPr>
              <w:pStyle w:val="Tabletext"/>
              <w:tabs>
                <w:tab w:val="decimal" w:pos="369"/>
              </w:tabs>
              <w:rPr>
                <w:szCs w:val="16"/>
              </w:rPr>
            </w:pPr>
            <w:r w:rsidRPr="00BA131D">
              <w:rPr>
                <w:szCs w:val="16"/>
              </w:rPr>
              <w:t>0.88</w:t>
            </w:r>
          </w:p>
        </w:tc>
      </w:tr>
      <w:tr w:rsidR="00CB0449" w:rsidRPr="00BA131D" w:rsidTr="0086067B">
        <w:tc>
          <w:tcPr>
            <w:tcW w:w="3261" w:type="dxa"/>
            <w:tcBorders>
              <w:top w:val="nil"/>
              <w:left w:val="nil"/>
              <w:right w:val="nil"/>
            </w:tcBorders>
            <w:shd w:val="clear" w:color="auto" w:fill="auto"/>
            <w:noWrap/>
            <w:hideMark/>
          </w:tcPr>
          <w:p w:rsidR="00CB0449" w:rsidRPr="00BA131D" w:rsidRDefault="00CB0449" w:rsidP="00BA131D">
            <w:pPr>
              <w:pStyle w:val="Tabletext"/>
            </w:pPr>
            <w:r w:rsidRPr="00BA131D">
              <w:t>Currently attending school</w:t>
            </w:r>
          </w:p>
        </w:tc>
        <w:tc>
          <w:tcPr>
            <w:tcW w:w="1105" w:type="dxa"/>
            <w:tcBorders>
              <w:top w:val="nil"/>
              <w:left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0.66</w:t>
            </w:r>
          </w:p>
        </w:tc>
        <w:tc>
          <w:tcPr>
            <w:tcW w:w="1106" w:type="dxa"/>
            <w:tcBorders>
              <w:top w:val="nil"/>
              <w:left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w:t>
            </w:r>
          </w:p>
        </w:tc>
        <w:tc>
          <w:tcPr>
            <w:tcW w:w="1105" w:type="dxa"/>
            <w:tcBorders>
              <w:top w:val="nil"/>
              <w:left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w:t>
            </w:r>
          </w:p>
        </w:tc>
        <w:tc>
          <w:tcPr>
            <w:tcW w:w="1106" w:type="dxa"/>
            <w:tcBorders>
              <w:top w:val="nil"/>
              <w:left w:val="nil"/>
              <w:right w:val="nil"/>
            </w:tcBorders>
            <w:shd w:val="clear" w:color="auto" w:fill="auto"/>
            <w:noWrap/>
            <w:hideMark/>
          </w:tcPr>
          <w:p w:rsidR="00CB0449" w:rsidRPr="00BA131D" w:rsidRDefault="00CB0449" w:rsidP="0027342F">
            <w:pPr>
              <w:pStyle w:val="Tabletext"/>
              <w:tabs>
                <w:tab w:val="decimal" w:pos="369"/>
              </w:tabs>
              <w:rPr>
                <w:szCs w:val="16"/>
              </w:rPr>
            </w:pPr>
            <w:r w:rsidRPr="00BA131D">
              <w:rPr>
                <w:szCs w:val="16"/>
              </w:rPr>
              <w:t>-</w:t>
            </w:r>
          </w:p>
        </w:tc>
        <w:tc>
          <w:tcPr>
            <w:tcW w:w="1106" w:type="dxa"/>
            <w:tcBorders>
              <w:top w:val="nil"/>
              <w:left w:val="nil"/>
              <w:right w:val="nil"/>
            </w:tcBorders>
          </w:tcPr>
          <w:p w:rsidR="00CB0449" w:rsidRPr="00BA131D" w:rsidRDefault="00CB0449" w:rsidP="0027342F">
            <w:pPr>
              <w:pStyle w:val="Tabletext"/>
              <w:tabs>
                <w:tab w:val="decimal" w:pos="369"/>
              </w:tabs>
              <w:rPr>
                <w:szCs w:val="16"/>
              </w:rPr>
            </w:pPr>
            <w:r w:rsidRPr="00BA131D">
              <w:rPr>
                <w:szCs w:val="16"/>
              </w:rPr>
              <w:t>-</w:t>
            </w:r>
          </w:p>
        </w:tc>
      </w:tr>
      <w:tr w:rsidR="00CB0449" w:rsidRPr="00BA131D" w:rsidTr="0086067B">
        <w:tc>
          <w:tcPr>
            <w:tcW w:w="3261" w:type="dxa"/>
            <w:tcBorders>
              <w:left w:val="nil"/>
              <w:bottom w:val="single" w:sz="4" w:space="0" w:color="auto"/>
              <w:right w:val="nil"/>
            </w:tcBorders>
            <w:shd w:val="clear" w:color="auto" w:fill="auto"/>
            <w:noWrap/>
            <w:hideMark/>
          </w:tcPr>
          <w:p w:rsidR="00CB0449" w:rsidRPr="00BA131D" w:rsidRDefault="00CB0449" w:rsidP="00BA131D">
            <w:pPr>
              <w:pStyle w:val="Tabletext"/>
              <w:rPr>
                <w:b/>
              </w:rPr>
            </w:pPr>
            <w:r w:rsidRPr="00BA131D">
              <w:rPr>
                <w:b/>
              </w:rPr>
              <w:t>Total</w:t>
            </w:r>
          </w:p>
        </w:tc>
        <w:tc>
          <w:tcPr>
            <w:tcW w:w="1105" w:type="dxa"/>
            <w:tcBorders>
              <w:left w:val="nil"/>
              <w:bottom w:val="single" w:sz="4" w:space="0" w:color="auto"/>
              <w:right w:val="nil"/>
            </w:tcBorders>
            <w:shd w:val="clear" w:color="auto" w:fill="auto"/>
            <w:noWrap/>
            <w:hideMark/>
          </w:tcPr>
          <w:p w:rsidR="00CB0449" w:rsidRPr="00BA131D" w:rsidRDefault="00CB0449" w:rsidP="0027342F">
            <w:pPr>
              <w:pStyle w:val="Tabletext"/>
              <w:tabs>
                <w:tab w:val="decimal" w:pos="369"/>
              </w:tabs>
              <w:rPr>
                <w:b/>
                <w:szCs w:val="16"/>
              </w:rPr>
            </w:pPr>
            <w:r w:rsidRPr="00BA131D">
              <w:rPr>
                <w:b/>
                <w:szCs w:val="16"/>
              </w:rPr>
              <w:t>1.00</w:t>
            </w:r>
          </w:p>
        </w:tc>
        <w:tc>
          <w:tcPr>
            <w:tcW w:w="1106" w:type="dxa"/>
            <w:tcBorders>
              <w:left w:val="nil"/>
              <w:bottom w:val="single" w:sz="4" w:space="0" w:color="auto"/>
              <w:right w:val="nil"/>
            </w:tcBorders>
            <w:shd w:val="clear" w:color="auto" w:fill="auto"/>
            <w:noWrap/>
            <w:hideMark/>
          </w:tcPr>
          <w:p w:rsidR="00CB0449" w:rsidRPr="00BA131D" w:rsidRDefault="00CB0449" w:rsidP="0027342F">
            <w:pPr>
              <w:pStyle w:val="Tabletext"/>
              <w:tabs>
                <w:tab w:val="decimal" w:pos="369"/>
              </w:tabs>
              <w:rPr>
                <w:b/>
                <w:szCs w:val="16"/>
              </w:rPr>
            </w:pPr>
            <w:r w:rsidRPr="00BA131D">
              <w:rPr>
                <w:b/>
                <w:szCs w:val="16"/>
              </w:rPr>
              <w:t>1.00</w:t>
            </w:r>
          </w:p>
        </w:tc>
        <w:tc>
          <w:tcPr>
            <w:tcW w:w="1105" w:type="dxa"/>
            <w:tcBorders>
              <w:left w:val="nil"/>
              <w:bottom w:val="single" w:sz="4" w:space="0" w:color="auto"/>
              <w:right w:val="nil"/>
            </w:tcBorders>
            <w:shd w:val="clear" w:color="auto" w:fill="auto"/>
            <w:noWrap/>
            <w:hideMark/>
          </w:tcPr>
          <w:p w:rsidR="00CB0449" w:rsidRPr="00BA131D" w:rsidRDefault="00CB0449" w:rsidP="0027342F">
            <w:pPr>
              <w:pStyle w:val="Tabletext"/>
              <w:tabs>
                <w:tab w:val="decimal" w:pos="369"/>
              </w:tabs>
              <w:rPr>
                <w:b/>
                <w:szCs w:val="16"/>
              </w:rPr>
            </w:pPr>
            <w:r w:rsidRPr="00BA131D">
              <w:rPr>
                <w:b/>
                <w:szCs w:val="16"/>
              </w:rPr>
              <w:t>1.00</w:t>
            </w:r>
          </w:p>
        </w:tc>
        <w:tc>
          <w:tcPr>
            <w:tcW w:w="1106" w:type="dxa"/>
            <w:tcBorders>
              <w:left w:val="nil"/>
              <w:bottom w:val="single" w:sz="4" w:space="0" w:color="auto"/>
              <w:right w:val="nil"/>
            </w:tcBorders>
            <w:shd w:val="clear" w:color="auto" w:fill="auto"/>
            <w:noWrap/>
            <w:hideMark/>
          </w:tcPr>
          <w:p w:rsidR="00CB0449" w:rsidRPr="00BA131D" w:rsidRDefault="00CB0449" w:rsidP="0027342F">
            <w:pPr>
              <w:pStyle w:val="Tabletext"/>
              <w:tabs>
                <w:tab w:val="decimal" w:pos="369"/>
              </w:tabs>
              <w:rPr>
                <w:b/>
                <w:szCs w:val="16"/>
              </w:rPr>
            </w:pPr>
            <w:r w:rsidRPr="00BA131D">
              <w:rPr>
                <w:b/>
                <w:szCs w:val="16"/>
              </w:rPr>
              <w:t>1.00</w:t>
            </w:r>
          </w:p>
        </w:tc>
        <w:tc>
          <w:tcPr>
            <w:tcW w:w="1106" w:type="dxa"/>
            <w:tcBorders>
              <w:left w:val="nil"/>
              <w:bottom w:val="single" w:sz="4" w:space="0" w:color="auto"/>
              <w:right w:val="nil"/>
            </w:tcBorders>
          </w:tcPr>
          <w:p w:rsidR="00CB0449" w:rsidRPr="00BA131D" w:rsidRDefault="00CB0449" w:rsidP="0027342F">
            <w:pPr>
              <w:pStyle w:val="Tabletext"/>
              <w:tabs>
                <w:tab w:val="decimal" w:pos="369"/>
              </w:tabs>
              <w:rPr>
                <w:b/>
                <w:szCs w:val="16"/>
              </w:rPr>
            </w:pPr>
            <w:r w:rsidRPr="00BA131D">
              <w:rPr>
                <w:b/>
                <w:szCs w:val="16"/>
              </w:rPr>
              <w:t>1.00</w:t>
            </w:r>
          </w:p>
        </w:tc>
      </w:tr>
    </w:tbl>
    <w:p w:rsidR="00CB0449" w:rsidRDefault="00CB0449" w:rsidP="00CB0449">
      <w:pPr>
        <w:pStyle w:val="Source"/>
      </w:pPr>
      <w:r>
        <w:t>Source:</w:t>
      </w:r>
      <w:r w:rsidR="00BA131D">
        <w:tab/>
      </w:r>
      <w:r w:rsidR="00DA2F02">
        <w:t>D</w:t>
      </w:r>
      <w:r>
        <w:t>erived from Survey of Education and Training, 2001.</w:t>
      </w:r>
    </w:p>
    <w:p w:rsidR="00CB0449" w:rsidRDefault="00CB0449" w:rsidP="00F34074">
      <w:pPr>
        <w:pStyle w:val="Textmorebefore"/>
      </w:pPr>
      <w:r>
        <w:t xml:space="preserve">Turning now to average hours worked, we present two sets of tables. The first is average hours worked per employed person and the second (which takes into account labour force participation), average hours worked per head of population. It is the second that is more relevant to our estimates because it provides the measure of employment participation, taking into account not only the proportion working but also the hours they work. </w:t>
      </w:r>
    </w:p>
    <w:p w:rsidR="0075574C" w:rsidRDefault="0075574C" w:rsidP="0075574C">
      <w:pPr>
        <w:pStyle w:val="Text"/>
      </w:pPr>
      <w:bookmarkStart w:id="42" w:name="_Toc357756442"/>
      <w:bookmarkStart w:id="43" w:name="_Toc366765216"/>
      <w:r>
        <w:t>Earlier we had foreshadowed that those with higher qualifications tended to participate more in the labour market. However, table 3 suggests that this is an over-simplification, with an offsetting trend of males with low-level qualifications working long hours. So at the aggregate level the average working hours of men with a certificate III/IV and not Year 12 are only surpassed by those of men with a postgraduate qualification. This is most likely reflecting that lower-qualified men have to work longer hours to achieve an income target.</w:t>
      </w:r>
    </w:p>
    <w:p w:rsidR="00CB0449" w:rsidRPr="00F711CA" w:rsidRDefault="00CB0449" w:rsidP="0027342F">
      <w:pPr>
        <w:pStyle w:val="tabletitle"/>
      </w:pPr>
      <w:bookmarkStart w:id="44" w:name="_Toc376427684"/>
      <w:r w:rsidRPr="00F711CA">
        <w:t xml:space="preserve">Table </w:t>
      </w:r>
      <w:r w:rsidR="00AC6106">
        <w:fldChar w:fldCharType="begin"/>
      </w:r>
      <w:r w:rsidR="00AC6106">
        <w:instrText xml:space="preserve"> SEQ Table \* ARABIC </w:instrText>
      </w:r>
      <w:r w:rsidR="00AC6106">
        <w:fldChar w:fldCharType="separate"/>
      </w:r>
      <w:r w:rsidR="002723B4">
        <w:rPr>
          <w:noProof/>
        </w:rPr>
        <w:t>3</w:t>
      </w:r>
      <w:r w:rsidR="00AC6106">
        <w:rPr>
          <w:noProof/>
        </w:rPr>
        <w:fldChar w:fldCharType="end"/>
      </w:r>
      <w:r w:rsidR="0027342F">
        <w:tab/>
      </w:r>
      <w:r>
        <w:t xml:space="preserve">Average weekly hours worked per employed person, males, </w:t>
      </w:r>
      <w:proofErr w:type="gramStart"/>
      <w:r>
        <w:t>2001</w:t>
      </w:r>
      <w:bookmarkEnd w:id="42"/>
      <w:bookmarkEnd w:id="43"/>
      <w:bookmarkEnd w:id="44"/>
      <w:proofErr w:type="gramEnd"/>
    </w:p>
    <w:tbl>
      <w:tblPr>
        <w:tblW w:w="8789" w:type="dxa"/>
        <w:tblInd w:w="108" w:type="dxa"/>
        <w:tblLayout w:type="fixed"/>
        <w:tblLook w:val="04A0" w:firstRow="1" w:lastRow="0" w:firstColumn="1" w:lastColumn="0" w:noHBand="0" w:noVBand="1"/>
      </w:tblPr>
      <w:tblGrid>
        <w:gridCol w:w="2835"/>
        <w:gridCol w:w="992"/>
        <w:gridCol w:w="992"/>
        <w:gridCol w:w="993"/>
        <w:gridCol w:w="992"/>
        <w:gridCol w:w="992"/>
        <w:gridCol w:w="993"/>
      </w:tblGrid>
      <w:tr w:rsidR="00CB0449" w:rsidRPr="00F711CA" w:rsidTr="00134023">
        <w:tc>
          <w:tcPr>
            <w:tcW w:w="2835"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pPr>
            <w:r w:rsidRPr="00F711CA">
              <w:t>Type of qualification</w:t>
            </w:r>
          </w:p>
        </w:tc>
        <w:tc>
          <w:tcPr>
            <w:tcW w:w="992"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jc w:val="center"/>
              <w:rPr>
                <w:rFonts w:cs="Arial"/>
                <w:szCs w:val="17"/>
              </w:rPr>
            </w:pPr>
            <w:r>
              <w:rPr>
                <w:rFonts w:cs="Arial"/>
                <w:szCs w:val="17"/>
              </w:rPr>
              <w:t>15–24 years</w:t>
            </w:r>
          </w:p>
        </w:tc>
        <w:tc>
          <w:tcPr>
            <w:tcW w:w="992"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jc w:val="center"/>
              <w:rPr>
                <w:rFonts w:cs="Arial"/>
                <w:szCs w:val="17"/>
              </w:rPr>
            </w:pPr>
            <w:r>
              <w:rPr>
                <w:rFonts w:cs="Arial"/>
                <w:szCs w:val="17"/>
              </w:rPr>
              <w:t>25–34 years</w:t>
            </w:r>
          </w:p>
        </w:tc>
        <w:tc>
          <w:tcPr>
            <w:tcW w:w="993"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jc w:val="center"/>
              <w:rPr>
                <w:rFonts w:cs="Arial"/>
                <w:szCs w:val="17"/>
              </w:rPr>
            </w:pPr>
            <w:r>
              <w:rPr>
                <w:rFonts w:cs="Arial"/>
                <w:szCs w:val="17"/>
              </w:rPr>
              <w:t>35–44 years</w:t>
            </w:r>
          </w:p>
        </w:tc>
        <w:tc>
          <w:tcPr>
            <w:tcW w:w="992" w:type="dxa"/>
            <w:tcBorders>
              <w:top w:val="single" w:sz="4" w:space="0" w:color="auto"/>
              <w:left w:val="nil"/>
              <w:bottom w:val="single" w:sz="4" w:space="0" w:color="auto"/>
              <w:right w:val="nil"/>
            </w:tcBorders>
            <w:shd w:val="clear" w:color="auto" w:fill="auto"/>
            <w:hideMark/>
          </w:tcPr>
          <w:p w:rsidR="00CB0449" w:rsidRPr="00F711CA" w:rsidRDefault="00CB0449" w:rsidP="0027342F">
            <w:pPr>
              <w:pStyle w:val="Tablehead1"/>
              <w:jc w:val="center"/>
              <w:rPr>
                <w:rFonts w:cs="Arial"/>
                <w:szCs w:val="17"/>
              </w:rPr>
            </w:pPr>
            <w:r>
              <w:rPr>
                <w:rFonts w:cs="Arial"/>
                <w:szCs w:val="17"/>
              </w:rPr>
              <w:t>45–54 years</w:t>
            </w:r>
          </w:p>
        </w:tc>
        <w:tc>
          <w:tcPr>
            <w:tcW w:w="992" w:type="dxa"/>
            <w:tcBorders>
              <w:top w:val="single" w:sz="4" w:space="0" w:color="auto"/>
              <w:left w:val="nil"/>
              <w:bottom w:val="single" w:sz="4" w:space="0" w:color="auto"/>
              <w:right w:val="nil"/>
            </w:tcBorders>
          </w:tcPr>
          <w:p w:rsidR="00CB0449" w:rsidRDefault="00CB0449" w:rsidP="0027342F">
            <w:pPr>
              <w:pStyle w:val="Tablehead1"/>
              <w:jc w:val="center"/>
              <w:rPr>
                <w:rFonts w:cs="Arial"/>
                <w:szCs w:val="17"/>
              </w:rPr>
            </w:pPr>
            <w:r>
              <w:rPr>
                <w:rFonts w:cs="Arial"/>
                <w:szCs w:val="17"/>
              </w:rPr>
              <w:t>55–64 years</w:t>
            </w:r>
          </w:p>
        </w:tc>
        <w:tc>
          <w:tcPr>
            <w:tcW w:w="993" w:type="dxa"/>
            <w:tcBorders>
              <w:top w:val="single" w:sz="4" w:space="0" w:color="auto"/>
              <w:left w:val="nil"/>
              <w:bottom w:val="single" w:sz="4" w:space="0" w:color="auto"/>
              <w:right w:val="nil"/>
            </w:tcBorders>
          </w:tcPr>
          <w:p w:rsidR="00CB0449" w:rsidRDefault="00CB0449" w:rsidP="0027342F">
            <w:pPr>
              <w:pStyle w:val="Tablehead1"/>
              <w:jc w:val="center"/>
              <w:rPr>
                <w:rFonts w:cs="Arial"/>
                <w:szCs w:val="17"/>
              </w:rPr>
            </w:pPr>
            <w:r>
              <w:rPr>
                <w:rFonts w:cs="Arial"/>
                <w:szCs w:val="17"/>
              </w:rPr>
              <w:t>Total</w:t>
            </w:r>
          </w:p>
        </w:tc>
      </w:tr>
      <w:tr w:rsidR="00CB0449" w:rsidRPr="00F711CA" w:rsidTr="00134023">
        <w:tc>
          <w:tcPr>
            <w:tcW w:w="2835" w:type="dxa"/>
            <w:tcBorders>
              <w:top w:val="single" w:sz="4" w:space="0" w:color="auto"/>
              <w:left w:val="nil"/>
              <w:bottom w:val="nil"/>
              <w:right w:val="nil"/>
            </w:tcBorders>
            <w:shd w:val="clear" w:color="auto" w:fill="auto"/>
            <w:noWrap/>
            <w:hideMark/>
          </w:tcPr>
          <w:p w:rsidR="00CB0449" w:rsidRPr="00F711CA" w:rsidRDefault="00CB0449" w:rsidP="0027342F">
            <w:pPr>
              <w:pStyle w:val="Tabletext"/>
            </w:pPr>
            <w:r w:rsidRPr="00F711CA">
              <w:t>Postgrad</w:t>
            </w:r>
            <w:r>
              <w:t>uate</w:t>
            </w:r>
            <w:r w:rsidRPr="00F711CA">
              <w:t xml:space="preserve"> degree, graduate dip</w:t>
            </w:r>
            <w:r>
              <w:t>.</w:t>
            </w:r>
            <w:r w:rsidRPr="00F711CA">
              <w:t>/cert</w:t>
            </w:r>
            <w:r>
              <w:t>.</w:t>
            </w:r>
          </w:p>
        </w:tc>
        <w:tc>
          <w:tcPr>
            <w:tcW w:w="992" w:type="dxa"/>
            <w:tcBorders>
              <w:top w:val="single" w:sz="4" w:space="0" w:color="auto"/>
              <w:left w:val="nil"/>
              <w:bottom w:val="nil"/>
              <w:right w:val="nil"/>
            </w:tcBorders>
            <w:shd w:val="clear" w:color="auto" w:fill="auto"/>
            <w:noWrap/>
            <w:hideMark/>
          </w:tcPr>
          <w:p w:rsidR="00CB0449" w:rsidRPr="00C406D8" w:rsidRDefault="00CB0449" w:rsidP="00134023">
            <w:pPr>
              <w:pStyle w:val="Tabletext"/>
              <w:tabs>
                <w:tab w:val="decimal" w:pos="397"/>
              </w:tabs>
              <w:rPr>
                <w:rFonts w:cs="Arial"/>
                <w:color w:val="000000"/>
                <w:szCs w:val="16"/>
                <w:lang w:eastAsia="en-AU"/>
              </w:rPr>
            </w:pPr>
            <w:r w:rsidRPr="00C406D8">
              <w:rPr>
                <w:rFonts w:cs="Arial"/>
                <w:color w:val="000000"/>
                <w:szCs w:val="16"/>
                <w:lang w:eastAsia="en-AU"/>
              </w:rPr>
              <w:t>37.6</w:t>
            </w:r>
          </w:p>
        </w:tc>
        <w:tc>
          <w:tcPr>
            <w:tcW w:w="992" w:type="dxa"/>
            <w:tcBorders>
              <w:top w:val="single" w:sz="4" w:space="0" w:color="auto"/>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47.7</w:t>
            </w:r>
          </w:p>
        </w:tc>
        <w:tc>
          <w:tcPr>
            <w:tcW w:w="993" w:type="dxa"/>
            <w:tcBorders>
              <w:top w:val="single" w:sz="4" w:space="0" w:color="auto"/>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46.4</w:t>
            </w:r>
          </w:p>
        </w:tc>
        <w:tc>
          <w:tcPr>
            <w:tcW w:w="992" w:type="dxa"/>
            <w:tcBorders>
              <w:top w:val="single" w:sz="4" w:space="0" w:color="auto"/>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46.0</w:t>
            </w:r>
          </w:p>
        </w:tc>
        <w:tc>
          <w:tcPr>
            <w:tcW w:w="992" w:type="dxa"/>
            <w:tcBorders>
              <w:top w:val="single" w:sz="4" w:space="0" w:color="auto"/>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42.6</w:t>
            </w:r>
            <w:r w:rsidRPr="00BA2900">
              <w:rPr>
                <w:rFonts w:cs="Arial"/>
                <w:color w:val="FFFFFF" w:themeColor="background1"/>
                <w:szCs w:val="16"/>
                <w:lang w:eastAsia="en-AU"/>
              </w:rPr>
              <w:t>*</w:t>
            </w:r>
          </w:p>
        </w:tc>
        <w:tc>
          <w:tcPr>
            <w:tcW w:w="993" w:type="dxa"/>
            <w:tcBorders>
              <w:top w:val="single" w:sz="4" w:space="0" w:color="auto"/>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45.8</w:t>
            </w:r>
          </w:p>
        </w:tc>
      </w:tr>
      <w:tr w:rsidR="00CB0449" w:rsidRPr="00F711CA" w:rsidTr="00134023">
        <w:tc>
          <w:tcPr>
            <w:tcW w:w="2835" w:type="dxa"/>
            <w:tcBorders>
              <w:top w:val="nil"/>
              <w:left w:val="nil"/>
              <w:bottom w:val="nil"/>
              <w:right w:val="nil"/>
            </w:tcBorders>
            <w:shd w:val="clear" w:color="auto" w:fill="auto"/>
            <w:noWrap/>
            <w:hideMark/>
          </w:tcPr>
          <w:p w:rsidR="00CB0449" w:rsidRPr="00F711CA" w:rsidRDefault="00CB0449" w:rsidP="0027342F">
            <w:pPr>
              <w:pStyle w:val="Tabletext"/>
            </w:pPr>
            <w:r w:rsidRPr="00F711CA">
              <w:t>Bachelor degree</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36.2</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43.4</w:t>
            </w:r>
          </w:p>
        </w:tc>
        <w:tc>
          <w:tcPr>
            <w:tcW w:w="993"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44.9</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44.6</w:t>
            </w:r>
          </w:p>
        </w:tc>
        <w:tc>
          <w:tcPr>
            <w:tcW w:w="992"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43.1</w:t>
            </w:r>
            <w:r w:rsidRPr="00BA2900">
              <w:rPr>
                <w:rFonts w:cs="Arial"/>
                <w:color w:val="FFFFFF" w:themeColor="background1"/>
                <w:szCs w:val="16"/>
                <w:lang w:eastAsia="en-AU"/>
              </w:rPr>
              <w:t>*</w:t>
            </w:r>
          </w:p>
        </w:tc>
        <w:tc>
          <w:tcPr>
            <w:tcW w:w="993"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43.4</w:t>
            </w:r>
          </w:p>
        </w:tc>
      </w:tr>
      <w:tr w:rsidR="00CB0449" w:rsidRPr="00F711CA" w:rsidTr="00134023">
        <w:tc>
          <w:tcPr>
            <w:tcW w:w="2835" w:type="dxa"/>
            <w:tcBorders>
              <w:top w:val="nil"/>
              <w:left w:val="nil"/>
              <w:bottom w:val="nil"/>
              <w:right w:val="nil"/>
            </w:tcBorders>
            <w:shd w:val="clear" w:color="auto" w:fill="auto"/>
            <w:noWrap/>
            <w:hideMark/>
          </w:tcPr>
          <w:p w:rsidR="00CB0449" w:rsidRPr="00F711CA" w:rsidRDefault="00CB0449" w:rsidP="0027342F">
            <w:pPr>
              <w:pStyle w:val="Tabletext"/>
            </w:pPr>
            <w:r w:rsidRPr="00F711CA">
              <w:t>Advanced diploma/diploma</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35.1</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43.5</w:t>
            </w:r>
          </w:p>
        </w:tc>
        <w:tc>
          <w:tcPr>
            <w:tcW w:w="993"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46.5</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45.2</w:t>
            </w:r>
          </w:p>
        </w:tc>
        <w:tc>
          <w:tcPr>
            <w:tcW w:w="992"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40.9</w:t>
            </w:r>
            <w:r w:rsidRPr="00BA2900">
              <w:rPr>
                <w:rFonts w:cs="Arial"/>
                <w:color w:val="FFFFFF" w:themeColor="background1"/>
                <w:szCs w:val="16"/>
                <w:lang w:eastAsia="en-AU"/>
              </w:rPr>
              <w:t>*</w:t>
            </w:r>
          </w:p>
        </w:tc>
        <w:tc>
          <w:tcPr>
            <w:tcW w:w="993"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43.7</w:t>
            </w:r>
          </w:p>
        </w:tc>
      </w:tr>
      <w:tr w:rsidR="00CB0449" w:rsidRPr="00F711CA" w:rsidTr="00134023">
        <w:tc>
          <w:tcPr>
            <w:tcW w:w="2835" w:type="dxa"/>
            <w:tcBorders>
              <w:top w:val="nil"/>
              <w:left w:val="nil"/>
              <w:bottom w:val="nil"/>
              <w:right w:val="nil"/>
            </w:tcBorders>
            <w:shd w:val="clear" w:color="auto" w:fill="auto"/>
            <w:noWrap/>
            <w:hideMark/>
          </w:tcPr>
          <w:p w:rsidR="00CB0449" w:rsidRPr="00F711CA" w:rsidRDefault="00CB0449" w:rsidP="0027342F">
            <w:pPr>
              <w:pStyle w:val="Tabletext"/>
            </w:pPr>
            <w:r>
              <w:t>Certificate III/IV and Y</w:t>
            </w:r>
            <w:r w:rsidRPr="00F711CA">
              <w:t>ear 12</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40.2</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43.7</w:t>
            </w:r>
          </w:p>
        </w:tc>
        <w:tc>
          <w:tcPr>
            <w:tcW w:w="993"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45.2</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44.7</w:t>
            </w:r>
          </w:p>
        </w:tc>
        <w:tc>
          <w:tcPr>
            <w:tcW w:w="992"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42.6</w:t>
            </w:r>
            <w:r w:rsidRPr="00BA2900">
              <w:rPr>
                <w:rFonts w:cs="Arial"/>
                <w:color w:val="FFFFFF" w:themeColor="background1"/>
                <w:szCs w:val="16"/>
                <w:lang w:eastAsia="en-AU"/>
              </w:rPr>
              <w:t>*</w:t>
            </w:r>
          </w:p>
        </w:tc>
        <w:tc>
          <w:tcPr>
            <w:tcW w:w="993"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43.5</w:t>
            </w:r>
          </w:p>
        </w:tc>
      </w:tr>
      <w:tr w:rsidR="00CB0449" w:rsidRPr="00F711CA" w:rsidTr="00134023">
        <w:tc>
          <w:tcPr>
            <w:tcW w:w="2835" w:type="dxa"/>
            <w:tcBorders>
              <w:top w:val="nil"/>
              <w:left w:val="nil"/>
              <w:bottom w:val="nil"/>
              <w:right w:val="nil"/>
            </w:tcBorders>
            <w:shd w:val="clear" w:color="auto" w:fill="auto"/>
            <w:noWrap/>
            <w:hideMark/>
          </w:tcPr>
          <w:p w:rsidR="00CB0449" w:rsidRPr="00F711CA" w:rsidRDefault="00CB0449" w:rsidP="0027342F">
            <w:pPr>
              <w:pStyle w:val="Tabletext"/>
            </w:pPr>
            <w:r w:rsidRPr="00F711CA">
              <w:t xml:space="preserve">Certificate III/IV and not </w:t>
            </w:r>
            <w:r>
              <w:t>Y</w:t>
            </w:r>
            <w:r w:rsidRPr="00F711CA">
              <w:t>ear 12</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41.4</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44.5</w:t>
            </w:r>
          </w:p>
        </w:tc>
        <w:tc>
          <w:tcPr>
            <w:tcW w:w="993"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46.7</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44.5</w:t>
            </w:r>
          </w:p>
        </w:tc>
        <w:tc>
          <w:tcPr>
            <w:tcW w:w="992"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39.5</w:t>
            </w:r>
            <w:r w:rsidRPr="00BA2900">
              <w:rPr>
                <w:rFonts w:cs="Arial"/>
                <w:color w:val="FFFFFF" w:themeColor="background1"/>
                <w:szCs w:val="16"/>
                <w:lang w:eastAsia="en-AU"/>
              </w:rPr>
              <w:t>*</w:t>
            </w:r>
          </w:p>
        </w:tc>
        <w:tc>
          <w:tcPr>
            <w:tcW w:w="993"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44.4</w:t>
            </w:r>
          </w:p>
        </w:tc>
      </w:tr>
      <w:tr w:rsidR="00CB0449" w:rsidRPr="00F711CA" w:rsidTr="00134023">
        <w:tc>
          <w:tcPr>
            <w:tcW w:w="2835" w:type="dxa"/>
            <w:tcBorders>
              <w:top w:val="nil"/>
              <w:left w:val="nil"/>
              <w:bottom w:val="nil"/>
              <w:right w:val="nil"/>
            </w:tcBorders>
            <w:shd w:val="clear" w:color="auto" w:fill="auto"/>
            <w:noWrap/>
            <w:hideMark/>
          </w:tcPr>
          <w:p w:rsidR="00CB0449" w:rsidRPr="00F711CA" w:rsidRDefault="00CB0449" w:rsidP="0027342F">
            <w:pPr>
              <w:pStyle w:val="Tabletext"/>
            </w:pPr>
            <w:r w:rsidRPr="00F711CA">
              <w:t xml:space="preserve">Certificate I/II/not defined/unknown and </w:t>
            </w:r>
            <w:r>
              <w:t>Y</w:t>
            </w:r>
            <w:r w:rsidRPr="00F711CA">
              <w:t>ear 12</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36.1</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43.8</w:t>
            </w:r>
          </w:p>
        </w:tc>
        <w:tc>
          <w:tcPr>
            <w:tcW w:w="993"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38.0</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41.0</w:t>
            </w:r>
          </w:p>
        </w:tc>
        <w:tc>
          <w:tcPr>
            <w:tcW w:w="992"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BA2900">
              <w:rPr>
                <w:rFonts w:cs="Arial"/>
                <w:color w:val="000000"/>
                <w:szCs w:val="16"/>
                <w:lang w:eastAsia="en-AU"/>
              </w:rPr>
              <w:t>43.5</w:t>
            </w:r>
            <w:r>
              <w:rPr>
                <w:rFonts w:cs="Arial"/>
                <w:color w:val="000000"/>
                <w:szCs w:val="16"/>
                <w:lang w:eastAsia="en-AU"/>
              </w:rPr>
              <w:t>*</w:t>
            </w:r>
          </w:p>
        </w:tc>
        <w:tc>
          <w:tcPr>
            <w:tcW w:w="993"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40.6</w:t>
            </w:r>
          </w:p>
        </w:tc>
      </w:tr>
      <w:tr w:rsidR="00CB0449" w:rsidRPr="00F711CA" w:rsidTr="00134023">
        <w:tc>
          <w:tcPr>
            <w:tcW w:w="2835" w:type="dxa"/>
            <w:tcBorders>
              <w:top w:val="nil"/>
              <w:left w:val="nil"/>
              <w:bottom w:val="nil"/>
              <w:right w:val="nil"/>
            </w:tcBorders>
            <w:shd w:val="clear" w:color="auto" w:fill="auto"/>
            <w:noWrap/>
            <w:hideMark/>
          </w:tcPr>
          <w:p w:rsidR="00CB0449" w:rsidRPr="00F711CA" w:rsidRDefault="00CB0449" w:rsidP="0027342F">
            <w:pPr>
              <w:pStyle w:val="Tabletext"/>
            </w:pPr>
            <w:r w:rsidRPr="00F711CA">
              <w:t>Certificate I/</w:t>
            </w:r>
            <w:r>
              <w:t>II/not defined/unknown and not Y</w:t>
            </w:r>
            <w:r w:rsidRPr="00F711CA">
              <w:t>ear 12</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37.4</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45.4</w:t>
            </w:r>
          </w:p>
        </w:tc>
        <w:tc>
          <w:tcPr>
            <w:tcW w:w="993"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41.9</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44.1</w:t>
            </w:r>
          </w:p>
        </w:tc>
        <w:tc>
          <w:tcPr>
            <w:tcW w:w="992"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41.2</w:t>
            </w:r>
            <w:r w:rsidRPr="00BA2900">
              <w:rPr>
                <w:rFonts w:cs="Arial"/>
                <w:color w:val="FFFFFF" w:themeColor="background1"/>
                <w:szCs w:val="16"/>
                <w:lang w:eastAsia="en-AU"/>
              </w:rPr>
              <w:t>*</w:t>
            </w:r>
          </w:p>
        </w:tc>
        <w:tc>
          <w:tcPr>
            <w:tcW w:w="993"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42.2</w:t>
            </w:r>
          </w:p>
        </w:tc>
      </w:tr>
      <w:tr w:rsidR="00CB0449" w:rsidRPr="00F711CA" w:rsidTr="00134023">
        <w:tc>
          <w:tcPr>
            <w:tcW w:w="2835" w:type="dxa"/>
            <w:tcBorders>
              <w:top w:val="nil"/>
              <w:left w:val="nil"/>
              <w:bottom w:val="nil"/>
              <w:right w:val="nil"/>
            </w:tcBorders>
            <w:shd w:val="clear" w:color="auto" w:fill="auto"/>
            <w:noWrap/>
            <w:hideMark/>
          </w:tcPr>
          <w:p w:rsidR="00CB0449" w:rsidRPr="00F711CA" w:rsidRDefault="00CB0449" w:rsidP="0027342F">
            <w:pPr>
              <w:pStyle w:val="Tabletext"/>
            </w:pPr>
            <w:r w:rsidRPr="00F711CA">
              <w:t>Year 12</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29.7</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42.1</w:t>
            </w:r>
          </w:p>
        </w:tc>
        <w:tc>
          <w:tcPr>
            <w:tcW w:w="993"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43.4</w:t>
            </w:r>
          </w:p>
        </w:tc>
        <w:tc>
          <w:tcPr>
            <w:tcW w:w="992" w:type="dxa"/>
            <w:tcBorders>
              <w:top w:val="nil"/>
              <w:left w:val="nil"/>
              <w:bottom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45.1</w:t>
            </w:r>
          </w:p>
        </w:tc>
        <w:tc>
          <w:tcPr>
            <w:tcW w:w="992"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40.5</w:t>
            </w:r>
            <w:r w:rsidRPr="00BA2900">
              <w:rPr>
                <w:rFonts w:cs="Arial"/>
                <w:color w:val="FFFFFF" w:themeColor="background1"/>
                <w:szCs w:val="16"/>
                <w:lang w:eastAsia="en-AU"/>
              </w:rPr>
              <w:t>*</w:t>
            </w:r>
          </w:p>
        </w:tc>
        <w:tc>
          <w:tcPr>
            <w:tcW w:w="993" w:type="dxa"/>
            <w:tcBorders>
              <w:top w:val="nil"/>
              <w:left w:val="nil"/>
              <w:bottom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37.8</w:t>
            </w:r>
          </w:p>
        </w:tc>
      </w:tr>
      <w:tr w:rsidR="00CB0449" w:rsidRPr="00F711CA" w:rsidTr="00134023">
        <w:tc>
          <w:tcPr>
            <w:tcW w:w="2835" w:type="dxa"/>
            <w:tcBorders>
              <w:top w:val="nil"/>
              <w:left w:val="nil"/>
              <w:right w:val="nil"/>
            </w:tcBorders>
            <w:shd w:val="clear" w:color="auto" w:fill="auto"/>
            <w:noWrap/>
            <w:hideMark/>
          </w:tcPr>
          <w:p w:rsidR="00CB0449" w:rsidRPr="00F711CA" w:rsidRDefault="00CB0449" w:rsidP="0027342F">
            <w:pPr>
              <w:pStyle w:val="Tabletext"/>
            </w:pPr>
            <w:r w:rsidRPr="00F711CA">
              <w:t>Early school leaver/did not go to school</w:t>
            </w:r>
          </w:p>
        </w:tc>
        <w:tc>
          <w:tcPr>
            <w:tcW w:w="992" w:type="dxa"/>
            <w:tcBorders>
              <w:top w:val="nil"/>
              <w:left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37.2</w:t>
            </w:r>
          </w:p>
        </w:tc>
        <w:tc>
          <w:tcPr>
            <w:tcW w:w="992" w:type="dxa"/>
            <w:tcBorders>
              <w:top w:val="nil"/>
              <w:left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42.5</w:t>
            </w:r>
          </w:p>
        </w:tc>
        <w:tc>
          <w:tcPr>
            <w:tcW w:w="993" w:type="dxa"/>
            <w:tcBorders>
              <w:top w:val="nil"/>
              <w:left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44.3</w:t>
            </w:r>
          </w:p>
        </w:tc>
        <w:tc>
          <w:tcPr>
            <w:tcW w:w="992" w:type="dxa"/>
            <w:tcBorders>
              <w:top w:val="nil"/>
              <w:left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44.9</w:t>
            </w:r>
          </w:p>
        </w:tc>
        <w:tc>
          <w:tcPr>
            <w:tcW w:w="992" w:type="dxa"/>
            <w:tcBorders>
              <w:top w:val="nil"/>
              <w:left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42.6</w:t>
            </w:r>
            <w:r w:rsidRPr="00BA2900">
              <w:rPr>
                <w:rFonts w:cs="Arial"/>
                <w:color w:val="FFFFFF" w:themeColor="background1"/>
                <w:szCs w:val="16"/>
                <w:lang w:eastAsia="en-AU"/>
              </w:rPr>
              <w:t>*</w:t>
            </w:r>
          </w:p>
        </w:tc>
        <w:tc>
          <w:tcPr>
            <w:tcW w:w="993" w:type="dxa"/>
            <w:tcBorders>
              <w:top w:val="nil"/>
              <w:left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42.7</w:t>
            </w:r>
          </w:p>
        </w:tc>
      </w:tr>
      <w:tr w:rsidR="00CB0449" w:rsidRPr="00F711CA" w:rsidTr="00134023">
        <w:tc>
          <w:tcPr>
            <w:tcW w:w="2835" w:type="dxa"/>
            <w:tcBorders>
              <w:top w:val="nil"/>
              <w:left w:val="nil"/>
              <w:right w:val="nil"/>
            </w:tcBorders>
            <w:shd w:val="clear" w:color="auto" w:fill="auto"/>
            <w:noWrap/>
            <w:hideMark/>
          </w:tcPr>
          <w:p w:rsidR="00CB0449" w:rsidRPr="00F711CA" w:rsidRDefault="00CB0449" w:rsidP="0027342F">
            <w:pPr>
              <w:pStyle w:val="Tabletext"/>
            </w:pPr>
            <w:r w:rsidRPr="00F711CA">
              <w:t>Currently attending school</w:t>
            </w:r>
          </w:p>
        </w:tc>
        <w:tc>
          <w:tcPr>
            <w:tcW w:w="992" w:type="dxa"/>
            <w:tcBorders>
              <w:top w:val="nil"/>
              <w:left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9.0</w:t>
            </w:r>
          </w:p>
        </w:tc>
        <w:tc>
          <w:tcPr>
            <w:tcW w:w="992" w:type="dxa"/>
            <w:tcBorders>
              <w:top w:val="nil"/>
              <w:left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w:t>
            </w:r>
          </w:p>
        </w:tc>
        <w:tc>
          <w:tcPr>
            <w:tcW w:w="993" w:type="dxa"/>
            <w:tcBorders>
              <w:top w:val="nil"/>
              <w:left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w:t>
            </w:r>
          </w:p>
        </w:tc>
        <w:tc>
          <w:tcPr>
            <w:tcW w:w="992" w:type="dxa"/>
            <w:tcBorders>
              <w:top w:val="nil"/>
              <w:left w:val="nil"/>
              <w:right w:val="nil"/>
            </w:tcBorders>
            <w:shd w:val="clear" w:color="auto" w:fill="auto"/>
            <w:noWrap/>
            <w:hideMark/>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w:t>
            </w:r>
          </w:p>
        </w:tc>
        <w:tc>
          <w:tcPr>
            <w:tcW w:w="992" w:type="dxa"/>
            <w:tcBorders>
              <w:top w:val="nil"/>
              <w:left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w:t>
            </w:r>
            <w:r w:rsidRPr="00BA2900">
              <w:rPr>
                <w:rFonts w:cs="Arial"/>
                <w:color w:val="FFFFFF" w:themeColor="background1"/>
                <w:szCs w:val="16"/>
                <w:lang w:eastAsia="en-AU"/>
              </w:rPr>
              <w:t>*</w:t>
            </w:r>
          </w:p>
        </w:tc>
        <w:tc>
          <w:tcPr>
            <w:tcW w:w="993" w:type="dxa"/>
            <w:tcBorders>
              <w:top w:val="nil"/>
              <w:left w:val="nil"/>
              <w:right w:val="nil"/>
            </w:tcBorders>
          </w:tcPr>
          <w:p w:rsidR="00CB0449" w:rsidRPr="00C406D8" w:rsidRDefault="00CB0449" w:rsidP="0027342F">
            <w:pPr>
              <w:pStyle w:val="Tabletext"/>
              <w:tabs>
                <w:tab w:val="decimal" w:pos="397"/>
              </w:tabs>
              <w:rPr>
                <w:rFonts w:cs="Arial"/>
                <w:color w:val="000000"/>
                <w:szCs w:val="16"/>
                <w:lang w:eastAsia="en-AU"/>
              </w:rPr>
            </w:pPr>
            <w:r w:rsidRPr="00C406D8">
              <w:rPr>
                <w:rFonts w:cs="Arial"/>
                <w:color w:val="000000"/>
                <w:szCs w:val="16"/>
                <w:lang w:eastAsia="en-AU"/>
              </w:rPr>
              <w:t>9.0</w:t>
            </w:r>
          </w:p>
        </w:tc>
      </w:tr>
      <w:tr w:rsidR="00CB0449" w:rsidRPr="0027342F" w:rsidTr="00134023">
        <w:tc>
          <w:tcPr>
            <w:tcW w:w="2835" w:type="dxa"/>
            <w:tcBorders>
              <w:left w:val="nil"/>
              <w:bottom w:val="single" w:sz="4" w:space="0" w:color="auto"/>
              <w:right w:val="nil"/>
            </w:tcBorders>
            <w:shd w:val="clear" w:color="auto" w:fill="auto"/>
            <w:noWrap/>
            <w:hideMark/>
          </w:tcPr>
          <w:p w:rsidR="00CB0449" w:rsidRPr="0027342F" w:rsidRDefault="00CB0449" w:rsidP="0027342F">
            <w:pPr>
              <w:pStyle w:val="Tabletext"/>
              <w:rPr>
                <w:b/>
              </w:rPr>
            </w:pPr>
            <w:r w:rsidRPr="0027342F">
              <w:rPr>
                <w:b/>
              </w:rPr>
              <w:t>Total</w:t>
            </w:r>
          </w:p>
        </w:tc>
        <w:tc>
          <w:tcPr>
            <w:tcW w:w="992" w:type="dxa"/>
            <w:tcBorders>
              <w:left w:val="nil"/>
              <w:bottom w:val="single" w:sz="4" w:space="0" w:color="auto"/>
              <w:right w:val="nil"/>
            </w:tcBorders>
            <w:shd w:val="clear" w:color="auto" w:fill="auto"/>
            <w:noWrap/>
            <w:hideMark/>
          </w:tcPr>
          <w:p w:rsidR="00CB0449" w:rsidRPr="0027342F" w:rsidRDefault="00CB0449" w:rsidP="0027342F">
            <w:pPr>
              <w:pStyle w:val="Tabletext"/>
              <w:tabs>
                <w:tab w:val="decimal" w:pos="397"/>
              </w:tabs>
              <w:rPr>
                <w:rFonts w:cs="Arial"/>
                <w:b/>
                <w:color w:val="000000"/>
                <w:szCs w:val="16"/>
                <w:lang w:eastAsia="en-AU"/>
              </w:rPr>
            </w:pPr>
            <w:r w:rsidRPr="0027342F">
              <w:rPr>
                <w:rFonts w:cs="Arial"/>
                <w:b/>
                <w:color w:val="000000"/>
                <w:szCs w:val="16"/>
                <w:lang w:eastAsia="en-AU"/>
              </w:rPr>
              <w:t>31.3</w:t>
            </w:r>
          </w:p>
        </w:tc>
        <w:tc>
          <w:tcPr>
            <w:tcW w:w="992" w:type="dxa"/>
            <w:tcBorders>
              <w:left w:val="nil"/>
              <w:bottom w:val="single" w:sz="4" w:space="0" w:color="auto"/>
              <w:right w:val="nil"/>
            </w:tcBorders>
            <w:shd w:val="clear" w:color="auto" w:fill="auto"/>
            <w:noWrap/>
            <w:hideMark/>
          </w:tcPr>
          <w:p w:rsidR="00CB0449" w:rsidRPr="0027342F" w:rsidRDefault="00CB0449" w:rsidP="0027342F">
            <w:pPr>
              <w:pStyle w:val="Tabletext"/>
              <w:tabs>
                <w:tab w:val="decimal" w:pos="397"/>
              </w:tabs>
              <w:rPr>
                <w:rFonts w:cs="Arial"/>
                <w:b/>
                <w:color w:val="000000"/>
                <w:szCs w:val="16"/>
                <w:lang w:eastAsia="en-AU"/>
              </w:rPr>
            </w:pPr>
            <w:r w:rsidRPr="0027342F">
              <w:rPr>
                <w:rFonts w:cs="Arial"/>
                <w:b/>
                <w:color w:val="000000"/>
                <w:szCs w:val="16"/>
                <w:lang w:eastAsia="en-AU"/>
              </w:rPr>
              <w:t>43.4</w:t>
            </w:r>
          </w:p>
        </w:tc>
        <w:tc>
          <w:tcPr>
            <w:tcW w:w="993" w:type="dxa"/>
            <w:tcBorders>
              <w:left w:val="nil"/>
              <w:bottom w:val="single" w:sz="4" w:space="0" w:color="auto"/>
              <w:right w:val="nil"/>
            </w:tcBorders>
            <w:shd w:val="clear" w:color="auto" w:fill="auto"/>
            <w:noWrap/>
            <w:hideMark/>
          </w:tcPr>
          <w:p w:rsidR="00CB0449" w:rsidRPr="0027342F" w:rsidRDefault="00CB0449" w:rsidP="0027342F">
            <w:pPr>
              <w:pStyle w:val="Tabletext"/>
              <w:tabs>
                <w:tab w:val="decimal" w:pos="397"/>
              </w:tabs>
              <w:rPr>
                <w:rFonts w:cs="Arial"/>
                <w:b/>
                <w:color w:val="000000"/>
                <w:szCs w:val="16"/>
                <w:lang w:eastAsia="en-AU"/>
              </w:rPr>
            </w:pPr>
            <w:r w:rsidRPr="0027342F">
              <w:rPr>
                <w:rFonts w:cs="Arial"/>
                <w:b/>
                <w:color w:val="000000"/>
                <w:szCs w:val="16"/>
                <w:lang w:eastAsia="en-AU"/>
              </w:rPr>
              <w:t>45.2</w:t>
            </w:r>
          </w:p>
        </w:tc>
        <w:tc>
          <w:tcPr>
            <w:tcW w:w="992" w:type="dxa"/>
            <w:tcBorders>
              <w:left w:val="nil"/>
              <w:bottom w:val="single" w:sz="4" w:space="0" w:color="auto"/>
              <w:right w:val="nil"/>
            </w:tcBorders>
            <w:shd w:val="clear" w:color="auto" w:fill="auto"/>
            <w:noWrap/>
            <w:hideMark/>
          </w:tcPr>
          <w:p w:rsidR="00CB0449" w:rsidRPr="0027342F" w:rsidRDefault="00CB0449" w:rsidP="0027342F">
            <w:pPr>
              <w:pStyle w:val="Tabletext"/>
              <w:tabs>
                <w:tab w:val="decimal" w:pos="397"/>
              </w:tabs>
              <w:rPr>
                <w:rFonts w:cs="Arial"/>
                <w:b/>
                <w:color w:val="000000"/>
                <w:szCs w:val="16"/>
                <w:lang w:eastAsia="en-AU"/>
              </w:rPr>
            </w:pPr>
            <w:r w:rsidRPr="0027342F">
              <w:rPr>
                <w:rFonts w:cs="Arial"/>
                <w:b/>
                <w:color w:val="000000"/>
                <w:szCs w:val="16"/>
                <w:lang w:eastAsia="en-AU"/>
              </w:rPr>
              <w:t>44.9</w:t>
            </w:r>
          </w:p>
        </w:tc>
        <w:tc>
          <w:tcPr>
            <w:tcW w:w="992" w:type="dxa"/>
            <w:tcBorders>
              <w:left w:val="nil"/>
              <w:bottom w:val="single" w:sz="4" w:space="0" w:color="auto"/>
              <w:right w:val="nil"/>
            </w:tcBorders>
          </w:tcPr>
          <w:p w:rsidR="00CB0449" w:rsidRPr="0027342F" w:rsidRDefault="00CB0449" w:rsidP="0027342F">
            <w:pPr>
              <w:pStyle w:val="Tabletext"/>
              <w:tabs>
                <w:tab w:val="decimal" w:pos="397"/>
              </w:tabs>
              <w:rPr>
                <w:rFonts w:cs="Arial"/>
                <w:b/>
                <w:color w:val="000000"/>
                <w:szCs w:val="16"/>
                <w:lang w:eastAsia="en-AU"/>
              </w:rPr>
            </w:pPr>
            <w:r w:rsidRPr="0027342F">
              <w:rPr>
                <w:rFonts w:cs="Arial"/>
                <w:b/>
                <w:color w:val="000000"/>
                <w:szCs w:val="16"/>
                <w:lang w:eastAsia="en-AU"/>
              </w:rPr>
              <w:t>41.5</w:t>
            </w:r>
          </w:p>
        </w:tc>
        <w:tc>
          <w:tcPr>
            <w:tcW w:w="993" w:type="dxa"/>
            <w:tcBorders>
              <w:left w:val="nil"/>
              <w:bottom w:val="single" w:sz="4" w:space="0" w:color="auto"/>
              <w:right w:val="nil"/>
            </w:tcBorders>
          </w:tcPr>
          <w:p w:rsidR="00CB0449" w:rsidRPr="0027342F" w:rsidRDefault="00CB0449" w:rsidP="0027342F">
            <w:pPr>
              <w:pStyle w:val="Tabletext"/>
              <w:tabs>
                <w:tab w:val="decimal" w:pos="397"/>
              </w:tabs>
              <w:rPr>
                <w:rFonts w:cs="Arial"/>
                <w:b/>
                <w:color w:val="000000"/>
                <w:szCs w:val="16"/>
                <w:lang w:eastAsia="en-AU"/>
              </w:rPr>
            </w:pPr>
            <w:r w:rsidRPr="0027342F">
              <w:rPr>
                <w:rFonts w:cs="Arial"/>
                <w:b/>
                <w:color w:val="000000"/>
                <w:szCs w:val="16"/>
                <w:lang w:eastAsia="en-AU"/>
              </w:rPr>
              <w:t>41.9</w:t>
            </w:r>
          </w:p>
        </w:tc>
      </w:tr>
    </w:tbl>
    <w:p w:rsidR="00CB0449" w:rsidRDefault="00CB0449" w:rsidP="00E42FB3">
      <w:pPr>
        <w:pStyle w:val="Source"/>
        <w:tabs>
          <w:tab w:val="left" w:pos="567"/>
        </w:tabs>
        <w:ind w:left="709" w:hanging="709"/>
        <w:rPr>
          <w:lang w:eastAsia="en-AU"/>
        </w:rPr>
      </w:pPr>
      <w:r w:rsidRPr="00C406D8">
        <w:rPr>
          <w:lang w:eastAsia="en-AU"/>
        </w:rPr>
        <w:t>Notes</w:t>
      </w:r>
      <w:r>
        <w:rPr>
          <w:lang w:eastAsia="en-AU"/>
        </w:rPr>
        <w:t>:</w:t>
      </w:r>
      <w:r w:rsidRPr="00C406D8">
        <w:rPr>
          <w:lang w:eastAsia="en-AU"/>
        </w:rPr>
        <w:t xml:space="preserve"> </w:t>
      </w:r>
      <w:r>
        <w:rPr>
          <w:lang w:eastAsia="en-AU"/>
        </w:rPr>
        <w:tab/>
      </w:r>
      <w:r w:rsidRPr="00C406D8">
        <w:rPr>
          <w:lang w:eastAsia="en-AU"/>
        </w:rPr>
        <w:t>1</w:t>
      </w:r>
      <w:r w:rsidR="0027342F">
        <w:rPr>
          <w:lang w:eastAsia="en-AU"/>
        </w:rPr>
        <w:tab/>
      </w:r>
      <w:r w:rsidRPr="00C406D8">
        <w:rPr>
          <w:lang w:eastAsia="en-AU"/>
        </w:rPr>
        <w:t xml:space="preserve">Reporting of hours worked differs </w:t>
      </w:r>
      <w:r>
        <w:rPr>
          <w:lang w:eastAsia="en-AU"/>
        </w:rPr>
        <w:t>from</w:t>
      </w:r>
      <w:r w:rsidRPr="00C406D8">
        <w:rPr>
          <w:lang w:eastAsia="en-AU"/>
        </w:rPr>
        <w:t xml:space="preserve"> the 2009 survey, with hours reported in single hours to 50 and in ranges above 50. Mid-points of these ranges were taken.</w:t>
      </w:r>
    </w:p>
    <w:p w:rsidR="00CB0449" w:rsidRPr="002A605D" w:rsidRDefault="0027342F" w:rsidP="00E42FB3">
      <w:pPr>
        <w:pStyle w:val="Source"/>
        <w:tabs>
          <w:tab w:val="left" w:pos="567"/>
        </w:tabs>
        <w:ind w:left="709" w:hanging="709"/>
        <w:rPr>
          <w:lang w:eastAsia="en-AU"/>
        </w:rPr>
      </w:pPr>
      <w:r>
        <w:rPr>
          <w:lang w:eastAsia="en-AU"/>
        </w:rPr>
        <w:tab/>
      </w:r>
      <w:r w:rsidR="00CB0449" w:rsidRPr="002A605D">
        <w:rPr>
          <w:lang w:eastAsia="en-AU"/>
        </w:rPr>
        <w:t>2</w:t>
      </w:r>
      <w:r>
        <w:rPr>
          <w:lang w:eastAsia="en-AU"/>
        </w:rPr>
        <w:tab/>
      </w:r>
      <w:r w:rsidR="00CB0449">
        <w:rPr>
          <w:lang w:eastAsia="en-AU"/>
        </w:rPr>
        <w:t>*</w:t>
      </w:r>
      <w:r w:rsidR="00CB0449" w:rsidRPr="002A605D">
        <w:rPr>
          <w:lang w:eastAsia="en-AU"/>
        </w:rPr>
        <w:t xml:space="preserve">indicates data are based on </w:t>
      </w:r>
      <w:r w:rsidR="00CB0449">
        <w:rPr>
          <w:lang w:eastAsia="en-AU"/>
        </w:rPr>
        <w:t>fewer</w:t>
      </w:r>
      <w:r w:rsidR="00CB0449" w:rsidRPr="002A605D">
        <w:rPr>
          <w:lang w:eastAsia="en-AU"/>
        </w:rPr>
        <w:t xml:space="preserve"> than five survey respondents.</w:t>
      </w:r>
    </w:p>
    <w:p w:rsidR="00CB0449" w:rsidRDefault="00CB0449" w:rsidP="00CB0449">
      <w:pPr>
        <w:pStyle w:val="Source"/>
        <w:rPr>
          <w:lang w:eastAsia="en-AU"/>
        </w:rPr>
      </w:pPr>
      <w:r w:rsidRPr="002A605D">
        <w:rPr>
          <w:lang w:eastAsia="en-AU"/>
        </w:rPr>
        <w:t>Source:</w:t>
      </w:r>
      <w:r w:rsidR="0027342F">
        <w:rPr>
          <w:lang w:eastAsia="en-AU"/>
        </w:rPr>
        <w:tab/>
      </w:r>
      <w:r w:rsidRPr="002A605D">
        <w:rPr>
          <w:lang w:eastAsia="en-AU"/>
        </w:rPr>
        <w:t>Derived from the Survey of Education and Training, 2001</w:t>
      </w:r>
      <w:r>
        <w:rPr>
          <w:lang w:eastAsia="en-AU"/>
        </w:rPr>
        <w:t>.</w:t>
      </w:r>
    </w:p>
    <w:p w:rsidR="00AA2C4A" w:rsidRDefault="00AA2C4A" w:rsidP="0075574C">
      <w:pPr>
        <w:pStyle w:val="Textmorebefore"/>
      </w:pPr>
      <w:bookmarkStart w:id="45" w:name="_Toc357756443"/>
      <w:r>
        <w:lastRenderedPageBreak/>
        <w:t xml:space="preserve">We see that for men there is not </w:t>
      </w:r>
      <w:r w:rsidR="0086067B">
        <w:t xml:space="preserve">a </w:t>
      </w:r>
      <w:r>
        <w:t>huge variation across the different educational groups, although those with post-school qualifications tend to work longer hours, and those with postgraduate qualifications work the longest hours (per head of population).</w:t>
      </w:r>
    </w:p>
    <w:p w:rsidR="00CB0449" w:rsidRPr="00F711CA" w:rsidRDefault="00CB0449" w:rsidP="0027342F">
      <w:pPr>
        <w:pStyle w:val="tabletitle"/>
      </w:pPr>
      <w:bookmarkStart w:id="46" w:name="_Toc376427685"/>
      <w:r w:rsidRPr="00F711CA">
        <w:t xml:space="preserve">Table </w:t>
      </w:r>
      <w:r w:rsidR="00AC6106">
        <w:fldChar w:fldCharType="begin"/>
      </w:r>
      <w:r w:rsidR="00AC6106">
        <w:instrText xml:space="preserve"> SEQ Table \* ARABIC </w:instrText>
      </w:r>
      <w:r w:rsidR="00AC6106">
        <w:fldChar w:fldCharType="separate"/>
      </w:r>
      <w:r w:rsidR="002723B4">
        <w:rPr>
          <w:noProof/>
        </w:rPr>
        <w:t>4</w:t>
      </w:r>
      <w:r w:rsidR="00AC6106">
        <w:rPr>
          <w:noProof/>
        </w:rPr>
        <w:fldChar w:fldCharType="end"/>
      </w:r>
      <w:r w:rsidR="0027342F">
        <w:tab/>
      </w:r>
      <w:r>
        <w:t>Average weekly hours per head of population, males, 2001</w:t>
      </w:r>
      <w:bookmarkEnd w:id="45"/>
      <w:bookmarkEnd w:id="46"/>
    </w:p>
    <w:tbl>
      <w:tblPr>
        <w:tblW w:w="8789" w:type="dxa"/>
        <w:tblInd w:w="108" w:type="dxa"/>
        <w:tblLayout w:type="fixed"/>
        <w:tblLook w:val="04A0" w:firstRow="1" w:lastRow="0" w:firstColumn="1" w:lastColumn="0" w:noHBand="0" w:noVBand="1"/>
      </w:tblPr>
      <w:tblGrid>
        <w:gridCol w:w="2836"/>
        <w:gridCol w:w="992"/>
        <w:gridCol w:w="992"/>
        <w:gridCol w:w="992"/>
        <w:gridCol w:w="992"/>
        <w:gridCol w:w="992"/>
        <w:gridCol w:w="993"/>
      </w:tblGrid>
      <w:tr w:rsidR="00CB0449" w:rsidRPr="00134023" w:rsidTr="00134023">
        <w:tc>
          <w:tcPr>
            <w:tcW w:w="2836"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pPr>
            <w:r w:rsidRPr="00134023">
              <w:t>Type of qualification</w:t>
            </w:r>
          </w:p>
        </w:tc>
        <w:tc>
          <w:tcPr>
            <w:tcW w:w="992"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jc w:val="center"/>
              <w:rPr>
                <w:szCs w:val="17"/>
              </w:rPr>
            </w:pPr>
            <w:r w:rsidRPr="00134023">
              <w:rPr>
                <w:szCs w:val="17"/>
              </w:rPr>
              <w:t>15–24 years</w:t>
            </w:r>
          </w:p>
        </w:tc>
        <w:tc>
          <w:tcPr>
            <w:tcW w:w="992"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jc w:val="center"/>
              <w:rPr>
                <w:szCs w:val="17"/>
              </w:rPr>
            </w:pPr>
            <w:r w:rsidRPr="00134023">
              <w:rPr>
                <w:szCs w:val="17"/>
              </w:rPr>
              <w:t>25–34 years</w:t>
            </w:r>
          </w:p>
        </w:tc>
        <w:tc>
          <w:tcPr>
            <w:tcW w:w="992"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jc w:val="center"/>
              <w:rPr>
                <w:szCs w:val="17"/>
              </w:rPr>
            </w:pPr>
            <w:r w:rsidRPr="00134023">
              <w:rPr>
                <w:szCs w:val="17"/>
              </w:rPr>
              <w:t>35–44 years</w:t>
            </w:r>
          </w:p>
        </w:tc>
        <w:tc>
          <w:tcPr>
            <w:tcW w:w="992"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jc w:val="center"/>
              <w:rPr>
                <w:szCs w:val="17"/>
              </w:rPr>
            </w:pPr>
            <w:r w:rsidRPr="00134023">
              <w:rPr>
                <w:szCs w:val="17"/>
              </w:rPr>
              <w:t>45–54 years</w:t>
            </w:r>
          </w:p>
        </w:tc>
        <w:tc>
          <w:tcPr>
            <w:tcW w:w="992" w:type="dxa"/>
            <w:tcBorders>
              <w:top w:val="single" w:sz="4" w:space="0" w:color="auto"/>
              <w:left w:val="nil"/>
              <w:bottom w:val="single" w:sz="4" w:space="0" w:color="auto"/>
              <w:right w:val="nil"/>
            </w:tcBorders>
          </w:tcPr>
          <w:p w:rsidR="00CB0449" w:rsidRPr="00134023" w:rsidRDefault="00CB0449" w:rsidP="00134023">
            <w:pPr>
              <w:pStyle w:val="Tablehead1"/>
              <w:jc w:val="center"/>
              <w:rPr>
                <w:szCs w:val="17"/>
              </w:rPr>
            </w:pPr>
            <w:r w:rsidRPr="00134023">
              <w:rPr>
                <w:szCs w:val="17"/>
              </w:rPr>
              <w:t>55–64 years</w:t>
            </w:r>
          </w:p>
        </w:tc>
        <w:tc>
          <w:tcPr>
            <w:tcW w:w="993" w:type="dxa"/>
            <w:tcBorders>
              <w:top w:val="single" w:sz="4" w:space="0" w:color="auto"/>
              <w:left w:val="nil"/>
              <w:bottom w:val="single" w:sz="4" w:space="0" w:color="auto"/>
              <w:right w:val="nil"/>
            </w:tcBorders>
          </w:tcPr>
          <w:p w:rsidR="00CB0449" w:rsidRPr="00134023" w:rsidRDefault="00CB0449" w:rsidP="00134023">
            <w:pPr>
              <w:pStyle w:val="Tablehead1"/>
              <w:jc w:val="center"/>
              <w:rPr>
                <w:szCs w:val="17"/>
              </w:rPr>
            </w:pPr>
            <w:r w:rsidRPr="00134023">
              <w:rPr>
                <w:szCs w:val="17"/>
              </w:rPr>
              <w:t>Total</w:t>
            </w:r>
          </w:p>
        </w:tc>
      </w:tr>
      <w:tr w:rsidR="00CB0449" w:rsidRPr="00134023" w:rsidTr="00134023">
        <w:tc>
          <w:tcPr>
            <w:tcW w:w="2836" w:type="dxa"/>
            <w:tcBorders>
              <w:top w:val="single" w:sz="4" w:space="0" w:color="auto"/>
              <w:left w:val="nil"/>
              <w:bottom w:val="nil"/>
              <w:right w:val="nil"/>
            </w:tcBorders>
            <w:shd w:val="clear" w:color="auto" w:fill="auto"/>
            <w:noWrap/>
            <w:hideMark/>
          </w:tcPr>
          <w:p w:rsidR="00CB0449" w:rsidRPr="00134023" w:rsidRDefault="00CB0449" w:rsidP="00134023">
            <w:pPr>
              <w:pStyle w:val="Tabletext"/>
            </w:pPr>
            <w:r w:rsidRPr="00134023">
              <w:t>Postgraduate degree, graduate dip./cert.</w:t>
            </w:r>
          </w:p>
        </w:tc>
        <w:tc>
          <w:tcPr>
            <w:tcW w:w="992" w:type="dxa"/>
            <w:tcBorders>
              <w:top w:val="single" w:sz="4" w:space="0" w:color="auto"/>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36.1</w:t>
            </w:r>
          </w:p>
        </w:tc>
        <w:tc>
          <w:tcPr>
            <w:tcW w:w="992" w:type="dxa"/>
            <w:tcBorders>
              <w:top w:val="single" w:sz="4" w:space="0" w:color="auto"/>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44.0</w:t>
            </w:r>
          </w:p>
        </w:tc>
        <w:tc>
          <w:tcPr>
            <w:tcW w:w="992" w:type="dxa"/>
            <w:tcBorders>
              <w:top w:val="single" w:sz="4" w:space="0" w:color="auto"/>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44.2</w:t>
            </w:r>
          </w:p>
        </w:tc>
        <w:tc>
          <w:tcPr>
            <w:tcW w:w="992" w:type="dxa"/>
            <w:tcBorders>
              <w:top w:val="single" w:sz="4" w:space="0" w:color="auto"/>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42.9</w:t>
            </w:r>
          </w:p>
        </w:tc>
        <w:tc>
          <w:tcPr>
            <w:tcW w:w="992" w:type="dxa"/>
            <w:tcBorders>
              <w:top w:val="single" w:sz="4" w:space="0" w:color="auto"/>
              <w:left w:val="nil"/>
              <w:bottom w:val="nil"/>
              <w:right w:val="nil"/>
            </w:tcBorders>
          </w:tcPr>
          <w:p w:rsidR="00CB0449" w:rsidRPr="00134023" w:rsidRDefault="00CB0449" w:rsidP="00134023">
            <w:pPr>
              <w:pStyle w:val="Tabletext"/>
              <w:tabs>
                <w:tab w:val="decimal" w:pos="397"/>
              </w:tabs>
            </w:pPr>
            <w:r w:rsidRPr="00134023">
              <w:t>32.1</w:t>
            </w:r>
          </w:p>
        </w:tc>
        <w:tc>
          <w:tcPr>
            <w:tcW w:w="993" w:type="dxa"/>
            <w:tcBorders>
              <w:top w:val="single" w:sz="4" w:space="0" w:color="auto"/>
              <w:left w:val="nil"/>
              <w:bottom w:val="nil"/>
              <w:right w:val="nil"/>
            </w:tcBorders>
          </w:tcPr>
          <w:p w:rsidR="00CB0449" w:rsidRPr="00134023" w:rsidRDefault="00CB0449" w:rsidP="00134023">
            <w:pPr>
              <w:pStyle w:val="Tabletext"/>
              <w:tabs>
                <w:tab w:val="decimal" w:pos="397"/>
              </w:tabs>
            </w:pPr>
            <w:r w:rsidRPr="00134023">
              <w:t>41.8</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Bachelor degree</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30.5</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39.4</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41.8</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41.6</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28.8</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38.6</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Advanced diploma/diploma</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26.7</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41.1</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42.9</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41.9</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28.7</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38.5</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Certificate III/IV and 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35.4</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41.4</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43.2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39.4</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30.0</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39.3</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Certificate III/IV and not 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38.0</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41.6</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43.8</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38.3</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23.9</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37.9</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Certificate I/II/not defined/unknown and 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30.1</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31.3</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27.8</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36.4</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43.5</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32.1</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Certificate I/II/not defined/unknown and not 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29.5</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35.4</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31.8</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35.4</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26.6</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31.3</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22.9</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36.1</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39.1</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37.2</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30.2</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31.0</w:t>
            </w:r>
          </w:p>
        </w:tc>
      </w:tr>
      <w:tr w:rsidR="00CB0449" w:rsidRPr="00134023" w:rsidTr="00134023">
        <w:tc>
          <w:tcPr>
            <w:tcW w:w="2836" w:type="dxa"/>
            <w:tcBorders>
              <w:top w:val="nil"/>
              <w:left w:val="nil"/>
              <w:right w:val="nil"/>
            </w:tcBorders>
            <w:shd w:val="clear" w:color="auto" w:fill="auto"/>
            <w:noWrap/>
            <w:hideMark/>
          </w:tcPr>
          <w:p w:rsidR="00CB0449" w:rsidRPr="00134023" w:rsidRDefault="00CB0449" w:rsidP="00134023">
            <w:pPr>
              <w:pStyle w:val="Tabletext"/>
            </w:pPr>
            <w:r w:rsidRPr="00134023">
              <w:t>Early school leaver/did not go to school</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25.9</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33.8</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35.6</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34.2</w:t>
            </w:r>
          </w:p>
        </w:tc>
        <w:tc>
          <w:tcPr>
            <w:tcW w:w="992" w:type="dxa"/>
            <w:tcBorders>
              <w:top w:val="nil"/>
              <w:left w:val="nil"/>
              <w:right w:val="nil"/>
            </w:tcBorders>
          </w:tcPr>
          <w:p w:rsidR="00CB0449" w:rsidRPr="00134023" w:rsidRDefault="00CB0449" w:rsidP="00134023">
            <w:pPr>
              <w:pStyle w:val="Tabletext"/>
              <w:tabs>
                <w:tab w:val="decimal" w:pos="397"/>
              </w:tabs>
            </w:pPr>
            <w:r w:rsidRPr="00134023">
              <w:t>21.1</w:t>
            </w:r>
          </w:p>
        </w:tc>
        <w:tc>
          <w:tcPr>
            <w:tcW w:w="993" w:type="dxa"/>
            <w:tcBorders>
              <w:top w:val="nil"/>
              <w:left w:val="nil"/>
              <w:right w:val="nil"/>
            </w:tcBorders>
          </w:tcPr>
          <w:p w:rsidR="00CB0449" w:rsidRPr="00134023" w:rsidRDefault="00CB0449" w:rsidP="00134023">
            <w:pPr>
              <w:pStyle w:val="Tabletext"/>
              <w:tabs>
                <w:tab w:val="decimal" w:pos="397"/>
              </w:tabs>
            </w:pPr>
            <w:r w:rsidRPr="00134023">
              <w:t>30.6</w:t>
            </w:r>
          </w:p>
        </w:tc>
      </w:tr>
      <w:tr w:rsidR="00CB0449" w:rsidRPr="00134023" w:rsidTr="00134023">
        <w:tc>
          <w:tcPr>
            <w:tcW w:w="2836" w:type="dxa"/>
            <w:tcBorders>
              <w:top w:val="nil"/>
              <w:left w:val="nil"/>
              <w:right w:val="nil"/>
            </w:tcBorders>
            <w:shd w:val="clear" w:color="auto" w:fill="auto"/>
            <w:noWrap/>
            <w:hideMark/>
          </w:tcPr>
          <w:p w:rsidR="00CB0449" w:rsidRPr="00134023" w:rsidRDefault="00CB0449" w:rsidP="00134023">
            <w:pPr>
              <w:pStyle w:val="Tabletext"/>
            </w:pPr>
            <w:r w:rsidRPr="00134023">
              <w:t>Currently attending school</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2.7</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p>
        </w:tc>
        <w:tc>
          <w:tcPr>
            <w:tcW w:w="992" w:type="dxa"/>
            <w:tcBorders>
              <w:top w:val="nil"/>
              <w:left w:val="nil"/>
              <w:right w:val="nil"/>
            </w:tcBorders>
          </w:tcPr>
          <w:p w:rsidR="00CB0449" w:rsidRPr="00134023" w:rsidRDefault="00CB0449" w:rsidP="00134023">
            <w:pPr>
              <w:pStyle w:val="Tabletext"/>
              <w:tabs>
                <w:tab w:val="decimal" w:pos="397"/>
              </w:tabs>
            </w:pPr>
          </w:p>
        </w:tc>
        <w:tc>
          <w:tcPr>
            <w:tcW w:w="993" w:type="dxa"/>
            <w:tcBorders>
              <w:top w:val="nil"/>
              <w:left w:val="nil"/>
              <w:right w:val="nil"/>
            </w:tcBorders>
          </w:tcPr>
          <w:p w:rsidR="00CB0449" w:rsidRPr="00134023" w:rsidRDefault="00CB0449" w:rsidP="00134023">
            <w:pPr>
              <w:pStyle w:val="Tabletext"/>
              <w:tabs>
                <w:tab w:val="decimal" w:pos="397"/>
              </w:tabs>
            </w:pPr>
            <w:r w:rsidRPr="00134023">
              <w:t>2.7</w:t>
            </w:r>
          </w:p>
        </w:tc>
      </w:tr>
      <w:tr w:rsidR="00CB0449" w:rsidRPr="00134023" w:rsidTr="00134023">
        <w:tc>
          <w:tcPr>
            <w:tcW w:w="2836" w:type="dxa"/>
            <w:tcBorders>
              <w:left w:val="nil"/>
              <w:bottom w:val="single" w:sz="4" w:space="0" w:color="auto"/>
              <w:right w:val="nil"/>
            </w:tcBorders>
            <w:shd w:val="clear" w:color="auto" w:fill="auto"/>
            <w:noWrap/>
            <w:hideMark/>
          </w:tcPr>
          <w:p w:rsidR="00CB0449" w:rsidRPr="00134023" w:rsidRDefault="00CB0449" w:rsidP="00134023">
            <w:pPr>
              <w:pStyle w:val="Tabletext"/>
              <w:rPr>
                <w:b/>
              </w:rPr>
            </w:pPr>
            <w:r w:rsidRPr="00134023">
              <w:rPr>
                <w:b/>
              </w:rPr>
              <w:t>Total</w:t>
            </w:r>
          </w:p>
        </w:tc>
        <w:tc>
          <w:tcPr>
            <w:tcW w:w="992" w:type="dxa"/>
            <w:tcBorders>
              <w:left w:val="nil"/>
              <w:bottom w:val="single" w:sz="4" w:space="0" w:color="auto"/>
              <w:right w:val="nil"/>
            </w:tcBorders>
            <w:shd w:val="clear" w:color="auto" w:fill="auto"/>
            <w:noWrap/>
            <w:hideMark/>
          </w:tcPr>
          <w:p w:rsidR="00CB0449" w:rsidRPr="00134023" w:rsidRDefault="00CB0449" w:rsidP="00134023">
            <w:pPr>
              <w:pStyle w:val="Tabletext"/>
              <w:tabs>
                <w:tab w:val="decimal" w:pos="397"/>
              </w:tabs>
              <w:rPr>
                <w:b/>
              </w:rPr>
            </w:pPr>
            <w:r w:rsidRPr="00134023">
              <w:rPr>
                <w:b/>
              </w:rPr>
              <w:t>20.3</w:t>
            </w:r>
          </w:p>
        </w:tc>
        <w:tc>
          <w:tcPr>
            <w:tcW w:w="992" w:type="dxa"/>
            <w:tcBorders>
              <w:left w:val="nil"/>
              <w:bottom w:val="single" w:sz="4" w:space="0" w:color="auto"/>
              <w:right w:val="nil"/>
            </w:tcBorders>
            <w:shd w:val="clear" w:color="auto" w:fill="auto"/>
            <w:noWrap/>
            <w:hideMark/>
          </w:tcPr>
          <w:p w:rsidR="00CB0449" w:rsidRPr="00134023" w:rsidRDefault="00CB0449" w:rsidP="00134023">
            <w:pPr>
              <w:pStyle w:val="Tabletext"/>
              <w:tabs>
                <w:tab w:val="decimal" w:pos="397"/>
              </w:tabs>
              <w:rPr>
                <w:b/>
              </w:rPr>
            </w:pPr>
            <w:r w:rsidRPr="00134023">
              <w:rPr>
                <w:b/>
              </w:rPr>
              <w:t>38.1</w:t>
            </w:r>
          </w:p>
        </w:tc>
        <w:tc>
          <w:tcPr>
            <w:tcW w:w="992" w:type="dxa"/>
            <w:tcBorders>
              <w:left w:val="nil"/>
              <w:bottom w:val="single" w:sz="4" w:space="0" w:color="auto"/>
              <w:right w:val="nil"/>
            </w:tcBorders>
            <w:shd w:val="clear" w:color="auto" w:fill="auto"/>
            <w:noWrap/>
            <w:hideMark/>
          </w:tcPr>
          <w:p w:rsidR="00CB0449" w:rsidRPr="00134023" w:rsidRDefault="00CB0449" w:rsidP="00134023">
            <w:pPr>
              <w:pStyle w:val="Tabletext"/>
              <w:tabs>
                <w:tab w:val="decimal" w:pos="397"/>
              </w:tabs>
              <w:rPr>
                <w:b/>
              </w:rPr>
            </w:pPr>
            <w:r w:rsidRPr="00134023">
              <w:rPr>
                <w:b/>
              </w:rPr>
              <w:t>40.1</w:t>
            </w:r>
          </w:p>
        </w:tc>
        <w:tc>
          <w:tcPr>
            <w:tcW w:w="992" w:type="dxa"/>
            <w:tcBorders>
              <w:left w:val="nil"/>
              <w:bottom w:val="single" w:sz="4" w:space="0" w:color="auto"/>
              <w:right w:val="nil"/>
            </w:tcBorders>
            <w:shd w:val="clear" w:color="auto" w:fill="auto"/>
            <w:noWrap/>
            <w:hideMark/>
          </w:tcPr>
          <w:p w:rsidR="00CB0449" w:rsidRPr="00134023" w:rsidRDefault="00CB0449" w:rsidP="00134023">
            <w:pPr>
              <w:pStyle w:val="Tabletext"/>
              <w:tabs>
                <w:tab w:val="decimal" w:pos="397"/>
              </w:tabs>
              <w:rPr>
                <w:b/>
              </w:rPr>
            </w:pPr>
            <w:r w:rsidRPr="00134023">
              <w:rPr>
                <w:b/>
              </w:rPr>
              <w:t>38.1</w:t>
            </w:r>
          </w:p>
        </w:tc>
        <w:tc>
          <w:tcPr>
            <w:tcW w:w="992" w:type="dxa"/>
            <w:tcBorders>
              <w:left w:val="nil"/>
              <w:bottom w:val="single" w:sz="4" w:space="0" w:color="auto"/>
              <w:right w:val="nil"/>
            </w:tcBorders>
          </w:tcPr>
          <w:p w:rsidR="00CB0449" w:rsidRPr="00134023" w:rsidRDefault="00CB0449" w:rsidP="00134023">
            <w:pPr>
              <w:pStyle w:val="Tabletext"/>
              <w:tabs>
                <w:tab w:val="decimal" w:pos="397"/>
              </w:tabs>
              <w:rPr>
                <w:b/>
              </w:rPr>
            </w:pPr>
            <w:r w:rsidRPr="00134023">
              <w:rPr>
                <w:b/>
              </w:rPr>
              <w:t>24.7</w:t>
            </w:r>
          </w:p>
        </w:tc>
        <w:tc>
          <w:tcPr>
            <w:tcW w:w="993" w:type="dxa"/>
            <w:tcBorders>
              <w:left w:val="nil"/>
              <w:bottom w:val="single" w:sz="4" w:space="0" w:color="auto"/>
              <w:right w:val="nil"/>
            </w:tcBorders>
          </w:tcPr>
          <w:p w:rsidR="00CB0449" w:rsidRPr="00134023" w:rsidRDefault="00CB0449" w:rsidP="00134023">
            <w:pPr>
              <w:pStyle w:val="Tabletext"/>
              <w:tabs>
                <w:tab w:val="decimal" w:pos="397"/>
              </w:tabs>
              <w:rPr>
                <w:b/>
              </w:rPr>
            </w:pPr>
            <w:r w:rsidRPr="00134023">
              <w:rPr>
                <w:b/>
              </w:rPr>
              <w:t>33.0</w:t>
            </w:r>
          </w:p>
        </w:tc>
      </w:tr>
    </w:tbl>
    <w:p w:rsidR="00CB0449" w:rsidRDefault="00CB0449" w:rsidP="00CB0449">
      <w:pPr>
        <w:pStyle w:val="Source"/>
      </w:pPr>
      <w:r>
        <w:t>Source:</w:t>
      </w:r>
      <w:r w:rsidR="00134023">
        <w:tab/>
      </w:r>
      <w:r w:rsidR="00DA2F02">
        <w:t>D</w:t>
      </w:r>
      <w:r>
        <w:t>erived from Survey of Education and Training, 2001.</w:t>
      </w:r>
    </w:p>
    <w:p w:rsidR="00AA2C4A" w:rsidRDefault="00AA2C4A" w:rsidP="00AA2C4A">
      <w:pPr>
        <w:pStyle w:val="Textmorebefore"/>
      </w:pPr>
      <w:bookmarkStart w:id="47" w:name="_Toc357756444"/>
      <w:bookmarkStart w:id="48" w:name="_Toc366765218"/>
      <w:r>
        <w:t>For women, the variation in hours worked across educational qualifications is much greater, particularly when hours are expressed per head of population (tables 5 and 6).</w:t>
      </w:r>
    </w:p>
    <w:p w:rsidR="00CB0449" w:rsidRPr="00F711CA" w:rsidRDefault="00CB0449" w:rsidP="00134023">
      <w:pPr>
        <w:pStyle w:val="tabletitle"/>
      </w:pPr>
      <w:bookmarkStart w:id="49" w:name="_Toc376427686"/>
      <w:r w:rsidRPr="00F711CA">
        <w:t xml:space="preserve">Table </w:t>
      </w:r>
      <w:r w:rsidR="00AC6106">
        <w:fldChar w:fldCharType="begin"/>
      </w:r>
      <w:r w:rsidR="00AC6106">
        <w:instrText xml:space="preserve"> SEQ Table \* ARABIC </w:instrText>
      </w:r>
      <w:r w:rsidR="00AC6106">
        <w:fldChar w:fldCharType="separate"/>
      </w:r>
      <w:r w:rsidR="002723B4">
        <w:rPr>
          <w:noProof/>
        </w:rPr>
        <w:t>5</w:t>
      </w:r>
      <w:r w:rsidR="00AC6106">
        <w:rPr>
          <w:noProof/>
        </w:rPr>
        <w:fldChar w:fldCharType="end"/>
      </w:r>
      <w:r w:rsidR="00134023">
        <w:tab/>
      </w:r>
      <w:r>
        <w:t>Average weekly hours per employed person, females, 2001</w:t>
      </w:r>
      <w:bookmarkEnd w:id="47"/>
      <w:bookmarkEnd w:id="48"/>
      <w:bookmarkEnd w:id="49"/>
    </w:p>
    <w:tbl>
      <w:tblPr>
        <w:tblW w:w="8789" w:type="dxa"/>
        <w:tblInd w:w="108" w:type="dxa"/>
        <w:tblLayout w:type="fixed"/>
        <w:tblLook w:val="04A0" w:firstRow="1" w:lastRow="0" w:firstColumn="1" w:lastColumn="0" w:noHBand="0" w:noVBand="1"/>
      </w:tblPr>
      <w:tblGrid>
        <w:gridCol w:w="2836"/>
        <w:gridCol w:w="992"/>
        <w:gridCol w:w="992"/>
        <w:gridCol w:w="992"/>
        <w:gridCol w:w="992"/>
        <w:gridCol w:w="992"/>
        <w:gridCol w:w="993"/>
      </w:tblGrid>
      <w:tr w:rsidR="00CB0449" w:rsidRPr="00134023" w:rsidTr="00134023">
        <w:tc>
          <w:tcPr>
            <w:tcW w:w="2836"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pPr>
            <w:r w:rsidRPr="00134023">
              <w:t>Type of qualification</w:t>
            </w:r>
          </w:p>
        </w:tc>
        <w:tc>
          <w:tcPr>
            <w:tcW w:w="992"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jc w:val="center"/>
              <w:rPr>
                <w:szCs w:val="17"/>
              </w:rPr>
            </w:pPr>
            <w:r w:rsidRPr="00134023">
              <w:rPr>
                <w:szCs w:val="17"/>
              </w:rPr>
              <w:t>15–24 years</w:t>
            </w:r>
          </w:p>
        </w:tc>
        <w:tc>
          <w:tcPr>
            <w:tcW w:w="992"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jc w:val="center"/>
              <w:rPr>
                <w:szCs w:val="17"/>
              </w:rPr>
            </w:pPr>
            <w:r w:rsidRPr="00134023">
              <w:rPr>
                <w:szCs w:val="17"/>
              </w:rPr>
              <w:t>25–34 years</w:t>
            </w:r>
          </w:p>
        </w:tc>
        <w:tc>
          <w:tcPr>
            <w:tcW w:w="992"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jc w:val="center"/>
              <w:rPr>
                <w:szCs w:val="17"/>
              </w:rPr>
            </w:pPr>
            <w:r w:rsidRPr="00134023">
              <w:rPr>
                <w:szCs w:val="17"/>
              </w:rPr>
              <w:t>35–44 years</w:t>
            </w:r>
          </w:p>
        </w:tc>
        <w:tc>
          <w:tcPr>
            <w:tcW w:w="992" w:type="dxa"/>
            <w:tcBorders>
              <w:top w:val="single" w:sz="4" w:space="0" w:color="auto"/>
              <w:left w:val="nil"/>
              <w:bottom w:val="single" w:sz="4" w:space="0" w:color="auto"/>
              <w:right w:val="nil"/>
            </w:tcBorders>
            <w:shd w:val="clear" w:color="auto" w:fill="auto"/>
            <w:hideMark/>
          </w:tcPr>
          <w:p w:rsidR="00CB0449" w:rsidRPr="00134023" w:rsidRDefault="00CB0449" w:rsidP="00134023">
            <w:pPr>
              <w:pStyle w:val="Tablehead1"/>
              <w:jc w:val="center"/>
              <w:rPr>
                <w:szCs w:val="17"/>
              </w:rPr>
            </w:pPr>
            <w:r w:rsidRPr="00134023">
              <w:rPr>
                <w:szCs w:val="17"/>
              </w:rPr>
              <w:t>45–54 years</w:t>
            </w:r>
          </w:p>
        </w:tc>
        <w:tc>
          <w:tcPr>
            <w:tcW w:w="992" w:type="dxa"/>
            <w:tcBorders>
              <w:top w:val="single" w:sz="4" w:space="0" w:color="auto"/>
              <w:left w:val="nil"/>
              <w:bottom w:val="single" w:sz="4" w:space="0" w:color="auto"/>
              <w:right w:val="nil"/>
            </w:tcBorders>
          </w:tcPr>
          <w:p w:rsidR="00CB0449" w:rsidRPr="00134023" w:rsidRDefault="00CB0449" w:rsidP="00134023">
            <w:pPr>
              <w:pStyle w:val="Tablehead1"/>
              <w:jc w:val="center"/>
              <w:rPr>
                <w:szCs w:val="17"/>
              </w:rPr>
            </w:pPr>
            <w:r w:rsidRPr="00134023">
              <w:rPr>
                <w:szCs w:val="17"/>
              </w:rPr>
              <w:t>55–64 years</w:t>
            </w:r>
          </w:p>
        </w:tc>
        <w:tc>
          <w:tcPr>
            <w:tcW w:w="993" w:type="dxa"/>
            <w:tcBorders>
              <w:top w:val="single" w:sz="4" w:space="0" w:color="auto"/>
              <w:left w:val="nil"/>
              <w:bottom w:val="single" w:sz="4" w:space="0" w:color="auto"/>
              <w:right w:val="nil"/>
            </w:tcBorders>
          </w:tcPr>
          <w:p w:rsidR="00CB0449" w:rsidRPr="00134023" w:rsidRDefault="00CB0449" w:rsidP="00134023">
            <w:pPr>
              <w:pStyle w:val="Tablehead1"/>
              <w:jc w:val="center"/>
              <w:rPr>
                <w:szCs w:val="17"/>
              </w:rPr>
            </w:pPr>
            <w:r w:rsidRPr="00134023">
              <w:rPr>
                <w:szCs w:val="17"/>
              </w:rPr>
              <w:t>Total</w:t>
            </w:r>
          </w:p>
        </w:tc>
      </w:tr>
      <w:tr w:rsidR="00CB0449" w:rsidRPr="00134023" w:rsidTr="00134023">
        <w:tc>
          <w:tcPr>
            <w:tcW w:w="2836" w:type="dxa"/>
            <w:tcBorders>
              <w:top w:val="single" w:sz="4" w:space="0" w:color="auto"/>
              <w:left w:val="nil"/>
              <w:bottom w:val="nil"/>
              <w:right w:val="nil"/>
            </w:tcBorders>
            <w:shd w:val="clear" w:color="auto" w:fill="auto"/>
            <w:noWrap/>
            <w:hideMark/>
          </w:tcPr>
          <w:p w:rsidR="00CB0449" w:rsidRPr="00134023" w:rsidRDefault="00CB0449" w:rsidP="00134023">
            <w:pPr>
              <w:pStyle w:val="Tabletext"/>
            </w:pPr>
            <w:r w:rsidRPr="00134023">
              <w:t>Postgraduate degree, graduate dip./cert.</w:t>
            </w:r>
          </w:p>
        </w:tc>
        <w:tc>
          <w:tcPr>
            <w:tcW w:w="992" w:type="dxa"/>
            <w:tcBorders>
              <w:top w:val="single" w:sz="4" w:space="0" w:color="auto"/>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33.9*</w:t>
            </w:r>
          </w:p>
        </w:tc>
        <w:tc>
          <w:tcPr>
            <w:tcW w:w="992" w:type="dxa"/>
            <w:tcBorders>
              <w:top w:val="single" w:sz="4" w:space="0" w:color="auto"/>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36.0</w:t>
            </w:r>
          </w:p>
        </w:tc>
        <w:tc>
          <w:tcPr>
            <w:tcW w:w="992" w:type="dxa"/>
            <w:tcBorders>
              <w:top w:val="single" w:sz="4" w:space="0" w:color="auto"/>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33.7</w:t>
            </w:r>
          </w:p>
        </w:tc>
        <w:tc>
          <w:tcPr>
            <w:tcW w:w="992" w:type="dxa"/>
            <w:tcBorders>
              <w:top w:val="single" w:sz="4" w:space="0" w:color="auto"/>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38.5</w:t>
            </w:r>
          </w:p>
        </w:tc>
        <w:tc>
          <w:tcPr>
            <w:tcW w:w="992" w:type="dxa"/>
            <w:tcBorders>
              <w:top w:val="single" w:sz="4" w:space="0" w:color="auto"/>
              <w:left w:val="nil"/>
              <w:bottom w:val="nil"/>
              <w:right w:val="nil"/>
            </w:tcBorders>
          </w:tcPr>
          <w:p w:rsidR="00CB0449" w:rsidRPr="00134023" w:rsidRDefault="00CB0449" w:rsidP="00134023">
            <w:pPr>
              <w:pStyle w:val="Tabletext"/>
              <w:tabs>
                <w:tab w:val="decimal" w:pos="397"/>
              </w:tabs>
            </w:pPr>
            <w:r w:rsidRPr="00134023">
              <w:t>34.2</w:t>
            </w:r>
          </w:p>
        </w:tc>
        <w:tc>
          <w:tcPr>
            <w:tcW w:w="993" w:type="dxa"/>
            <w:tcBorders>
              <w:top w:val="single" w:sz="4" w:space="0" w:color="auto"/>
              <w:left w:val="nil"/>
              <w:bottom w:val="nil"/>
              <w:right w:val="nil"/>
            </w:tcBorders>
          </w:tcPr>
          <w:p w:rsidR="00CB0449" w:rsidRPr="00134023" w:rsidRDefault="00CB0449" w:rsidP="00134023">
            <w:pPr>
              <w:pStyle w:val="Tabletext"/>
              <w:tabs>
                <w:tab w:val="decimal" w:pos="397"/>
              </w:tabs>
            </w:pPr>
            <w:r w:rsidRPr="00134023">
              <w:t>35.7</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Bachelor degree</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35.0*</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36.5</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34.3</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33.9</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34.4</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Advanced diploma/diploma</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34.0*</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32.5</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29.0</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32.1</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27.8</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31.3</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Certificate III/IV and 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35.2*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33.4</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26.8</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36.7</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24.9</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33.2</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Certificate III/IV and not 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30.8*</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31.8</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29.2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27.4</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29.4</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29.4</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Certificate I/II/not defined/unknown and 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32.4*</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37.2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31.7</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20.6</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31.8</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30.2</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Certificate I/II/not defined/unknown and not 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30.5*</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20.5</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31.5</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29.6</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31.1</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28.9</w:t>
            </w:r>
          </w:p>
        </w:tc>
      </w:tr>
      <w:tr w:rsidR="00CB0449" w:rsidRPr="00134023" w:rsidTr="00134023">
        <w:tc>
          <w:tcPr>
            <w:tcW w:w="2836" w:type="dxa"/>
            <w:tcBorders>
              <w:top w:val="nil"/>
              <w:left w:val="nil"/>
              <w:bottom w:val="nil"/>
              <w:right w:val="nil"/>
            </w:tcBorders>
            <w:shd w:val="clear" w:color="auto" w:fill="auto"/>
            <w:noWrap/>
            <w:hideMark/>
          </w:tcPr>
          <w:p w:rsidR="00CB0449" w:rsidRPr="00134023" w:rsidRDefault="00CB0449" w:rsidP="00134023">
            <w:pPr>
              <w:pStyle w:val="Tabletext"/>
            </w:pPr>
            <w:r w:rsidRPr="00134023">
              <w:t>Year 12</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23.6*</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32.4</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28.9</w:t>
            </w:r>
          </w:p>
        </w:tc>
        <w:tc>
          <w:tcPr>
            <w:tcW w:w="992" w:type="dxa"/>
            <w:tcBorders>
              <w:top w:val="nil"/>
              <w:left w:val="nil"/>
              <w:bottom w:val="nil"/>
              <w:right w:val="nil"/>
            </w:tcBorders>
            <w:shd w:val="clear" w:color="auto" w:fill="auto"/>
            <w:noWrap/>
            <w:hideMark/>
          </w:tcPr>
          <w:p w:rsidR="00CB0449" w:rsidRPr="00134023" w:rsidRDefault="00CB0449" w:rsidP="00134023">
            <w:pPr>
              <w:pStyle w:val="Tabletext"/>
              <w:tabs>
                <w:tab w:val="decimal" w:pos="397"/>
              </w:tabs>
            </w:pPr>
            <w:r w:rsidRPr="00134023">
              <w:t>34.6</w:t>
            </w:r>
          </w:p>
        </w:tc>
        <w:tc>
          <w:tcPr>
            <w:tcW w:w="992" w:type="dxa"/>
            <w:tcBorders>
              <w:top w:val="nil"/>
              <w:left w:val="nil"/>
              <w:bottom w:val="nil"/>
              <w:right w:val="nil"/>
            </w:tcBorders>
          </w:tcPr>
          <w:p w:rsidR="00CB0449" w:rsidRPr="00134023" w:rsidRDefault="00CB0449" w:rsidP="00134023">
            <w:pPr>
              <w:pStyle w:val="Tabletext"/>
              <w:tabs>
                <w:tab w:val="decimal" w:pos="397"/>
              </w:tabs>
            </w:pPr>
            <w:r w:rsidRPr="00134023">
              <w:t>31.3</w:t>
            </w:r>
          </w:p>
        </w:tc>
        <w:tc>
          <w:tcPr>
            <w:tcW w:w="993" w:type="dxa"/>
            <w:tcBorders>
              <w:top w:val="nil"/>
              <w:left w:val="nil"/>
              <w:bottom w:val="nil"/>
              <w:right w:val="nil"/>
            </w:tcBorders>
          </w:tcPr>
          <w:p w:rsidR="00CB0449" w:rsidRPr="00134023" w:rsidRDefault="00CB0449" w:rsidP="00134023">
            <w:pPr>
              <w:pStyle w:val="Tabletext"/>
              <w:tabs>
                <w:tab w:val="decimal" w:pos="397"/>
              </w:tabs>
            </w:pPr>
            <w:r w:rsidRPr="00134023">
              <w:t>28.3</w:t>
            </w:r>
          </w:p>
        </w:tc>
      </w:tr>
      <w:tr w:rsidR="00CB0449" w:rsidRPr="00134023" w:rsidTr="00134023">
        <w:tc>
          <w:tcPr>
            <w:tcW w:w="2836" w:type="dxa"/>
            <w:tcBorders>
              <w:top w:val="nil"/>
              <w:left w:val="nil"/>
              <w:right w:val="nil"/>
            </w:tcBorders>
            <w:shd w:val="clear" w:color="auto" w:fill="auto"/>
            <w:noWrap/>
            <w:hideMark/>
          </w:tcPr>
          <w:p w:rsidR="00CB0449" w:rsidRPr="00134023" w:rsidRDefault="00CB0449" w:rsidP="00134023">
            <w:pPr>
              <w:pStyle w:val="Tabletext"/>
            </w:pPr>
            <w:r w:rsidRPr="00134023">
              <w:t>Early school leaver/did not go to school</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30.6*</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28.3</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27.9</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30.3</w:t>
            </w:r>
          </w:p>
        </w:tc>
        <w:tc>
          <w:tcPr>
            <w:tcW w:w="992" w:type="dxa"/>
            <w:tcBorders>
              <w:top w:val="nil"/>
              <w:left w:val="nil"/>
              <w:right w:val="nil"/>
            </w:tcBorders>
          </w:tcPr>
          <w:p w:rsidR="00CB0449" w:rsidRPr="00134023" w:rsidRDefault="00CB0449" w:rsidP="00134023">
            <w:pPr>
              <w:pStyle w:val="Tabletext"/>
              <w:tabs>
                <w:tab w:val="decimal" w:pos="397"/>
              </w:tabs>
            </w:pPr>
            <w:r w:rsidRPr="00134023">
              <w:t>26.6</w:t>
            </w:r>
          </w:p>
        </w:tc>
        <w:tc>
          <w:tcPr>
            <w:tcW w:w="993" w:type="dxa"/>
            <w:tcBorders>
              <w:top w:val="nil"/>
              <w:left w:val="nil"/>
              <w:right w:val="nil"/>
            </w:tcBorders>
          </w:tcPr>
          <w:p w:rsidR="00CB0449" w:rsidRPr="00134023" w:rsidRDefault="00CB0449" w:rsidP="00134023">
            <w:pPr>
              <w:pStyle w:val="Tabletext"/>
              <w:tabs>
                <w:tab w:val="decimal" w:pos="397"/>
              </w:tabs>
            </w:pPr>
            <w:r w:rsidRPr="00134023">
              <w:t>28.8</w:t>
            </w:r>
          </w:p>
        </w:tc>
      </w:tr>
      <w:tr w:rsidR="00CB0449" w:rsidRPr="00134023" w:rsidTr="00134023">
        <w:tc>
          <w:tcPr>
            <w:tcW w:w="2836" w:type="dxa"/>
            <w:tcBorders>
              <w:top w:val="nil"/>
              <w:left w:val="nil"/>
              <w:right w:val="nil"/>
            </w:tcBorders>
            <w:shd w:val="clear" w:color="auto" w:fill="auto"/>
            <w:noWrap/>
            <w:hideMark/>
          </w:tcPr>
          <w:p w:rsidR="00CB0449" w:rsidRPr="00134023" w:rsidRDefault="00CB0449" w:rsidP="00134023">
            <w:pPr>
              <w:pStyle w:val="Tabletext"/>
            </w:pPr>
            <w:r w:rsidRPr="00134023">
              <w:t>Currently attending school</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8.7*</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w:t>
            </w:r>
          </w:p>
        </w:tc>
        <w:tc>
          <w:tcPr>
            <w:tcW w:w="992" w:type="dxa"/>
            <w:tcBorders>
              <w:top w:val="nil"/>
              <w:left w:val="nil"/>
              <w:right w:val="nil"/>
            </w:tcBorders>
            <w:shd w:val="clear" w:color="auto" w:fill="auto"/>
            <w:noWrap/>
            <w:hideMark/>
          </w:tcPr>
          <w:p w:rsidR="00CB0449" w:rsidRPr="00134023" w:rsidRDefault="00CB0449" w:rsidP="00134023">
            <w:pPr>
              <w:pStyle w:val="Tabletext"/>
              <w:tabs>
                <w:tab w:val="decimal" w:pos="397"/>
              </w:tabs>
            </w:pPr>
            <w:r w:rsidRPr="00134023">
              <w:t>-</w:t>
            </w:r>
          </w:p>
        </w:tc>
        <w:tc>
          <w:tcPr>
            <w:tcW w:w="992" w:type="dxa"/>
            <w:tcBorders>
              <w:top w:val="nil"/>
              <w:left w:val="nil"/>
              <w:right w:val="nil"/>
            </w:tcBorders>
          </w:tcPr>
          <w:p w:rsidR="00CB0449" w:rsidRPr="00134023" w:rsidRDefault="00CB0449" w:rsidP="00134023">
            <w:pPr>
              <w:pStyle w:val="Tabletext"/>
              <w:tabs>
                <w:tab w:val="decimal" w:pos="397"/>
              </w:tabs>
            </w:pPr>
            <w:r w:rsidRPr="00134023">
              <w:t>-</w:t>
            </w:r>
          </w:p>
        </w:tc>
        <w:tc>
          <w:tcPr>
            <w:tcW w:w="993" w:type="dxa"/>
            <w:tcBorders>
              <w:top w:val="nil"/>
              <w:left w:val="nil"/>
              <w:right w:val="nil"/>
            </w:tcBorders>
          </w:tcPr>
          <w:p w:rsidR="00CB0449" w:rsidRPr="00134023" w:rsidRDefault="00CB0449" w:rsidP="00134023">
            <w:pPr>
              <w:pStyle w:val="Tabletext"/>
              <w:tabs>
                <w:tab w:val="decimal" w:pos="397"/>
              </w:tabs>
            </w:pPr>
            <w:r w:rsidRPr="00134023">
              <w:t>8.7</w:t>
            </w:r>
          </w:p>
        </w:tc>
      </w:tr>
      <w:tr w:rsidR="00CB0449" w:rsidRPr="00134023" w:rsidTr="00134023">
        <w:tc>
          <w:tcPr>
            <w:tcW w:w="2836" w:type="dxa"/>
            <w:tcBorders>
              <w:left w:val="nil"/>
              <w:bottom w:val="single" w:sz="4" w:space="0" w:color="auto"/>
              <w:right w:val="nil"/>
            </w:tcBorders>
            <w:shd w:val="clear" w:color="auto" w:fill="auto"/>
            <w:noWrap/>
            <w:hideMark/>
          </w:tcPr>
          <w:p w:rsidR="00CB0449" w:rsidRPr="00134023" w:rsidRDefault="00CB0449" w:rsidP="00134023">
            <w:pPr>
              <w:pStyle w:val="Tabletext"/>
              <w:rPr>
                <w:b/>
              </w:rPr>
            </w:pPr>
            <w:r w:rsidRPr="00134023">
              <w:rPr>
                <w:b/>
              </w:rPr>
              <w:t>Total</w:t>
            </w:r>
          </w:p>
        </w:tc>
        <w:tc>
          <w:tcPr>
            <w:tcW w:w="992" w:type="dxa"/>
            <w:tcBorders>
              <w:left w:val="nil"/>
              <w:bottom w:val="single" w:sz="4" w:space="0" w:color="auto"/>
              <w:right w:val="nil"/>
            </w:tcBorders>
            <w:shd w:val="clear" w:color="auto" w:fill="auto"/>
            <w:noWrap/>
            <w:hideMark/>
          </w:tcPr>
          <w:p w:rsidR="00CB0449" w:rsidRPr="00134023" w:rsidRDefault="00CB0449" w:rsidP="00134023">
            <w:pPr>
              <w:pStyle w:val="Tabletext"/>
              <w:tabs>
                <w:tab w:val="decimal" w:pos="397"/>
              </w:tabs>
              <w:rPr>
                <w:b/>
              </w:rPr>
            </w:pPr>
            <w:r w:rsidRPr="00134023">
              <w:rPr>
                <w:b/>
              </w:rPr>
              <w:t>25.1*</w:t>
            </w:r>
          </w:p>
        </w:tc>
        <w:tc>
          <w:tcPr>
            <w:tcW w:w="992" w:type="dxa"/>
            <w:tcBorders>
              <w:left w:val="nil"/>
              <w:bottom w:val="single" w:sz="4" w:space="0" w:color="auto"/>
              <w:right w:val="nil"/>
            </w:tcBorders>
            <w:shd w:val="clear" w:color="auto" w:fill="auto"/>
            <w:noWrap/>
            <w:hideMark/>
          </w:tcPr>
          <w:p w:rsidR="00CB0449" w:rsidRPr="00134023" w:rsidRDefault="00CB0449" w:rsidP="00134023">
            <w:pPr>
              <w:pStyle w:val="Tabletext"/>
              <w:tabs>
                <w:tab w:val="decimal" w:pos="397"/>
              </w:tabs>
              <w:rPr>
                <w:b/>
              </w:rPr>
            </w:pPr>
            <w:r w:rsidRPr="00134023">
              <w:rPr>
                <w:b/>
              </w:rPr>
              <w:t>32.5</w:t>
            </w:r>
          </w:p>
        </w:tc>
        <w:tc>
          <w:tcPr>
            <w:tcW w:w="992" w:type="dxa"/>
            <w:tcBorders>
              <w:left w:val="nil"/>
              <w:bottom w:val="single" w:sz="4" w:space="0" w:color="auto"/>
              <w:right w:val="nil"/>
            </w:tcBorders>
            <w:shd w:val="clear" w:color="auto" w:fill="auto"/>
            <w:noWrap/>
            <w:hideMark/>
          </w:tcPr>
          <w:p w:rsidR="00CB0449" w:rsidRPr="00134023" w:rsidRDefault="00CB0449" w:rsidP="00134023">
            <w:pPr>
              <w:pStyle w:val="Tabletext"/>
              <w:tabs>
                <w:tab w:val="decimal" w:pos="397"/>
              </w:tabs>
              <w:rPr>
                <w:b/>
              </w:rPr>
            </w:pPr>
            <w:r w:rsidRPr="00134023">
              <w:rPr>
                <w:b/>
              </w:rPr>
              <w:t>29.4</w:t>
            </w:r>
          </w:p>
        </w:tc>
        <w:tc>
          <w:tcPr>
            <w:tcW w:w="992" w:type="dxa"/>
            <w:tcBorders>
              <w:left w:val="nil"/>
              <w:bottom w:val="single" w:sz="4" w:space="0" w:color="auto"/>
              <w:right w:val="nil"/>
            </w:tcBorders>
            <w:shd w:val="clear" w:color="auto" w:fill="auto"/>
            <w:noWrap/>
            <w:hideMark/>
          </w:tcPr>
          <w:p w:rsidR="00CB0449" w:rsidRPr="00134023" w:rsidRDefault="00CB0449" w:rsidP="00134023">
            <w:pPr>
              <w:pStyle w:val="Tabletext"/>
              <w:tabs>
                <w:tab w:val="decimal" w:pos="397"/>
              </w:tabs>
              <w:rPr>
                <w:b/>
              </w:rPr>
            </w:pPr>
            <w:r w:rsidRPr="00134023">
              <w:rPr>
                <w:b/>
              </w:rPr>
              <w:t>32.0</w:t>
            </w:r>
          </w:p>
        </w:tc>
        <w:tc>
          <w:tcPr>
            <w:tcW w:w="992" w:type="dxa"/>
            <w:tcBorders>
              <w:left w:val="nil"/>
              <w:bottom w:val="single" w:sz="4" w:space="0" w:color="auto"/>
              <w:right w:val="nil"/>
            </w:tcBorders>
          </w:tcPr>
          <w:p w:rsidR="00CB0449" w:rsidRPr="00134023" w:rsidRDefault="00CB0449" w:rsidP="00134023">
            <w:pPr>
              <w:pStyle w:val="Tabletext"/>
              <w:tabs>
                <w:tab w:val="decimal" w:pos="397"/>
              </w:tabs>
              <w:rPr>
                <w:b/>
              </w:rPr>
            </w:pPr>
            <w:r w:rsidRPr="00134023">
              <w:rPr>
                <w:b/>
              </w:rPr>
              <w:t>28.8</w:t>
            </w:r>
          </w:p>
        </w:tc>
        <w:tc>
          <w:tcPr>
            <w:tcW w:w="993" w:type="dxa"/>
            <w:tcBorders>
              <w:left w:val="nil"/>
              <w:bottom w:val="single" w:sz="4" w:space="0" w:color="auto"/>
              <w:right w:val="nil"/>
            </w:tcBorders>
          </w:tcPr>
          <w:p w:rsidR="00CB0449" w:rsidRPr="00134023" w:rsidRDefault="00CB0449" w:rsidP="00134023">
            <w:pPr>
              <w:pStyle w:val="Tabletext"/>
              <w:tabs>
                <w:tab w:val="decimal" w:pos="397"/>
              </w:tabs>
              <w:rPr>
                <w:b/>
              </w:rPr>
            </w:pPr>
            <w:r w:rsidRPr="00134023">
              <w:rPr>
                <w:b/>
              </w:rPr>
              <w:t>29.8</w:t>
            </w:r>
          </w:p>
        </w:tc>
      </w:tr>
    </w:tbl>
    <w:p w:rsidR="00CB0449" w:rsidRDefault="00CB0449" w:rsidP="00E42FB3">
      <w:pPr>
        <w:pStyle w:val="Source"/>
        <w:tabs>
          <w:tab w:val="left" w:pos="567"/>
          <w:tab w:val="left" w:pos="709"/>
          <w:tab w:val="left" w:pos="1701"/>
        </w:tabs>
        <w:ind w:left="709" w:hanging="709"/>
        <w:rPr>
          <w:lang w:eastAsia="en-AU"/>
        </w:rPr>
      </w:pPr>
      <w:r w:rsidRPr="00C406D8">
        <w:rPr>
          <w:lang w:eastAsia="en-AU"/>
        </w:rPr>
        <w:t>Notes</w:t>
      </w:r>
      <w:r>
        <w:rPr>
          <w:lang w:eastAsia="en-AU"/>
        </w:rPr>
        <w:t>:</w:t>
      </w:r>
      <w:r w:rsidRPr="00C406D8">
        <w:rPr>
          <w:lang w:eastAsia="en-AU"/>
        </w:rPr>
        <w:t xml:space="preserve"> </w:t>
      </w:r>
      <w:r>
        <w:rPr>
          <w:lang w:eastAsia="en-AU"/>
        </w:rPr>
        <w:tab/>
      </w:r>
      <w:r w:rsidRPr="00C406D8">
        <w:rPr>
          <w:lang w:eastAsia="en-AU"/>
        </w:rPr>
        <w:t>1</w:t>
      </w:r>
      <w:r w:rsidR="00D52925">
        <w:rPr>
          <w:lang w:eastAsia="en-AU"/>
        </w:rPr>
        <w:tab/>
      </w:r>
      <w:r w:rsidRPr="00C406D8">
        <w:rPr>
          <w:lang w:eastAsia="en-AU"/>
        </w:rPr>
        <w:t xml:space="preserve">Reporting of hours worked differs </w:t>
      </w:r>
      <w:r>
        <w:rPr>
          <w:lang w:eastAsia="en-AU"/>
        </w:rPr>
        <w:t>from</w:t>
      </w:r>
      <w:r w:rsidRPr="00C406D8">
        <w:rPr>
          <w:lang w:eastAsia="en-AU"/>
        </w:rPr>
        <w:t xml:space="preserve"> the 2009 survey, with hours reported in single hours to 50 and in ranges above 50. Mid-points of these ranges were taken.</w:t>
      </w:r>
    </w:p>
    <w:p w:rsidR="00CB0449" w:rsidRPr="002A605D" w:rsidRDefault="00D52925" w:rsidP="00E42FB3">
      <w:pPr>
        <w:pStyle w:val="Source"/>
        <w:tabs>
          <w:tab w:val="left" w:pos="567"/>
          <w:tab w:val="left" w:pos="709"/>
          <w:tab w:val="left" w:pos="1701"/>
        </w:tabs>
        <w:ind w:left="709" w:hanging="709"/>
        <w:rPr>
          <w:lang w:eastAsia="en-AU"/>
        </w:rPr>
      </w:pPr>
      <w:r>
        <w:rPr>
          <w:lang w:eastAsia="en-AU"/>
        </w:rPr>
        <w:tab/>
      </w:r>
      <w:r w:rsidR="00CB0449" w:rsidRPr="002A605D">
        <w:rPr>
          <w:lang w:eastAsia="en-AU"/>
        </w:rPr>
        <w:t>2</w:t>
      </w:r>
      <w:r>
        <w:rPr>
          <w:lang w:eastAsia="en-AU"/>
        </w:rPr>
        <w:tab/>
      </w:r>
      <w:r w:rsidR="00CB0449">
        <w:rPr>
          <w:lang w:eastAsia="en-AU"/>
        </w:rPr>
        <w:t>*</w:t>
      </w:r>
      <w:r w:rsidR="00CB0449" w:rsidRPr="002A605D">
        <w:rPr>
          <w:lang w:eastAsia="en-AU"/>
        </w:rPr>
        <w:t xml:space="preserve">indicates data are based on </w:t>
      </w:r>
      <w:r w:rsidR="00CB0449">
        <w:rPr>
          <w:lang w:eastAsia="en-AU"/>
        </w:rPr>
        <w:t>fewer</w:t>
      </w:r>
      <w:r w:rsidR="00CB0449" w:rsidRPr="002A605D">
        <w:rPr>
          <w:lang w:eastAsia="en-AU"/>
        </w:rPr>
        <w:t xml:space="preserve"> than five survey respondents.</w:t>
      </w:r>
    </w:p>
    <w:p w:rsidR="00CB0449" w:rsidRDefault="00CB0449" w:rsidP="00CB0449">
      <w:pPr>
        <w:pStyle w:val="Source"/>
        <w:rPr>
          <w:lang w:eastAsia="en-AU"/>
        </w:rPr>
      </w:pPr>
      <w:r w:rsidRPr="002A605D">
        <w:rPr>
          <w:lang w:eastAsia="en-AU"/>
        </w:rPr>
        <w:t>Source:</w:t>
      </w:r>
      <w:r w:rsidR="00D52925">
        <w:rPr>
          <w:lang w:eastAsia="en-AU"/>
        </w:rPr>
        <w:tab/>
      </w:r>
      <w:r w:rsidRPr="002A605D">
        <w:rPr>
          <w:lang w:eastAsia="en-AU"/>
        </w:rPr>
        <w:t>Derived from the Survey of Education and Training, 2001</w:t>
      </w:r>
      <w:r>
        <w:rPr>
          <w:lang w:eastAsia="en-AU"/>
        </w:rPr>
        <w:t>.</w:t>
      </w:r>
    </w:p>
    <w:p w:rsidR="00F34074" w:rsidRDefault="00F34074">
      <w:pPr>
        <w:spacing w:before="0" w:line="240" w:lineRule="auto"/>
        <w:rPr>
          <w:rFonts w:ascii="Tahoma" w:hAnsi="Tahoma"/>
          <w:b/>
          <w:sz w:val="17"/>
        </w:rPr>
      </w:pPr>
      <w:bookmarkStart w:id="50" w:name="_Toc357756445"/>
      <w:r>
        <w:br w:type="page"/>
      </w:r>
    </w:p>
    <w:p w:rsidR="00CB0449" w:rsidRPr="00F711CA" w:rsidRDefault="00CB0449" w:rsidP="00D52925">
      <w:pPr>
        <w:pStyle w:val="tabletitle"/>
      </w:pPr>
      <w:bookmarkStart w:id="51" w:name="_Toc376427687"/>
      <w:r w:rsidRPr="00F711CA">
        <w:lastRenderedPageBreak/>
        <w:t xml:space="preserve">Table </w:t>
      </w:r>
      <w:r w:rsidR="00AC6106">
        <w:fldChar w:fldCharType="begin"/>
      </w:r>
      <w:r w:rsidR="00AC6106">
        <w:instrText xml:space="preserve"> SEQ Table \* ARABIC </w:instrText>
      </w:r>
      <w:r w:rsidR="00AC6106">
        <w:fldChar w:fldCharType="separate"/>
      </w:r>
      <w:r w:rsidR="002723B4">
        <w:rPr>
          <w:noProof/>
        </w:rPr>
        <w:t>6</w:t>
      </w:r>
      <w:r w:rsidR="00AC6106">
        <w:rPr>
          <w:noProof/>
        </w:rPr>
        <w:fldChar w:fldCharType="end"/>
      </w:r>
      <w:r w:rsidR="00D52925">
        <w:tab/>
      </w:r>
      <w:r>
        <w:t>Average weekly hours per head of population, females, 2001</w:t>
      </w:r>
      <w:bookmarkEnd w:id="50"/>
      <w:bookmarkEnd w:id="51"/>
    </w:p>
    <w:tbl>
      <w:tblPr>
        <w:tblW w:w="8789" w:type="dxa"/>
        <w:tblInd w:w="108" w:type="dxa"/>
        <w:tblLayout w:type="fixed"/>
        <w:tblLook w:val="04A0" w:firstRow="1" w:lastRow="0" w:firstColumn="1" w:lastColumn="0" w:noHBand="0" w:noVBand="1"/>
      </w:tblPr>
      <w:tblGrid>
        <w:gridCol w:w="2835"/>
        <w:gridCol w:w="992"/>
        <w:gridCol w:w="992"/>
        <w:gridCol w:w="993"/>
        <w:gridCol w:w="992"/>
        <w:gridCol w:w="992"/>
        <w:gridCol w:w="993"/>
      </w:tblGrid>
      <w:tr w:rsidR="00CB0449" w:rsidRPr="00D52925" w:rsidTr="00D52925">
        <w:tc>
          <w:tcPr>
            <w:tcW w:w="2835" w:type="dxa"/>
            <w:tcBorders>
              <w:top w:val="single" w:sz="4" w:space="0" w:color="auto"/>
              <w:left w:val="nil"/>
              <w:bottom w:val="single" w:sz="4" w:space="0" w:color="auto"/>
              <w:right w:val="nil"/>
            </w:tcBorders>
            <w:shd w:val="clear" w:color="auto" w:fill="auto"/>
            <w:hideMark/>
          </w:tcPr>
          <w:p w:rsidR="00CB0449" w:rsidRPr="00D52925" w:rsidRDefault="00CB0449" w:rsidP="00D52925">
            <w:pPr>
              <w:pStyle w:val="Tablehead1"/>
            </w:pPr>
            <w:r w:rsidRPr="00D52925">
              <w:t>Type of qualification</w:t>
            </w:r>
          </w:p>
        </w:tc>
        <w:tc>
          <w:tcPr>
            <w:tcW w:w="992" w:type="dxa"/>
            <w:tcBorders>
              <w:top w:val="single" w:sz="4" w:space="0" w:color="auto"/>
              <w:left w:val="nil"/>
              <w:bottom w:val="single" w:sz="4" w:space="0" w:color="auto"/>
              <w:right w:val="nil"/>
            </w:tcBorders>
            <w:shd w:val="clear" w:color="auto" w:fill="auto"/>
            <w:hideMark/>
          </w:tcPr>
          <w:p w:rsidR="00CB0449" w:rsidRPr="00D52925" w:rsidRDefault="00CB0449" w:rsidP="00D52925">
            <w:pPr>
              <w:pStyle w:val="Tablehead1"/>
              <w:jc w:val="center"/>
              <w:rPr>
                <w:szCs w:val="17"/>
              </w:rPr>
            </w:pPr>
            <w:r w:rsidRPr="00D52925">
              <w:rPr>
                <w:szCs w:val="17"/>
              </w:rPr>
              <w:t>15–24 years</w:t>
            </w:r>
          </w:p>
        </w:tc>
        <w:tc>
          <w:tcPr>
            <w:tcW w:w="992" w:type="dxa"/>
            <w:tcBorders>
              <w:top w:val="single" w:sz="4" w:space="0" w:color="auto"/>
              <w:left w:val="nil"/>
              <w:bottom w:val="single" w:sz="4" w:space="0" w:color="auto"/>
              <w:right w:val="nil"/>
            </w:tcBorders>
            <w:shd w:val="clear" w:color="auto" w:fill="auto"/>
            <w:hideMark/>
          </w:tcPr>
          <w:p w:rsidR="00CB0449" w:rsidRPr="00D52925" w:rsidRDefault="00CB0449" w:rsidP="00D52925">
            <w:pPr>
              <w:pStyle w:val="Tablehead1"/>
              <w:jc w:val="center"/>
              <w:rPr>
                <w:szCs w:val="17"/>
              </w:rPr>
            </w:pPr>
            <w:r w:rsidRPr="00D52925">
              <w:rPr>
                <w:szCs w:val="17"/>
              </w:rPr>
              <w:t>25–34 years</w:t>
            </w:r>
          </w:p>
        </w:tc>
        <w:tc>
          <w:tcPr>
            <w:tcW w:w="993" w:type="dxa"/>
            <w:tcBorders>
              <w:top w:val="single" w:sz="4" w:space="0" w:color="auto"/>
              <w:left w:val="nil"/>
              <w:bottom w:val="single" w:sz="4" w:space="0" w:color="auto"/>
              <w:right w:val="nil"/>
            </w:tcBorders>
            <w:shd w:val="clear" w:color="auto" w:fill="auto"/>
            <w:hideMark/>
          </w:tcPr>
          <w:p w:rsidR="00CB0449" w:rsidRPr="00D52925" w:rsidRDefault="00CB0449" w:rsidP="00D52925">
            <w:pPr>
              <w:pStyle w:val="Tablehead1"/>
              <w:jc w:val="center"/>
              <w:rPr>
                <w:szCs w:val="17"/>
              </w:rPr>
            </w:pPr>
            <w:r w:rsidRPr="00D52925">
              <w:rPr>
                <w:szCs w:val="17"/>
              </w:rPr>
              <w:t>35–44 years</w:t>
            </w:r>
          </w:p>
        </w:tc>
        <w:tc>
          <w:tcPr>
            <w:tcW w:w="992" w:type="dxa"/>
            <w:tcBorders>
              <w:top w:val="single" w:sz="4" w:space="0" w:color="auto"/>
              <w:left w:val="nil"/>
              <w:bottom w:val="single" w:sz="4" w:space="0" w:color="auto"/>
              <w:right w:val="nil"/>
            </w:tcBorders>
            <w:shd w:val="clear" w:color="auto" w:fill="auto"/>
            <w:hideMark/>
          </w:tcPr>
          <w:p w:rsidR="00CB0449" w:rsidRPr="00D52925" w:rsidRDefault="00CB0449" w:rsidP="00D52925">
            <w:pPr>
              <w:pStyle w:val="Tablehead1"/>
              <w:jc w:val="center"/>
              <w:rPr>
                <w:szCs w:val="17"/>
              </w:rPr>
            </w:pPr>
            <w:r w:rsidRPr="00D52925">
              <w:rPr>
                <w:szCs w:val="17"/>
              </w:rPr>
              <w:t>45–54 years</w:t>
            </w:r>
          </w:p>
        </w:tc>
        <w:tc>
          <w:tcPr>
            <w:tcW w:w="992" w:type="dxa"/>
            <w:tcBorders>
              <w:top w:val="single" w:sz="4" w:space="0" w:color="auto"/>
              <w:left w:val="nil"/>
              <w:bottom w:val="single" w:sz="4" w:space="0" w:color="auto"/>
              <w:right w:val="nil"/>
            </w:tcBorders>
          </w:tcPr>
          <w:p w:rsidR="00CB0449" w:rsidRPr="00D52925" w:rsidRDefault="00CB0449" w:rsidP="00D52925">
            <w:pPr>
              <w:pStyle w:val="Tablehead1"/>
              <w:jc w:val="center"/>
              <w:rPr>
                <w:szCs w:val="17"/>
              </w:rPr>
            </w:pPr>
            <w:r w:rsidRPr="00D52925">
              <w:rPr>
                <w:szCs w:val="17"/>
              </w:rPr>
              <w:t>55–64 years</w:t>
            </w:r>
          </w:p>
        </w:tc>
        <w:tc>
          <w:tcPr>
            <w:tcW w:w="993" w:type="dxa"/>
            <w:tcBorders>
              <w:top w:val="single" w:sz="4" w:space="0" w:color="auto"/>
              <w:left w:val="nil"/>
              <w:bottom w:val="single" w:sz="4" w:space="0" w:color="auto"/>
              <w:right w:val="nil"/>
            </w:tcBorders>
          </w:tcPr>
          <w:p w:rsidR="00CB0449" w:rsidRPr="00D52925" w:rsidRDefault="00CB0449" w:rsidP="00D52925">
            <w:pPr>
              <w:pStyle w:val="Tablehead1"/>
              <w:jc w:val="center"/>
              <w:rPr>
                <w:szCs w:val="17"/>
              </w:rPr>
            </w:pPr>
            <w:r w:rsidRPr="00D52925">
              <w:rPr>
                <w:szCs w:val="17"/>
              </w:rPr>
              <w:t>Total</w:t>
            </w:r>
          </w:p>
        </w:tc>
      </w:tr>
      <w:tr w:rsidR="00CB0449" w:rsidRPr="00D52925" w:rsidTr="00D52925">
        <w:tc>
          <w:tcPr>
            <w:tcW w:w="2835" w:type="dxa"/>
            <w:tcBorders>
              <w:top w:val="single" w:sz="4" w:space="0" w:color="auto"/>
              <w:left w:val="nil"/>
              <w:bottom w:val="nil"/>
              <w:right w:val="nil"/>
            </w:tcBorders>
            <w:shd w:val="clear" w:color="auto" w:fill="auto"/>
            <w:noWrap/>
            <w:hideMark/>
          </w:tcPr>
          <w:p w:rsidR="00CB0449" w:rsidRPr="00D52925" w:rsidRDefault="00CB0449" w:rsidP="00D52925">
            <w:pPr>
              <w:pStyle w:val="Tabletext"/>
            </w:pPr>
            <w:r w:rsidRPr="00D52925">
              <w:t>Postgraduate degree, graduate dip./cert.</w:t>
            </w:r>
          </w:p>
        </w:tc>
        <w:tc>
          <w:tcPr>
            <w:tcW w:w="992" w:type="dxa"/>
            <w:tcBorders>
              <w:top w:val="single" w:sz="4" w:space="0" w:color="auto"/>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22.8</w:t>
            </w:r>
          </w:p>
        </w:tc>
        <w:tc>
          <w:tcPr>
            <w:tcW w:w="992" w:type="dxa"/>
            <w:tcBorders>
              <w:top w:val="single" w:sz="4" w:space="0" w:color="auto"/>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29.5</w:t>
            </w:r>
          </w:p>
        </w:tc>
        <w:tc>
          <w:tcPr>
            <w:tcW w:w="993" w:type="dxa"/>
            <w:tcBorders>
              <w:top w:val="single" w:sz="4" w:space="0" w:color="auto"/>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30.7</w:t>
            </w:r>
          </w:p>
        </w:tc>
        <w:tc>
          <w:tcPr>
            <w:tcW w:w="992" w:type="dxa"/>
            <w:tcBorders>
              <w:top w:val="single" w:sz="4" w:space="0" w:color="auto"/>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33.0</w:t>
            </w:r>
          </w:p>
        </w:tc>
        <w:tc>
          <w:tcPr>
            <w:tcW w:w="992" w:type="dxa"/>
            <w:tcBorders>
              <w:top w:val="single" w:sz="4" w:space="0" w:color="auto"/>
              <w:left w:val="nil"/>
              <w:bottom w:val="nil"/>
              <w:right w:val="nil"/>
            </w:tcBorders>
          </w:tcPr>
          <w:p w:rsidR="00CB0449" w:rsidRPr="00D52925" w:rsidRDefault="00CB0449" w:rsidP="00D52925">
            <w:pPr>
              <w:pStyle w:val="Tabletext"/>
              <w:tabs>
                <w:tab w:val="decimal" w:pos="397"/>
              </w:tabs>
            </w:pPr>
            <w:r w:rsidRPr="00D52925">
              <w:t>24.3</w:t>
            </w:r>
          </w:p>
        </w:tc>
        <w:tc>
          <w:tcPr>
            <w:tcW w:w="993" w:type="dxa"/>
            <w:tcBorders>
              <w:top w:val="single" w:sz="4" w:space="0" w:color="auto"/>
              <w:left w:val="nil"/>
              <w:bottom w:val="nil"/>
              <w:right w:val="nil"/>
            </w:tcBorders>
          </w:tcPr>
          <w:p w:rsidR="00CB0449" w:rsidRPr="00D52925" w:rsidRDefault="00CB0449" w:rsidP="00D52925">
            <w:pPr>
              <w:pStyle w:val="Tabletext"/>
              <w:tabs>
                <w:tab w:val="decimal" w:pos="397"/>
              </w:tabs>
            </w:pPr>
            <w:r w:rsidRPr="00D52925">
              <w:t>30.1</w:t>
            </w:r>
          </w:p>
        </w:tc>
      </w:tr>
      <w:tr w:rsidR="00CB0449" w:rsidRPr="00D52925" w:rsidTr="00D52925">
        <w:tc>
          <w:tcPr>
            <w:tcW w:w="2835" w:type="dxa"/>
            <w:tcBorders>
              <w:top w:val="nil"/>
              <w:left w:val="nil"/>
              <w:bottom w:val="nil"/>
              <w:right w:val="nil"/>
            </w:tcBorders>
            <w:shd w:val="clear" w:color="auto" w:fill="auto"/>
            <w:noWrap/>
            <w:hideMark/>
          </w:tcPr>
          <w:p w:rsidR="00CB0449" w:rsidRPr="00D52925" w:rsidRDefault="00CB0449" w:rsidP="00D52925">
            <w:pPr>
              <w:pStyle w:val="Tabletext"/>
            </w:pPr>
            <w:r w:rsidRPr="00D52925">
              <w:t>Bachelor degree</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29.9</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31.1</w:t>
            </w:r>
          </w:p>
        </w:tc>
        <w:tc>
          <w:tcPr>
            <w:tcW w:w="993"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24.4</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29.2</w:t>
            </w:r>
          </w:p>
        </w:tc>
        <w:tc>
          <w:tcPr>
            <w:tcW w:w="992" w:type="dxa"/>
            <w:tcBorders>
              <w:top w:val="nil"/>
              <w:left w:val="nil"/>
              <w:bottom w:val="nil"/>
              <w:right w:val="nil"/>
            </w:tcBorders>
          </w:tcPr>
          <w:p w:rsidR="00CB0449" w:rsidRPr="00D52925" w:rsidRDefault="00CB0449" w:rsidP="00D52925">
            <w:pPr>
              <w:pStyle w:val="Tabletext"/>
              <w:tabs>
                <w:tab w:val="decimal" w:pos="397"/>
              </w:tabs>
            </w:pPr>
            <w:r w:rsidRPr="00D52925">
              <w:t>19.6</w:t>
            </w:r>
          </w:p>
        </w:tc>
        <w:tc>
          <w:tcPr>
            <w:tcW w:w="993" w:type="dxa"/>
            <w:tcBorders>
              <w:top w:val="nil"/>
              <w:left w:val="nil"/>
              <w:bottom w:val="nil"/>
              <w:right w:val="nil"/>
            </w:tcBorders>
          </w:tcPr>
          <w:p w:rsidR="00CB0449" w:rsidRPr="00D52925" w:rsidRDefault="00CB0449" w:rsidP="00D52925">
            <w:pPr>
              <w:pStyle w:val="Tabletext"/>
              <w:tabs>
                <w:tab w:val="decimal" w:pos="397"/>
              </w:tabs>
            </w:pPr>
            <w:r w:rsidRPr="00D52925">
              <w:t>27.9</w:t>
            </w:r>
          </w:p>
        </w:tc>
      </w:tr>
      <w:tr w:rsidR="00CB0449" w:rsidRPr="00D52925" w:rsidTr="00D52925">
        <w:tc>
          <w:tcPr>
            <w:tcW w:w="2835" w:type="dxa"/>
            <w:tcBorders>
              <w:top w:val="nil"/>
              <w:left w:val="nil"/>
              <w:bottom w:val="nil"/>
              <w:right w:val="nil"/>
            </w:tcBorders>
            <w:shd w:val="clear" w:color="auto" w:fill="auto"/>
            <w:noWrap/>
            <w:hideMark/>
          </w:tcPr>
          <w:p w:rsidR="00CB0449" w:rsidRPr="00D52925" w:rsidRDefault="00CB0449" w:rsidP="00D52925">
            <w:pPr>
              <w:pStyle w:val="Tabletext"/>
            </w:pPr>
            <w:r w:rsidRPr="00D52925">
              <w:t>Advanced diploma/diploma</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30.9</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25.6</w:t>
            </w:r>
          </w:p>
        </w:tc>
        <w:tc>
          <w:tcPr>
            <w:tcW w:w="993"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21.4</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25.8</w:t>
            </w:r>
          </w:p>
        </w:tc>
        <w:tc>
          <w:tcPr>
            <w:tcW w:w="992" w:type="dxa"/>
            <w:tcBorders>
              <w:top w:val="nil"/>
              <w:left w:val="nil"/>
              <w:bottom w:val="nil"/>
              <w:right w:val="nil"/>
            </w:tcBorders>
          </w:tcPr>
          <w:p w:rsidR="00CB0449" w:rsidRPr="00D52925" w:rsidRDefault="00CB0449" w:rsidP="00D52925">
            <w:pPr>
              <w:pStyle w:val="Tabletext"/>
              <w:tabs>
                <w:tab w:val="decimal" w:pos="397"/>
              </w:tabs>
            </w:pPr>
            <w:r w:rsidRPr="00D52925">
              <w:t>16.5</w:t>
            </w:r>
          </w:p>
        </w:tc>
        <w:tc>
          <w:tcPr>
            <w:tcW w:w="993" w:type="dxa"/>
            <w:tcBorders>
              <w:top w:val="nil"/>
              <w:left w:val="nil"/>
              <w:bottom w:val="nil"/>
              <w:right w:val="nil"/>
            </w:tcBorders>
          </w:tcPr>
          <w:p w:rsidR="00CB0449" w:rsidRPr="00D52925" w:rsidRDefault="00CB0449" w:rsidP="00D52925">
            <w:pPr>
              <w:pStyle w:val="Tabletext"/>
              <w:tabs>
                <w:tab w:val="decimal" w:pos="397"/>
              </w:tabs>
            </w:pPr>
            <w:r w:rsidRPr="00D52925">
              <w:t>23.9</w:t>
            </w:r>
          </w:p>
        </w:tc>
      </w:tr>
      <w:tr w:rsidR="00CB0449" w:rsidRPr="00D52925" w:rsidTr="00D52925">
        <w:tc>
          <w:tcPr>
            <w:tcW w:w="2835" w:type="dxa"/>
            <w:tcBorders>
              <w:top w:val="nil"/>
              <w:left w:val="nil"/>
              <w:bottom w:val="nil"/>
              <w:right w:val="nil"/>
            </w:tcBorders>
            <w:shd w:val="clear" w:color="auto" w:fill="auto"/>
            <w:noWrap/>
            <w:hideMark/>
          </w:tcPr>
          <w:p w:rsidR="00CB0449" w:rsidRPr="00D52925" w:rsidRDefault="00CB0449" w:rsidP="00D52925">
            <w:pPr>
              <w:pStyle w:val="Tabletext"/>
            </w:pPr>
            <w:r w:rsidRPr="00D52925">
              <w:t>Certificate III/IV and Year 12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30.8</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24.8</w:t>
            </w:r>
          </w:p>
        </w:tc>
        <w:tc>
          <w:tcPr>
            <w:tcW w:w="993"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18.8</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25.8</w:t>
            </w:r>
          </w:p>
        </w:tc>
        <w:tc>
          <w:tcPr>
            <w:tcW w:w="992" w:type="dxa"/>
            <w:tcBorders>
              <w:top w:val="nil"/>
              <w:left w:val="nil"/>
              <w:bottom w:val="nil"/>
              <w:right w:val="nil"/>
            </w:tcBorders>
          </w:tcPr>
          <w:p w:rsidR="00CB0449" w:rsidRPr="00D52925" w:rsidRDefault="00CB0449" w:rsidP="00D52925">
            <w:pPr>
              <w:pStyle w:val="Tabletext"/>
              <w:tabs>
                <w:tab w:val="decimal" w:pos="397"/>
              </w:tabs>
            </w:pPr>
            <w:r w:rsidRPr="00D52925">
              <w:t>11.9</w:t>
            </w:r>
          </w:p>
        </w:tc>
        <w:tc>
          <w:tcPr>
            <w:tcW w:w="993" w:type="dxa"/>
            <w:tcBorders>
              <w:top w:val="nil"/>
              <w:left w:val="nil"/>
              <w:bottom w:val="nil"/>
              <w:right w:val="nil"/>
            </w:tcBorders>
          </w:tcPr>
          <w:p w:rsidR="00CB0449" w:rsidRPr="00D52925" w:rsidRDefault="00CB0449" w:rsidP="00D52925">
            <w:pPr>
              <w:pStyle w:val="Tabletext"/>
              <w:tabs>
                <w:tab w:val="decimal" w:pos="397"/>
              </w:tabs>
            </w:pPr>
            <w:r w:rsidRPr="00D52925">
              <w:t>25.3</w:t>
            </w:r>
          </w:p>
        </w:tc>
      </w:tr>
      <w:tr w:rsidR="00CB0449" w:rsidRPr="00D52925" w:rsidTr="00D52925">
        <w:tc>
          <w:tcPr>
            <w:tcW w:w="2835" w:type="dxa"/>
            <w:tcBorders>
              <w:top w:val="nil"/>
              <w:left w:val="nil"/>
              <w:bottom w:val="nil"/>
              <w:right w:val="nil"/>
            </w:tcBorders>
            <w:shd w:val="clear" w:color="auto" w:fill="auto"/>
            <w:noWrap/>
            <w:hideMark/>
          </w:tcPr>
          <w:p w:rsidR="00CB0449" w:rsidRPr="00D52925" w:rsidRDefault="00CB0449" w:rsidP="00D52925">
            <w:pPr>
              <w:pStyle w:val="Tabletext"/>
            </w:pPr>
            <w:r w:rsidRPr="00D52925">
              <w:t>Certificate III/IV and not Year 12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21.4</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21.5</w:t>
            </w:r>
          </w:p>
        </w:tc>
        <w:tc>
          <w:tcPr>
            <w:tcW w:w="993"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21.3</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22.4</w:t>
            </w:r>
          </w:p>
        </w:tc>
        <w:tc>
          <w:tcPr>
            <w:tcW w:w="992" w:type="dxa"/>
            <w:tcBorders>
              <w:top w:val="nil"/>
              <w:left w:val="nil"/>
              <w:bottom w:val="nil"/>
              <w:right w:val="nil"/>
            </w:tcBorders>
          </w:tcPr>
          <w:p w:rsidR="00CB0449" w:rsidRPr="00D52925" w:rsidRDefault="00CB0449" w:rsidP="00D52925">
            <w:pPr>
              <w:pStyle w:val="Tabletext"/>
              <w:tabs>
                <w:tab w:val="decimal" w:pos="397"/>
              </w:tabs>
            </w:pPr>
            <w:r w:rsidRPr="00D52925">
              <w:t>13.1</w:t>
            </w:r>
          </w:p>
        </w:tc>
        <w:tc>
          <w:tcPr>
            <w:tcW w:w="993" w:type="dxa"/>
            <w:tcBorders>
              <w:top w:val="nil"/>
              <w:left w:val="nil"/>
              <w:bottom w:val="nil"/>
              <w:right w:val="nil"/>
            </w:tcBorders>
          </w:tcPr>
          <w:p w:rsidR="00CB0449" w:rsidRPr="00D52925" w:rsidRDefault="00CB0449" w:rsidP="00D52925">
            <w:pPr>
              <w:pStyle w:val="Tabletext"/>
              <w:tabs>
                <w:tab w:val="decimal" w:pos="397"/>
              </w:tabs>
            </w:pPr>
            <w:r w:rsidRPr="00D52925">
              <w:t>20.4</w:t>
            </w:r>
          </w:p>
        </w:tc>
      </w:tr>
      <w:tr w:rsidR="00CB0449" w:rsidRPr="00D52925" w:rsidTr="00D52925">
        <w:tc>
          <w:tcPr>
            <w:tcW w:w="2835" w:type="dxa"/>
            <w:tcBorders>
              <w:top w:val="nil"/>
              <w:left w:val="nil"/>
              <w:bottom w:val="nil"/>
              <w:right w:val="nil"/>
            </w:tcBorders>
            <w:shd w:val="clear" w:color="auto" w:fill="auto"/>
            <w:noWrap/>
            <w:hideMark/>
          </w:tcPr>
          <w:p w:rsidR="00CB0449" w:rsidRPr="00D52925" w:rsidRDefault="00CB0449" w:rsidP="00D52925">
            <w:pPr>
              <w:pStyle w:val="Tabletext"/>
            </w:pPr>
            <w:r w:rsidRPr="00D52925">
              <w:t>Certificate I/II/not defined/unknown and Year 12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25.2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17.7</w:t>
            </w:r>
          </w:p>
        </w:tc>
        <w:tc>
          <w:tcPr>
            <w:tcW w:w="993"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20.2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11.4</w:t>
            </w:r>
          </w:p>
        </w:tc>
        <w:tc>
          <w:tcPr>
            <w:tcW w:w="992" w:type="dxa"/>
            <w:tcBorders>
              <w:top w:val="nil"/>
              <w:left w:val="nil"/>
              <w:bottom w:val="nil"/>
              <w:right w:val="nil"/>
            </w:tcBorders>
          </w:tcPr>
          <w:p w:rsidR="00CB0449" w:rsidRPr="00D52925" w:rsidRDefault="00CB0449" w:rsidP="00D52925">
            <w:pPr>
              <w:pStyle w:val="Tabletext"/>
              <w:tabs>
                <w:tab w:val="decimal" w:pos="397"/>
              </w:tabs>
            </w:pPr>
            <w:r w:rsidRPr="00D52925">
              <w:t>19.3</w:t>
            </w:r>
          </w:p>
        </w:tc>
        <w:tc>
          <w:tcPr>
            <w:tcW w:w="993" w:type="dxa"/>
            <w:tcBorders>
              <w:top w:val="nil"/>
              <w:left w:val="nil"/>
              <w:bottom w:val="nil"/>
              <w:right w:val="nil"/>
            </w:tcBorders>
          </w:tcPr>
          <w:p w:rsidR="00CB0449" w:rsidRPr="00D52925" w:rsidRDefault="00CB0449" w:rsidP="00D52925">
            <w:pPr>
              <w:pStyle w:val="Tabletext"/>
              <w:tabs>
                <w:tab w:val="decimal" w:pos="397"/>
              </w:tabs>
            </w:pPr>
            <w:r w:rsidRPr="00D52925">
              <w:t>18.2</w:t>
            </w:r>
          </w:p>
        </w:tc>
      </w:tr>
      <w:tr w:rsidR="00CB0449" w:rsidRPr="00D52925" w:rsidTr="00D52925">
        <w:tc>
          <w:tcPr>
            <w:tcW w:w="2835" w:type="dxa"/>
            <w:tcBorders>
              <w:top w:val="nil"/>
              <w:left w:val="nil"/>
              <w:bottom w:val="nil"/>
              <w:right w:val="nil"/>
            </w:tcBorders>
            <w:shd w:val="clear" w:color="auto" w:fill="auto"/>
            <w:noWrap/>
            <w:hideMark/>
          </w:tcPr>
          <w:p w:rsidR="00CB0449" w:rsidRPr="00D52925" w:rsidRDefault="00CB0449" w:rsidP="00D52925">
            <w:pPr>
              <w:pStyle w:val="Tabletext"/>
            </w:pPr>
            <w:r w:rsidRPr="00D52925">
              <w:t>Certificate I/II/not defined/unknown and not Year 12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13.2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11.0</w:t>
            </w:r>
          </w:p>
        </w:tc>
        <w:tc>
          <w:tcPr>
            <w:tcW w:w="993"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22.2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22.7</w:t>
            </w:r>
          </w:p>
        </w:tc>
        <w:tc>
          <w:tcPr>
            <w:tcW w:w="992" w:type="dxa"/>
            <w:tcBorders>
              <w:top w:val="nil"/>
              <w:left w:val="nil"/>
              <w:bottom w:val="nil"/>
              <w:right w:val="nil"/>
            </w:tcBorders>
          </w:tcPr>
          <w:p w:rsidR="00CB0449" w:rsidRPr="00D52925" w:rsidRDefault="00CB0449" w:rsidP="00D52925">
            <w:pPr>
              <w:pStyle w:val="Tabletext"/>
              <w:tabs>
                <w:tab w:val="decimal" w:pos="397"/>
              </w:tabs>
            </w:pPr>
            <w:r w:rsidRPr="00D52925">
              <w:t>11.5</w:t>
            </w:r>
          </w:p>
        </w:tc>
        <w:tc>
          <w:tcPr>
            <w:tcW w:w="993" w:type="dxa"/>
            <w:tcBorders>
              <w:top w:val="nil"/>
              <w:left w:val="nil"/>
              <w:bottom w:val="nil"/>
              <w:right w:val="nil"/>
            </w:tcBorders>
          </w:tcPr>
          <w:p w:rsidR="00CB0449" w:rsidRPr="00D52925" w:rsidRDefault="00CB0449" w:rsidP="00D52925">
            <w:pPr>
              <w:pStyle w:val="Tabletext"/>
              <w:tabs>
                <w:tab w:val="decimal" w:pos="397"/>
              </w:tabs>
            </w:pPr>
            <w:r w:rsidRPr="00D52925">
              <w:t>17.1</w:t>
            </w:r>
          </w:p>
        </w:tc>
      </w:tr>
      <w:tr w:rsidR="00CB0449" w:rsidRPr="00D52925" w:rsidTr="00D52925">
        <w:tc>
          <w:tcPr>
            <w:tcW w:w="2835" w:type="dxa"/>
            <w:tcBorders>
              <w:top w:val="nil"/>
              <w:left w:val="nil"/>
              <w:bottom w:val="nil"/>
              <w:right w:val="nil"/>
            </w:tcBorders>
            <w:shd w:val="clear" w:color="auto" w:fill="auto"/>
            <w:noWrap/>
            <w:hideMark/>
          </w:tcPr>
          <w:p w:rsidR="00CB0449" w:rsidRPr="00D52925" w:rsidRDefault="00CB0449" w:rsidP="00D52925">
            <w:pPr>
              <w:pStyle w:val="Tabletext"/>
            </w:pPr>
            <w:r w:rsidRPr="00D52925">
              <w:t>Year 12</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17.6</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23.2</w:t>
            </w:r>
          </w:p>
        </w:tc>
        <w:tc>
          <w:tcPr>
            <w:tcW w:w="993"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19.6</w:t>
            </w:r>
          </w:p>
        </w:tc>
        <w:tc>
          <w:tcPr>
            <w:tcW w:w="992" w:type="dxa"/>
            <w:tcBorders>
              <w:top w:val="nil"/>
              <w:left w:val="nil"/>
              <w:bottom w:val="nil"/>
              <w:right w:val="nil"/>
            </w:tcBorders>
            <w:shd w:val="clear" w:color="auto" w:fill="auto"/>
            <w:noWrap/>
            <w:hideMark/>
          </w:tcPr>
          <w:p w:rsidR="00CB0449" w:rsidRPr="00D52925" w:rsidRDefault="00CB0449" w:rsidP="00D52925">
            <w:pPr>
              <w:pStyle w:val="Tabletext"/>
              <w:tabs>
                <w:tab w:val="decimal" w:pos="397"/>
              </w:tabs>
            </w:pPr>
            <w:r w:rsidRPr="00D52925">
              <w:t>24.8</w:t>
            </w:r>
          </w:p>
        </w:tc>
        <w:tc>
          <w:tcPr>
            <w:tcW w:w="992" w:type="dxa"/>
            <w:tcBorders>
              <w:top w:val="nil"/>
              <w:left w:val="nil"/>
              <w:bottom w:val="nil"/>
              <w:right w:val="nil"/>
            </w:tcBorders>
          </w:tcPr>
          <w:p w:rsidR="00CB0449" w:rsidRPr="00D52925" w:rsidRDefault="00CB0449" w:rsidP="00D52925">
            <w:pPr>
              <w:pStyle w:val="Tabletext"/>
              <w:tabs>
                <w:tab w:val="decimal" w:pos="397"/>
              </w:tabs>
            </w:pPr>
            <w:r w:rsidRPr="00D52925">
              <w:t>10.8</w:t>
            </w:r>
          </w:p>
        </w:tc>
        <w:tc>
          <w:tcPr>
            <w:tcW w:w="993" w:type="dxa"/>
            <w:tcBorders>
              <w:top w:val="nil"/>
              <w:left w:val="nil"/>
              <w:bottom w:val="nil"/>
              <w:right w:val="nil"/>
            </w:tcBorders>
          </w:tcPr>
          <w:p w:rsidR="00CB0449" w:rsidRPr="00D52925" w:rsidRDefault="00CB0449" w:rsidP="00D52925">
            <w:pPr>
              <w:pStyle w:val="Tabletext"/>
              <w:tabs>
                <w:tab w:val="decimal" w:pos="397"/>
              </w:tabs>
            </w:pPr>
            <w:r w:rsidRPr="00D52925">
              <w:t>19.9</w:t>
            </w:r>
          </w:p>
        </w:tc>
      </w:tr>
      <w:tr w:rsidR="00CB0449" w:rsidRPr="00D52925" w:rsidTr="00D52925">
        <w:tc>
          <w:tcPr>
            <w:tcW w:w="2835" w:type="dxa"/>
            <w:tcBorders>
              <w:top w:val="nil"/>
              <w:left w:val="nil"/>
              <w:right w:val="nil"/>
            </w:tcBorders>
            <w:shd w:val="clear" w:color="auto" w:fill="auto"/>
            <w:noWrap/>
            <w:hideMark/>
          </w:tcPr>
          <w:p w:rsidR="00CB0449" w:rsidRPr="00D52925" w:rsidRDefault="00CB0449" w:rsidP="00D52925">
            <w:pPr>
              <w:pStyle w:val="Tabletext"/>
            </w:pPr>
            <w:r w:rsidRPr="00D52925">
              <w:t>Early school leaver/did not go to school</w:t>
            </w:r>
          </w:p>
        </w:tc>
        <w:tc>
          <w:tcPr>
            <w:tcW w:w="992" w:type="dxa"/>
            <w:tcBorders>
              <w:top w:val="nil"/>
              <w:left w:val="nil"/>
              <w:right w:val="nil"/>
            </w:tcBorders>
            <w:shd w:val="clear" w:color="auto" w:fill="auto"/>
            <w:noWrap/>
            <w:hideMark/>
          </w:tcPr>
          <w:p w:rsidR="00CB0449" w:rsidRPr="00D52925" w:rsidRDefault="00CB0449" w:rsidP="00D52925">
            <w:pPr>
              <w:pStyle w:val="Tabletext"/>
              <w:tabs>
                <w:tab w:val="decimal" w:pos="397"/>
              </w:tabs>
            </w:pPr>
            <w:r w:rsidRPr="00D52925">
              <w:t>14.7</w:t>
            </w:r>
          </w:p>
        </w:tc>
        <w:tc>
          <w:tcPr>
            <w:tcW w:w="992" w:type="dxa"/>
            <w:tcBorders>
              <w:top w:val="nil"/>
              <w:left w:val="nil"/>
              <w:right w:val="nil"/>
            </w:tcBorders>
            <w:shd w:val="clear" w:color="auto" w:fill="auto"/>
            <w:noWrap/>
            <w:hideMark/>
          </w:tcPr>
          <w:p w:rsidR="00CB0449" w:rsidRPr="00D52925" w:rsidRDefault="00CB0449" w:rsidP="00D52925">
            <w:pPr>
              <w:pStyle w:val="Tabletext"/>
              <w:tabs>
                <w:tab w:val="decimal" w:pos="397"/>
              </w:tabs>
            </w:pPr>
            <w:r w:rsidRPr="00D52925">
              <w:t>15.3</w:t>
            </w:r>
          </w:p>
        </w:tc>
        <w:tc>
          <w:tcPr>
            <w:tcW w:w="993" w:type="dxa"/>
            <w:tcBorders>
              <w:top w:val="nil"/>
              <w:left w:val="nil"/>
              <w:right w:val="nil"/>
            </w:tcBorders>
            <w:shd w:val="clear" w:color="auto" w:fill="auto"/>
            <w:noWrap/>
            <w:hideMark/>
          </w:tcPr>
          <w:p w:rsidR="00CB0449" w:rsidRPr="00D52925" w:rsidRDefault="00CB0449" w:rsidP="00D52925">
            <w:pPr>
              <w:pStyle w:val="Tabletext"/>
              <w:tabs>
                <w:tab w:val="decimal" w:pos="397"/>
              </w:tabs>
            </w:pPr>
            <w:r w:rsidRPr="00D52925">
              <w:t>17.5</w:t>
            </w:r>
          </w:p>
        </w:tc>
        <w:tc>
          <w:tcPr>
            <w:tcW w:w="992" w:type="dxa"/>
            <w:tcBorders>
              <w:top w:val="nil"/>
              <w:left w:val="nil"/>
              <w:right w:val="nil"/>
            </w:tcBorders>
            <w:shd w:val="clear" w:color="auto" w:fill="auto"/>
            <w:noWrap/>
            <w:hideMark/>
          </w:tcPr>
          <w:p w:rsidR="00CB0449" w:rsidRPr="00D52925" w:rsidRDefault="00CB0449" w:rsidP="00D52925">
            <w:pPr>
              <w:pStyle w:val="Tabletext"/>
              <w:tabs>
                <w:tab w:val="decimal" w:pos="397"/>
              </w:tabs>
            </w:pPr>
            <w:r w:rsidRPr="00D52925">
              <w:t>18.7</w:t>
            </w:r>
          </w:p>
        </w:tc>
        <w:tc>
          <w:tcPr>
            <w:tcW w:w="992" w:type="dxa"/>
            <w:tcBorders>
              <w:top w:val="nil"/>
              <w:left w:val="nil"/>
              <w:right w:val="nil"/>
            </w:tcBorders>
          </w:tcPr>
          <w:p w:rsidR="00CB0449" w:rsidRPr="00D52925" w:rsidRDefault="00CB0449" w:rsidP="00D52925">
            <w:pPr>
              <w:pStyle w:val="Tabletext"/>
              <w:tabs>
                <w:tab w:val="decimal" w:pos="397"/>
              </w:tabs>
            </w:pPr>
            <w:r w:rsidRPr="00D52925">
              <w:t>8.0</w:t>
            </w:r>
          </w:p>
        </w:tc>
        <w:tc>
          <w:tcPr>
            <w:tcW w:w="993" w:type="dxa"/>
            <w:tcBorders>
              <w:top w:val="nil"/>
              <w:left w:val="nil"/>
              <w:right w:val="nil"/>
            </w:tcBorders>
          </w:tcPr>
          <w:p w:rsidR="00CB0449" w:rsidRPr="00D52925" w:rsidRDefault="00CB0449" w:rsidP="00D52925">
            <w:pPr>
              <w:pStyle w:val="Tabletext"/>
              <w:tabs>
                <w:tab w:val="decimal" w:pos="397"/>
              </w:tabs>
            </w:pPr>
            <w:r w:rsidRPr="00D52925">
              <w:t>15.1</w:t>
            </w:r>
          </w:p>
        </w:tc>
      </w:tr>
      <w:tr w:rsidR="00CB0449" w:rsidRPr="00D52925" w:rsidTr="00D52925">
        <w:tc>
          <w:tcPr>
            <w:tcW w:w="2835" w:type="dxa"/>
            <w:tcBorders>
              <w:top w:val="nil"/>
              <w:left w:val="nil"/>
              <w:right w:val="nil"/>
            </w:tcBorders>
            <w:shd w:val="clear" w:color="auto" w:fill="auto"/>
            <w:noWrap/>
            <w:hideMark/>
          </w:tcPr>
          <w:p w:rsidR="00CB0449" w:rsidRPr="00D52925" w:rsidRDefault="00CB0449" w:rsidP="00D52925">
            <w:pPr>
              <w:pStyle w:val="Tabletext"/>
            </w:pPr>
            <w:r w:rsidRPr="00D52925">
              <w:t>Currently attending school</w:t>
            </w:r>
          </w:p>
        </w:tc>
        <w:tc>
          <w:tcPr>
            <w:tcW w:w="992" w:type="dxa"/>
            <w:tcBorders>
              <w:top w:val="nil"/>
              <w:left w:val="nil"/>
              <w:right w:val="nil"/>
            </w:tcBorders>
            <w:shd w:val="clear" w:color="auto" w:fill="auto"/>
            <w:noWrap/>
            <w:hideMark/>
          </w:tcPr>
          <w:p w:rsidR="00CB0449" w:rsidRPr="00D52925" w:rsidRDefault="00CB0449" w:rsidP="00D52925">
            <w:pPr>
              <w:pStyle w:val="Tabletext"/>
              <w:tabs>
                <w:tab w:val="decimal" w:pos="397"/>
              </w:tabs>
            </w:pPr>
            <w:r w:rsidRPr="00D52925">
              <w:t>3.6</w:t>
            </w:r>
          </w:p>
        </w:tc>
        <w:tc>
          <w:tcPr>
            <w:tcW w:w="992" w:type="dxa"/>
            <w:tcBorders>
              <w:top w:val="nil"/>
              <w:left w:val="nil"/>
              <w:right w:val="nil"/>
            </w:tcBorders>
            <w:shd w:val="clear" w:color="auto" w:fill="auto"/>
            <w:noWrap/>
            <w:hideMark/>
          </w:tcPr>
          <w:p w:rsidR="00CB0449" w:rsidRPr="00D52925" w:rsidRDefault="00CB0449" w:rsidP="00D52925">
            <w:pPr>
              <w:pStyle w:val="Tabletext"/>
              <w:tabs>
                <w:tab w:val="decimal" w:pos="397"/>
              </w:tabs>
            </w:pPr>
          </w:p>
        </w:tc>
        <w:tc>
          <w:tcPr>
            <w:tcW w:w="993" w:type="dxa"/>
            <w:tcBorders>
              <w:top w:val="nil"/>
              <w:left w:val="nil"/>
              <w:right w:val="nil"/>
            </w:tcBorders>
            <w:shd w:val="clear" w:color="auto" w:fill="auto"/>
            <w:noWrap/>
            <w:hideMark/>
          </w:tcPr>
          <w:p w:rsidR="00CB0449" w:rsidRPr="00D52925" w:rsidRDefault="00CB0449" w:rsidP="00D52925">
            <w:pPr>
              <w:pStyle w:val="Tabletext"/>
              <w:tabs>
                <w:tab w:val="decimal" w:pos="397"/>
              </w:tabs>
            </w:pPr>
          </w:p>
        </w:tc>
        <w:tc>
          <w:tcPr>
            <w:tcW w:w="992" w:type="dxa"/>
            <w:tcBorders>
              <w:top w:val="nil"/>
              <w:left w:val="nil"/>
              <w:right w:val="nil"/>
            </w:tcBorders>
            <w:shd w:val="clear" w:color="auto" w:fill="auto"/>
            <w:noWrap/>
            <w:hideMark/>
          </w:tcPr>
          <w:p w:rsidR="00CB0449" w:rsidRPr="00D52925" w:rsidRDefault="00CB0449" w:rsidP="00D52925">
            <w:pPr>
              <w:pStyle w:val="Tabletext"/>
              <w:tabs>
                <w:tab w:val="decimal" w:pos="397"/>
              </w:tabs>
            </w:pPr>
          </w:p>
        </w:tc>
        <w:tc>
          <w:tcPr>
            <w:tcW w:w="992" w:type="dxa"/>
            <w:tcBorders>
              <w:top w:val="nil"/>
              <w:left w:val="nil"/>
              <w:right w:val="nil"/>
            </w:tcBorders>
          </w:tcPr>
          <w:p w:rsidR="00CB0449" w:rsidRPr="00D52925" w:rsidRDefault="00CB0449" w:rsidP="00D52925">
            <w:pPr>
              <w:pStyle w:val="Tabletext"/>
              <w:tabs>
                <w:tab w:val="decimal" w:pos="397"/>
              </w:tabs>
            </w:pPr>
          </w:p>
        </w:tc>
        <w:tc>
          <w:tcPr>
            <w:tcW w:w="993" w:type="dxa"/>
            <w:tcBorders>
              <w:top w:val="nil"/>
              <w:left w:val="nil"/>
              <w:right w:val="nil"/>
            </w:tcBorders>
          </w:tcPr>
          <w:p w:rsidR="00CB0449" w:rsidRPr="00D52925" w:rsidRDefault="00CB0449" w:rsidP="00D52925">
            <w:pPr>
              <w:pStyle w:val="Tabletext"/>
              <w:tabs>
                <w:tab w:val="decimal" w:pos="397"/>
              </w:tabs>
            </w:pPr>
            <w:r w:rsidRPr="00D52925">
              <w:t>3.6</w:t>
            </w:r>
          </w:p>
        </w:tc>
      </w:tr>
      <w:tr w:rsidR="00CB0449" w:rsidRPr="00D52925" w:rsidTr="00D52925">
        <w:tc>
          <w:tcPr>
            <w:tcW w:w="2835" w:type="dxa"/>
            <w:tcBorders>
              <w:left w:val="nil"/>
              <w:bottom w:val="single" w:sz="4" w:space="0" w:color="auto"/>
              <w:right w:val="nil"/>
            </w:tcBorders>
            <w:shd w:val="clear" w:color="auto" w:fill="auto"/>
            <w:noWrap/>
            <w:hideMark/>
          </w:tcPr>
          <w:p w:rsidR="00CB0449" w:rsidRPr="00D52925" w:rsidRDefault="00CB0449" w:rsidP="00D52925">
            <w:pPr>
              <w:pStyle w:val="Tabletext"/>
              <w:rPr>
                <w:b/>
              </w:rPr>
            </w:pPr>
            <w:r w:rsidRPr="00D52925">
              <w:rPr>
                <w:b/>
              </w:rPr>
              <w:t>Total</w:t>
            </w:r>
          </w:p>
        </w:tc>
        <w:tc>
          <w:tcPr>
            <w:tcW w:w="992" w:type="dxa"/>
            <w:tcBorders>
              <w:left w:val="nil"/>
              <w:bottom w:val="single" w:sz="4" w:space="0" w:color="auto"/>
              <w:right w:val="nil"/>
            </w:tcBorders>
            <w:shd w:val="clear" w:color="auto" w:fill="auto"/>
            <w:noWrap/>
            <w:hideMark/>
          </w:tcPr>
          <w:p w:rsidR="00CB0449" w:rsidRPr="00D52925" w:rsidRDefault="00CB0449" w:rsidP="00D52925">
            <w:pPr>
              <w:pStyle w:val="Tabletext"/>
              <w:tabs>
                <w:tab w:val="decimal" w:pos="397"/>
              </w:tabs>
              <w:rPr>
                <w:b/>
              </w:rPr>
            </w:pPr>
            <w:r w:rsidRPr="00D52925">
              <w:rPr>
                <w:b/>
              </w:rPr>
              <w:t>15.8</w:t>
            </w:r>
          </w:p>
        </w:tc>
        <w:tc>
          <w:tcPr>
            <w:tcW w:w="992" w:type="dxa"/>
            <w:tcBorders>
              <w:left w:val="nil"/>
              <w:bottom w:val="single" w:sz="4" w:space="0" w:color="auto"/>
              <w:right w:val="nil"/>
            </w:tcBorders>
            <w:shd w:val="clear" w:color="auto" w:fill="auto"/>
            <w:noWrap/>
            <w:hideMark/>
          </w:tcPr>
          <w:p w:rsidR="00CB0449" w:rsidRPr="00D52925" w:rsidRDefault="00CB0449" w:rsidP="00D52925">
            <w:pPr>
              <w:pStyle w:val="Tabletext"/>
              <w:tabs>
                <w:tab w:val="decimal" w:pos="397"/>
              </w:tabs>
              <w:rPr>
                <w:b/>
              </w:rPr>
            </w:pPr>
            <w:r w:rsidRPr="00D52925">
              <w:rPr>
                <w:b/>
              </w:rPr>
              <w:t>22.6</w:t>
            </w:r>
          </w:p>
        </w:tc>
        <w:tc>
          <w:tcPr>
            <w:tcW w:w="993" w:type="dxa"/>
            <w:tcBorders>
              <w:left w:val="nil"/>
              <w:bottom w:val="single" w:sz="4" w:space="0" w:color="auto"/>
              <w:right w:val="nil"/>
            </w:tcBorders>
            <w:shd w:val="clear" w:color="auto" w:fill="auto"/>
            <w:noWrap/>
            <w:hideMark/>
          </w:tcPr>
          <w:p w:rsidR="00CB0449" w:rsidRPr="00D52925" w:rsidRDefault="00CB0449" w:rsidP="00D52925">
            <w:pPr>
              <w:pStyle w:val="Tabletext"/>
              <w:tabs>
                <w:tab w:val="decimal" w:pos="397"/>
              </w:tabs>
              <w:rPr>
                <w:b/>
              </w:rPr>
            </w:pPr>
            <w:r w:rsidRPr="00D52925">
              <w:rPr>
                <w:b/>
              </w:rPr>
              <w:t>20.6</w:t>
            </w:r>
          </w:p>
        </w:tc>
        <w:tc>
          <w:tcPr>
            <w:tcW w:w="992" w:type="dxa"/>
            <w:tcBorders>
              <w:left w:val="nil"/>
              <w:bottom w:val="single" w:sz="4" w:space="0" w:color="auto"/>
              <w:right w:val="nil"/>
            </w:tcBorders>
            <w:shd w:val="clear" w:color="auto" w:fill="auto"/>
            <w:noWrap/>
            <w:hideMark/>
          </w:tcPr>
          <w:p w:rsidR="00CB0449" w:rsidRPr="00D52925" w:rsidRDefault="00CB0449" w:rsidP="00D52925">
            <w:pPr>
              <w:pStyle w:val="Tabletext"/>
              <w:tabs>
                <w:tab w:val="decimal" w:pos="397"/>
              </w:tabs>
              <w:rPr>
                <w:b/>
              </w:rPr>
            </w:pPr>
            <w:r w:rsidRPr="00D52925">
              <w:rPr>
                <w:b/>
              </w:rPr>
              <w:t>22.6</w:t>
            </w:r>
          </w:p>
        </w:tc>
        <w:tc>
          <w:tcPr>
            <w:tcW w:w="992" w:type="dxa"/>
            <w:tcBorders>
              <w:left w:val="nil"/>
              <w:bottom w:val="single" w:sz="4" w:space="0" w:color="auto"/>
              <w:right w:val="nil"/>
            </w:tcBorders>
          </w:tcPr>
          <w:p w:rsidR="00CB0449" w:rsidRPr="00D52925" w:rsidRDefault="00CB0449" w:rsidP="00D52925">
            <w:pPr>
              <w:pStyle w:val="Tabletext"/>
              <w:tabs>
                <w:tab w:val="decimal" w:pos="397"/>
              </w:tabs>
              <w:rPr>
                <w:b/>
              </w:rPr>
            </w:pPr>
            <w:r w:rsidRPr="00D52925">
              <w:rPr>
                <w:b/>
              </w:rPr>
              <w:t>10.9</w:t>
            </w:r>
          </w:p>
        </w:tc>
        <w:tc>
          <w:tcPr>
            <w:tcW w:w="993" w:type="dxa"/>
            <w:tcBorders>
              <w:left w:val="nil"/>
              <w:bottom w:val="single" w:sz="4" w:space="0" w:color="auto"/>
              <w:right w:val="nil"/>
            </w:tcBorders>
          </w:tcPr>
          <w:p w:rsidR="00CB0449" w:rsidRPr="00D52925" w:rsidRDefault="00CB0449" w:rsidP="00D52925">
            <w:pPr>
              <w:pStyle w:val="Tabletext"/>
              <w:tabs>
                <w:tab w:val="decimal" w:pos="397"/>
              </w:tabs>
              <w:rPr>
                <w:b/>
              </w:rPr>
            </w:pPr>
            <w:r w:rsidRPr="00D52925">
              <w:rPr>
                <w:b/>
              </w:rPr>
              <w:t>19.1</w:t>
            </w:r>
          </w:p>
        </w:tc>
      </w:tr>
    </w:tbl>
    <w:p w:rsidR="00CB0449" w:rsidRDefault="00CB0449" w:rsidP="00CB0449">
      <w:pPr>
        <w:pStyle w:val="Source"/>
      </w:pPr>
      <w:r>
        <w:t>Source:</w:t>
      </w:r>
      <w:r w:rsidR="00D52925">
        <w:tab/>
      </w:r>
      <w:r w:rsidR="00DA2F02">
        <w:t>D</w:t>
      </w:r>
      <w:r>
        <w:t>erived from Survey of Education and Training, 2001.</w:t>
      </w:r>
    </w:p>
    <w:p w:rsidR="00CB0449" w:rsidRDefault="00CB0449" w:rsidP="00D52925">
      <w:pPr>
        <w:pStyle w:val="Textmorebefore"/>
      </w:pPr>
      <w:r>
        <w:t>Another point of note is that the average hours worked by men is significantly higher than those worked by women, irrespective of the age group and educational category.</w:t>
      </w:r>
    </w:p>
    <w:p w:rsidR="00CB0449" w:rsidRDefault="00CB0449" w:rsidP="00CB0449">
      <w:pPr>
        <w:pStyle w:val="Text"/>
      </w:pPr>
      <w:r>
        <w:t xml:space="preserve">We now move on to the primary point of the paper, which is to look at the impact of changing educational levels on economic growth. We first look at the effect on labour quality, based on </w:t>
      </w:r>
      <w:r w:rsidRPr="00364494">
        <w:t>equation 12 (</w:t>
      </w:r>
      <w:r>
        <w:t xml:space="preserve">table 7). </w:t>
      </w:r>
    </w:p>
    <w:p w:rsidR="00CB0449" w:rsidRDefault="00CB0449" w:rsidP="00CB0449">
      <w:pPr>
        <w:pStyle w:val="Text"/>
      </w:pPr>
      <w:r>
        <w:t>Our choice of years is determined by data availability. Our interest is in the period 1997—2009. However, limitations to the scope of the survey in 1997 mean that we cannot estimate the effect of changes to education on levels of hours worked between 1997 and 2001. Hence, we have made use of the 1997, 2001 and 2009 surveys.</w:t>
      </w:r>
    </w:p>
    <w:p w:rsidR="00B2055A" w:rsidRDefault="00B2055A" w:rsidP="00B2055A">
      <w:pPr>
        <w:pStyle w:val="Text"/>
      </w:pPr>
      <w:bookmarkStart w:id="52" w:name="_Toc357756446"/>
      <w:r>
        <w:t>Recall that the interpretation of these figures is that an improvement in labour quality of 5% means that the same output could be produced with 5% less labour. We see that between 1997 and 2001, the quality of labour improved very little, while between 2001 and 2009 it improved overall by around 2.7%. This is quite sizeable when judged against changes in overall labour force participation or average hours worked.</w:t>
      </w:r>
    </w:p>
    <w:p w:rsidR="00B2055A" w:rsidRDefault="00B2055A" w:rsidP="00B2055A">
      <w:pPr>
        <w:pStyle w:val="Text"/>
      </w:pPr>
      <w:r>
        <w:t xml:space="preserve">The improvements in labour quality can be translated into an impact on economic growth by </w:t>
      </w:r>
      <w:r w:rsidRPr="009F3640">
        <w:t>weighting by the labour</w:t>
      </w:r>
      <w:r>
        <w:t xml:space="preserve"> share of economic output (see </w:t>
      </w:r>
      <w:r w:rsidRPr="00364494">
        <w:t>equation 4).</w:t>
      </w:r>
      <w:r>
        <w:t xml:space="preserve"> Over this period this stood at around 54%. Converting the improvement in labour quality to an annual equivalent and multiplying by 0.54 gives the overall annual contribution of changing education levels of 0.05% for 1997—2001 and 0.18% between 2001 and 2009. </w:t>
      </w:r>
      <w:r w:rsidRPr="00E542DA">
        <w:t>The former figure is of little consequence, while the latter is larger, but is around a half of my calculation of 0.4% for the period 1968—69 to 1989—9</w:t>
      </w:r>
      <w:r w:rsidRPr="0075138D">
        <w:t>0</w:t>
      </w:r>
      <w:r w:rsidR="00E542DA" w:rsidRPr="0075138D">
        <w:rPr>
          <w:rStyle w:val="FootnoteReference"/>
        </w:rPr>
        <w:footnoteReference w:id="8"/>
      </w:r>
      <w:r w:rsidRPr="0075138D">
        <w:t xml:space="preserve"> (</w:t>
      </w:r>
      <w:proofErr w:type="spellStart"/>
      <w:r w:rsidRPr="0075138D">
        <w:t>Karmel</w:t>
      </w:r>
      <w:proofErr w:type="spellEnd"/>
      <w:r w:rsidRPr="0075138D">
        <w:t xml:space="preserve"> 1995).</w:t>
      </w:r>
    </w:p>
    <w:p w:rsidR="00B2055A" w:rsidRDefault="00B2055A" w:rsidP="00B2055A">
      <w:pPr>
        <w:pStyle w:val="Text"/>
      </w:pPr>
      <w:r>
        <w:t>While our estimate, even for 2001—09, is not particularly large, it is against a background of very flat productivity growth, according to ABS estimates. The ABS estimate of the change in multifactor productivity between 2001 and 2009 is 0.5% for 2001—09, which makes the 0.18% increase per annum look quite large.</w:t>
      </w:r>
    </w:p>
    <w:p w:rsidR="00CB0449" w:rsidRPr="00F711CA" w:rsidRDefault="00CB0449" w:rsidP="00D52925">
      <w:pPr>
        <w:pStyle w:val="tabletitle"/>
      </w:pPr>
      <w:bookmarkStart w:id="53" w:name="_Toc376427688"/>
      <w:r w:rsidRPr="00F711CA">
        <w:lastRenderedPageBreak/>
        <w:t xml:space="preserve">Table </w:t>
      </w:r>
      <w:r w:rsidR="00AC6106">
        <w:fldChar w:fldCharType="begin"/>
      </w:r>
      <w:r w:rsidR="00AC6106">
        <w:instrText xml:space="preserve"> SEQ Table \* ARABIC </w:instrText>
      </w:r>
      <w:r w:rsidR="00AC6106">
        <w:fldChar w:fldCharType="separate"/>
      </w:r>
      <w:r w:rsidR="002723B4">
        <w:rPr>
          <w:noProof/>
        </w:rPr>
        <w:t>7</w:t>
      </w:r>
      <w:r w:rsidR="00AC6106">
        <w:rPr>
          <w:noProof/>
        </w:rPr>
        <w:fldChar w:fldCharType="end"/>
      </w:r>
      <w:r w:rsidR="00D52925">
        <w:tab/>
      </w:r>
      <w:r>
        <w:t xml:space="preserve">Contribution of changing education levels to the quality of </w:t>
      </w:r>
      <w:r w:rsidR="00D52925">
        <w:br/>
      </w:r>
      <w:r>
        <w:t xml:space="preserve">labour, % improvement, </w:t>
      </w:r>
      <w:proofErr w:type="gramStart"/>
      <w:r>
        <w:t>average</w:t>
      </w:r>
      <w:proofErr w:type="gramEnd"/>
      <w:r>
        <w:t xml:space="preserve"> weights</w:t>
      </w:r>
      <w:r>
        <w:rPr>
          <w:rStyle w:val="FootnoteReference"/>
          <w:b w:val="0"/>
        </w:rPr>
        <w:footnoteReference w:id="9"/>
      </w:r>
      <w:bookmarkEnd w:id="52"/>
      <w:bookmarkEnd w:id="53"/>
    </w:p>
    <w:tbl>
      <w:tblPr>
        <w:tblW w:w="5954" w:type="dxa"/>
        <w:tblInd w:w="108" w:type="dxa"/>
        <w:tblLayout w:type="fixed"/>
        <w:tblLook w:val="04A0" w:firstRow="1" w:lastRow="0" w:firstColumn="1" w:lastColumn="0" w:noHBand="0" w:noVBand="1"/>
      </w:tblPr>
      <w:tblGrid>
        <w:gridCol w:w="3707"/>
        <w:gridCol w:w="1123"/>
        <w:gridCol w:w="1124"/>
      </w:tblGrid>
      <w:tr w:rsidR="00CB0449" w:rsidRPr="00D52925" w:rsidTr="00D52925">
        <w:tc>
          <w:tcPr>
            <w:tcW w:w="3707" w:type="dxa"/>
            <w:tcBorders>
              <w:top w:val="single" w:sz="4" w:space="0" w:color="auto"/>
              <w:left w:val="nil"/>
              <w:bottom w:val="single" w:sz="4" w:space="0" w:color="auto"/>
              <w:right w:val="nil"/>
            </w:tcBorders>
            <w:shd w:val="clear" w:color="auto" w:fill="auto"/>
            <w:hideMark/>
          </w:tcPr>
          <w:p w:rsidR="00CB0449" w:rsidRPr="00D52925" w:rsidRDefault="00CB0449" w:rsidP="00D52925">
            <w:pPr>
              <w:pStyle w:val="Tablehead1"/>
            </w:pPr>
            <w:r w:rsidRPr="00D52925">
              <w:t>Improvement in labour quality (%)</w:t>
            </w:r>
          </w:p>
        </w:tc>
        <w:tc>
          <w:tcPr>
            <w:tcW w:w="1123" w:type="dxa"/>
            <w:tcBorders>
              <w:top w:val="single" w:sz="4" w:space="0" w:color="auto"/>
              <w:left w:val="nil"/>
              <w:bottom w:val="single" w:sz="4" w:space="0" w:color="auto"/>
              <w:right w:val="nil"/>
            </w:tcBorders>
            <w:shd w:val="clear" w:color="auto" w:fill="auto"/>
            <w:hideMark/>
          </w:tcPr>
          <w:p w:rsidR="00CB0449" w:rsidRPr="00D52925" w:rsidRDefault="00CB0449" w:rsidP="00D52925">
            <w:pPr>
              <w:pStyle w:val="Tablehead1"/>
              <w:jc w:val="center"/>
              <w:rPr>
                <w:szCs w:val="17"/>
              </w:rPr>
            </w:pPr>
            <w:r w:rsidRPr="00D52925">
              <w:rPr>
                <w:szCs w:val="17"/>
              </w:rPr>
              <w:t>1997– 2001</w:t>
            </w:r>
          </w:p>
        </w:tc>
        <w:tc>
          <w:tcPr>
            <w:tcW w:w="1124" w:type="dxa"/>
            <w:tcBorders>
              <w:top w:val="single" w:sz="4" w:space="0" w:color="auto"/>
              <w:left w:val="nil"/>
              <w:bottom w:val="single" w:sz="4" w:space="0" w:color="auto"/>
              <w:right w:val="nil"/>
            </w:tcBorders>
            <w:shd w:val="clear" w:color="auto" w:fill="auto"/>
            <w:hideMark/>
          </w:tcPr>
          <w:p w:rsidR="00CB0449" w:rsidRPr="00D52925" w:rsidRDefault="00CB0449" w:rsidP="00D52925">
            <w:pPr>
              <w:pStyle w:val="Tablehead1"/>
              <w:jc w:val="center"/>
              <w:rPr>
                <w:szCs w:val="17"/>
              </w:rPr>
            </w:pPr>
            <w:r w:rsidRPr="00D52925">
              <w:rPr>
                <w:szCs w:val="17"/>
              </w:rPr>
              <w:t>2001–09</w:t>
            </w:r>
          </w:p>
        </w:tc>
      </w:tr>
      <w:tr w:rsidR="00CB0449" w:rsidRPr="00F711CA" w:rsidTr="00D52925">
        <w:tc>
          <w:tcPr>
            <w:tcW w:w="3707" w:type="dxa"/>
            <w:tcBorders>
              <w:top w:val="single" w:sz="4" w:space="0" w:color="auto"/>
              <w:left w:val="nil"/>
              <w:bottom w:val="nil"/>
              <w:right w:val="nil"/>
            </w:tcBorders>
            <w:shd w:val="clear" w:color="auto" w:fill="auto"/>
            <w:noWrap/>
            <w:hideMark/>
          </w:tcPr>
          <w:p w:rsidR="00CB0449" w:rsidRPr="00D52925" w:rsidRDefault="00CB0449" w:rsidP="00D52925">
            <w:pPr>
              <w:pStyle w:val="Tabletext"/>
              <w:rPr>
                <w:b/>
              </w:rPr>
            </w:pPr>
            <w:r w:rsidRPr="00D52925">
              <w:rPr>
                <w:b/>
              </w:rPr>
              <w:t>Males</w:t>
            </w:r>
          </w:p>
        </w:tc>
        <w:tc>
          <w:tcPr>
            <w:tcW w:w="1123" w:type="dxa"/>
            <w:tcBorders>
              <w:top w:val="single" w:sz="4" w:space="0" w:color="auto"/>
              <w:left w:val="nil"/>
              <w:bottom w:val="nil"/>
              <w:right w:val="nil"/>
            </w:tcBorders>
            <w:shd w:val="clear" w:color="auto" w:fill="auto"/>
            <w:noWrap/>
            <w:hideMark/>
          </w:tcPr>
          <w:p w:rsidR="00CB0449" w:rsidRPr="00592D6B" w:rsidRDefault="00CB0449" w:rsidP="00D52925">
            <w:pPr>
              <w:pStyle w:val="Tabletext"/>
              <w:tabs>
                <w:tab w:val="decimal" w:pos="425"/>
              </w:tabs>
            </w:pPr>
          </w:p>
        </w:tc>
        <w:tc>
          <w:tcPr>
            <w:tcW w:w="1124" w:type="dxa"/>
            <w:tcBorders>
              <w:top w:val="single" w:sz="4" w:space="0" w:color="auto"/>
              <w:left w:val="nil"/>
              <w:bottom w:val="nil"/>
              <w:right w:val="nil"/>
            </w:tcBorders>
            <w:shd w:val="clear" w:color="auto" w:fill="auto"/>
            <w:noWrap/>
            <w:hideMark/>
          </w:tcPr>
          <w:p w:rsidR="00CB0449" w:rsidRPr="00592D6B" w:rsidRDefault="00CB0449" w:rsidP="00D52925">
            <w:pPr>
              <w:pStyle w:val="Tabletext"/>
              <w:tabs>
                <w:tab w:val="decimal" w:pos="425"/>
              </w:tabs>
            </w:pPr>
          </w:p>
        </w:tc>
      </w:tr>
      <w:tr w:rsidR="00CB0449" w:rsidRPr="00F711CA" w:rsidTr="00D52925">
        <w:tc>
          <w:tcPr>
            <w:tcW w:w="3707" w:type="dxa"/>
            <w:tcBorders>
              <w:top w:val="nil"/>
              <w:left w:val="nil"/>
              <w:bottom w:val="nil"/>
              <w:right w:val="nil"/>
            </w:tcBorders>
            <w:shd w:val="clear" w:color="auto" w:fill="auto"/>
            <w:noWrap/>
            <w:hideMark/>
          </w:tcPr>
          <w:p w:rsidR="00CB0449" w:rsidRPr="002A605D" w:rsidRDefault="00CB0449" w:rsidP="00D52925">
            <w:pPr>
              <w:pStyle w:val="Tabletext"/>
              <w:rPr>
                <w:szCs w:val="22"/>
              </w:rPr>
            </w:pPr>
            <w:r>
              <w:rPr>
                <w:szCs w:val="22"/>
              </w:rPr>
              <w:t>15–</w:t>
            </w:r>
            <w:r w:rsidRPr="002A605D">
              <w:rPr>
                <w:szCs w:val="22"/>
              </w:rPr>
              <w:t>24 years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1.15</w:t>
            </w: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0.42</w:t>
            </w:r>
          </w:p>
        </w:tc>
      </w:tr>
      <w:tr w:rsidR="00CB0449" w:rsidRPr="00F711CA" w:rsidTr="00D52925">
        <w:tc>
          <w:tcPr>
            <w:tcW w:w="3707" w:type="dxa"/>
            <w:tcBorders>
              <w:top w:val="nil"/>
              <w:left w:val="nil"/>
              <w:bottom w:val="nil"/>
              <w:right w:val="nil"/>
            </w:tcBorders>
            <w:shd w:val="clear" w:color="auto" w:fill="auto"/>
            <w:noWrap/>
            <w:hideMark/>
          </w:tcPr>
          <w:p w:rsidR="00CB0449" w:rsidRPr="002A605D" w:rsidRDefault="00CB0449" w:rsidP="00D52925">
            <w:pPr>
              <w:pStyle w:val="Tabletext"/>
              <w:rPr>
                <w:szCs w:val="22"/>
              </w:rPr>
            </w:pPr>
            <w:r w:rsidRPr="002A605D">
              <w:rPr>
                <w:szCs w:val="22"/>
              </w:rPr>
              <w:t>25</w:t>
            </w:r>
            <w:r>
              <w:rPr>
                <w:szCs w:val="22"/>
              </w:rPr>
              <w:t>–</w:t>
            </w:r>
            <w:r w:rsidRPr="002A605D">
              <w:rPr>
                <w:szCs w:val="22"/>
              </w:rPr>
              <w:t>34 years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1.68</w:t>
            </w: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4.01</w:t>
            </w:r>
          </w:p>
        </w:tc>
      </w:tr>
      <w:tr w:rsidR="00CB0449" w:rsidRPr="00F711CA" w:rsidTr="00D52925">
        <w:tc>
          <w:tcPr>
            <w:tcW w:w="3707" w:type="dxa"/>
            <w:tcBorders>
              <w:top w:val="nil"/>
              <w:left w:val="nil"/>
              <w:bottom w:val="nil"/>
              <w:right w:val="nil"/>
            </w:tcBorders>
            <w:shd w:val="clear" w:color="auto" w:fill="auto"/>
            <w:noWrap/>
            <w:hideMark/>
          </w:tcPr>
          <w:p w:rsidR="00CB0449" w:rsidRPr="002A605D" w:rsidRDefault="00CB0449" w:rsidP="00D52925">
            <w:pPr>
              <w:pStyle w:val="Tabletext"/>
              <w:rPr>
                <w:szCs w:val="22"/>
              </w:rPr>
            </w:pPr>
            <w:r w:rsidRPr="002A605D">
              <w:rPr>
                <w:szCs w:val="22"/>
              </w:rPr>
              <w:t>35</w:t>
            </w:r>
            <w:r>
              <w:rPr>
                <w:szCs w:val="22"/>
              </w:rPr>
              <w:t>–</w:t>
            </w:r>
            <w:r w:rsidRPr="002A605D">
              <w:rPr>
                <w:szCs w:val="22"/>
              </w:rPr>
              <w:t>44 years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0.37</w:t>
            </w: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2.36</w:t>
            </w:r>
          </w:p>
        </w:tc>
      </w:tr>
      <w:tr w:rsidR="00CB0449" w:rsidRPr="00F711CA" w:rsidTr="00D52925">
        <w:tc>
          <w:tcPr>
            <w:tcW w:w="3707" w:type="dxa"/>
            <w:tcBorders>
              <w:top w:val="nil"/>
              <w:left w:val="nil"/>
              <w:bottom w:val="nil"/>
              <w:right w:val="nil"/>
            </w:tcBorders>
            <w:shd w:val="clear" w:color="auto" w:fill="auto"/>
            <w:noWrap/>
            <w:hideMark/>
          </w:tcPr>
          <w:p w:rsidR="00CB0449" w:rsidRPr="002A605D" w:rsidRDefault="00CB0449" w:rsidP="00D52925">
            <w:pPr>
              <w:pStyle w:val="Tabletext"/>
              <w:rPr>
                <w:szCs w:val="22"/>
              </w:rPr>
            </w:pPr>
            <w:r w:rsidRPr="002A605D">
              <w:rPr>
                <w:szCs w:val="22"/>
              </w:rPr>
              <w:t>45</w:t>
            </w:r>
            <w:r>
              <w:rPr>
                <w:szCs w:val="22"/>
              </w:rPr>
              <w:t>–</w:t>
            </w:r>
            <w:r w:rsidRPr="002A605D">
              <w:rPr>
                <w:szCs w:val="22"/>
              </w:rPr>
              <w:t>54 years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1.26</w:t>
            </w: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0.82</w:t>
            </w:r>
          </w:p>
        </w:tc>
      </w:tr>
      <w:tr w:rsidR="00CB0449" w:rsidRPr="00F711CA" w:rsidTr="00D52925">
        <w:tc>
          <w:tcPr>
            <w:tcW w:w="3707" w:type="dxa"/>
            <w:tcBorders>
              <w:top w:val="nil"/>
              <w:left w:val="nil"/>
              <w:bottom w:val="nil"/>
              <w:right w:val="nil"/>
            </w:tcBorders>
            <w:shd w:val="clear" w:color="auto" w:fill="auto"/>
            <w:noWrap/>
            <w:hideMark/>
          </w:tcPr>
          <w:p w:rsidR="00CB0449" w:rsidRPr="002A605D" w:rsidRDefault="00CB0449" w:rsidP="00D52925">
            <w:pPr>
              <w:pStyle w:val="Tabletext"/>
              <w:rPr>
                <w:szCs w:val="22"/>
              </w:rPr>
            </w:pPr>
            <w:r w:rsidRPr="002A605D">
              <w:rPr>
                <w:szCs w:val="22"/>
              </w:rPr>
              <w:t>55</w:t>
            </w:r>
            <w:r>
              <w:rPr>
                <w:szCs w:val="22"/>
              </w:rPr>
              <w:t>–</w:t>
            </w:r>
            <w:r w:rsidRPr="002A605D">
              <w:rPr>
                <w:szCs w:val="22"/>
              </w:rPr>
              <w:t>64 years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2.01</w:t>
            </w: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1.90</w:t>
            </w:r>
          </w:p>
        </w:tc>
      </w:tr>
      <w:tr w:rsidR="00CB0449" w:rsidRPr="00F711CA" w:rsidTr="00D52925">
        <w:tc>
          <w:tcPr>
            <w:tcW w:w="3707" w:type="dxa"/>
            <w:tcBorders>
              <w:top w:val="nil"/>
              <w:left w:val="nil"/>
              <w:bottom w:val="nil"/>
              <w:right w:val="nil"/>
            </w:tcBorders>
            <w:shd w:val="clear" w:color="auto" w:fill="auto"/>
            <w:noWrap/>
            <w:hideMark/>
          </w:tcPr>
          <w:p w:rsidR="00CB0449" w:rsidRPr="00D52925" w:rsidRDefault="00CB0449" w:rsidP="00D52925">
            <w:pPr>
              <w:pStyle w:val="Tabletext"/>
              <w:rPr>
                <w:b/>
              </w:rPr>
            </w:pPr>
            <w:r w:rsidRPr="00D52925">
              <w:rPr>
                <w:b/>
              </w:rPr>
              <w:t>Females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pP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pPr>
          </w:p>
        </w:tc>
      </w:tr>
      <w:tr w:rsidR="00CB0449" w:rsidRPr="00F711CA" w:rsidTr="00D52925">
        <w:tc>
          <w:tcPr>
            <w:tcW w:w="3707" w:type="dxa"/>
            <w:tcBorders>
              <w:top w:val="nil"/>
              <w:left w:val="nil"/>
              <w:bottom w:val="nil"/>
              <w:right w:val="nil"/>
            </w:tcBorders>
            <w:shd w:val="clear" w:color="auto" w:fill="auto"/>
            <w:noWrap/>
            <w:hideMark/>
          </w:tcPr>
          <w:p w:rsidR="00CB0449" w:rsidRPr="002A605D" w:rsidRDefault="00CB0449" w:rsidP="00D52925">
            <w:pPr>
              <w:pStyle w:val="Tabletext"/>
              <w:rPr>
                <w:szCs w:val="22"/>
              </w:rPr>
            </w:pPr>
            <w:r w:rsidRPr="002A605D">
              <w:rPr>
                <w:szCs w:val="22"/>
              </w:rPr>
              <w:t>15</w:t>
            </w:r>
            <w:r>
              <w:rPr>
                <w:szCs w:val="22"/>
              </w:rPr>
              <w:t>–</w:t>
            </w:r>
            <w:r w:rsidRPr="002A605D">
              <w:rPr>
                <w:szCs w:val="22"/>
              </w:rPr>
              <w:t>24 years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-0.74</w:t>
            </w: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0.73</w:t>
            </w:r>
          </w:p>
        </w:tc>
      </w:tr>
      <w:tr w:rsidR="00CB0449" w:rsidRPr="00F711CA" w:rsidTr="00D52925">
        <w:tc>
          <w:tcPr>
            <w:tcW w:w="3707" w:type="dxa"/>
            <w:tcBorders>
              <w:top w:val="nil"/>
              <w:left w:val="nil"/>
              <w:bottom w:val="nil"/>
              <w:right w:val="nil"/>
            </w:tcBorders>
            <w:shd w:val="clear" w:color="auto" w:fill="auto"/>
            <w:noWrap/>
            <w:hideMark/>
          </w:tcPr>
          <w:p w:rsidR="00CB0449" w:rsidRPr="002A605D" w:rsidRDefault="00CB0449" w:rsidP="00D52925">
            <w:pPr>
              <w:pStyle w:val="Tabletext"/>
              <w:rPr>
                <w:szCs w:val="22"/>
              </w:rPr>
            </w:pPr>
            <w:r w:rsidRPr="002A605D">
              <w:rPr>
                <w:szCs w:val="22"/>
              </w:rPr>
              <w:t>25</w:t>
            </w:r>
            <w:r>
              <w:rPr>
                <w:szCs w:val="22"/>
              </w:rPr>
              <w:t>–</w:t>
            </w:r>
            <w:r w:rsidRPr="002A605D">
              <w:rPr>
                <w:szCs w:val="22"/>
              </w:rPr>
              <w:t>34 years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-0.49</w:t>
            </w: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4.10</w:t>
            </w:r>
          </w:p>
        </w:tc>
      </w:tr>
      <w:tr w:rsidR="00CB0449" w:rsidRPr="00F711CA" w:rsidTr="00D52925">
        <w:tc>
          <w:tcPr>
            <w:tcW w:w="3707" w:type="dxa"/>
            <w:tcBorders>
              <w:top w:val="nil"/>
              <w:left w:val="nil"/>
              <w:bottom w:val="nil"/>
              <w:right w:val="nil"/>
            </w:tcBorders>
            <w:shd w:val="clear" w:color="auto" w:fill="auto"/>
            <w:noWrap/>
            <w:hideMark/>
          </w:tcPr>
          <w:p w:rsidR="00CB0449" w:rsidRPr="002A605D" w:rsidRDefault="00CB0449" w:rsidP="00D52925">
            <w:pPr>
              <w:pStyle w:val="Tabletext"/>
              <w:rPr>
                <w:szCs w:val="22"/>
              </w:rPr>
            </w:pPr>
            <w:r w:rsidRPr="002A605D">
              <w:rPr>
                <w:szCs w:val="22"/>
              </w:rPr>
              <w:t>35</w:t>
            </w:r>
            <w:r>
              <w:rPr>
                <w:szCs w:val="22"/>
              </w:rPr>
              <w:t>–</w:t>
            </w:r>
            <w:r w:rsidRPr="002A605D">
              <w:rPr>
                <w:szCs w:val="22"/>
              </w:rPr>
              <w:t>44 years</w:t>
            </w:r>
          </w:p>
        </w:tc>
        <w:tc>
          <w:tcPr>
            <w:tcW w:w="1123"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-0.19</w:t>
            </w:r>
          </w:p>
        </w:tc>
        <w:tc>
          <w:tcPr>
            <w:tcW w:w="1124" w:type="dxa"/>
            <w:tcBorders>
              <w:top w:val="nil"/>
              <w:left w:val="nil"/>
              <w:bottom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4.72</w:t>
            </w:r>
          </w:p>
        </w:tc>
      </w:tr>
      <w:tr w:rsidR="00CB0449" w:rsidRPr="00F711CA" w:rsidTr="00D52925">
        <w:tc>
          <w:tcPr>
            <w:tcW w:w="3707" w:type="dxa"/>
            <w:tcBorders>
              <w:top w:val="nil"/>
              <w:left w:val="nil"/>
              <w:right w:val="nil"/>
            </w:tcBorders>
            <w:shd w:val="clear" w:color="auto" w:fill="auto"/>
            <w:noWrap/>
            <w:hideMark/>
          </w:tcPr>
          <w:p w:rsidR="00CB0449" w:rsidRPr="002A605D" w:rsidRDefault="00CB0449" w:rsidP="00D52925">
            <w:pPr>
              <w:pStyle w:val="Tabletext"/>
              <w:rPr>
                <w:szCs w:val="22"/>
              </w:rPr>
            </w:pPr>
            <w:r w:rsidRPr="002A605D">
              <w:rPr>
                <w:szCs w:val="22"/>
              </w:rPr>
              <w:t>45</w:t>
            </w:r>
            <w:r>
              <w:rPr>
                <w:szCs w:val="22"/>
              </w:rPr>
              <w:t>–</w:t>
            </w:r>
            <w:r w:rsidRPr="002A605D">
              <w:rPr>
                <w:szCs w:val="22"/>
              </w:rPr>
              <w:t>54 years</w:t>
            </w:r>
          </w:p>
        </w:tc>
        <w:tc>
          <w:tcPr>
            <w:tcW w:w="1123" w:type="dxa"/>
            <w:tcBorders>
              <w:top w:val="nil"/>
              <w:left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0.02</w:t>
            </w:r>
          </w:p>
        </w:tc>
        <w:tc>
          <w:tcPr>
            <w:tcW w:w="1124" w:type="dxa"/>
            <w:tcBorders>
              <w:top w:val="nil"/>
              <w:left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3.93</w:t>
            </w:r>
          </w:p>
        </w:tc>
      </w:tr>
      <w:tr w:rsidR="00CB0449" w:rsidRPr="00F711CA" w:rsidTr="00D52925">
        <w:tc>
          <w:tcPr>
            <w:tcW w:w="3707" w:type="dxa"/>
            <w:tcBorders>
              <w:top w:val="nil"/>
              <w:left w:val="nil"/>
              <w:right w:val="nil"/>
            </w:tcBorders>
            <w:shd w:val="clear" w:color="auto" w:fill="auto"/>
            <w:noWrap/>
            <w:hideMark/>
          </w:tcPr>
          <w:p w:rsidR="00CB0449" w:rsidRPr="002A605D" w:rsidRDefault="00CB0449" w:rsidP="00D52925">
            <w:pPr>
              <w:pStyle w:val="Tabletext"/>
              <w:rPr>
                <w:szCs w:val="22"/>
              </w:rPr>
            </w:pPr>
            <w:r w:rsidRPr="002A605D">
              <w:rPr>
                <w:szCs w:val="22"/>
              </w:rPr>
              <w:t>55</w:t>
            </w:r>
            <w:r>
              <w:rPr>
                <w:szCs w:val="22"/>
              </w:rPr>
              <w:t>–</w:t>
            </w:r>
            <w:r w:rsidRPr="002A605D">
              <w:rPr>
                <w:szCs w:val="22"/>
              </w:rPr>
              <w:t>64 years</w:t>
            </w:r>
          </w:p>
        </w:tc>
        <w:tc>
          <w:tcPr>
            <w:tcW w:w="1123" w:type="dxa"/>
            <w:tcBorders>
              <w:top w:val="nil"/>
              <w:left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1.61</w:t>
            </w:r>
          </w:p>
        </w:tc>
        <w:tc>
          <w:tcPr>
            <w:tcW w:w="1124" w:type="dxa"/>
            <w:tcBorders>
              <w:top w:val="nil"/>
              <w:left w:val="nil"/>
              <w:right w:val="nil"/>
            </w:tcBorders>
            <w:shd w:val="clear" w:color="auto" w:fill="auto"/>
            <w:noWrap/>
            <w:hideMark/>
          </w:tcPr>
          <w:p w:rsidR="00CB0449" w:rsidRPr="00592D6B" w:rsidRDefault="00CB0449" w:rsidP="00D52925">
            <w:pPr>
              <w:pStyle w:val="Tabletext"/>
              <w:tabs>
                <w:tab w:val="decimal" w:pos="425"/>
              </w:tabs>
              <w:rPr>
                <w:szCs w:val="22"/>
              </w:rPr>
            </w:pPr>
            <w:r w:rsidRPr="00592D6B">
              <w:rPr>
                <w:szCs w:val="22"/>
              </w:rPr>
              <w:t>2.47</w:t>
            </w:r>
          </w:p>
        </w:tc>
      </w:tr>
      <w:tr w:rsidR="00CB0449" w:rsidRPr="00D52925" w:rsidTr="00D52925">
        <w:tc>
          <w:tcPr>
            <w:tcW w:w="3707" w:type="dxa"/>
            <w:tcBorders>
              <w:left w:val="nil"/>
              <w:bottom w:val="nil"/>
              <w:right w:val="nil"/>
            </w:tcBorders>
            <w:shd w:val="clear" w:color="auto" w:fill="auto"/>
            <w:noWrap/>
            <w:hideMark/>
          </w:tcPr>
          <w:p w:rsidR="00CB0449" w:rsidRPr="00D52925" w:rsidRDefault="00CB0449" w:rsidP="00D52925">
            <w:pPr>
              <w:pStyle w:val="Tabletext"/>
              <w:rPr>
                <w:b/>
                <w:szCs w:val="22"/>
              </w:rPr>
            </w:pPr>
            <w:r w:rsidRPr="00D52925">
              <w:rPr>
                <w:b/>
                <w:szCs w:val="22"/>
              </w:rPr>
              <w:t>Total improvement in labour quality (%)</w:t>
            </w:r>
          </w:p>
        </w:tc>
        <w:tc>
          <w:tcPr>
            <w:tcW w:w="1123" w:type="dxa"/>
            <w:tcBorders>
              <w:left w:val="nil"/>
              <w:bottom w:val="nil"/>
              <w:right w:val="nil"/>
            </w:tcBorders>
            <w:shd w:val="clear" w:color="auto" w:fill="auto"/>
            <w:noWrap/>
            <w:hideMark/>
          </w:tcPr>
          <w:p w:rsidR="00CB0449" w:rsidRPr="00D52925" w:rsidRDefault="00CB0449" w:rsidP="00D52925">
            <w:pPr>
              <w:pStyle w:val="Tabletext"/>
              <w:tabs>
                <w:tab w:val="decimal" w:pos="425"/>
              </w:tabs>
              <w:rPr>
                <w:b/>
                <w:szCs w:val="22"/>
              </w:rPr>
            </w:pPr>
            <w:r w:rsidRPr="00D52925">
              <w:rPr>
                <w:b/>
                <w:szCs w:val="22"/>
              </w:rPr>
              <w:t>0.69</w:t>
            </w:r>
          </w:p>
        </w:tc>
        <w:tc>
          <w:tcPr>
            <w:tcW w:w="1124" w:type="dxa"/>
            <w:tcBorders>
              <w:left w:val="nil"/>
              <w:bottom w:val="nil"/>
              <w:right w:val="nil"/>
            </w:tcBorders>
            <w:shd w:val="clear" w:color="auto" w:fill="auto"/>
            <w:noWrap/>
            <w:hideMark/>
          </w:tcPr>
          <w:p w:rsidR="00CB0449" w:rsidRPr="00D52925" w:rsidRDefault="00CB0449" w:rsidP="00D52925">
            <w:pPr>
              <w:pStyle w:val="Tabletext"/>
              <w:tabs>
                <w:tab w:val="decimal" w:pos="425"/>
              </w:tabs>
              <w:rPr>
                <w:b/>
                <w:szCs w:val="22"/>
              </w:rPr>
            </w:pPr>
            <w:r w:rsidRPr="00D52925">
              <w:rPr>
                <w:b/>
                <w:szCs w:val="22"/>
              </w:rPr>
              <w:t>2.69</w:t>
            </w:r>
          </w:p>
        </w:tc>
      </w:tr>
      <w:tr w:rsidR="00CB0449" w:rsidRPr="00D52925" w:rsidTr="00D52925">
        <w:tc>
          <w:tcPr>
            <w:tcW w:w="3707" w:type="dxa"/>
            <w:tcBorders>
              <w:top w:val="nil"/>
              <w:left w:val="nil"/>
              <w:bottom w:val="single" w:sz="4" w:space="0" w:color="auto"/>
              <w:right w:val="nil"/>
            </w:tcBorders>
            <w:shd w:val="clear" w:color="auto" w:fill="auto"/>
            <w:noWrap/>
            <w:hideMark/>
          </w:tcPr>
          <w:p w:rsidR="00CB0449" w:rsidRPr="00D52925" w:rsidRDefault="00CB0449" w:rsidP="00D52925">
            <w:pPr>
              <w:pStyle w:val="Tabletext"/>
              <w:rPr>
                <w:b/>
                <w:szCs w:val="22"/>
              </w:rPr>
            </w:pPr>
            <w:r w:rsidRPr="00D52925">
              <w:rPr>
                <w:b/>
                <w:szCs w:val="22"/>
              </w:rPr>
              <w:t>Annual contribution to economic growth (%)</w:t>
            </w:r>
          </w:p>
        </w:tc>
        <w:tc>
          <w:tcPr>
            <w:tcW w:w="1123" w:type="dxa"/>
            <w:tcBorders>
              <w:top w:val="nil"/>
              <w:left w:val="nil"/>
              <w:bottom w:val="single" w:sz="4" w:space="0" w:color="auto"/>
              <w:right w:val="nil"/>
            </w:tcBorders>
            <w:shd w:val="clear" w:color="auto" w:fill="auto"/>
            <w:noWrap/>
            <w:hideMark/>
          </w:tcPr>
          <w:p w:rsidR="00CB0449" w:rsidRPr="00D52925" w:rsidRDefault="00CB0449" w:rsidP="00D52925">
            <w:pPr>
              <w:pStyle w:val="Tabletext"/>
              <w:tabs>
                <w:tab w:val="decimal" w:pos="425"/>
              </w:tabs>
              <w:rPr>
                <w:b/>
                <w:szCs w:val="22"/>
              </w:rPr>
            </w:pPr>
            <w:r w:rsidRPr="00D52925">
              <w:rPr>
                <w:b/>
                <w:szCs w:val="22"/>
              </w:rPr>
              <w:t>0.05</w:t>
            </w:r>
          </w:p>
        </w:tc>
        <w:tc>
          <w:tcPr>
            <w:tcW w:w="1124" w:type="dxa"/>
            <w:tcBorders>
              <w:top w:val="nil"/>
              <w:left w:val="nil"/>
              <w:bottom w:val="single" w:sz="4" w:space="0" w:color="auto"/>
              <w:right w:val="nil"/>
            </w:tcBorders>
            <w:shd w:val="clear" w:color="auto" w:fill="auto"/>
            <w:noWrap/>
            <w:hideMark/>
          </w:tcPr>
          <w:p w:rsidR="00CB0449" w:rsidRPr="00D52925" w:rsidRDefault="00CB0449" w:rsidP="00D52925">
            <w:pPr>
              <w:pStyle w:val="Tabletext"/>
              <w:tabs>
                <w:tab w:val="decimal" w:pos="425"/>
              </w:tabs>
              <w:rPr>
                <w:b/>
                <w:szCs w:val="22"/>
              </w:rPr>
            </w:pPr>
            <w:r w:rsidRPr="00D52925">
              <w:rPr>
                <w:b/>
                <w:szCs w:val="22"/>
              </w:rPr>
              <w:t>0.18</w:t>
            </w:r>
          </w:p>
        </w:tc>
      </w:tr>
    </w:tbl>
    <w:p w:rsidR="00CB0449" w:rsidRDefault="00CB0449" w:rsidP="00CB0449">
      <w:pPr>
        <w:pStyle w:val="Source"/>
      </w:pPr>
      <w:r>
        <w:t>Source:</w:t>
      </w:r>
      <w:r w:rsidR="00D52925">
        <w:tab/>
      </w:r>
      <w:r w:rsidR="00DA2F02">
        <w:t>D</w:t>
      </w:r>
      <w:r>
        <w:t>erived from Survey of Education and Training 1997, 2001, 2009.</w:t>
      </w:r>
    </w:p>
    <w:p w:rsidR="00CB0449" w:rsidRDefault="00CB0449" w:rsidP="00B2055A">
      <w:pPr>
        <w:pStyle w:val="Textmorebefore"/>
        <w:spacing w:before="260"/>
        <w:rPr>
          <w:rFonts w:ascii="Tahoma" w:hAnsi="Tahoma"/>
          <w:b/>
          <w:sz w:val="17"/>
        </w:rPr>
      </w:pPr>
      <w:r>
        <w:t xml:space="preserve">Our final calculation of the importance of changing educational qualifications to economic growth is the component due to the increasing hours worked associated with increasing education levels (the second term of the right-hand side of </w:t>
      </w:r>
      <w:r w:rsidRPr="00C6533D">
        <w:t>equation 14).</w:t>
      </w:r>
      <w:r>
        <w:t xml:space="preserve"> The calculations can only be done for 2001 and 2009 because the scope of the survey in 1997 did not cover the whole population.</w:t>
      </w:r>
      <w:r>
        <w:rPr>
          <w:rStyle w:val="FootnoteReference"/>
        </w:rPr>
        <w:footnoteReference w:id="10"/>
      </w:r>
    </w:p>
    <w:p w:rsidR="00CB0449" w:rsidRPr="00F711CA" w:rsidRDefault="00CB0449" w:rsidP="0044724E">
      <w:pPr>
        <w:pStyle w:val="tabletitle"/>
      </w:pPr>
      <w:bookmarkStart w:id="54" w:name="_Toc357756447"/>
      <w:bookmarkStart w:id="55" w:name="_Toc376427689"/>
      <w:r w:rsidRPr="00F711CA">
        <w:t xml:space="preserve">Table </w:t>
      </w:r>
      <w:r w:rsidR="00AC6106">
        <w:fldChar w:fldCharType="begin"/>
      </w:r>
      <w:r w:rsidR="00AC6106">
        <w:instrText xml:space="preserve"> SEQ Table \* ARABIC </w:instrText>
      </w:r>
      <w:r w:rsidR="00AC6106">
        <w:fldChar w:fldCharType="separate"/>
      </w:r>
      <w:r w:rsidR="002723B4">
        <w:rPr>
          <w:noProof/>
        </w:rPr>
        <w:t>8</w:t>
      </w:r>
      <w:r w:rsidR="00AC6106">
        <w:rPr>
          <w:noProof/>
        </w:rPr>
        <w:fldChar w:fldCharType="end"/>
      </w:r>
      <w:r w:rsidR="0044724E">
        <w:tab/>
      </w:r>
      <w:r>
        <w:t xml:space="preserve">Increase in hours worked attributed to </w:t>
      </w:r>
      <w:r w:rsidR="0044724E">
        <w:br/>
      </w:r>
      <w:r>
        <w:t>changes in education levels, 2001–09, %</w:t>
      </w:r>
      <w:bookmarkEnd w:id="54"/>
      <w:bookmarkEnd w:id="55"/>
    </w:p>
    <w:tbl>
      <w:tblPr>
        <w:tblW w:w="4820" w:type="dxa"/>
        <w:tblInd w:w="108" w:type="dxa"/>
        <w:tblLayout w:type="fixed"/>
        <w:tblLook w:val="04A0" w:firstRow="1" w:lastRow="0" w:firstColumn="1" w:lastColumn="0" w:noHBand="0" w:noVBand="1"/>
      </w:tblPr>
      <w:tblGrid>
        <w:gridCol w:w="3686"/>
        <w:gridCol w:w="1134"/>
      </w:tblGrid>
      <w:tr w:rsidR="00CB0449" w:rsidRPr="0044724E" w:rsidTr="00F34074">
        <w:tc>
          <w:tcPr>
            <w:tcW w:w="3686" w:type="dxa"/>
            <w:tcBorders>
              <w:top w:val="single" w:sz="4" w:space="0" w:color="auto"/>
              <w:left w:val="nil"/>
              <w:bottom w:val="single" w:sz="4" w:space="0" w:color="auto"/>
              <w:right w:val="nil"/>
            </w:tcBorders>
            <w:shd w:val="clear" w:color="auto" w:fill="auto"/>
            <w:hideMark/>
          </w:tcPr>
          <w:p w:rsidR="00CB0449" w:rsidRPr="0044724E" w:rsidRDefault="00CB0449" w:rsidP="0044724E">
            <w:pPr>
              <w:pStyle w:val="Tablehead1"/>
            </w:pPr>
            <w:r w:rsidRPr="0044724E">
              <w:t>Increase in hours worked (%)</w:t>
            </w:r>
          </w:p>
        </w:tc>
        <w:tc>
          <w:tcPr>
            <w:tcW w:w="1134" w:type="dxa"/>
            <w:tcBorders>
              <w:top w:val="single" w:sz="4" w:space="0" w:color="auto"/>
              <w:left w:val="nil"/>
              <w:bottom w:val="single" w:sz="4" w:space="0" w:color="auto"/>
              <w:right w:val="nil"/>
            </w:tcBorders>
            <w:shd w:val="clear" w:color="auto" w:fill="auto"/>
            <w:hideMark/>
          </w:tcPr>
          <w:p w:rsidR="00CB0449" w:rsidRPr="0044724E" w:rsidRDefault="00CB0449" w:rsidP="0044724E">
            <w:pPr>
              <w:pStyle w:val="Tablehead1"/>
              <w:rPr>
                <w:szCs w:val="17"/>
              </w:rPr>
            </w:pPr>
          </w:p>
        </w:tc>
      </w:tr>
      <w:tr w:rsidR="00CB0449" w:rsidRPr="00F711CA" w:rsidTr="00F34074">
        <w:tc>
          <w:tcPr>
            <w:tcW w:w="3686" w:type="dxa"/>
            <w:tcBorders>
              <w:top w:val="single" w:sz="4" w:space="0" w:color="auto"/>
              <w:left w:val="nil"/>
              <w:bottom w:val="nil"/>
              <w:right w:val="nil"/>
            </w:tcBorders>
            <w:shd w:val="clear" w:color="auto" w:fill="auto"/>
            <w:noWrap/>
            <w:hideMark/>
          </w:tcPr>
          <w:p w:rsidR="00CB0449" w:rsidRPr="0044724E" w:rsidRDefault="00CB0449" w:rsidP="0044724E">
            <w:pPr>
              <w:pStyle w:val="Tabletext"/>
              <w:rPr>
                <w:b/>
              </w:rPr>
            </w:pPr>
            <w:r w:rsidRPr="0044724E">
              <w:rPr>
                <w:b/>
              </w:rPr>
              <w:t>Males</w:t>
            </w:r>
          </w:p>
        </w:tc>
        <w:tc>
          <w:tcPr>
            <w:tcW w:w="1134" w:type="dxa"/>
            <w:tcBorders>
              <w:top w:val="single" w:sz="4" w:space="0" w:color="auto"/>
              <w:left w:val="nil"/>
              <w:bottom w:val="nil"/>
              <w:right w:val="nil"/>
            </w:tcBorders>
            <w:shd w:val="clear" w:color="auto" w:fill="auto"/>
            <w:noWrap/>
            <w:hideMark/>
          </w:tcPr>
          <w:p w:rsidR="00CB0449" w:rsidRPr="00592D6B" w:rsidRDefault="00CB0449" w:rsidP="0044724E">
            <w:pPr>
              <w:pStyle w:val="Tabletext"/>
            </w:pP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15</w:t>
            </w:r>
            <w:r>
              <w:rPr>
                <w:szCs w:val="22"/>
              </w:rPr>
              <w:t>–</w:t>
            </w:r>
            <w:r w:rsidRPr="002A605D">
              <w:rPr>
                <w:szCs w:val="22"/>
              </w:rPr>
              <w:t>24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-1.6</w:t>
            </w: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25</w:t>
            </w:r>
            <w:r>
              <w:rPr>
                <w:szCs w:val="22"/>
              </w:rPr>
              <w:t>–</w:t>
            </w:r>
            <w:r w:rsidRPr="002A605D">
              <w:rPr>
                <w:szCs w:val="22"/>
              </w:rPr>
              <w:t>34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0.9</w:t>
            </w: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35</w:t>
            </w:r>
            <w:r>
              <w:rPr>
                <w:szCs w:val="22"/>
              </w:rPr>
              <w:t>–</w:t>
            </w:r>
            <w:r w:rsidRPr="002A605D">
              <w:rPr>
                <w:szCs w:val="22"/>
              </w:rPr>
              <w:t>44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0.7</w:t>
            </w: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45</w:t>
            </w:r>
            <w:r>
              <w:rPr>
                <w:szCs w:val="22"/>
              </w:rPr>
              <w:t>–</w:t>
            </w:r>
            <w:r w:rsidRPr="002A605D">
              <w:rPr>
                <w:szCs w:val="22"/>
              </w:rPr>
              <w:t>54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0.8</w:t>
            </w: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55</w:t>
            </w:r>
            <w:r>
              <w:rPr>
                <w:szCs w:val="22"/>
              </w:rPr>
              <w:t>–</w:t>
            </w:r>
            <w:r w:rsidRPr="002A605D">
              <w:rPr>
                <w:szCs w:val="22"/>
              </w:rPr>
              <w:t>64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3.3</w:t>
            </w:r>
          </w:p>
        </w:tc>
      </w:tr>
      <w:tr w:rsidR="00CB0449" w:rsidRPr="00F711CA" w:rsidTr="00F34074">
        <w:tc>
          <w:tcPr>
            <w:tcW w:w="3686" w:type="dxa"/>
            <w:tcBorders>
              <w:top w:val="nil"/>
              <w:left w:val="nil"/>
              <w:bottom w:val="nil"/>
              <w:right w:val="nil"/>
            </w:tcBorders>
            <w:shd w:val="clear" w:color="auto" w:fill="auto"/>
            <w:noWrap/>
            <w:hideMark/>
          </w:tcPr>
          <w:p w:rsidR="00CB0449" w:rsidRPr="00D14D2F" w:rsidRDefault="00CB0449" w:rsidP="0044724E">
            <w:pPr>
              <w:pStyle w:val="Tabletext"/>
              <w:rPr>
                <w:i/>
                <w:szCs w:val="22"/>
              </w:rPr>
            </w:pPr>
            <w:r w:rsidRPr="00D14D2F">
              <w:rPr>
                <w:i/>
                <w:szCs w:val="22"/>
              </w:rPr>
              <w:t>All males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0.8</w:t>
            </w:r>
          </w:p>
        </w:tc>
      </w:tr>
      <w:tr w:rsidR="00CB0449" w:rsidRPr="00F11FDC" w:rsidTr="00F34074">
        <w:tc>
          <w:tcPr>
            <w:tcW w:w="3686" w:type="dxa"/>
            <w:tcBorders>
              <w:top w:val="nil"/>
              <w:left w:val="nil"/>
              <w:bottom w:val="nil"/>
              <w:right w:val="nil"/>
            </w:tcBorders>
            <w:shd w:val="clear" w:color="auto" w:fill="auto"/>
            <w:noWrap/>
            <w:hideMark/>
          </w:tcPr>
          <w:p w:rsidR="00CB0449" w:rsidRPr="00F11FDC" w:rsidRDefault="00CB0449" w:rsidP="0044724E">
            <w:pPr>
              <w:pStyle w:val="Tabletext"/>
              <w:rPr>
                <w:sz w:val="8"/>
                <w:szCs w:val="8"/>
              </w:rPr>
            </w:pPr>
          </w:p>
        </w:tc>
        <w:tc>
          <w:tcPr>
            <w:tcW w:w="1134" w:type="dxa"/>
            <w:tcBorders>
              <w:top w:val="nil"/>
              <w:left w:val="nil"/>
              <w:bottom w:val="nil"/>
              <w:right w:val="nil"/>
            </w:tcBorders>
            <w:shd w:val="clear" w:color="auto" w:fill="auto"/>
            <w:noWrap/>
            <w:hideMark/>
          </w:tcPr>
          <w:p w:rsidR="00CB0449" w:rsidRPr="00F11FDC" w:rsidRDefault="00CB0449" w:rsidP="0044724E">
            <w:pPr>
              <w:pStyle w:val="Tabletext"/>
              <w:tabs>
                <w:tab w:val="decimal" w:pos="397"/>
              </w:tabs>
              <w:rPr>
                <w:sz w:val="8"/>
                <w:szCs w:val="8"/>
                <w:lang w:eastAsia="en-AU"/>
              </w:rPr>
            </w:pPr>
          </w:p>
        </w:tc>
      </w:tr>
      <w:tr w:rsidR="00CB0449" w:rsidRPr="00F711CA" w:rsidTr="00F34074">
        <w:tc>
          <w:tcPr>
            <w:tcW w:w="3686" w:type="dxa"/>
            <w:tcBorders>
              <w:top w:val="nil"/>
              <w:left w:val="nil"/>
              <w:bottom w:val="nil"/>
              <w:right w:val="nil"/>
            </w:tcBorders>
            <w:shd w:val="clear" w:color="auto" w:fill="auto"/>
            <w:noWrap/>
            <w:hideMark/>
          </w:tcPr>
          <w:p w:rsidR="00CB0449" w:rsidRPr="0044724E" w:rsidRDefault="00CB0449" w:rsidP="0044724E">
            <w:pPr>
              <w:pStyle w:val="Tabletext"/>
              <w:rPr>
                <w:b/>
              </w:rPr>
            </w:pPr>
            <w:r w:rsidRPr="0044724E">
              <w:rPr>
                <w:b/>
              </w:rPr>
              <w:t>Females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15</w:t>
            </w:r>
            <w:r>
              <w:rPr>
                <w:szCs w:val="22"/>
              </w:rPr>
              <w:t>–</w:t>
            </w:r>
            <w:r w:rsidRPr="002A605D">
              <w:rPr>
                <w:szCs w:val="22"/>
              </w:rPr>
              <w:t>24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2.0</w:t>
            </w: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25</w:t>
            </w:r>
            <w:r>
              <w:rPr>
                <w:szCs w:val="22"/>
              </w:rPr>
              <w:t>–</w:t>
            </w:r>
            <w:r w:rsidRPr="002A605D">
              <w:rPr>
                <w:szCs w:val="22"/>
              </w:rPr>
              <w:t>34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10.1</w:t>
            </w: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35</w:t>
            </w:r>
            <w:r>
              <w:rPr>
                <w:szCs w:val="22"/>
              </w:rPr>
              <w:t>–</w:t>
            </w:r>
            <w:r w:rsidRPr="002A605D">
              <w:rPr>
                <w:szCs w:val="22"/>
              </w:rPr>
              <w:t>44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5.1</w:t>
            </w:r>
          </w:p>
        </w:tc>
      </w:tr>
      <w:tr w:rsidR="00CB0449" w:rsidRPr="00F711CA" w:rsidTr="00F34074">
        <w:tc>
          <w:tcPr>
            <w:tcW w:w="3686" w:type="dxa"/>
            <w:tcBorders>
              <w:top w:val="nil"/>
              <w:left w:val="nil"/>
              <w:bottom w:val="nil"/>
              <w:right w:val="nil"/>
            </w:tcBorders>
            <w:shd w:val="clear" w:color="auto" w:fill="auto"/>
            <w:noWrap/>
            <w:hideMark/>
          </w:tcPr>
          <w:p w:rsidR="00CB0449" w:rsidRPr="002A605D" w:rsidRDefault="00CB0449" w:rsidP="0044724E">
            <w:pPr>
              <w:pStyle w:val="Tabletext"/>
              <w:rPr>
                <w:szCs w:val="22"/>
              </w:rPr>
            </w:pPr>
            <w:r w:rsidRPr="002A605D">
              <w:rPr>
                <w:szCs w:val="22"/>
              </w:rPr>
              <w:t>45</w:t>
            </w:r>
            <w:r>
              <w:rPr>
                <w:szCs w:val="22"/>
              </w:rPr>
              <w:t>–</w:t>
            </w:r>
            <w:r w:rsidRPr="002A605D">
              <w:rPr>
                <w:szCs w:val="22"/>
              </w:rPr>
              <w:t>54 years</w:t>
            </w:r>
          </w:p>
        </w:tc>
        <w:tc>
          <w:tcPr>
            <w:tcW w:w="1134" w:type="dxa"/>
            <w:tcBorders>
              <w:top w:val="nil"/>
              <w:left w:val="nil"/>
              <w:bottom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6.3</w:t>
            </w:r>
          </w:p>
        </w:tc>
      </w:tr>
      <w:tr w:rsidR="00CB0449" w:rsidRPr="00F711CA" w:rsidTr="00F34074">
        <w:tc>
          <w:tcPr>
            <w:tcW w:w="3686" w:type="dxa"/>
            <w:tcBorders>
              <w:top w:val="nil"/>
              <w:left w:val="nil"/>
              <w:right w:val="nil"/>
            </w:tcBorders>
            <w:shd w:val="clear" w:color="auto" w:fill="auto"/>
            <w:noWrap/>
            <w:hideMark/>
          </w:tcPr>
          <w:p w:rsidR="00CB0449" w:rsidRPr="002A605D" w:rsidRDefault="00CB0449" w:rsidP="0044724E">
            <w:pPr>
              <w:pStyle w:val="Tabletext"/>
              <w:rPr>
                <w:szCs w:val="22"/>
              </w:rPr>
            </w:pPr>
            <w:r w:rsidRPr="002A605D">
              <w:rPr>
                <w:szCs w:val="22"/>
              </w:rPr>
              <w:t>55</w:t>
            </w:r>
            <w:r>
              <w:rPr>
                <w:szCs w:val="22"/>
              </w:rPr>
              <w:t>–</w:t>
            </w:r>
            <w:r w:rsidRPr="002A605D">
              <w:rPr>
                <w:szCs w:val="22"/>
              </w:rPr>
              <w:t>64 years</w:t>
            </w:r>
          </w:p>
        </w:tc>
        <w:tc>
          <w:tcPr>
            <w:tcW w:w="1134" w:type="dxa"/>
            <w:tcBorders>
              <w:top w:val="nil"/>
              <w:left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12.9</w:t>
            </w:r>
          </w:p>
        </w:tc>
      </w:tr>
      <w:tr w:rsidR="00CB0449" w:rsidRPr="00F711CA" w:rsidTr="00F34074">
        <w:tc>
          <w:tcPr>
            <w:tcW w:w="3686" w:type="dxa"/>
            <w:tcBorders>
              <w:top w:val="nil"/>
              <w:left w:val="nil"/>
              <w:right w:val="nil"/>
            </w:tcBorders>
            <w:shd w:val="clear" w:color="auto" w:fill="auto"/>
            <w:noWrap/>
            <w:hideMark/>
          </w:tcPr>
          <w:p w:rsidR="00CB0449" w:rsidRPr="00D14D2F" w:rsidRDefault="00CB0449" w:rsidP="0044724E">
            <w:pPr>
              <w:pStyle w:val="Tabletext"/>
              <w:rPr>
                <w:i/>
              </w:rPr>
            </w:pPr>
            <w:r w:rsidRPr="00D14D2F">
              <w:rPr>
                <w:i/>
              </w:rPr>
              <w:t>All females</w:t>
            </w:r>
          </w:p>
        </w:tc>
        <w:tc>
          <w:tcPr>
            <w:tcW w:w="1134" w:type="dxa"/>
            <w:tcBorders>
              <w:top w:val="nil"/>
              <w:left w:val="nil"/>
              <w:right w:val="nil"/>
            </w:tcBorders>
            <w:shd w:val="clear" w:color="auto" w:fill="auto"/>
            <w:noWrap/>
            <w:hideMark/>
          </w:tcPr>
          <w:p w:rsidR="00CB0449" w:rsidRPr="00EA28DD" w:rsidRDefault="00CB0449" w:rsidP="0044724E">
            <w:pPr>
              <w:pStyle w:val="Tabletext"/>
              <w:tabs>
                <w:tab w:val="decimal" w:pos="397"/>
              </w:tabs>
              <w:rPr>
                <w:lang w:eastAsia="en-AU"/>
              </w:rPr>
            </w:pPr>
            <w:r w:rsidRPr="00EA28DD">
              <w:rPr>
                <w:lang w:eastAsia="en-AU"/>
              </w:rPr>
              <w:t>7.0</w:t>
            </w:r>
          </w:p>
        </w:tc>
      </w:tr>
      <w:tr w:rsidR="00CB0449" w:rsidRPr="0044724E" w:rsidTr="00F34074">
        <w:tc>
          <w:tcPr>
            <w:tcW w:w="3686" w:type="dxa"/>
            <w:tcBorders>
              <w:left w:val="nil"/>
              <w:bottom w:val="single" w:sz="4" w:space="0" w:color="auto"/>
              <w:right w:val="nil"/>
            </w:tcBorders>
            <w:shd w:val="clear" w:color="auto" w:fill="auto"/>
            <w:noWrap/>
            <w:hideMark/>
          </w:tcPr>
          <w:p w:rsidR="00CB0449" w:rsidRPr="0044724E" w:rsidRDefault="00CB0449" w:rsidP="0044724E">
            <w:pPr>
              <w:pStyle w:val="Tabletext"/>
              <w:rPr>
                <w:b/>
                <w:szCs w:val="22"/>
              </w:rPr>
            </w:pPr>
            <w:r w:rsidRPr="0044724E">
              <w:rPr>
                <w:b/>
                <w:szCs w:val="22"/>
              </w:rPr>
              <w:t>Total increase in hours worked (%)</w:t>
            </w:r>
          </w:p>
        </w:tc>
        <w:tc>
          <w:tcPr>
            <w:tcW w:w="1134" w:type="dxa"/>
            <w:tcBorders>
              <w:left w:val="nil"/>
              <w:bottom w:val="single" w:sz="4" w:space="0" w:color="auto"/>
              <w:right w:val="nil"/>
            </w:tcBorders>
            <w:shd w:val="clear" w:color="auto" w:fill="auto"/>
            <w:noWrap/>
            <w:hideMark/>
          </w:tcPr>
          <w:p w:rsidR="00CB0449" w:rsidRPr="0044724E" w:rsidRDefault="00CB0449" w:rsidP="0044724E">
            <w:pPr>
              <w:pStyle w:val="Tabletext"/>
              <w:tabs>
                <w:tab w:val="decimal" w:pos="397"/>
              </w:tabs>
              <w:rPr>
                <w:b/>
                <w:lang w:eastAsia="en-AU"/>
              </w:rPr>
            </w:pPr>
            <w:r w:rsidRPr="0044724E">
              <w:rPr>
                <w:b/>
                <w:lang w:eastAsia="en-AU"/>
              </w:rPr>
              <w:t>3.1</w:t>
            </w:r>
          </w:p>
        </w:tc>
      </w:tr>
    </w:tbl>
    <w:p w:rsidR="00CB0449" w:rsidRDefault="00CB0449" w:rsidP="00CB0449">
      <w:pPr>
        <w:pStyle w:val="Source"/>
      </w:pPr>
      <w:r>
        <w:t>Source:</w:t>
      </w:r>
      <w:r w:rsidR="0044724E">
        <w:tab/>
      </w:r>
      <w:r w:rsidR="00DA2F02">
        <w:t>D</w:t>
      </w:r>
      <w:r>
        <w:t>erived from Survey of Education and Training 2001, 2009.</w:t>
      </w:r>
    </w:p>
    <w:p w:rsidR="00CB0449" w:rsidRDefault="00CB0449" w:rsidP="0044724E">
      <w:pPr>
        <w:pStyle w:val="Textmorebefore"/>
      </w:pPr>
      <w:r>
        <w:lastRenderedPageBreak/>
        <w:t>Our calculation suggests that hours worked increased by just over 3% between 2001 and 2009 because of changes to education levels. Not surprisingly, the largest increases are for females and, indeed, the total hours worked by females increased by 7% over this period. Within the female population two groups stand out: those aged between 25 and 34 years and those between 55 and 64 years.</w:t>
      </w:r>
    </w:p>
    <w:p w:rsidR="00CB0449" w:rsidRDefault="00CB0449" w:rsidP="00CB0449">
      <w:pPr>
        <w:pStyle w:val="Text"/>
      </w:pPr>
      <w:r>
        <w:t>We see that in fact this labour force participation effect is more important than the impact on productivity. The improvement in labour quality between 2001 and 2009 was 2.7%, compared with the increase in hours worked of 3.1%.</w:t>
      </w:r>
    </w:p>
    <w:p w:rsidR="00CB0449" w:rsidRDefault="00CB0449" w:rsidP="00F34074">
      <w:pPr>
        <w:pStyle w:val="Heading2"/>
      </w:pPr>
      <w:bookmarkStart w:id="56" w:name="_Toc378318671"/>
      <w:r>
        <w:t>Impact of changing weights</w:t>
      </w:r>
      <w:bookmarkEnd w:id="56"/>
    </w:p>
    <w:p w:rsidR="00CB0449" w:rsidRDefault="00CB0449" w:rsidP="00CB0449">
      <w:pPr>
        <w:pStyle w:val="Text"/>
      </w:pPr>
      <w:r>
        <w:t>The calculations above are based on fixed weights. In practice the weights change over time, reflecting changes in relative wages and hours worked. The wages weights measure the wage in a category relative to the overall average. By definition therefore an expansion in the numbers of people with degrees, for example, implies that the wage of degree holders relative to the overall wage will decline. If the expansion in the number of people with degrees leads to a decline in the wages of this group relative to other groups, then the wages of degree holders relative to the overall wage will decline even further.</w:t>
      </w:r>
      <w:r w:rsidR="0044724E">
        <w:rPr>
          <w:rStyle w:val="FootnoteReference"/>
        </w:rPr>
        <w:footnoteReference w:id="11"/>
      </w:r>
      <w:r>
        <w:t xml:space="preserve"> To get an idea of the impact of this phenomenon on our estimates, we re-do them using weights based on both the first and second observations. (In the earlier calculations we used the mid-point.)</w:t>
      </w:r>
    </w:p>
    <w:p w:rsidR="00CB0449" w:rsidRPr="00F711CA" w:rsidRDefault="00CB0449" w:rsidP="008D33DE">
      <w:pPr>
        <w:pStyle w:val="tabletitle"/>
      </w:pPr>
      <w:bookmarkStart w:id="57" w:name="_Toc357756448"/>
      <w:bookmarkStart w:id="58" w:name="_Toc376427690"/>
      <w:r w:rsidRPr="00F711CA">
        <w:t xml:space="preserve">Table </w:t>
      </w:r>
      <w:r w:rsidR="00AC6106">
        <w:fldChar w:fldCharType="begin"/>
      </w:r>
      <w:r w:rsidR="00AC6106">
        <w:instrText xml:space="preserve"> SEQ Table \* ARABIC </w:instrText>
      </w:r>
      <w:r w:rsidR="00AC6106">
        <w:fldChar w:fldCharType="separate"/>
      </w:r>
      <w:r w:rsidR="002723B4">
        <w:rPr>
          <w:noProof/>
        </w:rPr>
        <w:t>9</w:t>
      </w:r>
      <w:r w:rsidR="00AC6106">
        <w:rPr>
          <w:noProof/>
        </w:rPr>
        <w:fldChar w:fldCharType="end"/>
      </w:r>
      <w:r w:rsidR="008D33DE">
        <w:tab/>
      </w:r>
      <w:r>
        <w:t>Effect of changing weights on estimates of improvements in labour quality</w:t>
      </w:r>
      <w:bookmarkEnd w:id="57"/>
      <w:bookmarkEnd w:id="58"/>
    </w:p>
    <w:tbl>
      <w:tblPr>
        <w:tblW w:w="8789" w:type="dxa"/>
        <w:tblInd w:w="108" w:type="dxa"/>
        <w:tblLayout w:type="fixed"/>
        <w:tblLook w:val="04A0" w:firstRow="1" w:lastRow="0" w:firstColumn="1" w:lastColumn="0" w:noHBand="0" w:noVBand="1"/>
      </w:tblPr>
      <w:tblGrid>
        <w:gridCol w:w="3344"/>
        <w:gridCol w:w="1361"/>
        <w:gridCol w:w="1361"/>
        <w:gridCol w:w="1361"/>
        <w:gridCol w:w="1362"/>
      </w:tblGrid>
      <w:tr w:rsidR="00CB0449" w:rsidRPr="008D33DE" w:rsidTr="00B2055A">
        <w:tc>
          <w:tcPr>
            <w:tcW w:w="3344" w:type="dxa"/>
            <w:tcBorders>
              <w:top w:val="single" w:sz="4" w:space="0" w:color="auto"/>
              <w:left w:val="nil"/>
              <w:bottom w:val="single" w:sz="4" w:space="0" w:color="auto"/>
              <w:right w:val="nil"/>
            </w:tcBorders>
            <w:shd w:val="clear" w:color="auto" w:fill="auto"/>
            <w:hideMark/>
          </w:tcPr>
          <w:p w:rsidR="00CB0449" w:rsidRPr="008D33DE" w:rsidRDefault="00CB0449" w:rsidP="008D33DE">
            <w:pPr>
              <w:pStyle w:val="Tablehead1"/>
            </w:pPr>
          </w:p>
        </w:tc>
        <w:tc>
          <w:tcPr>
            <w:tcW w:w="1361" w:type="dxa"/>
            <w:tcBorders>
              <w:top w:val="single" w:sz="4" w:space="0" w:color="auto"/>
              <w:left w:val="nil"/>
              <w:bottom w:val="single" w:sz="4" w:space="0" w:color="auto"/>
              <w:right w:val="nil"/>
            </w:tcBorders>
            <w:shd w:val="clear" w:color="auto" w:fill="auto"/>
            <w:hideMark/>
          </w:tcPr>
          <w:p w:rsidR="00CB0449" w:rsidRPr="008D33DE" w:rsidRDefault="00CB0449" w:rsidP="008D33DE">
            <w:pPr>
              <w:pStyle w:val="Tablehead1"/>
            </w:pPr>
            <w:r w:rsidRPr="008D33DE">
              <w:t>1997</w:t>
            </w:r>
            <w:r w:rsidRPr="008D33DE">
              <w:rPr>
                <w:szCs w:val="22"/>
              </w:rPr>
              <w:t>–</w:t>
            </w:r>
            <w:r w:rsidRPr="008D33DE">
              <w:t>2001,</w:t>
            </w:r>
            <w:r w:rsidRPr="008D33DE">
              <w:br/>
              <w:t>1997 weights</w:t>
            </w:r>
          </w:p>
        </w:tc>
        <w:tc>
          <w:tcPr>
            <w:tcW w:w="1361" w:type="dxa"/>
            <w:tcBorders>
              <w:top w:val="single" w:sz="4" w:space="0" w:color="auto"/>
              <w:left w:val="nil"/>
              <w:bottom w:val="single" w:sz="4" w:space="0" w:color="auto"/>
              <w:right w:val="nil"/>
            </w:tcBorders>
            <w:shd w:val="clear" w:color="auto" w:fill="auto"/>
            <w:hideMark/>
          </w:tcPr>
          <w:p w:rsidR="00CB0449" w:rsidRPr="008D33DE" w:rsidRDefault="00CB0449" w:rsidP="008D33DE">
            <w:pPr>
              <w:pStyle w:val="Tablehead1"/>
            </w:pPr>
            <w:r w:rsidRPr="008D33DE">
              <w:t>1997</w:t>
            </w:r>
            <w:r w:rsidRPr="008D33DE">
              <w:rPr>
                <w:szCs w:val="22"/>
              </w:rPr>
              <w:t>–</w:t>
            </w:r>
            <w:r w:rsidRPr="008D33DE">
              <w:t>2001, 2001 weights</w:t>
            </w:r>
          </w:p>
        </w:tc>
        <w:tc>
          <w:tcPr>
            <w:tcW w:w="1361" w:type="dxa"/>
            <w:tcBorders>
              <w:top w:val="single" w:sz="4" w:space="0" w:color="auto"/>
              <w:left w:val="nil"/>
              <w:bottom w:val="single" w:sz="4" w:space="0" w:color="auto"/>
              <w:right w:val="nil"/>
            </w:tcBorders>
          </w:tcPr>
          <w:p w:rsidR="00CB0449" w:rsidRPr="008D33DE" w:rsidRDefault="00CB0449" w:rsidP="008D33DE">
            <w:pPr>
              <w:pStyle w:val="Tablehead1"/>
            </w:pPr>
            <w:r w:rsidRPr="008D33DE">
              <w:t>2001</w:t>
            </w:r>
            <w:r w:rsidRPr="008D33DE">
              <w:rPr>
                <w:szCs w:val="22"/>
              </w:rPr>
              <w:t>–</w:t>
            </w:r>
            <w:r w:rsidRPr="008D33DE">
              <w:t>09, 2001 weights</w:t>
            </w:r>
          </w:p>
        </w:tc>
        <w:tc>
          <w:tcPr>
            <w:tcW w:w="1362" w:type="dxa"/>
            <w:tcBorders>
              <w:top w:val="single" w:sz="4" w:space="0" w:color="auto"/>
              <w:left w:val="nil"/>
              <w:bottom w:val="single" w:sz="4" w:space="0" w:color="auto"/>
              <w:right w:val="nil"/>
            </w:tcBorders>
          </w:tcPr>
          <w:p w:rsidR="00CB0449" w:rsidRPr="008D33DE" w:rsidRDefault="00CB0449" w:rsidP="008D33DE">
            <w:pPr>
              <w:pStyle w:val="Tablehead1"/>
            </w:pPr>
            <w:r w:rsidRPr="008D33DE">
              <w:t>2001–09, 2009 weights</w:t>
            </w:r>
          </w:p>
        </w:tc>
      </w:tr>
      <w:tr w:rsidR="00CB0449" w:rsidRPr="008D33DE" w:rsidTr="00B2055A">
        <w:tc>
          <w:tcPr>
            <w:tcW w:w="3344" w:type="dxa"/>
            <w:tcBorders>
              <w:top w:val="single" w:sz="4" w:space="0" w:color="auto"/>
              <w:left w:val="nil"/>
              <w:bottom w:val="nil"/>
              <w:right w:val="nil"/>
            </w:tcBorders>
            <w:shd w:val="clear" w:color="auto" w:fill="auto"/>
            <w:noWrap/>
            <w:hideMark/>
          </w:tcPr>
          <w:p w:rsidR="00CB0449" w:rsidRPr="008D33DE" w:rsidRDefault="00CB0449" w:rsidP="008D33DE">
            <w:pPr>
              <w:pStyle w:val="Tabletext"/>
              <w:rPr>
                <w:b/>
              </w:rPr>
            </w:pPr>
            <w:r w:rsidRPr="008D33DE">
              <w:rPr>
                <w:b/>
              </w:rPr>
              <w:t>Males</w:t>
            </w:r>
          </w:p>
        </w:tc>
        <w:tc>
          <w:tcPr>
            <w:tcW w:w="1361" w:type="dxa"/>
            <w:tcBorders>
              <w:top w:val="single" w:sz="4" w:space="0" w:color="auto"/>
              <w:left w:val="nil"/>
              <w:bottom w:val="nil"/>
              <w:right w:val="nil"/>
            </w:tcBorders>
            <w:shd w:val="clear" w:color="auto" w:fill="auto"/>
            <w:noWrap/>
            <w:hideMark/>
          </w:tcPr>
          <w:p w:rsidR="00CB0449" w:rsidRPr="008D33DE" w:rsidRDefault="00CB0449" w:rsidP="008D33DE">
            <w:pPr>
              <w:pStyle w:val="Tabletext"/>
            </w:pPr>
          </w:p>
        </w:tc>
        <w:tc>
          <w:tcPr>
            <w:tcW w:w="1361" w:type="dxa"/>
            <w:tcBorders>
              <w:top w:val="single" w:sz="4" w:space="0" w:color="auto"/>
              <w:left w:val="nil"/>
              <w:bottom w:val="nil"/>
              <w:right w:val="nil"/>
            </w:tcBorders>
            <w:shd w:val="clear" w:color="auto" w:fill="auto"/>
            <w:noWrap/>
            <w:hideMark/>
          </w:tcPr>
          <w:p w:rsidR="00CB0449" w:rsidRPr="008D33DE" w:rsidRDefault="00CB0449" w:rsidP="008D33DE">
            <w:pPr>
              <w:pStyle w:val="Tabletext"/>
            </w:pPr>
          </w:p>
        </w:tc>
        <w:tc>
          <w:tcPr>
            <w:tcW w:w="1361" w:type="dxa"/>
            <w:tcBorders>
              <w:top w:val="single" w:sz="4" w:space="0" w:color="auto"/>
              <w:left w:val="nil"/>
              <w:bottom w:val="nil"/>
              <w:right w:val="nil"/>
            </w:tcBorders>
          </w:tcPr>
          <w:p w:rsidR="00CB0449" w:rsidRPr="008D33DE" w:rsidRDefault="00CB0449" w:rsidP="008D33DE">
            <w:pPr>
              <w:pStyle w:val="Tabletext"/>
            </w:pPr>
          </w:p>
        </w:tc>
        <w:tc>
          <w:tcPr>
            <w:tcW w:w="1362" w:type="dxa"/>
            <w:tcBorders>
              <w:top w:val="single" w:sz="4" w:space="0" w:color="auto"/>
              <w:left w:val="nil"/>
              <w:bottom w:val="nil"/>
              <w:right w:val="nil"/>
            </w:tcBorders>
          </w:tcPr>
          <w:p w:rsidR="00CB0449" w:rsidRPr="008D33DE" w:rsidRDefault="00CB0449" w:rsidP="008D33DE">
            <w:pPr>
              <w:pStyle w:val="Tabletext"/>
            </w:pP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15–24 years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0.63</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1.68</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-0.44</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1.28</w:t>
            </w: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25–34 years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1.88</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1.48</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3.94</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4.07</w:t>
            </w: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35–44 years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0.42</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0.32</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2.37</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2.36</w:t>
            </w: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45–54 years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1.39</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1.13</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0.91</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0.73</w:t>
            </w: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55–64 years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1.47</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2.55</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2.18</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1.62</w:t>
            </w: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b/>
              </w:rPr>
            </w:pPr>
            <w:r w:rsidRPr="008D33DE">
              <w:rPr>
                <w:b/>
              </w:rPr>
              <w:t>Females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p>
        </w:tc>
        <w:tc>
          <w:tcPr>
            <w:tcW w:w="1361" w:type="dxa"/>
            <w:tcBorders>
              <w:top w:val="nil"/>
              <w:left w:val="nil"/>
              <w:bottom w:val="nil"/>
              <w:right w:val="nil"/>
            </w:tcBorders>
          </w:tcPr>
          <w:p w:rsidR="00CB0449" w:rsidRPr="008D33DE" w:rsidRDefault="00CB0449" w:rsidP="008D33DE">
            <w:pPr>
              <w:pStyle w:val="Tabletext"/>
              <w:tabs>
                <w:tab w:val="decimal" w:pos="510"/>
              </w:tabs>
            </w:pPr>
          </w:p>
        </w:tc>
        <w:tc>
          <w:tcPr>
            <w:tcW w:w="1362" w:type="dxa"/>
            <w:tcBorders>
              <w:top w:val="nil"/>
              <w:left w:val="nil"/>
              <w:bottom w:val="nil"/>
              <w:right w:val="nil"/>
            </w:tcBorders>
          </w:tcPr>
          <w:p w:rsidR="00CB0449" w:rsidRPr="008D33DE" w:rsidRDefault="00CB0449" w:rsidP="008D33DE">
            <w:pPr>
              <w:pStyle w:val="Tabletext"/>
              <w:tabs>
                <w:tab w:val="decimal" w:pos="510"/>
              </w:tabs>
            </w:pP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15–24 years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0.54</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-2.02</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1.83</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-0.37</w:t>
            </w: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25–34 years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0.48</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-1.47</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4.03</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4.18</w:t>
            </w: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35–44 years</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0.16</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-0.54</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5.74</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3.71</w:t>
            </w:r>
          </w:p>
        </w:tc>
      </w:tr>
      <w:tr w:rsidR="00CB0449" w:rsidRPr="008D33DE" w:rsidTr="00B2055A">
        <w:tc>
          <w:tcPr>
            <w:tcW w:w="3344" w:type="dxa"/>
            <w:tcBorders>
              <w:top w:val="nil"/>
              <w:left w:val="nil"/>
              <w:right w:val="nil"/>
            </w:tcBorders>
            <w:shd w:val="clear" w:color="auto" w:fill="auto"/>
            <w:noWrap/>
            <w:hideMark/>
          </w:tcPr>
          <w:p w:rsidR="00CB0449" w:rsidRPr="008D33DE" w:rsidRDefault="00CB0449" w:rsidP="008D33DE">
            <w:pPr>
              <w:pStyle w:val="Tabletext"/>
              <w:rPr>
                <w:szCs w:val="22"/>
              </w:rPr>
            </w:pPr>
            <w:r w:rsidRPr="008D33DE">
              <w:rPr>
                <w:szCs w:val="22"/>
              </w:rPr>
              <w:t>45–54 years</w:t>
            </w:r>
          </w:p>
        </w:tc>
        <w:tc>
          <w:tcPr>
            <w:tcW w:w="1361" w:type="dxa"/>
            <w:tcBorders>
              <w:top w:val="nil"/>
              <w:left w:val="nil"/>
              <w:right w:val="nil"/>
            </w:tcBorders>
            <w:shd w:val="clear" w:color="auto" w:fill="auto"/>
            <w:noWrap/>
            <w:hideMark/>
          </w:tcPr>
          <w:p w:rsidR="00CB0449" w:rsidRPr="008D33DE" w:rsidRDefault="00CB0449" w:rsidP="008D33DE">
            <w:pPr>
              <w:pStyle w:val="Tabletext"/>
              <w:tabs>
                <w:tab w:val="decimal" w:pos="510"/>
              </w:tabs>
            </w:pPr>
            <w:r w:rsidRPr="008D33DE">
              <w:t>0.01</w:t>
            </w:r>
          </w:p>
        </w:tc>
        <w:tc>
          <w:tcPr>
            <w:tcW w:w="1361" w:type="dxa"/>
            <w:tcBorders>
              <w:top w:val="nil"/>
              <w:left w:val="nil"/>
              <w:right w:val="nil"/>
            </w:tcBorders>
            <w:shd w:val="clear" w:color="auto" w:fill="auto"/>
            <w:noWrap/>
            <w:hideMark/>
          </w:tcPr>
          <w:p w:rsidR="00CB0449" w:rsidRPr="008D33DE" w:rsidRDefault="00CB0449" w:rsidP="008D33DE">
            <w:pPr>
              <w:pStyle w:val="Tabletext"/>
              <w:tabs>
                <w:tab w:val="decimal" w:pos="510"/>
              </w:tabs>
            </w:pPr>
            <w:r w:rsidRPr="008D33DE">
              <w:t>0.02</w:t>
            </w:r>
          </w:p>
        </w:tc>
        <w:tc>
          <w:tcPr>
            <w:tcW w:w="1361" w:type="dxa"/>
            <w:tcBorders>
              <w:top w:val="nil"/>
              <w:left w:val="nil"/>
              <w:right w:val="nil"/>
            </w:tcBorders>
          </w:tcPr>
          <w:p w:rsidR="00CB0449" w:rsidRPr="008D33DE" w:rsidRDefault="00CB0449" w:rsidP="008D33DE">
            <w:pPr>
              <w:pStyle w:val="Tabletext"/>
              <w:tabs>
                <w:tab w:val="decimal" w:pos="510"/>
              </w:tabs>
            </w:pPr>
            <w:r w:rsidRPr="008D33DE">
              <w:t>3.96</w:t>
            </w:r>
          </w:p>
        </w:tc>
        <w:tc>
          <w:tcPr>
            <w:tcW w:w="1362" w:type="dxa"/>
            <w:tcBorders>
              <w:top w:val="nil"/>
              <w:left w:val="nil"/>
              <w:right w:val="nil"/>
            </w:tcBorders>
          </w:tcPr>
          <w:p w:rsidR="00CB0449" w:rsidRPr="008D33DE" w:rsidRDefault="00CB0449" w:rsidP="008D33DE">
            <w:pPr>
              <w:pStyle w:val="Tabletext"/>
              <w:tabs>
                <w:tab w:val="decimal" w:pos="510"/>
              </w:tabs>
            </w:pPr>
            <w:r w:rsidRPr="008D33DE">
              <w:t>3.89</w:t>
            </w:r>
          </w:p>
        </w:tc>
      </w:tr>
      <w:tr w:rsidR="00CB0449" w:rsidRPr="008D33DE" w:rsidTr="00B2055A">
        <w:tc>
          <w:tcPr>
            <w:tcW w:w="3344" w:type="dxa"/>
            <w:tcBorders>
              <w:top w:val="nil"/>
              <w:left w:val="nil"/>
              <w:bottom w:val="dashed" w:sz="4" w:space="0" w:color="auto"/>
              <w:right w:val="nil"/>
            </w:tcBorders>
            <w:shd w:val="clear" w:color="auto" w:fill="auto"/>
            <w:noWrap/>
            <w:hideMark/>
          </w:tcPr>
          <w:p w:rsidR="00CB0449" w:rsidRPr="008D33DE" w:rsidRDefault="00CB0449" w:rsidP="008D33DE">
            <w:pPr>
              <w:pStyle w:val="Tabletext"/>
              <w:rPr>
                <w:szCs w:val="22"/>
              </w:rPr>
            </w:pPr>
            <w:r w:rsidRPr="008D33DE">
              <w:rPr>
                <w:szCs w:val="22"/>
              </w:rPr>
              <w:t>55–64 years</w:t>
            </w:r>
          </w:p>
        </w:tc>
        <w:tc>
          <w:tcPr>
            <w:tcW w:w="1361" w:type="dxa"/>
            <w:tcBorders>
              <w:top w:val="nil"/>
              <w:left w:val="nil"/>
              <w:bottom w:val="dashed" w:sz="4" w:space="0" w:color="auto"/>
              <w:right w:val="nil"/>
            </w:tcBorders>
            <w:shd w:val="clear" w:color="auto" w:fill="auto"/>
            <w:noWrap/>
            <w:hideMark/>
          </w:tcPr>
          <w:p w:rsidR="00CB0449" w:rsidRPr="008D33DE" w:rsidRDefault="00CB0449" w:rsidP="008D33DE">
            <w:pPr>
              <w:pStyle w:val="Tabletext"/>
              <w:tabs>
                <w:tab w:val="decimal" w:pos="510"/>
              </w:tabs>
            </w:pPr>
            <w:r w:rsidRPr="008D33DE">
              <w:t>1.54</w:t>
            </w:r>
          </w:p>
        </w:tc>
        <w:tc>
          <w:tcPr>
            <w:tcW w:w="1361" w:type="dxa"/>
            <w:tcBorders>
              <w:top w:val="nil"/>
              <w:left w:val="nil"/>
              <w:bottom w:val="dashed" w:sz="4" w:space="0" w:color="auto"/>
              <w:right w:val="nil"/>
            </w:tcBorders>
            <w:shd w:val="clear" w:color="auto" w:fill="auto"/>
            <w:noWrap/>
            <w:hideMark/>
          </w:tcPr>
          <w:p w:rsidR="00CB0449" w:rsidRPr="008D33DE" w:rsidRDefault="00CB0449" w:rsidP="008D33DE">
            <w:pPr>
              <w:pStyle w:val="Tabletext"/>
              <w:tabs>
                <w:tab w:val="decimal" w:pos="510"/>
              </w:tabs>
            </w:pPr>
            <w:r w:rsidRPr="008D33DE">
              <w:t>1.68</w:t>
            </w:r>
          </w:p>
        </w:tc>
        <w:tc>
          <w:tcPr>
            <w:tcW w:w="1361" w:type="dxa"/>
            <w:tcBorders>
              <w:top w:val="nil"/>
              <w:left w:val="nil"/>
              <w:bottom w:val="dashed" w:sz="4" w:space="0" w:color="auto"/>
              <w:right w:val="nil"/>
            </w:tcBorders>
          </w:tcPr>
          <w:p w:rsidR="00CB0449" w:rsidRPr="008D33DE" w:rsidRDefault="00CB0449" w:rsidP="008D33DE">
            <w:pPr>
              <w:pStyle w:val="Tabletext"/>
              <w:tabs>
                <w:tab w:val="decimal" w:pos="510"/>
              </w:tabs>
            </w:pPr>
            <w:r w:rsidRPr="008D33DE">
              <w:t>2.47</w:t>
            </w:r>
          </w:p>
        </w:tc>
        <w:tc>
          <w:tcPr>
            <w:tcW w:w="1362" w:type="dxa"/>
            <w:tcBorders>
              <w:top w:val="nil"/>
              <w:left w:val="nil"/>
              <w:bottom w:val="dashed" w:sz="4" w:space="0" w:color="auto"/>
              <w:right w:val="nil"/>
            </w:tcBorders>
          </w:tcPr>
          <w:p w:rsidR="00CB0449" w:rsidRPr="008D33DE" w:rsidRDefault="00CB0449" w:rsidP="008D33DE">
            <w:pPr>
              <w:pStyle w:val="Tabletext"/>
              <w:tabs>
                <w:tab w:val="decimal" w:pos="510"/>
              </w:tabs>
            </w:pPr>
            <w:r w:rsidRPr="008D33DE">
              <w:t>2.46</w:t>
            </w:r>
          </w:p>
        </w:tc>
      </w:tr>
      <w:tr w:rsidR="00CB0449" w:rsidRPr="008D33DE" w:rsidTr="00B2055A">
        <w:tc>
          <w:tcPr>
            <w:tcW w:w="3344" w:type="dxa"/>
            <w:tcBorders>
              <w:top w:val="dashed" w:sz="4" w:space="0" w:color="auto"/>
              <w:left w:val="nil"/>
              <w:bottom w:val="nil"/>
              <w:right w:val="nil"/>
            </w:tcBorders>
            <w:shd w:val="clear" w:color="auto" w:fill="auto"/>
            <w:noWrap/>
            <w:hideMark/>
          </w:tcPr>
          <w:p w:rsidR="00CB0449" w:rsidRPr="008D33DE" w:rsidRDefault="00CB0449" w:rsidP="008D33DE">
            <w:pPr>
              <w:pStyle w:val="Tabletext"/>
            </w:pPr>
            <w:r w:rsidRPr="008D33DE">
              <w:t>Overall improvement in labour quality (%)</w:t>
            </w:r>
          </w:p>
        </w:tc>
        <w:tc>
          <w:tcPr>
            <w:tcW w:w="1361" w:type="dxa"/>
            <w:tcBorders>
              <w:top w:val="dashed" w:sz="4" w:space="0" w:color="auto"/>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0.88</w:t>
            </w:r>
          </w:p>
        </w:tc>
        <w:tc>
          <w:tcPr>
            <w:tcW w:w="1361" w:type="dxa"/>
            <w:tcBorders>
              <w:top w:val="dashed" w:sz="4" w:space="0" w:color="auto"/>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0.52</w:t>
            </w:r>
          </w:p>
        </w:tc>
        <w:tc>
          <w:tcPr>
            <w:tcW w:w="1361" w:type="dxa"/>
            <w:tcBorders>
              <w:top w:val="dashed" w:sz="4" w:space="0" w:color="auto"/>
              <w:left w:val="nil"/>
              <w:bottom w:val="nil"/>
              <w:right w:val="nil"/>
            </w:tcBorders>
          </w:tcPr>
          <w:p w:rsidR="00CB0449" w:rsidRPr="008D33DE" w:rsidRDefault="00CB0449" w:rsidP="008D33DE">
            <w:pPr>
              <w:pStyle w:val="Tabletext"/>
              <w:tabs>
                <w:tab w:val="decimal" w:pos="510"/>
              </w:tabs>
            </w:pPr>
            <w:r w:rsidRPr="008D33DE">
              <w:t>2.81</w:t>
            </w:r>
          </w:p>
        </w:tc>
        <w:tc>
          <w:tcPr>
            <w:tcW w:w="1362" w:type="dxa"/>
            <w:tcBorders>
              <w:top w:val="dashed" w:sz="4" w:space="0" w:color="auto"/>
              <w:left w:val="nil"/>
              <w:bottom w:val="nil"/>
              <w:right w:val="nil"/>
            </w:tcBorders>
          </w:tcPr>
          <w:p w:rsidR="00CB0449" w:rsidRPr="008D33DE" w:rsidRDefault="00CB0449" w:rsidP="008D33DE">
            <w:pPr>
              <w:pStyle w:val="Tabletext"/>
              <w:tabs>
                <w:tab w:val="decimal" w:pos="510"/>
              </w:tabs>
            </w:pPr>
            <w:r w:rsidRPr="008D33DE">
              <w:t>2.56</w:t>
            </w:r>
          </w:p>
        </w:tc>
      </w:tr>
      <w:tr w:rsidR="00CB0449" w:rsidRPr="008D33DE" w:rsidTr="00B2055A">
        <w:tc>
          <w:tcPr>
            <w:tcW w:w="3344" w:type="dxa"/>
            <w:tcBorders>
              <w:top w:val="nil"/>
              <w:left w:val="nil"/>
              <w:bottom w:val="nil"/>
              <w:right w:val="nil"/>
            </w:tcBorders>
            <w:shd w:val="clear" w:color="auto" w:fill="auto"/>
            <w:noWrap/>
            <w:hideMark/>
          </w:tcPr>
          <w:p w:rsidR="00CB0449" w:rsidRPr="008D33DE" w:rsidRDefault="00CB0449" w:rsidP="008D33DE">
            <w:pPr>
              <w:pStyle w:val="Tabletext"/>
            </w:pPr>
            <w:r w:rsidRPr="008D33DE">
              <w:t>Annual improvement in labour quality (%)</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0.17</w:t>
            </w:r>
          </w:p>
        </w:tc>
        <w:tc>
          <w:tcPr>
            <w:tcW w:w="1361" w:type="dxa"/>
            <w:tcBorders>
              <w:top w:val="nil"/>
              <w:left w:val="nil"/>
              <w:bottom w:val="nil"/>
              <w:right w:val="nil"/>
            </w:tcBorders>
            <w:shd w:val="clear" w:color="auto" w:fill="auto"/>
            <w:noWrap/>
            <w:hideMark/>
          </w:tcPr>
          <w:p w:rsidR="00CB0449" w:rsidRPr="008D33DE" w:rsidRDefault="00CB0449" w:rsidP="008D33DE">
            <w:pPr>
              <w:pStyle w:val="Tabletext"/>
              <w:tabs>
                <w:tab w:val="decimal" w:pos="510"/>
              </w:tabs>
            </w:pPr>
            <w:r w:rsidRPr="008D33DE">
              <w:t>0.11</w:t>
            </w:r>
          </w:p>
        </w:tc>
        <w:tc>
          <w:tcPr>
            <w:tcW w:w="1361" w:type="dxa"/>
            <w:tcBorders>
              <w:top w:val="nil"/>
              <w:left w:val="nil"/>
              <w:bottom w:val="nil"/>
              <w:right w:val="nil"/>
            </w:tcBorders>
          </w:tcPr>
          <w:p w:rsidR="00CB0449" w:rsidRPr="008D33DE" w:rsidRDefault="00CB0449" w:rsidP="008D33DE">
            <w:pPr>
              <w:pStyle w:val="Tabletext"/>
              <w:tabs>
                <w:tab w:val="decimal" w:pos="510"/>
              </w:tabs>
            </w:pPr>
            <w:r w:rsidRPr="008D33DE">
              <w:t>0.18</w:t>
            </w:r>
          </w:p>
        </w:tc>
        <w:tc>
          <w:tcPr>
            <w:tcW w:w="1362" w:type="dxa"/>
            <w:tcBorders>
              <w:top w:val="nil"/>
              <w:left w:val="nil"/>
              <w:bottom w:val="nil"/>
              <w:right w:val="nil"/>
            </w:tcBorders>
          </w:tcPr>
          <w:p w:rsidR="00CB0449" w:rsidRPr="008D33DE" w:rsidRDefault="00CB0449" w:rsidP="008D33DE">
            <w:pPr>
              <w:pStyle w:val="Tabletext"/>
              <w:tabs>
                <w:tab w:val="decimal" w:pos="510"/>
              </w:tabs>
            </w:pPr>
            <w:r w:rsidRPr="008D33DE">
              <w:t>0.17</w:t>
            </w:r>
          </w:p>
        </w:tc>
      </w:tr>
      <w:tr w:rsidR="00CB0449" w:rsidRPr="008D33DE" w:rsidTr="00B2055A">
        <w:tc>
          <w:tcPr>
            <w:tcW w:w="3344" w:type="dxa"/>
            <w:tcBorders>
              <w:top w:val="nil"/>
              <w:left w:val="nil"/>
              <w:bottom w:val="single" w:sz="4" w:space="0" w:color="auto"/>
              <w:right w:val="nil"/>
            </w:tcBorders>
            <w:shd w:val="clear" w:color="auto" w:fill="auto"/>
            <w:noWrap/>
            <w:hideMark/>
          </w:tcPr>
          <w:p w:rsidR="00CB0449" w:rsidRPr="008D33DE" w:rsidRDefault="00CB0449" w:rsidP="008D33DE">
            <w:pPr>
              <w:pStyle w:val="Tabletext"/>
            </w:pPr>
            <w:r w:rsidRPr="008D33DE">
              <w:t>Annual contribution to economic growth (%)</w:t>
            </w:r>
          </w:p>
        </w:tc>
        <w:tc>
          <w:tcPr>
            <w:tcW w:w="1361" w:type="dxa"/>
            <w:tcBorders>
              <w:top w:val="nil"/>
              <w:left w:val="nil"/>
              <w:bottom w:val="single" w:sz="4" w:space="0" w:color="auto"/>
              <w:right w:val="nil"/>
            </w:tcBorders>
            <w:shd w:val="clear" w:color="auto" w:fill="auto"/>
            <w:noWrap/>
            <w:hideMark/>
          </w:tcPr>
          <w:p w:rsidR="00CB0449" w:rsidRPr="008D33DE" w:rsidRDefault="00CB0449" w:rsidP="008D33DE">
            <w:pPr>
              <w:pStyle w:val="Tabletext"/>
              <w:tabs>
                <w:tab w:val="decimal" w:pos="510"/>
              </w:tabs>
            </w:pPr>
            <w:r w:rsidRPr="008D33DE">
              <w:t>0.09</w:t>
            </w:r>
          </w:p>
        </w:tc>
        <w:tc>
          <w:tcPr>
            <w:tcW w:w="1361" w:type="dxa"/>
            <w:tcBorders>
              <w:top w:val="nil"/>
              <w:left w:val="nil"/>
              <w:bottom w:val="single" w:sz="4" w:space="0" w:color="auto"/>
              <w:right w:val="nil"/>
            </w:tcBorders>
            <w:shd w:val="clear" w:color="auto" w:fill="auto"/>
            <w:noWrap/>
            <w:hideMark/>
          </w:tcPr>
          <w:p w:rsidR="00CB0449" w:rsidRPr="008D33DE" w:rsidRDefault="00CB0449" w:rsidP="008D33DE">
            <w:pPr>
              <w:pStyle w:val="Tabletext"/>
              <w:tabs>
                <w:tab w:val="decimal" w:pos="510"/>
              </w:tabs>
            </w:pPr>
            <w:r w:rsidRPr="008D33DE">
              <w:t>0.06</w:t>
            </w:r>
          </w:p>
        </w:tc>
        <w:tc>
          <w:tcPr>
            <w:tcW w:w="1361" w:type="dxa"/>
            <w:tcBorders>
              <w:top w:val="nil"/>
              <w:left w:val="nil"/>
              <w:bottom w:val="single" w:sz="4" w:space="0" w:color="auto"/>
              <w:right w:val="nil"/>
            </w:tcBorders>
          </w:tcPr>
          <w:p w:rsidR="00CB0449" w:rsidRPr="008D33DE" w:rsidRDefault="00CB0449" w:rsidP="008D33DE">
            <w:pPr>
              <w:pStyle w:val="Tabletext"/>
              <w:tabs>
                <w:tab w:val="decimal" w:pos="510"/>
              </w:tabs>
            </w:pPr>
            <w:r w:rsidRPr="008D33DE">
              <w:t>0.10</w:t>
            </w:r>
          </w:p>
        </w:tc>
        <w:tc>
          <w:tcPr>
            <w:tcW w:w="1362" w:type="dxa"/>
            <w:tcBorders>
              <w:top w:val="nil"/>
              <w:left w:val="nil"/>
              <w:bottom w:val="single" w:sz="4" w:space="0" w:color="auto"/>
              <w:right w:val="nil"/>
            </w:tcBorders>
          </w:tcPr>
          <w:p w:rsidR="00CB0449" w:rsidRPr="008D33DE" w:rsidRDefault="00CB0449" w:rsidP="008D33DE">
            <w:pPr>
              <w:pStyle w:val="Tabletext"/>
              <w:tabs>
                <w:tab w:val="decimal" w:pos="510"/>
              </w:tabs>
            </w:pPr>
            <w:r w:rsidRPr="008D33DE">
              <w:t>0.09</w:t>
            </w:r>
          </w:p>
        </w:tc>
      </w:tr>
    </w:tbl>
    <w:p w:rsidR="00CB0449" w:rsidRDefault="00CB0449" w:rsidP="00CB0449">
      <w:pPr>
        <w:pStyle w:val="Source"/>
      </w:pPr>
      <w:r>
        <w:t>Source:</w:t>
      </w:r>
      <w:r w:rsidR="008D33DE">
        <w:tab/>
      </w:r>
      <w:r w:rsidR="00DA2F02">
        <w:t>D</w:t>
      </w:r>
      <w:r>
        <w:t>erived from Survey of Education and Training 1997, 2001, 2007.</w:t>
      </w:r>
    </w:p>
    <w:p w:rsidR="00CB0449" w:rsidRDefault="00CB0449" w:rsidP="008D33DE">
      <w:pPr>
        <w:pStyle w:val="Textmorebefore"/>
      </w:pPr>
      <w:r>
        <w:t>We see that there is some dilution in the estimates, especially in the period 1997—2001. However, it does seem that the overall estimates are reasonably robust to the choice of weights, although the estimates within some demographic groups are quite variable.</w:t>
      </w:r>
    </w:p>
    <w:p w:rsidR="00CB0449" w:rsidRPr="00C8320B" w:rsidRDefault="00CB0449" w:rsidP="00C8320B">
      <w:pPr>
        <w:pStyle w:val="Text"/>
      </w:pPr>
      <w:r>
        <w:t xml:space="preserve">We can also look at the effect of choice of weights on estimates of the contribution of changes in education levels to overall hours. It turns out here that the estimates are sensitive to choice of </w:t>
      </w:r>
      <w:r>
        <w:lastRenderedPageBreak/>
        <w:t xml:space="preserve">weights. Recall that our estimate based on average weights for 2001—09 showed an increase in overall hours of 3.1%. If we use 2009 weights we get a much larger estimate: 4.75%. However, if we use 2001 weights the estimate is negative (-2.1%). The reason for this is that there have been quite significant changes in the numbers of people in the various education categories, and the changes in the share of the population in the </w:t>
      </w:r>
      <w:r w:rsidRPr="00C8320B">
        <w:t>education categories and the changes in the weights (which are based on the share of hours worked) are not independent. The underlying issue is that the decomposition is only precise when there are small changes.</w:t>
      </w:r>
    </w:p>
    <w:p w:rsidR="00CB0449" w:rsidRPr="00C8320B" w:rsidRDefault="00CB0449" w:rsidP="00C8320B">
      <w:pPr>
        <w:pStyle w:val="Text"/>
        <w:ind w:right="-143"/>
      </w:pPr>
      <w:r w:rsidRPr="00C8320B">
        <w:t xml:space="preserve">Thus, as well as the earlier decomposition, we undertake some simple calculations. </w:t>
      </w:r>
      <w:r w:rsidR="0086067B" w:rsidRPr="00C8320B">
        <w:t>Using</w:t>
      </w:r>
      <w:r w:rsidRPr="00C8320B">
        <w:t xml:space="preserve"> 2001 data</w:t>
      </w:r>
      <w:r w:rsidR="0086067B" w:rsidRPr="00C8320B">
        <w:t xml:space="preserve">, </w:t>
      </w:r>
      <w:r w:rsidRPr="00C8320B">
        <w:t>we express overall average hours worked as the average hours worked per person in an education category as the product of average hours worked per education category multiplied by the proportion of people in that category, summed over the education categories.</w:t>
      </w:r>
      <w:r w:rsidRPr="00C8320B">
        <w:rPr>
          <w:rStyle w:val="FootnoteReference"/>
        </w:rPr>
        <w:footnoteReference w:id="12"/>
      </w:r>
      <w:r w:rsidRPr="00C8320B">
        <w:t xml:space="preserve"> We then use the same average hours but the later distribution of people across education categories to reflect the 2009 population. To test the sensitivity of this, we then use the 2009 averages and undertake the same calculations. Thus we have two sets of calculations, one based on the world as it was in 2001, and the other as in 2009.</w:t>
      </w:r>
    </w:p>
    <w:p w:rsidR="00CB0449" w:rsidRDefault="00CB0449" w:rsidP="00C8320B">
      <w:pPr>
        <w:pStyle w:val="Text"/>
      </w:pPr>
      <w:r w:rsidRPr="00C8320B">
        <w:t>The results of this exercis</w:t>
      </w:r>
      <w:r>
        <w:t>e are presented below, together with the earlier estimate.</w:t>
      </w:r>
    </w:p>
    <w:p w:rsidR="00CB0449" w:rsidRPr="00F711CA" w:rsidRDefault="00CB0449" w:rsidP="00C8320B">
      <w:pPr>
        <w:pStyle w:val="tabletitle"/>
        <w:spacing w:before="240"/>
      </w:pPr>
      <w:bookmarkStart w:id="59" w:name="_Toc357756449"/>
      <w:bookmarkStart w:id="60" w:name="_Toc376427691"/>
      <w:r w:rsidRPr="00F711CA">
        <w:t xml:space="preserve">Table </w:t>
      </w:r>
      <w:r w:rsidR="00AC6106">
        <w:fldChar w:fldCharType="begin"/>
      </w:r>
      <w:r w:rsidR="00AC6106">
        <w:instrText xml:space="preserve"> SEQ Table \* ARABIC </w:instrText>
      </w:r>
      <w:r w:rsidR="00AC6106">
        <w:fldChar w:fldCharType="separate"/>
      </w:r>
      <w:r w:rsidR="002723B4">
        <w:rPr>
          <w:noProof/>
        </w:rPr>
        <w:t>10</w:t>
      </w:r>
      <w:r w:rsidR="00AC6106">
        <w:rPr>
          <w:noProof/>
        </w:rPr>
        <w:fldChar w:fldCharType="end"/>
      </w:r>
      <w:r w:rsidR="008D33DE">
        <w:tab/>
      </w:r>
      <w:r>
        <w:t>Sensitivity of estimates of increase in hours worked attributable to the change in education levels, 2001–09, %</w:t>
      </w:r>
      <w:bookmarkEnd w:id="59"/>
      <w:bookmarkEnd w:id="60"/>
    </w:p>
    <w:tbl>
      <w:tblPr>
        <w:tblW w:w="8789" w:type="dxa"/>
        <w:tblInd w:w="108" w:type="dxa"/>
        <w:tblLayout w:type="fixed"/>
        <w:tblLook w:val="04A0" w:firstRow="1" w:lastRow="0" w:firstColumn="1" w:lastColumn="0" w:noHBand="0" w:noVBand="1"/>
      </w:tblPr>
      <w:tblGrid>
        <w:gridCol w:w="2093"/>
        <w:gridCol w:w="1674"/>
        <w:gridCol w:w="1674"/>
        <w:gridCol w:w="1674"/>
        <w:gridCol w:w="1674"/>
      </w:tblGrid>
      <w:tr w:rsidR="00CB0449" w:rsidRPr="008D33DE" w:rsidTr="00B2055A">
        <w:trPr>
          <w:cantSplit/>
          <w:trHeight w:val="325"/>
        </w:trPr>
        <w:tc>
          <w:tcPr>
            <w:tcW w:w="2093" w:type="dxa"/>
            <w:tcBorders>
              <w:top w:val="single" w:sz="4" w:space="0" w:color="auto"/>
              <w:left w:val="nil"/>
              <w:right w:val="nil"/>
            </w:tcBorders>
            <w:shd w:val="clear" w:color="auto" w:fill="auto"/>
            <w:hideMark/>
          </w:tcPr>
          <w:p w:rsidR="00CB0449" w:rsidRPr="008D33DE" w:rsidRDefault="00CB0449" w:rsidP="008D33DE">
            <w:pPr>
              <w:pStyle w:val="Tablehead1"/>
            </w:pPr>
          </w:p>
        </w:tc>
        <w:tc>
          <w:tcPr>
            <w:tcW w:w="1674" w:type="dxa"/>
            <w:tcBorders>
              <w:top w:val="single" w:sz="4" w:space="0" w:color="auto"/>
              <w:left w:val="nil"/>
              <w:right w:val="nil"/>
            </w:tcBorders>
            <w:shd w:val="clear" w:color="auto" w:fill="auto"/>
            <w:hideMark/>
          </w:tcPr>
          <w:p w:rsidR="00CB0449" w:rsidRPr="008D33DE" w:rsidRDefault="00CB0449" w:rsidP="008D33DE">
            <w:pPr>
              <w:pStyle w:val="Tablehead1"/>
              <w:jc w:val="center"/>
            </w:pPr>
            <w:r w:rsidRPr="008D33DE">
              <w:t>Estimate from decomposition</w:t>
            </w:r>
          </w:p>
        </w:tc>
        <w:tc>
          <w:tcPr>
            <w:tcW w:w="1674" w:type="dxa"/>
            <w:tcBorders>
              <w:top w:val="single" w:sz="4" w:space="0" w:color="auto"/>
              <w:left w:val="nil"/>
              <w:right w:val="nil"/>
            </w:tcBorders>
            <w:shd w:val="clear" w:color="auto" w:fill="auto"/>
            <w:hideMark/>
          </w:tcPr>
          <w:p w:rsidR="00CB0449" w:rsidRPr="008D33DE" w:rsidRDefault="00CB0449" w:rsidP="008D33DE">
            <w:pPr>
              <w:pStyle w:val="Tablehead1"/>
              <w:jc w:val="center"/>
            </w:pPr>
            <w:r w:rsidRPr="008D33DE">
              <w:t>Estimate holding constant 2001 average hours and demographic distribution</w:t>
            </w:r>
          </w:p>
        </w:tc>
        <w:tc>
          <w:tcPr>
            <w:tcW w:w="1674" w:type="dxa"/>
            <w:tcBorders>
              <w:top w:val="single" w:sz="4" w:space="0" w:color="auto"/>
              <w:left w:val="nil"/>
              <w:right w:val="nil"/>
            </w:tcBorders>
          </w:tcPr>
          <w:p w:rsidR="00CB0449" w:rsidRPr="008D33DE" w:rsidRDefault="00CB0449" w:rsidP="008D33DE">
            <w:pPr>
              <w:pStyle w:val="Tablehead1"/>
              <w:jc w:val="center"/>
            </w:pPr>
            <w:r w:rsidRPr="008D33DE">
              <w:t>Estimate holding constant 2009 average hours and demographic distribution</w:t>
            </w:r>
          </w:p>
        </w:tc>
        <w:tc>
          <w:tcPr>
            <w:tcW w:w="1674" w:type="dxa"/>
            <w:tcBorders>
              <w:top w:val="single" w:sz="4" w:space="0" w:color="auto"/>
              <w:left w:val="nil"/>
              <w:right w:val="nil"/>
            </w:tcBorders>
          </w:tcPr>
          <w:p w:rsidR="00CB0449" w:rsidRPr="008D33DE" w:rsidRDefault="00CB0449" w:rsidP="008D33DE">
            <w:pPr>
              <w:pStyle w:val="Tablehead1"/>
              <w:jc w:val="center"/>
            </w:pPr>
            <w:r w:rsidRPr="008D33DE">
              <w:t xml:space="preserve">Estimate based on average of </w:t>
            </w:r>
            <w:r w:rsidR="008D33DE">
              <w:br/>
            </w:r>
            <w:r w:rsidRPr="008D33DE">
              <w:t>(2) and (3)</w:t>
            </w:r>
          </w:p>
        </w:tc>
      </w:tr>
      <w:tr w:rsidR="00CB0449" w:rsidRPr="00F711CA" w:rsidTr="00B2055A">
        <w:trPr>
          <w:cantSplit/>
          <w:trHeight w:val="325"/>
        </w:trPr>
        <w:tc>
          <w:tcPr>
            <w:tcW w:w="2093" w:type="dxa"/>
            <w:tcBorders>
              <w:left w:val="nil"/>
              <w:bottom w:val="single" w:sz="4" w:space="0" w:color="auto"/>
              <w:right w:val="nil"/>
            </w:tcBorders>
            <w:shd w:val="clear" w:color="auto" w:fill="auto"/>
            <w:hideMark/>
          </w:tcPr>
          <w:p w:rsidR="00CB0449" w:rsidRPr="00F711CA" w:rsidRDefault="00CB0449" w:rsidP="008D33DE">
            <w:pPr>
              <w:pStyle w:val="Tablehead2"/>
            </w:pPr>
          </w:p>
        </w:tc>
        <w:tc>
          <w:tcPr>
            <w:tcW w:w="1674" w:type="dxa"/>
            <w:tcBorders>
              <w:left w:val="nil"/>
              <w:bottom w:val="single" w:sz="4" w:space="0" w:color="auto"/>
              <w:right w:val="nil"/>
            </w:tcBorders>
            <w:shd w:val="clear" w:color="auto" w:fill="auto"/>
            <w:hideMark/>
          </w:tcPr>
          <w:p w:rsidR="00CB0449" w:rsidRPr="004F73DC" w:rsidRDefault="00CB0449" w:rsidP="008D33DE">
            <w:pPr>
              <w:pStyle w:val="Tablehead2"/>
              <w:jc w:val="center"/>
              <w:rPr>
                <w:lang w:eastAsia="en-AU"/>
              </w:rPr>
            </w:pPr>
            <w:r>
              <w:rPr>
                <w:lang w:eastAsia="en-AU"/>
              </w:rPr>
              <w:t>(1)</w:t>
            </w:r>
          </w:p>
        </w:tc>
        <w:tc>
          <w:tcPr>
            <w:tcW w:w="1674" w:type="dxa"/>
            <w:tcBorders>
              <w:left w:val="nil"/>
              <w:bottom w:val="single" w:sz="4" w:space="0" w:color="auto"/>
              <w:right w:val="nil"/>
            </w:tcBorders>
            <w:shd w:val="clear" w:color="auto" w:fill="auto"/>
            <w:hideMark/>
          </w:tcPr>
          <w:p w:rsidR="00CB0449" w:rsidRPr="004F73DC" w:rsidRDefault="00CB0449" w:rsidP="008D33DE">
            <w:pPr>
              <w:pStyle w:val="Tablehead2"/>
              <w:jc w:val="center"/>
              <w:rPr>
                <w:lang w:eastAsia="en-AU"/>
              </w:rPr>
            </w:pPr>
            <w:r>
              <w:rPr>
                <w:lang w:eastAsia="en-AU"/>
              </w:rPr>
              <w:t>(2)</w:t>
            </w:r>
          </w:p>
        </w:tc>
        <w:tc>
          <w:tcPr>
            <w:tcW w:w="1674" w:type="dxa"/>
            <w:tcBorders>
              <w:left w:val="nil"/>
              <w:bottom w:val="single" w:sz="4" w:space="0" w:color="auto"/>
              <w:right w:val="nil"/>
            </w:tcBorders>
          </w:tcPr>
          <w:p w:rsidR="00CB0449" w:rsidRPr="004F73DC" w:rsidRDefault="00CB0449" w:rsidP="008D33DE">
            <w:pPr>
              <w:pStyle w:val="Tablehead2"/>
              <w:jc w:val="center"/>
              <w:rPr>
                <w:lang w:eastAsia="en-AU"/>
              </w:rPr>
            </w:pPr>
            <w:r>
              <w:rPr>
                <w:lang w:eastAsia="en-AU"/>
              </w:rPr>
              <w:t>(3)</w:t>
            </w:r>
          </w:p>
        </w:tc>
        <w:tc>
          <w:tcPr>
            <w:tcW w:w="1674" w:type="dxa"/>
            <w:tcBorders>
              <w:left w:val="nil"/>
              <w:bottom w:val="single" w:sz="4" w:space="0" w:color="auto"/>
              <w:right w:val="nil"/>
            </w:tcBorders>
          </w:tcPr>
          <w:p w:rsidR="00CB0449" w:rsidRPr="004F73DC" w:rsidRDefault="00CB0449" w:rsidP="008D33DE">
            <w:pPr>
              <w:pStyle w:val="Tablehead2"/>
              <w:jc w:val="center"/>
              <w:rPr>
                <w:lang w:eastAsia="en-AU"/>
              </w:rPr>
            </w:pPr>
            <w:r>
              <w:rPr>
                <w:lang w:eastAsia="en-AU"/>
              </w:rPr>
              <w:t>(4)</w:t>
            </w:r>
          </w:p>
        </w:tc>
      </w:tr>
      <w:tr w:rsidR="00CB0449" w:rsidRPr="008D33DE" w:rsidTr="00B2055A">
        <w:trPr>
          <w:cantSplit/>
          <w:trHeight w:val="309"/>
        </w:trPr>
        <w:tc>
          <w:tcPr>
            <w:tcW w:w="2093" w:type="dxa"/>
            <w:tcBorders>
              <w:top w:val="single" w:sz="4" w:space="0" w:color="auto"/>
              <w:left w:val="nil"/>
              <w:bottom w:val="nil"/>
              <w:right w:val="nil"/>
            </w:tcBorders>
            <w:shd w:val="clear" w:color="auto" w:fill="auto"/>
            <w:noWrap/>
            <w:hideMark/>
          </w:tcPr>
          <w:p w:rsidR="00CB0449" w:rsidRPr="008D33DE" w:rsidRDefault="00CB0449" w:rsidP="008D33DE">
            <w:pPr>
              <w:pStyle w:val="Tabletext"/>
              <w:rPr>
                <w:b/>
              </w:rPr>
            </w:pPr>
            <w:r w:rsidRPr="008D33DE">
              <w:rPr>
                <w:b/>
              </w:rPr>
              <w:t>Males</w:t>
            </w:r>
          </w:p>
        </w:tc>
        <w:tc>
          <w:tcPr>
            <w:tcW w:w="1674" w:type="dxa"/>
            <w:tcBorders>
              <w:top w:val="single" w:sz="4" w:space="0" w:color="auto"/>
              <w:left w:val="nil"/>
              <w:bottom w:val="nil"/>
              <w:right w:val="nil"/>
            </w:tcBorders>
            <w:shd w:val="clear" w:color="auto" w:fill="auto"/>
            <w:noWrap/>
            <w:hideMark/>
          </w:tcPr>
          <w:p w:rsidR="00CB0449" w:rsidRPr="008D33DE" w:rsidRDefault="00CB0449" w:rsidP="008D33DE">
            <w:pPr>
              <w:pStyle w:val="Tabletext"/>
            </w:pPr>
          </w:p>
        </w:tc>
        <w:tc>
          <w:tcPr>
            <w:tcW w:w="1674" w:type="dxa"/>
            <w:tcBorders>
              <w:top w:val="single" w:sz="4" w:space="0" w:color="auto"/>
              <w:left w:val="nil"/>
              <w:bottom w:val="nil"/>
              <w:right w:val="nil"/>
            </w:tcBorders>
            <w:shd w:val="clear" w:color="auto" w:fill="auto"/>
            <w:noWrap/>
            <w:hideMark/>
          </w:tcPr>
          <w:p w:rsidR="00CB0449" w:rsidRPr="008D33DE" w:rsidRDefault="00CB0449" w:rsidP="008D33DE">
            <w:pPr>
              <w:pStyle w:val="Tabletext"/>
            </w:pPr>
          </w:p>
        </w:tc>
        <w:tc>
          <w:tcPr>
            <w:tcW w:w="1674" w:type="dxa"/>
            <w:tcBorders>
              <w:top w:val="single" w:sz="4" w:space="0" w:color="auto"/>
              <w:left w:val="nil"/>
              <w:bottom w:val="nil"/>
              <w:right w:val="nil"/>
            </w:tcBorders>
          </w:tcPr>
          <w:p w:rsidR="00CB0449" w:rsidRPr="008D33DE" w:rsidRDefault="00CB0449" w:rsidP="008D33DE">
            <w:pPr>
              <w:pStyle w:val="Tabletext"/>
            </w:pPr>
          </w:p>
        </w:tc>
        <w:tc>
          <w:tcPr>
            <w:tcW w:w="1674" w:type="dxa"/>
            <w:tcBorders>
              <w:top w:val="single" w:sz="4" w:space="0" w:color="auto"/>
              <w:left w:val="nil"/>
              <w:bottom w:val="nil"/>
              <w:right w:val="nil"/>
            </w:tcBorders>
          </w:tcPr>
          <w:p w:rsidR="00CB0449" w:rsidRPr="008D33DE" w:rsidRDefault="00CB0449" w:rsidP="008D33DE">
            <w:pPr>
              <w:pStyle w:val="Tabletext"/>
            </w:pP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15–24 years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-1.6</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-0.8</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-1.4</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-1.1</w:t>
            </w: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25–34 years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0.9</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1.8</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1.7</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1.7</w:t>
            </w: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35–44 years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0.7</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0.6</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1.1</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0.8</w:t>
            </w: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45–54 years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0.8</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0.7</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0.9</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0.8</w:t>
            </w:r>
          </w:p>
        </w:tc>
      </w:tr>
      <w:tr w:rsidR="00CB0449" w:rsidRPr="008D33DE" w:rsidTr="00B2055A">
        <w:trPr>
          <w:cantSplit/>
          <w:trHeight w:val="309"/>
        </w:trPr>
        <w:tc>
          <w:tcPr>
            <w:tcW w:w="2093" w:type="dxa"/>
            <w:tcBorders>
              <w:top w:val="nil"/>
              <w:left w:val="nil"/>
              <w:right w:val="nil"/>
            </w:tcBorders>
            <w:shd w:val="clear" w:color="auto" w:fill="auto"/>
            <w:noWrap/>
            <w:hideMark/>
          </w:tcPr>
          <w:p w:rsidR="00CB0449" w:rsidRPr="008D33DE" w:rsidRDefault="00CB0449" w:rsidP="008D33DE">
            <w:pPr>
              <w:pStyle w:val="Tabletext"/>
              <w:rPr>
                <w:szCs w:val="22"/>
              </w:rPr>
            </w:pPr>
            <w:r w:rsidRPr="008D33DE">
              <w:rPr>
                <w:szCs w:val="22"/>
              </w:rPr>
              <w:t>55–64 years</w:t>
            </w:r>
          </w:p>
        </w:tc>
        <w:tc>
          <w:tcPr>
            <w:tcW w:w="1674" w:type="dxa"/>
            <w:tcBorders>
              <w:top w:val="nil"/>
              <w:left w:val="nil"/>
              <w:right w:val="nil"/>
            </w:tcBorders>
            <w:shd w:val="clear" w:color="auto" w:fill="auto"/>
            <w:noWrap/>
            <w:hideMark/>
          </w:tcPr>
          <w:p w:rsidR="00CB0449" w:rsidRPr="008D33DE" w:rsidRDefault="00CB0449" w:rsidP="008D33DE">
            <w:pPr>
              <w:pStyle w:val="Tabletext"/>
              <w:tabs>
                <w:tab w:val="decimal" w:pos="680"/>
              </w:tabs>
            </w:pPr>
            <w:r w:rsidRPr="008D33DE">
              <w:t>3.3</w:t>
            </w:r>
          </w:p>
        </w:tc>
        <w:tc>
          <w:tcPr>
            <w:tcW w:w="1674" w:type="dxa"/>
            <w:tcBorders>
              <w:top w:val="nil"/>
              <w:left w:val="nil"/>
              <w:right w:val="nil"/>
            </w:tcBorders>
            <w:shd w:val="clear" w:color="auto" w:fill="auto"/>
            <w:noWrap/>
            <w:hideMark/>
          </w:tcPr>
          <w:p w:rsidR="00CB0449" w:rsidRPr="008D33DE" w:rsidRDefault="00CB0449" w:rsidP="008D33DE">
            <w:pPr>
              <w:pStyle w:val="Tabletext"/>
              <w:tabs>
                <w:tab w:val="decimal" w:pos="680"/>
              </w:tabs>
            </w:pPr>
            <w:r w:rsidRPr="008D33DE">
              <w:t>5.1</w:t>
            </w:r>
          </w:p>
        </w:tc>
        <w:tc>
          <w:tcPr>
            <w:tcW w:w="1674" w:type="dxa"/>
            <w:tcBorders>
              <w:top w:val="nil"/>
              <w:left w:val="nil"/>
              <w:right w:val="nil"/>
            </w:tcBorders>
          </w:tcPr>
          <w:p w:rsidR="00CB0449" w:rsidRPr="008D33DE" w:rsidRDefault="00CB0449" w:rsidP="008D33DE">
            <w:pPr>
              <w:pStyle w:val="Tabletext"/>
              <w:tabs>
                <w:tab w:val="decimal" w:pos="680"/>
              </w:tabs>
            </w:pPr>
            <w:r w:rsidRPr="008D33DE">
              <w:t>1.6</w:t>
            </w:r>
          </w:p>
        </w:tc>
        <w:tc>
          <w:tcPr>
            <w:tcW w:w="1674" w:type="dxa"/>
            <w:tcBorders>
              <w:top w:val="nil"/>
              <w:left w:val="nil"/>
              <w:right w:val="nil"/>
            </w:tcBorders>
          </w:tcPr>
          <w:p w:rsidR="00CB0449" w:rsidRPr="008D33DE" w:rsidRDefault="00CB0449" w:rsidP="008D33DE">
            <w:pPr>
              <w:pStyle w:val="Tabletext"/>
              <w:tabs>
                <w:tab w:val="decimal" w:pos="680"/>
              </w:tabs>
            </w:pPr>
            <w:r w:rsidRPr="008D33DE">
              <w:t>3.4</w:t>
            </w:r>
          </w:p>
        </w:tc>
      </w:tr>
      <w:tr w:rsidR="00CB0449" w:rsidRPr="008D33DE" w:rsidTr="00B2055A">
        <w:trPr>
          <w:cantSplit/>
          <w:trHeight w:val="309"/>
        </w:trPr>
        <w:tc>
          <w:tcPr>
            <w:tcW w:w="2093" w:type="dxa"/>
            <w:tcBorders>
              <w:left w:val="nil"/>
              <w:right w:val="nil"/>
            </w:tcBorders>
            <w:shd w:val="clear" w:color="auto" w:fill="auto"/>
            <w:noWrap/>
            <w:hideMark/>
          </w:tcPr>
          <w:p w:rsidR="00CB0449" w:rsidRPr="008D33DE" w:rsidRDefault="00CB0449" w:rsidP="008D33DE">
            <w:pPr>
              <w:pStyle w:val="Tabletext"/>
              <w:rPr>
                <w:szCs w:val="22"/>
              </w:rPr>
            </w:pPr>
            <w:r w:rsidRPr="008D33DE">
              <w:rPr>
                <w:szCs w:val="22"/>
              </w:rPr>
              <w:t>Total</w:t>
            </w:r>
          </w:p>
        </w:tc>
        <w:tc>
          <w:tcPr>
            <w:tcW w:w="1674" w:type="dxa"/>
            <w:tcBorders>
              <w:left w:val="nil"/>
              <w:right w:val="nil"/>
            </w:tcBorders>
            <w:shd w:val="clear" w:color="auto" w:fill="auto"/>
            <w:noWrap/>
            <w:hideMark/>
          </w:tcPr>
          <w:p w:rsidR="00CB0449" w:rsidRPr="008D33DE" w:rsidRDefault="00CB0449" w:rsidP="008D33DE">
            <w:pPr>
              <w:pStyle w:val="Tabletext"/>
              <w:tabs>
                <w:tab w:val="decimal" w:pos="680"/>
              </w:tabs>
            </w:pPr>
            <w:r w:rsidRPr="008D33DE">
              <w:t>0.8</w:t>
            </w:r>
          </w:p>
        </w:tc>
        <w:tc>
          <w:tcPr>
            <w:tcW w:w="1674" w:type="dxa"/>
            <w:tcBorders>
              <w:left w:val="nil"/>
              <w:right w:val="nil"/>
            </w:tcBorders>
            <w:shd w:val="clear" w:color="auto" w:fill="auto"/>
            <w:noWrap/>
            <w:hideMark/>
          </w:tcPr>
          <w:p w:rsidR="00CB0449" w:rsidRPr="008D33DE" w:rsidRDefault="00CB0449" w:rsidP="008D33DE">
            <w:pPr>
              <w:pStyle w:val="Tabletext"/>
              <w:tabs>
                <w:tab w:val="decimal" w:pos="680"/>
              </w:tabs>
            </w:pPr>
            <w:r w:rsidRPr="008D33DE">
              <w:t>1.2</w:t>
            </w:r>
          </w:p>
        </w:tc>
        <w:tc>
          <w:tcPr>
            <w:tcW w:w="1674" w:type="dxa"/>
            <w:tcBorders>
              <w:left w:val="nil"/>
              <w:right w:val="nil"/>
            </w:tcBorders>
          </w:tcPr>
          <w:p w:rsidR="00CB0449" w:rsidRPr="008D33DE" w:rsidRDefault="00CB0449" w:rsidP="008D33DE">
            <w:pPr>
              <w:pStyle w:val="Tabletext"/>
              <w:tabs>
                <w:tab w:val="decimal" w:pos="680"/>
              </w:tabs>
            </w:pPr>
            <w:r w:rsidRPr="008D33DE">
              <w:t>0.9</w:t>
            </w:r>
          </w:p>
        </w:tc>
        <w:tc>
          <w:tcPr>
            <w:tcW w:w="1674" w:type="dxa"/>
            <w:tcBorders>
              <w:left w:val="nil"/>
              <w:right w:val="nil"/>
            </w:tcBorders>
          </w:tcPr>
          <w:p w:rsidR="00CB0449" w:rsidRPr="008D33DE" w:rsidRDefault="00CB0449" w:rsidP="008D33DE">
            <w:pPr>
              <w:pStyle w:val="Tabletext"/>
              <w:tabs>
                <w:tab w:val="decimal" w:pos="680"/>
              </w:tabs>
            </w:pPr>
            <w:r w:rsidRPr="008D33DE">
              <w:t>1.1</w:t>
            </w: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b/>
              </w:rPr>
            </w:pPr>
            <w:r w:rsidRPr="008D33DE">
              <w:rPr>
                <w:b/>
              </w:rPr>
              <w:t>Females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p>
        </w:tc>
        <w:tc>
          <w:tcPr>
            <w:tcW w:w="1674" w:type="dxa"/>
            <w:tcBorders>
              <w:top w:val="nil"/>
              <w:left w:val="nil"/>
              <w:bottom w:val="nil"/>
              <w:right w:val="nil"/>
            </w:tcBorders>
          </w:tcPr>
          <w:p w:rsidR="00CB0449" w:rsidRPr="008D33DE" w:rsidRDefault="00CB0449" w:rsidP="008D33DE">
            <w:pPr>
              <w:pStyle w:val="Tabletext"/>
              <w:tabs>
                <w:tab w:val="decimal" w:pos="680"/>
              </w:tabs>
            </w:pPr>
          </w:p>
        </w:tc>
        <w:tc>
          <w:tcPr>
            <w:tcW w:w="1674" w:type="dxa"/>
            <w:tcBorders>
              <w:top w:val="nil"/>
              <w:left w:val="nil"/>
              <w:bottom w:val="nil"/>
              <w:right w:val="nil"/>
            </w:tcBorders>
          </w:tcPr>
          <w:p w:rsidR="00CB0449" w:rsidRPr="008D33DE" w:rsidRDefault="00CB0449" w:rsidP="008D33DE">
            <w:pPr>
              <w:pStyle w:val="Tabletext"/>
              <w:tabs>
                <w:tab w:val="decimal" w:pos="680"/>
              </w:tabs>
            </w:pP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15–24 years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2.0</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2.4</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2.6</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2.5</w:t>
            </w: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25–34 years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10.1</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9.7</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15.3</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12.5</w:t>
            </w: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35–44 years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5.1</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5.3</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5.9</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5.6</w:t>
            </w:r>
          </w:p>
        </w:tc>
      </w:tr>
      <w:tr w:rsidR="00CB0449" w:rsidRPr="008D33DE" w:rsidTr="00B2055A">
        <w:trPr>
          <w:cantSplit/>
          <w:trHeight w:val="309"/>
        </w:trPr>
        <w:tc>
          <w:tcPr>
            <w:tcW w:w="2093" w:type="dxa"/>
            <w:tcBorders>
              <w:top w:val="nil"/>
              <w:left w:val="nil"/>
              <w:bottom w:val="nil"/>
              <w:right w:val="nil"/>
            </w:tcBorders>
            <w:shd w:val="clear" w:color="auto" w:fill="auto"/>
            <w:noWrap/>
            <w:hideMark/>
          </w:tcPr>
          <w:p w:rsidR="00CB0449" w:rsidRPr="008D33DE" w:rsidRDefault="00CB0449" w:rsidP="008D33DE">
            <w:pPr>
              <w:pStyle w:val="Tabletext"/>
              <w:rPr>
                <w:szCs w:val="22"/>
              </w:rPr>
            </w:pPr>
            <w:r w:rsidRPr="008D33DE">
              <w:rPr>
                <w:szCs w:val="22"/>
              </w:rPr>
              <w:t>45–54 years</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6.3</w:t>
            </w:r>
          </w:p>
        </w:tc>
        <w:tc>
          <w:tcPr>
            <w:tcW w:w="1674" w:type="dxa"/>
            <w:tcBorders>
              <w:top w:val="nil"/>
              <w:left w:val="nil"/>
              <w:bottom w:val="nil"/>
              <w:right w:val="nil"/>
            </w:tcBorders>
            <w:shd w:val="clear" w:color="auto" w:fill="auto"/>
            <w:noWrap/>
            <w:hideMark/>
          </w:tcPr>
          <w:p w:rsidR="00CB0449" w:rsidRPr="008D33DE" w:rsidRDefault="00CB0449" w:rsidP="008D33DE">
            <w:pPr>
              <w:pStyle w:val="Tabletext"/>
              <w:tabs>
                <w:tab w:val="decimal" w:pos="680"/>
              </w:tabs>
            </w:pPr>
            <w:r w:rsidRPr="008D33DE">
              <w:t>5.6</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6.4</w:t>
            </w:r>
          </w:p>
        </w:tc>
        <w:tc>
          <w:tcPr>
            <w:tcW w:w="1674" w:type="dxa"/>
            <w:tcBorders>
              <w:top w:val="nil"/>
              <w:left w:val="nil"/>
              <w:bottom w:val="nil"/>
              <w:right w:val="nil"/>
            </w:tcBorders>
          </w:tcPr>
          <w:p w:rsidR="00CB0449" w:rsidRPr="008D33DE" w:rsidRDefault="00CB0449" w:rsidP="008D33DE">
            <w:pPr>
              <w:pStyle w:val="Tabletext"/>
              <w:tabs>
                <w:tab w:val="decimal" w:pos="680"/>
              </w:tabs>
            </w:pPr>
            <w:r w:rsidRPr="008D33DE">
              <w:t>6.0</w:t>
            </w:r>
          </w:p>
        </w:tc>
      </w:tr>
      <w:tr w:rsidR="00CB0449" w:rsidRPr="008D33DE" w:rsidTr="00B2055A">
        <w:trPr>
          <w:cantSplit/>
          <w:trHeight w:val="309"/>
        </w:trPr>
        <w:tc>
          <w:tcPr>
            <w:tcW w:w="2093" w:type="dxa"/>
            <w:tcBorders>
              <w:top w:val="nil"/>
              <w:left w:val="nil"/>
              <w:right w:val="nil"/>
            </w:tcBorders>
            <w:shd w:val="clear" w:color="auto" w:fill="auto"/>
            <w:noWrap/>
            <w:hideMark/>
          </w:tcPr>
          <w:p w:rsidR="00CB0449" w:rsidRPr="008D33DE" w:rsidRDefault="00CB0449" w:rsidP="008D33DE">
            <w:pPr>
              <w:pStyle w:val="Tabletext"/>
              <w:rPr>
                <w:szCs w:val="22"/>
              </w:rPr>
            </w:pPr>
            <w:r w:rsidRPr="008D33DE">
              <w:rPr>
                <w:szCs w:val="22"/>
              </w:rPr>
              <w:t>55–64 years</w:t>
            </w:r>
          </w:p>
        </w:tc>
        <w:tc>
          <w:tcPr>
            <w:tcW w:w="1674" w:type="dxa"/>
            <w:tcBorders>
              <w:top w:val="nil"/>
              <w:left w:val="nil"/>
              <w:right w:val="nil"/>
            </w:tcBorders>
            <w:shd w:val="clear" w:color="auto" w:fill="auto"/>
            <w:noWrap/>
            <w:hideMark/>
          </w:tcPr>
          <w:p w:rsidR="00CB0449" w:rsidRPr="008D33DE" w:rsidRDefault="00CB0449" w:rsidP="008D33DE">
            <w:pPr>
              <w:pStyle w:val="Tabletext"/>
              <w:tabs>
                <w:tab w:val="decimal" w:pos="680"/>
              </w:tabs>
            </w:pPr>
            <w:r w:rsidRPr="008D33DE">
              <w:t>12.9</w:t>
            </w:r>
          </w:p>
        </w:tc>
        <w:tc>
          <w:tcPr>
            <w:tcW w:w="1674" w:type="dxa"/>
            <w:tcBorders>
              <w:top w:val="nil"/>
              <w:left w:val="nil"/>
              <w:right w:val="nil"/>
            </w:tcBorders>
            <w:shd w:val="clear" w:color="auto" w:fill="auto"/>
            <w:noWrap/>
            <w:hideMark/>
          </w:tcPr>
          <w:p w:rsidR="00CB0449" w:rsidRPr="008D33DE" w:rsidRDefault="00CB0449" w:rsidP="008D33DE">
            <w:pPr>
              <w:pStyle w:val="Tabletext"/>
              <w:tabs>
                <w:tab w:val="decimal" w:pos="680"/>
              </w:tabs>
            </w:pPr>
            <w:r w:rsidRPr="008D33DE">
              <w:t>14.0</w:t>
            </w:r>
          </w:p>
        </w:tc>
        <w:tc>
          <w:tcPr>
            <w:tcW w:w="1674" w:type="dxa"/>
            <w:tcBorders>
              <w:top w:val="nil"/>
              <w:left w:val="nil"/>
              <w:right w:val="nil"/>
            </w:tcBorders>
          </w:tcPr>
          <w:p w:rsidR="00CB0449" w:rsidRPr="008D33DE" w:rsidRDefault="00CB0449" w:rsidP="008D33DE">
            <w:pPr>
              <w:pStyle w:val="Tabletext"/>
              <w:tabs>
                <w:tab w:val="decimal" w:pos="680"/>
              </w:tabs>
            </w:pPr>
            <w:r w:rsidRPr="008D33DE">
              <w:t>11.1</w:t>
            </w:r>
          </w:p>
        </w:tc>
        <w:tc>
          <w:tcPr>
            <w:tcW w:w="1674" w:type="dxa"/>
            <w:tcBorders>
              <w:top w:val="nil"/>
              <w:left w:val="nil"/>
              <w:right w:val="nil"/>
            </w:tcBorders>
          </w:tcPr>
          <w:p w:rsidR="00CB0449" w:rsidRPr="008D33DE" w:rsidRDefault="00CB0449" w:rsidP="008D33DE">
            <w:pPr>
              <w:pStyle w:val="Tabletext"/>
              <w:tabs>
                <w:tab w:val="decimal" w:pos="680"/>
              </w:tabs>
            </w:pPr>
            <w:r w:rsidRPr="008D33DE">
              <w:t>12.6</w:t>
            </w:r>
          </w:p>
        </w:tc>
      </w:tr>
      <w:tr w:rsidR="00CB0449" w:rsidRPr="008D33DE" w:rsidTr="00B2055A">
        <w:trPr>
          <w:cantSplit/>
          <w:trHeight w:val="309"/>
        </w:trPr>
        <w:tc>
          <w:tcPr>
            <w:tcW w:w="2093" w:type="dxa"/>
            <w:tcBorders>
              <w:top w:val="nil"/>
              <w:left w:val="nil"/>
              <w:right w:val="nil"/>
            </w:tcBorders>
            <w:shd w:val="clear" w:color="auto" w:fill="auto"/>
            <w:noWrap/>
            <w:hideMark/>
          </w:tcPr>
          <w:p w:rsidR="00CB0449" w:rsidRPr="008D33DE" w:rsidRDefault="00CB0449" w:rsidP="008D33DE">
            <w:pPr>
              <w:pStyle w:val="Tabletext"/>
              <w:rPr>
                <w:b/>
                <w:szCs w:val="22"/>
              </w:rPr>
            </w:pPr>
            <w:r w:rsidRPr="008D33DE">
              <w:rPr>
                <w:b/>
                <w:szCs w:val="22"/>
              </w:rPr>
              <w:t>Total</w:t>
            </w:r>
          </w:p>
        </w:tc>
        <w:tc>
          <w:tcPr>
            <w:tcW w:w="1674" w:type="dxa"/>
            <w:tcBorders>
              <w:top w:val="nil"/>
              <w:left w:val="nil"/>
              <w:right w:val="nil"/>
            </w:tcBorders>
            <w:shd w:val="clear" w:color="auto" w:fill="auto"/>
            <w:noWrap/>
            <w:hideMark/>
          </w:tcPr>
          <w:p w:rsidR="00CB0449" w:rsidRPr="008D33DE" w:rsidRDefault="00CB0449" w:rsidP="008D33DE">
            <w:pPr>
              <w:pStyle w:val="Tabletext"/>
              <w:tabs>
                <w:tab w:val="decimal" w:pos="680"/>
              </w:tabs>
              <w:rPr>
                <w:b/>
              </w:rPr>
            </w:pPr>
            <w:r w:rsidRPr="008D33DE">
              <w:rPr>
                <w:b/>
              </w:rPr>
              <w:t>7.0</w:t>
            </w:r>
          </w:p>
        </w:tc>
        <w:tc>
          <w:tcPr>
            <w:tcW w:w="1674" w:type="dxa"/>
            <w:tcBorders>
              <w:top w:val="nil"/>
              <w:left w:val="nil"/>
              <w:right w:val="nil"/>
            </w:tcBorders>
            <w:shd w:val="clear" w:color="auto" w:fill="auto"/>
            <w:noWrap/>
            <w:hideMark/>
          </w:tcPr>
          <w:p w:rsidR="00CB0449" w:rsidRPr="008D33DE" w:rsidRDefault="00CB0449" w:rsidP="008D33DE">
            <w:pPr>
              <w:pStyle w:val="Tabletext"/>
              <w:tabs>
                <w:tab w:val="decimal" w:pos="680"/>
              </w:tabs>
              <w:rPr>
                <w:b/>
              </w:rPr>
            </w:pPr>
            <w:r w:rsidRPr="008D33DE">
              <w:rPr>
                <w:b/>
              </w:rPr>
              <w:t>6.7</w:t>
            </w:r>
          </w:p>
        </w:tc>
        <w:tc>
          <w:tcPr>
            <w:tcW w:w="1674" w:type="dxa"/>
            <w:tcBorders>
              <w:top w:val="nil"/>
              <w:left w:val="nil"/>
              <w:right w:val="nil"/>
            </w:tcBorders>
          </w:tcPr>
          <w:p w:rsidR="00CB0449" w:rsidRPr="008D33DE" w:rsidRDefault="00CB0449" w:rsidP="008D33DE">
            <w:pPr>
              <w:pStyle w:val="Tabletext"/>
              <w:tabs>
                <w:tab w:val="decimal" w:pos="680"/>
              </w:tabs>
              <w:rPr>
                <w:b/>
              </w:rPr>
            </w:pPr>
            <w:r w:rsidRPr="008D33DE">
              <w:rPr>
                <w:b/>
              </w:rPr>
              <w:t>8.2</w:t>
            </w:r>
          </w:p>
        </w:tc>
        <w:tc>
          <w:tcPr>
            <w:tcW w:w="1674" w:type="dxa"/>
            <w:tcBorders>
              <w:top w:val="nil"/>
              <w:left w:val="nil"/>
              <w:right w:val="nil"/>
            </w:tcBorders>
          </w:tcPr>
          <w:p w:rsidR="00CB0449" w:rsidRPr="008D33DE" w:rsidRDefault="00CB0449" w:rsidP="008D33DE">
            <w:pPr>
              <w:pStyle w:val="Tabletext"/>
              <w:tabs>
                <w:tab w:val="decimal" w:pos="680"/>
              </w:tabs>
              <w:rPr>
                <w:b/>
              </w:rPr>
            </w:pPr>
            <w:r w:rsidRPr="008D33DE">
              <w:rPr>
                <w:b/>
              </w:rPr>
              <w:t>7.5</w:t>
            </w:r>
          </w:p>
        </w:tc>
      </w:tr>
      <w:tr w:rsidR="00CB0449" w:rsidRPr="008D33DE" w:rsidTr="00B2055A">
        <w:trPr>
          <w:cantSplit/>
          <w:trHeight w:val="309"/>
        </w:trPr>
        <w:tc>
          <w:tcPr>
            <w:tcW w:w="2093" w:type="dxa"/>
            <w:tcBorders>
              <w:left w:val="nil"/>
              <w:bottom w:val="single" w:sz="4" w:space="0" w:color="auto"/>
              <w:right w:val="nil"/>
            </w:tcBorders>
            <w:shd w:val="clear" w:color="auto" w:fill="auto"/>
            <w:noWrap/>
            <w:hideMark/>
          </w:tcPr>
          <w:p w:rsidR="00CB0449" w:rsidRPr="008D33DE" w:rsidRDefault="00CB0449" w:rsidP="008D33DE">
            <w:pPr>
              <w:pStyle w:val="Tabletext"/>
            </w:pPr>
            <w:r w:rsidRPr="008D33DE">
              <w:t>All persons</w:t>
            </w:r>
          </w:p>
        </w:tc>
        <w:tc>
          <w:tcPr>
            <w:tcW w:w="1674" w:type="dxa"/>
            <w:tcBorders>
              <w:left w:val="nil"/>
              <w:bottom w:val="single" w:sz="4" w:space="0" w:color="auto"/>
              <w:right w:val="nil"/>
            </w:tcBorders>
            <w:shd w:val="clear" w:color="auto" w:fill="auto"/>
            <w:noWrap/>
            <w:hideMark/>
          </w:tcPr>
          <w:p w:rsidR="00CB0449" w:rsidRPr="008D33DE" w:rsidRDefault="00CB0449" w:rsidP="008D33DE">
            <w:pPr>
              <w:pStyle w:val="Tabletext"/>
              <w:tabs>
                <w:tab w:val="decimal" w:pos="680"/>
              </w:tabs>
            </w:pPr>
            <w:r w:rsidRPr="008D33DE">
              <w:t>3.1</w:t>
            </w:r>
          </w:p>
        </w:tc>
        <w:tc>
          <w:tcPr>
            <w:tcW w:w="1674" w:type="dxa"/>
            <w:tcBorders>
              <w:left w:val="nil"/>
              <w:bottom w:val="single" w:sz="4" w:space="0" w:color="auto"/>
              <w:right w:val="nil"/>
            </w:tcBorders>
            <w:shd w:val="clear" w:color="auto" w:fill="auto"/>
            <w:noWrap/>
            <w:hideMark/>
          </w:tcPr>
          <w:p w:rsidR="00CB0449" w:rsidRPr="008D33DE" w:rsidRDefault="00CB0449" w:rsidP="008D33DE">
            <w:pPr>
              <w:pStyle w:val="Tabletext"/>
              <w:tabs>
                <w:tab w:val="decimal" w:pos="680"/>
              </w:tabs>
            </w:pPr>
            <w:r w:rsidRPr="008D33DE">
              <w:t>3.2</w:t>
            </w:r>
          </w:p>
        </w:tc>
        <w:tc>
          <w:tcPr>
            <w:tcW w:w="1674" w:type="dxa"/>
            <w:tcBorders>
              <w:left w:val="nil"/>
              <w:bottom w:val="single" w:sz="4" w:space="0" w:color="auto"/>
              <w:right w:val="nil"/>
            </w:tcBorders>
          </w:tcPr>
          <w:p w:rsidR="00CB0449" w:rsidRPr="008D33DE" w:rsidRDefault="00CB0449" w:rsidP="008D33DE">
            <w:pPr>
              <w:pStyle w:val="Tabletext"/>
              <w:tabs>
                <w:tab w:val="decimal" w:pos="680"/>
              </w:tabs>
            </w:pPr>
            <w:r w:rsidRPr="008D33DE">
              <w:t>3.6</w:t>
            </w:r>
          </w:p>
        </w:tc>
        <w:tc>
          <w:tcPr>
            <w:tcW w:w="1674" w:type="dxa"/>
            <w:tcBorders>
              <w:left w:val="nil"/>
              <w:bottom w:val="single" w:sz="4" w:space="0" w:color="auto"/>
              <w:right w:val="nil"/>
            </w:tcBorders>
          </w:tcPr>
          <w:p w:rsidR="00CB0449" w:rsidRPr="008D33DE" w:rsidRDefault="00CB0449" w:rsidP="008D33DE">
            <w:pPr>
              <w:pStyle w:val="Tabletext"/>
              <w:tabs>
                <w:tab w:val="decimal" w:pos="680"/>
              </w:tabs>
            </w:pPr>
            <w:r w:rsidRPr="008D33DE">
              <w:t>3.4</w:t>
            </w:r>
          </w:p>
        </w:tc>
      </w:tr>
    </w:tbl>
    <w:p w:rsidR="00F34074" w:rsidRPr="00F34074" w:rsidRDefault="00CB0449" w:rsidP="00F34074">
      <w:pPr>
        <w:pStyle w:val="Textmorebefore"/>
      </w:pPr>
      <w:r>
        <w:t>From this table it seems that our earlier estimates are quite robust and confirm that the largest percentage increase comes from women, especially the age groups 25—34 years and 55—64 years. It is interesting that the estimate is larger using the 2009 distributions of average hours and demographics than the one based on the 2001 numbers. This is hopeful, in terms of the outlook for labour force participation, as we look forward to the impact of the current expansion in education.</w:t>
      </w:r>
      <w:bookmarkStart w:id="61" w:name="_Toc357756438"/>
      <w:r w:rsidR="00F34074" w:rsidRPr="00F34074">
        <w:br w:type="page"/>
      </w:r>
    </w:p>
    <w:p w:rsidR="00CB0449" w:rsidRDefault="00CB0449" w:rsidP="0075574C">
      <w:pPr>
        <w:pStyle w:val="Heading1"/>
      </w:pPr>
      <w:bookmarkStart w:id="62" w:name="_Toc378318672"/>
      <w:r>
        <w:lastRenderedPageBreak/>
        <w:t>Discussion</w:t>
      </w:r>
      <w:bookmarkEnd w:id="61"/>
      <w:bookmarkEnd w:id="62"/>
    </w:p>
    <w:p w:rsidR="008D33DE" w:rsidRDefault="00CB0449" w:rsidP="00C8320B">
      <w:pPr>
        <w:pStyle w:val="Text"/>
        <w:rPr>
          <w:rFonts w:ascii="Tahoma" w:hAnsi="Tahoma"/>
          <w:b/>
          <w:sz w:val="17"/>
        </w:rPr>
      </w:pPr>
      <w:r>
        <w:t xml:space="preserve">Since 2001 the ABS (2001, 2011) has published experimental estimates of multifactor productivity that allow for changes in the quality of labour. The adjustments reflect more than just changes in educational levels: they also allow for changes in the average </w:t>
      </w:r>
      <w:r w:rsidRPr="00C8320B">
        <w:t>experience</w:t>
      </w:r>
      <w:r>
        <w:t xml:space="preserve"> of the workforce. According to the ABS, multifactor productivity peaked in 2004 (irrespective of any adjustments for the quality of labour). Figure 1 shows the multifactor productivity series and the series adjusted for changes in labour quality.</w:t>
      </w:r>
      <w:bookmarkStart w:id="63" w:name="_Toc337568714"/>
    </w:p>
    <w:p w:rsidR="00CB0449" w:rsidRDefault="00C8320B" w:rsidP="008D33DE">
      <w:pPr>
        <w:pStyle w:val="Figuretitle"/>
      </w:pPr>
      <w:r>
        <w:rPr>
          <w:noProof/>
          <w:lang w:eastAsia="en-AU"/>
        </w:rPr>
        <w:drawing>
          <wp:anchor distT="0" distB="0" distL="114300" distR="114300" simplePos="0" relativeHeight="251695104" behindDoc="0" locked="0" layoutInCell="1" allowOverlap="1">
            <wp:simplePos x="0" y="0"/>
            <wp:positionH relativeFrom="column">
              <wp:posOffset>23495</wp:posOffset>
            </wp:positionH>
            <wp:positionV relativeFrom="paragraph">
              <wp:posOffset>503555</wp:posOffset>
            </wp:positionV>
            <wp:extent cx="5455920" cy="3286125"/>
            <wp:effectExtent l="19050" t="0" r="11430" b="0"/>
            <wp:wrapTopAndBottom/>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anchor>
        </w:drawing>
      </w:r>
      <w:r w:rsidR="003E7138">
        <w:rPr>
          <w:noProof/>
          <w:lang w:eastAsia="en-AU"/>
        </w:rPr>
        <mc:AlternateContent>
          <mc:Choice Requires="wps">
            <w:drawing>
              <wp:anchor distT="0" distB="0" distL="114300" distR="114300" simplePos="0" relativeHeight="251704320" behindDoc="0" locked="0" layoutInCell="1" allowOverlap="1">
                <wp:simplePos x="0" y="0"/>
                <wp:positionH relativeFrom="column">
                  <wp:posOffset>4417695</wp:posOffset>
                </wp:positionH>
                <wp:positionV relativeFrom="paragraph">
                  <wp:posOffset>835660</wp:posOffset>
                </wp:positionV>
                <wp:extent cx="965835" cy="1160145"/>
                <wp:effectExtent l="0" t="0" r="0" b="4445"/>
                <wp:wrapNone/>
                <wp:docPr id="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116014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CB7" w:rsidRPr="0045121A" w:rsidRDefault="00ED7CB7" w:rsidP="00576E3E">
                            <w:pPr>
                              <w:spacing w:before="0"/>
                              <w:rPr>
                                <w:rFonts w:asciiTheme="majorHAnsi" w:hAnsiTheme="majorHAnsi" w:cs="Arial"/>
                                <w:sz w:val="20"/>
                              </w:rPr>
                            </w:pPr>
                            <w:r w:rsidRPr="0045121A">
                              <w:rPr>
                                <w:rFonts w:asciiTheme="majorHAnsi" w:hAnsiTheme="majorHAnsi" w:cs="Arial"/>
                                <w:sz w:val="20"/>
                              </w:rPr>
                              <w:t>Multifactor productivity</w:t>
                            </w:r>
                            <w:r>
                              <w:rPr>
                                <w:rFonts w:asciiTheme="majorHAnsi" w:hAnsiTheme="majorHAnsi" w:cs="Arial"/>
                                <w:sz w:val="20"/>
                              </w:rPr>
                              <w:t xml:space="preserve">: </w:t>
                            </w:r>
                            <w:r w:rsidRPr="0045121A">
                              <w:rPr>
                                <w:rFonts w:asciiTheme="majorHAnsi" w:hAnsiTheme="majorHAnsi" w:cs="Arial"/>
                                <w:sz w:val="20"/>
                              </w:rPr>
                              <w:t>hours worked; index numbers, original, derived, annual</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 o:spid="_x0000_s1030" type="#_x0000_t202" style="position:absolute;left:0;text-align:left;margin-left:347.85pt;margin-top:65.8pt;width:76.05pt;height:9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84pQIAAE8FAAAOAAAAZHJzL2Uyb0RvYy54bWysVNtu2zAMfR+wfxD0ntpO7dQ26hS9LMOA&#10;7gK0+wBZlm1hsuRJSuyu2L+PkpI03V6GYXlwRFI6JA+PdHk1DwLtmDZcyQonZzFGTFLVcNlV+Ovj&#10;ZpFjZCyRDRFKsgo/MYOv1m/fXE5jyZaqV6JhGgGINOU0Vri3diyjyNCeDcScqZFJCLZKD8SCqbuo&#10;0WQC9EFEyzheRZPSzagVZcaA9y4E8drjty2j9nPbGmaRqDDUZv1X+2/tvtH6kpSdJmPP6b4M8g9V&#10;DIRLSHqEuiOWoK3mf0ANnGplVGvPqBoi1bacMt8DdJPEv3Xz0JOR+V6AHDMeaTL/D5Z+2n3RiDcV&#10;TjGSZIARPbLZohs1oyTPHT/TaErY9jDCRjtDAObsezXjvaLfDJLqtieyY9daq6lnpIH6EncyOjka&#10;cIwDqaePqoFEZGuVB5pbPTjygA4E6DCnp+NsXDEUnMUqy88zjCiEkmQVJ2nmU5DycHrUxr5nakBu&#10;UWENs/foZHdvrKuGlIctLplRgjcbLoQ3nN7YrdBoR0ApdRc6FNsBSg2+JHa/IBjwg6yC37sA20vW&#10;QfhMr9CFdDmkctlCIcEDvUFpLua69HJ5LpJlGt8si8VmlV8s0k2aLYqLOF/ESXFTrOK0SO82P11f&#10;SVr2vGmYvOeSHaSbpH8njf0lCqLz4kUTcJwtM0/Zq+qN7uojM56EY8unFA7cwk0WfKhwfkKV08M7&#10;2UDbpLSEi7COXpfvKQMODv+eFa8eJ5ggHTvX816oAOaUVavmCeSkFUwbNAOvECx6pX9gNMGNrrD5&#10;viWaYSQ+SJDk+crND1lvpNnFEgx9GqlPI0RSgKqwxSgsb214Nraj5l0PmYJEpLoGGbfcK+ylKujE&#10;GXBrfU/7F8Y9C6e23/XyDq5/AQAA//8DAFBLAwQUAAYACAAAACEAkAlTu98AAAALAQAADwAAAGRy&#10;cy9kb3ducmV2LnhtbEyPQU+DQBCF7yb+h82YeLMLUilFlqYx8WZiW4nxuLBTIDK7hN226K93POlx&#10;8r68+V6xmWkQZ5x876yCeBGBQNs409tWQfX2fJeB8EFbowdnUcEXetiU11eFzo272D2eD6EVXGJ9&#10;rhV0IYy5lL7pkLRfuBEtZ0c3kQ58Tq00k75wOQ3yPopSSbq3/KHTIz512HweTqSA4qreIZFvv7Pt&#10;B1a7l1d690rd3szbRxAB5/AHw68+q0PJTrU7WePFoCBdP6wY5SCJUxBMZMsVj6kVJPEyAVkW8v+G&#10;8gcAAP//AwBQSwECLQAUAAYACAAAACEAtoM4kv4AAADhAQAAEwAAAAAAAAAAAAAAAAAAAAAAW0Nv&#10;bnRlbnRfVHlwZXNdLnhtbFBLAQItABQABgAIAAAAIQA4/SH/1gAAAJQBAAALAAAAAAAAAAAAAAAA&#10;AC8BAABfcmVscy8ucmVsc1BLAQItABQABgAIAAAAIQDP+184pQIAAE8FAAAOAAAAAAAAAAAAAAAA&#10;AC4CAABkcnMvZTJvRG9jLnhtbFBLAQItABQABgAIAAAAIQCQCVO73wAAAAsBAAAPAAAAAAAAAAAA&#10;AAAAAP8EAABkcnMvZG93bnJldi54bWxQSwUGAAAAAAQABADzAAAACwYAAAAA&#10;" fillcolor="white [3212]" stroked="f">
                <v:textbox inset="1mm,,1mm">
                  <w:txbxContent>
                    <w:p w:rsidR="00ED7CB7" w:rsidRPr="0045121A" w:rsidRDefault="00ED7CB7" w:rsidP="00576E3E">
                      <w:pPr>
                        <w:spacing w:before="0"/>
                        <w:rPr>
                          <w:rFonts w:asciiTheme="majorHAnsi" w:hAnsiTheme="majorHAnsi" w:cs="Arial"/>
                          <w:sz w:val="20"/>
                        </w:rPr>
                      </w:pPr>
                      <w:r w:rsidRPr="0045121A">
                        <w:rPr>
                          <w:rFonts w:asciiTheme="majorHAnsi" w:hAnsiTheme="majorHAnsi" w:cs="Arial"/>
                          <w:sz w:val="20"/>
                        </w:rPr>
                        <w:t>Multifactor productivity</w:t>
                      </w:r>
                      <w:r>
                        <w:rPr>
                          <w:rFonts w:asciiTheme="majorHAnsi" w:hAnsiTheme="majorHAnsi" w:cs="Arial"/>
                          <w:sz w:val="20"/>
                        </w:rPr>
                        <w:t xml:space="preserve">: </w:t>
                      </w:r>
                      <w:r w:rsidRPr="0045121A">
                        <w:rPr>
                          <w:rFonts w:asciiTheme="majorHAnsi" w:hAnsiTheme="majorHAnsi" w:cs="Arial"/>
                          <w:sz w:val="20"/>
                        </w:rPr>
                        <w:t>hours worked; index numbers, original, derived, annual</w:t>
                      </w:r>
                    </w:p>
                  </w:txbxContent>
                </v:textbox>
              </v:shape>
            </w:pict>
          </mc:Fallback>
        </mc:AlternateContent>
      </w:r>
      <w:bookmarkStart w:id="64" w:name="_Toc376427692"/>
      <w:r w:rsidR="00CB0449">
        <w:t>Figure 1</w:t>
      </w:r>
      <w:r w:rsidR="008D33DE">
        <w:tab/>
      </w:r>
      <w:r w:rsidR="00CB0449">
        <w:t>Multifactor productivity and multifactor productivity adjusted for labour qual</w:t>
      </w:r>
      <w:r w:rsidR="00CB0449" w:rsidRPr="00FF7E5A">
        <w:t>ity, 1995 = 1</w:t>
      </w:r>
      <w:bookmarkEnd w:id="63"/>
      <w:bookmarkEnd w:id="64"/>
    </w:p>
    <w:p w:rsidR="00CB0449" w:rsidRDefault="003E7138" w:rsidP="00ED3B64">
      <w:pPr>
        <w:pStyle w:val="Textmorebefore"/>
        <w:spacing w:before="500"/>
      </w:pPr>
      <w:r>
        <w:rPr>
          <w:noProof/>
          <w:lang w:eastAsia="en-AU"/>
        </w:rPr>
        <mc:AlternateContent>
          <mc:Choice Requires="wps">
            <w:drawing>
              <wp:anchor distT="0" distB="0" distL="114300" distR="114300" simplePos="0" relativeHeight="251705344" behindDoc="0" locked="0" layoutInCell="1" allowOverlap="1">
                <wp:simplePos x="0" y="0"/>
                <wp:positionH relativeFrom="column">
                  <wp:posOffset>4417695</wp:posOffset>
                </wp:positionH>
                <wp:positionV relativeFrom="paragraph">
                  <wp:posOffset>1926590</wp:posOffset>
                </wp:positionV>
                <wp:extent cx="1040130" cy="1307465"/>
                <wp:effectExtent l="0" t="2540" r="0" b="4445"/>
                <wp:wrapNone/>
                <wp:docPr id="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30746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CB7" w:rsidRPr="0045121A" w:rsidRDefault="00ED7CB7" w:rsidP="00576E3E">
                            <w:pPr>
                              <w:spacing w:before="0"/>
                              <w:rPr>
                                <w:rFonts w:asciiTheme="majorHAnsi" w:hAnsiTheme="majorHAnsi" w:cs="Arial"/>
                                <w:sz w:val="20"/>
                              </w:rPr>
                            </w:pPr>
                            <w:r w:rsidRPr="0045121A">
                              <w:rPr>
                                <w:rFonts w:asciiTheme="majorHAnsi" w:hAnsiTheme="majorHAnsi" w:cs="Arial"/>
                                <w:sz w:val="20"/>
                              </w:rPr>
                              <w:t>Multifactor productivity</w:t>
                            </w:r>
                            <w:r>
                              <w:rPr>
                                <w:rFonts w:asciiTheme="majorHAnsi" w:hAnsiTheme="majorHAnsi" w:cs="Arial"/>
                                <w:sz w:val="20"/>
                              </w:rPr>
                              <w:t xml:space="preserve">: quality adjusted hours </w:t>
                            </w:r>
                            <w:r w:rsidRPr="0045121A">
                              <w:rPr>
                                <w:rFonts w:asciiTheme="majorHAnsi" w:hAnsiTheme="majorHAnsi" w:cs="Arial"/>
                                <w:sz w:val="20"/>
                              </w:rPr>
                              <w:t>worked; index numbers, original, derived, annual</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031" type="#_x0000_t202" style="position:absolute;margin-left:347.85pt;margin-top:151.7pt;width:81.9pt;height:10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uowIAAFAFAAAOAAAAZHJzL2Uyb0RvYy54bWysVF1v2yAUfZ+0/4B4T22nzoetOlU/lmlS&#10;9yG1+wEYsI2GwQMSu6v233eBJk23l2laHhzgwrn3nHvg4nLqJdpzY4VWFc7OUoy4opoJ1Vb468N2&#10;tsbIOqIYkVrxCj9yiy83b99cjEPJ57rTknGDAETZchwq3Dk3lEliacd7Ys/0wBUEG2164mBq2oQZ&#10;MgJ6L5N5mi6TURs2GE25tbB6G4N4E/CbhlP3uWksd0hWGGpz4WvCt/bfZHNBytaQoRP0uQzyD1X0&#10;RChIeoS6JY6gnRF/QPWCGm11486o7hPdNILywAHYZOlvbO47MvDABcSxw1Em+/9g6af9F4MEq/A5&#10;Ror00KIHPjl0rSeUrQuvzzjYErbdD7DRTRCAPgeudrjT9JtFSt90RLX8yhg9dpwwqC/zJ5OToxHH&#10;epB6/KgZJCI7pwPQ1JjeiwdyIECHPj0ee+OLoT5lmqfZOYQoxGCwypeLkIOUh+ODse491z3ygwob&#10;aH6AJ/s763w5pDxs8dmsloJthZRh4g3Hb6RBewJWqdtIUe56qDWuZan/RcfAOvgqroclwA6e9RAh&#10;0yt0qXwOpX22WEhcAXJQmo95msEvT0U2z9PreTHbLterWb7NF7Nila5naVZcF8s0L/Lb7U/PK8vL&#10;TjDG1Z1Q/ODdLP87bzzfoui64F40VrhYzBdBslfVW9PWR2WCCEfKpxL2wsFVlqKv8PpEKm+Id4oB&#10;bVI6ImQcJ6/LD5KBBof/oEqwj3dM9I6b6ik4NfTdW6vW7BH8ZDR0G5wBzxAMOm1+YDTCla6w/b4j&#10;hmMkPyjw5PnS9w+5MMkXqzlMzGmkPo0QRQGqwg6jOLxx8d3YDUa0HWSKFlH6CnzciOCwl6qAiZ/A&#10;tQ2cnp8Y/y6czsOul4dw8wsAAP//AwBQSwMEFAAGAAgAAAAhAF8qq6XgAAAACwEAAA8AAABkcnMv&#10;ZG93bnJldi54bWxMj0FPg0AQhe8m/ofNmHizS0UqIEPTmHgzsa3E9LiwUyCys4Tdtuivdz3pcfK+&#10;vPdNsZ7NIM40ud4ywnIRgSBurO65RajeX+5SEM4r1mqwTAhf5GBdXl8VKtf2wjs6730rQgm7XCF0&#10;3o+5lK7pyCi3sCNxyI52MsqHc2qlntQllJtB3kfRShrVc1jo1EjPHTWf+5NBMMuq3pIxrv1ONweq&#10;tq9v5sMh3t7MmycQnmb/B8OvflCHMjjV9sTaiQFhlSWPAUWIo/gBRCDSJEtA1AhJlMUgy0L+/6H8&#10;AQAA//8DAFBLAQItABQABgAIAAAAIQC2gziS/gAAAOEBAAATAAAAAAAAAAAAAAAAAAAAAABbQ29u&#10;dGVudF9UeXBlc10ueG1sUEsBAi0AFAAGAAgAAAAhADj9If/WAAAAlAEAAAsAAAAAAAAAAAAAAAAA&#10;LwEAAF9yZWxzLy5yZWxzUEsBAi0AFAAGAAgAAAAhAEW8D+6jAgAAUAUAAA4AAAAAAAAAAAAAAAAA&#10;LgIAAGRycy9lMm9Eb2MueG1sUEsBAi0AFAAGAAgAAAAhAF8qq6XgAAAACwEAAA8AAAAAAAAAAAAA&#10;AAAA/QQAAGRycy9kb3ducmV2LnhtbFBLBQYAAAAABAAEAPMAAAAKBgAAAAA=&#10;" fillcolor="white [3212]" stroked="f">
                <v:textbox inset="1mm,,1mm">
                  <w:txbxContent>
                    <w:p w:rsidR="00ED7CB7" w:rsidRPr="0045121A" w:rsidRDefault="00ED7CB7" w:rsidP="00576E3E">
                      <w:pPr>
                        <w:spacing w:before="0"/>
                        <w:rPr>
                          <w:rFonts w:asciiTheme="majorHAnsi" w:hAnsiTheme="majorHAnsi" w:cs="Arial"/>
                          <w:sz w:val="20"/>
                        </w:rPr>
                      </w:pPr>
                      <w:r w:rsidRPr="0045121A">
                        <w:rPr>
                          <w:rFonts w:asciiTheme="majorHAnsi" w:hAnsiTheme="majorHAnsi" w:cs="Arial"/>
                          <w:sz w:val="20"/>
                        </w:rPr>
                        <w:t>Multifactor productivity</w:t>
                      </w:r>
                      <w:r>
                        <w:rPr>
                          <w:rFonts w:asciiTheme="majorHAnsi" w:hAnsiTheme="majorHAnsi" w:cs="Arial"/>
                          <w:sz w:val="20"/>
                        </w:rPr>
                        <w:t xml:space="preserve">: quality adjusted hours </w:t>
                      </w:r>
                      <w:r w:rsidRPr="0045121A">
                        <w:rPr>
                          <w:rFonts w:asciiTheme="majorHAnsi" w:hAnsiTheme="majorHAnsi" w:cs="Arial"/>
                          <w:sz w:val="20"/>
                        </w:rPr>
                        <w:t>worked; index numbers, original, derived, annual</w:t>
                      </w:r>
                    </w:p>
                  </w:txbxContent>
                </v:textbox>
              </v:shape>
            </w:pict>
          </mc:Fallback>
        </mc:AlternateContent>
      </w:r>
      <w:r w:rsidR="0075138D">
        <w:t>The difference between the two lines</w:t>
      </w:r>
      <w:r w:rsidR="00CB0449">
        <w:t xml:space="preserve"> shows the impact of changing labour quality and so is an estimate of the contribution of changing labour quality on multifactor productivity.</w:t>
      </w:r>
    </w:p>
    <w:p w:rsidR="00CB0449" w:rsidRDefault="00CB0449" w:rsidP="00CB0449">
      <w:pPr>
        <w:pStyle w:val="Text"/>
      </w:pPr>
      <w:r>
        <w:t>The labour quality adjustments imply that, between 1995 and 2004, the changes in education levels and average work experience explain about 0.36% per annum of the increase in multifactor productivity. The corresponding estimate for the period 2004—11 is 0.2% per annum. Since 2004 the increase in productivity due to increasing education levels has been unable to offset the decline in productivity due to other factors.</w:t>
      </w:r>
    </w:p>
    <w:p w:rsidR="00CB0449" w:rsidRDefault="00CB0449" w:rsidP="00CB0449">
      <w:pPr>
        <w:pStyle w:val="Text"/>
      </w:pPr>
      <w:r>
        <w:t xml:space="preserve">Our calculations are for the period 1997—09. Over this period the difference between the two graphs represents a contribution to multifactor productivity of 0.27%, compared with our estimate of the contribution of the increase in education qualifications to multifactor productivity of 0.05% for 1997—2001 and 0.18% for 2001—09. The (geometric) average of these is 0.14%. This would suggest that about </w:t>
      </w:r>
      <w:r>
        <w:lastRenderedPageBreak/>
        <w:t>half of the ABS estimate of improvement in labour quality can be attributed to increasing education levels. (The remainder would be due to increases in the level of experience as the workforce ages.)</w:t>
      </w:r>
      <w:r>
        <w:rPr>
          <w:rStyle w:val="FootnoteReference"/>
        </w:rPr>
        <w:footnoteReference w:id="13"/>
      </w:r>
      <w:r>
        <w:t xml:space="preserve"> </w:t>
      </w:r>
    </w:p>
    <w:p w:rsidR="00CB0449" w:rsidRDefault="00CB0449" w:rsidP="00CB0449">
      <w:pPr>
        <w:pStyle w:val="Text"/>
      </w:pPr>
      <w:r>
        <w:t>However, it needs to be recognised that the growth accounting methodology is essentially descriptive in nature and has nothing to say about the role of education in changing the nature of technology (that is, ‘endogenous growth’). Nevertheless it does enable us to understand the arithmetic of growth — the relative importance of changes to the inputs (labour and capital) and changes in the technology</w:t>
      </w:r>
      <w:r w:rsidR="00331813">
        <w:t> </w:t>
      </w:r>
      <w:r>
        <w:t>of the economy. Within this approach what emerges from the current analysis can be summarised as follows:</w:t>
      </w:r>
    </w:p>
    <w:p w:rsidR="00CB0449" w:rsidRPr="00C8320B" w:rsidRDefault="00CB0449" w:rsidP="00EE5C23">
      <w:pPr>
        <w:pStyle w:val="Dotpoint1"/>
        <w:ind w:left="284" w:hanging="284"/>
      </w:pPr>
      <w:r>
        <w:t xml:space="preserve">Increasing education levels are contributing to productivity. They will do so as long as the wage premium associated with qualifications </w:t>
      </w:r>
      <w:r w:rsidR="0086067B">
        <w:t>is</w:t>
      </w:r>
      <w:r>
        <w:t xml:space="preserve"> maintained. Over the last decade the premiums have been fairly stable, </w:t>
      </w:r>
      <w:r w:rsidRPr="00C8320B">
        <w:t>and any change over this period is at the margin.</w:t>
      </w:r>
    </w:p>
    <w:p w:rsidR="00CB0449" w:rsidRPr="00C8320B" w:rsidRDefault="00CB0449" w:rsidP="00EE5C23">
      <w:pPr>
        <w:pStyle w:val="Dotpoint1"/>
        <w:ind w:left="284" w:hanging="284"/>
      </w:pPr>
      <w:r w:rsidRPr="00C8320B">
        <w:t>However, the contribution of increasing education levels to productivity over the period 1997—2009 is rather less than for 1968—69 to 1989—90. The reason for this decline is a matter of simple arithmetic. The relative changes in the quantity of highly skilled labour were greater in the earlier period.</w:t>
      </w:r>
      <w:r w:rsidRPr="00C6533D">
        <w:rPr>
          <w:rStyle w:val="FootnoteReference"/>
        </w:rPr>
        <w:footnoteReference w:id="14"/>
      </w:r>
      <w:r w:rsidRPr="00C6533D">
        <w:rPr>
          <w:vertAlign w:val="superscript"/>
        </w:rPr>
        <w:t xml:space="preserve"> </w:t>
      </w:r>
      <w:r w:rsidRPr="00C8320B">
        <w:t>As education levels increase, almost by definition, it is more difficult to achieve the same percentage increases.</w:t>
      </w:r>
    </w:p>
    <w:p w:rsidR="00CB0449" w:rsidRDefault="00CB0449" w:rsidP="00EE5C23">
      <w:pPr>
        <w:pStyle w:val="Dotpoint1"/>
        <w:ind w:left="284" w:hanging="284"/>
      </w:pPr>
      <w:r w:rsidRPr="00C8320B">
        <w:t>Increasing education levels</w:t>
      </w:r>
      <w:r>
        <w:t xml:space="preserve"> have had a sizeable impact on the size of the workforce, almost entirely due to women with degrees and postgraduate qualifications working on average more hours than their peers with lower-level qualifications. In fact between 2001 and 2009 this impact was larger than the improvement in labour quality.</w:t>
      </w:r>
    </w:p>
    <w:p w:rsidR="00CB0449" w:rsidRDefault="00CB0449" w:rsidP="00CB0449">
      <w:pPr>
        <w:pStyle w:val="Text"/>
      </w:pPr>
      <w:r>
        <w:t xml:space="preserve">Thus increasing levels of education have contributed to economic growth, through both a productivity effect and a participation effect, with the latter being particularly important. </w:t>
      </w:r>
    </w:p>
    <w:p w:rsidR="00C8320B" w:rsidRDefault="00C8320B">
      <w:pPr>
        <w:spacing w:before="0" w:line="240" w:lineRule="auto"/>
        <w:rPr>
          <w:rFonts w:ascii="Tahoma" w:hAnsi="Tahoma" w:cs="Tahoma"/>
          <w:color w:val="000000"/>
          <w:kern w:val="28"/>
          <w:sz w:val="56"/>
          <w:szCs w:val="56"/>
        </w:rPr>
      </w:pPr>
      <w:bookmarkStart w:id="65" w:name="_Toc357756439"/>
      <w:r>
        <w:br w:type="page"/>
      </w:r>
    </w:p>
    <w:p w:rsidR="00CB0449" w:rsidRDefault="00CB0449" w:rsidP="0075574C">
      <w:pPr>
        <w:pStyle w:val="Heading1"/>
      </w:pPr>
      <w:bookmarkStart w:id="66" w:name="_Toc378318673"/>
      <w:r>
        <w:lastRenderedPageBreak/>
        <w:t>References</w:t>
      </w:r>
      <w:bookmarkEnd w:id="65"/>
      <w:bookmarkEnd w:id="66"/>
    </w:p>
    <w:p w:rsidR="00CB0449" w:rsidRPr="00C8320B" w:rsidRDefault="00CB0449" w:rsidP="00C8320B">
      <w:pPr>
        <w:pStyle w:val="References"/>
      </w:pPr>
      <w:r>
        <w:t>ABS (</w:t>
      </w:r>
      <w:r w:rsidRPr="00F14E2E">
        <w:t>Australian Bureau of Statistics</w:t>
      </w:r>
      <w:r>
        <w:t>)</w:t>
      </w:r>
      <w:r w:rsidRPr="00F14E2E">
        <w:t xml:space="preserve"> 2001, </w:t>
      </w:r>
      <w:r>
        <w:t>‘</w:t>
      </w:r>
      <w:r w:rsidRPr="00C8320B">
        <w:t xml:space="preserve">Further developments in the analysis of productivity growth in Australia’, published in </w:t>
      </w:r>
      <w:r w:rsidRPr="00C8320B">
        <w:rPr>
          <w:i/>
        </w:rPr>
        <w:t>Australian national accounts: national income, expenditure and product</w:t>
      </w:r>
      <w:r w:rsidRPr="00C8320B">
        <w:t>, (cat.no.5206), Canberra.</w:t>
      </w:r>
    </w:p>
    <w:p w:rsidR="00CB0449" w:rsidRPr="00C8320B" w:rsidRDefault="00CB0449" w:rsidP="00C8320B">
      <w:pPr>
        <w:pStyle w:val="References"/>
      </w:pPr>
      <w:proofErr w:type="gramStart"/>
      <w:r w:rsidRPr="00C8320B">
        <w:t xml:space="preserve">——2011, </w:t>
      </w:r>
      <w:r w:rsidRPr="00C8320B">
        <w:rPr>
          <w:i/>
        </w:rPr>
        <w:t>Australian system of national accounts</w:t>
      </w:r>
      <w:r w:rsidRPr="00C8320B">
        <w:t>, cat.no.5204.0, table 6, Canberra.</w:t>
      </w:r>
      <w:bookmarkStart w:id="67" w:name="_GoBack"/>
      <w:bookmarkEnd w:id="67"/>
      <w:proofErr w:type="gramEnd"/>
    </w:p>
    <w:p w:rsidR="00CB0449" w:rsidRPr="00C8320B" w:rsidRDefault="005A758E" w:rsidP="00C8320B">
      <w:pPr>
        <w:pStyle w:val="References"/>
      </w:pPr>
      <w:bookmarkStart w:id="68" w:name="OLE_LINK1"/>
      <w:bookmarkStart w:id="69" w:name="OLE_LINK2"/>
      <w:r w:rsidRPr="00C8320B">
        <w:t>Australia</w:t>
      </w:r>
      <w:r w:rsidR="00E249A2" w:rsidRPr="00C8320B">
        <w:t>n</w:t>
      </w:r>
      <w:r w:rsidRPr="00C8320B">
        <w:t xml:space="preserve"> Department of Education, Employment and Workplace Relations 2009, </w:t>
      </w:r>
      <w:r w:rsidRPr="00C8320B">
        <w:rPr>
          <w:i/>
        </w:rPr>
        <w:t>Transforming Australia’s higher education system</w:t>
      </w:r>
      <w:r w:rsidRPr="00C8320B">
        <w:t>, DEEWR, Canberra, viewed 16 Sep</w:t>
      </w:r>
      <w:r w:rsidR="00E249A2" w:rsidRPr="00C8320B">
        <w:t>tember</w:t>
      </w:r>
      <w:r w:rsidRPr="00C8320B">
        <w:t xml:space="preserve"> 2013, &lt;</w:t>
      </w:r>
      <w:hyperlink r:id="rId107" w:history="1">
        <w:r w:rsidR="00E249A2" w:rsidRPr="00C8320B">
          <w:rPr>
            <w:rStyle w:val="Hyperlink"/>
            <w:sz w:val="18"/>
          </w:rPr>
          <w:t>http://www.innovation.gov.au/HigherEducation/ResourcesAndPublications/TransformingAustraliasHigherEducationSystem/Pages/default.aspx</w:t>
        </w:r>
      </w:hyperlink>
      <w:r w:rsidRPr="00C8320B">
        <w:t>&gt;.</w:t>
      </w:r>
    </w:p>
    <w:bookmarkEnd w:id="68"/>
    <w:bookmarkEnd w:id="69"/>
    <w:p w:rsidR="00CB0449" w:rsidRPr="00C8320B" w:rsidRDefault="00CB0449" w:rsidP="00C8320B">
      <w:pPr>
        <w:pStyle w:val="References"/>
      </w:pPr>
      <w:proofErr w:type="gramStart"/>
      <w:r w:rsidRPr="00C8320B">
        <w:t xml:space="preserve">Council of Australian Governments (COAG) 2012, </w:t>
      </w:r>
      <w:r w:rsidRPr="00C8320B">
        <w:rPr>
          <w:i/>
        </w:rPr>
        <w:t>National agreement for skills and workforce development</w:t>
      </w:r>
      <w:r w:rsidRPr="00C8320B">
        <w:t>, Canberra.</w:t>
      </w:r>
      <w:proofErr w:type="gramEnd"/>
    </w:p>
    <w:p w:rsidR="00CB0449" w:rsidRPr="00C8320B" w:rsidRDefault="00CB0449" w:rsidP="00C8320B">
      <w:pPr>
        <w:pStyle w:val="References"/>
      </w:pPr>
      <w:r w:rsidRPr="00C8320B">
        <w:t xml:space="preserve">Denison, EF 1964, ‘Measuring the contribution of education to economic growth’, in </w:t>
      </w:r>
      <w:proofErr w:type="gramStart"/>
      <w:r w:rsidRPr="00C8320B">
        <w:rPr>
          <w:i/>
        </w:rPr>
        <w:t>The</w:t>
      </w:r>
      <w:proofErr w:type="gramEnd"/>
      <w:r w:rsidRPr="00C8320B">
        <w:rPr>
          <w:i/>
        </w:rPr>
        <w:t xml:space="preserve"> residual factor and economic growth</w:t>
      </w:r>
      <w:r w:rsidRPr="00C8320B">
        <w:t xml:space="preserve">, ed. J </w:t>
      </w:r>
      <w:proofErr w:type="spellStart"/>
      <w:r w:rsidRPr="00C8320B">
        <w:t>Vaizey</w:t>
      </w:r>
      <w:proofErr w:type="spellEnd"/>
      <w:r w:rsidRPr="00C8320B">
        <w:t>, OECD, Paris.</w:t>
      </w:r>
    </w:p>
    <w:p w:rsidR="00CB0449" w:rsidRPr="00C8320B" w:rsidRDefault="00CB0449" w:rsidP="00C8320B">
      <w:pPr>
        <w:pStyle w:val="References"/>
      </w:pPr>
      <w:proofErr w:type="spellStart"/>
      <w:r w:rsidRPr="00C8320B">
        <w:t>Dowrick</w:t>
      </w:r>
      <w:proofErr w:type="spellEnd"/>
      <w:r w:rsidRPr="00C8320B">
        <w:t xml:space="preserve">, S 2003, </w:t>
      </w:r>
      <w:r w:rsidRPr="00C8320B">
        <w:rPr>
          <w:i/>
        </w:rPr>
        <w:t>Ideas and education: level or growth effects</w:t>
      </w:r>
      <w:proofErr w:type="gramStart"/>
      <w:r w:rsidRPr="00C8320B">
        <w:rPr>
          <w:i/>
        </w:rPr>
        <w:t>?</w:t>
      </w:r>
      <w:r w:rsidRPr="00C8320B">
        <w:t>,</w:t>
      </w:r>
      <w:proofErr w:type="gramEnd"/>
      <w:r w:rsidRPr="00C8320B">
        <w:t xml:space="preserve"> NBER working paper 9709, National Bureau of Economic Research, Cambridge, Massachusetts</w:t>
      </w:r>
      <w:r w:rsidR="00E249A2" w:rsidRPr="00C8320B">
        <w:t>.</w:t>
      </w:r>
    </w:p>
    <w:p w:rsidR="00CB0449" w:rsidRPr="00C8320B" w:rsidRDefault="00CB0449" w:rsidP="00C8320B">
      <w:pPr>
        <w:pStyle w:val="References"/>
      </w:pPr>
      <w:proofErr w:type="spellStart"/>
      <w:r w:rsidRPr="00C8320B">
        <w:rPr>
          <w:szCs w:val="24"/>
        </w:rPr>
        <w:t>Eslake</w:t>
      </w:r>
      <w:proofErr w:type="spellEnd"/>
      <w:r w:rsidRPr="00C8320B">
        <w:rPr>
          <w:szCs w:val="24"/>
        </w:rPr>
        <w:t xml:space="preserve">, S 2011, ‘Productivity: the lost decade’, in </w:t>
      </w:r>
      <w:r w:rsidRPr="00C8320B">
        <w:rPr>
          <w:i/>
          <w:szCs w:val="24"/>
        </w:rPr>
        <w:t>The Australian economy in the 2000s: proceedings of a conference</w:t>
      </w:r>
      <w:r w:rsidRPr="00C8320B">
        <w:rPr>
          <w:szCs w:val="24"/>
        </w:rPr>
        <w:t xml:space="preserve">, </w:t>
      </w:r>
      <w:proofErr w:type="spellStart"/>
      <w:proofErr w:type="gramStart"/>
      <w:r w:rsidRPr="00C8320B">
        <w:rPr>
          <w:szCs w:val="24"/>
        </w:rPr>
        <w:t>eds</w:t>
      </w:r>
      <w:proofErr w:type="spellEnd"/>
      <w:proofErr w:type="gramEnd"/>
      <w:r w:rsidRPr="00C8320B">
        <w:rPr>
          <w:szCs w:val="24"/>
        </w:rPr>
        <w:t xml:space="preserve"> H Gerard &amp; J Kearns, Reserve Bank of Australia, Sydney, pp.223</w:t>
      </w:r>
      <w:r w:rsidR="00E249A2" w:rsidRPr="00C8320B">
        <w:rPr>
          <w:szCs w:val="24"/>
        </w:rPr>
        <w:t>—</w:t>
      </w:r>
      <w:r w:rsidRPr="00C8320B">
        <w:rPr>
          <w:szCs w:val="24"/>
        </w:rPr>
        <w:t>54, viewed 11</w:t>
      </w:r>
      <w:r w:rsidR="00E249A2" w:rsidRPr="00C8320B">
        <w:rPr>
          <w:szCs w:val="24"/>
        </w:rPr>
        <w:t> </w:t>
      </w:r>
      <w:r w:rsidRPr="00C8320B">
        <w:rPr>
          <w:szCs w:val="24"/>
        </w:rPr>
        <w:t>September 2013, &lt;</w:t>
      </w:r>
      <w:hyperlink r:id="rId108" w:history="1">
        <w:r w:rsidRPr="00C8320B">
          <w:rPr>
            <w:rStyle w:val="Hyperlink"/>
            <w:sz w:val="18"/>
            <w:szCs w:val="24"/>
          </w:rPr>
          <w:t>http://www.rba.gov.au/publications/confs/2011/index.html</w:t>
        </w:r>
      </w:hyperlink>
      <w:r w:rsidRPr="00C8320B">
        <w:rPr>
          <w:szCs w:val="24"/>
        </w:rPr>
        <w:t xml:space="preserve">&gt;. </w:t>
      </w:r>
    </w:p>
    <w:p w:rsidR="00CB0449" w:rsidRPr="00C8320B" w:rsidRDefault="00CB0449" w:rsidP="00C8320B">
      <w:pPr>
        <w:pStyle w:val="References"/>
      </w:pPr>
      <w:r w:rsidRPr="00C8320B">
        <w:t xml:space="preserve">Henry, K 2007, ‘The fiscal and economic outlook’, address to the Australian Business Economists, Sydney, </w:t>
      </w:r>
      <w:r w:rsidRPr="00C8320B">
        <w:rPr>
          <w:szCs w:val="24"/>
        </w:rPr>
        <w:t>viewed 11 September 2013,</w:t>
      </w:r>
      <w:r w:rsidRPr="00C8320B">
        <w:t xml:space="preserve"> &lt;</w:t>
      </w:r>
      <w:hyperlink r:id="rId109" w:history="1">
        <w:r w:rsidR="00E249A2" w:rsidRPr="00C8320B">
          <w:rPr>
            <w:rStyle w:val="Hyperlink"/>
            <w:sz w:val="18"/>
            <w:szCs w:val="18"/>
          </w:rPr>
          <w:t>http://archive.treasury.gov.au/documents/1260/PDF/speech_ 15_may_2007.pdf</w:t>
        </w:r>
      </w:hyperlink>
      <w:r w:rsidRPr="00C8320B">
        <w:t>&gt;.</w:t>
      </w:r>
    </w:p>
    <w:p w:rsidR="00CB0449" w:rsidRPr="00C8320B" w:rsidRDefault="00CB0449" w:rsidP="00C8320B">
      <w:pPr>
        <w:pStyle w:val="References"/>
      </w:pPr>
      <w:proofErr w:type="spellStart"/>
      <w:proofErr w:type="gramStart"/>
      <w:r w:rsidRPr="00C8320B">
        <w:t>Karmel</w:t>
      </w:r>
      <w:proofErr w:type="spellEnd"/>
      <w:r w:rsidRPr="00C8320B">
        <w:t>, T 1995, ‘The impact of increasing education levels on the Australian workforce’, PhD dissertation, Australian National University, Canberra.</w:t>
      </w:r>
      <w:proofErr w:type="gramEnd"/>
    </w:p>
    <w:p w:rsidR="005C466E" w:rsidRPr="00C8320B" w:rsidRDefault="00E249A2" w:rsidP="00C8320B">
      <w:pPr>
        <w:pStyle w:val="References"/>
      </w:pPr>
      <w:r w:rsidRPr="00C8320B">
        <w:t>——</w:t>
      </w:r>
      <w:r w:rsidR="005C466E" w:rsidRPr="00C8320B">
        <w:t>2013, ‘Surely there are too many graduates now?</w:t>
      </w:r>
      <w:proofErr w:type="gramStart"/>
      <w:r w:rsidR="005C466E" w:rsidRPr="00C8320B">
        <w:t>’,</w:t>
      </w:r>
      <w:proofErr w:type="gramEnd"/>
      <w:r w:rsidR="005C466E" w:rsidRPr="00C8320B">
        <w:t xml:space="preserve"> </w:t>
      </w:r>
      <w:r w:rsidR="005C466E" w:rsidRPr="00C8320B">
        <w:rPr>
          <w:i/>
        </w:rPr>
        <w:t>Australian Bulletin of Labour</w:t>
      </w:r>
      <w:r w:rsidR="005C466E" w:rsidRPr="00C8320B">
        <w:t xml:space="preserve">, vol.39, no.2, </w:t>
      </w:r>
      <w:r w:rsidRPr="00C8320B">
        <w:br/>
      </w:r>
      <w:r w:rsidR="005C466E" w:rsidRPr="00C8320B">
        <w:t>pp.59—73.</w:t>
      </w:r>
    </w:p>
    <w:p w:rsidR="00CB0449" w:rsidRPr="00C8320B" w:rsidRDefault="00CB0449" w:rsidP="00C8320B">
      <w:pPr>
        <w:pStyle w:val="References"/>
      </w:pPr>
      <w:r w:rsidRPr="00C8320B">
        <w:t xml:space="preserve">Kennedy, S &amp; Hedley, D 2003, </w:t>
      </w:r>
      <w:proofErr w:type="gramStart"/>
      <w:r w:rsidRPr="00C8320B">
        <w:rPr>
          <w:i/>
        </w:rPr>
        <w:t>A</w:t>
      </w:r>
      <w:proofErr w:type="gramEnd"/>
      <w:r w:rsidRPr="00C8320B">
        <w:rPr>
          <w:i/>
        </w:rPr>
        <w:t xml:space="preserve"> note on educational attainment and labour force participation in Australia</w:t>
      </w:r>
      <w:r w:rsidRPr="00C8320B">
        <w:t>, Treasury working paper, ABS, Canberra.</w:t>
      </w:r>
    </w:p>
    <w:p w:rsidR="00CB0449" w:rsidRPr="00C8320B" w:rsidRDefault="00CB0449" w:rsidP="00C8320B">
      <w:pPr>
        <w:pStyle w:val="References"/>
      </w:pPr>
      <w:r w:rsidRPr="00C8320B">
        <w:t xml:space="preserve">OECD (Organisation for Economic Co-operation and Development) 2003, </w:t>
      </w:r>
      <w:proofErr w:type="gramStart"/>
      <w:r w:rsidRPr="00C8320B">
        <w:rPr>
          <w:i/>
        </w:rPr>
        <w:t>The</w:t>
      </w:r>
      <w:proofErr w:type="gramEnd"/>
      <w:r w:rsidRPr="00C8320B">
        <w:rPr>
          <w:i/>
        </w:rPr>
        <w:t xml:space="preserve"> sources of economic growth in the OECD countries</w:t>
      </w:r>
      <w:r w:rsidRPr="00C8320B">
        <w:t>, OECD, Paris.</w:t>
      </w:r>
    </w:p>
    <w:p w:rsidR="00CB0449" w:rsidRPr="00C8320B" w:rsidRDefault="00CB0449" w:rsidP="00C8320B">
      <w:pPr>
        <w:pStyle w:val="References"/>
      </w:pPr>
      <w:r w:rsidRPr="00C8320B">
        <w:t xml:space="preserve">Schultz, T 1961, ‘Education and economic growth’, in </w:t>
      </w:r>
      <w:r w:rsidRPr="00C8320B">
        <w:rPr>
          <w:i/>
        </w:rPr>
        <w:t>Social forces influencing American education</w:t>
      </w:r>
      <w:r w:rsidRPr="00C8320B">
        <w:t>, ed.</w:t>
      </w:r>
      <w:r w:rsidR="00E249A2" w:rsidRPr="00C8320B">
        <w:t> </w:t>
      </w:r>
      <w:r w:rsidRPr="00C8320B">
        <w:t>NB</w:t>
      </w:r>
      <w:r w:rsidR="00E249A2" w:rsidRPr="00C8320B">
        <w:t> </w:t>
      </w:r>
      <w:r w:rsidRPr="00C8320B">
        <w:t>Henry, National Society for the Study of Education, Chicago University Press, Chicago, Ill.</w:t>
      </w:r>
    </w:p>
    <w:p w:rsidR="00CB0449" w:rsidRPr="00C8320B" w:rsidRDefault="00CB0449" w:rsidP="00C8320B">
      <w:pPr>
        <w:pStyle w:val="References"/>
      </w:pPr>
      <w:proofErr w:type="gramStart"/>
      <w:r w:rsidRPr="00C8320B">
        <w:t xml:space="preserve">Solow, RM 1956, ‘A contribution to the theory of economic growth’, </w:t>
      </w:r>
      <w:r w:rsidRPr="00C8320B">
        <w:rPr>
          <w:i/>
        </w:rPr>
        <w:t>Journal of Economic Perspectives</w:t>
      </w:r>
      <w:r w:rsidRPr="00C8320B">
        <w:t>, vol.8, no.1, pp.45—54.</w:t>
      </w:r>
      <w:proofErr w:type="gramEnd"/>
    </w:p>
    <w:p w:rsidR="00CB0449" w:rsidRPr="00C8320B" w:rsidRDefault="00CB0449" w:rsidP="00C8320B">
      <w:pPr>
        <w:pStyle w:val="References"/>
      </w:pPr>
      <w:proofErr w:type="gramStart"/>
      <w:r w:rsidRPr="00C8320B">
        <w:t>Swan</w:t>
      </w:r>
      <w:r w:rsidR="00E249A2" w:rsidRPr="00C8320B">
        <w:t>,</w:t>
      </w:r>
      <w:r w:rsidRPr="00C8320B">
        <w:t xml:space="preserve"> TW 1956, ‘Economic growth and capital accumulation’, </w:t>
      </w:r>
      <w:r w:rsidRPr="00C8320B">
        <w:rPr>
          <w:i/>
        </w:rPr>
        <w:t>Economic Record</w:t>
      </w:r>
      <w:r w:rsidRPr="00C8320B">
        <w:t>, vol.32, pp.334—61.</w:t>
      </w:r>
      <w:proofErr w:type="gramEnd"/>
    </w:p>
    <w:p w:rsidR="001F248C" w:rsidRDefault="00E249A2" w:rsidP="00C8320B">
      <w:pPr>
        <w:pStyle w:val="References"/>
      </w:pPr>
      <w:proofErr w:type="gramStart"/>
      <w:r w:rsidRPr="00C8320B">
        <w:t>v</w:t>
      </w:r>
      <w:r w:rsidR="00CB0449" w:rsidRPr="00C8320B">
        <w:t>an</w:t>
      </w:r>
      <w:proofErr w:type="gramEnd"/>
      <w:r w:rsidR="00CB0449" w:rsidRPr="00C8320B">
        <w:t xml:space="preserve"> </w:t>
      </w:r>
      <w:proofErr w:type="spellStart"/>
      <w:r w:rsidR="00CB0449" w:rsidRPr="00C8320B">
        <w:t>Zon</w:t>
      </w:r>
      <w:proofErr w:type="spellEnd"/>
      <w:r w:rsidR="00CB0449" w:rsidRPr="00C8320B">
        <w:t>, A 2001, ‘A simple endogenous growth</w:t>
      </w:r>
      <w:r w:rsidR="00CB0449" w:rsidRPr="00F14E2E">
        <w:t xml:space="preserve"> model with asymmetric employment opportunities by skill</w:t>
      </w:r>
      <w:r w:rsidR="00CB0449">
        <w:t>’</w:t>
      </w:r>
      <w:r w:rsidR="00CB0449" w:rsidRPr="00F14E2E">
        <w:t xml:space="preserve">, </w:t>
      </w:r>
      <w:r w:rsidR="00CB0449" w:rsidRPr="004728B1">
        <w:rPr>
          <w:i/>
        </w:rPr>
        <w:t>MERIT-</w:t>
      </w:r>
      <w:proofErr w:type="spellStart"/>
      <w:r w:rsidR="00CB0449" w:rsidRPr="004728B1">
        <w:rPr>
          <w:i/>
        </w:rPr>
        <w:t>Infonomics</w:t>
      </w:r>
      <w:proofErr w:type="spellEnd"/>
      <w:r w:rsidR="00CB0449" w:rsidRPr="004728B1">
        <w:rPr>
          <w:i/>
        </w:rPr>
        <w:t xml:space="preserve"> Research Memorandum series</w:t>
      </w:r>
      <w:r w:rsidR="00CB0449" w:rsidRPr="00F14E2E">
        <w:t>, 2001-029</w:t>
      </w:r>
      <w:r w:rsidR="00CB0449">
        <w:t>, Maastricht, The Netherlands.</w:t>
      </w:r>
    </w:p>
    <w:p w:rsidR="00CB0449" w:rsidRPr="000178A4" w:rsidRDefault="00CB0449" w:rsidP="000178A4">
      <w:pPr>
        <w:spacing w:before="0" w:line="240" w:lineRule="auto"/>
        <w:rPr>
          <w:sz w:val="18"/>
        </w:rPr>
      </w:pPr>
    </w:p>
    <w:sectPr w:rsidR="00CB0449" w:rsidRPr="000178A4" w:rsidSect="004721B1">
      <w:footerReference w:type="even" r:id="rId110"/>
      <w:footerReference w:type="default" r:id="rId111"/>
      <w:pgSz w:w="11907" w:h="16840" w:code="9"/>
      <w:pgMar w:top="1276" w:right="1701" w:bottom="1276" w:left="1418"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B7" w:rsidRDefault="00ED7CB7">
      <w:r>
        <w:separator/>
      </w:r>
    </w:p>
    <w:p w:rsidR="00ED7CB7" w:rsidRDefault="00ED7CB7"/>
  </w:endnote>
  <w:endnote w:type="continuationSeparator" w:id="0">
    <w:p w:rsidR="00ED7CB7" w:rsidRDefault="00ED7CB7">
      <w:r>
        <w:continuationSeparator/>
      </w:r>
    </w:p>
    <w:p w:rsidR="00ED7CB7" w:rsidRDefault="00ED7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ItalicMT">
    <w:panose1 w:val="00000000000000000000"/>
    <w:charset w:val="00"/>
    <w:family w:val="swiss"/>
    <w:notTrueType/>
    <w:pitch w:val="default"/>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B7" w:rsidRPr="00CD12F8" w:rsidRDefault="00ED7CB7" w:rsidP="005E32DE">
    <w:pPr>
      <w:pStyle w:val="Footer"/>
      <w:tabs>
        <w:tab w:val="clear" w:pos="8505"/>
        <w:tab w:val="right" w:pos="878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B7" w:rsidRPr="004721B1" w:rsidRDefault="003E7138" w:rsidP="004721B1">
    <w:pPr>
      <w:pStyle w:val="Footer"/>
      <w:tabs>
        <w:tab w:val="clear" w:pos="8505"/>
        <w:tab w:val="right" w:pos="8789"/>
      </w:tabs>
      <w:rPr>
        <w:b/>
      </w:rPr>
    </w:pPr>
    <w:r>
      <w:rPr>
        <w:b/>
        <w:noProof/>
        <w:color w:val="FFFFFF" w:themeColor="background1"/>
        <w:lang w:eastAsia="en-AU"/>
      </w:rPr>
      <mc:AlternateContent>
        <mc:Choice Requires="wps">
          <w:drawing>
            <wp:anchor distT="0" distB="0" distL="114300" distR="114300" simplePos="0" relativeHeight="251662336" behindDoc="1" locked="0" layoutInCell="1" allowOverlap="1">
              <wp:simplePos x="0" y="0"/>
              <wp:positionH relativeFrom="column">
                <wp:posOffset>-1080135</wp:posOffset>
              </wp:positionH>
              <wp:positionV relativeFrom="paragraph">
                <wp:posOffset>-31115</wp:posOffset>
              </wp:positionV>
              <wp:extent cx="1257300" cy="238125"/>
              <wp:effectExtent l="0" t="0" r="381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38125"/>
                      </a:xfrm>
                      <a:prstGeom prst="rect">
                        <a:avLst/>
                      </a:prstGeom>
                      <a:solidFill>
                        <a:schemeClr val="tx1">
                          <a:lumMod val="100000"/>
                          <a:lumOff val="0"/>
                        </a:schemeClr>
                      </a:solidFill>
                      <a:ln>
                        <a:noFill/>
                      </a:ln>
                      <a:extLst>
                        <a:ext uri="{91240B29-F687-4F45-9708-019B960494DF}">
                          <a14:hiddenLine xmlns:a14="http://schemas.microsoft.com/office/drawing/2010/main" w="9525">
                            <a:solidFill>
                              <a:schemeClr val="bg1">
                                <a:lumMod val="7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5.05pt;margin-top:-2.45pt;width:99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NslwIAAGgFAAAOAAAAZHJzL2Uyb0RvYy54bWysVNtuGyEQfa/Uf0C8O3vJOvauso5yqatK&#10;aRs17QdgYL2oLFDAXidV/70DxK7TvFRR/bBmZuBw5nDg/GI3SLTl1gmtWlyc5BhxRTUTat3ib1+X&#10;kzlGzhPFiNSKt/iBO3yxePvmfDQNL3WvJeMWAYhyzWha3HtvmixztOcDcSfacAXFTtuBeAjtOmOW&#10;jIA+yKzM87Ns1JYZqyl3DrI3qYgXEb/rOPWfu85xj2SLgZuPXxu/q/DNFuekWVtiekGfaJBXsBiI&#10;ULDpAeqGeII2VryAGgS12unOn1A9ZLrrBOWxB+imyP/q5r4nhsdeQBxnDjK5/wdLP23vLBKsxSVG&#10;igxwRF9ANKLWkqMyyDMa18Cse3NnQ4PO3Gr63SGlr3uYxS+t1WPPCQNSRZifPVsQAgdL0Wr8qBmg&#10;k43XUaldZ4cACBqgXTyQh8OB8J1HFJJFOZ2d5nBuFGrl6RziuAVp9quNdf491wMKgxZb4B7RyfbW&#10;+cCGNPspkb2Wgi2FlDEIJuPX0qItAXv4XRGXys0AVFOuyMMvuQTy4KWUjynAjj4NEHEnd4wuVdhD&#10;6bBbIpIy0BtQC7XQZfTIz7ooq/yqrCfLs/lsUi2r6aSe5fNJXtRX9Vle1dXN8lcgV1RNLxjj6lYo&#10;vvdrUf2bH55uTnJadCwaW1xPQdQoxzH7Q2Op39X6pTaz6WulGYSHSy/F0OL5kcDBRe8UA7FI44mQ&#10;aZw9bzoKDcrt/6OW0XPBZsmuK80ewHJWgyPAPPA8waDX9hGjEa56i92PDbEcI/lBgW3roqrC2xCD&#10;ajorIbDHldVxhSgKUGAXjNLw2qf3ZGOsWPewU5JK6UuweieiC8M1SKyAdwjgOscOnp6e8F4cx3HW&#10;nwdy8RsAAP//AwBQSwMEFAAGAAgAAAAhAP2QdLbhAAAACQEAAA8AAABkcnMvZG93bnJldi54bWxM&#10;j01PwzAMhu9I/IfISNy2pAWtozSdAGkSQmOIDYlr2mT9oHGqJNvKv8ec4GRbfvT6cbGa7MBOxofO&#10;oYRkLoAZrJ3usJHwsV/PlsBCVKjV4NBI+DYBVuXlRaFy7c74bk672DAKwZArCW2MY855qFtjVZi7&#10;0SDtDs5bFWn0DddenSncDjwVYsGt6pAutGo0T62pv3ZHK8H3fbV93Oxfntd99np4E7jdLD+lvL6a&#10;Hu6BRTPFPxh+9UkdSnKq3BF1YIOEWZKJhFjqbu+AEZFmVCsJN+kCeFnw/x+UPwAAAP//AwBQSwEC&#10;LQAUAAYACAAAACEAtoM4kv4AAADhAQAAEwAAAAAAAAAAAAAAAAAAAAAAW0NvbnRlbnRfVHlwZXNd&#10;LnhtbFBLAQItABQABgAIAAAAIQA4/SH/1gAAAJQBAAALAAAAAAAAAAAAAAAAAC8BAABfcmVscy8u&#10;cmVsc1BLAQItABQABgAIAAAAIQA7WnNslwIAAGgFAAAOAAAAAAAAAAAAAAAAAC4CAABkcnMvZTJv&#10;RG9jLnhtbFBLAQItABQABgAIAAAAIQD9kHS24QAAAAkBAAAPAAAAAAAAAAAAAAAAAPEEAABkcnMv&#10;ZG93bnJldi54bWxQSwUGAAAAAAQABADzAAAA/wUAAAAA&#10;" fillcolor="black [3213]" stroked="f" strokecolor="#bfbfbf [2412]"/>
          </w:pict>
        </mc:Fallback>
      </mc:AlternateContent>
    </w:r>
    <w:r w:rsidR="00ED7CB7" w:rsidRPr="008C0A74">
      <w:rPr>
        <w:b/>
        <w:color w:val="FFFFFF" w:themeColor="background1"/>
      </w:rPr>
      <w:fldChar w:fldCharType="begin"/>
    </w:r>
    <w:r w:rsidR="00ED7CB7" w:rsidRPr="008C0A74">
      <w:rPr>
        <w:b/>
        <w:color w:val="FFFFFF" w:themeColor="background1"/>
      </w:rPr>
      <w:instrText xml:space="preserve"> PAGE </w:instrText>
    </w:r>
    <w:r w:rsidR="00ED7CB7" w:rsidRPr="008C0A74">
      <w:rPr>
        <w:b/>
        <w:color w:val="FFFFFF" w:themeColor="background1"/>
      </w:rPr>
      <w:fldChar w:fldCharType="separate"/>
    </w:r>
    <w:r w:rsidR="00EE5C23">
      <w:rPr>
        <w:b/>
        <w:noProof/>
        <w:color w:val="FFFFFF" w:themeColor="background1"/>
      </w:rPr>
      <w:t>22</w:t>
    </w:r>
    <w:r w:rsidR="00ED7CB7" w:rsidRPr="008C0A74">
      <w:rPr>
        <w:b/>
        <w:color w:val="FFFFFF" w:themeColor="background1"/>
      </w:rPr>
      <w:fldChar w:fldCharType="end"/>
    </w:r>
    <w:r w:rsidR="00ED7CB7" w:rsidRPr="008C0A74">
      <w:rPr>
        <w:b/>
        <w:color w:val="FFFFFF" w:themeColor="background1"/>
      </w:rPr>
      <w:tab/>
    </w:r>
    <w:r w:rsidR="00ED7CB7">
      <w:rPr>
        <w:b/>
      </w:rPr>
      <w:t>The contribution of education to economic growth in Australia, 1997—2009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B7" w:rsidRPr="004721B1" w:rsidRDefault="003E7138" w:rsidP="004721B1">
    <w:pPr>
      <w:pStyle w:val="Footer"/>
      <w:tabs>
        <w:tab w:val="clear" w:pos="8505"/>
        <w:tab w:val="right" w:pos="8789"/>
      </w:tabs>
      <w:rPr>
        <w:color w:val="FFFFFF" w:themeColor="background1"/>
      </w:rPr>
    </w:pPr>
    <w:r>
      <w:rPr>
        <w:b/>
        <w:noProof/>
        <w:lang w:eastAsia="en-AU"/>
      </w:rPr>
      <mc:AlternateContent>
        <mc:Choice Requires="wps">
          <w:drawing>
            <wp:anchor distT="0" distB="0" distL="114300" distR="114300" simplePos="0" relativeHeight="251660288" behindDoc="1" locked="0" layoutInCell="1" allowOverlap="1">
              <wp:simplePos x="0" y="0"/>
              <wp:positionH relativeFrom="column">
                <wp:posOffset>5405120</wp:posOffset>
              </wp:positionH>
              <wp:positionV relativeFrom="paragraph">
                <wp:posOffset>-31115</wp:posOffset>
              </wp:positionV>
              <wp:extent cx="1257300" cy="238125"/>
              <wp:effectExtent l="4445"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38125"/>
                      </a:xfrm>
                      <a:prstGeom prst="rect">
                        <a:avLst/>
                      </a:prstGeom>
                      <a:solidFill>
                        <a:schemeClr val="tx1">
                          <a:lumMod val="100000"/>
                          <a:lumOff val="0"/>
                        </a:schemeClr>
                      </a:solidFill>
                      <a:ln>
                        <a:noFill/>
                      </a:ln>
                      <a:extLst>
                        <a:ext uri="{91240B29-F687-4F45-9708-019B960494DF}">
                          <a14:hiddenLine xmlns:a14="http://schemas.microsoft.com/office/drawing/2010/main" w="9525">
                            <a:solidFill>
                              <a:schemeClr val="bg1">
                                <a:lumMod val="7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5.6pt;margin-top:-2.45pt;width:99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MulgIAAGgFAAAOAAAAZHJzL2Uyb0RvYy54bWysVNtuGyEQfa/Uf0C8O3vJOvauso5yqatK&#10;aRs17QdgYL2oLFDAXidV/70DxK7TvFRR/bBmLgxnDoc5v9gNEm25dUKrFhcnOUZcUc2EWrf429fl&#10;ZI6R80QxIrXiLX7gDl8s3r45H03DS91rybhFUES5ZjQt7r03TZY52vOBuBNtuIJgp+1APJh2nTFL&#10;Rqg+yKzM87Ns1JYZqyl3Drw3KYgXsX7Xceo/d53jHskWAzYfvzZ+V+GbLc5Js7bE9II+wSCvQDEQ&#10;oeDQQ6kb4gnaWPGi1CCo1U53/oTqIdNdJyiPPUA3Rf5XN/c9MTz2AuQ4c6DJ/b+y9NP2ziLB4O4w&#10;UmSAK/oCpBG1lhwVgZ7RuAay7s2dDQ06c6vpd4eUvu4hi19aq8eeEwagYn72bEMwHGxFq/GjZlCd&#10;bLyOTO06O4SCwAHaxQt5OFwI33lEwVmU09lpDvdGIVaezsEOkDLS7Hcb6/x7rgcUFi22gD1WJ9tb&#10;51PqPiWi11KwpZAyGkFk/FpatCUgD78r4la5GQBq8hV5+CWVgB+0lPzRBTCiTkOJCModV5cqnKF0&#10;OC0BSR7oDaCFWOgyauRnXZRVflXWk+XZfDapltV0Us/y+SQv6qv6LK/q6mb5K4ArqqYXjHF1KxTf&#10;67Wo/k0PTy8nKS0qFo0trqdAaqTjGP2hsdTvav2Sm9n0tdQMwsOjl2Jo8fyI4KCid4oBWaTxRMi0&#10;zp43HYkG5vb/kcuouSCzJNeVZg8gOatBESAeGE+w6LV9xGiEp95i92NDLMdIflAg27qoqjAbolFN&#10;ZyUY9jiyOo4QRaEUyAWjtLz2aZ5sjBXrHk5KVCl9CVLvRFRheAYJFeAOBjzn2MHT6Anz4tiOWX8G&#10;5OI3AAAA//8DAFBLAwQUAAYACAAAACEAwReIFeIAAAAKAQAADwAAAGRycy9kb3ducmV2LnhtbEyP&#10;y07DMBBF90j8gzVI7Fq7oZQ0xKkAqRJCpagPia0TT/MgHkex24a/r7uC5cwc3Tk3XQymZSfsXW1J&#10;wmQsgCEVVtdUStjvlqMYmPOKtGotoYRfdLDIbm9SlWh7pg2etr5kIYRcoiRU3ncJ566o0Cg3th1S&#10;uB1sb5QPY19y3atzCDctj4SYcaNqCh8q1eFbhcXP9mgk9E2Tr19Xu4/3ZfP0efgStF7F31Le3w0v&#10;z8A8Dv4Phqt+UIcsOOX2SNqxVkL8OIkCKmE0nQO7AmI6D5tcwkM0A56l/H+F7AIAAP//AwBQSwEC&#10;LQAUAAYACAAAACEAtoM4kv4AAADhAQAAEwAAAAAAAAAAAAAAAAAAAAAAW0NvbnRlbnRfVHlwZXNd&#10;LnhtbFBLAQItABQABgAIAAAAIQA4/SH/1gAAAJQBAAALAAAAAAAAAAAAAAAAAC8BAABfcmVscy8u&#10;cmVsc1BLAQItABQABgAIAAAAIQAbayMulgIAAGgFAAAOAAAAAAAAAAAAAAAAAC4CAABkcnMvZTJv&#10;RG9jLnhtbFBLAQItABQABgAIAAAAIQDBF4gV4gAAAAoBAAAPAAAAAAAAAAAAAAAAAPAEAABkcnMv&#10;ZG93bnJldi54bWxQSwUGAAAAAAQABADzAAAA/wUAAAAA&#10;" fillcolor="black [3213]" stroked="f" strokecolor="#bfbfbf [2412]"/>
          </w:pict>
        </mc:Fallback>
      </mc:AlternateContent>
    </w:r>
    <w:r w:rsidR="00ED7CB7" w:rsidRPr="009775C7">
      <w:rPr>
        <w:b/>
      </w:rPr>
      <w:t>NCVER</w:t>
    </w:r>
    <w:r w:rsidR="00ED7CB7" w:rsidRPr="009775C7">
      <w:tab/>
    </w:r>
    <w:r w:rsidR="00ED7CB7" w:rsidRPr="009775C7">
      <w:rPr>
        <w:rStyle w:val="PageNumber"/>
        <w:b/>
        <w:color w:val="FFFFFF" w:themeColor="background1"/>
        <w:sz w:val="17"/>
      </w:rPr>
      <w:fldChar w:fldCharType="begin"/>
    </w:r>
    <w:r w:rsidR="00ED7CB7" w:rsidRPr="009775C7">
      <w:rPr>
        <w:rStyle w:val="PageNumber"/>
        <w:b/>
        <w:color w:val="FFFFFF" w:themeColor="background1"/>
        <w:sz w:val="17"/>
      </w:rPr>
      <w:instrText xml:space="preserve"> PAGE </w:instrText>
    </w:r>
    <w:r w:rsidR="00ED7CB7" w:rsidRPr="009775C7">
      <w:rPr>
        <w:rStyle w:val="PageNumber"/>
        <w:b/>
        <w:color w:val="FFFFFF" w:themeColor="background1"/>
        <w:sz w:val="17"/>
      </w:rPr>
      <w:fldChar w:fldCharType="separate"/>
    </w:r>
    <w:r w:rsidR="00EE5C23">
      <w:rPr>
        <w:rStyle w:val="PageNumber"/>
        <w:b/>
        <w:noProof/>
        <w:color w:val="FFFFFF" w:themeColor="background1"/>
        <w:sz w:val="17"/>
      </w:rPr>
      <w:t>23</w:t>
    </w:r>
    <w:r w:rsidR="00ED7CB7" w:rsidRPr="009775C7">
      <w:rPr>
        <w:rStyle w:val="PageNumber"/>
        <w:b/>
        <w:color w:val="FFFFFF" w:themeColor="background1"/>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B7" w:rsidRDefault="00ED7CB7">
      <w:r>
        <w:separator/>
      </w:r>
    </w:p>
  </w:footnote>
  <w:footnote w:type="continuationSeparator" w:id="0">
    <w:p w:rsidR="00ED7CB7" w:rsidRDefault="00ED7CB7">
      <w:r>
        <w:continuationSeparator/>
      </w:r>
    </w:p>
    <w:p w:rsidR="00ED7CB7" w:rsidRDefault="00ED7CB7"/>
  </w:footnote>
  <w:footnote w:id="1">
    <w:p w:rsidR="00ED7CB7" w:rsidRDefault="00ED7CB7" w:rsidP="000835C0">
      <w:pPr>
        <w:pStyle w:val="FootnoteText"/>
        <w:ind w:left="0" w:firstLine="0"/>
      </w:pPr>
      <w:r>
        <w:rPr>
          <w:rStyle w:val="FootnoteReference"/>
        </w:rPr>
        <w:footnoteRef/>
      </w:r>
      <w:r>
        <w:t xml:space="preserve"> </w:t>
      </w:r>
      <w:r>
        <w:tab/>
        <w:t xml:space="preserve">I would like to thank Alice </w:t>
      </w:r>
      <w:proofErr w:type="spellStart"/>
      <w:r>
        <w:t>Bednarz</w:t>
      </w:r>
      <w:proofErr w:type="spellEnd"/>
      <w:r>
        <w:t xml:space="preserve"> for her assistance in typing the equations and checking the calculations.</w:t>
      </w:r>
    </w:p>
  </w:footnote>
  <w:footnote w:id="2">
    <w:p w:rsidR="00ED7CB7" w:rsidRDefault="00ED7CB7" w:rsidP="00EC0694">
      <w:pPr>
        <w:pStyle w:val="FootnoteText"/>
      </w:pPr>
      <w:r>
        <w:rPr>
          <w:rStyle w:val="FootnoteReference"/>
        </w:rPr>
        <w:footnoteRef/>
      </w:r>
      <w:r>
        <w:t xml:space="preserve"> </w:t>
      </w:r>
      <w:r>
        <w:tab/>
        <w:t xml:space="preserve">There are many ways in which education can lead to ‘endogenous’ growth (see </w:t>
      </w:r>
      <w:proofErr w:type="spellStart"/>
      <w:r>
        <w:t>Dowrick</w:t>
      </w:r>
      <w:proofErr w:type="spellEnd"/>
      <w:r>
        <w:t xml:space="preserve"> 2002). One mechanism suggested by an </w:t>
      </w:r>
      <w:r w:rsidRPr="00EC0694">
        <w:t>anonymous</w:t>
      </w:r>
      <w:r>
        <w:t xml:space="preserve"> referee is that a more educated workforce in </w:t>
      </w:r>
      <w:r w:rsidRPr="00EC0694">
        <w:t>Australia</w:t>
      </w:r>
      <w:r>
        <w:t xml:space="preserve"> would attract increased foreign investment or encourage companies in Australia to focus on high-skill activities in Australia relative to overseas.</w:t>
      </w:r>
    </w:p>
  </w:footnote>
  <w:footnote w:id="3">
    <w:p w:rsidR="00ED7CB7" w:rsidRDefault="00ED7CB7" w:rsidP="00CB0449">
      <w:pPr>
        <w:pStyle w:val="FootnoteText"/>
      </w:pPr>
      <w:r>
        <w:rPr>
          <w:rStyle w:val="FootnoteReference"/>
        </w:rPr>
        <w:footnoteRef/>
      </w:r>
      <w:r>
        <w:t xml:space="preserve"> </w:t>
      </w:r>
      <w:r>
        <w:tab/>
      </w:r>
      <w:proofErr w:type="spellStart"/>
      <w:r>
        <w:t>Eslake</w:t>
      </w:r>
      <w:proofErr w:type="spellEnd"/>
      <w:r>
        <w:t xml:space="preserve"> (2011) provides a good non-technical description of the concept of productivity.</w:t>
      </w:r>
    </w:p>
  </w:footnote>
  <w:footnote w:id="4">
    <w:p w:rsidR="00ED7CB7" w:rsidRDefault="00ED7CB7" w:rsidP="00D63279">
      <w:pPr>
        <w:pStyle w:val="FootnoteText"/>
      </w:pPr>
      <w:r>
        <w:rPr>
          <w:rStyle w:val="FootnoteReference"/>
        </w:rPr>
        <w:footnoteRef/>
      </w:r>
      <w:r>
        <w:t xml:space="preserve"> </w:t>
      </w:r>
      <w:r>
        <w:tab/>
      </w:r>
      <w:r w:rsidRPr="00C90A41">
        <w:t>Euler's theorem states that if the production function is homogeneous of degree 1 (that is, constant</w:t>
      </w:r>
      <w:r>
        <w:t xml:space="preserve"> </w:t>
      </w:r>
      <w:r w:rsidRPr="00C90A41">
        <w:t>returns to scale)</w:t>
      </w:r>
      <w:proofErr w:type="gramStart"/>
      <w:r w:rsidRPr="00C90A41">
        <w:t>,</w:t>
      </w:r>
      <w:proofErr w:type="gramEnd"/>
      <w:r w:rsidRPr="00C90A41">
        <w:t xml:space="preserve"> then the product is exhausted if factors are paid their real marginal products.</w:t>
      </w:r>
    </w:p>
  </w:footnote>
  <w:footnote w:id="5">
    <w:p w:rsidR="00ED7CB7" w:rsidRDefault="00ED7CB7" w:rsidP="00751244">
      <w:pPr>
        <w:pStyle w:val="FootnoteText"/>
      </w:pPr>
      <w:r>
        <w:rPr>
          <w:rStyle w:val="FootnoteReference"/>
        </w:rPr>
        <w:footnoteRef/>
      </w:r>
      <w:r>
        <w:t xml:space="preserve"> </w:t>
      </w:r>
      <w:r>
        <w:tab/>
      </w:r>
      <w:r w:rsidRPr="00C90A41">
        <w:t>In actual practice the computations can be</w:t>
      </w:r>
      <w:r>
        <w:t xml:space="preserve"> somewhat more complex. Denison</w:t>
      </w:r>
      <w:r w:rsidRPr="00C90A41">
        <w:t>'s estimates for the United</w:t>
      </w:r>
      <w:r>
        <w:t xml:space="preserve"> </w:t>
      </w:r>
      <w:r w:rsidRPr="00C90A41">
        <w:t>States, for example, contain a component accounting for changes in the demographic structure and include</w:t>
      </w:r>
      <w:r>
        <w:t xml:space="preserve"> </w:t>
      </w:r>
      <w:r w:rsidRPr="00C90A41">
        <w:t xml:space="preserve">adjustments for </w:t>
      </w:r>
      <w:r>
        <w:t xml:space="preserve">the </w:t>
      </w:r>
      <w:r w:rsidRPr="00C90A41">
        <w:t>changes in the quality of education caused by inc</w:t>
      </w:r>
      <w:r>
        <w:t>reases in days per school year.</w:t>
      </w:r>
    </w:p>
  </w:footnote>
  <w:footnote w:id="6">
    <w:p w:rsidR="00ED7CB7" w:rsidRDefault="00ED7CB7" w:rsidP="00CB0449">
      <w:pPr>
        <w:pStyle w:val="FootnoteText"/>
      </w:pPr>
      <w:r>
        <w:rPr>
          <w:rStyle w:val="FootnoteReference"/>
        </w:rPr>
        <w:footnoteRef/>
      </w:r>
      <w:r>
        <w:t xml:space="preserve"> </w:t>
      </w:r>
      <w:r>
        <w:tab/>
        <w:t>It also can depend on the level of disaggregation. We use a particularly detailed educational and demographic disaggregation by comparison with, for example, the Organisation for Economic Co-operation and Development (OECD; 2003), which employs three education levels (less than senior secondary, secondary and tertiary) by gender. Aggregated data will tend to attribute less to changes in the quality of labour relative to more disaggregated data.</w:t>
      </w:r>
    </w:p>
  </w:footnote>
  <w:footnote w:id="7">
    <w:p w:rsidR="00ED7CB7" w:rsidRDefault="00ED7CB7" w:rsidP="00CB0449">
      <w:pPr>
        <w:pStyle w:val="FootnoteText"/>
      </w:pPr>
      <w:r>
        <w:rPr>
          <w:rStyle w:val="FootnoteReference"/>
        </w:rPr>
        <w:footnoteRef/>
      </w:r>
      <w:r>
        <w:t xml:space="preserve"> </w:t>
      </w:r>
      <w:r>
        <w:tab/>
        <w:t>The tables were filtered on all employed persons; the earnings variable was ‘Usual weekly earnings in current (main) job or business — ranges’; the hours variable was ‘Hours usually worked per week in current job or business’.</w:t>
      </w:r>
    </w:p>
  </w:footnote>
  <w:footnote w:id="8">
    <w:p w:rsidR="00ED7CB7" w:rsidRDefault="00ED7CB7">
      <w:pPr>
        <w:pStyle w:val="FootnoteText"/>
      </w:pPr>
      <w:r>
        <w:rPr>
          <w:rStyle w:val="FootnoteReference"/>
        </w:rPr>
        <w:footnoteRef/>
      </w:r>
      <w:r>
        <w:t xml:space="preserve"> </w:t>
      </w:r>
      <w:r>
        <w:tab/>
        <w:t>Multifactor productivity increased by an annual average of 1.4% over the period 1968—69 to 1989—90.</w:t>
      </w:r>
    </w:p>
  </w:footnote>
  <w:footnote w:id="9">
    <w:p w:rsidR="00ED7CB7" w:rsidRDefault="00ED7CB7" w:rsidP="00CB0449">
      <w:pPr>
        <w:pStyle w:val="FootnoteText"/>
      </w:pPr>
      <w:r>
        <w:rPr>
          <w:rStyle w:val="FootnoteReference"/>
        </w:rPr>
        <w:footnoteRef/>
      </w:r>
      <w:r>
        <w:t xml:space="preserve"> </w:t>
      </w:r>
      <w:r>
        <w:tab/>
        <w:t>The decomposition depends on weights for each category. In this table the weights are the average of the weights at the beginning of the period and the weights at the end of the period.</w:t>
      </w:r>
    </w:p>
  </w:footnote>
  <w:footnote w:id="10">
    <w:p w:rsidR="00ED7CB7" w:rsidRDefault="00ED7CB7" w:rsidP="00CB0449">
      <w:pPr>
        <w:pStyle w:val="FootnoteText"/>
      </w:pPr>
      <w:r>
        <w:rPr>
          <w:rStyle w:val="FootnoteReference"/>
        </w:rPr>
        <w:footnoteRef/>
      </w:r>
      <w:r>
        <w:t xml:space="preserve"> </w:t>
      </w:r>
      <w:r>
        <w:tab/>
      </w:r>
      <w:r w:rsidRPr="00887FE9">
        <w:t xml:space="preserve">Essentially the same methodology was used for the 2001, 1997 and 1993 surveys. However, the scope of the surveys differed. The 2001 survey </w:t>
      </w:r>
      <w:r>
        <w:t>included all persons aged 15—</w:t>
      </w:r>
      <w:r w:rsidRPr="00887FE9">
        <w:t xml:space="preserve">64 years, regardless of their employment or study status. </w:t>
      </w:r>
      <w:r>
        <w:t>By</w:t>
      </w:r>
      <w:r w:rsidRPr="00887FE9">
        <w:t xml:space="preserve"> comparison, the 1997 survey inc</w:t>
      </w:r>
      <w:r>
        <w:t>luded people aged 15—64 years who:</w:t>
      </w:r>
      <w:r w:rsidRPr="00887FE9">
        <w:t xml:space="preserve"> had worked as wage or salary ear</w:t>
      </w:r>
      <w:r>
        <w:t>ners in the previous 12 months;</w:t>
      </w:r>
      <w:r w:rsidRPr="00887FE9">
        <w:t xml:space="preserve"> were employed, unemployed or marginall</w:t>
      </w:r>
      <w:r>
        <w:t>y attached to the labour force; were aged 15—</w:t>
      </w:r>
      <w:r w:rsidRPr="00887FE9">
        <w:t xml:space="preserve">20 years and </w:t>
      </w:r>
      <w:r>
        <w:t xml:space="preserve">still at secondary school; and </w:t>
      </w:r>
      <w:r w:rsidRPr="00887FE9">
        <w:t>were not in the labour force but were studying, or had studied in 1997.</w:t>
      </w:r>
    </w:p>
  </w:footnote>
  <w:footnote w:id="11">
    <w:p w:rsidR="00ED7CB7" w:rsidRDefault="00ED7CB7">
      <w:pPr>
        <w:pStyle w:val="FootnoteText"/>
      </w:pPr>
      <w:r>
        <w:rPr>
          <w:rStyle w:val="FootnoteReference"/>
        </w:rPr>
        <w:footnoteRef/>
      </w:r>
      <w:r>
        <w:t xml:space="preserve"> </w:t>
      </w:r>
      <w:r>
        <w:tab/>
        <w:t>Of course, it is possible that the demand for skills has increased, and that the wages of the more-educated increase relative to other groups. The point of the exercise is to test for robustness.</w:t>
      </w:r>
    </w:p>
  </w:footnote>
  <w:footnote w:id="12">
    <w:p w:rsidR="00ED7CB7" w:rsidRDefault="00ED7CB7" w:rsidP="00CB0449">
      <w:pPr>
        <w:pStyle w:val="FootnoteText"/>
      </w:pPr>
      <w:r>
        <w:rPr>
          <w:rStyle w:val="FootnoteReference"/>
        </w:rPr>
        <w:footnoteRef/>
      </w:r>
      <w:r>
        <w:t xml:space="preserve"> </w:t>
      </w:r>
      <w:r>
        <w:tab/>
        <w:t>In fact the calculations are done within each demographic group.</w:t>
      </w:r>
    </w:p>
  </w:footnote>
  <w:footnote w:id="13">
    <w:p w:rsidR="00ED7CB7" w:rsidRDefault="00ED7CB7" w:rsidP="00CB0449">
      <w:pPr>
        <w:pStyle w:val="FootnoteText"/>
      </w:pPr>
      <w:r>
        <w:rPr>
          <w:rStyle w:val="FootnoteReference"/>
        </w:rPr>
        <w:footnoteRef/>
      </w:r>
      <w:r>
        <w:t xml:space="preserve"> </w:t>
      </w:r>
      <w:r>
        <w:tab/>
        <w:t>The other obvious explanation would be difference in methodology (for example, the education qualification classification) and data sources.</w:t>
      </w:r>
    </w:p>
  </w:footnote>
  <w:footnote w:id="14">
    <w:p w:rsidR="00ED7CB7" w:rsidRDefault="00ED7CB7" w:rsidP="00CB0449">
      <w:pPr>
        <w:pStyle w:val="FootnoteText"/>
      </w:pPr>
      <w:r>
        <w:rPr>
          <w:rStyle w:val="FootnoteReference"/>
        </w:rPr>
        <w:footnoteRef/>
      </w:r>
      <w:r>
        <w:t xml:space="preserve"> </w:t>
      </w:r>
      <w:r>
        <w:tab/>
        <w:t xml:space="preserve">Another factor is that wage premium for degrees dropped between the late 1960s and the late 1970s, but has been remarkably stable since then (see </w:t>
      </w:r>
      <w:proofErr w:type="spellStart"/>
      <w:r>
        <w:t>Karmel</w:t>
      </w:r>
      <w:proofErr w:type="spellEnd"/>
      <w:r>
        <w:t xml:space="preserve">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B6F0B62E"/>
    <w:lvl w:ilvl="0" w:tplc="98A0994A">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E6568BB"/>
    <w:multiLevelType w:val="hybridMultilevel"/>
    <w:tmpl w:val="E27C6F86"/>
    <w:lvl w:ilvl="0" w:tplc="C1E4D216">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8"/>
  </w:num>
  <w:num w:numId="5">
    <w:abstractNumId w:val="12"/>
  </w:num>
  <w:num w:numId="6">
    <w:abstractNumId w:val="22"/>
  </w:num>
  <w:num w:numId="7">
    <w:abstractNumId w:val="24"/>
  </w:num>
  <w:num w:numId="8">
    <w:abstractNumId w:val="23"/>
  </w:num>
  <w:num w:numId="9">
    <w:abstractNumId w:val="27"/>
  </w:num>
  <w:num w:numId="10">
    <w:abstractNumId w:val="19"/>
  </w:num>
  <w:num w:numId="11">
    <w:abstractNumId w:val="16"/>
  </w:num>
  <w:num w:numId="12">
    <w:abstractNumId w:val="20"/>
  </w:num>
  <w:num w:numId="13">
    <w:abstractNumId w:val="21"/>
  </w:num>
  <w:num w:numId="14">
    <w:abstractNumId w:val="14"/>
  </w:num>
  <w:num w:numId="15">
    <w:abstractNumId w:val="17"/>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28"/>
  </w:num>
  <w:num w:numId="27">
    <w:abstractNumId w:val="26"/>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5"/>
  </w:num>
  <w:num w:numId="35">
    <w:abstractNumId w:val="28"/>
  </w:num>
  <w:num w:numId="36">
    <w:abstractNumId w:val="26"/>
  </w:num>
  <w:num w:numId="37">
    <w:abstractNumId w:val="1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01"/>
    <w:rsid w:val="00002FB5"/>
    <w:rsid w:val="000108B2"/>
    <w:rsid w:val="00012B64"/>
    <w:rsid w:val="00013265"/>
    <w:rsid w:val="00013AF5"/>
    <w:rsid w:val="00015F17"/>
    <w:rsid w:val="000178A4"/>
    <w:rsid w:val="000204A2"/>
    <w:rsid w:val="00022290"/>
    <w:rsid w:val="000315D7"/>
    <w:rsid w:val="00055C82"/>
    <w:rsid w:val="000564CA"/>
    <w:rsid w:val="0006125F"/>
    <w:rsid w:val="0006743D"/>
    <w:rsid w:val="00074BD4"/>
    <w:rsid w:val="000835C0"/>
    <w:rsid w:val="000A0745"/>
    <w:rsid w:val="000D5AB7"/>
    <w:rsid w:val="000F641C"/>
    <w:rsid w:val="0010761A"/>
    <w:rsid w:val="00112371"/>
    <w:rsid w:val="00123B5C"/>
    <w:rsid w:val="00132888"/>
    <w:rsid w:val="00133D8D"/>
    <w:rsid w:val="00134023"/>
    <w:rsid w:val="00135C75"/>
    <w:rsid w:val="00150874"/>
    <w:rsid w:val="001509F3"/>
    <w:rsid w:val="00155839"/>
    <w:rsid w:val="00157690"/>
    <w:rsid w:val="0016133C"/>
    <w:rsid w:val="00166EF6"/>
    <w:rsid w:val="00170452"/>
    <w:rsid w:val="00173767"/>
    <w:rsid w:val="00176068"/>
    <w:rsid w:val="00177827"/>
    <w:rsid w:val="00184504"/>
    <w:rsid w:val="00185CD4"/>
    <w:rsid w:val="001A327F"/>
    <w:rsid w:val="001B43CF"/>
    <w:rsid w:val="001C2CB5"/>
    <w:rsid w:val="001F1BAB"/>
    <w:rsid w:val="001F248C"/>
    <w:rsid w:val="001F7D84"/>
    <w:rsid w:val="002108F7"/>
    <w:rsid w:val="002274EC"/>
    <w:rsid w:val="002277A9"/>
    <w:rsid w:val="00231C43"/>
    <w:rsid w:val="00233BFA"/>
    <w:rsid w:val="00245867"/>
    <w:rsid w:val="00251A0B"/>
    <w:rsid w:val="002723B4"/>
    <w:rsid w:val="0027342F"/>
    <w:rsid w:val="00284FCB"/>
    <w:rsid w:val="00294A7A"/>
    <w:rsid w:val="002C63D1"/>
    <w:rsid w:val="002E196B"/>
    <w:rsid w:val="00302249"/>
    <w:rsid w:val="003030ED"/>
    <w:rsid w:val="00307787"/>
    <w:rsid w:val="00316EDF"/>
    <w:rsid w:val="00331813"/>
    <w:rsid w:val="00334CE3"/>
    <w:rsid w:val="00340B4D"/>
    <w:rsid w:val="00341603"/>
    <w:rsid w:val="00342A9F"/>
    <w:rsid w:val="00364494"/>
    <w:rsid w:val="003715B6"/>
    <w:rsid w:val="00372F02"/>
    <w:rsid w:val="00385566"/>
    <w:rsid w:val="00397C94"/>
    <w:rsid w:val="003B16DA"/>
    <w:rsid w:val="003B483E"/>
    <w:rsid w:val="003C272D"/>
    <w:rsid w:val="003C30FD"/>
    <w:rsid w:val="003C37ED"/>
    <w:rsid w:val="003C49EF"/>
    <w:rsid w:val="003D5EB0"/>
    <w:rsid w:val="003D6251"/>
    <w:rsid w:val="003D6C6D"/>
    <w:rsid w:val="003E67CB"/>
    <w:rsid w:val="003E7138"/>
    <w:rsid w:val="00404960"/>
    <w:rsid w:val="00410731"/>
    <w:rsid w:val="004202CD"/>
    <w:rsid w:val="00426F33"/>
    <w:rsid w:val="00430FD7"/>
    <w:rsid w:val="0044683F"/>
    <w:rsid w:val="0044724E"/>
    <w:rsid w:val="00453D33"/>
    <w:rsid w:val="004721B1"/>
    <w:rsid w:val="004753B0"/>
    <w:rsid w:val="0048643A"/>
    <w:rsid w:val="0048663C"/>
    <w:rsid w:val="0049453B"/>
    <w:rsid w:val="00494E7C"/>
    <w:rsid w:val="004A1EAA"/>
    <w:rsid w:val="004A226F"/>
    <w:rsid w:val="004C4063"/>
    <w:rsid w:val="004D4802"/>
    <w:rsid w:val="004D6199"/>
    <w:rsid w:val="004E43FB"/>
    <w:rsid w:val="004E7227"/>
    <w:rsid w:val="004F3B0A"/>
    <w:rsid w:val="004F6DEE"/>
    <w:rsid w:val="005164AE"/>
    <w:rsid w:val="00520315"/>
    <w:rsid w:val="0052276C"/>
    <w:rsid w:val="0053236F"/>
    <w:rsid w:val="00541B94"/>
    <w:rsid w:val="00570758"/>
    <w:rsid w:val="00576E3E"/>
    <w:rsid w:val="00577091"/>
    <w:rsid w:val="00585BE3"/>
    <w:rsid w:val="005A0235"/>
    <w:rsid w:val="005A758E"/>
    <w:rsid w:val="005C277E"/>
    <w:rsid w:val="005C466E"/>
    <w:rsid w:val="005C61F8"/>
    <w:rsid w:val="005E32DE"/>
    <w:rsid w:val="005E4764"/>
    <w:rsid w:val="005F16CF"/>
    <w:rsid w:val="005F47C8"/>
    <w:rsid w:val="00601181"/>
    <w:rsid w:val="00606AB2"/>
    <w:rsid w:val="00611FCC"/>
    <w:rsid w:val="0063119C"/>
    <w:rsid w:val="00636950"/>
    <w:rsid w:val="00652973"/>
    <w:rsid w:val="00656679"/>
    <w:rsid w:val="0067022E"/>
    <w:rsid w:val="0067712D"/>
    <w:rsid w:val="00680710"/>
    <w:rsid w:val="00682A97"/>
    <w:rsid w:val="006831BB"/>
    <w:rsid w:val="00684288"/>
    <w:rsid w:val="00696A48"/>
    <w:rsid w:val="006A1CE4"/>
    <w:rsid w:val="006C2F25"/>
    <w:rsid w:val="006C5DA9"/>
    <w:rsid w:val="006D46DA"/>
    <w:rsid w:val="006F6F83"/>
    <w:rsid w:val="007037A4"/>
    <w:rsid w:val="00705CA8"/>
    <w:rsid w:val="007122FC"/>
    <w:rsid w:val="00712A0D"/>
    <w:rsid w:val="00722473"/>
    <w:rsid w:val="00731EC8"/>
    <w:rsid w:val="00740F73"/>
    <w:rsid w:val="00744611"/>
    <w:rsid w:val="00747B40"/>
    <w:rsid w:val="00751244"/>
    <w:rsid w:val="0075138D"/>
    <w:rsid w:val="0075574C"/>
    <w:rsid w:val="0076528D"/>
    <w:rsid w:val="007804F6"/>
    <w:rsid w:val="00783F44"/>
    <w:rsid w:val="007840A1"/>
    <w:rsid w:val="00784F4E"/>
    <w:rsid w:val="00787494"/>
    <w:rsid w:val="00795AE1"/>
    <w:rsid w:val="007A2079"/>
    <w:rsid w:val="007B6C4A"/>
    <w:rsid w:val="007C3281"/>
    <w:rsid w:val="007C50A7"/>
    <w:rsid w:val="007C75D3"/>
    <w:rsid w:val="007E2D8C"/>
    <w:rsid w:val="007F36F4"/>
    <w:rsid w:val="00800A2B"/>
    <w:rsid w:val="008033AD"/>
    <w:rsid w:val="00805066"/>
    <w:rsid w:val="008056ED"/>
    <w:rsid w:val="00806C1C"/>
    <w:rsid w:val="00811068"/>
    <w:rsid w:val="008131F4"/>
    <w:rsid w:val="00815BDE"/>
    <w:rsid w:val="00826757"/>
    <w:rsid w:val="00842044"/>
    <w:rsid w:val="0084604B"/>
    <w:rsid w:val="00852661"/>
    <w:rsid w:val="0086067B"/>
    <w:rsid w:val="00874DA5"/>
    <w:rsid w:val="008923B6"/>
    <w:rsid w:val="00894271"/>
    <w:rsid w:val="008A40AD"/>
    <w:rsid w:val="008B22E2"/>
    <w:rsid w:val="008B4B8A"/>
    <w:rsid w:val="008B604F"/>
    <w:rsid w:val="008B65FF"/>
    <w:rsid w:val="008C077F"/>
    <w:rsid w:val="008C0A74"/>
    <w:rsid w:val="008C2283"/>
    <w:rsid w:val="008C529D"/>
    <w:rsid w:val="008D33DE"/>
    <w:rsid w:val="008D5A7E"/>
    <w:rsid w:val="008E0977"/>
    <w:rsid w:val="008E1AD1"/>
    <w:rsid w:val="008E33EF"/>
    <w:rsid w:val="008F20BA"/>
    <w:rsid w:val="009058B5"/>
    <w:rsid w:val="00926629"/>
    <w:rsid w:val="00933317"/>
    <w:rsid w:val="00941446"/>
    <w:rsid w:val="00943F24"/>
    <w:rsid w:val="009461ED"/>
    <w:rsid w:val="009538E6"/>
    <w:rsid w:val="009704E4"/>
    <w:rsid w:val="009775C7"/>
    <w:rsid w:val="00983D56"/>
    <w:rsid w:val="009A0A15"/>
    <w:rsid w:val="009A1A17"/>
    <w:rsid w:val="009B1FE5"/>
    <w:rsid w:val="009C22BE"/>
    <w:rsid w:val="009E231A"/>
    <w:rsid w:val="009E2BC6"/>
    <w:rsid w:val="009E2F64"/>
    <w:rsid w:val="009F3640"/>
    <w:rsid w:val="00A10A6B"/>
    <w:rsid w:val="00A10E2B"/>
    <w:rsid w:val="00A26684"/>
    <w:rsid w:val="00A30084"/>
    <w:rsid w:val="00A50895"/>
    <w:rsid w:val="00A5674C"/>
    <w:rsid w:val="00A567A3"/>
    <w:rsid w:val="00A56A4A"/>
    <w:rsid w:val="00A5768C"/>
    <w:rsid w:val="00A61BB3"/>
    <w:rsid w:val="00A73318"/>
    <w:rsid w:val="00A93507"/>
    <w:rsid w:val="00A93867"/>
    <w:rsid w:val="00AA2C4A"/>
    <w:rsid w:val="00AA44D4"/>
    <w:rsid w:val="00AB7C9D"/>
    <w:rsid w:val="00AC053D"/>
    <w:rsid w:val="00AC6106"/>
    <w:rsid w:val="00AC688A"/>
    <w:rsid w:val="00AF1005"/>
    <w:rsid w:val="00B05F5C"/>
    <w:rsid w:val="00B2055A"/>
    <w:rsid w:val="00B41272"/>
    <w:rsid w:val="00B426FE"/>
    <w:rsid w:val="00B62B34"/>
    <w:rsid w:val="00B73A8C"/>
    <w:rsid w:val="00B77043"/>
    <w:rsid w:val="00B86D06"/>
    <w:rsid w:val="00B870AD"/>
    <w:rsid w:val="00BA131D"/>
    <w:rsid w:val="00BA7FE7"/>
    <w:rsid w:val="00BB113D"/>
    <w:rsid w:val="00BC6D6F"/>
    <w:rsid w:val="00BC770A"/>
    <w:rsid w:val="00BC7C47"/>
    <w:rsid w:val="00BE1702"/>
    <w:rsid w:val="00BF1E17"/>
    <w:rsid w:val="00BF690E"/>
    <w:rsid w:val="00C053D5"/>
    <w:rsid w:val="00C11CA3"/>
    <w:rsid w:val="00C22199"/>
    <w:rsid w:val="00C22378"/>
    <w:rsid w:val="00C37003"/>
    <w:rsid w:val="00C45738"/>
    <w:rsid w:val="00C4709B"/>
    <w:rsid w:val="00C533FA"/>
    <w:rsid w:val="00C54125"/>
    <w:rsid w:val="00C559F5"/>
    <w:rsid w:val="00C56785"/>
    <w:rsid w:val="00C63294"/>
    <w:rsid w:val="00C6533D"/>
    <w:rsid w:val="00C77652"/>
    <w:rsid w:val="00C77DC6"/>
    <w:rsid w:val="00C801DA"/>
    <w:rsid w:val="00C8320B"/>
    <w:rsid w:val="00C91145"/>
    <w:rsid w:val="00C926F0"/>
    <w:rsid w:val="00C9653E"/>
    <w:rsid w:val="00C9656D"/>
    <w:rsid w:val="00CA0F7E"/>
    <w:rsid w:val="00CA3FE3"/>
    <w:rsid w:val="00CA4AFC"/>
    <w:rsid w:val="00CB0449"/>
    <w:rsid w:val="00CD12F8"/>
    <w:rsid w:val="00CD5F32"/>
    <w:rsid w:val="00CF30A1"/>
    <w:rsid w:val="00CF3CED"/>
    <w:rsid w:val="00CF7C87"/>
    <w:rsid w:val="00D16401"/>
    <w:rsid w:val="00D2701F"/>
    <w:rsid w:val="00D35703"/>
    <w:rsid w:val="00D41467"/>
    <w:rsid w:val="00D43B5F"/>
    <w:rsid w:val="00D52086"/>
    <w:rsid w:val="00D52925"/>
    <w:rsid w:val="00D63279"/>
    <w:rsid w:val="00D7029B"/>
    <w:rsid w:val="00D806B0"/>
    <w:rsid w:val="00D902C9"/>
    <w:rsid w:val="00D92B79"/>
    <w:rsid w:val="00DA1FA0"/>
    <w:rsid w:val="00DA2F02"/>
    <w:rsid w:val="00DB5611"/>
    <w:rsid w:val="00DB599C"/>
    <w:rsid w:val="00DC3904"/>
    <w:rsid w:val="00DC3B78"/>
    <w:rsid w:val="00DC5F5C"/>
    <w:rsid w:val="00DE2C71"/>
    <w:rsid w:val="00E06B95"/>
    <w:rsid w:val="00E123CB"/>
    <w:rsid w:val="00E14FA9"/>
    <w:rsid w:val="00E236D0"/>
    <w:rsid w:val="00E249A2"/>
    <w:rsid w:val="00E365F8"/>
    <w:rsid w:val="00E42FB3"/>
    <w:rsid w:val="00E45A10"/>
    <w:rsid w:val="00E52313"/>
    <w:rsid w:val="00E542DA"/>
    <w:rsid w:val="00E56EC1"/>
    <w:rsid w:val="00E57478"/>
    <w:rsid w:val="00E62A85"/>
    <w:rsid w:val="00E63CD2"/>
    <w:rsid w:val="00E64E90"/>
    <w:rsid w:val="00E67A3A"/>
    <w:rsid w:val="00E81A91"/>
    <w:rsid w:val="00E95812"/>
    <w:rsid w:val="00E95948"/>
    <w:rsid w:val="00EA2981"/>
    <w:rsid w:val="00EC0694"/>
    <w:rsid w:val="00EC0CAE"/>
    <w:rsid w:val="00EC29E3"/>
    <w:rsid w:val="00EC3B91"/>
    <w:rsid w:val="00EC66D4"/>
    <w:rsid w:val="00EC7677"/>
    <w:rsid w:val="00ED1E01"/>
    <w:rsid w:val="00ED24F6"/>
    <w:rsid w:val="00ED3B64"/>
    <w:rsid w:val="00ED4D6D"/>
    <w:rsid w:val="00ED5DD0"/>
    <w:rsid w:val="00ED7CB7"/>
    <w:rsid w:val="00EE082A"/>
    <w:rsid w:val="00EE42D9"/>
    <w:rsid w:val="00EE5C23"/>
    <w:rsid w:val="00EE67B3"/>
    <w:rsid w:val="00EF076B"/>
    <w:rsid w:val="00EF151D"/>
    <w:rsid w:val="00EF4F94"/>
    <w:rsid w:val="00F27DA7"/>
    <w:rsid w:val="00F32149"/>
    <w:rsid w:val="00F34074"/>
    <w:rsid w:val="00F346BC"/>
    <w:rsid w:val="00F50D1A"/>
    <w:rsid w:val="00F60BA5"/>
    <w:rsid w:val="00F8762F"/>
    <w:rsid w:val="00F93048"/>
    <w:rsid w:val="00FA584E"/>
    <w:rsid w:val="00FA79F7"/>
    <w:rsid w:val="00FE3F74"/>
    <w:rsid w:val="00FE4A2D"/>
    <w:rsid w:val="00FF246B"/>
    <w:rsid w:val="00FF41C9"/>
    <w:rsid w:val="00FF5931"/>
    <w:rsid w:val="00FF612C"/>
    <w:rsid w:val="00FF7E5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0" w:qFormat="1"/>
    <w:lsdException w:name="heading 2" w:semiHidden="0" w:uiPriority="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iPriority="1"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C45738"/>
    <w:pPr>
      <w:spacing w:before="160" w:line="260" w:lineRule="exact"/>
    </w:pPr>
    <w:rPr>
      <w:rFonts w:ascii="Trebuchet MS" w:hAnsi="Trebuchet MS"/>
      <w:sz w:val="19"/>
      <w:lang w:val="en-AU"/>
    </w:rPr>
  </w:style>
  <w:style w:type="paragraph" w:styleId="Heading1">
    <w:name w:val="heading 1"/>
    <w:next w:val="Text"/>
    <w:qFormat/>
    <w:rsid w:val="00C45738"/>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C45738"/>
    <w:pPr>
      <w:keepNext/>
      <w:spacing w:before="360"/>
      <w:ind w:right="-369"/>
      <w:outlineLvl w:val="1"/>
    </w:pPr>
    <w:rPr>
      <w:rFonts w:ascii="Tahoma" w:hAnsi="Tahoma" w:cs="Tahoma"/>
      <w:sz w:val="28"/>
      <w:lang w:val="en-AU"/>
    </w:rPr>
  </w:style>
  <w:style w:type="paragraph" w:styleId="Heading3">
    <w:name w:val="heading 3"/>
    <w:next w:val="Text"/>
    <w:link w:val="Heading3Char"/>
    <w:uiPriority w:val="99"/>
    <w:qFormat/>
    <w:rsid w:val="00C45738"/>
    <w:pPr>
      <w:spacing w:before="280" w:line="320" w:lineRule="exact"/>
      <w:outlineLvl w:val="2"/>
    </w:pPr>
    <w:rPr>
      <w:rFonts w:ascii="Tahoma" w:hAnsi="Tahoma" w:cs="Tahoma"/>
      <w:color w:val="000000"/>
      <w:sz w:val="24"/>
      <w:lang w:val="en-AU"/>
    </w:rPr>
  </w:style>
  <w:style w:type="paragraph" w:styleId="Heading4">
    <w:name w:val="heading 4"/>
    <w:next w:val="Text"/>
    <w:qFormat/>
    <w:rsid w:val="00C45738"/>
    <w:pPr>
      <w:spacing w:before="240"/>
      <w:outlineLvl w:val="3"/>
    </w:pPr>
    <w:rPr>
      <w:rFonts w:ascii="Tahoma" w:hAnsi="Tahoma"/>
      <w:i/>
      <w:sz w:val="22"/>
      <w:lang w:val="en-AU"/>
    </w:rPr>
  </w:style>
  <w:style w:type="paragraph" w:styleId="Heading5">
    <w:name w:val="heading 5"/>
    <w:basedOn w:val="Normal"/>
    <w:next w:val="Normal"/>
    <w:qFormat/>
    <w:rsid w:val="00C45738"/>
    <w:pPr>
      <w:keepNext/>
      <w:outlineLvl w:val="4"/>
    </w:pPr>
    <w:rPr>
      <w:rFonts w:ascii="Tahoma" w:hAnsi="Tahoma"/>
      <w:b/>
    </w:rPr>
  </w:style>
  <w:style w:type="paragraph" w:styleId="Heading6">
    <w:name w:val="heading 6"/>
    <w:basedOn w:val="Normal"/>
    <w:next w:val="Normal"/>
    <w:qFormat/>
    <w:rsid w:val="00C45738"/>
    <w:pPr>
      <w:keepNext/>
      <w:ind w:left="2977"/>
      <w:outlineLvl w:val="5"/>
    </w:pPr>
    <w:rPr>
      <w:rFonts w:ascii="Tahoma" w:hAnsi="Tahoma"/>
      <w:sz w:val="20"/>
    </w:rPr>
  </w:style>
  <w:style w:type="paragraph" w:styleId="Heading7">
    <w:name w:val="heading 7"/>
    <w:basedOn w:val="Normal"/>
    <w:next w:val="Normal"/>
    <w:qFormat/>
    <w:rsid w:val="00C45738"/>
    <w:pPr>
      <w:keepNext/>
      <w:jc w:val="center"/>
      <w:outlineLvl w:val="6"/>
    </w:pPr>
    <w:rPr>
      <w:rFonts w:ascii="Tahoma" w:hAnsi="Tahoma"/>
      <w:spacing w:val="20"/>
      <w:sz w:val="20"/>
    </w:rPr>
  </w:style>
  <w:style w:type="paragraph" w:styleId="Heading8">
    <w:name w:val="heading 8"/>
    <w:basedOn w:val="Normal"/>
    <w:next w:val="Normal"/>
    <w:qFormat/>
    <w:rsid w:val="00C45738"/>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C45738"/>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customStyle="1" w:styleId="Heading3Char">
    <w:name w:val="Heading 3 Char"/>
    <w:basedOn w:val="DefaultParagraphFont"/>
    <w:link w:val="Heading3"/>
    <w:uiPriority w:val="99"/>
    <w:rsid w:val="00302249"/>
    <w:rPr>
      <w:rFonts w:ascii="Tahoma" w:hAnsi="Tahoma" w:cs="Tahoma"/>
      <w:color w:val="000000"/>
      <w:sz w:val="24"/>
      <w:lang w:val="en-AU"/>
    </w:rPr>
  </w:style>
  <w:style w:type="character" w:styleId="PageNumber">
    <w:name w:val="page number"/>
    <w:basedOn w:val="DefaultParagraphFont"/>
    <w:rsid w:val="00C45738"/>
    <w:rPr>
      <w:rFonts w:ascii="Tahoma" w:hAnsi="Tahoma"/>
      <w:sz w:val="18"/>
    </w:rPr>
  </w:style>
  <w:style w:type="paragraph" w:styleId="Footer">
    <w:name w:val="footer"/>
    <w:basedOn w:val="Normal"/>
    <w:rsid w:val="00C45738"/>
    <w:pPr>
      <w:tabs>
        <w:tab w:val="right" w:pos="8505"/>
      </w:tabs>
      <w:spacing w:before="0"/>
    </w:pPr>
    <w:rPr>
      <w:rFonts w:ascii="Tahoma" w:hAnsi="Tahoma"/>
      <w:sz w:val="17"/>
      <w:szCs w:val="17"/>
    </w:rPr>
  </w:style>
  <w:style w:type="paragraph" w:styleId="TOC1">
    <w:name w:val="toc 1"/>
    <w:uiPriority w:val="39"/>
    <w:rsid w:val="00C45738"/>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C45738"/>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C45738"/>
    <w:pPr>
      <w:spacing w:before="360" w:after="80"/>
      <w:ind w:left="851" w:hanging="851"/>
    </w:pPr>
    <w:rPr>
      <w:rFonts w:ascii="Tahoma" w:hAnsi="Tahoma"/>
      <w:b/>
      <w:sz w:val="17"/>
      <w:lang w:val="en-AU"/>
    </w:rPr>
  </w:style>
  <w:style w:type="paragraph" w:customStyle="1" w:styleId="Tabletext">
    <w:name w:val="Table text"/>
    <w:next w:val="Text"/>
    <w:rsid w:val="00C45738"/>
    <w:pPr>
      <w:spacing w:before="40" w:after="40"/>
    </w:pPr>
    <w:rPr>
      <w:rFonts w:ascii="Arial" w:hAnsi="Arial"/>
      <w:sz w:val="16"/>
      <w:lang w:val="en-AU"/>
    </w:rPr>
  </w:style>
  <w:style w:type="paragraph" w:customStyle="1" w:styleId="Tablehead1">
    <w:name w:val="Tablehead1"/>
    <w:rsid w:val="00C45738"/>
    <w:pPr>
      <w:spacing w:before="80" w:after="80"/>
    </w:pPr>
    <w:rPr>
      <w:rFonts w:ascii="Arial" w:hAnsi="Arial"/>
      <w:b/>
      <w:sz w:val="17"/>
      <w:lang w:val="en-AU"/>
    </w:rPr>
  </w:style>
  <w:style w:type="paragraph" w:styleId="Quote">
    <w:name w:val="Quote"/>
    <w:basedOn w:val="Text"/>
    <w:qFormat/>
    <w:rsid w:val="00C45738"/>
    <w:pPr>
      <w:tabs>
        <w:tab w:val="right" w:pos="7853"/>
      </w:tabs>
      <w:spacing w:before="80"/>
      <w:ind w:left="567" w:right="652"/>
    </w:pPr>
    <w:rPr>
      <w:sz w:val="17"/>
    </w:rPr>
  </w:style>
  <w:style w:type="paragraph" w:customStyle="1" w:styleId="References">
    <w:name w:val="References"/>
    <w:rsid w:val="00C45738"/>
    <w:pPr>
      <w:spacing w:before="80"/>
      <w:ind w:left="284" w:right="-369" w:hanging="284"/>
    </w:pPr>
    <w:rPr>
      <w:rFonts w:ascii="Trebuchet MS" w:hAnsi="Trebuchet MS"/>
      <w:sz w:val="18"/>
      <w:lang w:val="en-AU"/>
    </w:rPr>
  </w:style>
  <w:style w:type="paragraph" w:customStyle="1" w:styleId="Tablehead2">
    <w:name w:val="Tablehead2"/>
    <w:basedOn w:val="Tablehead1"/>
    <w:rsid w:val="00C45738"/>
    <w:pPr>
      <w:tabs>
        <w:tab w:val="left" w:pos="992"/>
      </w:tabs>
      <w:spacing w:before="20" w:after="20"/>
    </w:pPr>
    <w:rPr>
      <w:b w:val="0"/>
    </w:rPr>
  </w:style>
  <w:style w:type="paragraph" w:customStyle="1" w:styleId="Tablehead3">
    <w:name w:val="Tablehead3"/>
    <w:basedOn w:val="Tablehead2"/>
    <w:rsid w:val="00C45738"/>
    <w:rPr>
      <w:i/>
    </w:rPr>
  </w:style>
  <w:style w:type="paragraph" w:styleId="TableofFigures">
    <w:name w:val="table of figures"/>
    <w:basedOn w:val="TOC1"/>
    <w:next w:val="Normal"/>
    <w:uiPriority w:val="99"/>
    <w:rsid w:val="008033AD"/>
    <w:pPr>
      <w:spacing w:before="80"/>
      <w:ind w:left="425" w:right="1985" w:hanging="425"/>
    </w:pPr>
  </w:style>
  <w:style w:type="paragraph" w:customStyle="1" w:styleId="Imprint">
    <w:name w:val="Imprint"/>
    <w:basedOn w:val="Normal"/>
    <w:rsid w:val="00C45738"/>
    <w:pPr>
      <w:spacing w:line="260" w:lineRule="atLeast"/>
    </w:pPr>
    <w:rPr>
      <w:sz w:val="16"/>
    </w:rPr>
  </w:style>
  <w:style w:type="paragraph" w:customStyle="1" w:styleId="Figuretitle">
    <w:name w:val="Figuretitle"/>
    <w:basedOn w:val="tabletitle"/>
    <w:rsid w:val="00C45738"/>
  </w:style>
  <w:style w:type="paragraph" w:customStyle="1" w:styleId="Dotpoint1">
    <w:name w:val="Dotpoint1"/>
    <w:rsid w:val="00C45738"/>
    <w:pPr>
      <w:numPr>
        <w:numId w:val="35"/>
      </w:numPr>
      <w:tabs>
        <w:tab w:val="left" w:pos="284"/>
      </w:tabs>
      <w:spacing w:before="80" w:line="300" w:lineRule="exact"/>
    </w:pPr>
    <w:rPr>
      <w:rFonts w:ascii="Trebuchet MS" w:hAnsi="Trebuchet MS"/>
      <w:color w:val="000000"/>
      <w:sz w:val="19"/>
      <w:lang w:val="en-AU"/>
    </w:rPr>
  </w:style>
  <w:style w:type="paragraph" w:customStyle="1" w:styleId="Dotpoint2">
    <w:name w:val="Dotpoint2"/>
    <w:basedOn w:val="Dotpoint1"/>
    <w:rsid w:val="00C45738"/>
    <w:pPr>
      <w:numPr>
        <w:numId w:val="36"/>
      </w:numPr>
      <w:tabs>
        <w:tab w:val="clear" w:pos="284"/>
        <w:tab w:val="left" w:pos="567"/>
      </w:tabs>
    </w:pPr>
  </w:style>
  <w:style w:type="paragraph" w:customStyle="1" w:styleId="NumberedListContinuing">
    <w:name w:val="NumberedListContinuing"/>
    <w:rsid w:val="00C45738"/>
    <w:pPr>
      <w:numPr>
        <w:numId w:val="38"/>
      </w:numPr>
      <w:spacing w:before="80" w:line="300" w:lineRule="exact"/>
    </w:pPr>
    <w:rPr>
      <w:rFonts w:ascii="Trebuchet MS" w:hAnsi="Trebuchet MS"/>
      <w:sz w:val="19"/>
      <w:lang w:val="en-AU" w:eastAsia="en-AU"/>
    </w:rPr>
  </w:style>
  <w:style w:type="paragraph" w:customStyle="1" w:styleId="Source">
    <w:name w:val="Source"/>
    <w:rsid w:val="00C45738"/>
    <w:pPr>
      <w:spacing w:before="40"/>
      <w:ind w:left="567" w:hanging="567"/>
    </w:pPr>
    <w:rPr>
      <w:rFonts w:ascii="Arial" w:hAnsi="Arial"/>
      <w:sz w:val="15"/>
      <w:lang w:val="en-AU"/>
    </w:rPr>
  </w:style>
  <w:style w:type="paragraph" w:styleId="FootnoteText">
    <w:name w:val="footnote text"/>
    <w:basedOn w:val="Text"/>
    <w:link w:val="FootnoteTextChar"/>
    <w:rsid w:val="00C45738"/>
    <w:pPr>
      <w:tabs>
        <w:tab w:val="left" w:pos="170"/>
      </w:tabs>
      <w:spacing w:before="0" w:line="220" w:lineRule="exact"/>
      <w:ind w:left="170" w:right="0" w:hanging="170"/>
    </w:pPr>
    <w:rPr>
      <w:sz w:val="16"/>
    </w:rPr>
  </w:style>
  <w:style w:type="character" w:customStyle="1" w:styleId="FootnoteTextChar">
    <w:name w:val="Footnote Text Char"/>
    <w:basedOn w:val="DefaultParagraphFont"/>
    <w:link w:val="FootnoteText"/>
    <w:rsid w:val="000835C0"/>
    <w:rPr>
      <w:rFonts w:ascii="Trebuchet MS" w:hAnsi="Trebuchet MS"/>
      <w:sz w:val="16"/>
      <w:lang w:val="en-AU"/>
    </w:rPr>
  </w:style>
  <w:style w:type="paragraph" w:styleId="NormalWeb">
    <w:name w:val="Normal (Web)"/>
    <w:basedOn w:val="Normal"/>
    <w:uiPriority w:val="1"/>
    <w:semiHidden/>
    <w:rsid w:val="00C45738"/>
    <w:pPr>
      <w:spacing w:before="100" w:beforeAutospacing="1" w:after="240"/>
    </w:pPr>
    <w:rPr>
      <w:sz w:val="18"/>
      <w:szCs w:val="18"/>
    </w:rPr>
  </w:style>
  <w:style w:type="paragraph" w:customStyle="1" w:styleId="PublicationTitle">
    <w:name w:val="Publication Title"/>
    <w:qFormat/>
    <w:rsid w:val="00C45738"/>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C457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C457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C45738"/>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styleId="Hyperlink">
    <w:name w:val="Hyperlink"/>
    <w:basedOn w:val="DefaultParagraphFont"/>
    <w:unhideWhenUsed/>
    <w:rsid w:val="00C45738"/>
    <w:rPr>
      <w:rFonts w:ascii="Trebuchet MS" w:hAnsi="Trebuchet MS"/>
      <w:color w:val="auto"/>
      <w:sz w:val="19"/>
      <w:u w:val="none"/>
    </w:rPr>
  </w:style>
  <w:style w:type="paragraph" w:styleId="ListParagraph">
    <w:name w:val="List Paragraph"/>
    <w:basedOn w:val="Normal"/>
    <w:uiPriority w:val="34"/>
    <w:semiHidden/>
    <w:qFormat/>
    <w:rsid w:val="00C45738"/>
    <w:pPr>
      <w:ind w:left="720"/>
      <w:contextualSpacing/>
    </w:pPr>
  </w:style>
  <w:style w:type="paragraph" w:styleId="BodyText">
    <w:name w:val="Body Text"/>
    <w:basedOn w:val="Normal"/>
    <w:link w:val="BodyTextChar"/>
    <w:rsid w:val="00C45738"/>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C45738"/>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45738"/>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C45738"/>
    <w:pPr>
      <w:ind w:left="1701" w:right="-1"/>
    </w:pPr>
    <w:rPr>
      <w:rFonts w:ascii="Tahoma" w:hAnsi="Tahoma" w:cs="Tahoma"/>
      <w:sz w:val="28"/>
      <w:lang w:val="en-AU"/>
    </w:rPr>
  </w:style>
  <w:style w:type="paragraph" w:customStyle="1" w:styleId="Contents">
    <w:name w:val="Contents"/>
    <w:qFormat/>
    <w:rsid w:val="00C4573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C45738"/>
    <w:pPr>
      <w:spacing w:before="360"/>
    </w:pPr>
    <w:rPr>
      <w:rFonts w:ascii="Tahoma" w:hAnsi="Tahoma" w:cs="Tahoma"/>
      <w:i/>
      <w:sz w:val="28"/>
      <w:lang w:val="en-AU"/>
    </w:rPr>
  </w:style>
  <w:style w:type="paragraph" w:customStyle="1" w:styleId="Abouttheresearch">
    <w:name w:val="About the research"/>
    <w:uiPriority w:val="1"/>
    <w:qFormat/>
    <w:rsid w:val="00C45738"/>
    <w:rPr>
      <w:rFonts w:ascii="Tahoma" w:hAnsi="Tahoma" w:cs="Tahoma"/>
      <w:color w:val="000000"/>
      <w:kern w:val="28"/>
      <w:sz w:val="56"/>
      <w:szCs w:val="56"/>
      <w:lang w:val="en-AU"/>
    </w:rPr>
  </w:style>
  <w:style w:type="paragraph" w:customStyle="1" w:styleId="Keymessages">
    <w:name w:val="Key messages"/>
    <w:uiPriority w:val="1"/>
    <w:qFormat/>
    <w:rsid w:val="00C45738"/>
    <w:pPr>
      <w:spacing w:before="360"/>
    </w:pPr>
    <w:rPr>
      <w:rFonts w:ascii="Tahoma" w:hAnsi="Tahoma" w:cs="Tahoma"/>
      <w:sz w:val="28"/>
      <w:lang w:val="en-AU"/>
    </w:rPr>
  </w:style>
  <w:style w:type="paragraph" w:customStyle="1" w:styleId="Organisation">
    <w:name w:val="Organisation"/>
    <w:basedOn w:val="Authors"/>
    <w:uiPriority w:val="1"/>
    <w:qFormat/>
    <w:rsid w:val="00C45738"/>
    <w:pPr>
      <w:spacing w:before="120"/>
      <w:ind w:right="0"/>
    </w:pPr>
    <w:rPr>
      <w:sz w:val="24"/>
    </w:rPr>
  </w:style>
  <w:style w:type="character" w:styleId="FollowedHyperlink">
    <w:name w:val="FollowedHyperlink"/>
    <w:basedOn w:val="DefaultParagraphFont"/>
    <w:uiPriority w:val="99"/>
    <w:semiHidden/>
    <w:rsid w:val="00C45738"/>
    <w:rPr>
      <w:color w:val="800080" w:themeColor="followedHyperlink"/>
      <w:u w:val="single"/>
    </w:rPr>
  </w:style>
  <w:style w:type="paragraph" w:customStyle="1" w:styleId="NumberedAlphaLevel2">
    <w:name w:val="NumberedAlphaLevel2"/>
    <w:basedOn w:val="NumberedListContinuing"/>
    <w:uiPriority w:val="1"/>
    <w:qFormat/>
    <w:rsid w:val="00C45738"/>
    <w:pPr>
      <w:numPr>
        <w:ilvl w:val="1"/>
      </w:numPr>
    </w:pPr>
  </w:style>
  <w:style w:type="paragraph" w:customStyle="1" w:styleId="references0">
    <w:name w:val="references"/>
    <w:basedOn w:val="Normal"/>
    <w:uiPriority w:val="99"/>
    <w:rsid w:val="00CB0449"/>
    <w:pPr>
      <w:tabs>
        <w:tab w:val="left" w:pos="312"/>
      </w:tabs>
      <w:suppressAutoHyphens/>
      <w:autoSpaceDE w:val="0"/>
      <w:autoSpaceDN w:val="0"/>
      <w:adjustRightInd w:val="0"/>
      <w:spacing w:before="28" w:line="230" w:lineRule="atLeast"/>
      <w:ind w:left="283" w:hanging="283"/>
      <w:textAlignment w:val="center"/>
    </w:pPr>
    <w:rPr>
      <w:rFonts w:eastAsiaTheme="minorHAnsi" w:cs="Trebuchet MS"/>
      <w:color w:val="000000"/>
      <w:spacing w:val="2"/>
      <w:position w:val="2"/>
      <w:sz w:val="17"/>
      <w:szCs w:val="17"/>
      <w:lang w:val="en-US"/>
    </w:rPr>
  </w:style>
  <w:style w:type="character" w:customStyle="1" w:styleId="ReferencesItalic">
    <w:name w:val="References Italic"/>
    <w:uiPriority w:val="99"/>
    <w:rsid w:val="00CB0449"/>
    <w:rPr>
      <w:rFonts w:ascii="Trebuchet MS" w:hAnsi="Trebuchet MS" w:cs="Trebuchet MS"/>
      <w:i/>
      <w:iCs/>
      <w:spacing w:val="2"/>
      <w:sz w:val="17"/>
      <w:szCs w:val="17"/>
    </w:rPr>
  </w:style>
  <w:style w:type="character" w:styleId="FootnoteReference">
    <w:name w:val="footnote reference"/>
    <w:basedOn w:val="DefaultParagraphFont"/>
    <w:uiPriority w:val="99"/>
    <w:semiHidden/>
    <w:unhideWhenUsed/>
    <w:rsid w:val="00CB0449"/>
    <w:rPr>
      <w:vertAlign w:val="superscript"/>
    </w:rPr>
  </w:style>
  <w:style w:type="character" w:styleId="CommentReference">
    <w:name w:val="annotation reference"/>
    <w:basedOn w:val="DefaultParagraphFont"/>
    <w:uiPriority w:val="99"/>
    <w:semiHidden/>
    <w:rsid w:val="00CB0449"/>
    <w:rPr>
      <w:sz w:val="16"/>
      <w:szCs w:val="16"/>
    </w:rPr>
  </w:style>
  <w:style w:type="paragraph" w:styleId="CommentText">
    <w:name w:val="annotation text"/>
    <w:basedOn w:val="Normal"/>
    <w:link w:val="CommentTextChar"/>
    <w:uiPriority w:val="99"/>
    <w:semiHidden/>
    <w:rsid w:val="00CB0449"/>
    <w:pPr>
      <w:spacing w:line="240" w:lineRule="auto"/>
    </w:pPr>
    <w:rPr>
      <w:sz w:val="20"/>
    </w:rPr>
  </w:style>
  <w:style w:type="character" w:customStyle="1" w:styleId="CommentTextChar">
    <w:name w:val="Comment Text Char"/>
    <w:basedOn w:val="DefaultParagraphFont"/>
    <w:link w:val="CommentText"/>
    <w:uiPriority w:val="99"/>
    <w:semiHidden/>
    <w:rsid w:val="00CB0449"/>
    <w:rPr>
      <w:rFonts w:ascii="Trebuchet MS" w:hAnsi="Trebuchet MS"/>
      <w:lang w:val="en-AU"/>
    </w:rPr>
  </w:style>
  <w:style w:type="paragraph" w:styleId="CommentSubject">
    <w:name w:val="annotation subject"/>
    <w:basedOn w:val="CommentText"/>
    <w:next w:val="CommentText"/>
    <w:link w:val="CommentSubjectChar"/>
    <w:uiPriority w:val="99"/>
    <w:semiHidden/>
    <w:rsid w:val="00CB0449"/>
    <w:rPr>
      <w:b/>
      <w:bCs/>
    </w:rPr>
  </w:style>
  <w:style w:type="character" w:customStyle="1" w:styleId="CommentSubjectChar">
    <w:name w:val="Comment Subject Char"/>
    <w:basedOn w:val="CommentTextChar"/>
    <w:link w:val="CommentSubject"/>
    <w:uiPriority w:val="99"/>
    <w:semiHidden/>
    <w:rsid w:val="00CB0449"/>
    <w:rPr>
      <w:rFonts w:ascii="Trebuchet MS" w:hAnsi="Trebuchet MS"/>
      <w:b/>
      <w:bCs/>
      <w:lang w:val="en-AU"/>
    </w:rPr>
  </w:style>
  <w:style w:type="paragraph" w:styleId="Caption">
    <w:name w:val="caption"/>
    <w:basedOn w:val="Normal"/>
    <w:next w:val="Normal"/>
    <w:uiPriority w:val="35"/>
    <w:semiHidden/>
    <w:qFormat/>
    <w:rsid w:val="00CB0449"/>
    <w:pPr>
      <w:spacing w:before="0" w:after="200" w:line="240" w:lineRule="auto"/>
    </w:pPr>
    <w:rPr>
      <w:b/>
      <w:bCs/>
      <w:color w:val="4F81BD" w:themeColor="accent1"/>
      <w:sz w:val="18"/>
      <w:szCs w:val="18"/>
    </w:rPr>
  </w:style>
  <w:style w:type="character" w:customStyle="1" w:styleId="MTEquationSection">
    <w:name w:val="MTEquationSection"/>
    <w:basedOn w:val="DefaultParagraphFont"/>
    <w:rsid w:val="00CB0449"/>
    <w:rPr>
      <w:vanish/>
      <w:color w:val="FF0000"/>
    </w:rPr>
  </w:style>
  <w:style w:type="paragraph" w:customStyle="1" w:styleId="MTDisplayEquation">
    <w:name w:val="MTDisplayEquation"/>
    <w:basedOn w:val="Text"/>
    <w:next w:val="Normal"/>
    <w:link w:val="MTDisplayEquationChar"/>
    <w:rsid w:val="00CB0449"/>
    <w:pPr>
      <w:tabs>
        <w:tab w:val="center" w:pos="4400"/>
        <w:tab w:val="right" w:pos="8780"/>
      </w:tabs>
    </w:pPr>
  </w:style>
  <w:style w:type="character" w:customStyle="1" w:styleId="MTDisplayEquationChar">
    <w:name w:val="MTDisplayEquation Char"/>
    <w:basedOn w:val="TextChar"/>
    <w:link w:val="MTDisplayEquation"/>
    <w:rsid w:val="00CB0449"/>
    <w:rPr>
      <w:rFonts w:ascii="Trebuchet MS" w:hAnsi="Trebuchet MS"/>
      <w:sz w:val="19"/>
      <w:lang w:val="en-AU"/>
    </w:rPr>
  </w:style>
  <w:style w:type="paragraph" w:styleId="DocumentMap">
    <w:name w:val="Document Map"/>
    <w:basedOn w:val="Normal"/>
    <w:link w:val="DocumentMapChar"/>
    <w:uiPriority w:val="99"/>
    <w:semiHidden/>
    <w:rsid w:val="00CB0449"/>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B0449"/>
    <w:rPr>
      <w:rFonts w:ascii="Tahoma" w:hAnsi="Tahoma" w:cs="Tahoma"/>
      <w:sz w:val="16"/>
      <w:szCs w:val="16"/>
      <w:lang w:val="en-AU"/>
    </w:rPr>
  </w:style>
  <w:style w:type="paragraph" w:customStyle="1" w:styleId="Textmorebefore">
    <w:name w:val="Text more # before"/>
    <w:basedOn w:val="Text"/>
    <w:uiPriority w:val="1"/>
    <w:qFormat/>
    <w:rsid w:val="0027342F"/>
    <w:pPr>
      <w:spacing w:before="360"/>
      <w:ind w:right="0"/>
    </w:pPr>
  </w:style>
  <w:style w:type="character" w:styleId="PlaceholderText">
    <w:name w:val="Placeholder Text"/>
    <w:basedOn w:val="DefaultParagraphFont"/>
    <w:uiPriority w:val="99"/>
    <w:semiHidden/>
    <w:rsid w:val="00ED7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0" w:qFormat="1"/>
    <w:lsdException w:name="heading 2" w:semiHidden="0" w:uiPriority="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iPriority="1"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C45738"/>
    <w:pPr>
      <w:spacing w:before="160" w:line="260" w:lineRule="exact"/>
    </w:pPr>
    <w:rPr>
      <w:rFonts w:ascii="Trebuchet MS" w:hAnsi="Trebuchet MS"/>
      <w:sz w:val="19"/>
      <w:lang w:val="en-AU"/>
    </w:rPr>
  </w:style>
  <w:style w:type="paragraph" w:styleId="Heading1">
    <w:name w:val="heading 1"/>
    <w:next w:val="Text"/>
    <w:qFormat/>
    <w:rsid w:val="00C45738"/>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C45738"/>
    <w:pPr>
      <w:keepNext/>
      <w:spacing w:before="360"/>
      <w:ind w:right="-369"/>
      <w:outlineLvl w:val="1"/>
    </w:pPr>
    <w:rPr>
      <w:rFonts w:ascii="Tahoma" w:hAnsi="Tahoma" w:cs="Tahoma"/>
      <w:sz w:val="28"/>
      <w:lang w:val="en-AU"/>
    </w:rPr>
  </w:style>
  <w:style w:type="paragraph" w:styleId="Heading3">
    <w:name w:val="heading 3"/>
    <w:next w:val="Text"/>
    <w:link w:val="Heading3Char"/>
    <w:uiPriority w:val="99"/>
    <w:qFormat/>
    <w:rsid w:val="00C45738"/>
    <w:pPr>
      <w:spacing w:before="280" w:line="320" w:lineRule="exact"/>
      <w:outlineLvl w:val="2"/>
    </w:pPr>
    <w:rPr>
      <w:rFonts w:ascii="Tahoma" w:hAnsi="Tahoma" w:cs="Tahoma"/>
      <w:color w:val="000000"/>
      <w:sz w:val="24"/>
      <w:lang w:val="en-AU"/>
    </w:rPr>
  </w:style>
  <w:style w:type="paragraph" w:styleId="Heading4">
    <w:name w:val="heading 4"/>
    <w:next w:val="Text"/>
    <w:qFormat/>
    <w:rsid w:val="00C45738"/>
    <w:pPr>
      <w:spacing w:before="240"/>
      <w:outlineLvl w:val="3"/>
    </w:pPr>
    <w:rPr>
      <w:rFonts w:ascii="Tahoma" w:hAnsi="Tahoma"/>
      <w:i/>
      <w:sz w:val="22"/>
      <w:lang w:val="en-AU"/>
    </w:rPr>
  </w:style>
  <w:style w:type="paragraph" w:styleId="Heading5">
    <w:name w:val="heading 5"/>
    <w:basedOn w:val="Normal"/>
    <w:next w:val="Normal"/>
    <w:qFormat/>
    <w:rsid w:val="00C45738"/>
    <w:pPr>
      <w:keepNext/>
      <w:outlineLvl w:val="4"/>
    </w:pPr>
    <w:rPr>
      <w:rFonts w:ascii="Tahoma" w:hAnsi="Tahoma"/>
      <w:b/>
    </w:rPr>
  </w:style>
  <w:style w:type="paragraph" w:styleId="Heading6">
    <w:name w:val="heading 6"/>
    <w:basedOn w:val="Normal"/>
    <w:next w:val="Normal"/>
    <w:qFormat/>
    <w:rsid w:val="00C45738"/>
    <w:pPr>
      <w:keepNext/>
      <w:ind w:left="2977"/>
      <w:outlineLvl w:val="5"/>
    </w:pPr>
    <w:rPr>
      <w:rFonts w:ascii="Tahoma" w:hAnsi="Tahoma"/>
      <w:sz w:val="20"/>
    </w:rPr>
  </w:style>
  <w:style w:type="paragraph" w:styleId="Heading7">
    <w:name w:val="heading 7"/>
    <w:basedOn w:val="Normal"/>
    <w:next w:val="Normal"/>
    <w:qFormat/>
    <w:rsid w:val="00C45738"/>
    <w:pPr>
      <w:keepNext/>
      <w:jc w:val="center"/>
      <w:outlineLvl w:val="6"/>
    </w:pPr>
    <w:rPr>
      <w:rFonts w:ascii="Tahoma" w:hAnsi="Tahoma"/>
      <w:spacing w:val="20"/>
      <w:sz w:val="20"/>
    </w:rPr>
  </w:style>
  <w:style w:type="paragraph" w:styleId="Heading8">
    <w:name w:val="heading 8"/>
    <w:basedOn w:val="Normal"/>
    <w:next w:val="Normal"/>
    <w:qFormat/>
    <w:rsid w:val="00C45738"/>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C45738"/>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customStyle="1" w:styleId="Heading3Char">
    <w:name w:val="Heading 3 Char"/>
    <w:basedOn w:val="DefaultParagraphFont"/>
    <w:link w:val="Heading3"/>
    <w:uiPriority w:val="99"/>
    <w:rsid w:val="00302249"/>
    <w:rPr>
      <w:rFonts w:ascii="Tahoma" w:hAnsi="Tahoma" w:cs="Tahoma"/>
      <w:color w:val="000000"/>
      <w:sz w:val="24"/>
      <w:lang w:val="en-AU"/>
    </w:rPr>
  </w:style>
  <w:style w:type="character" w:styleId="PageNumber">
    <w:name w:val="page number"/>
    <w:basedOn w:val="DefaultParagraphFont"/>
    <w:rsid w:val="00C45738"/>
    <w:rPr>
      <w:rFonts w:ascii="Tahoma" w:hAnsi="Tahoma"/>
      <w:sz w:val="18"/>
    </w:rPr>
  </w:style>
  <w:style w:type="paragraph" w:styleId="Footer">
    <w:name w:val="footer"/>
    <w:basedOn w:val="Normal"/>
    <w:rsid w:val="00C45738"/>
    <w:pPr>
      <w:tabs>
        <w:tab w:val="right" w:pos="8505"/>
      </w:tabs>
      <w:spacing w:before="0"/>
    </w:pPr>
    <w:rPr>
      <w:rFonts w:ascii="Tahoma" w:hAnsi="Tahoma"/>
      <w:sz w:val="17"/>
      <w:szCs w:val="17"/>
    </w:rPr>
  </w:style>
  <w:style w:type="paragraph" w:styleId="TOC1">
    <w:name w:val="toc 1"/>
    <w:uiPriority w:val="39"/>
    <w:rsid w:val="00C45738"/>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C45738"/>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C45738"/>
    <w:pPr>
      <w:spacing w:before="360" w:after="80"/>
      <w:ind w:left="851" w:hanging="851"/>
    </w:pPr>
    <w:rPr>
      <w:rFonts w:ascii="Tahoma" w:hAnsi="Tahoma"/>
      <w:b/>
      <w:sz w:val="17"/>
      <w:lang w:val="en-AU"/>
    </w:rPr>
  </w:style>
  <w:style w:type="paragraph" w:customStyle="1" w:styleId="Tabletext">
    <w:name w:val="Table text"/>
    <w:next w:val="Text"/>
    <w:rsid w:val="00C45738"/>
    <w:pPr>
      <w:spacing w:before="40" w:after="40"/>
    </w:pPr>
    <w:rPr>
      <w:rFonts w:ascii="Arial" w:hAnsi="Arial"/>
      <w:sz w:val="16"/>
      <w:lang w:val="en-AU"/>
    </w:rPr>
  </w:style>
  <w:style w:type="paragraph" w:customStyle="1" w:styleId="Tablehead1">
    <w:name w:val="Tablehead1"/>
    <w:rsid w:val="00C45738"/>
    <w:pPr>
      <w:spacing w:before="80" w:after="80"/>
    </w:pPr>
    <w:rPr>
      <w:rFonts w:ascii="Arial" w:hAnsi="Arial"/>
      <w:b/>
      <w:sz w:val="17"/>
      <w:lang w:val="en-AU"/>
    </w:rPr>
  </w:style>
  <w:style w:type="paragraph" w:styleId="Quote">
    <w:name w:val="Quote"/>
    <w:basedOn w:val="Text"/>
    <w:qFormat/>
    <w:rsid w:val="00C45738"/>
    <w:pPr>
      <w:tabs>
        <w:tab w:val="right" w:pos="7853"/>
      </w:tabs>
      <w:spacing w:before="80"/>
      <w:ind w:left="567" w:right="652"/>
    </w:pPr>
    <w:rPr>
      <w:sz w:val="17"/>
    </w:rPr>
  </w:style>
  <w:style w:type="paragraph" w:customStyle="1" w:styleId="References">
    <w:name w:val="References"/>
    <w:rsid w:val="00C45738"/>
    <w:pPr>
      <w:spacing w:before="80"/>
      <w:ind w:left="284" w:right="-369" w:hanging="284"/>
    </w:pPr>
    <w:rPr>
      <w:rFonts w:ascii="Trebuchet MS" w:hAnsi="Trebuchet MS"/>
      <w:sz w:val="18"/>
      <w:lang w:val="en-AU"/>
    </w:rPr>
  </w:style>
  <w:style w:type="paragraph" w:customStyle="1" w:styleId="Tablehead2">
    <w:name w:val="Tablehead2"/>
    <w:basedOn w:val="Tablehead1"/>
    <w:rsid w:val="00C45738"/>
    <w:pPr>
      <w:tabs>
        <w:tab w:val="left" w:pos="992"/>
      </w:tabs>
      <w:spacing w:before="20" w:after="20"/>
    </w:pPr>
    <w:rPr>
      <w:b w:val="0"/>
    </w:rPr>
  </w:style>
  <w:style w:type="paragraph" w:customStyle="1" w:styleId="Tablehead3">
    <w:name w:val="Tablehead3"/>
    <w:basedOn w:val="Tablehead2"/>
    <w:rsid w:val="00C45738"/>
    <w:rPr>
      <w:i/>
    </w:rPr>
  </w:style>
  <w:style w:type="paragraph" w:styleId="TableofFigures">
    <w:name w:val="table of figures"/>
    <w:basedOn w:val="TOC1"/>
    <w:next w:val="Normal"/>
    <w:uiPriority w:val="99"/>
    <w:rsid w:val="008033AD"/>
    <w:pPr>
      <w:spacing w:before="80"/>
      <w:ind w:left="425" w:right="1985" w:hanging="425"/>
    </w:pPr>
  </w:style>
  <w:style w:type="paragraph" w:customStyle="1" w:styleId="Imprint">
    <w:name w:val="Imprint"/>
    <w:basedOn w:val="Normal"/>
    <w:rsid w:val="00C45738"/>
    <w:pPr>
      <w:spacing w:line="260" w:lineRule="atLeast"/>
    </w:pPr>
    <w:rPr>
      <w:sz w:val="16"/>
    </w:rPr>
  </w:style>
  <w:style w:type="paragraph" w:customStyle="1" w:styleId="Figuretitle">
    <w:name w:val="Figuretitle"/>
    <w:basedOn w:val="tabletitle"/>
    <w:rsid w:val="00C45738"/>
  </w:style>
  <w:style w:type="paragraph" w:customStyle="1" w:styleId="Dotpoint1">
    <w:name w:val="Dotpoint1"/>
    <w:rsid w:val="00C45738"/>
    <w:pPr>
      <w:numPr>
        <w:numId w:val="35"/>
      </w:numPr>
      <w:tabs>
        <w:tab w:val="left" w:pos="284"/>
      </w:tabs>
      <w:spacing w:before="80" w:line="300" w:lineRule="exact"/>
    </w:pPr>
    <w:rPr>
      <w:rFonts w:ascii="Trebuchet MS" w:hAnsi="Trebuchet MS"/>
      <w:color w:val="000000"/>
      <w:sz w:val="19"/>
      <w:lang w:val="en-AU"/>
    </w:rPr>
  </w:style>
  <w:style w:type="paragraph" w:customStyle="1" w:styleId="Dotpoint2">
    <w:name w:val="Dotpoint2"/>
    <w:basedOn w:val="Dotpoint1"/>
    <w:rsid w:val="00C45738"/>
    <w:pPr>
      <w:numPr>
        <w:numId w:val="36"/>
      </w:numPr>
      <w:tabs>
        <w:tab w:val="clear" w:pos="284"/>
        <w:tab w:val="left" w:pos="567"/>
      </w:tabs>
    </w:pPr>
  </w:style>
  <w:style w:type="paragraph" w:customStyle="1" w:styleId="NumberedListContinuing">
    <w:name w:val="NumberedListContinuing"/>
    <w:rsid w:val="00C45738"/>
    <w:pPr>
      <w:numPr>
        <w:numId w:val="38"/>
      </w:numPr>
      <w:spacing w:before="80" w:line="300" w:lineRule="exact"/>
    </w:pPr>
    <w:rPr>
      <w:rFonts w:ascii="Trebuchet MS" w:hAnsi="Trebuchet MS"/>
      <w:sz w:val="19"/>
      <w:lang w:val="en-AU" w:eastAsia="en-AU"/>
    </w:rPr>
  </w:style>
  <w:style w:type="paragraph" w:customStyle="1" w:styleId="Source">
    <w:name w:val="Source"/>
    <w:rsid w:val="00C45738"/>
    <w:pPr>
      <w:spacing w:before="40"/>
      <w:ind w:left="567" w:hanging="567"/>
    </w:pPr>
    <w:rPr>
      <w:rFonts w:ascii="Arial" w:hAnsi="Arial"/>
      <w:sz w:val="15"/>
      <w:lang w:val="en-AU"/>
    </w:rPr>
  </w:style>
  <w:style w:type="paragraph" w:styleId="FootnoteText">
    <w:name w:val="footnote text"/>
    <w:basedOn w:val="Text"/>
    <w:link w:val="FootnoteTextChar"/>
    <w:rsid w:val="00C45738"/>
    <w:pPr>
      <w:tabs>
        <w:tab w:val="left" w:pos="170"/>
      </w:tabs>
      <w:spacing w:before="0" w:line="220" w:lineRule="exact"/>
      <w:ind w:left="170" w:right="0" w:hanging="170"/>
    </w:pPr>
    <w:rPr>
      <w:sz w:val="16"/>
    </w:rPr>
  </w:style>
  <w:style w:type="character" w:customStyle="1" w:styleId="FootnoteTextChar">
    <w:name w:val="Footnote Text Char"/>
    <w:basedOn w:val="DefaultParagraphFont"/>
    <w:link w:val="FootnoteText"/>
    <w:rsid w:val="000835C0"/>
    <w:rPr>
      <w:rFonts w:ascii="Trebuchet MS" w:hAnsi="Trebuchet MS"/>
      <w:sz w:val="16"/>
      <w:lang w:val="en-AU"/>
    </w:rPr>
  </w:style>
  <w:style w:type="paragraph" w:styleId="NormalWeb">
    <w:name w:val="Normal (Web)"/>
    <w:basedOn w:val="Normal"/>
    <w:uiPriority w:val="1"/>
    <w:semiHidden/>
    <w:rsid w:val="00C45738"/>
    <w:pPr>
      <w:spacing w:before="100" w:beforeAutospacing="1" w:after="240"/>
    </w:pPr>
    <w:rPr>
      <w:sz w:val="18"/>
      <w:szCs w:val="18"/>
    </w:rPr>
  </w:style>
  <w:style w:type="paragraph" w:customStyle="1" w:styleId="PublicationTitle">
    <w:name w:val="Publication Title"/>
    <w:qFormat/>
    <w:rsid w:val="00C45738"/>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C457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C457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C45738"/>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styleId="Hyperlink">
    <w:name w:val="Hyperlink"/>
    <w:basedOn w:val="DefaultParagraphFont"/>
    <w:unhideWhenUsed/>
    <w:rsid w:val="00C45738"/>
    <w:rPr>
      <w:rFonts w:ascii="Trebuchet MS" w:hAnsi="Trebuchet MS"/>
      <w:color w:val="auto"/>
      <w:sz w:val="19"/>
      <w:u w:val="none"/>
    </w:rPr>
  </w:style>
  <w:style w:type="paragraph" w:styleId="ListParagraph">
    <w:name w:val="List Paragraph"/>
    <w:basedOn w:val="Normal"/>
    <w:uiPriority w:val="34"/>
    <w:semiHidden/>
    <w:qFormat/>
    <w:rsid w:val="00C45738"/>
    <w:pPr>
      <w:ind w:left="720"/>
      <w:contextualSpacing/>
    </w:pPr>
  </w:style>
  <w:style w:type="paragraph" w:styleId="BodyText">
    <w:name w:val="Body Text"/>
    <w:basedOn w:val="Normal"/>
    <w:link w:val="BodyTextChar"/>
    <w:rsid w:val="00C45738"/>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C45738"/>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45738"/>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C45738"/>
    <w:pPr>
      <w:ind w:left="1701" w:right="-1"/>
    </w:pPr>
    <w:rPr>
      <w:rFonts w:ascii="Tahoma" w:hAnsi="Tahoma" w:cs="Tahoma"/>
      <w:sz w:val="28"/>
      <w:lang w:val="en-AU"/>
    </w:rPr>
  </w:style>
  <w:style w:type="paragraph" w:customStyle="1" w:styleId="Contents">
    <w:name w:val="Contents"/>
    <w:qFormat/>
    <w:rsid w:val="00C4573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C45738"/>
    <w:pPr>
      <w:spacing w:before="360"/>
    </w:pPr>
    <w:rPr>
      <w:rFonts w:ascii="Tahoma" w:hAnsi="Tahoma" w:cs="Tahoma"/>
      <w:i/>
      <w:sz w:val="28"/>
      <w:lang w:val="en-AU"/>
    </w:rPr>
  </w:style>
  <w:style w:type="paragraph" w:customStyle="1" w:styleId="Abouttheresearch">
    <w:name w:val="About the research"/>
    <w:uiPriority w:val="1"/>
    <w:qFormat/>
    <w:rsid w:val="00C45738"/>
    <w:rPr>
      <w:rFonts w:ascii="Tahoma" w:hAnsi="Tahoma" w:cs="Tahoma"/>
      <w:color w:val="000000"/>
      <w:kern w:val="28"/>
      <w:sz w:val="56"/>
      <w:szCs w:val="56"/>
      <w:lang w:val="en-AU"/>
    </w:rPr>
  </w:style>
  <w:style w:type="paragraph" w:customStyle="1" w:styleId="Keymessages">
    <w:name w:val="Key messages"/>
    <w:uiPriority w:val="1"/>
    <w:qFormat/>
    <w:rsid w:val="00C45738"/>
    <w:pPr>
      <w:spacing w:before="360"/>
    </w:pPr>
    <w:rPr>
      <w:rFonts w:ascii="Tahoma" w:hAnsi="Tahoma" w:cs="Tahoma"/>
      <w:sz w:val="28"/>
      <w:lang w:val="en-AU"/>
    </w:rPr>
  </w:style>
  <w:style w:type="paragraph" w:customStyle="1" w:styleId="Organisation">
    <w:name w:val="Organisation"/>
    <w:basedOn w:val="Authors"/>
    <w:uiPriority w:val="1"/>
    <w:qFormat/>
    <w:rsid w:val="00C45738"/>
    <w:pPr>
      <w:spacing w:before="120"/>
      <w:ind w:right="0"/>
    </w:pPr>
    <w:rPr>
      <w:sz w:val="24"/>
    </w:rPr>
  </w:style>
  <w:style w:type="character" w:styleId="FollowedHyperlink">
    <w:name w:val="FollowedHyperlink"/>
    <w:basedOn w:val="DefaultParagraphFont"/>
    <w:uiPriority w:val="99"/>
    <w:semiHidden/>
    <w:rsid w:val="00C45738"/>
    <w:rPr>
      <w:color w:val="800080" w:themeColor="followedHyperlink"/>
      <w:u w:val="single"/>
    </w:rPr>
  </w:style>
  <w:style w:type="paragraph" w:customStyle="1" w:styleId="NumberedAlphaLevel2">
    <w:name w:val="NumberedAlphaLevel2"/>
    <w:basedOn w:val="NumberedListContinuing"/>
    <w:uiPriority w:val="1"/>
    <w:qFormat/>
    <w:rsid w:val="00C45738"/>
    <w:pPr>
      <w:numPr>
        <w:ilvl w:val="1"/>
      </w:numPr>
    </w:pPr>
  </w:style>
  <w:style w:type="paragraph" w:customStyle="1" w:styleId="references0">
    <w:name w:val="references"/>
    <w:basedOn w:val="Normal"/>
    <w:uiPriority w:val="99"/>
    <w:rsid w:val="00CB0449"/>
    <w:pPr>
      <w:tabs>
        <w:tab w:val="left" w:pos="312"/>
      </w:tabs>
      <w:suppressAutoHyphens/>
      <w:autoSpaceDE w:val="0"/>
      <w:autoSpaceDN w:val="0"/>
      <w:adjustRightInd w:val="0"/>
      <w:spacing w:before="28" w:line="230" w:lineRule="atLeast"/>
      <w:ind w:left="283" w:hanging="283"/>
      <w:textAlignment w:val="center"/>
    </w:pPr>
    <w:rPr>
      <w:rFonts w:eastAsiaTheme="minorHAnsi" w:cs="Trebuchet MS"/>
      <w:color w:val="000000"/>
      <w:spacing w:val="2"/>
      <w:position w:val="2"/>
      <w:sz w:val="17"/>
      <w:szCs w:val="17"/>
      <w:lang w:val="en-US"/>
    </w:rPr>
  </w:style>
  <w:style w:type="character" w:customStyle="1" w:styleId="ReferencesItalic">
    <w:name w:val="References Italic"/>
    <w:uiPriority w:val="99"/>
    <w:rsid w:val="00CB0449"/>
    <w:rPr>
      <w:rFonts w:ascii="Trebuchet MS" w:hAnsi="Trebuchet MS" w:cs="Trebuchet MS"/>
      <w:i/>
      <w:iCs/>
      <w:spacing w:val="2"/>
      <w:sz w:val="17"/>
      <w:szCs w:val="17"/>
    </w:rPr>
  </w:style>
  <w:style w:type="character" w:styleId="FootnoteReference">
    <w:name w:val="footnote reference"/>
    <w:basedOn w:val="DefaultParagraphFont"/>
    <w:uiPriority w:val="99"/>
    <w:semiHidden/>
    <w:unhideWhenUsed/>
    <w:rsid w:val="00CB0449"/>
    <w:rPr>
      <w:vertAlign w:val="superscript"/>
    </w:rPr>
  </w:style>
  <w:style w:type="character" w:styleId="CommentReference">
    <w:name w:val="annotation reference"/>
    <w:basedOn w:val="DefaultParagraphFont"/>
    <w:uiPriority w:val="99"/>
    <w:semiHidden/>
    <w:rsid w:val="00CB0449"/>
    <w:rPr>
      <w:sz w:val="16"/>
      <w:szCs w:val="16"/>
    </w:rPr>
  </w:style>
  <w:style w:type="paragraph" w:styleId="CommentText">
    <w:name w:val="annotation text"/>
    <w:basedOn w:val="Normal"/>
    <w:link w:val="CommentTextChar"/>
    <w:uiPriority w:val="99"/>
    <w:semiHidden/>
    <w:rsid w:val="00CB0449"/>
    <w:pPr>
      <w:spacing w:line="240" w:lineRule="auto"/>
    </w:pPr>
    <w:rPr>
      <w:sz w:val="20"/>
    </w:rPr>
  </w:style>
  <w:style w:type="character" w:customStyle="1" w:styleId="CommentTextChar">
    <w:name w:val="Comment Text Char"/>
    <w:basedOn w:val="DefaultParagraphFont"/>
    <w:link w:val="CommentText"/>
    <w:uiPriority w:val="99"/>
    <w:semiHidden/>
    <w:rsid w:val="00CB0449"/>
    <w:rPr>
      <w:rFonts w:ascii="Trebuchet MS" w:hAnsi="Trebuchet MS"/>
      <w:lang w:val="en-AU"/>
    </w:rPr>
  </w:style>
  <w:style w:type="paragraph" w:styleId="CommentSubject">
    <w:name w:val="annotation subject"/>
    <w:basedOn w:val="CommentText"/>
    <w:next w:val="CommentText"/>
    <w:link w:val="CommentSubjectChar"/>
    <w:uiPriority w:val="99"/>
    <w:semiHidden/>
    <w:rsid w:val="00CB0449"/>
    <w:rPr>
      <w:b/>
      <w:bCs/>
    </w:rPr>
  </w:style>
  <w:style w:type="character" w:customStyle="1" w:styleId="CommentSubjectChar">
    <w:name w:val="Comment Subject Char"/>
    <w:basedOn w:val="CommentTextChar"/>
    <w:link w:val="CommentSubject"/>
    <w:uiPriority w:val="99"/>
    <w:semiHidden/>
    <w:rsid w:val="00CB0449"/>
    <w:rPr>
      <w:rFonts w:ascii="Trebuchet MS" w:hAnsi="Trebuchet MS"/>
      <w:b/>
      <w:bCs/>
      <w:lang w:val="en-AU"/>
    </w:rPr>
  </w:style>
  <w:style w:type="paragraph" w:styleId="Caption">
    <w:name w:val="caption"/>
    <w:basedOn w:val="Normal"/>
    <w:next w:val="Normal"/>
    <w:uiPriority w:val="35"/>
    <w:semiHidden/>
    <w:qFormat/>
    <w:rsid w:val="00CB0449"/>
    <w:pPr>
      <w:spacing w:before="0" w:after="200" w:line="240" w:lineRule="auto"/>
    </w:pPr>
    <w:rPr>
      <w:b/>
      <w:bCs/>
      <w:color w:val="4F81BD" w:themeColor="accent1"/>
      <w:sz w:val="18"/>
      <w:szCs w:val="18"/>
    </w:rPr>
  </w:style>
  <w:style w:type="character" w:customStyle="1" w:styleId="MTEquationSection">
    <w:name w:val="MTEquationSection"/>
    <w:basedOn w:val="DefaultParagraphFont"/>
    <w:rsid w:val="00CB0449"/>
    <w:rPr>
      <w:vanish/>
      <w:color w:val="FF0000"/>
    </w:rPr>
  </w:style>
  <w:style w:type="paragraph" w:customStyle="1" w:styleId="MTDisplayEquation">
    <w:name w:val="MTDisplayEquation"/>
    <w:basedOn w:val="Text"/>
    <w:next w:val="Normal"/>
    <w:link w:val="MTDisplayEquationChar"/>
    <w:rsid w:val="00CB0449"/>
    <w:pPr>
      <w:tabs>
        <w:tab w:val="center" w:pos="4400"/>
        <w:tab w:val="right" w:pos="8780"/>
      </w:tabs>
    </w:pPr>
  </w:style>
  <w:style w:type="character" w:customStyle="1" w:styleId="MTDisplayEquationChar">
    <w:name w:val="MTDisplayEquation Char"/>
    <w:basedOn w:val="TextChar"/>
    <w:link w:val="MTDisplayEquation"/>
    <w:rsid w:val="00CB0449"/>
    <w:rPr>
      <w:rFonts w:ascii="Trebuchet MS" w:hAnsi="Trebuchet MS"/>
      <w:sz w:val="19"/>
      <w:lang w:val="en-AU"/>
    </w:rPr>
  </w:style>
  <w:style w:type="paragraph" w:styleId="DocumentMap">
    <w:name w:val="Document Map"/>
    <w:basedOn w:val="Normal"/>
    <w:link w:val="DocumentMapChar"/>
    <w:uiPriority w:val="99"/>
    <w:semiHidden/>
    <w:rsid w:val="00CB0449"/>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B0449"/>
    <w:rPr>
      <w:rFonts w:ascii="Tahoma" w:hAnsi="Tahoma" w:cs="Tahoma"/>
      <w:sz w:val="16"/>
      <w:szCs w:val="16"/>
      <w:lang w:val="en-AU"/>
    </w:rPr>
  </w:style>
  <w:style w:type="paragraph" w:customStyle="1" w:styleId="Textmorebefore">
    <w:name w:val="Text more # before"/>
    <w:basedOn w:val="Text"/>
    <w:uiPriority w:val="1"/>
    <w:qFormat/>
    <w:rsid w:val="0027342F"/>
    <w:pPr>
      <w:spacing w:before="360"/>
      <w:ind w:right="0"/>
    </w:pPr>
  </w:style>
  <w:style w:type="character" w:styleId="PlaceholderText">
    <w:name w:val="Placeholder Text"/>
    <w:basedOn w:val="DefaultParagraphFont"/>
    <w:uiPriority w:val="99"/>
    <w:semiHidden/>
    <w:rsid w:val="00ED7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2.bin"/><Relationship Id="rId42" Type="http://schemas.openxmlformats.org/officeDocument/2006/relationships/image" Target="media/image15.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36.bin"/><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cver@ncver.edu.au" TargetMode="External"/><Relationship Id="rId29" Type="http://schemas.openxmlformats.org/officeDocument/2006/relationships/oleObject" Target="embeddings/oleObject6.bin"/><Relationship Id="rId107" Type="http://schemas.openxmlformats.org/officeDocument/2006/relationships/hyperlink" Target="http://www.innovation.gov.au/HigherEducation/ResourcesAndPublications/TransformingAustraliasHigherEducationSystem/Pages/default.aspx" TargetMode="External"/><Relationship Id="rId11" Type="http://schemas.openxmlformats.org/officeDocument/2006/relationships/hyperlink" Target="http://creativecommons.org/licenses/by/3.0/au/"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1.bin"/><Relationship Id="rId87" Type="http://schemas.openxmlformats.org/officeDocument/2006/relationships/oleObject" Target="embeddings/oleObject35.bin"/><Relationship Id="rId102" Type="http://schemas.openxmlformats.org/officeDocument/2006/relationships/image" Target="media/image44.wmf"/><Relationship Id="rId110"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oleObject" Target="embeddings/oleObject22.bin"/><Relationship Id="rId82" Type="http://schemas.openxmlformats.org/officeDocument/2006/relationships/image" Target="media/image35.wmf"/><Relationship Id="rId90" Type="http://schemas.openxmlformats.org/officeDocument/2006/relationships/image" Target="media/image39.wmf"/><Relationship Id="rId95" Type="http://schemas.openxmlformats.org/officeDocument/2006/relationships/image" Target="media/image41.wmf"/><Relationship Id="rId19" Type="http://schemas.openxmlformats.org/officeDocument/2006/relationships/oleObject" Target="embeddings/oleObject1.bin"/><Relationship Id="rId14" Type="http://schemas.openxmlformats.org/officeDocument/2006/relationships/hyperlink" Target="http://creativecommons.org/licenses/by/3.0/au/" TargetMode="Externa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6.bin"/><Relationship Id="rId77" Type="http://schemas.openxmlformats.org/officeDocument/2006/relationships/oleObject" Target="embeddings/oleObject30.bin"/><Relationship Id="rId100" Type="http://schemas.openxmlformats.org/officeDocument/2006/relationships/image" Target="media/image43.wmf"/><Relationship Id="rId105" Type="http://schemas.openxmlformats.org/officeDocument/2006/relationships/oleObject" Target="embeddings/oleObject45.bin"/><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1.bin"/><Relationship Id="rId67" Type="http://schemas.openxmlformats.org/officeDocument/2006/relationships/oleObject" Target="embeddings/oleObject25.bin"/><Relationship Id="rId103" Type="http://schemas.openxmlformats.org/officeDocument/2006/relationships/oleObject" Target="embeddings/oleObject44.bin"/><Relationship Id="rId108" Type="http://schemas.openxmlformats.org/officeDocument/2006/relationships/hyperlink" Target="http://www.rba.gov.au/publications/confs/2011/index.html" TargetMode="External"/><Relationship Id="rId20" Type="http://schemas.openxmlformats.org/officeDocument/2006/relationships/image" Target="media/image4.wmf"/><Relationship Id="rId41" Type="http://schemas.openxmlformats.org/officeDocument/2006/relationships/oleObject" Target="embeddings/oleObject12.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29.bin"/><Relationship Id="rId83" Type="http://schemas.openxmlformats.org/officeDocument/2006/relationships/oleObject" Target="embeddings/oleObject33.bin"/><Relationship Id="rId88" Type="http://schemas.openxmlformats.org/officeDocument/2006/relationships/image" Target="media/image38.wmf"/><Relationship Id="rId91" Type="http://schemas.openxmlformats.org/officeDocument/2006/relationships/oleObject" Target="embeddings/oleObject37.bin"/><Relationship Id="rId96" Type="http://schemas.openxmlformats.org/officeDocument/2006/relationships/oleObject" Target="embeddings/oleObject40.bin"/><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6.bin"/><Relationship Id="rId57" Type="http://schemas.openxmlformats.org/officeDocument/2006/relationships/oleObject" Target="embeddings/oleObject20.bin"/><Relationship Id="rId106" Type="http://schemas.openxmlformats.org/officeDocument/2006/relationships/chart" Target="charts/chart1.xml"/><Relationship Id="rId10" Type="http://schemas.openxmlformats.org/officeDocument/2006/relationships/hyperlink" Target="http://www.voced.edu.au/" TargetMode="External"/><Relationship Id="rId31" Type="http://schemas.openxmlformats.org/officeDocument/2006/relationships/oleObject" Target="embeddings/oleObject7.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33.wmf"/><Relationship Id="rId81" Type="http://schemas.openxmlformats.org/officeDocument/2006/relationships/oleObject" Target="embeddings/oleObject32.bin"/><Relationship Id="rId86" Type="http://schemas.openxmlformats.org/officeDocument/2006/relationships/image" Target="media/image37.wmf"/><Relationship Id="rId94" Type="http://schemas.openxmlformats.org/officeDocument/2006/relationships/oleObject" Target="embeddings/oleObject39.bin"/><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hyperlink" Target="mailto:ncver@ncver.edu.au" TargetMode="External"/><Relationship Id="rId18" Type="http://schemas.openxmlformats.org/officeDocument/2006/relationships/image" Target="media/image3.wmf"/><Relationship Id="rId39" Type="http://schemas.openxmlformats.org/officeDocument/2006/relationships/oleObject" Target="embeddings/oleObject11.bin"/><Relationship Id="rId109" Type="http://schemas.openxmlformats.org/officeDocument/2006/relationships/hyperlink" Target="http://archive.treasury.gov.au/documents/1260/PDF/speech_%2015_may_2007.pdf" TargetMode="External"/><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19.bin"/><Relationship Id="rId76" Type="http://schemas.openxmlformats.org/officeDocument/2006/relationships/image" Target="media/image32.wmf"/><Relationship Id="rId97" Type="http://schemas.openxmlformats.org/officeDocument/2006/relationships/image" Target="media/image42.wmf"/><Relationship Id="rId104" Type="http://schemas.openxmlformats.org/officeDocument/2006/relationships/image" Target="media/image45.wmf"/><Relationship Id="rId7" Type="http://schemas.openxmlformats.org/officeDocument/2006/relationships/footnotes" Target="footnotes.xml"/><Relationship Id="rId71" Type="http://schemas.openxmlformats.org/officeDocument/2006/relationships/oleObject" Target="embeddings/oleObject27.bin"/><Relationship Id="rId92" Type="http://schemas.openxmlformats.org/officeDocument/2006/relationships/image" Target="media/image40.wmf"/></Relationships>
</file>

<file path=word/charts/_rels/chart1.xml.rels><?xml version="1.0" encoding="UTF-8" standalone="yes"?>
<Relationships xmlns="http://schemas.openxmlformats.org/package/2006/relationships"><Relationship Id="rId1" Type="http://schemas.openxmlformats.org/officeDocument/2006/relationships/oleObject" Target="file:///\\saturn\xdappdata$\tomkarmel\Application%20Data\Hummingbird\DM\Temp\NCVER_DMS-%23123954-v4-Skills_and_productivity_analysis_-_S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660941082893964E-2"/>
          <c:y val="4.093123331023691E-2"/>
          <c:w val="0.65730807257832724"/>
          <c:h val="0.86302513519453661"/>
        </c:manualLayout>
      </c:layout>
      <c:scatterChart>
        <c:scatterStyle val="smoothMarker"/>
        <c:varyColors val="0"/>
        <c:ser>
          <c:idx val="0"/>
          <c:order val="0"/>
          <c:tx>
            <c:strRef>
              <c:f>'ABS estimates'!$J$5</c:f>
              <c:strCache>
                <c:ptCount val="1"/>
                <c:pt idx="0">
                  <c:v>Mulifactor productivity-hours worked; index numbers, original, derived, annual</c:v>
                </c:pt>
              </c:strCache>
            </c:strRef>
          </c:tx>
          <c:xVal>
            <c:numRef>
              <c:f>'ABS estimates'!$I$6:$I$22</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xVal>
          <c:yVal>
            <c:numRef>
              <c:f>'ABS estimates'!$J$6:$J$22</c:f>
              <c:numCache>
                <c:formatCode>General</c:formatCode>
                <c:ptCount val="17"/>
                <c:pt idx="0">
                  <c:v>1</c:v>
                </c:pt>
                <c:pt idx="1">
                  <c:v>1.0187637969094652</c:v>
                </c:pt>
                <c:pt idx="2">
                  <c:v>1.0364238410596018</c:v>
                </c:pt>
                <c:pt idx="3">
                  <c:v>1.055187637969095</c:v>
                </c:pt>
                <c:pt idx="4">
                  <c:v>1.0871964679911699</c:v>
                </c:pt>
                <c:pt idx="5">
                  <c:v>1.0871964679911699</c:v>
                </c:pt>
                <c:pt idx="6">
                  <c:v>1.0938189845474613</c:v>
                </c:pt>
                <c:pt idx="7">
                  <c:v>1.1269315673289184</c:v>
                </c:pt>
                <c:pt idx="8">
                  <c:v>1.1280353200883206</c:v>
                </c:pt>
                <c:pt idx="9">
                  <c:v>1.1445916114790278</c:v>
                </c:pt>
                <c:pt idx="10">
                  <c:v>1.1357615894039736</c:v>
                </c:pt>
                <c:pt idx="11">
                  <c:v>1.1302428256070847</c:v>
                </c:pt>
                <c:pt idx="12">
                  <c:v>1.1269315673289184</c:v>
                </c:pt>
                <c:pt idx="13">
                  <c:v>1.120309050772627</c:v>
                </c:pt>
                <c:pt idx="14">
                  <c:v>1.0993377483443698</c:v>
                </c:pt>
                <c:pt idx="15">
                  <c:v>1.1037527593818985</c:v>
                </c:pt>
                <c:pt idx="16">
                  <c:v>1.0894039735099339</c:v>
                </c:pt>
              </c:numCache>
            </c:numRef>
          </c:yVal>
          <c:smooth val="1"/>
        </c:ser>
        <c:ser>
          <c:idx val="1"/>
          <c:order val="1"/>
          <c:tx>
            <c:strRef>
              <c:f>'ABS estimates'!$K$5</c:f>
              <c:strCache>
                <c:ptCount val="1"/>
                <c:pt idx="0">
                  <c:v>Mulifactor productivity-quality adjusted hours worked; index numbers, original, derived, annual</c:v>
                </c:pt>
              </c:strCache>
            </c:strRef>
          </c:tx>
          <c:xVal>
            <c:numRef>
              <c:f>'ABS estimates'!$I$6:$I$22</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xVal>
          <c:yVal>
            <c:numRef>
              <c:f>'ABS estimates'!$K$6:$K$22</c:f>
              <c:numCache>
                <c:formatCode>General</c:formatCode>
                <c:ptCount val="17"/>
                <c:pt idx="0">
                  <c:v>1</c:v>
                </c:pt>
                <c:pt idx="1">
                  <c:v>1.0148148148148148</c:v>
                </c:pt>
                <c:pt idx="2">
                  <c:v>1.0285714285714287</c:v>
                </c:pt>
                <c:pt idx="3">
                  <c:v>1.0433862433862433</c:v>
                </c:pt>
                <c:pt idx="4">
                  <c:v>1.071957671957672</c:v>
                </c:pt>
                <c:pt idx="5">
                  <c:v>1.0677248677248448</c:v>
                </c:pt>
                <c:pt idx="6">
                  <c:v>1.0708994708994506</c:v>
                </c:pt>
                <c:pt idx="7">
                  <c:v>1.1005291005290998</c:v>
                </c:pt>
                <c:pt idx="8">
                  <c:v>1.0994708994708995</c:v>
                </c:pt>
                <c:pt idx="9">
                  <c:v>1.1121693121692926</c:v>
                </c:pt>
                <c:pt idx="10">
                  <c:v>1.1015873015873021</c:v>
                </c:pt>
                <c:pt idx="11">
                  <c:v>1.0941798941798939</c:v>
                </c:pt>
                <c:pt idx="12">
                  <c:v>1.0867724867724868</c:v>
                </c:pt>
                <c:pt idx="13">
                  <c:v>1.0783068783068783</c:v>
                </c:pt>
                <c:pt idx="14">
                  <c:v>1.0560846560846398</c:v>
                </c:pt>
                <c:pt idx="15">
                  <c:v>1.0582010582010579</c:v>
                </c:pt>
                <c:pt idx="16">
                  <c:v>1.0423280423280419</c:v>
                </c:pt>
              </c:numCache>
            </c:numRef>
          </c:yVal>
          <c:smooth val="1"/>
        </c:ser>
        <c:dLbls>
          <c:showLegendKey val="0"/>
          <c:showVal val="0"/>
          <c:showCatName val="0"/>
          <c:showSerName val="0"/>
          <c:showPercent val="0"/>
          <c:showBubbleSize val="0"/>
        </c:dLbls>
        <c:axId val="200857856"/>
        <c:axId val="8601600"/>
      </c:scatterChart>
      <c:valAx>
        <c:axId val="200857856"/>
        <c:scaling>
          <c:orientation val="minMax"/>
        </c:scaling>
        <c:delete val="0"/>
        <c:axPos val="b"/>
        <c:numFmt formatCode="General" sourceLinked="1"/>
        <c:majorTickMark val="out"/>
        <c:minorTickMark val="none"/>
        <c:tickLblPos val="nextTo"/>
        <c:txPr>
          <a:bodyPr/>
          <a:lstStyle/>
          <a:p>
            <a:pPr>
              <a:defRPr>
                <a:latin typeface="+mj-lt"/>
              </a:defRPr>
            </a:pPr>
            <a:endParaRPr lang="en-US"/>
          </a:p>
        </c:txPr>
        <c:crossAx val="8601600"/>
        <c:crosses val="autoZero"/>
        <c:crossBetween val="midCat"/>
      </c:valAx>
      <c:valAx>
        <c:axId val="8601600"/>
        <c:scaling>
          <c:orientation val="minMax"/>
        </c:scaling>
        <c:delete val="0"/>
        <c:axPos val="l"/>
        <c:majorGridlines/>
        <c:numFmt formatCode="General" sourceLinked="1"/>
        <c:majorTickMark val="out"/>
        <c:minorTickMark val="none"/>
        <c:tickLblPos val="nextTo"/>
        <c:txPr>
          <a:bodyPr/>
          <a:lstStyle/>
          <a:p>
            <a:pPr>
              <a:defRPr>
                <a:latin typeface="+mj-lt"/>
              </a:defRPr>
            </a:pPr>
            <a:endParaRPr lang="en-US"/>
          </a:p>
        </c:txPr>
        <c:crossAx val="200857856"/>
        <c:crosses val="autoZero"/>
        <c:crossBetween val="midCat"/>
      </c:valAx>
    </c:plotArea>
    <c:legend>
      <c:legendPos val="r"/>
      <c:layout>
        <c:manualLayout>
          <c:xMode val="edge"/>
          <c:yMode val="edge"/>
          <c:x val="0.74786094911690559"/>
          <c:y val="0.10427715800692826"/>
          <c:w val="0.24989500975905121"/>
          <c:h val="0.77295766928671261"/>
        </c:manualLayout>
      </c:layout>
      <c:overlay val="0"/>
      <c:txPr>
        <a:bodyPr/>
        <a:lstStyle/>
        <a:p>
          <a:pPr>
            <a:defRPr>
              <a:latin typeface="+mj-lt"/>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AE7E-DB29-4C8C-8CB2-88CD6DC5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BAEC6108.dotm</Template>
  <TotalTime>1</TotalTime>
  <Pages>23</Pages>
  <Words>6500</Words>
  <Characters>37053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43467</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paulineackland</dc:creator>
  <cp:lastModifiedBy>Kaye McAdam</cp:lastModifiedBy>
  <cp:revision>3</cp:revision>
  <cp:lastPrinted>2014-02-13T02:47:00Z</cp:lastPrinted>
  <dcterms:created xsi:type="dcterms:W3CDTF">2015-01-13T03:34:00Z</dcterms:created>
  <dcterms:modified xsi:type="dcterms:W3CDTF">2015-01-13T03:39:00Z</dcterms:modified>
</cp:coreProperties>
</file>