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drawings/drawing1.xml" ContentType="application/vnd.openxmlformats-officedocument.drawingml.chartshapes+xml"/>
  <Override PartName="/word/charts/chart16.xml" ContentType="application/vnd.openxmlformats-officedocument.drawingml.chart+xml"/>
  <Override PartName="/word/drawings/drawing2.xml" ContentType="application/vnd.openxmlformats-officedocument.drawingml.chartshapes+xml"/>
  <Override PartName="/word/charts/chart17.xml" ContentType="application/vnd.openxmlformats-officedocument.drawingml.chart+xml"/>
  <Override PartName="/word/drawings/drawing3.xml" ContentType="application/vnd.openxmlformats-officedocument.drawingml.chartshapes+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88F" w:rsidRPr="00DA7709" w:rsidRDefault="003D7007" w:rsidP="0095688F">
      <w:pPr>
        <w:sectPr w:rsidR="0095688F" w:rsidRPr="00DA7709" w:rsidSect="0095688F">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lang w:eastAsia="en-AU"/>
        </w:rPr>
        <w:drawing>
          <wp:anchor distT="0" distB="0" distL="114300" distR="114300" simplePos="0" relativeHeight="251811840" behindDoc="0" locked="0" layoutInCell="1" allowOverlap="1" wp14:anchorId="4E0EE6B5" wp14:editId="2CB59408">
            <wp:simplePos x="0" y="0"/>
            <wp:positionH relativeFrom="column">
              <wp:posOffset>-600885</wp:posOffset>
            </wp:positionH>
            <wp:positionV relativeFrom="paragraph">
              <wp:posOffset>3151308</wp:posOffset>
            </wp:positionV>
            <wp:extent cx="7000875" cy="5691352"/>
            <wp:effectExtent l="0" t="0" r="0" b="5080"/>
            <wp:wrapNone/>
            <wp:docPr id="16" name="Picture 16" descr="P:\WorkInProgress\AAAPrernaPubs\Making sense of TVA - 2859\iStock_000033940386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AAAPrernaPubs\Making sense of TVA - 2859\iStock_000033940386_Larg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590" t="14873" r="10110" b="1840"/>
                    <a:stretch/>
                  </pic:blipFill>
                  <pic:spPr bwMode="auto">
                    <a:xfrm>
                      <a:off x="0" y="0"/>
                      <a:ext cx="7006531" cy="569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688F">
        <w:rPr>
          <w:noProof/>
          <w:lang w:eastAsia="en-AU"/>
        </w:rPr>
        <mc:AlternateContent>
          <mc:Choice Requires="wps">
            <w:drawing>
              <wp:anchor distT="0" distB="0" distL="114300" distR="114300" simplePos="0" relativeHeight="251764736" behindDoc="0" locked="0" layoutInCell="1" allowOverlap="1" wp14:anchorId="6F6FDDC5" wp14:editId="319BB392">
                <wp:simplePos x="0" y="0"/>
                <wp:positionH relativeFrom="column">
                  <wp:posOffset>-687070</wp:posOffset>
                </wp:positionH>
                <wp:positionV relativeFrom="paragraph">
                  <wp:posOffset>631190</wp:posOffset>
                </wp:positionV>
                <wp:extent cx="6257925" cy="3693160"/>
                <wp:effectExtent l="0" t="0" r="0" b="254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3693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EE6" w:rsidRPr="00C86551" w:rsidRDefault="00B70EE6" w:rsidP="0095688F">
                            <w:pPr>
                              <w:pStyle w:val="Titlepage"/>
                              <w:spacing w:after="0"/>
                              <w:ind w:left="0"/>
                              <w:rPr>
                                <w:b/>
                                <w:color w:val="439539"/>
                              </w:rPr>
                            </w:pPr>
                            <w:bookmarkStart w:id="3" w:name="_Toc447108348"/>
                            <w:bookmarkStart w:id="4" w:name="_Toc447203509"/>
                            <w:bookmarkStart w:id="5" w:name="_Toc448131350"/>
                            <w:bookmarkStart w:id="6" w:name="_Toc450823192"/>
                            <w:bookmarkStart w:id="7" w:name="_Toc450826897"/>
                            <w:r>
                              <w:rPr>
                                <w:b/>
                                <w:color w:val="439539"/>
                              </w:rPr>
                              <w:t xml:space="preserve">Making sense of </w:t>
                            </w:r>
                            <w:r>
                              <w:rPr>
                                <w:b/>
                                <w:color w:val="439539"/>
                              </w:rPr>
                              <w:br/>
                              <w:t>total VET activity</w:t>
                            </w:r>
                            <w:r w:rsidRPr="00C86551">
                              <w:rPr>
                                <w:b/>
                                <w:color w:val="439539"/>
                              </w:rPr>
                              <w:t xml:space="preserve">: </w:t>
                            </w:r>
                            <w:r>
                              <w:rPr>
                                <w:b/>
                                <w:color w:val="439539"/>
                              </w:rPr>
                              <w:br/>
                              <w:t>an initial</w:t>
                            </w:r>
                            <w:bookmarkStart w:id="8" w:name="_Toc447108349"/>
                            <w:bookmarkEnd w:id="3"/>
                            <w:r>
                              <w:rPr>
                                <w:b/>
                                <w:color w:val="439539"/>
                              </w:rPr>
                              <w:t xml:space="preserve"> market analysis</w:t>
                            </w:r>
                            <w:bookmarkEnd w:id="8"/>
                            <w:bookmarkEnd w:id="4"/>
                            <w:bookmarkEnd w:id="5"/>
                            <w:bookmarkEnd w:id="6"/>
                            <w:bookmarkEnd w:id="7"/>
                          </w:p>
                          <w:p w:rsidR="00FF5CDE" w:rsidRPr="00FF5CDE" w:rsidRDefault="00B70EE6" w:rsidP="0095688F">
                            <w:pPr>
                              <w:pStyle w:val="Titlepage"/>
                              <w:spacing w:before="720" w:after="0"/>
                              <w:ind w:left="0"/>
                              <w:rPr>
                                <w:b/>
                                <w:color w:val="595959" w:themeColor="text1" w:themeTint="A6"/>
                                <w:sz w:val="27"/>
                                <w:szCs w:val="27"/>
                              </w:rPr>
                            </w:pPr>
                            <w:bookmarkStart w:id="9" w:name="_Toc447108350"/>
                            <w:r>
                              <w:rPr>
                                <w:color w:val="595959" w:themeColor="text1" w:themeTint="A6"/>
                                <w:sz w:val="27"/>
                                <w:szCs w:val="27"/>
                              </w:rPr>
                              <w:br/>
                            </w:r>
                            <w:bookmarkStart w:id="10" w:name="_Toc447203510"/>
                            <w:bookmarkStart w:id="11" w:name="_Toc448131351"/>
                            <w:bookmarkStart w:id="12" w:name="_Toc450823193"/>
                            <w:bookmarkStart w:id="13" w:name="_Toc450826898"/>
                            <w:r w:rsidR="00FF5CDE" w:rsidRPr="00FF5CDE">
                              <w:rPr>
                                <w:b/>
                                <w:color w:val="595959" w:themeColor="text1" w:themeTint="A6"/>
                                <w:sz w:val="27"/>
                                <w:szCs w:val="27"/>
                              </w:rPr>
                              <w:t>Alison Anlezark</w:t>
                            </w:r>
                            <w:r w:rsidR="00FF5CDE" w:rsidRPr="00FF5CDE">
                              <w:rPr>
                                <w:b/>
                                <w:color w:val="595959" w:themeColor="text1" w:themeTint="A6"/>
                                <w:sz w:val="27"/>
                                <w:szCs w:val="27"/>
                              </w:rPr>
                              <w:br/>
                              <w:t>Paul Foley</w:t>
                            </w:r>
                          </w:p>
                          <w:p w:rsidR="00B70EE6" w:rsidRPr="00C86551" w:rsidRDefault="00B70EE6" w:rsidP="00FF5CDE">
                            <w:pPr>
                              <w:pStyle w:val="Titlepage"/>
                              <w:spacing w:before="120" w:beforeAutospacing="0" w:after="0"/>
                              <w:ind w:left="0"/>
                              <w:rPr>
                                <w:color w:val="595959" w:themeColor="text1" w:themeTint="A6"/>
                                <w:sz w:val="27"/>
                                <w:szCs w:val="27"/>
                              </w:rPr>
                            </w:pPr>
                            <w:r w:rsidRPr="00C86551">
                              <w:rPr>
                                <w:color w:val="595959" w:themeColor="text1" w:themeTint="A6"/>
                                <w:sz w:val="27"/>
                                <w:szCs w:val="27"/>
                              </w:rPr>
                              <w:t>National Centre for Vocational Education Research</w:t>
                            </w:r>
                            <w:bookmarkEnd w:id="9"/>
                            <w:bookmarkEnd w:id="10"/>
                            <w:bookmarkEnd w:id="11"/>
                            <w:bookmarkEnd w:id="12"/>
                            <w:bookmarkEnd w:id="13"/>
                            <w:r w:rsidRPr="00C86551">
                              <w:rPr>
                                <w:color w:val="595959" w:themeColor="text1" w:themeTint="A6"/>
                                <w:sz w:val="27"/>
                                <w:szCs w:val="27"/>
                              </w:rPr>
                              <w:br/>
                            </w:r>
                          </w:p>
                          <w:p w:rsidR="00B70EE6" w:rsidRPr="00360FAD" w:rsidRDefault="00B70EE6" w:rsidP="0095688F">
                            <w:pPr>
                              <w:pStyle w:val="Titlepage"/>
                              <w:spacing w:after="0"/>
                              <w:ind w:left="0"/>
                              <w:rPr>
                                <w:color w:val="595959" w:themeColor="text1" w:themeTint="A6"/>
                                <w:sz w:val="27"/>
                                <w:szCs w:val="27"/>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4.1pt;margin-top:49.7pt;width:492.75pt;height:290.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" filled="f" stroked="f" strokeweight=".5pt">
                <v:path arrowok="t"/>
                <v:textbox inset=",,,0">
                  <w:txbxContent>
                    <w:p w:rsidR="00B70EE6" w:rsidRPr="00C86551" w:rsidRDefault="00B70EE6" w:rsidP="0095688F">
                      <w:pPr>
                        <w:pStyle w:val="Titlepage"/>
                        <w:spacing w:after="0"/>
                        <w:ind w:left="0"/>
                        <w:rPr>
                          <w:b/>
                          <w:color w:val="439539"/>
                        </w:rPr>
                      </w:pPr>
                      <w:bookmarkStart w:id="14" w:name="_Toc447108348"/>
                      <w:bookmarkStart w:id="15" w:name="_Toc447203509"/>
                      <w:bookmarkStart w:id="16" w:name="_Toc448131350"/>
                      <w:bookmarkStart w:id="17" w:name="_Toc450823192"/>
                      <w:bookmarkStart w:id="18" w:name="_Toc450826897"/>
                      <w:r>
                        <w:rPr>
                          <w:b/>
                          <w:color w:val="439539"/>
                        </w:rPr>
                        <w:t xml:space="preserve">Making sense of </w:t>
                      </w:r>
                      <w:r>
                        <w:rPr>
                          <w:b/>
                          <w:color w:val="439539"/>
                        </w:rPr>
                        <w:br/>
                        <w:t>total VET activity</w:t>
                      </w:r>
                      <w:r w:rsidRPr="00C86551">
                        <w:rPr>
                          <w:b/>
                          <w:color w:val="439539"/>
                        </w:rPr>
                        <w:t xml:space="preserve">: </w:t>
                      </w:r>
                      <w:r>
                        <w:rPr>
                          <w:b/>
                          <w:color w:val="439539"/>
                        </w:rPr>
                        <w:br/>
                        <w:t>an initial</w:t>
                      </w:r>
                      <w:bookmarkStart w:id="19" w:name="_Toc447108349"/>
                      <w:bookmarkEnd w:id="14"/>
                      <w:r>
                        <w:rPr>
                          <w:b/>
                          <w:color w:val="439539"/>
                        </w:rPr>
                        <w:t xml:space="preserve"> market analysis</w:t>
                      </w:r>
                      <w:bookmarkEnd w:id="19"/>
                      <w:bookmarkEnd w:id="15"/>
                      <w:bookmarkEnd w:id="16"/>
                      <w:bookmarkEnd w:id="17"/>
                      <w:bookmarkEnd w:id="18"/>
                    </w:p>
                    <w:p w:rsidR="00FF5CDE" w:rsidRPr="00FF5CDE" w:rsidRDefault="00B70EE6" w:rsidP="0095688F">
                      <w:pPr>
                        <w:pStyle w:val="Titlepage"/>
                        <w:spacing w:before="720" w:after="0"/>
                        <w:ind w:left="0"/>
                        <w:rPr>
                          <w:b/>
                          <w:color w:val="595959" w:themeColor="text1" w:themeTint="A6"/>
                          <w:sz w:val="27"/>
                          <w:szCs w:val="27"/>
                        </w:rPr>
                      </w:pPr>
                      <w:bookmarkStart w:id="20" w:name="_Toc447108350"/>
                      <w:r>
                        <w:rPr>
                          <w:color w:val="595959" w:themeColor="text1" w:themeTint="A6"/>
                          <w:sz w:val="27"/>
                          <w:szCs w:val="27"/>
                        </w:rPr>
                        <w:br/>
                      </w:r>
                      <w:bookmarkStart w:id="21" w:name="_Toc447203510"/>
                      <w:bookmarkStart w:id="22" w:name="_Toc448131351"/>
                      <w:bookmarkStart w:id="23" w:name="_Toc450823193"/>
                      <w:bookmarkStart w:id="24" w:name="_Toc450826898"/>
                      <w:r w:rsidR="00FF5CDE" w:rsidRPr="00FF5CDE">
                        <w:rPr>
                          <w:b/>
                          <w:color w:val="595959" w:themeColor="text1" w:themeTint="A6"/>
                          <w:sz w:val="27"/>
                          <w:szCs w:val="27"/>
                        </w:rPr>
                        <w:t>Alison Anlezark</w:t>
                      </w:r>
                      <w:r w:rsidR="00FF5CDE" w:rsidRPr="00FF5CDE">
                        <w:rPr>
                          <w:b/>
                          <w:color w:val="595959" w:themeColor="text1" w:themeTint="A6"/>
                          <w:sz w:val="27"/>
                          <w:szCs w:val="27"/>
                        </w:rPr>
                        <w:br/>
                        <w:t>Paul Foley</w:t>
                      </w:r>
                    </w:p>
                    <w:p w:rsidR="00B70EE6" w:rsidRPr="00C86551" w:rsidRDefault="00B70EE6" w:rsidP="00FF5CDE">
                      <w:pPr>
                        <w:pStyle w:val="Titlepage"/>
                        <w:spacing w:before="120" w:beforeAutospacing="0" w:after="0"/>
                        <w:ind w:left="0"/>
                        <w:rPr>
                          <w:color w:val="595959" w:themeColor="text1" w:themeTint="A6"/>
                          <w:sz w:val="27"/>
                          <w:szCs w:val="27"/>
                        </w:rPr>
                      </w:pPr>
                      <w:r w:rsidRPr="00C86551">
                        <w:rPr>
                          <w:color w:val="595959" w:themeColor="text1" w:themeTint="A6"/>
                          <w:sz w:val="27"/>
                          <w:szCs w:val="27"/>
                        </w:rPr>
                        <w:t>National Centre for Vocational Education Research</w:t>
                      </w:r>
                      <w:bookmarkEnd w:id="20"/>
                      <w:bookmarkEnd w:id="21"/>
                      <w:bookmarkEnd w:id="22"/>
                      <w:bookmarkEnd w:id="23"/>
                      <w:bookmarkEnd w:id="24"/>
                      <w:r w:rsidRPr="00C86551">
                        <w:rPr>
                          <w:color w:val="595959" w:themeColor="text1" w:themeTint="A6"/>
                          <w:sz w:val="27"/>
                          <w:szCs w:val="27"/>
                        </w:rPr>
                        <w:br/>
                      </w:r>
                    </w:p>
                    <w:p w:rsidR="00B70EE6" w:rsidRPr="00360FAD" w:rsidRDefault="00B70EE6" w:rsidP="0095688F">
                      <w:pPr>
                        <w:pStyle w:val="Titlepage"/>
                        <w:spacing w:after="0"/>
                        <w:ind w:left="0"/>
                        <w:rPr>
                          <w:color w:val="595959" w:themeColor="text1" w:themeTint="A6"/>
                          <w:sz w:val="27"/>
                          <w:szCs w:val="27"/>
                        </w:rPr>
                      </w:pPr>
                    </w:p>
                  </w:txbxContent>
                </v:textbox>
              </v:shape>
            </w:pict>
          </mc:Fallback>
        </mc:AlternateContent>
      </w:r>
      <w:r w:rsidR="0095688F">
        <w:rPr>
          <w:noProof/>
          <w:lang w:eastAsia="en-AU"/>
        </w:rPr>
        <w:drawing>
          <wp:anchor distT="0" distB="0" distL="114300" distR="114300" simplePos="0" relativeHeight="251777024" behindDoc="0" locked="0" layoutInCell="1" allowOverlap="1" wp14:anchorId="3D44BC2F" wp14:editId="10F4303E">
            <wp:simplePos x="0" y="0"/>
            <wp:positionH relativeFrom="column">
              <wp:posOffset>4886135</wp:posOffset>
            </wp:positionH>
            <wp:positionV relativeFrom="paragraph">
              <wp:posOffset>501015</wp:posOffset>
            </wp:positionV>
            <wp:extent cx="1365885" cy="1365885"/>
            <wp:effectExtent l="0" t="0" r="5715" b="5715"/>
            <wp:wrapNone/>
            <wp:docPr id="6" name="Picture 6" descr="P:\PublicationComponents\Icons\StatsIcons\TotalVETS&am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StatsIcons\TotalVETS&amp;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885"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95688F">
        <w:rPr>
          <w:noProof/>
          <w:lang w:eastAsia="en-AU"/>
        </w:rPr>
        <mc:AlternateContent>
          <mc:Choice Requires="wps">
            <w:drawing>
              <wp:anchor distT="0" distB="0" distL="114300" distR="114300" simplePos="0" relativeHeight="251765760" behindDoc="0" locked="0" layoutInCell="1" allowOverlap="1" wp14:anchorId="02EB73D9" wp14:editId="1DC7FD96">
                <wp:simplePos x="0" y="0"/>
                <wp:positionH relativeFrom="column">
                  <wp:posOffset>-582295</wp:posOffset>
                </wp:positionH>
                <wp:positionV relativeFrom="paragraph">
                  <wp:posOffset>2098485</wp:posOffset>
                </wp:positionV>
                <wp:extent cx="2115820" cy="0"/>
                <wp:effectExtent l="0" t="0" r="17780" b="1905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Straight Connector 7"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45.85pt,165.25pt" to="120.75pt,1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" strokecolor="black [3213]" strokeweight="1pt"/>
            </w:pict>
          </mc:Fallback>
        </mc:AlternateContent>
      </w:r>
      <w:r w:rsidR="0095688F">
        <w:rPr>
          <w:noProof/>
          <w:lang w:eastAsia="en-AU"/>
        </w:rPr>
        <w:drawing>
          <wp:anchor distT="0" distB="0" distL="114300" distR="114300" simplePos="0" relativeHeight="251776000" behindDoc="0" locked="0" layoutInCell="1" allowOverlap="1" wp14:anchorId="1C582E5A" wp14:editId="7DF6E86A">
            <wp:simplePos x="0" y="0"/>
            <wp:positionH relativeFrom="column">
              <wp:posOffset>-888555</wp:posOffset>
            </wp:positionH>
            <wp:positionV relativeFrom="paragraph">
              <wp:posOffset>-722300</wp:posOffset>
            </wp:positionV>
            <wp:extent cx="7520868" cy="415636"/>
            <wp:effectExtent l="0" t="0" r="0" b="3810"/>
            <wp:wrapNone/>
            <wp:docPr id="10" name="Picture 10" descr="P:\PublicationComponents\logos\NCVER LOGOS\ColourBar\ColourBar_Green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logos\NCVER LOGOS\ColourBar\ColourBar_Green_Full.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71074"/>
                    <a:stretch/>
                  </pic:blipFill>
                  <pic:spPr bwMode="auto">
                    <a:xfrm>
                      <a:off x="0" y="0"/>
                      <a:ext cx="7540831" cy="4167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688F" w:rsidRPr="009F3844">
        <w:rPr>
          <w:noProof/>
          <w:lang w:eastAsia="en-AU"/>
        </w:rPr>
        <w:drawing>
          <wp:anchor distT="0" distB="0" distL="114300" distR="114300" simplePos="0" relativeHeight="251774976" behindDoc="0" locked="0" layoutInCell="1" allowOverlap="1" wp14:anchorId="5907808B" wp14:editId="0FDB29B1">
            <wp:simplePos x="0" y="0"/>
            <wp:positionH relativeFrom="column">
              <wp:posOffset>-586740</wp:posOffset>
            </wp:positionH>
            <wp:positionV relativeFrom="paragraph">
              <wp:posOffset>9134920</wp:posOffset>
            </wp:positionV>
            <wp:extent cx="2276475" cy="486410"/>
            <wp:effectExtent l="0" t="0" r="9525" b="8890"/>
            <wp:wrapNone/>
            <wp:docPr id="12" name="Picture 12"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13" cstate="print">
                      <a:biLevel thresh="75000"/>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5688F">
        <w:rPr>
          <w:noProof/>
          <w:lang w:eastAsia="en-AU"/>
        </w:rPr>
        <w:drawing>
          <wp:anchor distT="0" distB="0" distL="114300" distR="114300" simplePos="0" relativeHeight="251770880" behindDoc="0" locked="0" layoutInCell="1" allowOverlap="1" wp14:anchorId="65DB32EE" wp14:editId="253DC72E">
            <wp:simplePos x="0" y="0"/>
            <wp:positionH relativeFrom="column">
              <wp:posOffset>3395980</wp:posOffset>
            </wp:positionH>
            <wp:positionV relativeFrom="paragraph">
              <wp:posOffset>9013825</wp:posOffset>
            </wp:positionV>
            <wp:extent cx="3010535" cy="544830"/>
            <wp:effectExtent l="0" t="0" r="0" b="7620"/>
            <wp:wrapSquare wrapText="bothSides"/>
            <wp:docPr id="13" name="Picture 13" descr="P:\PublicationComponents\logos\Commonwealth logo\EPS\Dept Education and Training_Inline_CorpBl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Commonwealth logo\EPS\Dept Education and Training_Inline_CorpBlue.eps"/>
                    <pic:cNvPicPr>
                      <a:picLocks noChangeAspect="1" noChangeArrowheads="1"/>
                    </pic:cNvPicPr>
                  </pic:nvPicPr>
                  <pic:blipFill>
                    <a:blip r:embed="rId14">
                      <a:biLevel thresh="75000"/>
                      <a:extLst>
                        <a:ext uri="{28A0092B-C50C-407E-A947-70E740481C1C}">
                          <a14:useLocalDpi xmlns:a14="http://schemas.microsoft.com/office/drawing/2010/main" val="0"/>
                        </a:ext>
                      </a:extLst>
                    </a:blip>
                    <a:srcRect/>
                    <a:stretch>
                      <a:fillRect/>
                    </a:stretch>
                  </pic:blipFill>
                  <pic:spPr bwMode="auto">
                    <a:xfrm>
                      <a:off x="0" y="0"/>
                      <a:ext cx="3010535" cy="5448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95688F">
        <w:br w:type="page"/>
      </w:r>
    </w:p>
    <w:p w:rsidR="0095688F" w:rsidRDefault="0095688F" w:rsidP="0095688F">
      <w:pPr>
        <w:pStyle w:val="Heading3"/>
      </w:pPr>
      <w:bookmarkStart w:id="14" w:name="_Toc495748330"/>
      <w:bookmarkStart w:id="15" w:name="_Toc495810630"/>
      <w:bookmarkStart w:id="16" w:name="_Toc6031787"/>
      <w:bookmarkStart w:id="17" w:name="_Toc6031844"/>
      <w:bookmarkEnd w:id="2"/>
      <w:r>
        <w:lastRenderedPageBreak/>
        <w:t>Publisher’s note</w:t>
      </w:r>
    </w:p>
    <w:p w:rsidR="0095688F" w:rsidRDefault="0095688F" w:rsidP="0095688F">
      <w:pPr>
        <w:pStyle w:val="Text"/>
      </w:pPr>
      <w:r w:rsidRPr="005C2FCF">
        <w:t>The views and opinions expressed in this document are those of the author/project</w:t>
      </w:r>
      <w:r>
        <w:t xml:space="preserve"> </w:t>
      </w:r>
      <w:r w:rsidRPr="005C2FCF">
        <w:t>team and do not necessarily reflect the views of the Australian Government, state and territory governments.</w:t>
      </w:r>
    </w:p>
    <w:p w:rsidR="00EB0AD7" w:rsidRPr="0095688F" w:rsidRDefault="001E0582" w:rsidP="0095688F">
      <w:pPr>
        <w:pStyle w:val="Text"/>
        <w:sectPr w:rsidR="00EB0AD7" w:rsidRPr="0095688F" w:rsidSect="00620669">
          <w:type w:val="continuous"/>
          <w:pgSz w:w="11907" w:h="16840" w:code="9"/>
          <w:pgMar w:top="1418" w:right="1701" w:bottom="1134" w:left="1418" w:header="709" w:footer="556" w:gutter="0"/>
          <w:pgNumType w:start="1"/>
          <w:cols w:space="708"/>
          <w:docGrid w:linePitch="360"/>
        </w:sectPr>
      </w:pPr>
      <w:r w:rsidRPr="00246BBF">
        <w:rPr>
          <w:noProof/>
          <w:lang w:eastAsia="en-AU"/>
        </w:rPr>
        <w:drawing>
          <wp:anchor distT="0" distB="0" distL="114300" distR="114300" simplePos="0" relativeHeight="251686912" behindDoc="0" locked="0" layoutInCell="1" allowOverlap="1" wp14:anchorId="522FC065" wp14:editId="0CF4C05B">
            <wp:simplePos x="0" y="0"/>
            <wp:positionH relativeFrom="column">
              <wp:posOffset>2080895</wp:posOffset>
            </wp:positionH>
            <wp:positionV relativeFrom="paragraph">
              <wp:posOffset>8242300</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9B3981" w:rsidRPr="00246BBF">
        <w:rPr>
          <w:noProof/>
          <w:lang w:eastAsia="en-AU"/>
        </w:rPr>
        <w:drawing>
          <wp:anchor distT="0" distB="0" distL="114300" distR="114300" simplePos="0" relativeHeight="251687936" behindDoc="0" locked="0" layoutInCell="1" allowOverlap="1" wp14:anchorId="2484187C" wp14:editId="7AAC1413">
            <wp:simplePos x="0" y="0"/>
            <wp:positionH relativeFrom="column">
              <wp:posOffset>518160</wp:posOffset>
            </wp:positionH>
            <wp:positionV relativeFrom="paragraph">
              <wp:posOffset>8235950</wp:posOffset>
            </wp:positionV>
            <wp:extent cx="141605" cy="152400"/>
            <wp:effectExtent l="0" t="0" r="0" b="0"/>
            <wp:wrapNone/>
            <wp:docPr id="36"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6" cstate="print"/>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9B3981">
        <w:rPr>
          <w:noProof/>
          <w:lang w:eastAsia="en-AU"/>
        </w:rPr>
        <mc:AlternateContent>
          <mc:Choice Requires="wps">
            <w:drawing>
              <wp:anchor distT="0" distB="0" distL="114300" distR="114300" simplePos="0" relativeHeight="251672576" behindDoc="0" locked="0" layoutInCell="1" allowOverlap="1" wp14:anchorId="368B2499" wp14:editId="1307D9A0">
                <wp:simplePos x="0" y="0"/>
                <wp:positionH relativeFrom="column">
                  <wp:posOffset>0</wp:posOffset>
                </wp:positionH>
                <wp:positionV relativeFrom="paragraph">
                  <wp:posOffset>3207830</wp:posOffset>
                </wp:positionV>
                <wp:extent cx="5486400" cy="5230512"/>
                <wp:effectExtent l="0" t="0" r="0" b="8255"/>
                <wp:wrapNone/>
                <wp:docPr id="4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230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EE6" w:rsidRDefault="00B70EE6" w:rsidP="009B3981">
                            <w:pPr>
                              <w:pStyle w:val="Imprint"/>
                              <w:rPr>
                                <w:sz w:val="20"/>
                              </w:rPr>
                            </w:pPr>
                          </w:p>
                          <w:p w:rsidR="00B70EE6" w:rsidRDefault="00B70EE6" w:rsidP="009B3981">
                            <w:pPr>
                              <w:pStyle w:val="Imprint"/>
                              <w:rPr>
                                <w:sz w:val="20"/>
                              </w:rPr>
                            </w:pPr>
                            <w:r>
                              <w:rPr>
                                <w:b/>
                              </w:rPr>
                              <w:t>© Commonwealth of Australia</w:t>
                            </w:r>
                            <w:r w:rsidRPr="009B3981">
                              <w:rPr>
                                <w:b/>
                              </w:rPr>
                              <w:t xml:space="preserve">, </w:t>
                            </w:r>
                            <w:r>
                              <w:rPr>
                                <w:b/>
                              </w:rPr>
                              <w:t>2016</w:t>
                            </w:r>
                          </w:p>
                          <w:p w:rsidR="00B70EE6" w:rsidRDefault="00B70EE6" w:rsidP="009B3981">
                            <w:pPr>
                              <w:pStyle w:val="Imprint"/>
                              <w:rPr>
                                <w:sz w:val="20"/>
                              </w:rPr>
                            </w:pPr>
                            <w:r w:rsidRPr="00E80270">
                              <w:rPr>
                                <w:noProof/>
                                <w:sz w:val="20"/>
                                <w:lang w:eastAsia="en-AU"/>
                              </w:rPr>
                              <w:drawing>
                                <wp:inline distT="0" distB="0" distL="0" distR="0" wp14:anchorId="4A9D0267" wp14:editId="047206B5">
                                  <wp:extent cx="850265" cy="302895"/>
                                  <wp:effectExtent l="19050" t="0" r="6985" b="0"/>
                                  <wp:docPr id="51"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B70EE6" w:rsidRPr="00A021FC" w:rsidRDefault="00B70EE6" w:rsidP="009B3981">
                            <w:pPr>
                              <w:pStyle w:val="Imprint"/>
                              <w:ind w:right="-7"/>
                            </w:pPr>
                            <w:r w:rsidRPr="00A021FC">
                              <w:t xml:space="preserve">With the exception of the Commonwealth Coat of Arms, the Department’s logo, any material </w:t>
                            </w:r>
                            <w:r>
                              <w:t>protected</w:t>
                            </w:r>
                            <w:r w:rsidRPr="00A021FC">
                              <w:t xml:space="preserve"> by a trade mark and where otherwise noted all material presented in this document is provided under a Creative Commons Attribution 3.0 Australia &lt;http://creativecommons.org/licenses/by/3.0/au&gt; licence. </w:t>
                            </w:r>
                          </w:p>
                          <w:p w:rsidR="00B70EE6" w:rsidRPr="00A021FC" w:rsidRDefault="00B70EE6" w:rsidP="009B3981">
                            <w:pPr>
                              <w:pStyle w:val="Imprint"/>
                              <w:ind w:right="-7"/>
                            </w:pPr>
                            <w:r w:rsidRPr="00A021FC">
                              <w:t xml:space="preserve">The details of the relevant licence conditions are available on the Creative Commons website </w:t>
                            </w:r>
                            <w:r>
                              <w:t>(</w:t>
                            </w:r>
                            <w:r w:rsidRPr="00A021FC">
                              <w:t>accessible</w:t>
                            </w:r>
                            <w:r>
                              <w:t> </w:t>
                            </w:r>
                            <w:r w:rsidRPr="00A021FC">
                              <w:t xml:space="preserve">using the links provided) as is the full legal code for the CC BY 3.0 AU licence </w:t>
                            </w:r>
                            <w:r>
                              <w:t>&lt;</w:t>
                            </w:r>
                            <w:r w:rsidRPr="00A021FC">
                              <w:t>http://creativecommons.org/licenses/by/3.0/legalcode&gt;.</w:t>
                            </w:r>
                          </w:p>
                          <w:p w:rsidR="00B70EE6" w:rsidRPr="00A021FC" w:rsidRDefault="00B70EE6" w:rsidP="009B3981">
                            <w:pPr>
                              <w:pStyle w:val="Imprint"/>
                              <w:ind w:right="-7"/>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B70EE6" w:rsidRDefault="00B70EE6" w:rsidP="009B3981">
                            <w:pPr>
                              <w:pStyle w:val="Imprint"/>
                              <w:ind w:right="-7"/>
                            </w:pPr>
                            <w:r w:rsidRPr="00A021FC">
                              <w:t xml:space="preserve">This document should be attributed as </w:t>
                            </w:r>
                            <w:r w:rsidR="00FF5CDE">
                              <w:t>Anlezark, A &amp; Foley P</w:t>
                            </w:r>
                            <w:r>
                              <w:t xml:space="preserve"> 2016</w:t>
                            </w:r>
                            <w:r w:rsidRPr="00A021FC">
                              <w:rPr>
                                <w:i/>
                              </w:rPr>
                              <w:t>,</w:t>
                            </w:r>
                            <w:r>
                              <w:rPr>
                                <w:i/>
                              </w:rPr>
                              <w:t xml:space="preserve"> </w:t>
                            </w:r>
                            <w:proofErr w:type="gramStart"/>
                            <w:r>
                              <w:rPr>
                                <w:i/>
                              </w:rPr>
                              <w:t>Making</w:t>
                            </w:r>
                            <w:proofErr w:type="gramEnd"/>
                            <w:r>
                              <w:rPr>
                                <w:i/>
                              </w:rPr>
                              <w:t xml:space="preserve"> sense of total VET activity: an initial market analysis,</w:t>
                            </w:r>
                            <w:r w:rsidRPr="00A021FC">
                              <w:t xml:space="preserve"> NCVER, Adelaide.</w:t>
                            </w:r>
                          </w:p>
                          <w:p w:rsidR="00B70EE6" w:rsidRPr="00C9777B" w:rsidRDefault="00B70EE6" w:rsidP="00E67786">
                            <w:pPr>
                              <w:pStyle w:val="Imprint"/>
                              <w:ind w:right="1700"/>
                              <w:rPr>
                                <w:color w:val="000000"/>
                              </w:rPr>
                            </w:pPr>
                            <w:r>
                              <w:rPr>
                                <w:smallCaps/>
                                <w:color w:val="000000"/>
                              </w:rPr>
                              <w:t>COVER IMAGE: GETTY IMAGES/</w:t>
                            </w:r>
                            <w:proofErr w:type="spellStart"/>
                            <w:r>
                              <w:rPr>
                                <w:color w:val="000000"/>
                              </w:rPr>
                              <w:t>iStock</w:t>
                            </w:r>
                            <w:proofErr w:type="spellEnd"/>
                          </w:p>
                          <w:p w:rsidR="00B70EE6" w:rsidRDefault="00B70EE6" w:rsidP="00E67786">
                            <w:pPr>
                              <w:pStyle w:val="Imprint"/>
                              <w:rPr>
                                <w:color w:val="000000"/>
                              </w:rPr>
                            </w:pPr>
                            <w:r w:rsidRPr="005C2FCF">
                              <w:rPr>
                                <w:color w:val="000000"/>
                              </w:rPr>
                              <w:t>ISBN</w:t>
                            </w:r>
                            <w:r>
                              <w:rPr>
                                <w:color w:val="000000"/>
                              </w:rPr>
                              <w:t xml:space="preserve"> </w:t>
                            </w:r>
                            <w:r w:rsidRPr="005C2FCF">
                              <w:rPr>
                                <w:color w:val="000000"/>
                              </w:rPr>
                              <w:tab/>
                            </w:r>
                            <w:r w:rsidRPr="00E67786">
                              <w:rPr>
                                <w:color w:val="000000"/>
                              </w:rPr>
                              <w:t>978 1 925173 49 9</w:t>
                            </w:r>
                          </w:p>
                          <w:p w:rsidR="00B70EE6" w:rsidRPr="005C2FCF" w:rsidRDefault="00B70EE6" w:rsidP="00E67786">
                            <w:pPr>
                              <w:pStyle w:val="Imprint"/>
                              <w:spacing w:before="0"/>
                              <w:rPr>
                                <w:color w:val="000000"/>
                              </w:rPr>
                            </w:pPr>
                            <w:r w:rsidRPr="005C2FCF">
                              <w:rPr>
                                <w:color w:val="000000"/>
                              </w:rPr>
                              <w:t>TD/TNC</w:t>
                            </w:r>
                            <w:r w:rsidRPr="005C2FCF">
                              <w:rPr>
                                <w:color w:val="000000"/>
                              </w:rPr>
                              <w:tab/>
                            </w:r>
                            <w:r w:rsidRPr="00E67786">
                              <w:rPr>
                                <w:color w:val="000000"/>
                              </w:rPr>
                              <w:t>124.01</w:t>
                            </w:r>
                          </w:p>
                          <w:p w:rsidR="00B70EE6" w:rsidRPr="005C2FCF" w:rsidRDefault="00B70EE6" w:rsidP="002400A7">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B70EE6" w:rsidRPr="005C2FCF" w:rsidRDefault="00B70EE6" w:rsidP="002400A7">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B70EE6" w:rsidRDefault="00B70EE6" w:rsidP="002400A7">
                            <w:pPr>
                              <w:pStyle w:val="Imprint"/>
                              <w:tabs>
                                <w:tab w:val="left" w:pos="3402"/>
                              </w:tabs>
                            </w:pPr>
                            <w:r w:rsidRPr="00D212FA">
                              <w:rPr>
                                <w:b/>
                              </w:rPr>
                              <w:t>P</w:t>
                            </w:r>
                            <w:r>
                              <w:rPr>
                                <w:b/>
                              </w:rPr>
                              <w:t>hone</w:t>
                            </w:r>
                            <w:r w:rsidRPr="00D212FA">
                              <w:t xml:space="preserve"> +61 8 8230 8400 </w:t>
                            </w:r>
                            <w:r>
                              <w:t xml:space="preserve"> </w:t>
                            </w:r>
                            <w:r w:rsidRPr="00D212FA">
                              <w:t xml:space="preserve"> </w:t>
                            </w:r>
                            <w:r>
                              <w:t xml:space="preserve">  </w:t>
                            </w:r>
                            <w:r w:rsidRPr="00D212FA">
                              <w:rPr>
                                <w:b/>
                              </w:rPr>
                              <w:t>F</w:t>
                            </w:r>
                            <w:r>
                              <w:rPr>
                                <w:b/>
                              </w:rPr>
                              <w:t>ax</w:t>
                            </w:r>
                            <w:r w:rsidRPr="00D212FA">
                              <w:t xml:space="preserve"> +61 8 8212 3436</w:t>
                            </w:r>
                          </w:p>
                          <w:p w:rsidR="00B70EE6" w:rsidRPr="002C3573" w:rsidRDefault="00B70EE6" w:rsidP="002400A7">
                            <w:pPr>
                              <w:pStyle w:val="Imprint"/>
                              <w:spacing w:before="0"/>
                            </w:pPr>
                            <w:r w:rsidRPr="002C3573">
                              <w:rPr>
                                <w:b/>
                              </w:rPr>
                              <w:t>Email</w:t>
                            </w:r>
                            <w:r w:rsidRPr="002C3573">
                              <w:t xml:space="preserve"> </w:t>
                            </w:r>
                            <w:hyperlink r:id="rId18" w:history="1">
                              <w:r w:rsidRPr="002C3573">
                                <w:rPr>
                                  <w:rStyle w:val="Hyperlink"/>
                                  <w:sz w:val="16"/>
                                </w:rPr>
                                <w:t>ncver@ncver.edu.au</w:t>
                              </w:r>
                            </w:hyperlink>
                            <w:r w:rsidRPr="002C3573">
                              <w:t xml:space="preserve">     </w:t>
                            </w:r>
                            <w:r w:rsidRPr="002C3573">
                              <w:rPr>
                                <w:b/>
                              </w:rPr>
                              <w:t>Web</w:t>
                            </w:r>
                            <w:r w:rsidRPr="002C3573">
                              <w:t xml:space="preserve"> &lt;http://www.ncver.edu.au</w:t>
                            </w:r>
                            <w:proofErr w:type="gramStart"/>
                            <w:r w:rsidRPr="002C3573">
                              <w:t>&gt;  &lt;</w:t>
                            </w:r>
                            <w:proofErr w:type="gramEnd"/>
                            <w:r w:rsidR="00FF5CDE">
                              <w:fldChar w:fldCharType="begin"/>
                            </w:r>
                            <w:r w:rsidR="00FF5CDE">
                              <w:instrText xml:space="preserve"> HYPERLINK "http://www.lsay.edu.au" </w:instrText>
                            </w:r>
                            <w:r w:rsidR="00FF5CDE">
                              <w:fldChar w:fldCharType="separate"/>
                            </w:r>
                            <w:r w:rsidRPr="002C3573">
                              <w:rPr>
                                <w:rStyle w:val="Hyperlink"/>
                                <w:sz w:val="16"/>
                              </w:rPr>
                              <w:t>http://www.lsay.edu.au</w:t>
                            </w:r>
                            <w:r w:rsidR="00FF5CDE">
                              <w:rPr>
                                <w:rStyle w:val="Hyperlink"/>
                                <w:sz w:val="16"/>
                              </w:rPr>
                              <w:fldChar w:fldCharType="end"/>
                            </w:r>
                            <w:r w:rsidRPr="002C3573">
                              <w:t>&gt;</w:t>
                            </w:r>
                          </w:p>
                          <w:p w:rsidR="00B70EE6" w:rsidRPr="002400A7" w:rsidRDefault="00B70EE6" w:rsidP="002400A7">
                            <w:pPr>
                              <w:pStyle w:val="Imprint"/>
                              <w:tabs>
                                <w:tab w:val="left" w:pos="993"/>
                                <w:tab w:val="left" w:pos="3686"/>
                              </w:tabs>
                              <w:spacing w:before="0"/>
                            </w:pPr>
                            <w:r w:rsidRPr="00E65C3B">
                              <w:rPr>
                                <w:b/>
                              </w:rPr>
                              <w:t>Follow us:</w:t>
                            </w:r>
                            <w:r>
                              <w:t xml:space="preserve"> </w:t>
                            </w:r>
                            <w:r>
                              <w:softHyphen/>
                            </w:r>
                            <w:r>
                              <w:softHyphen/>
                              <w:t xml:space="preserve">    </w:t>
                            </w:r>
                            <w:r>
                              <w:softHyphen/>
                              <w:t xml:space="preserve"> &lt;</w:t>
                            </w:r>
                            <w:hyperlink r:id="rId19" w:history="1">
                              <w:r w:rsidRPr="007407CE">
                                <w:rPr>
                                  <w:rStyle w:val="Hyperlink"/>
                                  <w:sz w:val="16"/>
                                </w:rPr>
                                <w:t>http://twitter.com/ncver</w:t>
                              </w:r>
                            </w:hyperlink>
                            <w:r>
                              <w:t>&gt;         &lt;http://www.linkedin.com/company/ncver&gt;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7" type="#_x0000_t202" style="position:absolute;margin-left:0;margin-top:252.6pt;width:6in;height:41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8PRtgIAALs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" filled="f" stroked="f">
                <v:textbox inset="0,,0">
                  <w:txbxContent>
                    <w:p w:rsidR="00B70EE6" w:rsidRDefault="00B70EE6" w:rsidP="009B3981">
                      <w:pPr>
                        <w:pStyle w:val="Imprint"/>
                        <w:rPr>
                          <w:sz w:val="20"/>
                        </w:rPr>
                      </w:pPr>
                    </w:p>
                    <w:p w:rsidR="00B70EE6" w:rsidRDefault="00B70EE6" w:rsidP="009B3981">
                      <w:pPr>
                        <w:pStyle w:val="Imprint"/>
                        <w:rPr>
                          <w:sz w:val="20"/>
                        </w:rPr>
                      </w:pPr>
                      <w:r>
                        <w:rPr>
                          <w:b/>
                        </w:rPr>
                        <w:t>© Commonwealth of Australia</w:t>
                      </w:r>
                      <w:r w:rsidRPr="009B3981">
                        <w:rPr>
                          <w:b/>
                        </w:rPr>
                        <w:t xml:space="preserve">, </w:t>
                      </w:r>
                      <w:r>
                        <w:rPr>
                          <w:b/>
                        </w:rPr>
                        <w:t>2016</w:t>
                      </w:r>
                    </w:p>
                    <w:p w:rsidR="00B70EE6" w:rsidRDefault="00B70EE6" w:rsidP="009B3981">
                      <w:pPr>
                        <w:pStyle w:val="Imprint"/>
                        <w:rPr>
                          <w:sz w:val="20"/>
                        </w:rPr>
                      </w:pPr>
                      <w:r w:rsidRPr="00E80270">
                        <w:rPr>
                          <w:noProof/>
                          <w:sz w:val="20"/>
                          <w:lang w:eastAsia="en-AU"/>
                        </w:rPr>
                        <w:drawing>
                          <wp:inline distT="0" distB="0" distL="0" distR="0" wp14:anchorId="4A9D0267" wp14:editId="047206B5">
                            <wp:extent cx="850265" cy="302895"/>
                            <wp:effectExtent l="19050" t="0" r="6985" b="0"/>
                            <wp:docPr id="51"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0"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B70EE6" w:rsidRPr="00A021FC" w:rsidRDefault="00B70EE6" w:rsidP="009B3981">
                      <w:pPr>
                        <w:pStyle w:val="Imprint"/>
                        <w:ind w:right="-7"/>
                      </w:pPr>
                      <w:r w:rsidRPr="00A021FC">
                        <w:t xml:space="preserve">With the exception of the Commonwealth Coat of Arms, the Department’s logo, any material </w:t>
                      </w:r>
                      <w:r>
                        <w:t>protected</w:t>
                      </w:r>
                      <w:r w:rsidRPr="00A021FC">
                        <w:t xml:space="preserve"> by a trade mark and where otherwise noted all material presented in this document is provided under a Creative Commons Attribution 3.0 Australia &lt;http://creativecommons.org/licenses/by/3.0/au&gt; licence. </w:t>
                      </w:r>
                    </w:p>
                    <w:p w:rsidR="00B70EE6" w:rsidRPr="00A021FC" w:rsidRDefault="00B70EE6" w:rsidP="009B3981">
                      <w:pPr>
                        <w:pStyle w:val="Imprint"/>
                        <w:ind w:right="-7"/>
                      </w:pPr>
                      <w:r w:rsidRPr="00A021FC">
                        <w:t xml:space="preserve">The details of the relevant licence conditions are available on the Creative Commons website </w:t>
                      </w:r>
                      <w:r>
                        <w:t>(</w:t>
                      </w:r>
                      <w:r w:rsidRPr="00A021FC">
                        <w:t>accessible</w:t>
                      </w:r>
                      <w:r>
                        <w:t> </w:t>
                      </w:r>
                      <w:r w:rsidRPr="00A021FC">
                        <w:t xml:space="preserve">using the links provided) as is the full legal code for the CC BY 3.0 AU licence </w:t>
                      </w:r>
                      <w:r>
                        <w:t>&lt;</w:t>
                      </w:r>
                      <w:r w:rsidRPr="00A021FC">
                        <w:t>http://creativecommons.org/licenses/by/3.0/legalcode&gt;.</w:t>
                      </w:r>
                    </w:p>
                    <w:p w:rsidR="00B70EE6" w:rsidRPr="00A021FC" w:rsidRDefault="00B70EE6" w:rsidP="009B3981">
                      <w:pPr>
                        <w:pStyle w:val="Imprint"/>
                        <w:ind w:right="-7"/>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B70EE6" w:rsidRDefault="00B70EE6" w:rsidP="009B3981">
                      <w:pPr>
                        <w:pStyle w:val="Imprint"/>
                        <w:ind w:right="-7"/>
                      </w:pPr>
                      <w:r w:rsidRPr="00A021FC">
                        <w:t xml:space="preserve">This document should be attributed as </w:t>
                      </w:r>
                      <w:r w:rsidR="00FF5CDE">
                        <w:t>Anlezark, A &amp; Foley P</w:t>
                      </w:r>
                      <w:r>
                        <w:t xml:space="preserve"> 2016</w:t>
                      </w:r>
                      <w:r w:rsidRPr="00A021FC">
                        <w:rPr>
                          <w:i/>
                        </w:rPr>
                        <w:t>,</w:t>
                      </w:r>
                      <w:r>
                        <w:rPr>
                          <w:i/>
                        </w:rPr>
                        <w:t xml:space="preserve"> </w:t>
                      </w:r>
                      <w:proofErr w:type="gramStart"/>
                      <w:r>
                        <w:rPr>
                          <w:i/>
                        </w:rPr>
                        <w:t>Making</w:t>
                      </w:r>
                      <w:proofErr w:type="gramEnd"/>
                      <w:r>
                        <w:rPr>
                          <w:i/>
                        </w:rPr>
                        <w:t xml:space="preserve"> sense of total VET activity: an initial market analysis,</w:t>
                      </w:r>
                      <w:r w:rsidRPr="00A021FC">
                        <w:t xml:space="preserve"> NCVER, Adelaide.</w:t>
                      </w:r>
                    </w:p>
                    <w:p w:rsidR="00B70EE6" w:rsidRPr="00C9777B" w:rsidRDefault="00B70EE6" w:rsidP="00E67786">
                      <w:pPr>
                        <w:pStyle w:val="Imprint"/>
                        <w:ind w:right="1700"/>
                        <w:rPr>
                          <w:color w:val="000000"/>
                        </w:rPr>
                      </w:pPr>
                      <w:r>
                        <w:rPr>
                          <w:smallCaps/>
                          <w:color w:val="000000"/>
                        </w:rPr>
                        <w:t>COVER IMAGE: GETTY IMAGES/</w:t>
                      </w:r>
                      <w:proofErr w:type="spellStart"/>
                      <w:r>
                        <w:rPr>
                          <w:color w:val="000000"/>
                        </w:rPr>
                        <w:t>iStock</w:t>
                      </w:r>
                      <w:proofErr w:type="spellEnd"/>
                    </w:p>
                    <w:p w:rsidR="00B70EE6" w:rsidRDefault="00B70EE6" w:rsidP="00E67786">
                      <w:pPr>
                        <w:pStyle w:val="Imprint"/>
                        <w:rPr>
                          <w:color w:val="000000"/>
                        </w:rPr>
                      </w:pPr>
                      <w:r w:rsidRPr="005C2FCF">
                        <w:rPr>
                          <w:color w:val="000000"/>
                        </w:rPr>
                        <w:t>ISBN</w:t>
                      </w:r>
                      <w:r>
                        <w:rPr>
                          <w:color w:val="000000"/>
                        </w:rPr>
                        <w:t xml:space="preserve"> </w:t>
                      </w:r>
                      <w:r w:rsidRPr="005C2FCF">
                        <w:rPr>
                          <w:color w:val="000000"/>
                        </w:rPr>
                        <w:tab/>
                      </w:r>
                      <w:r w:rsidRPr="00E67786">
                        <w:rPr>
                          <w:color w:val="000000"/>
                        </w:rPr>
                        <w:t>978 1 925173 49 9</w:t>
                      </w:r>
                    </w:p>
                    <w:p w:rsidR="00B70EE6" w:rsidRPr="005C2FCF" w:rsidRDefault="00B70EE6" w:rsidP="00E67786">
                      <w:pPr>
                        <w:pStyle w:val="Imprint"/>
                        <w:spacing w:before="0"/>
                        <w:rPr>
                          <w:color w:val="000000"/>
                        </w:rPr>
                      </w:pPr>
                      <w:r w:rsidRPr="005C2FCF">
                        <w:rPr>
                          <w:color w:val="000000"/>
                        </w:rPr>
                        <w:t>TD/TNC</w:t>
                      </w:r>
                      <w:r w:rsidRPr="005C2FCF">
                        <w:rPr>
                          <w:color w:val="000000"/>
                        </w:rPr>
                        <w:tab/>
                      </w:r>
                      <w:r w:rsidRPr="00E67786">
                        <w:rPr>
                          <w:color w:val="000000"/>
                        </w:rPr>
                        <w:t>124.01</w:t>
                      </w:r>
                    </w:p>
                    <w:p w:rsidR="00B70EE6" w:rsidRPr="005C2FCF" w:rsidRDefault="00B70EE6" w:rsidP="002400A7">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B70EE6" w:rsidRPr="005C2FCF" w:rsidRDefault="00B70EE6" w:rsidP="002400A7">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B70EE6" w:rsidRDefault="00B70EE6" w:rsidP="002400A7">
                      <w:pPr>
                        <w:pStyle w:val="Imprint"/>
                        <w:tabs>
                          <w:tab w:val="left" w:pos="3402"/>
                        </w:tabs>
                      </w:pPr>
                      <w:r w:rsidRPr="00D212FA">
                        <w:rPr>
                          <w:b/>
                        </w:rPr>
                        <w:t>P</w:t>
                      </w:r>
                      <w:r>
                        <w:rPr>
                          <w:b/>
                        </w:rPr>
                        <w:t>hone</w:t>
                      </w:r>
                      <w:r w:rsidRPr="00D212FA">
                        <w:t xml:space="preserve"> +61 8 8230 8400 </w:t>
                      </w:r>
                      <w:r>
                        <w:t xml:space="preserve"> </w:t>
                      </w:r>
                      <w:r w:rsidRPr="00D212FA">
                        <w:t xml:space="preserve"> </w:t>
                      </w:r>
                      <w:r>
                        <w:t xml:space="preserve">  </w:t>
                      </w:r>
                      <w:r w:rsidRPr="00D212FA">
                        <w:rPr>
                          <w:b/>
                        </w:rPr>
                        <w:t>F</w:t>
                      </w:r>
                      <w:r>
                        <w:rPr>
                          <w:b/>
                        </w:rPr>
                        <w:t>ax</w:t>
                      </w:r>
                      <w:r w:rsidRPr="00D212FA">
                        <w:t xml:space="preserve"> +61 8 8212 3436</w:t>
                      </w:r>
                    </w:p>
                    <w:p w:rsidR="00B70EE6" w:rsidRPr="002C3573" w:rsidRDefault="00B70EE6" w:rsidP="002400A7">
                      <w:pPr>
                        <w:pStyle w:val="Imprint"/>
                        <w:spacing w:before="0"/>
                      </w:pPr>
                      <w:r w:rsidRPr="002C3573">
                        <w:rPr>
                          <w:b/>
                        </w:rPr>
                        <w:t>Email</w:t>
                      </w:r>
                      <w:r w:rsidRPr="002C3573">
                        <w:t xml:space="preserve"> </w:t>
                      </w:r>
                      <w:hyperlink r:id="rId21" w:history="1">
                        <w:r w:rsidRPr="002C3573">
                          <w:rPr>
                            <w:rStyle w:val="Hyperlink"/>
                            <w:sz w:val="16"/>
                          </w:rPr>
                          <w:t>ncver@ncver.edu.au</w:t>
                        </w:r>
                      </w:hyperlink>
                      <w:r w:rsidRPr="002C3573">
                        <w:t xml:space="preserve">     </w:t>
                      </w:r>
                      <w:r w:rsidRPr="002C3573">
                        <w:rPr>
                          <w:b/>
                        </w:rPr>
                        <w:t>Web</w:t>
                      </w:r>
                      <w:r w:rsidRPr="002C3573">
                        <w:t xml:space="preserve"> &lt;http://www.ncver.edu.au</w:t>
                      </w:r>
                      <w:proofErr w:type="gramStart"/>
                      <w:r w:rsidRPr="002C3573">
                        <w:t>&gt;  &lt;</w:t>
                      </w:r>
                      <w:proofErr w:type="gramEnd"/>
                      <w:r w:rsidR="00FF5CDE">
                        <w:fldChar w:fldCharType="begin"/>
                      </w:r>
                      <w:r w:rsidR="00FF5CDE">
                        <w:instrText xml:space="preserve"> HYPERLINK "http://www.lsay.edu.au" </w:instrText>
                      </w:r>
                      <w:r w:rsidR="00FF5CDE">
                        <w:fldChar w:fldCharType="separate"/>
                      </w:r>
                      <w:r w:rsidRPr="002C3573">
                        <w:rPr>
                          <w:rStyle w:val="Hyperlink"/>
                          <w:sz w:val="16"/>
                        </w:rPr>
                        <w:t>http://www.lsay.edu.au</w:t>
                      </w:r>
                      <w:r w:rsidR="00FF5CDE">
                        <w:rPr>
                          <w:rStyle w:val="Hyperlink"/>
                          <w:sz w:val="16"/>
                        </w:rPr>
                        <w:fldChar w:fldCharType="end"/>
                      </w:r>
                      <w:r w:rsidRPr="002C3573">
                        <w:t>&gt;</w:t>
                      </w:r>
                    </w:p>
                    <w:p w:rsidR="00B70EE6" w:rsidRPr="002400A7" w:rsidRDefault="00B70EE6" w:rsidP="002400A7">
                      <w:pPr>
                        <w:pStyle w:val="Imprint"/>
                        <w:tabs>
                          <w:tab w:val="left" w:pos="993"/>
                          <w:tab w:val="left" w:pos="3686"/>
                        </w:tabs>
                        <w:spacing w:before="0"/>
                      </w:pPr>
                      <w:r w:rsidRPr="00E65C3B">
                        <w:rPr>
                          <w:b/>
                        </w:rPr>
                        <w:t>Follow us:</w:t>
                      </w:r>
                      <w:r>
                        <w:t xml:space="preserve"> </w:t>
                      </w:r>
                      <w:r>
                        <w:softHyphen/>
                      </w:r>
                      <w:r>
                        <w:softHyphen/>
                        <w:t xml:space="preserve">    </w:t>
                      </w:r>
                      <w:r>
                        <w:softHyphen/>
                        <w:t xml:space="preserve"> &lt;</w:t>
                      </w:r>
                      <w:hyperlink r:id="rId22" w:history="1">
                        <w:r w:rsidRPr="007407CE">
                          <w:rPr>
                            <w:rStyle w:val="Hyperlink"/>
                            <w:sz w:val="16"/>
                          </w:rPr>
                          <w:t>http://twitter.com/ncver</w:t>
                        </w:r>
                      </w:hyperlink>
                      <w:r>
                        <w:t>&gt;         &lt;http://www.linkedin.com/company/ncver&gt;</w:t>
                      </w:r>
                    </w:p>
                  </w:txbxContent>
                </v:textbox>
              </v:shape>
            </w:pict>
          </mc:Fallback>
        </mc:AlternateContent>
      </w:r>
      <w:r w:rsidR="0095688F" w:rsidRPr="005C2FCF">
        <w:t>Any interpretation of data is the responsibility of the author/project team.</w:t>
      </w:r>
      <w:r w:rsidR="00EB0AD7" w:rsidRPr="005C2FCF">
        <w:br w:type="page"/>
      </w:r>
    </w:p>
    <w:p w:rsidR="001E0582" w:rsidRDefault="001E0582" w:rsidP="001E0582">
      <w:pPr>
        <w:pStyle w:val="Heading1"/>
      </w:pPr>
      <w:bookmarkStart w:id="18" w:name="_Toc447203511"/>
      <w:bookmarkStart w:id="19" w:name="_Toc448131352"/>
      <w:bookmarkStart w:id="20" w:name="_Toc450823194"/>
      <w:bookmarkStart w:id="21" w:name="_Toc450826899"/>
      <w:bookmarkStart w:id="22" w:name="_Toc98394880"/>
      <w:bookmarkStart w:id="23" w:name="_Toc296423683"/>
      <w:bookmarkStart w:id="24" w:name="_Toc296497514"/>
      <w:r>
        <w:rPr>
          <w:noProof/>
          <w:lang w:eastAsia="en-AU"/>
        </w:rPr>
        <w:lastRenderedPageBreak/>
        <w:drawing>
          <wp:anchor distT="0" distB="0" distL="114300" distR="114300" simplePos="0" relativeHeight="251804672" behindDoc="0" locked="0" layoutInCell="1" allowOverlap="1" wp14:anchorId="2F349303" wp14:editId="0EF8A34C">
            <wp:simplePos x="0" y="0"/>
            <wp:positionH relativeFrom="column">
              <wp:posOffset>-1057910</wp:posOffset>
            </wp:positionH>
            <wp:positionV relativeFrom="paragraph">
              <wp:posOffset>-577850</wp:posOffset>
            </wp:positionV>
            <wp:extent cx="7520305" cy="415290"/>
            <wp:effectExtent l="0" t="0" r="4445" b="3810"/>
            <wp:wrapNone/>
            <wp:docPr id="19" name="Picture 19" descr="P:\PublicationComponents\logos\NCVER LOGOS\ColourBar\ColourBar_Green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logos\NCVER LOGOS\ColourBar\ColourBar_Green_Full.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71074"/>
                    <a:stretch/>
                  </pic:blipFill>
                  <pic:spPr bwMode="auto">
                    <a:xfrm>
                      <a:off x="0" y="0"/>
                      <a:ext cx="7520305" cy="415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About the research</w:t>
      </w:r>
      <w:bookmarkEnd w:id="18"/>
      <w:bookmarkEnd w:id="19"/>
      <w:bookmarkEnd w:id="20"/>
      <w:bookmarkEnd w:id="21"/>
    </w:p>
    <w:p w:rsidR="00290441" w:rsidRDefault="00290441" w:rsidP="00290441">
      <w:pPr>
        <w:pStyle w:val="Abouttheresearchpubtitle"/>
      </w:pPr>
      <w:bookmarkStart w:id="25" w:name="_Toc98394877"/>
      <w:r>
        <w:t>Making sense of total VET activity: an initial market analysis</w:t>
      </w:r>
    </w:p>
    <w:bookmarkEnd w:id="25"/>
    <w:p w:rsidR="00290441" w:rsidRDefault="00FF5CDE" w:rsidP="00290441">
      <w:pPr>
        <w:pStyle w:val="Heading3"/>
      </w:pPr>
      <w:r>
        <w:t xml:space="preserve">Alison Anlezark and Paul Foley, </w:t>
      </w:r>
      <w:r w:rsidR="00290441">
        <w:t>National Centre for Vocational Education Research</w:t>
      </w:r>
    </w:p>
    <w:p w:rsidR="001E0582" w:rsidRDefault="001E0582" w:rsidP="00290441">
      <w:pPr>
        <w:pStyle w:val="Text"/>
      </w:pPr>
      <w:r>
        <w:t xml:space="preserve">Following the successful first national publication of total </w:t>
      </w:r>
      <w:r w:rsidR="00B96EBA">
        <w:t>vocational education and training (</w:t>
      </w:r>
      <w:r>
        <w:t>VET</w:t>
      </w:r>
      <w:r w:rsidR="00B96EBA">
        <w:t>)</w:t>
      </w:r>
      <w:r>
        <w:t xml:space="preserve"> activity and presentation of various informative data products, NCVER has continued to undertake further analysis of the submitted data. This paper is the first in a </w:t>
      </w:r>
      <w:r w:rsidR="00B168D0">
        <w:t>suite</w:t>
      </w:r>
      <w:r>
        <w:t xml:space="preserve"> of NCVER authored papers that seek to better explain and explore the data</w:t>
      </w:r>
      <w:r w:rsidR="00B96EBA">
        <w:t xml:space="preserve"> in depth</w:t>
      </w:r>
      <w:r>
        <w:t xml:space="preserve">.  </w:t>
      </w:r>
    </w:p>
    <w:p w:rsidR="001E0582" w:rsidRDefault="001E0582" w:rsidP="001E0582">
      <w:pPr>
        <w:pStyle w:val="Text"/>
      </w:pPr>
      <w:r>
        <w:t xml:space="preserve">This paper examines and compares the differences between past VET activity data (pre-2014) reported as </w:t>
      </w:r>
      <w:r w:rsidRPr="00780731">
        <w:rPr>
          <w:i/>
        </w:rPr>
        <w:t>Government</w:t>
      </w:r>
      <w:r w:rsidR="00B96EBA" w:rsidRPr="00780731">
        <w:rPr>
          <w:i/>
        </w:rPr>
        <w:t>-</w:t>
      </w:r>
      <w:r w:rsidRPr="00780731">
        <w:rPr>
          <w:i/>
        </w:rPr>
        <w:t>funded students and courses</w:t>
      </w:r>
      <w:r>
        <w:t xml:space="preserve"> and the new expanded data reported as </w:t>
      </w:r>
      <w:r w:rsidRPr="00780731">
        <w:rPr>
          <w:i/>
        </w:rPr>
        <w:t>Total VET students and courses</w:t>
      </w:r>
      <w:r>
        <w:t>. It focuses on t</w:t>
      </w:r>
      <w:r w:rsidR="0028289A">
        <w:t>he</w:t>
      </w:r>
      <w:r>
        <w:t xml:space="preserve"> information not previously collected</w:t>
      </w:r>
      <w:r w:rsidR="00DE2E64">
        <w:t>,</w:t>
      </w:r>
      <w:r>
        <w:t xml:space="preserve"> </w:t>
      </w:r>
      <w:r w:rsidR="00224493">
        <w:t xml:space="preserve">namely </w:t>
      </w:r>
      <w:r>
        <w:t xml:space="preserve">data submissions from training providers new to the National VET Provider Collection. In particular, it includes preliminary analysis and reasoned comparisons </w:t>
      </w:r>
      <w:r w:rsidR="00224493">
        <w:t xml:space="preserve">between </w:t>
      </w:r>
      <w:r>
        <w:t xml:space="preserve">the VET activity </w:t>
      </w:r>
      <w:r w:rsidR="00224493">
        <w:t xml:space="preserve">reported by </w:t>
      </w:r>
      <w:r>
        <w:t xml:space="preserve">TAFE providers </w:t>
      </w:r>
      <w:r w:rsidR="00224493">
        <w:t xml:space="preserve">and </w:t>
      </w:r>
      <w:r>
        <w:t xml:space="preserve">private </w:t>
      </w:r>
      <w:r w:rsidR="00DE2E64">
        <w:t>training providers.</w:t>
      </w:r>
      <w:r w:rsidR="00B168D0">
        <w:t xml:space="preserve"> </w:t>
      </w:r>
      <w:r>
        <w:t xml:space="preserve">The </w:t>
      </w:r>
      <w:r w:rsidR="00224493">
        <w:t xml:space="preserve">conclusions show the extent of similarity in training output across providers, but also highlight </w:t>
      </w:r>
      <w:r>
        <w:t xml:space="preserve">areas of </w:t>
      </w:r>
      <w:r w:rsidR="00D8304E">
        <w:t>notable</w:t>
      </w:r>
      <w:r>
        <w:t xml:space="preserve"> diversity of the national training market </w:t>
      </w:r>
      <w:r w:rsidR="00224493">
        <w:t>between</w:t>
      </w:r>
      <w:r>
        <w:t xml:space="preserve"> </w:t>
      </w:r>
      <w:r w:rsidR="005B6153">
        <w:t>TAFE</w:t>
      </w:r>
      <w:r>
        <w:t xml:space="preserve"> and private training</w:t>
      </w:r>
      <w:r w:rsidR="005B6153">
        <w:t xml:space="preserve"> providers</w:t>
      </w:r>
      <w:r>
        <w:t>.</w:t>
      </w:r>
    </w:p>
    <w:p w:rsidR="001E0582" w:rsidRDefault="001E0582" w:rsidP="001E0582">
      <w:pPr>
        <w:pStyle w:val="Text"/>
      </w:pPr>
      <w:r w:rsidRPr="00780731">
        <w:rPr>
          <w:i/>
        </w:rPr>
        <w:t>Total VET students and courses</w:t>
      </w:r>
      <w:r>
        <w:t xml:space="preserve"> </w:t>
      </w:r>
      <w:r w:rsidR="00224493">
        <w:t xml:space="preserve">only </w:t>
      </w:r>
      <w:r>
        <w:t xml:space="preserve">reports on 2014 VET activity and represents a </w:t>
      </w:r>
      <w:r w:rsidR="00224493">
        <w:t>‘</w:t>
      </w:r>
      <w:r>
        <w:t>start up</w:t>
      </w:r>
      <w:r w:rsidR="00224493">
        <w:t>’</w:t>
      </w:r>
      <w:r>
        <w:t xml:space="preserve"> and transition yea</w:t>
      </w:r>
      <w:r w:rsidR="00224493">
        <w:t>r</w:t>
      </w:r>
      <w:r>
        <w:t>, with some providers being exempt in the first y</w:t>
      </w:r>
      <w:r w:rsidR="00B168D0">
        <w:t>ear and some data not available; as a result,</w:t>
      </w:r>
      <w:r>
        <w:t xml:space="preserve"> the paper has important caveats that should not be overlooked. Future collections and reports will </w:t>
      </w:r>
      <w:r w:rsidR="0028289A">
        <w:t xml:space="preserve">expand on </w:t>
      </w:r>
      <w:r>
        <w:t>this preliminary analysis.</w:t>
      </w:r>
      <w:r w:rsidRPr="00C92B9C">
        <w:rPr>
          <w:noProof/>
          <w:lang w:eastAsia="en-AU"/>
        </w:rPr>
        <w:t xml:space="preserve"> </w:t>
      </w:r>
    </w:p>
    <w:p w:rsidR="001E0582" w:rsidRDefault="001E0582" w:rsidP="001E0582">
      <w:pPr>
        <w:pStyle w:val="Text"/>
      </w:pPr>
      <w:r>
        <w:t>Further related papers</w:t>
      </w:r>
      <w:r w:rsidR="00224493">
        <w:t xml:space="preserve"> on topics</w:t>
      </w:r>
      <w:r>
        <w:t xml:space="preserve"> </w:t>
      </w:r>
      <w:r w:rsidR="006C61EA">
        <w:t>such as</w:t>
      </w:r>
      <w:r>
        <w:t xml:space="preserve"> </w:t>
      </w:r>
      <w:r w:rsidR="006C61EA">
        <w:t xml:space="preserve">the </w:t>
      </w:r>
      <w:r>
        <w:t>training provider market structure and use of different national training qualifications are forthcoming.</w:t>
      </w:r>
    </w:p>
    <w:p w:rsidR="001E0582" w:rsidRDefault="001E0582" w:rsidP="001E0582">
      <w:pPr>
        <w:pStyle w:val="Text"/>
      </w:pPr>
    </w:p>
    <w:p w:rsidR="001E0582" w:rsidRDefault="001E0582" w:rsidP="001E0582">
      <w:pPr>
        <w:pStyle w:val="Text"/>
      </w:pPr>
      <w:r>
        <w:t>Dr Craig Fowler</w:t>
      </w:r>
      <w:r>
        <w:br/>
        <w:t>Managing Director, NCVER</w:t>
      </w:r>
    </w:p>
    <w:p w:rsidR="001E0582" w:rsidRPr="005538C6" w:rsidRDefault="001E0582" w:rsidP="001E0582">
      <w:pPr>
        <w:pStyle w:val="Text"/>
      </w:pPr>
    </w:p>
    <w:p w:rsidR="001E0582" w:rsidRDefault="001E0582" w:rsidP="000B74EA">
      <w:pPr>
        <w:pStyle w:val="Contents"/>
        <w:spacing w:after="120"/>
        <w:sectPr w:rsidR="001E0582" w:rsidSect="006A68AE">
          <w:footerReference w:type="even" r:id="rId23"/>
          <w:footerReference w:type="default" r:id="rId24"/>
          <w:pgSz w:w="11907" w:h="16840" w:code="9"/>
          <w:pgMar w:top="1276" w:right="1701" w:bottom="1276" w:left="1418" w:header="709" w:footer="556" w:gutter="0"/>
          <w:cols w:space="708"/>
          <w:docGrid w:linePitch="360"/>
        </w:sectPr>
      </w:pPr>
    </w:p>
    <w:p w:rsidR="00EB0AD7" w:rsidRDefault="000B74EA" w:rsidP="000B74EA">
      <w:pPr>
        <w:pStyle w:val="Contents"/>
        <w:spacing w:after="120"/>
      </w:pPr>
      <w:r>
        <w:rPr>
          <w:noProof/>
          <w:lang w:eastAsia="en-AU"/>
        </w:rPr>
        <w:lastRenderedPageBreak/>
        <w:drawing>
          <wp:anchor distT="0" distB="0" distL="114300" distR="114300" simplePos="0" relativeHeight="251800576" behindDoc="0" locked="0" layoutInCell="1" allowOverlap="1" wp14:anchorId="739D5FD7" wp14:editId="7772B503">
            <wp:simplePos x="0" y="0"/>
            <wp:positionH relativeFrom="column">
              <wp:posOffset>1549400</wp:posOffset>
            </wp:positionH>
            <wp:positionV relativeFrom="paragraph">
              <wp:posOffset>584835</wp:posOffset>
            </wp:positionV>
            <wp:extent cx="433070" cy="423545"/>
            <wp:effectExtent l="0" t="0" r="5080" b="0"/>
            <wp:wrapSquare wrapText="bothSides"/>
            <wp:docPr id="41" name="Picture 41" descr="P:\PublicationComponents\Icons\Aus map_magnify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Components\Icons\Aus map_magnify_lightblue.emf"/>
                    <pic:cNvPicPr>
                      <a:picLocks noChangeAspect="1" noChangeArrowheads="1"/>
                    </pic:cNvPicPr>
                  </pic:nvPicPr>
                  <pic:blipFill rotWithShape="1">
                    <a:blip r:embed="rId25">
                      <a:extLst>
                        <a:ext uri="{28A0092B-C50C-407E-A947-70E740481C1C}">
                          <a14:useLocalDpi xmlns:a14="http://schemas.microsoft.com/office/drawing/2010/main" val="0"/>
                        </a:ext>
                      </a:extLst>
                    </a:blip>
                    <a:srcRect l="4587" t="1" r="11927" b="9153"/>
                    <a:stretch/>
                  </pic:blipFill>
                  <pic:spPr bwMode="auto">
                    <a:xfrm>
                      <a:off x="0" y="0"/>
                      <a:ext cx="433070" cy="423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802624" behindDoc="0" locked="0" layoutInCell="1" allowOverlap="1" wp14:anchorId="06972250" wp14:editId="6F0C1207">
            <wp:simplePos x="0" y="0"/>
            <wp:positionH relativeFrom="column">
              <wp:posOffset>2591435</wp:posOffset>
            </wp:positionH>
            <wp:positionV relativeFrom="paragraph">
              <wp:posOffset>586740</wp:posOffset>
            </wp:positionV>
            <wp:extent cx="414655" cy="414655"/>
            <wp:effectExtent l="0" t="0" r="4445" b="4445"/>
            <wp:wrapSquare wrapText="bothSides"/>
            <wp:docPr id="43" name="Picture 43" descr="P:\PublicationComponents\Icons\PaperClip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PaperClip_Green.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801600" behindDoc="0" locked="0" layoutInCell="1" allowOverlap="1" wp14:anchorId="3D1C94DF" wp14:editId="0C88124C">
            <wp:simplePos x="0" y="0"/>
            <wp:positionH relativeFrom="column">
              <wp:posOffset>2079625</wp:posOffset>
            </wp:positionH>
            <wp:positionV relativeFrom="paragraph">
              <wp:posOffset>586740</wp:posOffset>
            </wp:positionV>
            <wp:extent cx="414655" cy="414655"/>
            <wp:effectExtent l="0" t="0" r="4445" b="4445"/>
            <wp:wrapSquare wrapText="bothSides"/>
            <wp:docPr id="42" name="Picture 42" descr="P:\PublicationComponents\Icons\Conclusio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Icons\Conclusion.e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98528" behindDoc="0" locked="0" layoutInCell="1" allowOverlap="1" wp14:anchorId="5B329492" wp14:editId="3E7A9043">
            <wp:simplePos x="0" y="0"/>
            <wp:positionH relativeFrom="column">
              <wp:posOffset>514985</wp:posOffset>
            </wp:positionH>
            <wp:positionV relativeFrom="paragraph">
              <wp:posOffset>586740</wp:posOffset>
            </wp:positionV>
            <wp:extent cx="414655" cy="446405"/>
            <wp:effectExtent l="0" t="0" r="4445" b="0"/>
            <wp:wrapSquare wrapText="bothSides"/>
            <wp:docPr id="34" name="Picture 34" descr="P:\PublicationComponents\Icons\Intro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Icons\Intro_Green.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655"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97504" behindDoc="0" locked="0" layoutInCell="1" allowOverlap="1" wp14:anchorId="7EFD3167" wp14:editId="525D3F2B">
            <wp:simplePos x="0" y="0"/>
            <wp:positionH relativeFrom="column">
              <wp:posOffset>3175</wp:posOffset>
            </wp:positionH>
            <wp:positionV relativeFrom="paragraph">
              <wp:posOffset>586740</wp:posOffset>
            </wp:positionV>
            <wp:extent cx="414655" cy="414655"/>
            <wp:effectExtent l="0" t="0" r="4445" b="4445"/>
            <wp:wrapSquare wrapText="bothSides"/>
            <wp:docPr id="33" name="Picture 33"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ExecutiveSummary.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99552" behindDoc="0" locked="0" layoutInCell="1" allowOverlap="1" wp14:anchorId="5E4D2D1C" wp14:editId="51C878DE">
            <wp:simplePos x="0" y="0"/>
            <wp:positionH relativeFrom="column">
              <wp:posOffset>1026795</wp:posOffset>
            </wp:positionH>
            <wp:positionV relativeFrom="paragraph">
              <wp:posOffset>586740</wp:posOffset>
            </wp:positionV>
            <wp:extent cx="425450" cy="425450"/>
            <wp:effectExtent l="0" t="0" r="0" b="0"/>
            <wp:wrapSquare wrapText="bothSides"/>
            <wp:docPr id="35" name="Picture 35" descr="P:\PublicationComponents\Icons\Occupation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Occupations_purple.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DC5F5C">
        <w:t>Contents</w:t>
      </w:r>
      <w:bookmarkEnd w:id="22"/>
      <w:bookmarkEnd w:id="23"/>
      <w:bookmarkEnd w:id="24"/>
    </w:p>
    <w:p w:rsidR="007553A2" w:rsidRPr="00DC5F5C" w:rsidRDefault="007553A2" w:rsidP="007553A2">
      <w:pPr>
        <w:pStyle w:val="Text"/>
      </w:pPr>
    </w:p>
    <w:p w:rsidR="007553A2" w:rsidRDefault="007553A2">
      <w:pPr>
        <w:pStyle w:val="TOC1"/>
        <w:rPr>
          <w:rFonts w:ascii="Avant Garde" w:hAnsi="Avant Garde"/>
        </w:rPr>
      </w:pPr>
    </w:p>
    <w:p w:rsidR="000B74EA" w:rsidRDefault="000B74EA">
      <w:pPr>
        <w:pStyle w:val="TOC1"/>
        <w:rPr>
          <w:rFonts w:ascii="Avant Garde" w:hAnsi="Avant Garde"/>
        </w:rPr>
      </w:pPr>
    </w:p>
    <w:p w:rsidR="00042FD1" w:rsidRDefault="00715E51">
      <w:pPr>
        <w:pStyle w:val="TOC1"/>
        <w:rPr>
          <w:rFonts w:asciiTheme="minorHAnsi" w:eastAsiaTheme="minorEastAsia" w:hAnsiTheme="minorHAnsi" w:cstheme="minorBidi"/>
          <w:color w:val="auto"/>
          <w:sz w:val="22"/>
          <w:szCs w:val="22"/>
          <w:lang w:eastAsia="en-AU"/>
        </w:rPr>
      </w:pPr>
      <w:r w:rsidRPr="009775C7">
        <w:rPr>
          <w:rFonts w:ascii="Avant Garde" w:hAnsi="Avant Garde"/>
        </w:rPr>
        <w:fldChar w:fldCharType="begin"/>
      </w:r>
      <w:r w:rsidR="00EB0AD7" w:rsidRPr="009775C7">
        <w:rPr>
          <w:rFonts w:ascii="Avant Garde" w:hAnsi="Avant Garde"/>
        </w:rPr>
        <w:instrText xml:space="preserve"> TOC \o "1-2" </w:instrText>
      </w:r>
      <w:r w:rsidRPr="009775C7">
        <w:rPr>
          <w:rFonts w:ascii="Avant Garde" w:hAnsi="Avant Garde"/>
        </w:rPr>
        <w:fldChar w:fldCharType="separate"/>
      </w:r>
      <w:r w:rsidR="00042FD1">
        <w:t>Tables and figures</w:t>
      </w:r>
      <w:r w:rsidR="00042FD1">
        <w:tab/>
      </w:r>
      <w:r w:rsidR="00042FD1">
        <w:fldChar w:fldCharType="begin"/>
      </w:r>
      <w:r w:rsidR="00042FD1">
        <w:instrText xml:space="preserve"> PAGEREF _Toc450826900 \h </w:instrText>
      </w:r>
      <w:r w:rsidR="00042FD1">
        <w:fldChar w:fldCharType="separate"/>
      </w:r>
      <w:r w:rsidR="008A7C95">
        <w:t>4</w:t>
      </w:r>
      <w:r w:rsidR="00042FD1">
        <w:fldChar w:fldCharType="end"/>
      </w:r>
    </w:p>
    <w:p w:rsidR="00042FD1" w:rsidRDefault="00042FD1">
      <w:pPr>
        <w:pStyle w:val="TOC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_Toc450826903 \h </w:instrText>
      </w:r>
      <w:r>
        <w:fldChar w:fldCharType="separate"/>
      </w:r>
      <w:r w:rsidR="008A7C95">
        <w:t>5</w:t>
      </w:r>
      <w:r>
        <w:fldChar w:fldCharType="end"/>
      </w:r>
    </w:p>
    <w:p w:rsidR="00042FD1" w:rsidRDefault="00042FD1">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_Toc450826904 \h </w:instrText>
      </w:r>
      <w:r>
        <w:fldChar w:fldCharType="separate"/>
      </w:r>
      <w:r w:rsidR="008A7C95">
        <w:t>8</w:t>
      </w:r>
      <w:r>
        <w:fldChar w:fldCharType="end"/>
      </w:r>
    </w:p>
    <w:p w:rsidR="00042FD1" w:rsidRDefault="00042FD1">
      <w:pPr>
        <w:pStyle w:val="TOC2"/>
        <w:rPr>
          <w:rFonts w:asciiTheme="minorHAnsi" w:eastAsiaTheme="minorEastAsia" w:hAnsiTheme="minorHAnsi" w:cstheme="minorBidi"/>
          <w:color w:val="auto"/>
          <w:sz w:val="22"/>
          <w:szCs w:val="22"/>
          <w:lang w:eastAsia="en-AU"/>
        </w:rPr>
      </w:pPr>
      <w:r>
        <w:t>Scope considerations</w:t>
      </w:r>
      <w:r>
        <w:tab/>
      </w:r>
      <w:r>
        <w:fldChar w:fldCharType="begin"/>
      </w:r>
      <w:r>
        <w:instrText xml:space="preserve"> PAGEREF _Toc450826905 \h </w:instrText>
      </w:r>
      <w:r>
        <w:fldChar w:fldCharType="separate"/>
      </w:r>
      <w:r w:rsidR="008A7C95">
        <w:t>10</w:t>
      </w:r>
      <w:r>
        <w:fldChar w:fldCharType="end"/>
      </w:r>
    </w:p>
    <w:p w:rsidR="00042FD1" w:rsidRDefault="00042FD1">
      <w:pPr>
        <w:pStyle w:val="TOC1"/>
        <w:rPr>
          <w:rFonts w:asciiTheme="minorHAnsi" w:eastAsiaTheme="minorEastAsia" w:hAnsiTheme="minorHAnsi" w:cstheme="minorBidi"/>
          <w:color w:val="auto"/>
          <w:sz w:val="22"/>
          <w:szCs w:val="22"/>
          <w:lang w:eastAsia="en-AU"/>
        </w:rPr>
      </w:pPr>
      <w:r>
        <w:t>The 2014 Australian VET market</w:t>
      </w:r>
      <w:r>
        <w:tab/>
      </w:r>
      <w:r>
        <w:fldChar w:fldCharType="begin"/>
      </w:r>
      <w:r>
        <w:instrText xml:space="preserve"> PAGEREF _Toc450826906 \h </w:instrText>
      </w:r>
      <w:r>
        <w:fldChar w:fldCharType="separate"/>
      </w:r>
      <w:r w:rsidR="008A7C95">
        <w:t>13</w:t>
      </w:r>
      <w:r>
        <w:fldChar w:fldCharType="end"/>
      </w:r>
    </w:p>
    <w:p w:rsidR="00042FD1" w:rsidRDefault="00042FD1">
      <w:pPr>
        <w:pStyle w:val="TOC2"/>
        <w:rPr>
          <w:rFonts w:asciiTheme="minorHAnsi" w:eastAsiaTheme="minorEastAsia" w:hAnsiTheme="minorHAnsi" w:cstheme="minorBidi"/>
          <w:color w:val="auto"/>
          <w:sz w:val="22"/>
          <w:szCs w:val="22"/>
          <w:lang w:eastAsia="en-AU"/>
        </w:rPr>
      </w:pPr>
      <w:r>
        <w:t>National VET Provider Collection</w:t>
      </w:r>
      <w:r>
        <w:tab/>
      </w:r>
      <w:r>
        <w:fldChar w:fldCharType="begin"/>
      </w:r>
      <w:r>
        <w:instrText xml:space="preserve"> PAGEREF _Toc450826907 \h </w:instrText>
      </w:r>
      <w:r>
        <w:fldChar w:fldCharType="separate"/>
      </w:r>
      <w:r w:rsidR="008A7C95">
        <w:t>13</w:t>
      </w:r>
      <w:r>
        <w:fldChar w:fldCharType="end"/>
      </w:r>
    </w:p>
    <w:p w:rsidR="00042FD1" w:rsidRDefault="00042FD1">
      <w:pPr>
        <w:pStyle w:val="TOC2"/>
        <w:rPr>
          <w:rFonts w:asciiTheme="minorHAnsi" w:eastAsiaTheme="minorEastAsia" w:hAnsiTheme="minorHAnsi" w:cstheme="minorBidi"/>
          <w:color w:val="auto"/>
          <w:sz w:val="22"/>
          <w:szCs w:val="22"/>
          <w:lang w:eastAsia="en-AU"/>
        </w:rPr>
      </w:pPr>
      <w:r>
        <w:t>Training providers</w:t>
      </w:r>
      <w:r>
        <w:tab/>
      </w:r>
      <w:r>
        <w:fldChar w:fldCharType="begin"/>
      </w:r>
      <w:r>
        <w:instrText xml:space="preserve"> PAGEREF _Toc450826908 \h </w:instrText>
      </w:r>
      <w:r>
        <w:fldChar w:fldCharType="separate"/>
      </w:r>
      <w:r w:rsidR="008A7C95">
        <w:t>13</w:t>
      </w:r>
      <w:r>
        <w:fldChar w:fldCharType="end"/>
      </w:r>
    </w:p>
    <w:p w:rsidR="00042FD1" w:rsidRDefault="00042FD1">
      <w:pPr>
        <w:pStyle w:val="TOC2"/>
        <w:rPr>
          <w:rFonts w:asciiTheme="minorHAnsi" w:eastAsiaTheme="minorEastAsia" w:hAnsiTheme="minorHAnsi" w:cstheme="minorBidi"/>
          <w:color w:val="auto"/>
          <w:sz w:val="22"/>
          <w:szCs w:val="22"/>
          <w:lang w:eastAsia="en-AU"/>
        </w:rPr>
      </w:pPr>
      <w:r>
        <w:t>VET students</w:t>
      </w:r>
      <w:r>
        <w:tab/>
      </w:r>
      <w:r>
        <w:fldChar w:fldCharType="begin"/>
      </w:r>
      <w:r>
        <w:instrText xml:space="preserve"> PAGEREF _Toc450826909 \h </w:instrText>
      </w:r>
      <w:r>
        <w:fldChar w:fldCharType="separate"/>
      </w:r>
      <w:r w:rsidR="008A7C95">
        <w:t>16</w:t>
      </w:r>
      <w:r>
        <w:fldChar w:fldCharType="end"/>
      </w:r>
    </w:p>
    <w:p w:rsidR="00042FD1" w:rsidRDefault="00042FD1">
      <w:pPr>
        <w:pStyle w:val="TOC2"/>
        <w:rPr>
          <w:rFonts w:asciiTheme="minorHAnsi" w:eastAsiaTheme="minorEastAsia" w:hAnsiTheme="minorHAnsi" w:cstheme="minorBidi"/>
          <w:color w:val="auto"/>
          <w:sz w:val="22"/>
          <w:szCs w:val="22"/>
          <w:lang w:eastAsia="en-AU"/>
        </w:rPr>
      </w:pPr>
      <w:r>
        <w:t>Participation rate by state of student residence</w:t>
      </w:r>
      <w:r>
        <w:tab/>
      </w:r>
      <w:r>
        <w:fldChar w:fldCharType="begin"/>
      </w:r>
      <w:r>
        <w:instrText xml:space="preserve"> PAGEREF _Toc450826910 \h </w:instrText>
      </w:r>
      <w:r>
        <w:fldChar w:fldCharType="separate"/>
      </w:r>
      <w:r w:rsidR="008A7C95">
        <w:t>16</w:t>
      </w:r>
      <w:r>
        <w:fldChar w:fldCharType="end"/>
      </w:r>
    </w:p>
    <w:p w:rsidR="00042FD1" w:rsidRDefault="00042FD1">
      <w:pPr>
        <w:pStyle w:val="TOC1"/>
        <w:rPr>
          <w:rFonts w:asciiTheme="minorHAnsi" w:eastAsiaTheme="minorEastAsia" w:hAnsiTheme="minorHAnsi" w:cstheme="minorBidi"/>
          <w:color w:val="auto"/>
          <w:sz w:val="22"/>
          <w:szCs w:val="22"/>
          <w:lang w:eastAsia="en-AU"/>
        </w:rPr>
      </w:pPr>
      <w:r>
        <w:t>Comparative analysis</w:t>
      </w:r>
      <w:r>
        <w:tab/>
      </w:r>
      <w:r>
        <w:fldChar w:fldCharType="begin"/>
      </w:r>
      <w:r>
        <w:instrText xml:space="preserve"> PAGEREF _Toc450826911 \h </w:instrText>
      </w:r>
      <w:r>
        <w:fldChar w:fldCharType="separate"/>
      </w:r>
      <w:r w:rsidR="008A7C95">
        <w:t>18</w:t>
      </w:r>
      <w:r>
        <w:fldChar w:fldCharType="end"/>
      </w:r>
    </w:p>
    <w:p w:rsidR="00042FD1" w:rsidRDefault="00042FD1">
      <w:pPr>
        <w:pStyle w:val="TOC2"/>
        <w:rPr>
          <w:rFonts w:asciiTheme="minorHAnsi" w:eastAsiaTheme="minorEastAsia" w:hAnsiTheme="minorHAnsi" w:cstheme="minorBidi"/>
          <w:color w:val="auto"/>
          <w:sz w:val="22"/>
          <w:szCs w:val="22"/>
          <w:lang w:eastAsia="en-AU"/>
        </w:rPr>
      </w:pPr>
      <w:r>
        <w:t>Contrasting TAFE with private training providers</w:t>
      </w:r>
      <w:r>
        <w:tab/>
      </w:r>
      <w:r>
        <w:fldChar w:fldCharType="begin"/>
      </w:r>
      <w:r>
        <w:instrText xml:space="preserve"> PAGEREF _Toc450826912 \h </w:instrText>
      </w:r>
      <w:r>
        <w:fldChar w:fldCharType="separate"/>
      </w:r>
      <w:r w:rsidR="008A7C95">
        <w:t>22</w:t>
      </w:r>
      <w:r>
        <w:fldChar w:fldCharType="end"/>
      </w:r>
    </w:p>
    <w:p w:rsidR="00042FD1" w:rsidRDefault="00042FD1">
      <w:pPr>
        <w:pStyle w:val="TOC1"/>
        <w:rPr>
          <w:rFonts w:asciiTheme="minorHAnsi" w:eastAsiaTheme="minorEastAsia" w:hAnsiTheme="minorHAnsi" w:cstheme="minorBidi"/>
          <w:color w:val="auto"/>
          <w:sz w:val="22"/>
          <w:szCs w:val="22"/>
          <w:lang w:eastAsia="en-AU"/>
        </w:rPr>
      </w:pPr>
      <w:r>
        <w:t>Discussion</w:t>
      </w:r>
      <w:r>
        <w:tab/>
      </w:r>
      <w:r>
        <w:fldChar w:fldCharType="begin"/>
      </w:r>
      <w:r>
        <w:instrText xml:space="preserve"> PAGEREF _Toc450826913 \h </w:instrText>
      </w:r>
      <w:r>
        <w:fldChar w:fldCharType="separate"/>
      </w:r>
      <w:r w:rsidR="008A7C95">
        <w:t>27</w:t>
      </w:r>
      <w:r>
        <w:fldChar w:fldCharType="end"/>
      </w:r>
    </w:p>
    <w:p w:rsidR="00042FD1" w:rsidRDefault="00042FD1">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_Toc450826914 \h </w:instrText>
      </w:r>
      <w:r>
        <w:fldChar w:fldCharType="separate"/>
      </w:r>
      <w:r w:rsidR="008A7C95">
        <w:t>28</w:t>
      </w:r>
      <w:r>
        <w:fldChar w:fldCharType="end"/>
      </w:r>
    </w:p>
    <w:p w:rsidR="00E811C3" w:rsidRDefault="00715E51" w:rsidP="00E811C3">
      <w:pPr>
        <w:pStyle w:val="Text"/>
        <w:rPr>
          <w:rFonts w:ascii="Tahoma" w:hAnsi="Tahoma" w:cs="Tahoma"/>
          <w:color w:val="000000"/>
          <w:kern w:val="28"/>
          <w:sz w:val="56"/>
          <w:szCs w:val="56"/>
        </w:rPr>
      </w:pPr>
      <w:r w:rsidRPr="009775C7">
        <w:fldChar w:fldCharType="end"/>
      </w:r>
      <w:r w:rsidR="00E811C3">
        <w:br w:type="page"/>
      </w:r>
    </w:p>
    <w:p w:rsidR="00E811C3" w:rsidRDefault="00E811C3" w:rsidP="00E811C3">
      <w:pPr>
        <w:pStyle w:val="Heading1"/>
      </w:pPr>
      <w:bookmarkStart w:id="26" w:name="_Toc433886883"/>
      <w:bookmarkStart w:id="27" w:name="_Toc450826900"/>
      <w:r>
        <w:lastRenderedPageBreak/>
        <w:t>Tables and figures</w:t>
      </w:r>
      <w:bookmarkEnd w:id="26"/>
      <w:bookmarkEnd w:id="27"/>
    </w:p>
    <w:p w:rsidR="00E811C3" w:rsidRDefault="00E811C3" w:rsidP="00E811C3">
      <w:pPr>
        <w:pStyle w:val="Heading2"/>
      </w:pPr>
      <w:bookmarkStart w:id="28" w:name="_Toc296497516"/>
      <w:bookmarkStart w:id="29" w:name="_Toc298162801"/>
      <w:bookmarkStart w:id="30" w:name="_Toc433886884"/>
      <w:bookmarkStart w:id="31" w:name="_Toc447108352"/>
      <w:bookmarkStart w:id="32" w:name="_Toc447203513"/>
      <w:bookmarkStart w:id="33" w:name="_Toc448131354"/>
      <w:bookmarkStart w:id="34" w:name="_Toc450823196"/>
      <w:bookmarkStart w:id="35" w:name="_Toc450826901"/>
      <w:r>
        <w:t>Tables</w:t>
      </w:r>
      <w:bookmarkEnd w:id="28"/>
      <w:bookmarkEnd w:id="29"/>
      <w:bookmarkEnd w:id="30"/>
      <w:bookmarkEnd w:id="31"/>
      <w:bookmarkEnd w:id="32"/>
      <w:bookmarkEnd w:id="33"/>
      <w:bookmarkEnd w:id="34"/>
      <w:bookmarkEnd w:id="35"/>
    </w:p>
    <w:p w:rsidR="00042FD1" w:rsidRDefault="00715E51" w:rsidP="00B168D0">
      <w:pPr>
        <w:pStyle w:val="TableofFigures"/>
        <w:tabs>
          <w:tab w:val="left" w:pos="880"/>
        </w:tabs>
        <w:ind w:left="284" w:hanging="284"/>
        <w:rPr>
          <w:rFonts w:asciiTheme="minorHAnsi" w:eastAsiaTheme="minorEastAsia" w:hAnsiTheme="minorHAnsi" w:cstheme="minorBidi"/>
          <w:color w:val="auto"/>
          <w:sz w:val="22"/>
          <w:szCs w:val="22"/>
          <w:lang w:eastAsia="en-AU"/>
        </w:rPr>
      </w:pPr>
      <w:r>
        <w:fldChar w:fldCharType="begin"/>
      </w:r>
      <w:r w:rsidR="00E811C3">
        <w:instrText xml:space="preserve"> TOC \f F \t "tabletitle" \c </w:instrText>
      </w:r>
      <w:r>
        <w:fldChar w:fldCharType="separate"/>
      </w:r>
      <w:r w:rsidR="00042FD1">
        <w:t>1</w:t>
      </w:r>
      <w:r w:rsidR="00042FD1">
        <w:rPr>
          <w:rFonts w:asciiTheme="minorHAnsi" w:eastAsiaTheme="minorEastAsia" w:hAnsiTheme="minorHAnsi" w:cstheme="minorBidi"/>
          <w:color w:val="auto"/>
          <w:sz w:val="22"/>
          <w:szCs w:val="22"/>
          <w:lang w:eastAsia="en-AU"/>
        </w:rPr>
        <w:tab/>
      </w:r>
      <w:r w:rsidR="00042FD1">
        <w:t>Training organisations reporting data to the 2014 National VET Provider Collection (total VET activity)</w:t>
      </w:r>
      <w:r w:rsidR="00042FD1">
        <w:tab/>
      </w:r>
      <w:r w:rsidR="00042FD1">
        <w:fldChar w:fldCharType="begin"/>
      </w:r>
      <w:r w:rsidR="00042FD1">
        <w:instrText xml:space="preserve"> PAGEREF _Toc450826915 \h </w:instrText>
      </w:r>
      <w:r w:rsidR="00042FD1">
        <w:fldChar w:fldCharType="separate"/>
      </w:r>
      <w:r w:rsidR="008A7C95">
        <w:t>14</w:t>
      </w:r>
      <w:r w:rsidR="00042FD1">
        <w:fldChar w:fldCharType="end"/>
      </w:r>
    </w:p>
    <w:p w:rsidR="00042FD1" w:rsidRDefault="00042FD1" w:rsidP="00B168D0">
      <w:pPr>
        <w:pStyle w:val="TableofFigures"/>
        <w:tabs>
          <w:tab w:val="left" w:pos="1100"/>
        </w:tabs>
        <w:ind w:left="284" w:hanging="284"/>
        <w:rPr>
          <w:rFonts w:asciiTheme="minorHAnsi" w:eastAsiaTheme="minorEastAsia" w:hAnsiTheme="minorHAnsi" w:cstheme="minorBidi"/>
          <w:color w:val="auto"/>
          <w:sz w:val="22"/>
          <w:szCs w:val="22"/>
          <w:lang w:eastAsia="en-AU"/>
        </w:rPr>
      </w:pPr>
      <w:r>
        <w:t xml:space="preserve">2 </w:t>
      </w:r>
      <w:r>
        <w:rPr>
          <w:rFonts w:asciiTheme="minorHAnsi" w:eastAsiaTheme="minorEastAsia" w:hAnsiTheme="minorHAnsi" w:cstheme="minorBidi"/>
          <w:color w:val="auto"/>
          <w:sz w:val="22"/>
          <w:szCs w:val="22"/>
          <w:lang w:eastAsia="en-AU"/>
        </w:rPr>
        <w:tab/>
      </w:r>
      <w:r>
        <w:t>Training organisations by type and size, 2014 (total VET activity)</w:t>
      </w:r>
      <w:r>
        <w:tab/>
      </w:r>
      <w:r>
        <w:fldChar w:fldCharType="begin"/>
      </w:r>
      <w:r>
        <w:instrText xml:space="preserve"> PAGEREF _Toc450826916 \h </w:instrText>
      </w:r>
      <w:r>
        <w:fldChar w:fldCharType="separate"/>
      </w:r>
      <w:r w:rsidR="008A7C95">
        <w:t>14</w:t>
      </w:r>
      <w:r>
        <w:fldChar w:fldCharType="end"/>
      </w:r>
    </w:p>
    <w:p w:rsidR="00042FD1" w:rsidRDefault="00042FD1" w:rsidP="00B168D0">
      <w:pPr>
        <w:pStyle w:val="TableofFigures"/>
        <w:tabs>
          <w:tab w:val="left" w:pos="880"/>
        </w:tabs>
        <w:ind w:left="284" w:hanging="284"/>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2014 VET students by training provider type and size</w:t>
      </w:r>
      <w:r>
        <w:tab/>
      </w:r>
      <w:r>
        <w:fldChar w:fldCharType="begin"/>
      </w:r>
      <w:r>
        <w:instrText xml:space="preserve"> PAGEREF _Toc450826917 \h </w:instrText>
      </w:r>
      <w:r>
        <w:fldChar w:fldCharType="separate"/>
      </w:r>
      <w:r w:rsidR="008A7C95">
        <w:t>15</w:t>
      </w:r>
      <w:r>
        <w:fldChar w:fldCharType="end"/>
      </w:r>
    </w:p>
    <w:p w:rsidR="00042FD1" w:rsidRDefault="00042FD1" w:rsidP="00B168D0">
      <w:pPr>
        <w:pStyle w:val="TableofFigures"/>
        <w:tabs>
          <w:tab w:val="left" w:pos="880"/>
        </w:tabs>
        <w:ind w:left="284" w:hanging="284"/>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15-64 year old Australian VET participation rates by state of student residence</w:t>
      </w:r>
      <w:r>
        <w:tab/>
      </w:r>
      <w:r>
        <w:fldChar w:fldCharType="begin"/>
      </w:r>
      <w:r>
        <w:instrText xml:space="preserve"> PAGEREF _Toc450826918 \h </w:instrText>
      </w:r>
      <w:r>
        <w:fldChar w:fldCharType="separate"/>
      </w:r>
      <w:r w:rsidR="008A7C95">
        <w:t>17</w:t>
      </w:r>
      <w:r>
        <w:fldChar w:fldCharType="end"/>
      </w:r>
    </w:p>
    <w:p w:rsidR="00042FD1" w:rsidRDefault="00042FD1" w:rsidP="00B168D0">
      <w:pPr>
        <w:pStyle w:val="TableofFigures"/>
        <w:tabs>
          <w:tab w:val="left" w:pos="880"/>
        </w:tabs>
        <w:ind w:left="284" w:hanging="284"/>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Comparison of training activity reported in government-funded students and courses and total VET students and courses, 2014</w:t>
      </w:r>
      <w:r>
        <w:tab/>
      </w:r>
      <w:r>
        <w:fldChar w:fldCharType="begin"/>
      </w:r>
      <w:r>
        <w:instrText xml:space="preserve"> PAGEREF _Toc450826919 \h </w:instrText>
      </w:r>
      <w:r>
        <w:fldChar w:fldCharType="separate"/>
      </w:r>
      <w:r w:rsidR="008A7C95">
        <w:t>18</w:t>
      </w:r>
      <w:r>
        <w:fldChar w:fldCharType="end"/>
      </w:r>
    </w:p>
    <w:p w:rsidR="00C50799" w:rsidRDefault="00715E51" w:rsidP="00F224DE">
      <w:pPr>
        <w:pStyle w:val="Heading2"/>
        <w:ind w:left="284" w:hanging="284"/>
      </w:pPr>
      <w:r>
        <w:fldChar w:fldCharType="end"/>
      </w:r>
      <w:bookmarkStart w:id="36" w:name="_Toc296497517"/>
      <w:bookmarkStart w:id="37" w:name="_Toc298162802"/>
      <w:bookmarkStart w:id="38" w:name="_Toc433886885"/>
      <w:bookmarkStart w:id="39" w:name="_Toc447108353"/>
      <w:bookmarkStart w:id="40" w:name="_Toc447203514"/>
      <w:bookmarkStart w:id="41" w:name="_Toc448131355"/>
      <w:bookmarkStart w:id="42" w:name="_Toc450823197"/>
      <w:bookmarkStart w:id="43" w:name="_Toc450826902"/>
      <w:r w:rsidR="00E811C3">
        <w:t>Figures</w:t>
      </w:r>
      <w:bookmarkEnd w:id="36"/>
      <w:bookmarkEnd w:id="37"/>
      <w:bookmarkEnd w:id="38"/>
      <w:bookmarkEnd w:id="39"/>
      <w:bookmarkEnd w:id="40"/>
      <w:bookmarkEnd w:id="41"/>
      <w:bookmarkEnd w:id="42"/>
      <w:bookmarkEnd w:id="43"/>
    </w:p>
    <w:p w:rsidR="00042FD1" w:rsidRDefault="00715E51" w:rsidP="00B168D0">
      <w:pPr>
        <w:pStyle w:val="TableofFigures"/>
        <w:tabs>
          <w:tab w:val="left" w:pos="1100"/>
        </w:tabs>
        <w:ind w:left="284" w:hanging="284"/>
        <w:rPr>
          <w:rFonts w:asciiTheme="minorHAnsi" w:eastAsiaTheme="minorEastAsia" w:hAnsiTheme="minorHAnsi" w:cstheme="minorBidi"/>
          <w:color w:val="auto"/>
          <w:sz w:val="22"/>
          <w:szCs w:val="22"/>
          <w:lang w:eastAsia="en-AU"/>
        </w:rPr>
      </w:pPr>
      <w:r>
        <w:rPr>
          <w:rFonts w:ascii="Garamond" w:hAnsi="Garamond"/>
          <w:sz w:val="22"/>
        </w:rPr>
        <w:fldChar w:fldCharType="begin"/>
      </w:r>
      <w:r w:rsidR="00E811C3">
        <w:instrText xml:space="preserve"> TOC \t "Figuretitle" \c </w:instrText>
      </w:r>
      <w:r>
        <w:rPr>
          <w:rFonts w:ascii="Garamond" w:hAnsi="Garamond"/>
          <w:sz w:val="22"/>
        </w:rPr>
        <w:fldChar w:fldCharType="separate"/>
      </w:r>
      <w:r w:rsidR="00042FD1">
        <w:t>1</w:t>
      </w:r>
      <w:r w:rsidR="00042FD1">
        <w:rPr>
          <w:rFonts w:asciiTheme="minorHAnsi" w:eastAsiaTheme="minorEastAsia" w:hAnsiTheme="minorHAnsi" w:cstheme="minorBidi"/>
          <w:color w:val="auto"/>
          <w:sz w:val="22"/>
          <w:szCs w:val="22"/>
          <w:lang w:eastAsia="en-AU"/>
        </w:rPr>
        <w:tab/>
      </w:r>
      <w:r w:rsidR="00042FD1">
        <w:t xml:space="preserve">The scope of government-funded students and courses in the context </w:t>
      </w:r>
      <w:r w:rsidR="00B168D0">
        <w:br/>
      </w:r>
      <w:r w:rsidR="00042FD1">
        <w:t>of total VET students and courses</w:t>
      </w:r>
      <w:r w:rsidR="00042FD1">
        <w:tab/>
      </w:r>
      <w:r w:rsidR="00042FD1">
        <w:fldChar w:fldCharType="begin"/>
      </w:r>
      <w:r w:rsidR="00042FD1">
        <w:instrText xml:space="preserve"> PAGEREF _Toc450826920 \h </w:instrText>
      </w:r>
      <w:r w:rsidR="00042FD1">
        <w:fldChar w:fldCharType="separate"/>
      </w:r>
      <w:r w:rsidR="008A7C95">
        <w:t>10</w:t>
      </w:r>
      <w:r w:rsidR="00042FD1">
        <w:fldChar w:fldCharType="end"/>
      </w:r>
    </w:p>
    <w:p w:rsidR="00042FD1" w:rsidRDefault="00042FD1" w:rsidP="00B168D0">
      <w:pPr>
        <w:pStyle w:val="TableofFigures"/>
        <w:tabs>
          <w:tab w:val="left" w:pos="1100"/>
        </w:tabs>
        <w:ind w:left="284" w:hanging="284"/>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Types of training providers that reported data on accredited training delivered in 2014 to the National VET Provider Collection</w:t>
      </w:r>
      <w:r w:rsidR="00B168D0">
        <w:tab/>
      </w:r>
      <w:r>
        <w:fldChar w:fldCharType="begin"/>
      </w:r>
      <w:r>
        <w:instrText xml:space="preserve"> PAGEREF _Toc450826921 \h </w:instrText>
      </w:r>
      <w:r>
        <w:fldChar w:fldCharType="separate"/>
      </w:r>
      <w:r w:rsidR="008A7C95">
        <w:t>15</w:t>
      </w:r>
      <w:r>
        <w:fldChar w:fldCharType="end"/>
      </w:r>
    </w:p>
    <w:p w:rsidR="00042FD1" w:rsidRDefault="00042FD1" w:rsidP="00B168D0">
      <w:pPr>
        <w:pStyle w:val="TableofFigures"/>
        <w:tabs>
          <w:tab w:val="left" w:pos="1100"/>
        </w:tabs>
        <w:ind w:left="284" w:hanging="284"/>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Proportion of students enrolled in accredited training with 4601 </w:t>
      </w:r>
      <w:r w:rsidR="00B168D0">
        <w:br/>
      </w:r>
      <w:r>
        <w:t>Australian providers, 2014</w:t>
      </w:r>
      <w:r>
        <w:tab/>
      </w:r>
      <w:r>
        <w:fldChar w:fldCharType="begin"/>
      </w:r>
      <w:r>
        <w:instrText xml:space="preserve"> PAGEREF _Toc450826922 \h </w:instrText>
      </w:r>
      <w:r>
        <w:fldChar w:fldCharType="separate"/>
      </w:r>
      <w:r w:rsidR="008A7C95">
        <w:t>16</w:t>
      </w:r>
      <w:r>
        <w:fldChar w:fldCharType="end"/>
      </w:r>
    </w:p>
    <w:p w:rsidR="00042FD1" w:rsidRDefault="00042FD1" w:rsidP="00B168D0">
      <w:pPr>
        <w:pStyle w:val="TableofFigures"/>
        <w:tabs>
          <w:tab w:val="left" w:pos="1100"/>
        </w:tabs>
        <w:ind w:left="284" w:hanging="284"/>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Subject enrolments by training provider type and reporting scope, 2014</w:t>
      </w:r>
      <w:r>
        <w:tab/>
      </w:r>
      <w:r>
        <w:fldChar w:fldCharType="begin"/>
      </w:r>
      <w:r>
        <w:instrText xml:space="preserve"> PAGEREF _Toc450826923 \h </w:instrText>
      </w:r>
      <w:r>
        <w:fldChar w:fldCharType="separate"/>
      </w:r>
      <w:r w:rsidR="008A7C95">
        <w:t>20</w:t>
      </w:r>
      <w:r>
        <w:fldChar w:fldCharType="end"/>
      </w:r>
    </w:p>
    <w:p w:rsidR="00042FD1" w:rsidRDefault="00042FD1" w:rsidP="00B168D0">
      <w:pPr>
        <w:pStyle w:val="TableofFigures"/>
        <w:tabs>
          <w:tab w:val="left" w:pos="1100"/>
        </w:tabs>
        <w:ind w:left="284" w:hanging="284"/>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A comparison between 2014 students reported in government-funded students and courses and in total VET students and courses</w:t>
      </w:r>
      <w:r>
        <w:tab/>
      </w:r>
      <w:r>
        <w:fldChar w:fldCharType="begin"/>
      </w:r>
      <w:r>
        <w:instrText xml:space="preserve"> PAGEREF _Toc450826924 \h </w:instrText>
      </w:r>
      <w:r>
        <w:fldChar w:fldCharType="separate"/>
      </w:r>
      <w:r w:rsidR="008A7C95">
        <w:t>21</w:t>
      </w:r>
      <w:r>
        <w:fldChar w:fldCharType="end"/>
      </w:r>
    </w:p>
    <w:p w:rsidR="00042FD1" w:rsidRDefault="00042FD1" w:rsidP="00B168D0">
      <w:pPr>
        <w:pStyle w:val="TableofFigures"/>
        <w:tabs>
          <w:tab w:val="left" w:pos="1100"/>
        </w:tabs>
        <w:ind w:left="284" w:hanging="284"/>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Subject enrolments by program level (AQF), funding source and organisation type, 2014</w:t>
      </w:r>
      <w:r>
        <w:tab/>
      </w:r>
      <w:r>
        <w:fldChar w:fldCharType="begin"/>
      </w:r>
      <w:r>
        <w:instrText xml:space="preserve"> PAGEREF _Toc450826925 \h </w:instrText>
      </w:r>
      <w:r>
        <w:fldChar w:fldCharType="separate"/>
      </w:r>
      <w:r w:rsidR="008A7C95">
        <w:t>22</w:t>
      </w:r>
      <w:r>
        <w:fldChar w:fldCharType="end"/>
      </w:r>
    </w:p>
    <w:p w:rsidR="00042FD1" w:rsidRDefault="00042FD1" w:rsidP="00B168D0">
      <w:pPr>
        <w:pStyle w:val="TableofFigures"/>
        <w:tabs>
          <w:tab w:val="left" w:pos="1100"/>
        </w:tabs>
        <w:ind w:left="284" w:hanging="284"/>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 xml:space="preserve">Subject enrolments by field of education, funding source and </w:t>
      </w:r>
      <w:r w:rsidR="00B168D0">
        <w:br/>
      </w:r>
      <w:r>
        <w:t>organisation type, 2014</w:t>
      </w:r>
      <w:r>
        <w:tab/>
      </w:r>
      <w:r>
        <w:fldChar w:fldCharType="begin"/>
      </w:r>
      <w:r>
        <w:instrText xml:space="preserve"> PAGEREF _Toc450826926 \h </w:instrText>
      </w:r>
      <w:r>
        <w:fldChar w:fldCharType="separate"/>
      </w:r>
      <w:r w:rsidR="008A7C95">
        <w:t>24</w:t>
      </w:r>
      <w:r>
        <w:fldChar w:fldCharType="end"/>
      </w:r>
    </w:p>
    <w:p w:rsidR="00042FD1" w:rsidRDefault="00042FD1" w:rsidP="00B168D0">
      <w:pPr>
        <w:pStyle w:val="TableofFigures"/>
        <w:tabs>
          <w:tab w:val="left" w:pos="1100"/>
        </w:tabs>
        <w:ind w:left="284" w:hanging="284"/>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 xml:space="preserve">Preliminary program completions by qualification level and </w:t>
      </w:r>
      <w:r w:rsidR="00B168D0">
        <w:br/>
      </w:r>
      <w:r>
        <w:t>organisation type, 2014</w:t>
      </w:r>
      <w:r>
        <w:tab/>
      </w:r>
      <w:r>
        <w:fldChar w:fldCharType="begin"/>
      </w:r>
      <w:r>
        <w:instrText xml:space="preserve"> PAGEREF _Toc450826927 \h </w:instrText>
      </w:r>
      <w:r>
        <w:fldChar w:fldCharType="separate"/>
      </w:r>
      <w:r w:rsidR="008A7C95">
        <w:t>25</w:t>
      </w:r>
      <w:r>
        <w:fldChar w:fldCharType="end"/>
      </w:r>
    </w:p>
    <w:p w:rsidR="00042FD1" w:rsidRDefault="00042FD1" w:rsidP="00B168D0">
      <w:pPr>
        <w:pStyle w:val="TableofFigures"/>
        <w:tabs>
          <w:tab w:val="left" w:pos="1100"/>
        </w:tabs>
        <w:ind w:left="284" w:hanging="284"/>
        <w:rPr>
          <w:rFonts w:asciiTheme="minorHAnsi" w:eastAsiaTheme="minorEastAsia" w:hAnsiTheme="minorHAnsi" w:cstheme="minorBidi"/>
          <w:color w:val="auto"/>
          <w:sz w:val="22"/>
          <w:szCs w:val="22"/>
          <w:lang w:eastAsia="en-AU"/>
        </w:rPr>
      </w:pPr>
      <w:r>
        <w:t xml:space="preserve">9 </w:t>
      </w:r>
      <w:r>
        <w:rPr>
          <w:rFonts w:asciiTheme="minorHAnsi" w:eastAsiaTheme="minorEastAsia" w:hAnsiTheme="minorHAnsi" w:cstheme="minorBidi"/>
          <w:color w:val="auto"/>
          <w:sz w:val="22"/>
          <w:szCs w:val="22"/>
          <w:lang w:eastAsia="en-AU"/>
        </w:rPr>
        <w:tab/>
      </w:r>
      <w:r>
        <w:t>2014 total VET activity by geographical location by selected training provider type</w:t>
      </w:r>
      <w:r>
        <w:tab/>
      </w:r>
      <w:r>
        <w:fldChar w:fldCharType="begin"/>
      </w:r>
      <w:r>
        <w:instrText xml:space="preserve"> PAGEREF _Toc450826928 \h </w:instrText>
      </w:r>
      <w:r>
        <w:fldChar w:fldCharType="separate"/>
      </w:r>
      <w:r w:rsidR="008A7C95">
        <w:t>26</w:t>
      </w:r>
      <w:r>
        <w:fldChar w:fldCharType="end"/>
      </w:r>
    </w:p>
    <w:p w:rsidR="00E811C3" w:rsidRDefault="00715E51" w:rsidP="000B2AB4">
      <w:pPr>
        <w:pStyle w:val="TableofFigures"/>
        <w:ind w:left="284" w:hanging="284"/>
      </w:pPr>
      <w:r>
        <w:fldChar w:fldCharType="end"/>
      </w:r>
    </w:p>
    <w:p w:rsidR="00E811C3" w:rsidRPr="00A93867" w:rsidRDefault="00E811C3" w:rsidP="00E811C3">
      <w:pPr>
        <w:spacing w:before="0" w:line="240" w:lineRule="auto"/>
        <w:rPr>
          <w:rFonts w:ascii="Tahoma" w:hAnsi="Tahoma" w:cs="Tahoma"/>
          <w:b/>
          <w:color w:val="000000"/>
          <w:kern w:val="28"/>
          <w:sz w:val="56"/>
          <w:szCs w:val="56"/>
        </w:rPr>
      </w:pPr>
      <w:r w:rsidRPr="00A93867">
        <w:rPr>
          <w:b/>
        </w:rPr>
        <w:br w:type="page"/>
      </w:r>
    </w:p>
    <w:p w:rsidR="00E811C3" w:rsidRPr="00B86D06" w:rsidRDefault="00F3238B" w:rsidP="00E811C3">
      <w:pPr>
        <w:pStyle w:val="Heading1"/>
      </w:pPr>
      <w:bookmarkStart w:id="44" w:name="_Toc450826903"/>
      <w:r>
        <w:rPr>
          <w:noProof/>
          <w:lang w:eastAsia="en-AU"/>
        </w:rPr>
        <w:lastRenderedPageBreak/>
        <w:drawing>
          <wp:anchor distT="0" distB="0" distL="114300" distR="114300" simplePos="0" relativeHeight="251791360" behindDoc="0" locked="0" layoutInCell="1" allowOverlap="1" wp14:anchorId="12D1B37E" wp14:editId="11DFB042">
            <wp:simplePos x="0" y="0"/>
            <wp:positionH relativeFrom="column">
              <wp:posOffset>3810</wp:posOffset>
            </wp:positionH>
            <wp:positionV relativeFrom="paragraph">
              <wp:posOffset>-2540</wp:posOffset>
            </wp:positionV>
            <wp:extent cx="414655" cy="414655"/>
            <wp:effectExtent l="0" t="0" r="4445" b="4445"/>
            <wp:wrapSquare wrapText="bothSides"/>
            <wp:docPr id="26" name="Picture 26"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ExecutiveSummary.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E811C3" w:rsidRPr="00B86D06">
        <w:t>Executive summary</w:t>
      </w:r>
      <w:bookmarkStart w:id="45" w:name="_GoBack"/>
      <w:bookmarkEnd w:id="44"/>
      <w:bookmarkEnd w:id="45"/>
    </w:p>
    <w:p w:rsidR="006A4A16" w:rsidRPr="00E84814" w:rsidRDefault="007D4B38" w:rsidP="00E84814">
      <w:pPr>
        <w:pStyle w:val="Text"/>
      </w:pPr>
      <w:r w:rsidRPr="00E84814">
        <w:t xml:space="preserve">The National </w:t>
      </w:r>
      <w:r w:rsidR="00180B64" w:rsidRPr="00E84814">
        <w:t>Vocational Education and T</w:t>
      </w:r>
      <w:r w:rsidR="00040A19" w:rsidRPr="00E84814">
        <w:t>raining (VET)</w:t>
      </w:r>
      <w:r w:rsidRPr="00E84814">
        <w:t xml:space="preserve"> Provider Collection has been managed by </w:t>
      </w:r>
      <w:r w:rsidR="00180B64" w:rsidRPr="00E84814">
        <w:t>the National Centre for Vocational Education Research (</w:t>
      </w:r>
      <w:r w:rsidRPr="00E84814">
        <w:t>NCVER</w:t>
      </w:r>
      <w:r w:rsidR="00180B64" w:rsidRPr="00E84814">
        <w:t>)</w:t>
      </w:r>
      <w:r w:rsidRPr="00E84814">
        <w:t xml:space="preserve"> on behalf of the Commonwealth, </w:t>
      </w:r>
      <w:r w:rsidR="00180B64" w:rsidRPr="00E84814">
        <w:t xml:space="preserve">state and territory governments </w:t>
      </w:r>
      <w:r w:rsidRPr="00E84814">
        <w:t>sinc</w:t>
      </w:r>
      <w:r w:rsidR="00A65837" w:rsidRPr="00E84814">
        <w:t>e 1994.</w:t>
      </w:r>
      <w:r w:rsidR="00F11F68" w:rsidRPr="00E84814">
        <w:t xml:space="preserve"> </w:t>
      </w:r>
      <w:r w:rsidR="009D4274" w:rsidRPr="00E84814">
        <w:t>Historically, t</w:t>
      </w:r>
      <w:r w:rsidR="00A65837" w:rsidRPr="00E84814">
        <w:t>his collection cover</w:t>
      </w:r>
      <w:r w:rsidR="003E4ECF" w:rsidRPr="00E84814">
        <w:t>ed</w:t>
      </w:r>
      <w:r w:rsidR="00B7213A" w:rsidRPr="00E84814">
        <w:t xml:space="preserve"> the training activity of </w:t>
      </w:r>
      <w:r w:rsidR="00C64DC0" w:rsidRPr="00E84814">
        <w:t xml:space="preserve">key </w:t>
      </w:r>
      <w:r w:rsidR="00B7213A" w:rsidRPr="00E84814">
        <w:t>on</w:t>
      </w:r>
      <w:r w:rsidRPr="00E84814">
        <w:t xml:space="preserve">shore Australian </w:t>
      </w:r>
      <w:r w:rsidR="00196D96" w:rsidRPr="00E84814">
        <w:t>government</w:t>
      </w:r>
      <w:r w:rsidR="00497986" w:rsidRPr="00E84814">
        <w:t>-funded</w:t>
      </w:r>
      <w:r w:rsidR="00180B64" w:rsidRPr="00E84814">
        <w:t xml:space="preserve"> providers</w:t>
      </w:r>
      <w:r w:rsidRPr="00E84814">
        <w:t xml:space="preserve"> </w:t>
      </w:r>
      <w:r w:rsidR="0017067D" w:rsidRPr="00E84814">
        <w:t xml:space="preserve">— </w:t>
      </w:r>
      <w:r w:rsidR="00C64DC0" w:rsidRPr="00E84814">
        <w:t xml:space="preserve">primarily TAFE (technical and further education) institutes </w:t>
      </w:r>
      <w:r w:rsidRPr="00E84814">
        <w:t xml:space="preserve">and private providers in receipt of </w:t>
      </w:r>
      <w:r w:rsidR="00BF1060" w:rsidRPr="00E84814">
        <w:t>government</w:t>
      </w:r>
      <w:r w:rsidRPr="00E84814">
        <w:t xml:space="preserve"> funds</w:t>
      </w:r>
      <w:r w:rsidR="006F1A2F" w:rsidRPr="00E84814">
        <w:t>.</w:t>
      </w:r>
      <w:r w:rsidR="00C64DC0" w:rsidRPr="00EE6D36">
        <w:rPr>
          <w:rStyle w:val="FootnoteReference"/>
        </w:rPr>
        <w:footnoteReference w:id="1"/>
      </w:r>
      <w:r w:rsidR="00F11F68" w:rsidRPr="00EE6D36">
        <w:rPr>
          <w:vertAlign w:val="superscript"/>
        </w:rPr>
        <w:t xml:space="preserve"> </w:t>
      </w:r>
    </w:p>
    <w:p w:rsidR="00D8656F" w:rsidRPr="00E84814" w:rsidRDefault="007D4B38" w:rsidP="00E84814">
      <w:pPr>
        <w:pStyle w:val="Text"/>
      </w:pPr>
      <w:r w:rsidRPr="00E84814">
        <w:t xml:space="preserve">In 2015, </w:t>
      </w:r>
      <w:r w:rsidR="009D4274" w:rsidRPr="00E84814">
        <w:t>the</w:t>
      </w:r>
      <w:r w:rsidRPr="00E84814">
        <w:t xml:space="preserve"> collection was expanded to cover all </w:t>
      </w:r>
      <w:r w:rsidR="004A0E73" w:rsidRPr="00E84814">
        <w:t xml:space="preserve">Australian </w:t>
      </w:r>
      <w:r w:rsidRPr="00E84814">
        <w:t>training providers, and was termed ‘total VET activity’</w:t>
      </w:r>
      <w:r w:rsidR="00701CBF" w:rsidRPr="00E84814">
        <w:t xml:space="preserve"> (TVA)</w:t>
      </w:r>
      <w:r w:rsidRPr="00E84814">
        <w:t>.</w:t>
      </w:r>
      <w:r w:rsidR="00180B64" w:rsidRPr="00E84814">
        <w:t xml:space="preserve"> </w:t>
      </w:r>
      <w:r w:rsidRPr="00E84814">
        <w:t xml:space="preserve">This </w:t>
      </w:r>
      <w:r w:rsidR="002A7998" w:rsidRPr="00E84814">
        <w:t>N</w:t>
      </w:r>
      <w:r w:rsidRPr="00E84814">
        <w:t xml:space="preserve">ational VET </w:t>
      </w:r>
      <w:r w:rsidR="002A7998" w:rsidRPr="00E84814">
        <w:t>Provider C</w:t>
      </w:r>
      <w:r w:rsidRPr="00E84814">
        <w:t>ollection</w:t>
      </w:r>
      <w:r w:rsidR="006F1A2F" w:rsidRPr="00E84814">
        <w:t>,</w:t>
      </w:r>
      <w:r w:rsidRPr="00E84814">
        <w:t xml:space="preserve"> </w:t>
      </w:r>
      <w:r w:rsidR="00636F0F" w:rsidRPr="00E84814">
        <w:t>with a now broader scope</w:t>
      </w:r>
      <w:r w:rsidR="006F1A2F" w:rsidRPr="00E84814">
        <w:t>,</w:t>
      </w:r>
      <w:r w:rsidR="00636F0F" w:rsidRPr="00E84814">
        <w:t xml:space="preserve"> </w:t>
      </w:r>
      <w:r w:rsidRPr="00E84814">
        <w:t xml:space="preserve">provides a more comprehensive picture of </w:t>
      </w:r>
      <w:r w:rsidR="008863FA" w:rsidRPr="00E84814">
        <w:t>accredited</w:t>
      </w:r>
      <w:r w:rsidRPr="00E84814">
        <w:t xml:space="preserve"> training</w:t>
      </w:r>
      <w:r w:rsidR="00D8656F" w:rsidRPr="00EE6D36">
        <w:rPr>
          <w:rStyle w:val="FootnoteReference"/>
        </w:rPr>
        <w:footnoteReference w:id="2"/>
      </w:r>
      <w:r w:rsidRPr="00EE6D36">
        <w:rPr>
          <w:vertAlign w:val="superscript"/>
        </w:rPr>
        <w:t xml:space="preserve"> </w:t>
      </w:r>
      <w:r w:rsidRPr="00E84814">
        <w:t>across the whole</w:t>
      </w:r>
      <w:r w:rsidR="00AE3763" w:rsidRPr="00E84814">
        <w:t xml:space="preserve"> </w:t>
      </w:r>
      <w:r w:rsidR="00D8656F" w:rsidRPr="00E84814">
        <w:t xml:space="preserve">Australian </w:t>
      </w:r>
      <w:r w:rsidRPr="00E84814">
        <w:t>VET sector</w:t>
      </w:r>
      <w:r w:rsidR="00A333E8" w:rsidRPr="00E84814">
        <w:t>;</w:t>
      </w:r>
      <w:r w:rsidRPr="00E84814">
        <w:t xml:space="preserve"> it covers the accredited </w:t>
      </w:r>
      <w:r w:rsidR="00701CBF" w:rsidRPr="00E84814">
        <w:t>vocational education and training</w:t>
      </w:r>
      <w:r w:rsidRPr="00E84814">
        <w:t xml:space="preserve"> delivered by Australian training providers including TAFE institutes, private training providers, community education providers, universities, schools and enterprise providers.</w:t>
      </w:r>
      <w:r w:rsidR="00180B64" w:rsidRPr="00E84814">
        <w:t xml:space="preserve"> </w:t>
      </w:r>
    </w:p>
    <w:p w:rsidR="005D7E98" w:rsidRPr="00E84814" w:rsidRDefault="00AE3763" w:rsidP="00E84814">
      <w:pPr>
        <w:pStyle w:val="Text"/>
      </w:pPr>
      <w:r w:rsidRPr="00E84814">
        <w:t>T</w:t>
      </w:r>
      <w:r w:rsidR="00131D27" w:rsidRPr="00E84814">
        <w:t xml:space="preserve">he </w:t>
      </w:r>
      <w:r w:rsidR="00AA42BB" w:rsidRPr="00E84814">
        <w:t xml:space="preserve">first </w:t>
      </w:r>
      <w:r w:rsidR="00A54384" w:rsidRPr="00E84814">
        <w:t>reporting of</w:t>
      </w:r>
      <w:r w:rsidR="00131D27" w:rsidRPr="00E84814">
        <w:t xml:space="preserve"> t</w:t>
      </w:r>
      <w:r w:rsidRPr="00E84814">
        <w:t>otal VET activity</w:t>
      </w:r>
      <w:r w:rsidR="00131D27" w:rsidRPr="00E84814">
        <w:t xml:space="preserve"> </w:t>
      </w:r>
      <w:r w:rsidR="00A54384" w:rsidRPr="00E84814">
        <w:t xml:space="preserve">doubles </w:t>
      </w:r>
      <w:r w:rsidR="00AA42BB" w:rsidRPr="00E84814">
        <w:t xml:space="preserve">the number of </w:t>
      </w:r>
      <w:r w:rsidR="00EE779E" w:rsidRPr="00E84814">
        <w:t xml:space="preserve">VET </w:t>
      </w:r>
      <w:r w:rsidR="00AA42BB" w:rsidRPr="00E84814">
        <w:t xml:space="preserve">students </w:t>
      </w:r>
      <w:r w:rsidR="004068E8" w:rsidRPr="00E84814">
        <w:t>that were reported undertaking government-funded training activity in 2014</w:t>
      </w:r>
      <w:r w:rsidR="00131D27" w:rsidRPr="00E84814">
        <w:t>.</w:t>
      </w:r>
      <w:r w:rsidR="00180B64" w:rsidRPr="00E84814">
        <w:t xml:space="preserve"> </w:t>
      </w:r>
      <w:r w:rsidR="00890B66" w:rsidRPr="00E84814">
        <w:t>This infor</w:t>
      </w:r>
      <w:r w:rsidR="00701CBF" w:rsidRPr="00E84814">
        <w:t>mation is invaluable for policy-</w:t>
      </w:r>
      <w:r w:rsidR="00890B66" w:rsidRPr="00E84814">
        <w:t>makers, training providers, researchers and those interested in measuring how VET is contributing to Australia’s skills base.</w:t>
      </w:r>
    </w:p>
    <w:p w:rsidR="00B420D3" w:rsidRPr="00E84814" w:rsidRDefault="009B1535" w:rsidP="00E84814">
      <w:pPr>
        <w:pStyle w:val="Text"/>
      </w:pPr>
      <w:r w:rsidRPr="00E84814">
        <w:t xml:space="preserve">This paper </w:t>
      </w:r>
      <w:r w:rsidR="00F00F11" w:rsidRPr="00E84814">
        <w:t xml:space="preserve">is structured in </w:t>
      </w:r>
      <w:r w:rsidR="00A5265D" w:rsidRPr="00E84814">
        <w:t>four</w:t>
      </w:r>
      <w:r w:rsidR="00F00F11" w:rsidRPr="00E84814">
        <w:t xml:space="preserve"> main sections. F</w:t>
      </w:r>
      <w:r w:rsidRPr="00E84814">
        <w:t>irst</w:t>
      </w:r>
      <w:r w:rsidR="00A5265D" w:rsidRPr="00E84814">
        <w:t>, it</w:t>
      </w:r>
      <w:r w:rsidRPr="00E84814">
        <w:t xml:space="preserve"> explains the rationale </w:t>
      </w:r>
      <w:r w:rsidR="00AA42BB" w:rsidRPr="00E84814">
        <w:t>for establishing</w:t>
      </w:r>
      <w:r w:rsidRPr="00E84814">
        <w:t xml:space="preserve"> a more comprehensive picture of Australia’s VET system.</w:t>
      </w:r>
      <w:r w:rsidR="00180B64" w:rsidRPr="00E84814">
        <w:t xml:space="preserve"> </w:t>
      </w:r>
      <w:r w:rsidRPr="00E84814">
        <w:t xml:space="preserve">It then </w:t>
      </w:r>
      <w:r w:rsidR="00AA42BB" w:rsidRPr="00E84814">
        <w:t xml:space="preserve">examines </w:t>
      </w:r>
      <w:r w:rsidR="00636F0F" w:rsidRPr="00E84814">
        <w:t xml:space="preserve">the </w:t>
      </w:r>
      <w:r w:rsidR="00AA42BB" w:rsidRPr="00E84814">
        <w:t>outcomes of</w:t>
      </w:r>
      <w:r w:rsidRPr="00E84814">
        <w:t xml:space="preserve"> the</w:t>
      </w:r>
      <w:r w:rsidR="00B420D3" w:rsidRPr="00E84814">
        <w:t xml:space="preserve"> first </w:t>
      </w:r>
      <w:r w:rsidR="00C66D73" w:rsidRPr="00E84814">
        <w:t>collection</w:t>
      </w:r>
      <w:r w:rsidR="00701CBF" w:rsidRPr="00E84814">
        <w:t xml:space="preserve"> of total VET activity</w:t>
      </w:r>
      <w:r w:rsidR="00595BE1" w:rsidRPr="00E84814">
        <w:t xml:space="preserve"> data</w:t>
      </w:r>
      <w:r w:rsidR="00B420D3" w:rsidRPr="00E84814">
        <w:t xml:space="preserve">, analysing the completeness of </w:t>
      </w:r>
      <w:r w:rsidRPr="00E84814">
        <w:t>2014 training activity</w:t>
      </w:r>
      <w:r w:rsidR="00B420D3" w:rsidRPr="00E84814">
        <w:t xml:space="preserve"> and highlighting</w:t>
      </w:r>
      <w:r w:rsidRPr="00E84814">
        <w:t xml:space="preserve"> </w:t>
      </w:r>
      <w:r w:rsidR="00636F0F" w:rsidRPr="00E84814">
        <w:t xml:space="preserve">the </w:t>
      </w:r>
      <w:r w:rsidRPr="00E84814">
        <w:t>new information this broader collection brings.</w:t>
      </w:r>
      <w:r w:rsidR="00180B64" w:rsidRPr="00E84814">
        <w:t xml:space="preserve"> </w:t>
      </w:r>
      <w:r w:rsidR="00A65837" w:rsidRPr="00E84814">
        <w:t>The paper goes on to explore</w:t>
      </w:r>
      <w:r w:rsidRPr="00E84814">
        <w:t xml:space="preserve"> whether there are any significant differences between the</w:t>
      </w:r>
      <w:r w:rsidR="004A0E73" w:rsidRPr="00E84814">
        <w:t xml:space="preserve"> reported training activity </w:t>
      </w:r>
      <w:r w:rsidR="004F2EEB" w:rsidRPr="00E84814">
        <w:t>of private</w:t>
      </w:r>
      <w:r w:rsidRPr="00E84814">
        <w:t xml:space="preserve"> </w:t>
      </w:r>
      <w:r w:rsidR="002E10B2" w:rsidRPr="00E84814">
        <w:t xml:space="preserve">training </w:t>
      </w:r>
      <w:r w:rsidR="00C64DC0" w:rsidRPr="00E84814">
        <w:t xml:space="preserve">providers and </w:t>
      </w:r>
      <w:r w:rsidR="00C50544" w:rsidRPr="00E84814">
        <w:t xml:space="preserve">TAFE </w:t>
      </w:r>
      <w:r w:rsidR="006B1DB5" w:rsidRPr="00E84814">
        <w:t>institutes</w:t>
      </w:r>
      <w:r w:rsidR="00C64DC0" w:rsidRPr="00E84814">
        <w:t xml:space="preserve"> in terms of </w:t>
      </w:r>
      <w:r w:rsidR="00971E8D" w:rsidRPr="00E84814">
        <w:t xml:space="preserve">mix of courses, student </w:t>
      </w:r>
      <w:r w:rsidR="009010EC" w:rsidRPr="00E84814">
        <w:t>enrolments</w:t>
      </w:r>
      <w:r w:rsidR="00971E8D" w:rsidRPr="00E84814">
        <w:t xml:space="preserve"> and completions.</w:t>
      </w:r>
      <w:r w:rsidR="00180B64" w:rsidRPr="00E84814">
        <w:t xml:space="preserve"> </w:t>
      </w:r>
      <w:r w:rsidR="00B420D3" w:rsidRPr="00E84814">
        <w:t xml:space="preserve">The paper concludes with some future directions for an improved </w:t>
      </w:r>
      <w:r w:rsidR="00533FD4" w:rsidRPr="00E84814">
        <w:t>evidence base</w:t>
      </w:r>
      <w:r w:rsidR="00B420D3" w:rsidRPr="00E84814">
        <w:t xml:space="preserve"> for VET policy.</w:t>
      </w:r>
    </w:p>
    <w:p w:rsidR="002D42FE" w:rsidRPr="00E84814" w:rsidRDefault="00906F59" w:rsidP="00E84814">
      <w:pPr>
        <w:pStyle w:val="Text"/>
      </w:pPr>
      <w:r w:rsidRPr="00E84814">
        <w:t xml:space="preserve">The </w:t>
      </w:r>
      <w:r w:rsidR="00701CBF" w:rsidRPr="00E84814">
        <w:t xml:space="preserve">total VET market, </w:t>
      </w:r>
      <w:r w:rsidR="006052EF" w:rsidRPr="00E84814">
        <w:t xml:space="preserve">as collected </w:t>
      </w:r>
      <w:r w:rsidR="00040A19" w:rsidRPr="00E84814">
        <w:t>in 2014</w:t>
      </w:r>
      <w:r w:rsidR="00701CBF" w:rsidRPr="00E84814">
        <w:t>,</w:t>
      </w:r>
      <w:r w:rsidR="00040A19" w:rsidRPr="00E84814">
        <w:t xml:space="preserve"> </w:t>
      </w:r>
      <w:r w:rsidR="00A84DBA" w:rsidRPr="00E84814">
        <w:t>comprise</w:t>
      </w:r>
      <w:r w:rsidRPr="00E84814">
        <w:t>d</w:t>
      </w:r>
      <w:r w:rsidR="00701CBF" w:rsidRPr="00E84814">
        <w:t xml:space="preserve"> 4</w:t>
      </w:r>
      <w:r w:rsidR="00A84DBA" w:rsidRPr="00E84814">
        <w:t>601 training providers delivering 818.2</w:t>
      </w:r>
      <w:r w:rsidR="00701CBF" w:rsidRPr="00E84814">
        <w:t xml:space="preserve"> million</w:t>
      </w:r>
      <w:r w:rsidR="00A84DBA" w:rsidRPr="00E84814">
        <w:t xml:space="preserve"> hours of training to 3.9</w:t>
      </w:r>
      <w:r w:rsidR="00701CBF" w:rsidRPr="00E84814">
        <w:t xml:space="preserve"> million</w:t>
      </w:r>
      <w:r w:rsidRPr="00E84814">
        <w:t xml:space="preserve"> students.</w:t>
      </w:r>
      <w:r w:rsidR="00180B64" w:rsidRPr="00E84814">
        <w:t xml:space="preserve"> </w:t>
      </w:r>
      <w:r w:rsidR="00A65837" w:rsidRPr="00E84814">
        <w:t>When compared with the previous</w:t>
      </w:r>
      <w:r w:rsidR="004F2EEB" w:rsidRPr="00E84814">
        <w:t xml:space="preserve"> reported</w:t>
      </w:r>
      <w:r w:rsidR="00A65837" w:rsidRPr="00E84814">
        <w:t xml:space="preserve"> </w:t>
      </w:r>
      <w:r w:rsidR="004F2EEB" w:rsidRPr="00E84814">
        <w:t xml:space="preserve">training activity, </w:t>
      </w:r>
      <w:r w:rsidR="00A65837" w:rsidRPr="00E84814">
        <w:t>which was limited to</w:t>
      </w:r>
      <w:r w:rsidR="00C64DC0" w:rsidRPr="00E84814">
        <w:t xml:space="preserve"> key public providers (primarily TAFE) and private</w:t>
      </w:r>
      <w:r w:rsidR="00A65837" w:rsidRPr="00E84814">
        <w:t xml:space="preserve"> training providers in receipt of government fund</w:t>
      </w:r>
      <w:r w:rsidR="00F11F68" w:rsidRPr="00E84814">
        <w:t>s</w:t>
      </w:r>
      <w:r w:rsidR="00A65837" w:rsidRPr="00E84814">
        <w:t xml:space="preserve">, </w:t>
      </w:r>
      <w:r w:rsidR="002D42FE" w:rsidRPr="00E84814">
        <w:t xml:space="preserve">this adds </w:t>
      </w:r>
      <w:r w:rsidR="00C7324A" w:rsidRPr="00E84814">
        <w:t>2.1</w:t>
      </w:r>
      <w:r w:rsidR="00701CBF" w:rsidRPr="00E84814">
        <w:t xml:space="preserve"> million </w:t>
      </w:r>
      <w:r w:rsidR="00C7324A" w:rsidRPr="00E84814">
        <w:t>students</w:t>
      </w:r>
      <w:r w:rsidR="002D42FE" w:rsidRPr="00E84814">
        <w:t xml:space="preserve"> from an </w:t>
      </w:r>
      <w:r w:rsidR="00C7324A" w:rsidRPr="00E84814">
        <w:t>additional 2530 training providers</w:t>
      </w:r>
      <w:r w:rsidR="002D42FE" w:rsidRPr="00E84814">
        <w:t xml:space="preserve"> to the National VET Provider Collection</w:t>
      </w:r>
      <w:r w:rsidR="00C7324A" w:rsidRPr="00E84814">
        <w:t>.</w:t>
      </w:r>
      <w:r w:rsidR="00180B64" w:rsidRPr="00E84814">
        <w:t xml:space="preserve"> </w:t>
      </w:r>
      <w:r w:rsidR="00C7324A" w:rsidRPr="00E84814">
        <w:t>Most of the additional</w:t>
      </w:r>
      <w:r w:rsidR="002D42FE" w:rsidRPr="00E84814">
        <w:t xml:space="preserve"> </w:t>
      </w:r>
      <w:r w:rsidR="008863FA" w:rsidRPr="00E84814">
        <w:t>accredited</w:t>
      </w:r>
      <w:r w:rsidR="00C7324A" w:rsidRPr="00E84814">
        <w:t xml:space="preserve"> training activity was reported by</w:t>
      </w:r>
      <w:r w:rsidR="00701CBF" w:rsidRPr="00E84814">
        <w:t xml:space="preserve"> </w:t>
      </w:r>
      <w:r w:rsidR="004F2EEB" w:rsidRPr="00E84814">
        <w:t xml:space="preserve">private and </w:t>
      </w:r>
      <w:r w:rsidR="00701CBF" w:rsidRPr="00E84814">
        <w:t>enterprise</w:t>
      </w:r>
      <w:r w:rsidR="000A730F" w:rsidRPr="00E84814">
        <w:t xml:space="preserve"> training provider</w:t>
      </w:r>
      <w:r w:rsidR="00701CBF" w:rsidRPr="00E84814">
        <w:t>s</w:t>
      </w:r>
      <w:r w:rsidR="000A730F" w:rsidRPr="00E84814">
        <w:t xml:space="preserve">, </w:t>
      </w:r>
      <w:r w:rsidR="00CF4628" w:rsidRPr="00E84814">
        <w:t>and off-shore training reported by TAFEs</w:t>
      </w:r>
      <w:r w:rsidR="00EF4FAA" w:rsidRPr="00E84814">
        <w:t>.</w:t>
      </w:r>
      <w:r w:rsidR="00180B64" w:rsidRPr="00E84814">
        <w:t xml:space="preserve"> </w:t>
      </w:r>
    </w:p>
    <w:p w:rsidR="00A84DBA" w:rsidRPr="00E84814" w:rsidRDefault="00040A19" w:rsidP="00E84814">
      <w:pPr>
        <w:pStyle w:val="Text"/>
      </w:pPr>
      <w:r w:rsidRPr="00E84814">
        <w:t xml:space="preserve">The submission of 2014 training activity in 2015 was </w:t>
      </w:r>
      <w:r w:rsidR="00A93311" w:rsidRPr="00E84814">
        <w:t xml:space="preserve">a new process </w:t>
      </w:r>
      <w:r w:rsidRPr="00E84814">
        <w:t xml:space="preserve">for many </w:t>
      </w:r>
      <w:r w:rsidR="00701CBF" w:rsidRPr="00E84814">
        <w:t>registered training organisations (</w:t>
      </w:r>
      <w:r w:rsidRPr="00E84814">
        <w:t>RTOs</w:t>
      </w:r>
      <w:r w:rsidR="00701CBF" w:rsidRPr="00E84814">
        <w:t>)</w:t>
      </w:r>
      <w:r w:rsidR="00B409D9" w:rsidRPr="00E84814">
        <w:t>.</w:t>
      </w:r>
      <w:r w:rsidR="00F11F68" w:rsidRPr="00E84814">
        <w:t xml:space="preserve"> </w:t>
      </w:r>
      <w:r w:rsidR="00B409D9" w:rsidRPr="00E84814">
        <w:t>T</w:t>
      </w:r>
      <w:r w:rsidR="006052EF" w:rsidRPr="00E84814">
        <w:t>aking into</w:t>
      </w:r>
      <w:r w:rsidR="00F71459" w:rsidRPr="00E84814">
        <w:t xml:space="preserve"> account</w:t>
      </w:r>
      <w:r w:rsidR="006052EF" w:rsidRPr="00E84814">
        <w:t xml:space="preserve"> </w:t>
      </w:r>
      <w:r w:rsidR="00636F0F" w:rsidRPr="00E84814">
        <w:t xml:space="preserve">the </w:t>
      </w:r>
      <w:r w:rsidR="00AA42BB" w:rsidRPr="00E84814">
        <w:t>exempt</w:t>
      </w:r>
      <w:r w:rsidR="00F11F68" w:rsidRPr="00E84814">
        <w:t>ions</w:t>
      </w:r>
      <w:r w:rsidR="00636F0F" w:rsidRPr="00E84814">
        <w:t xml:space="preserve"> granted to RTOs</w:t>
      </w:r>
      <w:r w:rsidR="00AA42BB" w:rsidRPr="00E84814">
        <w:t xml:space="preserve"> in this first year of collection</w:t>
      </w:r>
      <w:r w:rsidR="00F11F68" w:rsidRPr="00E84814">
        <w:t>,</w:t>
      </w:r>
      <w:r w:rsidR="00AA42BB" w:rsidRPr="00E84814">
        <w:t xml:space="preserve"> </w:t>
      </w:r>
      <w:r w:rsidR="006052EF" w:rsidRPr="00E84814">
        <w:t>and</w:t>
      </w:r>
      <w:r w:rsidR="00F11F68" w:rsidRPr="00E84814">
        <w:t xml:space="preserve"> training providers</w:t>
      </w:r>
      <w:r w:rsidR="006052EF" w:rsidRPr="00E84814">
        <w:t xml:space="preserve"> who did not </w:t>
      </w:r>
      <w:r w:rsidR="002E10B2" w:rsidRPr="00E84814">
        <w:t xml:space="preserve">deliver </w:t>
      </w:r>
      <w:r w:rsidR="006052EF" w:rsidRPr="00E84814">
        <w:t xml:space="preserve">training in 2014, it is estimated that the 2014 </w:t>
      </w:r>
      <w:r w:rsidR="00F11F68" w:rsidRPr="00E84814">
        <w:t xml:space="preserve">total VET </w:t>
      </w:r>
      <w:r w:rsidR="001703B3" w:rsidRPr="00E84814">
        <w:t>data</w:t>
      </w:r>
      <w:r w:rsidR="006052EF" w:rsidRPr="00E84814">
        <w:t xml:space="preserve"> captured information from 76% of all</w:t>
      </w:r>
      <w:r w:rsidR="00AA42BB" w:rsidRPr="00E84814">
        <w:t xml:space="preserve"> providers </w:t>
      </w:r>
      <w:r w:rsidR="00753B54" w:rsidRPr="00E84814">
        <w:t xml:space="preserve">on the national </w:t>
      </w:r>
      <w:r w:rsidR="00F11F68" w:rsidRPr="00E84814">
        <w:t xml:space="preserve">training </w:t>
      </w:r>
      <w:r w:rsidR="00753B54" w:rsidRPr="00E84814">
        <w:t>register</w:t>
      </w:r>
      <w:r w:rsidR="007440FD" w:rsidRPr="00E84814">
        <w:t xml:space="preserve">, rising to </w:t>
      </w:r>
      <w:r w:rsidR="006052EF" w:rsidRPr="00E84814">
        <w:t>9</w:t>
      </w:r>
      <w:r w:rsidR="00A54384" w:rsidRPr="00E84814">
        <w:t>3</w:t>
      </w:r>
      <w:r w:rsidR="006052EF" w:rsidRPr="00E84814">
        <w:t xml:space="preserve">% </w:t>
      </w:r>
      <w:r w:rsidR="007440FD" w:rsidRPr="00E84814">
        <w:t xml:space="preserve">if excluding </w:t>
      </w:r>
      <w:r w:rsidR="007440FD" w:rsidRPr="00E84814">
        <w:lastRenderedPageBreak/>
        <w:t xml:space="preserve">exempt providers and those who did not </w:t>
      </w:r>
      <w:r w:rsidR="00C634D3" w:rsidRPr="00E84814">
        <w:t>deliver</w:t>
      </w:r>
      <w:r w:rsidR="007440FD" w:rsidRPr="00E84814">
        <w:t xml:space="preserve"> any training in 2014</w:t>
      </w:r>
      <w:r w:rsidR="006052EF" w:rsidRPr="00E84814">
        <w:t>.</w:t>
      </w:r>
      <w:r w:rsidR="00180B64" w:rsidRPr="00E84814">
        <w:t xml:space="preserve"> </w:t>
      </w:r>
      <w:r w:rsidR="00753B54" w:rsidRPr="00E84814">
        <w:t>Future collections will in</w:t>
      </w:r>
      <w:r w:rsidR="00701CBF" w:rsidRPr="00E84814">
        <w:t>dicate</w:t>
      </w:r>
      <w:r w:rsidR="00753B54" w:rsidRPr="00E84814">
        <w:t xml:space="preserve"> whether or not the </w:t>
      </w:r>
      <w:r w:rsidR="00B409D9" w:rsidRPr="00E84814">
        <w:t>significance</w:t>
      </w:r>
      <w:r w:rsidR="00753B54" w:rsidRPr="00E84814">
        <w:t xml:space="preserve"> of training activity from these </w:t>
      </w:r>
      <w:r w:rsidR="00982F4C" w:rsidRPr="00E84814">
        <w:t xml:space="preserve">non-reporting training providers </w:t>
      </w:r>
      <w:r w:rsidR="00595BE1" w:rsidRPr="00E84814">
        <w:t>is material to the N</w:t>
      </w:r>
      <w:r w:rsidR="00753B54" w:rsidRPr="00E84814">
        <w:t xml:space="preserve">ational </w:t>
      </w:r>
      <w:r w:rsidR="002D42FE" w:rsidRPr="00E84814">
        <w:t>VET</w:t>
      </w:r>
      <w:r w:rsidR="00595BE1" w:rsidRPr="00E84814">
        <w:t xml:space="preserve"> Provider C</w:t>
      </w:r>
      <w:r w:rsidR="00753B54" w:rsidRPr="00E84814">
        <w:t>ollection.</w:t>
      </w:r>
      <w:r w:rsidR="00180B64" w:rsidRPr="00E84814">
        <w:t xml:space="preserve"> </w:t>
      </w:r>
    </w:p>
    <w:p w:rsidR="002E10B2" w:rsidRPr="00E84814" w:rsidRDefault="002E10B2" w:rsidP="00E84814">
      <w:pPr>
        <w:pStyle w:val="Text"/>
      </w:pPr>
      <w:r w:rsidRPr="00E84814">
        <w:t>Across all training providers, 14.1% have more than 1000 students and are categorised as large training providers, 45.1% are medium-sized, and 40.8% are small providers, with fewer than 100 students. While the majority of students (80.4%) study with the larger training providers, of which TAFE is the main provider, the student profile appears similar across the previously scoped government-funded and now more broader scoped National VET Provider Collection (although the large amount of missing demographic data means that this is</w:t>
      </w:r>
      <w:r w:rsidR="008630DA" w:rsidRPr="00E84814">
        <w:t xml:space="preserve"> somewhat</w:t>
      </w:r>
      <w:r w:rsidRPr="00E84814">
        <w:t xml:space="preserve"> inconclusive). </w:t>
      </w:r>
    </w:p>
    <w:p w:rsidR="006509F8" w:rsidRPr="00E84814" w:rsidRDefault="001349CC" w:rsidP="00E84814">
      <w:pPr>
        <w:pStyle w:val="Text"/>
      </w:pPr>
      <w:r w:rsidRPr="00E84814">
        <w:t xml:space="preserve">There </w:t>
      </w:r>
      <w:r w:rsidR="0014476C" w:rsidRPr="00E84814">
        <w:t xml:space="preserve">are </w:t>
      </w:r>
      <w:r w:rsidR="00F768B9" w:rsidRPr="00E84814">
        <w:t>few</w:t>
      </w:r>
      <w:r w:rsidR="0014476C" w:rsidRPr="00E84814">
        <w:t xml:space="preserve"> differences </w:t>
      </w:r>
      <w:r w:rsidR="00F11F68" w:rsidRPr="00E84814">
        <w:t>in student</w:t>
      </w:r>
      <w:r w:rsidR="0012675A" w:rsidRPr="00E84814">
        <w:t xml:space="preserve"> </w:t>
      </w:r>
      <w:r w:rsidR="00906F59" w:rsidRPr="00E84814">
        <w:t xml:space="preserve">characteristics </w:t>
      </w:r>
      <w:r w:rsidR="0017067D" w:rsidRPr="00E84814">
        <w:t>between those</w:t>
      </w:r>
      <w:r w:rsidR="00045058" w:rsidRPr="00E84814">
        <w:t xml:space="preserve"> </w:t>
      </w:r>
      <w:r w:rsidR="0012675A" w:rsidRPr="00E84814">
        <w:t>reported</w:t>
      </w:r>
      <w:r w:rsidR="0014476C" w:rsidRPr="00E84814">
        <w:t xml:space="preserve"> in</w:t>
      </w:r>
      <w:r w:rsidR="0012675A" w:rsidRPr="00E84814">
        <w:t xml:space="preserve"> </w:t>
      </w:r>
      <w:r w:rsidR="0017067D" w:rsidRPr="00E84814">
        <w:t>G</w:t>
      </w:r>
      <w:r w:rsidR="00196D96" w:rsidRPr="00E84814">
        <w:t>overnment</w:t>
      </w:r>
      <w:r w:rsidR="00497986" w:rsidRPr="00E84814">
        <w:t>-funded</w:t>
      </w:r>
      <w:r w:rsidR="0014476C" w:rsidRPr="00E84814">
        <w:t xml:space="preserve"> students and courses</w:t>
      </w:r>
      <w:r w:rsidR="0017067D" w:rsidRPr="00E84814">
        <w:t xml:space="preserve"> 2014</w:t>
      </w:r>
      <w:r w:rsidR="00906F59" w:rsidRPr="00E84814">
        <w:t xml:space="preserve"> and </w:t>
      </w:r>
      <w:r w:rsidR="0017067D" w:rsidRPr="00E84814">
        <w:t>T</w:t>
      </w:r>
      <w:r w:rsidR="00F74EF2" w:rsidRPr="00E84814">
        <w:t xml:space="preserve">otal VET </w:t>
      </w:r>
      <w:r w:rsidR="0014476C" w:rsidRPr="00E84814">
        <w:t>students and courses</w:t>
      </w:r>
      <w:r w:rsidR="0017067D" w:rsidRPr="00E84814">
        <w:t xml:space="preserve"> 2014</w:t>
      </w:r>
      <w:r w:rsidRPr="00E84814">
        <w:t xml:space="preserve">, although </w:t>
      </w:r>
      <w:r w:rsidR="002D42FE" w:rsidRPr="00E84814">
        <w:t>the</w:t>
      </w:r>
      <w:r w:rsidR="002367A3" w:rsidRPr="00E84814">
        <w:t xml:space="preserve"> former includes </w:t>
      </w:r>
      <w:r w:rsidR="002D42FE" w:rsidRPr="00E84814">
        <w:t xml:space="preserve">a </w:t>
      </w:r>
      <w:r w:rsidR="00F74EF2" w:rsidRPr="00E84814">
        <w:t xml:space="preserve">slightly higher proportion of </w:t>
      </w:r>
      <w:r w:rsidRPr="00E84814">
        <w:t xml:space="preserve">students </w:t>
      </w:r>
      <w:r w:rsidR="002D42FE" w:rsidRPr="00E84814">
        <w:t xml:space="preserve">who </w:t>
      </w:r>
      <w:r w:rsidRPr="00E84814">
        <w:t xml:space="preserve">are </w:t>
      </w:r>
      <w:r w:rsidR="00636F0F" w:rsidRPr="00E84814">
        <w:t>female</w:t>
      </w:r>
      <w:r w:rsidR="00F74EF2" w:rsidRPr="00E84814">
        <w:t xml:space="preserve">, </w:t>
      </w:r>
      <w:r w:rsidR="00D52D49">
        <w:t>under 25 years old</w:t>
      </w:r>
      <w:r w:rsidR="00F74EF2" w:rsidRPr="00E84814">
        <w:t xml:space="preserve"> and </w:t>
      </w:r>
      <w:r w:rsidRPr="00E84814">
        <w:t>from lower</w:t>
      </w:r>
      <w:r w:rsidR="00701CBF" w:rsidRPr="00E84814">
        <w:t xml:space="preserve"> socio</w:t>
      </w:r>
      <w:r w:rsidR="000A730F" w:rsidRPr="00E84814">
        <w:t xml:space="preserve">economic </w:t>
      </w:r>
      <w:r w:rsidRPr="00E84814">
        <w:t>backgrounds.</w:t>
      </w:r>
      <w:r w:rsidR="00180B64" w:rsidRPr="00E84814">
        <w:t xml:space="preserve"> </w:t>
      </w:r>
      <w:r w:rsidR="00220547" w:rsidRPr="00E84814">
        <w:t>However, due to the proportion of ‘missing student demographic data’ in th</w:t>
      </w:r>
      <w:r w:rsidR="007C7896" w:rsidRPr="00E84814">
        <w:t>is first</w:t>
      </w:r>
      <w:r w:rsidR="00F11F68" w:rsidRPr="00E84814">
        <w:t xml:space="preserve"> </w:t>
      </w:r>
      <w:r w:rsidR="00EE779E" w:rsidRPr="00E84814">
        <w:t xml:space="preserve">reporting of </w:t>
      </w:r>
      <w:r w:rsidR="00220547" w:rsidRPr="00E84814">
        <w:t xml:space="preserve">total VET </w:t>
      </w:r>
      <w:r w:rsidR="00F11F68" w:rsidRPr="00E84814">
        <w:t>activity</w:t>
      </w:r>
      <w:r w:rsidR="00220547" w:rsidRPr="00E84814">
        <w:t xml:space="preserve">, any comparisons on Indigeneity, </w:t>
      </w:r>
      <w:r w:rsidR="000A730F" w:rsidRPr="00E84814">
        <w:t xml:space="preserve">disability status or </w:t>
      </w:r>
      <w:r w:rsidR="00220547" w:rsidRPr="00E84814">
        <w:t>location are inc</w:t>
      </w:r>
      <w:r w:rsidR="006052EF" w:rsidRPr="00E84814">
        <w:t>onclu</w:t>
      </w:r>
      <w:r w:rsidR="00EE4DD5" w:rsidRPr="00E84814">
        <w:t xml:space="preserve">sive, </w:t>
      </w:r>
      <w:r w:rsidR="00636F0F" w:rsidRPr="00E84814">
        <w:t>despite</w:t>
      </w:r>
      <w:r w:rsidR="00EE4DD5" w:rsidRPr="00E84814">
        <w:t xml:space="preserve"> the provision of VET </w:t>
      </w:r>
      <w:r w:rsidR="00636F0F" w:rsidRPr="00E84814">
        <w:t>being</w:t>
      </w:r>
      <w:r w:rsidR="00EE4DD5" w:rsidRPr="00E84814">
        <w:t xml:space="preserve"> widespread across Australia.</w:t>
      </w:r>
      <w:r w:rsidR="00180B64" w:rsidRPr="00E84814">
        <w:t xml:space="preserve"> </w:t>
      </w:r>
    </w:p>
    <w:p w:rsidR="00E811C3" w:rsidRPr="00E84814" w:rsidRDefault="0012675A" w:rsidP="00E84814">
      <w:pPr>
        <w:pStyle w:val="Text"/>
      </w:pPr>
      <w:r w:rsidRPr="00E84814">
        <w:t xml:space="preserve">A more </w:t>
      </w:r>
      <w:r w:rsidR="007C7896" w:rsidRPr="00E84814">
        <w:t xml:space="preserve">reliable </w:t>
      </w:r>
      <w:r w:rsidRPr="00E84814">
        <w:t xml:space="preserve">comparison can be made between </w:t>
      </w:r>
      <w:r w:rsidR="00F74EF2" w:rsidRPr="00E84814">
        <w:t xml:space="preserve">types of </w:t>
      </w:r>
      <w:r w:rsidRPr="00E84814">
        <w:t>training providers</w:t>
      </w:r>
      <w:r w:rsidR="00105F21" w:rsidRPr="00E84814">
        <w:t>. With reported total VET activity we find</w:t>
      </w:r>
      <w:r w:rsidR="00112CC1" w:rsidRPr="00E84814">
        <w:t>:</w:t>
      </w:r>
      <w:r w:rsidR="00FC3CE3" w:rsidRPr="00E84814">
        <w:t xml:space="preserve"> </w:t>
      </w:r>
      <w:r w:rsidRPr="00E84814">
        <w:t>fewer students per training provider (</w:t>
      </w:r>
      <w:r w:rsidR="000041F3" w:rsidRPr="00E84814">
        <w:t xml:space="preserve">an </w:t>
      </w:r>
      <w:r w:rsidRPr="00E84814">
        <w:t>average</w:t>
      </w:r>
      <w:r w:rsidR="000041F3" w:rsidRPr="00E84814">
        <w:t xml:space="preserve"> of</w:t>
      </w:r>
      <w:r w:rsidRPr="00E84814">
        <w:t xml:space="preserve"> 8</w:t>
      </w:r>
      <w:r w:rsidR="00A73569">
        <w:t>49</w:t>
      </w:r>
      <w:r w:rsidRPr="00E84814">
        <w:t xml:space="preserve"> compared with 864 in </w:t>
      </w:r>
      <w:r w:rsidR="00196D96" w:rsidRPr="00E84814">
        <w:t>government</w:t>
      </w:r>
      <w:r w:rsidR="00497986" w:rsidRPr="00E84814">
        <w:t>-funded</w:t>
      </w:r>
      <w:r w:rsidRPr="00E84814">
        <w:t xml:space="preserve"> training)</w:t>
      </w:r>
      <w:r w:rsidR="00FC3CE3" w:rsidRPr="00E84814">
        <w:t>;</w:t>
      </w:r>
      <w:r w:rsidRPr="00E84814">
        <w:t xml:space="preserve"> </w:t>
      </w:r>
      <w:r w:rsidR="00A84DBA" w:rsidRPr="00E84814">
        <w:t>shorter courses</w:t>
      </w:r>
      <w:r w:rsidRPr="00E84814">
        <w:t xml:space="preserve"> (</w:t>
      </w:r>
      <w:r w:rsidR="000041F3" w:rsidRPr="00E84814">
        <w:t xml:space="preserve">an </w:t>
      </w:r>
      <w:r w:rsidRPr="00E84814">
        <w:t xml:space="preserve">average </w:t>
      </w:r>
      <w:r w:rsidR="000041F3" w:rsidRPr="00E84814">
        <w:t xml:space="preserve">of </w:t>
      </w:r>
      <w:r w:rsidR="00A84DBA" w:rsidRPr="00E84814">
        <w:t>209</w:t>
      </w:r>
      <w:r w:rsidRPr="00E84814">
        <w:t xml:space="preserve"> hours per student compared with</w:t>
      </w:r>
      <w:r w:rsidR="00A84DBA" w:rsidRPr="00E84814">
        <w:t xml:space="preserve"> 306</w:t>
      </w:r>
      <w:r w:rsidRPr="00E84814">
        <w:t xml:space="preserve"> hours</w:t>
      </w:r>
      <w:r w:rsidR="00180B64" w:rsidRPr="00E84814">
        <w:t xml:space="preserve"> </w:t>
      </w:r>
      <w:r w:rsidRPr="00E84814">
        <w:t xml:space="preserve">in </w:t>
      </w:r>
      <w:r w:rsidR="00196D96" w:rsidRPr="00E84814">
        <w:t>government</w:t>
      </w:r>
      <w:r w:rsidR="00497986" w:rsidRPr="00E84814">
        <w:t>-funded</w:t>
      </w:r>
      <w:r w:rsidRPr="00E84814">
        <w:t xml:space="preserve"> training</w:t>
      </w:r>
      <w:r w:rsidR="00A84DBA" w:rsidRPr="00E84814">
        <w:t>)</w:t>
      </w:r>
      <w:r w:rsidR="00FC3CE3" w:rsidRPr="00E84814">
        <w:t>;</w:t>
      </w:r>
      <w:r w:rsidR="00A84DBA" w:rsidRPr="00E84814">
        <w:t xml:space="preserve"> </w:t>
      </w:r>
      <w:r w:rsidR="00FC3CE3" w:rsidRPr="00E84814">
        <w:t>and a narrower training scope</w:t>
      </w:r>
      <w:r w:rsidR="00A84DBA" w:rsidRPr="00E84814">
        <w:t xml:space="preserve"> (</w:t>
      </w:r>
      <w:r w:rsidR="00FC3CE3" w:rsidRPr="00E84814">
        <w:t xml:space="preserve">on average of </w:t>
      </w:r>
      <w:r w:rsidR="00A84DBA" w:rsidRPr="00E84814">
        <w:t>7.0</w:t>
      </w:r>
      <w:r w:rsidR="00FC3CE3" w:rsidRPr="00E84814">
        <w:t xml:space="preserve"> subject enrolments per student compared with 8.9 in </w:t>
      </w:r>
      <w:r w:rsidR="00196D96" w:rsidRPr="00E84814">
        <w:t>government</w:t>
      </w:r>
      <w:r w:rsidR="00497986" w:rsidRPr="00E84814">
        <w:t>-funded</w:t>
      </w:r>
      <w:r w:rsidR="00A84DBA" w:rsidRPr="00E84814">
        <w:t xml:space="preserve"> training).</w:t>
      </w:r>
      <w:r w:rsidR="004068E8" w:rsidRPr="00E84814">
        <w:t xml:space="preserve"> </w:t>
      </w:r>
      <w:r w:rsidR="00A84DBA" w:rsidRPr="00E84814">
        <w:t xml:space="preserve">What this </w:t>
      </w:r>
      <w:r w:rsidR="007C7896" w:rsidRPr="00E84814">
        <w:t>first collection and its analysis</w:t>
      </w:r>
      <w:r w:rsidR="00A84DBA" w:rsidRPr="00E84814">
        <w:t xml:space="preserve"> highlight</w:t>
      </w:r>
      <w:r w:rsidR="004068E8" w:rsidRPr="00E84814">
        <w:t>s</w:t>
      </w:r>
      <w:r w:rsidR="00A84DBA" w:rsidRPr="00E84814">
        <w:t xml:space="preserve"> is the complexity of the </w:t>
      </w:r>
      <w:r w:rsidR="007C7896" w:rsidRPr="00E84814">
        <w:t>national</w:t>
      </w:r>
      <w:r w:rsidR="00A84DBA" w:rsidRPr="00E84814">
        <w:t xml:space="preserve"> </w:t>
      </w:r>
      <w:r w:rsidR="00701CBF" w:rsidRPr="00E84814">
        <w:t>VET market:</w:t>
      </w:r>
      <w:r w:rsidR="00180B64" w:rsidRPr="00E84814">
        <w:t xml:space="preserve"> </w:t>
      </w:r>
      <w:r w:rsidR="00701CBF" w:rsidRPr="00E84814">
        <w:t>t</w:t>
      </w:r>
      <w:r w:rsidR="009475F7" w:rsidRPr="00E84814">
        <w:t xml:space="preserve">here is a heterogeneous mix of training providers funded from an array of sources </w:t>
      </w:r>
      <w:r w:rsidR="00A84DBA" w:rsidRPr="00E84814">
        <w:t>delivering</w:t>
      </w:r>
      <w:r w:rsidR="009475F7" w:rsidRPr="00E84814">
        <w:t xml:space="preserve"> training</w:t>
      </w:r>
      <w:r w:rsidR="00F644E1" w:rsidRPr="00E84814">
        <w:t xml:space="preserve"> to </w:t>
      </w:r>
      <w:r w:rsidR="00701CBF" w:rsidRPr="00E84814">
        <w:t>some 3.9 million</w:t>
      </w:r>
      <w:r w:rsidR="00346237" w:rsidRPr="00E84814">
        <w:t xml:space="preserve"> students annually, </w:t>
      </w:r>
      <w:r w:rsidR="007C7896" w:rsidRPr="00E84814">
        <w:t>with about</w:t>
      </w:r>
      <w:r w:rsidR="00346237" w:rsidRPr="00E84814">
        <w:t xml:space="preserve"> </w:t>
      </w:r>
      <w:r w:rsidR="00A73569">
        <w:t>35</w:t>
      </w:r>
      <w:r w:rsidR="00346237" w:rsidRPr="00E84814">
        <w:t xml:space="preserve">% of </w:t>
      </w:r>
      <w:r w:rsidR="00A73569">
        <w:t xml:space="preserve">Australian </w:t>
      </w:r>
      <w:r w:rsidR="00346237" w:rsidRPr="00E84814">
        <w:t>training delivered outside the metropolitan area</w:t>
      </w:r>
      <w:r w:rsidR="00A73569">
        <w:t>s</w:t>
      </w:r>
      <w:r w:rsidR="007C7896" w:rsidRPr="00E84814">
        <w:t>.</w:t>
      </w:r>
    </w:p>
    <w:p w:rsidR="00982F4C" w:rsidRPr="00E84814" w:rsidRDefault="00982F4C" w:rsidP="00E84814">
      <w:pPr>
        <w:pStyle w:val="Text"/>
      </w:pPr>
      <w:r w:rsidRPr="00E84814">
        <w:t>TA</w:t>
      </w:r>
      <w:r w:rsidR="00995049" w:rsidRPr="00E84814">
        <w:t>FE</w:t>
      </w:r>
      <w:r w:rsidR="00010F0F" w:rsidRPr="00E84814">
        <w:t xml:space="preserve"> institutes</w:t>
      </w:r>
      <w:r w:rsidR="00995049" w:rsidRPr="00E84814">
        <w:t xml:space="preserve"> deliver </w:t>
      </w:r>
      <w:r w:rsidRPr="00E84814">
        <w:t xml:space="preserve">a </w:t>
      </w:r>
      <w:r w:rsidR="00995049" w:rsidRPr="00E84814">
        <w:t>very similar profile of training when compared with private training providers,</w:t>
      </w:r>
      <w:r w:rsidR="007C7896" w:rsidRPr="00E84814">
        <w:t xml:space="preserve"> </w:t>
      </w:r>
      <w:r w:rsidR="00A31B05" w:rsidRPr="00E84814">
        <w:t xml:space="preserve">but </w:t>
      </w:r>
      <w:r w:rsidR="007C7896" w:rsidRPr="00E84814">
        <w:t>with some noted differences.</w:t>
      </w:r>
      <w:r w:rsidR="009D411C" w:rsidRPr="00E84814">
        <w:t xml:space="preserve"> </w:t>
      </w:r>
      <w:r w:rsidR="002D42FE" w:rsidRPr="00E84814">
        <w:t>W</w:t>
      </w:r>
      <w:r w:rsidR="008C4170" w:rsidRPr="00E84814">
        <w:t xml:space="preserve">hile the student base appears in aggregate to be mostly the same, there are niche markets </w:t>
      </w:r>
      <w:r w:rsidR="002E10B2" w:rsidRPr="00E84814">
        <w:t>that</w:t>
      </w:r>
      <w:r w:rsidR="008C4170" w:rsidRPr="00E84814">
        <w:t xml:space="preserve"> are catered for by the diverse range of training providers. For example, TAFE is delivering more </w:t>
      </w:r>
      <w:r w:rsidR="003A03CB" w:rsidRPr="00E84814">
        <w:t xml:space="preserve">training </w:t>
      </w:r>
      <w:r w:rsidR="008C4170" w:rsidRPr="00E84814">
        <w:t xml:space="preserve">in the </w:t>
      </w:r>
      <w:r w:rsidR="002D42FE" w:rsidRPr="00E84814">
        <w:t>e</w:t>
      </w:r>
      <w:r w:rsidR="008C4170" w:rsidRPr="00E84814">
        <w:t xml:space="preserve">ngineering and related technologies (trades) area, while private </w:t>
      </w:r>
      <w:r w:rsidR="0014476C" w:rsidRPr="00E84814">
        <w:t xml:space="preserve">training </w:t>
      </w:r>
      <w:r w:rsidR="008C4170" w:rsidRPr="00E84814">
        <w:t>providers dominate</w:t>
      </w:r>
      <w:r w:rsidR="0014476C" w:rsidRPr="00E84814">
        <w:t xml:space="preserve"> </w:t>
      </w:r>
      <w:r w:rsidR="008C4170" w:rsidRPr="00E84814">
        <w:t xml:space="preserve">the </w:t>
      </w:r>
      <w:r w:rsidR="002D42FE" w:rsidRPr="00E84814">
        <w:t>h</w:t>
      </w:r>
      <w:r w:rsidR="0045641D" w:rsidRPr="00E84814">
        <w:t xml:space="preserve">ealth training market. </w:t>
      </w:r>
      <w:r w:rsidR="00E05881" w:rsidRPr="00E84814">
        <w:t xml:space="preserve">While </w:t>
      </w:r>
      <w:r w:rsidR="00F53346" w:rsidRPr="00E84814">
        <w:t xml:space="preserve">management and commerce </w:t>
      </w:r>
      <w:r w:rsidR="00E05881" w:rsidRPr="00E84814">
        <w:t xml:space="preserve">is proportionally the most popular </w:t>
      </w:r>
      <w:r w:rsidR="0014476C" w:rsidRPr="00E84814">
        <w:t>area of study</w:t>
      </w:r>
      <w:r w:rsidR="002E10B2" w:rsidRPr="00E84814">
        <w:t xml:space="preserve"> </w:t>
      </w:r>
      <w:r w:rsidR="00E05881" w:rsidRPr="00E84814">
        <w:t xml:space="preserve">for </w:t>
      </w:r>
      <w:r w:rsidR="00D8656F" w:rsidRPr="00E84814">
        <w:t xml:space="preserve">both </w:t>
      </w:r>
      <w:r w:rsidR="00E05881" w:rsidRPr="00E84814">
        <w:t xml:space="preserve">TAFE and </w:t>
      </w:r>
      <w:r w:rsidR="007C7896" w:rsidRPr="00E84814">
        <w:t>private</w:t>
      </w:r>
      <w:r w:rsidR="0014476C" w:rsidRPr="00E84814">
        <w:t xml:space="preserve"> training</w:t>
      </w:r>
      <w:r w:rsidR="007C7896" w:rsidRPr="00E84814">
        <w:t xml:space="preserve"> </w:t>
      </w:r>
      <w:r w:rsidR="00E05881" w:rsidRPr="00E84814">
        <w:t xml:space="preserve">provider students, there are more </w:t>
      </w:r>
      <w:r w:rsidR="00F53346" w:rsidRPr="00E84814">
        <w:t>h</w:t>
      </w:r>
      <w:r w:rsidR="00540967" w:rsidRPr="00E84814">
        <w:t>ealth</w:t>
      </w:r>
      <w:r w:rsidR="0045641D" w:rsidRPr="00E84814">
        <w:t xml:space="preserve"> (including</w:t>
      </w:r>
      <w:r w:rsidR="00BE521F" w:rsidRPr="00E84814">
        <w:t xml:space="preserve"> health therapies, nutrition and </w:t>
      </w:r>
      <w:r w:rsidR="00995049" w:rsidRPr="00E84814">
        <w:t>occup</w:t>
      </w:r>
      <w:r w:rsidR="00F53346" w:rsidRPr="00E84814">
        <w:t>ational health and safety licens</w:t>
      </w:r>
      <w:r w:rsidR="00995049" w:rsidRPr="00E84814">
        <w:t>ing training)</w:t>
      </w:r>
      <w:r w:rsidR="00540967" w:rsidRPr="00E84814">
        <w:t xml:space="preserve"> and </w:t>
      </w:r>
      <w:r w:rsidR="00F53346" w:rsidRPr="00E84814">
        <w:t xml:space="preserve">society and culture </w:t>
      </w:r>
      <w:r w:rsidR="0045641D" w:rsidRPr="00E84814">
        <w:t>(including</w:t>
      </w:r>
      <w:r w:rsidR="00BE521F" w:rsidRPr="00E84814">
        <w:t xml:space="preserve"> policing, transport, logistics, security, languages and music)</w:t>
      </w:r>
      <w:r w:rsidRPr="00E84814">
        <w:t xml:space="preserve"> subject enrolments </w:t>
      </w:r>
      <w:r w:rsidR="002B183E" w:rsidRPr="00E84814">
        <w:t xml:space="preserve">delivered by </w:t>
      </w:r>
      <w:r w:rsidR="00802937" w:rsidRPr="00E84814">
        <w:t>private training</w:t>
      </w:r>
      <w:r w:rsidR="002B183E" w:rsidRPr="00E84814">
        <w:t xml:space="preserve"> providers</w:t>
      </w:r>
      <w:r w:rsidR="00802937" w:rsidRPr="00E84814">
        <w:t xml:space="preserve"> than TAFE</w:t>
      </w:r>
      <w:r w:rsidR="00010F0F" w:rsidRPr="00E84814">
        <w:t xml:space="preserve"> institutes</w:t>
      </w:r>
      <w:r w:rsidR="00E05881" w:rsidRPr="00E84814">
        <w:t>.</w:t>
      </w:r>
    </w:p>
    <w:p w:rsidR="009D411C" w:rsidRPr="00E84814" w:rsidRDefault="009D411C" w:rsidP="00E84814">
      <w:pPr>
        <w:pStyle w:val="Text"/>
      </w:pPr>
      <w:r w:rsidRPr="00E84814">
        <w:t>The similarity in much of the profile is</w:t>
      </w:r>
      <w:r w:rsidR="00F40F97" w:rsidRPr="00E84814">
        <w:t xml:space="preserve"> explained by the fact</w:t>
      </w:r>
      <w:r w:rsidRPr="00E84814">
        <w:t xml:space="preserve"> that government-funded training is</w:t>
      </w:r>
      <w:r w:rsidR="00300688" w:rsidRPr="00E84814">
        <w:t xml:space="preserve"> not restricted to TAFE</w:t>
      </w:r>
      <w:r w:rsidR="00010F0F" w:rsidRPr="00E84814">
        <w:t xml:space="preserve"> providers</w:t>
      </w:r>
      <w:r w:rsidR="00300688" w:rsidRPr="00E84814">
        <w:t xml:space="preserve"> with 31% of enterprise enrolments, 35</w:t>
      </w:r>
      <w:r w:rsidRPr="00E84814">
        <w:t>% of p</w:t>
      </w:r>
      <w:r w:rsidR="00300688" w:rsidRPr="00E84814">
        <w:t>rivate training enrolments and 64</w:t>
      </w:r>
      <w:r w:rsidRPr="00E84814">
        <w:t xml:space="preserve">% of community education provider enrolments reported to the government-funded VET collection. In addition, there were </w:t>
      </w:r>
      <w:r w:rsidR="00300688" w:rsidRPr="00E84814">
        <w:t>190</w:t>
      </w:r>
      <w:r w:rsidR="009668A4" w:rsidRPr="00E84814">
        <w:t xml:space="preserve"> </w:t>
      </w:r>
      <w:r w:rsidR="00300688" w:rsidRPr="00E84814">
        <w:t>3</w:t>
      </w:r>
      <w:r w:rsidR="009668A4" w:rsidRPr="00E84814">
        <w:t>00</w:t>
      </w:r>
      <w:r w:rsidRPr="00E84814">
        <w:t xml:space="preserve"> students reported </w:t>
      </w:r>
      <w:r w:rsidR="002367A3" w:rsidRPr="00E84814">
        <w:t xml:space="preserve">separately </w:t>
      </w:r>
      <w:r w:rsidRPr="00E84814">
        <w:t xml:space="preserve">by schools in the 2014 total VET </w:t>
      </w:r>
      <w:r w:rsidR="00640596" w:rsidRPr="00E84814">
        <w:t>data</w:t>
      </w:r>
      <w:r w:rsidR="002B183E" w:rsidRPr="00E84814">
        <w:t>, almost all of which were government-funded.</w:t>
      </w:r>
    </w:p>
    <w:p w:rsidR="00B70E3A" w:rsidRPr="00E84814" w:rsidRDefault="00636F0F" w:rsidP="00E84814">
      <w:pPr>
        <w:pStyle w:val="Text"/>
      </w:pPr>
      <w:r w:rsidRPr="00E84814">
        <w:t>F</w:t>
      </w:r>
      <w:r w:rsidR="007C7896" w:rsidRPr="00E84814">
        <w:t xml:space="preserve">uture </w:t>
      </w:r>
      <w:r w:rsidR="00A31B05" w:rsidRPr="00E84814">
        <w:t>reporting</w:t>
      </w:r>
      <w:r w:rsidRPr="00E84814">
        <w:t xml:space="preserve"> </w:t>
      </w:r>
      <w:r w:rsidR="00F40F97" w:rsidRPr="00E84814">
        <w:t xml:space="preserve">of VET activity </w:t>
      </w:r>
      <w:r w:rsidRPr="00E84814">
        <w:t>will provide</w:t>
      </w:r>
      <w:r w:rsidR="00322D04" w:rsidRPr="00E84814">
        <w:t xml:space="preserve"> a more complete picture of the national training market</w:t>
      </w:r>
      <w:r w:rsidR="00B70E3A" w:rsidRPr="00E84814">
        <w:t xml:space="preserve"> </w:t>
      </w:r>
      <w:r w:rsidRPr="00E84814">
        <w:t>and thus</w:t>
      </w:r>
      <w:r w:rsidR="000041F3" w:rsidRPr="00E84814">
        <w:t>,</w:t>
      </w:r>
      <w:r w:rsidR="00B70E3A" w:rsidRPr="00E84814">
        <w:t xml:space="preserve"> </w:t>
      </w:r>
      <w:r w:rsidR="00322D04" w:rsidRPr="00E84814">
        <w:t>a st</w:t>
      </w:r>
      <w:r w:rsidR="00F53346" w:rsidRPr="00E84814">
        <w:t>ronger evidence-based policy framework</w:t>
      </w:r>
      <w:r w:rsidRPr="00E84814">
        <w:t>, which will, for example</w:t>
      </w:r>
      <w:r w:rsidR="0045641D" w:rsidRPr="00E84814">
        <w:t>,</w:t>
      </w:r>
      <w:r w:rsidRPr="00E84814">
        <w:t xml:space="preserve"> enable an evaluation</w:t>
      </w:r>
      <w:r w:rsidR="00322D04" w:rsidRPr="00E84814">
        <w:t xml:space="preserve"> </w:t>
      </w:r>
      <w:r w:rsidRPr="00E84814">
        <w:t xml:space="preserve">of </w:t>
      </w:r>
      <w:r w:rsidR="00322D04" w:rsidRPr="00E84814">
        <w:t xml:space="preserve">the </w:t>
      </w:r>
      <w:r w:rsidR="007C7896" w:rsidRPr="00E84814">
        <w:t>outputs and performance of VET p</w:t>
      </w:r>
      <w:r w:rsidRPr="00E84814">
        <w:t>roviders in the national market</w:t>
      </w:r>
      <w:r w:rsidR="0045641D" w:rsidRPr="00E84814">
        <w:t>,</w:t>
      </w:r>
      <w:r w:rsidR="007C7896" w:rsidRPr="00E84814">
        <w:t xml:space="preserve"> and inform </w:t>
      </w:r>
      <w:r w:rsidR="00322D04" w:rsidRPr="00E84814">
        <w:t>different state-based VET funding models operating across Australia.</w:t>
      </w:r>
      <w:r w:rsidR="00180B64" w:rsidRPr="00E84814">
        <w:t xml:space="preserve"> </w:t>
      </w:r>
      <w:r w:rsidR="00322D04" w:rsidRPr="00E84814">
        <w:t>More accurate and complete training information will help governments to better understand the skills of Australians</w:t>
      </w:r>
      <w:r w:rsidR="007C7896" w:rsidRPr="00E84814">
        <w:t>,</w:t>
      </w:r>
      <w:r w:rsidR="00322D04" w:rsidRPr="00E84814">
        <w:t xml:space="preserve"> make the best u</w:t>
      </w:r>
      <w:r w:rsidR="00B70E3A" w:rsidRPr="00E84814">
        <w:t xml:space="preserve">se of available funding, and </w:t>
      </w:r>
      <w:r w:rsidR="00322D04" w:rsidRPr="00E84814">
        <w:t>help</w:t>
      </w:r>
      <w:r w:rsidR="00B70E3A" w:rsidRPr="00E84814">
        <w:t xml:space="preserve"> </w:t>
      </w:r>
      <w:r w:rsidR="00322D04" w:rsidRPr="00E84814">
        <w:t>answer key questions on equity, efficiency and effectiveness.</w:t>
      </w:r>
      <w:r w:rsidR="00180B64" w:rsidRPr="00E84814">
        <w:t xml:space="preserve"> </w:t>
      </w:r>
      <w:r w:rsidR="00A31B05" w:rsidRPr="00E84814">
        <w:t>S</w:t>
      </w:r>
      <w:r w:rsidR="00322D04" w:rsidRPr="00E84814">
        <w:t xml:space="preserve">tudents and employers will have more information to help them make informed choices </w:t>
      </w:r>
      <w:r w:rsidR="0020579C" w:rsidRPr="00E84814">
        <w:t>about their training options, while</w:t>
      </w:r>
      <w:r w:rsidR="00322D04" w:rsidRPr="00E84814">
        <w:t xml:space="preserve"> training providers will </w:t>
      </w:r>
      <w:r w:rsidR="00322D04" w:rsidRPr="00E84814">
        <w:lastRenderedPageBreak/>
        <w:t>have more information to help them</w:t>
      </w:r>
      <w:r w:rsidR="00F53346" w:rsidRPr="00E84814">
        <w:t xml:space="preserve"> </w:t>
      </w:r>
      <w:r w:rsidR="00322D04" w:rsidRPr="00E84814">
        <w:t xml:space="preserve">better understand their markets and </w:t>
      </w:r>
      <w:r w:rsidR="00F53346" w:rsidRPr="00E84814">
        <w:t>assist</w:t>
      </w:r>
      <w:r w:rsidR="002D42FE" w:rsidRPr="00E84814">
        <w:t xml:space="preserve"> with</w:t>
      </w:r>
      <w:r w:rsidR="00322D04" w:rsidRPr="00E84814">
        <w:t xml:space="preserve"> bu</w:t>
      </w:r>
      <w:r w:rsidR="00B70E3A" w:rsidRPr="00E84814">
        <w:t>siness planning.</w:t>
      </w:r>
      <w:r w:rsidR="00F40F97" w:rsidRPr="00E84814">
        <w:t xml:space="preserve"> A more comprehensive total VET </w:t>
      </w:r>
      <w:r w:rsidR="001703B3" w:rsidRPr="00E84814">
        <w:t>data set</w:t>
      </w:r>
      <w:r w:rsidR="00F40F97" w:rsidRPr="00E84814">
        <w:t xml:space="preserve"> will also make it possible to better understand the international VET market.</w:t>
      </w:r>
    </w:p>
    <w:p w:rsidR="009475F7" w:rsidRPr="00E84814" w:rsidRDefault="00B70E3A" w:rsidP="00E84814">
      <w:pPr>
        <w:pStyle w:val="Text"/>
      </w:pPr>
      <w:r w:rsidRPr="00E84814">
        <w:t xml:space="preserve">Information on VET activity will </w:t>
      </w:r>
      <w:r w:rsidR="009475F7" w:rsidRPr="00E84814">
        <w:t>be strengthened with the introduction of the</w:t>
      </w:r>
      <w:r w:rsidR="00AD5D09" w:rsidRPr="00E84814">
        <w:t xml:space="preserve"> unique student identifier (</w:t>
      </w:r>
      <w:r w:rsidR="009475F7" w:rsidRPr="00E84814">
        <w:t>USI</w:t>
      </w:r>
      <w:r w:rsidR="00AD5D09" w:rsidRPr="00E84814">
        <w:t>)</w:t>
      </w:r>
      <w:r w:rsidR="009475F7" w:rsidRPr="00E84814">
        <w:t xml:space="preserve"> </w:t>
      </w:r>
      <w:r w:rsidR="006208D8" w:rsidRPr="00E84814">
        <w:t>in</w:t>
      </w:r>
      <w:r w:rsidR="009475F7" w:rsidRPr="00E84814">
        <w:t xml:space="preserve"> 2015, which will </w:t>
      </w:r>
      <w:r w:rsidR="00391A03" w:rsidRPr="00E84814">
        <w:t>enable students to access information from a single authoritative source. This will help students keep track of their qualifications and training as they upskill and reskill throughout their career. It will also establish the basis for better analysis by government to support the allocation of training funds, leading to improved accountability and transparency (Australian Government 2012a). It could also provide a</w:t>
      </w:r>
      <w:r w:rsidR="009475F7" w:rsidRPr="00E84814">
        <w:t xml:space="preserve"> mechanism </w:t>
      </w:r>
      <w:r w:rsidR="00010F0F" w:rsidRPr="00E84814">
        <w:t xml:space="preserve">for linking </w:t>
      </w:r>
      <w:r w:rsidR="009475F7" w:rsidRPr="00E84814">
        <w:t>data collections</w:t>
      </w:r>
      <w:r w:rsidR="00010F0F" w:rsidRPr="00E84814">
        <w:t>;</w:t>
      </w:r>
      <w:r w:rsidR="00180B64" w:rsidRPr="00E84814">
        <w:t xml:space="preserve"> </w:t>
      </w:r>
      <w:r w:rsidR="00010F0F" w:rsidRPr="00E84814">
        <w:t>f</w:t>
      </w:r>
      <w:r w:rsidR="009475F7" w:rsidRPr="00E84814">
        <w:t>or example</w:t>
      </w:r>
      <w:r w:rsidR="0020579C" w:rsidRPr="00E84814">
        <w:t>,</w:t>
      </w:r>
      <w:r w:rsidR="009475F7" w:rsidRPr="00E84814">
        <w:t xml:space="preserve"> the VET FEE-HELP</w:t>
      </w:r>
      <w:r w:rsidR="00971798" w:rsidRPr="00EE6D36">
        <w:rPr>
          <w:rStyle w:val="FootnoteReference"/>
        </w:rPr>
        <w:footnoteReference w:id="3"/>
      </w:r>
      <w:r w:rsidR="009475F7" w:rsidRPr="00E84814">
        <w:t xml:space="preserve"> market could be better understood through linkage with the total VET </w:t>
      </w:r>
      <w:r w:rsidR="00AD5D09" w:rsidRPr="00E84814">
        <w:t>data</w:t>
      </w:r>
      <w:r w:rsidR="009475F7" w:rsidRPr="00E84814">
        <w:t xml:space="preserve"> to provide a richer set of evidence on students who access VET FEE-HELP, their educational backgrounds</w:t>
      </w:r>
      <w:r w:rsidR="00D8656F" w:rsidRPr="00E84814">
        <w:t>,</w:t>
      </w:r>
      <w:r w:rsidR="009475F7" w:rsidRPr="00E84814">
        <w:t xml:space="preserve"> their outcomes</w:t>
      </w:r>
      <w:r w:rsidR="006A4A16" w:rsidRPr="00E84814">
        <w:t xml:space="preserve"> and the characteristics of their training providers</w:t>
      </w:r>
      <w:r w:rsidR="000041F3" w:rsidRPr="00E84814">
        <w:t>.</w:t>
      </w:r>
      <w:r w:rsidR="006A4A16" w:rsidRPr="00EE6D36">
        <w:rPr>
          <w:rStyle w:val="FootnoteReference"/>
        </w:rPr>
        <w:footnoteReference w:id="4"/>
      </w:r>
      <w:r w:rsidR="00180B64" w:rsidRPr="00EE6D36">
        <w:rPr>
          <w:vertAlign w:val="superscript"/>
        </w:rPr>
        <w:t xml:space="preserve"> </w:t>
      </w:r>
    </w:p>
    <w:p w:rsidR="00391A03" w:rsidRDefault="00391A03" w:rsidP="005D7E98">
      <w:pPr>
        <w:pStyle w:val="Heading1"/>
      </w:pPr>
      <w:bookmarkStart w:id="46" w:name="_Toc433126174"/>
    </w:p>
    <w:p w:rsidR="00391A03" w:rsidRDefault="00391A03">
      <w:pPr>
        <w:spacing w:before="0" w:line="240" w:lineRule="auto"/>
        <w:rPr>
          <w:rFonts w:ascii="Arial" w:hAnsi="Arial" w:cs="Tahoma"/>
          <w:color w:val="000000"/>
          <w:kern w:val="28"/>
          <w:sz w:val="56"/>
          <w:szCs w:val="56"/>
        </w:rPr>
      </w:pPr>
      <w:r>
        <w:br w:type="page"/>
      </w:r>
    </w:p>
    <w:p w:rsidR="005D7E98" w:rsidRDefault="00F3238B" w:rsidP="005D7E98">
      <w:pPr>
        <w:pStyle w:val="Heading1"/>
      </w:pPr>
      <w:bookmarkStart w:id="47" w:name="_Toc450826904"/>
      <w:r>
        <w:rPr>
          <w:noProof/>
          <w:lang w:eastAsia="en-AU"/>
        </w:rPr>
        <w:lastRenderedPageBreak/>
        <w:drawing>
          <wp:anchor distT="0" distB="0" distL="114300" distR="114300" simplePos="0" relativeHeight="251792384" behindDoc="0" locked="0" layoutInCell="1" allowOverlap="1" wp14:anchorId="314428A3" wp14:editId="1ED7B581">
            <wp:simplePos x="0" y="0"/>
            <wp:positionH relativeFrom="column">
              <wp:posOffset>3810</wp:posOffset>
            </wp:positionH>
            <wp:positionV relativeFrom="paragraph">
              <wp:posOffset>-2540</wp:posOffset>
            </wp:positionV>
            <wp:extent cx="414655" cy="446405"/>
            <wp:effectExtent l="0" t="0" r="4445" b="0"/>
            <wp:wrapSquare wrapText="bothSides"/>
            <wp:docPr id="27" name="Picture 27" descr="P:\PublicationComponents\Icons\Intro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Icons\Intro_Green.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655"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5D7E98" w:rsidRPr="00274D01">
        <w:t>Introduction</w:t>
      </w:r>
      <w:bookmarkEnd w:id="46"/>
      <w:bookmarkEnd w:id="47"/>
    </w:p>
    <w:p w:rsidR="006B705F" w:rsidRDefault="005D7E98" w:rsidP="005D7E98">
      <w:pPr>
        <w:pStyle w:val="Text"/>
        <w:pBdr>
          <w:top w:val="single" w:sz="4" w:space="1" w:color="auto"/>
          <w:bottom w:val="single" w:sz="4" w:space="2" w:color="auto"/>
        </w:pBdr>
        <w:rPr>
          <w:i/>
        </w:rPr>
      </w:pPr>
      <w:r w:rsidRPr="0011674C">
        <w:rPr>
          <w:i/>
        </w:rPr>
        <w:t>Partial VET activity data significantly impacts on the capacity of the national collection to be an authoritative and complete evidence base for policy and funding decisions, for informing</w:t>
      </w:r>
      <w:r w:rsidR="00F53346">
        <w:rPr>
          <w:i/>
        </w:rPr>
        <w:t xml:space="preserve"> choice and business decisions —</w:t>
      </w:r>
      <w:r w:rsidRPr="0011674C">
        <w:rPr>
          <w:i/>
        </w:rPr>
        <w:t xml:space="preserve"> whether for consumers</w:t>
      </w:r>
      <w:r w:rsidR="0020579C">
        <w:rPr>
          <w:i/>
        </w:rPr>
        <w:t xml:space="preserve"> of the system, or governments —</w:t>
      </w:r>
      <w:r w:rsidRPr="0011674C">
        <w:rPr>
          <w:i/>
        </w:rPr>
        <w:t xml:space="preserve"> and for supporting the regulation of the sector and the</w:t>
      </w:r>
      <w:r w:rsidR="00F53346">
        <w:rPr>
          <w:i/>
        </w:rPr>
        <w:t xml:space="preserve">reby its quality and </w:t>
      </w:r>
      <w:r w:rsidR="0020579C">
        <w:rPr>
          <w:i/>
        </w:rPr>
        <w:t>reputation.</w:t>
      </w:r>
      <w:r w:rsidR="002D42FE">
        <w:rPr>
          <w:i/>
        </w:rPr>
        <w:t xml:space="preserve"> </w:t>
      </w:r>
    </w:p>
    <w:p w:rsidR="005D7E98" w:rsidRPr="006B705F" w:rsidRDefault="002D42FE" w:rsidP="002C10CE">
      <w:pPr>
        <w:pStyle w:val="Text"/>
        <w:pBdr>
          <w:top w:val="single" w:sz="4" w:space="1" w:color="auto"/>
          <w:bottom w:val="single" w:sz="4" w:space="2" w:color="auto"/>
        </w:pBdr>
        <w:spacing w:before="0"/>
        <w:jc w:val="right"/>
        <w:rPr>
          <w:i/>
        </w:rPr>
      </w:pPr>
      <w:r w:rsidRPr="00333935">
        <w:t>TVA Regulation Impact Statement, June 2012</w:t>
      </w:r>
      <w:r w:rsidRPr="00F53346">
        <w:rPr>
          <w:rStyle w:val="FootnoteReference"/>
        </w:rPr>
        <w:footnoteReference w:id="5"/>
      </w:r>
      <w:r w:rsidRPr="00F53346">
        <w:t xml:space="preserve"> </w:t>
      </w:r>
    </w:p>
    <w:p w:rsidR="005D7E98" w:rsidRDefault="005D7E98" w:rsidP="005D7E98">
      <w:pPr>
        <w:pStyle w:val="Text"/>
      </w:pPr>
      <w:r>
        <w:t>Vocatio</w:t>
      </w:r>
      <w:r w:rsidR="00F53346">
        <w:t>nal education and training</w:t>
      </w:r>
      <w:r>
        <w:t xml:space="preserve"> plays a critical role in raising Australia’s productivity.</w:t>
      </w:r>
      <w:r w:rsidR="00F53346">
        <w:t xml:space="preserve"> In 2014—15, the Australian Government</w:t>
      </w:r>
      <w:r>
        <w:t xml:space="preserve"> </w:t>
      </w:r>
      <w:r w:rsidR="00F53346">
        <w:t>and state and territory governments</w:t>
      </w:r>
      <w:r w:rsidR="00F075E6">
        <w:t xml:space="preserve"> were estimated to provide</w:t>
      </w:r>
      <w:r>
        <w:t xml:space="preserve"> $5.9 billion</w:t>
      </w:r>
      <w:r w:rsidR="00F075E6">
        <w:t xml:space="preserve"> in funding for subsidised vocational education training</w:t>
      </w:r>
      <w:r>
        <w:t xml:space="preserve">, the </w:t>
      </w:r>
      <w:r w:rsidRPr="00447C8B">
        <w:t>majority (70%) of</w:t>
      </w:r>
      <w:r>
        <w:t xml:space="preserve"> which came from the </w:t>
      </w:r>
      <w:r w:rsidR="00F53346">
        <w:t xml:space="preserve">states and territories </w:t>
      </w:r>
      <w:r>
        <w:t>(Australian Department of the</w:t>
      </w:r>
      <w:r w:rsidR="00F53346">
        <w:t xml:space="preserve"> Prime Minister and Cabinet</w:t>
      </w:r>
      <w:r>
        <w:t xml:space="preserve"> 2014).</w:t>
      </w:r>
      <w:r w:rsidR="00180B64">
        <w:t xml:space="preserve"> </w:t>
      </w:r>
      <w:r>
        <w:t xml:space="preserve">The national VET administrative collections and surveys provide </w:t>
      </w:r>
      <w:r w:rsidR="004A2FBB">
        <w:t xml:space="preserve">one key </w:t>
      </w:r>
      <w:r>
        <w:t>mechanism of accountability for this training expenditure.</w:t>
      </w:r>
    </w:p>
    <w:p w:rsidR="005D7E98" w:rsidRDefault="005D7E98" w:rsidP="005D7E98">
      <w:pPr>
        <w:pStyle w:val="Text"/>
      </w:pPr>
      <w:r>
        <w:t xml:space="preserve">The main national VET administrative collection is the National VET Provider Collection, </w:t>
      </w:r>
      <w:r w:rsidR="00F53346">
        <w:t xml:space="preserve">of </w:t>
      </w:r>
      <w:r>
        <w:t>which</w:t>
      </w:r>
      <w:r w:rsidR="007B64AE">
        <w:t xml:space="preserve"> the</w:t>
      </w:r>
      <w:r>
        <w:t xml:space="preserve"> </w:t>
      </w:r>
      <w:r w:rsidR="00F53346">
        <w:t>N</w:t>
      </w:r>
      <w:r w:rsidR="007B64AE">
        <w:t xml:space="preserve">ational </w:t>
      </w:r>
      <w:r w:rsidR="00F53346">
        <w:t>C</w:t>
      </w:r>
      <w:r w:rsidR="007B64AE">
        <w:t xml:space="preserve">entre for </w:t>
      </w:r>
      <w:r w:rsidR="00F53346">
        <w:t>V</w:t>
      </w:r>
      <w:r w:rsidR="007B64AE">
        <w:t xml:space="preserve">ocational </w:t>
      </w:r>
      <w:r w:rsidR="00F53346">
        <w:t>E</w:t>
      </w:r>
      <w:r w:rsidR="007B64AE">
        <w:t xml:space="preserve">ducation </w:t>
      </w:r>
      <w:r w:rsidR="00F53346">
        <w:t>R</w:t>
      </w:r>
      <w:r w:rsidR="007B64AE">
        <w:t>esearch (NCVER)</w:t>
      </w:r>
      <w:r w:rsidR="00F53346">
        <w:t xml:space="preserve"> </w:t>
      </w:r>
      <w:r>
        <w:t>is the custodian</w:t>
      </w:r>
      <w:r w:rsidR="006C6F27">
        <w:t>.</w:t>
      </w:r>
      <w:r>
        <w:rPr>
          <w:rStyle w:val="FootnoteReference"/>
        </w:rPr>
        <w:footnoteReference w:id="6"/>
      </w:r>
      <w:r w:rsidR="00180B64">
        <w:t xml:space="preserve"> </w:t>
      </w:r>
      <w:r w:rsidR="009668A4">
        <w:t>First f</w:t>
      </w:r>
      <w:r>
        <w:t xml:space="preserve">ully implemented </w:t>
      </w:r>
      <w:r w:rsidRPr="00DD2E12">
        <w:t>in 1994</w:t>
      </w:r>
      <w:r>
        <w:t xml:space="preserve">, this national VET collection has provided a picture </w:t>
      </w:r>
      <w:r w:rsidR="008630DA">
        <w:t xml:space="preserve">of </w:t>
      </w:r>
      <w:r w:rsidR="00625E3A">
        <w:t xml:space="preserve">students studying with key government-funded providers and </w:t>
      </w:r>
      <w:r w:rsidR="0014476C">
        <w:t>private training provider</w:t>
      </w:r>
      <w:r w:rsidR="00625E3A">
        <w:t>s in receipt of government funds</w:t>
      </w:r>
      <w:r w:rsidR="006C6F27">
        <w:t>,</w:t>
      </w:r>
      <w:r>
        <w:rPr>
          <w:rStyle w:val="FootnoteReference"/>
        </w:rPr>
        <w:footnoteReference w:id="7"/>
      </w:r>
      <w:r>
        <w:t xml:space="preserve"> </w:t>
      </w:r>
      <w:r w:rsidR="00625E3A">
        <w:t xml:space="preserve">along with </w:t>
      </w:r>
      <w:r>
        <w:t>their training and outcomes.</w:t>
      </w:r>
      <w:r w:rsidR="00180B64">
        <w:t xml:space="preserve"> </w:t>
      </w:r>
    </w:p>
    <w:p w:rsidR="005D7E98" w:rsidRDefault="005D7E98" w:rsidP="005D7E98">
      <w:pPr>
        <w:pStyle w:val="Text"/>
      </w:pPr>
      <w:r>
        <w:t xml:space="preserve">This </w:t>
      </w:r>
      <w:r w:rsidR="004E1285">
        <w:t xml:space="preserve">collection </w:t>
      </w:r>
      <w:r>
        <w:t xml:space="preserve">served the sector well until </w:t>
      </w:r>
      <w:r w:rsidR="0020579C">
        <w:t>the</w:t>
      </w:r>
      <w:r w:rsidR="00B70E3A">
        <w:t xml:space="preserve"> </w:t>
      </w:r>
      <w:r>
        <w:t xml:space="preserve">rapid expansion of the private training market </w:t>
      </w:r>
      <w:r w:rsidR="0020579C">
        <w:t xml:space="preserve">that </w:t>
      </w:r>
      <w:r>
        <w:t>follow</w:t>
      </w:r>
      <w:r w:rsidR="0020579C">
        <w:t>ed</w:t>
      </w:r>
      <w:r>
        <w:t xml:space="preserve"> the reforms of the late 1990s, resulting in a training market for which there was only partial information because it was</w:t>
      </w:r>
      <w:r w:rsidR="004E1285">
        <w:t xml:space="preserve"> limited to government-</w:t>
      </w:r>
      <w:r>
        <w:t>funded training</w:t>
      </w:r>
      <w:r w:rsidR="00F53346">
        <w:t>.</w:t>
      </w:r>
      <w:r w:rsidR="00180B64">
        <w:t xml:space="preserve"> </w:t>
      </w:r>
      <w:r>
        <w:t>Since th</w:t>
      </w:r>
      <w:r w:rsidR="00B70E3A">
        <w:t>is e</w:t>
      </w:r>
      <w:r>
        <w:t>xpansion</w:t>
      </w:r>
      <w:r w:rsidR="00B70E3A">
        <w:t xml:space="preserve">, </w:t>
      </w:r>
      <w:r>
        <w:t xml:space="preserve">there has been growing interest </w:t>
      </w:r>
      <w:r w:rsidR="0020579C">
        <w:t>in the unreported,</w:t>
      </w:r>
      <w:r>
        <w:t xml:space="preserve"> predominantly </w:t>
      </w:r>
      <w:r w:rsidR="0014476C">
        <w:t>private training provider</w:t>
      </w:r>
      <w:r w:rsidR="0020579C">
        <w:t>,</w:t>
      </w:r>
      <w:r>
        <w:t xml:space="preserve"> VET market.</w:t>
      </w:r>
      <w:r w:rsidR="00180B64">
        <w:t xml:space="preserve"> </w:t>
      </w:r>
      <w:r w:rsidR="002D42FE">
        <w:t xml:space="preserve">In 2003, </w:t>
      </w:r>
      <w:r>
        <w:t>Harris</w:t>
      </w:r>
      <w:r w:rsidR="00F53346">
        <w:t>, Simons and McCarthy</w:t>
      </w:r>
      <w:r>
        <w:t xml:space="preserve"> (2006) examined the nature of the private training market from a sample of 330 </w:t>
      </w:r>
      <w:r w:rsidR="0014476C">
        <w:t>private training provider</w:t>
      </w:r>
      <w:r>
        <w:t xml:space="preserve">s, concluding that they were </w:t>
      </w:r>
      <w:r w:rsidR="0020579C">
        <w:t xml:space="preserve">a </w:t>
      </w:r>
      <w:r>
        <w:t xml:space="preserve">diverse </w:t>
      </w:r>
      <w:r w:rsidR="004E1285">
        <w:t xml:space="preserve">group </w:t>
      </w:r>
      <w:r>
        <w:t xml:space="preserve">(including enterprise </w:t>
      </w:r>
      <w:r w:rsidR="007B64AE">
        <w:t>training providers</w:t>
      </w:r>
      <w:r>
        <w:t>, community education providers, industry organisations and commercial enterprises)</w:t>
      </w:r>
      <w:r w:rsidR="004E1285">
        <w:t xml:space="preserve"> delivering predominantly</w:t>
      </w:r>
      <w:r>
        <w:t xml:space="preserve"> short courses.</w:t>
      </w:r>
      <w:r w:rsidR="00180B64">
        <w:t xml:space="preserve"> </w:t>
      </w:r>
      <w:r>
        <w:t>Harris and his colleagues estimated</w:t>
      </w:r>
      <w:r w:rsidR="006C6F27">
        <w:t xml:space="preserve"> that</w:t>
      </w:r>
      <w:r>
        <w:t xml:space="preserve"> the private training market in 2003 comprise</w:t>
      </w:r>
      <w:r w:rsidR="004E1285">
        <w:t>d</w:t>
      </w:r>
      <w:r w:rsidR="00F53346">
        <w:t xml:space="preserve"> around 2.2 million</w:t>
      </w:r>
      <w:r>
        <w:t xml:space="preserve"> students (+/-10%), which </w:t>
      </w:r>
      <w:r w:rsidR="004E1285">
        <w:t xml:space="preserve">was </w:t>
      </w:r>
      <w:r>
        <w:t xml:space="preserve">more than </w:t>
      </w:r>
      <w:r w:rsidR="004E1285">
        <w:t>the number of government-funded</w:t>
      </w:r>
      <w:r>
        <w:t xml:space="preserve"> VET students at that time</w:t>
      </w:r>
      <w:r w:rsidR="004E1285">
        <w:t xml:space="preserve"> (1.7</w:t>
      </w:r>
      <w:r w:rsidR="00F53346">
        <w:t xml:space="preserve"> million</w:t>
      </w:r>
      <w:r w:rsidR="004E1285">
        <w:t>)</w:t>
      </w:r>
      <w:r>
        <w:t>.</w:t>
      </w:r>
    </w:p>
    <w:p w:rsidR="005D7E98" w:rsidRDefault="000817E9" w:rsidP="005D7E98">
      <w:pPr>
        <w:pStyle w:val="Text"/>
      </w:pPr>
      <w:r>
        <w:t xml:space="preserve">In 2011, </w:t>
      </w:r>
      <w:proofErr w:type="spellStart"/>
      <w:r w:rsidR="005D7E98">
        <w:t>Karmel</w:t>
      </w:r>
      <w:proofErr w:type="spellEnd"/>
      <w:r w:rsidR="00F53346">
        <w:t xml:space="preserve"> (</w:t>
      </w:r>
      <w:r w:rsidR="00AD5D09">
        <w:t>2011)</w:t>
      </w:r>
      <w:r w:rsidR="005D7E98">
        <w:t xml:space="preserve"> argued that a more comprehensive data collection was required for better public policy </w:t>
      </w:r>
      <w:r w:rsidR="00F53346">
        <w:t>decision-</w:t>
      </w:r>
      <w:r w:rsidR="0020579C">
        <w:t>making, quality assurance</w:t>
      </w:r>
      <w:r w:rsidR="005D7E98">
        <w:t xml:space="preserve"> and more informed consumers and training providers. </w:t>
      </w:r>
      <w:proofErr w:type="spellStart"/>
      <w:r w:rsidR="00580598">
        <w:t>Karmel</w:t>
      </w:r>
      <w:proofErr w:type="spellEnd"/>
      <w:r w:rsidR="005D7E98">
        <w:t xml:space="preserve"> argued</w:t>
      </w:r>
      <w:r w:rsidR="00F53346">
        <w:t xml:space="preserve"> that governments required good-</w:t>
      </w:r>
      <w:r w:rsidR="005D7E98">
        <w:t xml:space="preserve">quality information </w:t>
      </w:r>
      <w:r w:rsidR="00F53346">
        <w:t>on</w:t>
      </w:r>
      <w:r w:rsidR="005D7E98">
        <w:t xml:space="preserve"> the level of education being attained to make resource allocation decisions.</w:t>
      </w:r>
      <w:r w:rsidR="00180B64">
        <w:t xml:space="preserve"> </w:t>
      </w:r>
      <w:r w:rsidR="005D7E98">
        <w:t xml:space="preserve">Quality assurance processes require </w:t>
      </w:r>
      <w:r w:rsidR="00B70E3A">
        <w:t xml:space="preserve">sound </w:t>
      </w:r>
      <w:r w:rsidR="005D7E98">
        <w:t xml:space="preserve">quality data, which </w:t>
      </w:r>
      <w:r w:rsidR="00580598">
        <w:t>was foreseen</w:t>
      </w:r>
      <w:r w:rsidR="005D7E98">
        <w:t xml:space="preserve"> as becoming increasingly important </w:t>
      </w:r>
      <w:r w:rsidR="00F53346">
        <w:t>as the sector moved to a demand-</w:t>
      </w:r>
      <w:r w:rsidR="005D7E98">
        <w:t>driven funding model.</w:t>
      </w:r>
      <w:r w:rsidR="00180B64">
        <w:t xml:space="preserve"> </w:t>
      </w:r>
      <w:proofErr w:type="spellStart"/>
      <w:r w:rsidR="005D7E98">
        <w:t>Karmel</w:t>
      </w:r>
      <w:proofErr w:type="spellEnd"/>
      <w:r w:rsidR="005D7E98">
        <w:t xml:space="preserve"> also noted that students, their parents and employers require</w:t>
      </w:r>
      <w:r w:rsidR="00B70E3A">
        <w:t>d</w:t>
      </w:r>
      <w:r w:rsidR="00866B4C">
        <w:t xml:space="preserve"> good-</w:t>
      </w:r>
      <w:r w:rsidR="005D7E98">
        <w:t xml:space="preserve">quality information </w:t>
      </w:r>
      <w:r w:rsidR="00866B4C">
        <w:t xml:space="preserve">on </w:t>
      </w:r>
      <w:r w:rsidR="005D7E98">
        <w:t xml:space="preserve">course provision and student outcomes to make informed decisions about where </w:t>
      </w:r>
      <w:r w:rsidR="00866B4C">
        <w:t>to</w:t>
      </w:r>
      <w:r w:rsidR="00B70E3A">
        <w:t xml:space="preserve"> spend their training dollar</w:t>
      </w:r>
      <w:r w:rsidR="0020579C">
        <w:t>; such information</w:t>
      </w:r>
      <w:r w:rsidR="00E05881">
        <w:t xml:space="preserve"> was also useful to training providers for </w:t>
      </w:r>
      <w:r w:rsidR="005D7E98">
        <w:t>business planning</w:t>
      </w:r>
      <w:r w:rsidR="00E05881">
        <w:t xml:space="preserve"> and </w:t>
      </w:r>
      <w:r w:rsidR="005D7E98">
        <w:t>market intelligence.</w:t>
      </w:r>
    </w:p>
    <w:p w:rsidR="0095518F" w:rsidRDefault="005D7E98" w:rsidP="005D7E98">
      <w:pPr>
        <w:pStyle w:val="Text"/>
      </w:pPr>
      <w:r w:rsidRPr="00882B3B">
        <w:t xml:space="preserve">In April 2012, </w:t>
      </w:r>
      <w:r w:rsidR="00AD5D09">
        <w:t>the Council of Australian Government</w:t>
      </w:r>
      <w:r w:rsidR="00866B4C">
        <w:t>s</w:t>
      </w:r>
      <w:r w:rsidR="00AD5D09">
        <w:t xml:space="preserve"> (</w:t>
      </w:r>
      <w:r w:rsidRPr="00882B3B">
        <w:t>COAG</w:t>
      </w:r>
      <w:r w:rsidR="00AD5D09">
        <w:t>)</w:t>
      </w:r>
      <w:r w:rsidRPr="00882B3B">
        <w:t xml:space="preserve"> endorsed a number of ambitious VET reforms </w:t>
      </w:r>
      <w:r>
        <w:t xml:space="preserve">under the Skills for </w:t>
      </w:r>
      <w:r w:rsidR="006C6F27">
        <w:t>A</w:t>
      </w:r>
      <w:r>
        <w:t>ll Australians</w:t>
      </w:r>
      <w:r w:rsidR="00866B4C">
        <w:t xml:space="preserve"> policy (Australian Government</w:t>
      </w:r>
      <w:r>
        <w:t xml:space="preserve"> 2012</w:t>
      </w:r>
      <w:r w:rsidR="00CA23D3">
        <w:t>a</w:t>
      </w:r>
      <w:r>
        <w:t>), which aimed to improve opportunities for Australians to acquire skills for a decent job.</w:t>
      </w:r>
      <w:r w:rsidR="00180B64">
        <w:t xml:space="preserve"> </w:t>
      </w:r>
    </w:p>
    <w:p w:rsidR="0095518F" w:rsidRDefault="00866B4C" w:rsidP="005D7E98">
      <w:pPr>
        <w:pStyle w:val="Text"/>
      </w:pPr>
      <w:r>
        <w:lastRenderedPageBreak/>
        <w:t xml:space="preserve">Skills for </w:t>
      </w:r>
      <w:r w:rsidR="006C6F27">
        <w:t>A</w:t>
      </w:r>
      <w:r>
        <w:t xml:space="preserve">ll Australians </w:t>
      </w:r>
      <w:r w:rsidR="00AD2AAB">
        <w:t>committed</w:t>
      </w:r>
      <w:r>
        <w:t xml:space="preserve"> to:</w:t>
      </w:r>
      <w:r w:rsidR="005D7E98">
        <w:t xml:space="preserve"> </w:t>
      </w:r>
    </w:p>
    <w:p w:rsidR="0095518F" w:rsidRDefault="005D7E98" w:rsidP="00333935">
      <w:pPr>
        <w:pStyle w:val="Dotpoint1"/>
      </w:pPr>
      <w:r>
        <w:t xml:space="preserve">introducing </w:t>
      </w:r>
      <w:r w:rsidRPr="00882B3B">
        <w:t>a national training entit</w:t>
      </w:r>
      <w:r w:rsidR="0020579C">
        <w:t>lement funding model</w:t>
      </w:r>
      <w:r>
        <w:t xml:space="preserve"> </w:t>
      </w:r>
    </w:p>
    <w:p w:rsidR="0095518F" w:rsidRDefault="005D7E98" w:rsidP="00333935">
      <w:pPr>
        <w:pStyle w:val="Dotpoint1"/>
      </w:pPr>
      <w:r>
        <w:t>extending</w:t>
      </w:r>
      <w:r w:rsidRPr="00882B3B">
        <w:t xml:space="preserve"> the VET-FEE HELP scheme</w:t>
      </w:r>
      <w:r>
        <w:t xml:space="preserve"> to a broader range of qualifications</w:t>
      </w:r>
      <w:r w:rsidRPr="00882B3B">
        <w:t xml:space="preserve"> </w:t>
      </w:r>
    </w:p>
    <w:p w:rsidR="0095518F" w:rsidRDefault="00866B4C" w:rsidP="00333935">
      <w:pPr>
        <w:pStyle w:val="Dotpoint1"/>
      </w:pPr>
      <w:r>
        <w:t xml:space="preserve">ensuring </w:t>
      </w:r>
      <w:r w:rsidR="005D7E98" w:rsidRPr="00882B3B">
        <w:t>va</w:t>
      </w:r>
      <w:r w:rsidR="0020579C">
        <w:t>lidated assessment</w:t>
      </w:r>
    </w:p>
    <w:p w:rsidR="0095518F" w:rsidRDefault="00866B4C" w:rsidP="00333935">
      <w:pPr>
        <w:pStyle w:val="Dotpoint1"/>
      </w:pPr>
      <w:proofErr w:type="gramStart"/>
      <w:r>
        <w:t>improving</w:t>
      </w:r>
      <w:proofErr w:type="gramEnd"/>
      <w:r w:rsidR="005D7E98" w:rsidRPr="00882B3B">
        <w:t xml:space="preserve"> information provision about the VET market</w:t>
      </w:r>
      <w:r w:rsidR="0095518F">
        <w:t>.</w:t>
      </w:r>
      <w:r w:rsidR="008622E8">
        <w:rPr>
          <w:rStyle w:val="FootnoteReference"/>
        </w:rPr>
        <w:footnoteReference w:id="8"/>
      </w:r>
      <w:r w:rsidR="00180B64">
        <w:t xml:space="preserve"> </w:t>
      </w:r>
    </w:p>
    <w:p w:rsidR="005D7E98" w:rsidRDefault="005D7E98" w:rsidP="00333935">
      <w:pPr>
        <w:pStyle w:val="Text"/>
      </w:pPr>
      <w:r w:rsidRPr="00882B3B">
        <w:t xml:space="preserve">Both the training entitlement model and improved information provision required a broader scope </w:t>
      </w:r>
      <w:r>
        <w:t>for the</w:t>
      </w:r>
      <w:r w:rsidRPr="00882B3B">
        <w:t xml:space="preserve"> </w:t>
      </w:r>
      <w:r w:rsidR="007B64AE">
        <w:t>N</w:t>
      </w:r>
      <w:r w:rsidRPr="00882B3B">
        <w:t xml:space="preserve">ational VET </w:t>
      </w:r>
      <w:r w:rsidR="007B64AE">
        <w:t>P</w:t>
      </w:r>
      <w:r w:rsidR="00DA1D64">
        <w:t>rovider</w:t>
      </w:r>
      <w:r w:rsidR="007B64AE">
        <w:t xml:space="preserve"> C</w:t>
      </w:r>
      <w:r w:rsidRPr="00882B3B">
        <w:t>ollection.</w:t>
      </w:r>
      <w:r w:rsidR="00180B64">
        <w:t xml:space="preserve"> </w:t>
      </w:r>
      <w:r>
        <w:t>The government termed this bro</w:t>
      </w:r>
      <w:r w:rsidR="00B70E3A">
        <w:t>ader</w:t>
      </w:r>
      <w:r w:rsidR="00866B4C">
        <w:t xml:space="preserve">, more complete picture </w:t>
      </w:r>
      <w:r w:rsidR="00772276">
        <w:t>as</w:t>
      </w:r>
      <w:r w:rsidR="00866B4C">
        <w:t xml:space="preserve"> </w:t>
      </w:r>
      <w:r>
        <w:t>‘total VET activity’.</w:t>
      </w:r>
    </w:p>
    <w:p w:rsidR="0095518F" w:rsidRDefault="005D7E98" w:rsidP="005D7E98">
      <w:pPr>
        <w:pStyle w:val="Text"/>
      </w:pPr>
      <w:r>
        <w:t>In June 2012, the R</w:t>
      </w:r>
      <w:r w:rsidR="0020579C">
        <w:t>egulation Impact Statement for total VET activity</w:t>
      </w:r>
      <w:r>
        <w:t xml:space="preserve"> (</w:t>
      </w:r>
      <w:r w:rsidR="00CA23D3">
        <w:t>Australian Government</w:t>
      </w:r>
      <w:r>
        <w:t xml:space="preserve"> 2012</w:t>
      </w:r>
      <w:r w:rsidR="00CA23D3">
        <w:t>b</w:t>
      </w:r>
      <w:r>
        <w:t xml:space="preserve">) echoed </w:t>
      </w:r>
      <w:proofErr w:type="spellStart"/>
      <w:r>
        <w:t>Karmel’s</w:t>
      </w:r>
      <w:proofErr w:type="spellEnd"/>
      <w:r>
        <w:t xml:space="preserve"> earlier views, stating that the collection of partial VET activity significantly impacted on the capacity of the </w:t>
      </w:r>
      <w:r w:rsidR="007B64AE">
        <w:t>N</w:t>
      </w:r>
      <w:r>
        <w:t xml:space="preserve">ational VET </w:t>
      </w:r>
      <w:r w:rsidR="007B64AE">
        <w:t>Provider C</w:t>
      </w:r>
      <w:r>
        <w:t>ollection to be an authoritative and complete evidence base f</w:t>
      </w:r>
      <w:r w:rsidR="00866B4C">
        <w:t>or policy and funding decisions and</w:t>
      </w:r>
      <w:r>
        <w:t xml:space="preserve"> for informing choice and business decisions.</w:t>
      </w:r>
      <w:r w:rsidR="00180B64">
        <w:t xml:space="preserve"> </w:t>
      </w:r>
      <w:r>
        <w:t xml:space="preserve">Subsequently, COAG endorsed the expansion of the national VET collection, implemented by mandated reporting of </w:t>
      </w:r>
      <w:r w:rsidR="008863FA">
        <w:t>accredited</w:t>
      </w:r>
      <w:r>
        <w:t xml:space="preserve"> VET by all registered training providers.</w:t>
      </w:r>
      <w:r w:rsidR="00180B64">
        <w:t xml:space="preserve"> </w:t>
      </w:r>
    </w:p>
    <w:p w:rsidR="005D7E98" w:rsidRDefault="005D7E98" w:rsidP="005D7E98">
      <w:pPr>
        <w:pStyle w:val="Text"/>
      </w:pPr>
      <w:r>
        <w:t>NCVER continued to work with the Commonwealth and state gover</w:t>
      </w:r>
      <w:r w:rsidR="00866B4C">
        <w:t>nments to prepare for total VET activity</w:t>
      </w:r>
      <w:r>
        <w:t>.</w:t>
      </w:r>
      <w:r w:rsidR="00180B64">
        <w:t xml:space="preserve"> </w:t>
      </w:r>
      <w:r w:rsidR="00866B4C">
        <w:t>In 2012—</w:t>
      </w:r>
      <w:r w:rsidRPr="009F17EB">
        <w:t xml:space="preserve">13, </w:t>
      </w:r>
      <w:r w:rsidR="00E66CEE">
        <w:t>the then Ministerial Council</w:t>
      </w:r>
      <w:r w:rsidRPr="009F17EB">
        <w:t xml:space="preserve"> </w:t>
      </w:r>
      <w:r w:rsidR="00E66CEE">
        <w:t>endorsed a framework for total VET activity</w:t>
      </w:r>
      <w:r>
        <w:t xml:space="preserve">, and the associated newly formed VET regulatory standards were drafted </w:t>
      </w:r>
      <w:r w:rsidR="00E66CEE">
        <w:t xml:space="preserve">(Standing Council on Tertiary Education, Skills and Employment [SCOTESE] </w:t>
      </w:r>
      <w:r w:rsidRPr="009F17EB">
        <w:t>2013)</w:t>
      </w:r>
      <w:r>
        <w:t xml:space="preserve"> to be overseen by the </w:t>
      </w:r>
      <w:r w:rsidR="0020579C">
        <w:t>recently established</w:t>
      </w:r>
      <w:r>
        <w:t xml:space="preserve"> national VET Regulator (Austr</w:t>
      </w:r>
      <w:r w:rsidR="00E66CEE">
        <w:t>alian Skills Quality Authority [</w:t>
      </w:r>
      <w:r>
        <w:t>ASQA</w:t>
      </w:r>
      <w:r>
        <w:rPr>
          <w:rStyle w:val="FootnoteReference"/>
        </w:rPr>
        <w:footnoteReference w:id="9"/>
      </w:r>
      <w:r w:rsidR="00E66CEE">
        <w:t>]</w:t>
      </w:r>
      <w:r>
        <w:t>).</w:t>
      </w:r>
      <w:r w:rsidR="00180B64">
        <w:t xml:space="preserve"> </w:t>
      </w:r>
      <w:r>
        <w:t>At the same time, NCVER</w:t>
      </w:r>
      <w:r w:rsidR="004A2FBB">
        <w:t xml:space="preserve"> built new</w:t>
      </w:r>
      <w:r>
        <w:t xml:space="preserve"> infrastructure to collec</w:t>
      </w:r>
      <w:r w:rsidR="00473AD2">
        <w:t>t, store and support a broader N</w:t>
      </w:r>
      <w:r>
        <w:t>ational VET</w:t>
      </w:r>
      <w:r w:rsidR="00772276">
        <w:t xml:space="preserve"> </w:t>
      </w:r>
      <w:r w:rsidR="00473AD2">
        <w:t>P</w:t>
      </w:r>
      <w:r w:rsidR="00772276">
        <w:t>rovider</w:t>
      </w:r>
      <w:r w:rsidR="00473AD2">
        <w:t xml:space="preserve"> C</w:t>
      </w:r>
      <w:r>
        <w:t>ollection.</w:t>
      </w:r>
    </w:p>
    <w:p w:rsidR="005D7E98" w:rsidRDefault="005D7E98" w:rsidP="005D7E98">
      <w:pPr>
        <w:pStyle w:val="Text"/>
      </w:pPr>
      <w:r>
        <w:t>Total VET activity became effective from 1 January 2014</w:t>
      </w:r>
      <w:r w:rsidR="00786A01">
        <w:t xml:space="preserve"> and was </w:t>
      </w:r>
      <w:r w:rsidR="004A2FBB">
        <w:t xml:space="preserve">facilitated and supported </w:t>
      </w:r>
      <w:r w:rsidR="00786A01">
        <w:t>through</w:t>
      </w:r>
      <w:r w:rsidR="004A2FBB">
        <w:t xml:space="preserve"> agreements and legislation including</w:t>
      </w:r>
      <w:r w:rsidR="00786A01">
        <w:t>:</w:t>
      </w:r>
    </w:p>
    <w:p w:rsidR="005D7E98" w:rsidRDefault="005D7E98" w:rsidP="007B64AE">
      <w:pPr>
        <w:pStyle w:val="Dotpoint1"/>
        <w:tabs>
          <w:tab w:val="clear" w:pos="284"/>
        </w:tabs>
      </w:pPr>
      <w:r>
        <w:t>the Intergovernmental Agreement (IGA) for Regulatory Reform of VET, transitioning state regulatory powers to the Commonwealth (ASQA)</w:t>
      </w:r>
      <w:r w:rsidR="005D3129">
        <w:rPr>
          <w:rStyle w:val="FootnoteReference"/>
        </w:rPr>
        <w:footnoteReference w:id="10"/>
      </w:r>
    </w:p>
    <w:p w:rsidR="005D7E98" w:rsidRDefault="005D7E98" w:rsidP="007B64AE">
      <w:pPr>
        <w:pStyle w:val="Dotpoint1"/>
        <w:tabs>
          <w:tab w:val="clear" w:pos="284"/>
        </w:tabs>
      </w:pPr>
      <w:r>
        <w:t>the new Standards for Registered Training Organisations (RTOs) 2015</w:t>
      </w:r>
      <w:r w:rsidR="0020579C">
        <w:t>,</w:t>
      </w:r>
      <w:r>
        <w:t xml:space="preserve"> which came into effect from 1 January 2015 (and from 1 April 2015 for existing RTOs)</w:t>
      </w:r>
    </w:p>
    <w:p w:rsidR="005D7E98" w:rsidRDefault="005D7E98" w:rsidP="007B64AE">
      <w:pPr>
        <w:pStyle w:val="Dotpoint1"/>
        <w:tabs>
          <w:tab w:val="clear" w:pos="284"/>
        </w:tabs>
      </w:pPr>
      <w:proofErr w:type="gramStart"/>
      <w:r>
        <w:t>amendments</w:t>
      </w:r>
      <w:proofErr w:type="gramEnd"/>
      <w:r>
        <w:t xml:space="preserve"> to </w:t>
      </w:r>
      <w:r w:rsidR="00141848">
        <w:t>the Data Provision Requirements</w:t>
      </w:r>
      <w:r>
        <w:t xml:space="preserve"> 2012</w:t>
      </w:r>
      <w:r w:rsidR="00E66CEE">
        <w:t>,</w:t>
      </w:r>
      <w:r w:rsidR="00A82507">
        <w:t xml:space="preserve"> under the </w:t>
      </w:r>
      <w:r w:rsidR="00A82507" w:rsidRPr="008F5019">
        <w:rPr>
          <w:i/>
        </w:rPr>
        <w:t>National Vocational Educa</w:t>
      </w:r>
      <w:r w:rsidR="00E66CEE" w:rsidRPr="008F5019">
        <w:rPr>
          <w:i/>
        </w:rPr>
        <w:t>tion and Training Regulator Act</w:t>
      </w:r>
      <w:r w:rsidR="00A82507" w:rsidRPr="008F5019">
        <w:rPr>
          <w:i/>
        </w:rPr>
        <w:t xml:space="preserve"> 2011</w:t>
      </w:r>
      <w:r>
        <w:t>.</w:t>
      </w:r>
      <w:r w:rsidR="00180B64">
        <w:t xml:space="preserve"> </w:t>
      </w:r>
    </w:p>
    <w:p w:rsidR="005D7E98" w:rsidRDefault="00786A01" w:rsidP="005D7E98">
      <w:pPr>
        <w:pStyle w:val="Text"/>
      </w:pPr>
      <w:r>
        <w:t>The</w:t>
      </w:r>
      <w:r w:rsidR="009D2351">
        <w:t xml:space="preserve"> Data Provision Requirements</w:t>
      </w:r>
      <w:r w:rsidR="002D42FE">
        <w:t xml:space="preserve"> enforce the collection (at least annually) of </w:t>
      </w:r>
      <w:r w:rsidR="005D7E98">
        <w:t>AVETMISS</w:t>
      </w:r>
      <w:r w:rsidR="00E66CEE">
        <w:t>-</w:t>
      </w:r>
      <w:r w:rsidR="005D7E98">
        <w:t>compliant</w:t>
      </w:r>
      <w:r w:rsidR="00E66CEE">
        <w:t xml:space="preserve"> </w:t>
      </w:r>
      <w:r w:rsidR="005D7E98">
        <w:t>data</w:t>
      </w:r>
      <w:r w:rsidR="0095518F">
        <w:rPr>
          <w:rStyle w:val="FootnoteReference"/>
        </w:rPr>
        <w:footnoteReference w:id="11"/>
      </w:r>
      <w:r w:rsidR="002D42FE">
        <w:t xml:space="preserve"> for</w:t>
      </w:r>
      <w:r w:rsidR="005D7E98">
        <w:t xml:space="preserve"> </w:t>
      </w:r>
      <w:r w:rsidR="00E05881">
        <w:t xml:space="preserve">all </w:t>
      </w:r>
      <w:r w:rsidR="008863FA">
        <w:t>accredited</w:t>
      </w:r>
      <w:r w:rsidR="005D7E98">
        <w:t xml:space="preserve"> training</w:t>
      </w:r>
      <w:r w:rsidR="002D42FE">
        <w:t>, from all training providers irrespective of funding arrangements</w:t>
      </w:r>
      <w:r w:rsidR="005D7E98">
        <w:t>.</w:t>
      </w:r>
      <w:r w:rsidR="00180B64">
        <w:t xml:space="preserve"> </w:t>
      </w:r>
      <w:r w:rsidR="005D7E98">
        <w:t xml:space="preserve">The national VET data standard (AVETMISS) </w:t>
      </w:r>
      <w:r w:rsidR="002D42FE">
        <w:t xml:space="preserve">for the National VET Provider Collection </w:t>
      </w:r>
      <w:r w:rsidR="005D7E98">
        <w:t>assur</w:t>
      </w:r>
      <w:r w:rsidR="00E66CEE">
        <w:t>es data consistency and quality and covers</w:t>
      </w:r>
      <w:r w:rsidR="005D7E98">
        <w:t xml:space="preserve"> students, their training and their outcomes.</w:t>
      </w:r>
    </w:p>
    <w:p w:rsidR="0095518F" w:rsidRDefault="0095518F" w:rsidP="005213BB">
      <w:pPr>
        <w:pStyle w:val="Text"/>
      </w:pPr>
    </w:p>
    <w:p w:rsidR="008A6733" w:rsidRDefault="005D7E98" w:rsidP="00333935">
      <w:pPr>
        <w:pStyle w:val="Text"/>
      </w:pPr>
      <w:r>
        <w:lastRenderedPageBreak/>
        <w:t>A number of transition arrangements were established to ease training providers into the collection of total VET activity, which included financial assistance</w:t>
      </w:r>
      <w:r w:rsidR="005C2202">
        <w:t xml:space="preserve"> for training providers new to this report arrangement to upgrade business processes or systems or undertake training, </w:t>
      </w:r>
      <w:r>
        <w:t>and</w:t>
      </w:r>
      <w:r w:rsidR="005213BB">
        <w:t xml:space="preserve"> some full and partial</w:t>
      </w:r>
      <w:r>
        <w:t xml:space="preserve"> reporting exemptions</w:t>
      </w:r>
      <w:r w:rsidR="008622C8">
        <w:t>.</w:t>
      </w:r>
      <w:r w:rsidR="005213BB">
        <w:rPr>
          <w:rStyle w:val="FootnoteReference"/>
        </w:rPr>
        <w:footnoteReference w:id="12"/>
      </w:r>
      <w:bookmarkStart w:id="48" w:name="_Toc450826905"/>
    </w:p>
    <w:p w:rsidR="00EE3952" w:rsidRDefault="001B3023" w:rsidP="001B3023">
      <w:pPr>
        <w:pStyle w:val="Heading2"/>
      </w:pPr>
      <w:r>
        <w:t>Scope considerations</w:t>
      </w:r>
      <w:bookmarkEnd w:id="48"/>
    </w:p>
    <w:p w:rsidR="00EE3952" w:rsidRDefault="00EE3952" w:rsidP="00EE3952">
      <w:pPr>
        <w:pStyle w:val="Text"/>
      </w:pPr>
      <w:r>
        <w:t xml:space="preserve">In 2015, NCVER </w:t>
      </w:r>
      <w:r w:rsidR="00646833">
        <w:t xml:space="preserve">released two publications </w:t>
      </w:r>
      <w:r>
        <w:t xml:space="preserve">and a number of associated products and services </w:t>
      </w:r>
      <w:r w:rsidR="008E7B7C">
        <w:t xml:space="preserve">compiled </w:t>
      </w:r>
      <w:r w:rsidR="00AD5D09">
        <w:t xml:space="preserve">from the submission of </w:t>
      </w:r>
      <w:r w:rsidR="00580598">
        <w:t xml:space="preserve">2014 </w:t>
      </w:r>
      <w:r w:rsidR="00AD5D09">
        <w:t xml:space="preserve">annual VET activity reported by all </w:t>
      </w:r>
      <w:r w:rsidR="005C1DD8">
        <w:t xml:space="preserve">Australian </w:t>
      </w:r>
      <w:r w:rsidR="00AD5D09">
        <w:t>training providers in 2015</w:t>
      </w:r>
      <w:r>
        <w:t>:</w:t>
      </w:r>
    </w:p>
    <w:p w:rsidR="00EE3952" w:rsidRDefault="005C1DD8" w:rsidP="00EE3952">
      <w:pPr>
        <w:pStyle w:val="Dotpoint1"/>
      </w:pPr>
      <w:r w:rsidRPr="00333935">
        <w:rPr>
          <w:i/>
        </w:rPr>
        <w:t>G</w:t>
      </w:r>
      <w:r w:rsidR="00EE3952" w:rsidRPr="00333935">
        <w:rPr>
          <w:i/>
        </w:rPr>
        <w:t>overnment-fun</w:t>
      </w:r>
      <w:r w:rsidR="00E66CEE" w:rsidRPr="00333935">
        <w:rPr>
          <w:i/>
        </w:rPr>
        <w:t>ded students and courses</w:t>
      </w:r>
      <w:r w:rsidRPr="00333935">
        <w:rPr>
          <w:i/>
        </w:rPr>
        <w:t xml:space="preserve"> 2014</w:t>
      </w:r>
      <w:r w:rsidR="00E66CEE">
        <w:t xml:space="preserve"> (NCVER</w:t>
      </w:r>
      <w:r w:rsidR="00EE3952">
        <w:t xml:space="preserve"> 2015a)</w:t>
      </w:r>
    </w:p>
    <w:p w:rsidR="00EE3952" w:rsidRDefault="005C1DD8" w:rsidP="00EE3952">
      <w:pPr>
        <w:pStyle w:val="Dotpoint1"/>
      </w:pPr>
      <w:r w:rsidRPr="00333935">
        <w:rPr>
          <w:i/>
        </w:rPr>
        <w:t>T</w:t>
      </w:r>
      <w:r w:rsidR="00EE3952" w:rsidRPr="00333935">
        <w:rPr>
          <w:i/>
        </w:rPr>
        <w:t xml:space="preserve">otal </w:t>
      </w:r>
      <w:r w:rsidR="00E66CEE" w:rsidRPr="00333935">
        <w:rPr>
          <w:i/>
        </w:rPr>
        <w:t>VET students and courses</w:t>
      </w:r>
      <w:r w:rsidRPr="00333935">
        <w:rPr>
          <w:i/>
        </w:rPr>
        <w:t xml:space="preserve"> 2014</w:t>
      </w:r>
      <w:r w:rsidR="00E66CEE">
        <w:t xml:space="preserve"> (NCVER</w:t>
      </w:r>
      <w:r w:rsidR="00EE3952">
        <w:t xml:space="preserve"> 2015b)</w:t>
      </w:r>
      <w:r w:rsidR="008E7B7C">
        <w:t>.</w:t>
      </w:r>
    </w:p>
    <w:p w:rsidR="00AD5D09" w:rsidRDefault="00AD5D09" w:rsidP="00AD5D09">
      <w:pPr>
        <w:pStyle w:val="Dotpoint1"/>
        <w:numPr>
          <w:ilvl w:val="0"/>
          <w:numId w:val="0"/>
        </w:numPr>
      </w:pPr>
      <w:r>
        <w:t xml:space="preserve">A separate publication was also produced on data submitted to the </w:t>
      </w:r>
      <w:r w:rsidR="00CA08DE">
        <w:t xml:space="preserve">National </w:t>
      </w:r>
      <w:r>
        <w:t>VET in Schools Collection:</w:t>
      </w:r>
    </w:p>
    <w:p w:rsidR="00497986" w:rsidRPr="00497986" w:rsidRDefault="005D4801" w:rsidP="00497986">
      <w:pPr>
        <w:pStyle w:val="Dotpoint1"/>
      </w:pPr>
      <w:r w:rsidRPr="00333935">
        <w:rPr>
          <w:i/>
          <w:color w:val="auto"/>
        </w:rPr>
        <w:t>VET in Schools 2014</w:t>
      </w:r>
      <w:r w:rsidR="00AD5D09" w:rsidRPr="005D4801">
        <w:rPr>
          <w:color w:val="auto"/>
        </w:rPr>
        <w:t xml:space="preserve"> (NCVE</w:t>
      </w:r>
      <w:r w:rsidR="00E66CEE">
        <w:rPr>
          <w:color w:val="auto"/>
        </w:rPr>
        <w:t>R</w:t>
      </w:r>
      <w:r w:rsidRPr="005D4801">
        <w:rPr>
          <w:color w:val="auto"/>
        </w:rPr>
        <w:t xml:space="preserve"> 2015c</w:t>
      </w:r>
      <w:r w:rsidR="00AD5D09" w:rsidRPr="005D4801">
        <w:rPr>
          <w:color w:val="auto"/>
        </w:rPr>
        <w:t>)</w:t>
      </w:r>
      <w:r w:rsidR="008E7B7C">
        <w:rPr>
          <w:color w:val="auto"/>
        </w:rPr>
        <w:t>.</w:t>
      </w:r>
      <w:r w:rsidR="00AD5D09" w:rsidRPr="005D4801">
        <w:rPr>
          <w:color w:val="auto"/>
        </w:rPr>
        <w:t xml:space="preserve"> </w:t>
      </w:r>
    </w:p>
    <w:p w:rsidR="00EE3952" w:rsidRDefault="00EE3952" w:rsidP="00497986">
      <w:pPr>
        <w:pStyle w:val="Dotpoint1"/>
        <w:numPr>
          <w:ilvl w:val="0"/>
          <w:numId w:val="0"/>
        </w:numPr>
      </w:pPr>
      <w:r>
        <w:t>There are distinct differences in the data reported in these publications, which are ou</w:t>
      </w:r>
      <w:r w:rsidR="00E66CEE">
        <w:t xml:space="preserve">tlined </w:t>
      </w:r>
      <w:r w:rsidR="005C1DD8">
        <w:t xml:space="preserve">as follows, </w:t>
      </w:r>
      <w:r w:rsidR="00E66CEE">
        <w:t>and summarised in f</w:t>
      </w:r>
      <w:r>
        <w:t xml:space="preserve">igure 1. </w:t>
      </w:r>
    </w:p>
    <w:p w:rsidR="00EE3952" w:rsidRDefault="00EE3952" w:rsidP="00EE3952">
      <w:pPr>
        <w:pStyle w:val="Figuretitle"/>
      </w:pPr>
      <w:bookmarkStart w:id="49" w:name="_Toc450826920"/>
      <w:r>
        <w:t>Figure 1</w:t>
      </w:r>
      <w:r>
        <w:tab/>
        <w:t xml:space="preserve">The scope of </w:t>
      </w:r>
      <w:r w:rsidR="00653C3C" w:rsidRPr="00333935">
        <w:rPr>
          <w:i/>
        </w:rPr>
        <w:t>G</w:t>
      </w:r>
      <w:r w:rsidR="00196D96" w:rsidRPr="00333935">
        <w:rPr>
          <w:i/>
        </w:rPr>
        <w:t>overnment</w:t>
      </w:r>
      <w:r w:rsidRPr="00333935">
        <w:rPr>
          <w:i/>
        </w:rPr>
        <w:t>-funded students</w:t>
      </w:r>
      <w:r w:rsidR="008E7B7C" w:rsidRPr="00333935">
        <w:rPr>
          <w:i/>
        </w:rPr>
        <w:t xml:space="preserve"> and courses</w:t>
      </w:r>
      <w:r w:rsidR="00C44315">
        <w:t xml:space="preserve"> (refer footnote</w:t>
      </w:r>
      <w:r w:rsidR="00C44315" w:rsidRPr="00C44315">
        <w:rPr>
          <w:vertAlign w:val="superscript"/>
        </w:rPr>
        <w:t>1</w:t>
      </w:r>
      <w:r w:rsidR="00C44315">
        <w:t>)</w:t>
      </w:r>
      <w:r w:rsidR="008E7B7C">
        <w:t xml:space="preserve"> in the context of t</w:t>
      </w:r>
      <w:r>
        <w:t>otal VET students and courses</w:t>
      </w:r>
      <w:r w:rsidR="008B1189">
        <w:rPr>
          <w:rStyle w:val="FootnoteReference"/>
        </w:rPr>
        <w:footnoteReference w:id="13"/>
      </w:r>
      <w:bookmarkEnd w:id="49"/>
    </w:p>
    <w:p w:rsidR="00653C3C" w:rsidRDefault="00653C3C" w:rsidP="00F837F0">
      <w:pPr>
        <w:pStyle w:val="Source"/>
      </w:pPr>
      <w:r>
        <w:rPr>
          <w:noProof/>
          <w:lang w:eastAsia="en-AU"/>
        </w:rPr>
        <w:drawing>
          <wp:inline distT="0" distB="0" distL="0" distR="0" wp14:anchorId="1AF4EEFE" wp14:editId="41813E78">
            <wp:extent cx="4556098" cy="3745568"/>
            <wp:effectExtent l="0" t="0" r="0" b="7620"/>
            <wp:docPr id="14" name="Picture 14" descr="P:\WorkInProgress\AAAPrernaPubs\Making sense of TVA - 2859\NCVER_DMS-#171945-v1-TVA_scope_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AAAPrernaPubs\Making sense of TVA - 2859\NCVER_DMS-#171945-v1-TVA_scope_diagram.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990" t="17243" r="5705" b="31985"/>
                    <a:stretch/>
                  </pic:blipFill>
                  <pic:spPr bwMode="auto">
                    <a:xfrm>
                      <a:off x="0" y="0"/>
                      <a:ext cx="4564232" cy="3752255"/>
                    </a:xfrm>
                    <a:prstGeom prst="rect">
                      <a:avLst/>
                    </a:prstGeom>
                    <a:noFill/>
                    <a:ln>
                      <a:noFill/>
                    </a:ln>
                    <a:extLst>
                      <a:ext uri="{53640926-AAD7-44D8-BBD7-CCE9431645EC}">
                        <a14:shadowObscured xmlns:a14="http://schemas.microsoft.com/office/drawing/2010/main"/>
                      </a:ext>
                    </a:extLst>
                  </pic:spPr>
                </pic:pic>
              </a:graphicData>
            </a:graphic>
          </wp:inline>
        </w:drawing>
      </w:r>
    </w:p>
    <w:p w:rsidR="00EE3952" w:rsidRPr="00AB4172" w:rsidRDefault="00A33FD3" w:rsidP="00F837F0">
      <w:pPr>
        <w:pStyle w:val="Source"/>
      </w:pPr>
      <w:r w:rsidRPr="00AB4172">
        <w:t>Source: National VET Provider Collection, 2014; National VET in Schools Collection, 2014</w:t>
      </w:r>
    </w:p>
    <w:p w:rsidR="00EE3952" w:rsidRDefault="00EE3952" w:rsidP="00EE3952">
      <w:pPr>
        <w:pStyle w:val="Heading3"/>
      </w:pPr>
      <w:r>
        <w:lastRenderedPageBreak/>
        <w:t>Government-funded students and courses</w:t>
      </w:r>
    </w:p>
    <w:p w:rsidR="00EE3952" w:rsidRDefault="00EE3952" w:rsidP="00EE3952">
      <w:pPr>
        <w:pStyle w:val="Text"/>
      </w:pPr>
      <w:r>
        <w:t xml:space="preserve">The </w:t>
      </w:r>
      <w:r w:rsidR="00FA6398" w:rsidRPr="00333935">
        <w:rPr>
          <w:i/>
        </w:rPr>
        <w:t>G</w:t>
      </w:r>
      <w:r w:rsidR="00196D96" w:rsidRPr="00333935">
        <w:rPr>
          <w:i/>
        </w:rPr>
        <w:t>overnment</w:t>
      </w:r>
      <w:r w:rsidRPr="00333935">
        <w:rPr>
          <w:i/>
        </w:rPr>
        <w:t>-funded students and courses</w:t>
      </w:r>
      <w:r>
        <w:t xml:space="preserve"> publication (denoted in blue in figure 1) cover</w:t>
      </w:r>
      <w:r w:rsidR="002D42FE">
        <w:t>ed</w:t>
      </w:r>
      <w:r>
        <w:t xml:space="preserve"> </w:t>
      </w:r>
      <w:r w:rsidR="00625E3A">
        <w:t xml:space="preserve">the majority of </w:t>
      </w:r>
      <w:r>
        <w:t xml:space="preserve">Australia’s government-funded VET system, which </w:t>
      </w:r>
      <w:r w:rsidR="005C1DD8">
        <w:t>i</w:t>
      </w:r>
      <w:r>
        <w:t xml:space="preserve">s broadly defined as activity delivered by </w:t>
      </w:r>
      <w:r w:rsidR="00625E3A">
        <w:t xml:space="preserve">key </w:t>
      </w:r>
      <w:r>
        <w:t xml:space="preserve">government providers </w:t>
      </w:r>
      <w:r w:rsidR="00625E3A">
        <w:t>such as TAFE</w:t>
      </w:r>
      <w:r w:rsidR="00FA6398">
        <w:t xml:space="preserve"> institutes</w:t>
      </w:r>
      <w:r w:rsidR="00625E3A">
        <w:t xml:space="preserve"> </w:t>
      </w:r>
      <w:r>
        <w:t>and government-funded activity delivered by community education and private training providers</w:t>
      </w:r>
      <w:r w:rsidR="00C44315">
        <w:t xml:space="preserve"> </w:t>
      </w:r>
      <w:r w:rsidR="00C44315" w:rsidRPr="00C44315">
        <w:t>(refer footnote</w:t>
      </w:r>
      <w:r w:rsidR="00C44315" w:rsidRPr="00C44315">
        <w:rPr>
          <w:vertAlign w:val="superscript"/>
        </w:rPr>
        <w:t>1</w:t>
      </w:r>
      <w:r w:rsidR="00C44315">
        <w:t>)</w:t>
      </w:r>
      <w:r>
        <w:t>.</w:t>
      </w:r>
      <w:r w:rsidR="00180B64">
        <w:t xml:space="preserve"> </w:t>
      </w:r>
    </w:p>
    <w:p w:rsidR="00EE3952" w:rsidRDefault="00EE3952" w:rsidP="00EE3952">
      <w:pPr>
        <w:pStyle w:val="Text"/>
      </w:pPr>
      <w:r>
        <w:t xml:space="preserve">The data are sourced from the administrative records held by the state training authorities and other relevant bodies. In 2015, the data covered </w:t>
      </w:r>
      <w:r w:rsidR="008863FA">
        <w:t>accredited</w:t>
      </w:r>
      <w:r>
        <w:t xml:space="preserve"> training reporte</w:t>
      </w:r>
      <w:r w:rsidR="00AD5D09">
        <w:t>d by 2701 Australian government-</w:t>
      </w:r>
      <w:r>
        <w:t>funded training providers.</w:t>
      </w:r>
    </w:p>
    <w:p w:rsidR="00EE3952" w:rsidRDefault="00EE3952" w:rsidP="0037070E">
      <w:pPr>
        <w:pStyle w:val="Heading3"/>
        <w:spacing w:before="480"/>
      </w:pPr>
      <w:r>
        <w:t>Total VET students and courses</w:t>
      </w:r>
    </w:p>
    <w:p w:rsidR="00EE3952" w:rsidRDefault="00E66CEE" w:rsidP="00EE3952">
      <w:pPr>
        <w:pStyle w:val="Text"/>
      </w:pPr>
      <w:r>
        <w:t xml:space="preserve">The </w:t>
      </w:r>
      <w:r w:rsidR="007E764A">
        <w:rPr>
          <w:i/>
        </w:rPr>
        <w:t>T</w:t>
      </w:r>
      <w:r w:rsidR="00EE3952" w:rsidRPr="00780731">
        <w:rPr>
          <w:i/>
        </w:rPr>
        <w:t>otal VET students and courses</w:t>
      </w:r>
      <w:r w:rsidR="00EE3952">
        <w:t xml:space="preserve"> publication </w:t>
      </w:r>
      <w:r w:rsidR="009763EB">
        <w:t xml:space="preserve">(NCVER 2015b) </w:t>
      </w:r>
      <w:r w:rsidR="002F023F">
        <w:t>provided</w:t>
      </w:r>
      <w:r w:rsidR="00EE3952">
        <w:t xml:space="preserve"> the first estimate of all accredited </w:t>
      </w:r>
      <w:r w:rsidR="008E7B7C">
        <w:t>vocational education and training</w:t>
      </w:r>
      <w:r w:rsidR="00EE3952">
        <w:t xml:space="preserve"> delivered by Australian training providers in </w:t>
      </w:r>
      <w:r w:rsidR="00C1450A">
        <w:t xml:space="preserve">both </w:t>
      </w:r>
      <w:r w:rsidR="00EE3952">
        <w:t xml:space="preserve">domestic and overseas locations. </w:t>
      </w:r>
    </w:p>
    <w:p w:rsidR="00EE3952" w:rsidRDefault="00EE3952" w:rsidP="00EE3952">
      <w:pPr>
        <w:pStyle w:val="Text"/>
      </w:pPr>
      <w:r>
        <w:t>In 2015, the data cover</w:t>
      </w:r>
      <w:r w:rsidR="002F023F">
        <w:t>ed</w:t>
      </w:r>
      <w:r>
        <w:t xml:space="preserve"> accredited training reported by 4601 Australian providers, including </w:t>
      </w:r>
      <w:r w:rsidR="00582B26">
        <w:t>r</w:t>
      </w:r>
      <w:r w:rsidR="005C1DD8">
        <w:t xml:space="preserve">egistered and </w:t>
      </w:r>
      <w:r w:rsidR="008E7B7C">
        <w:t>non</w:t>
      </w:r>
      <w:r w:rsidR="005C1DD8">
        <w:t>-</w:t>
      </w:r>
      <w:r w:rsidR="00582B26">
        <w:t>registered training o</w:t>
      </w:r>
      <w:r w:rsidR="005C1DD8">
        <w:t>rganisations</w:t>
      </w:r>
      <w:r w:rsidR="00582B26">
        <w:t xml:space="preserve"> </w:t>
      </w:r>
      <w:r>
        <w:t xml:space="preserve">(such as community education providers and </w:t>
      </w:r>
      <w:r w:rsidR="005C1DD8">
        <w:t xml:space="preserve">some </w:t>
      </w:r>
      <w:r>
        <w:t xml:space="preserve">schools). </w:t>
      </w:r>
    </w:p>
    <w:p w:rsidR="005D4801" w:rsidRDefault="005D4801" w:rsidP="0037070E">
      <w:pPr>
        <w:pStyle w:val="Heading3"/>
        <w:spacing w:before="480"/>
      </w:pPr>
      <w:r>
        <w:t>VET in Schools</w:t>
      </w:r>
    </w:p>
    <w:p w:rsidR="005C3298" w:rsidRPr="00AB4172" w:rsidRDefault="005C3298" w:rsidP="005C3298">
      <w:pPr>
        <w:pStyle w:val="Text"/>
      </w:pPr>
      <w:r w:rsidRPr="00AB4172">
        <w:t xml:space="preserve">NCVER has administered the National VET in Schools Collection since 2005. The scope of this collection, as reported in NCVER’s </w:t>
      </w:r>
      <w:r w:rsidRPr="007E764A">
        <w:rPr>
          <w:i/>
        </w:rPr>
        <w:t>VET in Schools 2014</w:t>
      </w:r>
      <w:r w:rsidRPr="00AB4172">
        <w:t xml:space="preserve"> publication, covers students undertaking Australian Qualifications Framework (AQF)</w:t>
      </w:r>
      <w:r w:rsidR="00FA6398">
        <w:t>-</w:t>
      </w:r>
      <w:r w:rsidRPr="00AB4172">
        <w:t xml:space="preserve">level VET qualifications as part of their senior secondary certificate. These activities have been ratified and reported by jurisdictional boards of studies. In 2014, there were 247 200 VET in Schools students reported in this manner (NCVER 2015c). </w:t>
      </w:r>
    </w:p>
    <w:p w:rsidR="005C3298" w:rsidRPr="00C44315" w:rsidRDefault="005C3298" w:rsidP="005C3298">
      <w:pPr>
        <w:pStyle w:val="Text"/>
      </w:pPr>
      <w:r w:rsidRPr="00AB4172">
        <w:t xml:space="preserve">In addition, a small </w:t>
      </w:r>
      <w:r w:rsidR="00C44315">
        <w:t>number of students (48</w:t>
      </w:r>
      <w:r w:rsidR="00FA6398">
        <w:t xml:space="preserve"> </w:t>
      </w:r>
      <w:r w:rsidR="00C44315">
        <w:t xml:space="preserve">000) were reported in </w:t>
      </w:r>
      <w:r w:rsidR="00C44315" w:rsidRPr="00780731">
        <w:rPr>
          <w:i/>
        </w:rPr>
        <w:t>Government-funded students and courses</w:t>
      </w:r>
      <w:r w:rsidR="00C44315">
        <w:rPr>
          <w:i/>
        </w:rPr>
        <w:t xml:space="preserve"> publication, </w:t>
      </w:r>
      <w:r w:rsidR="00C44315" w:rsidRPr="00D67142">
        <w:t xml:space="preserve">but not included in the </w:t>
      </w:r>
      <w:r w:rsidR="00C44315" w:rsidRPr="00D67142">
        <w:rPr>
          <w:i/>
        </w:rPr>
        <w:t xml:space="preserve">VET in Schools </w:t>
      </w:r>
      <w:r w:rsidR="00C44315" w:rsidRPr="00333935">
        <w:t>publication</w:t>
      </w:r>
      <w:r w:rsidR="00C44315" w:rsidRPr="00D67142">
        <w:t xml:space="preserve"> because the training activity</w:t>
      </w:r>
      <w:r w:rsidR="00C44315">
        <w:t xml:space="preserve"> </w:t>
      </w:r>
      <w:r w:rsidR="00C44315" w:rsidRPr="00C44315">
        <w:t>wa</w:t>
      </w:r>
      <w:r w:rsidRPr="00C44315">
        <w:t>s not part of a senior secondary school certificate</w:t>
      </w:r>
      <w:r w:rsidR="00C44315">
        <w:t xml:space="preserve"> </w:t>
      </w:r>
      <w:r w:rsidR="001D7AEA">
        <w:t>(</w:t>
      </w:r>
      <w:r w:rsidR="00C44315">
        <w:t>but was government funded</w:t>
      </w:r>
      <w:r w:rsidR="001D7AEA">
        <w:t>)</w:t>
      </w:r>
      <w:r w:rsidR="00C44315" w:rsidRPr="00C44315">
        <w:t>.</w:t>
      </w:r>
    </w:p>
    <w:p w:rsidR="009672AA" w:rsidRDefault="0054596D" w:rsidP="00F11841">
      <w:pPr>
        <w:pStyle w:val="Text"/>
      </w:pPr>
      <w:r>
        <w:t xml:space="preserve">As part of the </w:t>
      </w:r>
      <w:r w:rsidR="000B2978">
        <w:t>20</w:t>
      </w:r>
      <w:r w:rsidR="009763EB">
        <w:t>14 total VET activity</w:t>
      </w:r>
      <w:r>
        <w:t xml:space="preserve"> data</w:t>
      </w:r>
      <w:r w:rsidR="009763EB">
        <w:t xml:space="preserve">, some </w:t>
      </w:r>
      <w:r w:rsidR="009B63D7">
        <w:t>190 3</w:t>
      </w:r>
      <w:r w:rsidR="000B2978">
        <w:t>00</w:t>
      </w:r>
      <w:r w:rsidR="009763EB">
        <w:t xml:space="preserve"> students (NCVER</w:t>
      </w:r>
      <w:r w:rsidR="009672AA">
        <w:t xml:space="preserve"> 2015b) were reported</w:t>
      </w:r>
      <w:r w:rsidR="000B2978">
        <w:t xml:space="preserve"> to the collection</w:t>
      </w:r>
      <w:r w:rsidR="009672AA">
        <w:t xml:space="preserve"> by schools.</w:t>
      </w:r>
      <w:r w:rsidR="00180B64">
        <w:t xml:space="preserve"> </w:t>
      </w:r>
      <w:r w:rsidR="009672AA">
        <w:t>However, not all VET in Schools activity</w:t>
      </w:r>
      <w:r w:rsidR="00C77DB8">
        <w:t xml:space="preserve"> is delivered by </w:t>
      </w:r>
      <w:r w:rsidR="009F176D">
        <w:t>schools</w:t>
      </w:r>
      <w:r>
        <w:t xml:space="preserve">; </w:t>
      </w:r>
      <w:r w:rsidR="00C77DB8">
        <w:t xml:space="preserve">how it is delivered and by </w:t>
      </w:r>
      <w:r w:rsidR="009F176D">
        <w:t>who</w:t>
      </w:r>
      <w:r w:rsidR="008F13CE">
        <w:t>m</w:t>
      </w:r>
      <w:r w:rsidR="009672AA">
        <w:t xml:space="preserve"> </w:t>
      </w:r>
      <w:r w:rsidR="008E7B7C">
        <w:t>are</w:t>
      </w:r>
      <w:r w:rsidR="009672AA">
        <w:t xml:space="preserve"> variable across the jurisdictions.</w:t>
      </w:r>
      <w:r w:rsidR="00180B64">
        <w:t xml:space="preserve"> </w:t>
      </w:r>
      <w:r w:rsidR="009672AA">
        <w:t xml:space="preserve">For example, </w:t>
      </w:r>
      <w:r w:rsidR="009763EB">
        <w:t xml:space="preserve">in Queensland </w:t>
      </w:r>
      <w:r w:rsidR="009672AA">
        <w:t>a large number of schools are</w:t>
      </w:r>
      <w:r w:rsidR="009763EB">
        <w:t xml:space="preserve"> also</w:t>
      </w:r>
      <w:r w:rsidR="009672AA">
        <w:t xml:space="preserve"> RTOs</w:t>
      </w:r>
      <w:r w:rsidR="009763EB">
        <w:t xml:space="preserve">, while </w:t>
      </w:r>
      <w:r w:rsidR="009672AA">
        <w:t xml:space="preserve">many of the other states and territories make greater use of </w:t>
      </w:r>
      <w:proofErr w:type="spellStart"/>
      <w:r w:rsidR="009672AA">
        <w:t>auspicing</w:t>
      </w:r>
      <w:proofErr w:type="spellEnd"/>
      <w:r w:rsidR="009672AA">
        <w:t xml:space="preserve"> arrangements </w:t>
      </w:r>
      <w:r w:rsidR="002D42FE">
        <w:t>with</w:t>
      </w:r>
      <w:r w:rsidR="00C77DB8">
        <w:t xml:space="preserve"> TAFE</w:t>
      </w:r>
      <w:r w:rsidR="00FA6398">
        <w:t xml:space="preserve"> institutes</w:t>
      </w:r>
      <w:r w:rsidR="00C77DB8">
        <w:t xml:space="preserve"> and other training providers deliver</w:t>
      </w:r>
      <w:r w:rsidR="002D42FE">
        <w:t>ing</w:t>
      </w:r>
      <w:r w:rsidR="00C77DB8">
        <w:t xml:space="preserve"> training</w:t>
      </w:r>
      <w:r w:rsidR="002D42FE">
        <w:t xml:space="preserve"> to their senior secondary school students</w:t>
      </w:r>
      <w:r w:rsidR="009763EB">
        <w:t xml:space="preserve"> (Nguyen</w:t>
      </w:r>
      <w:r w:rsidR="009672AA">
        <w:t xml:space="preserve"> 2010).</w:t>
      </w:r>
      <w:r w:rsidR="00180B64">
        <w:t xml:space="preserve"> </w:t>
      </w:r>
      <w:r w:rsidR="000B2978">
        <w:t>Therefore</w:t>
      </w:r>
      <w:r>
        <w:t>,</w:t>
      </w:r>
      <w:r w:rsidR="000B2978">
        <w:t xml:space="preserve"> the number of </w:t>
      </w:r>
      <w:r w:rsidR="00B643B7">
        <w:t>students reported by schools in</w:t>
      </w:r>
      <w:r w:rsidR="000B2978">
        <w:t xml:space="preserve"> total VET activity is lower th</w:t>
      </w:r>
      <w:r w:rsidR="009763EB">
        <w:t xml:space="preserve">an that reported in the </w:t>
      </w:r>
      <w:r w:rsidR="009763EB" w:rsidRPr="00333935">
        <w:rPr>
          <w:i/>
        </w:rPr>
        <w:t>VET in S</w:t>
      </w:r>
      <w:r w:rsidR="000B2978" w:rsidRPr="00333935">
        <w:rPr>
          <w:i/>
        </w:rPr>
        <w:t>chools</w:t>
      </w:r>
      <w:r w:rsidR="000B2978">
        <w:t xml:space="preserve"> publicat</w:t>
      </w:r>
      <w:r w:rsidR="008E7B7C">
        <w:t>ion (with a tighter definition):</w:t>
      </w:r>
      <w:r w:rsidR="000B2978">
        <w:t xml:space="preserve"> in reported total VET activity, </w:t>
      </w:r>
      <w:r w:rsidR="009672AA" w:rsidRPr="00F11841">
        <w:t xml:space="preserve">VET in Schools </w:t>
      </w:r>
      <w:r w:rsidR="000B2978">
        <w:t>students</w:t>
      </w:r>
      <w:r w:rsidR="009672AA" w:rsidRPr="00F11841">
        <w:t xml:space="preserve"> are reported by d</w:t>
      </w:r>
      <w:r w:rsidR="00C77DB8">
        <w:t>ifferent training organisations, including</w:t>
      </w:r>
      <w:r w:rsidR="005C1DD8">
        <w:t>,</w:t>
      </w:r>
      <w:r w:rsidR="00C77DB8">
        <w:t xml:space="preserve"> but not limited to</w:t>
      </w:r>
      <w:r w:rsidR="007E764A">
        <w:t>,</w:t>
      </w:r>
      <w:r w:rsidR="000B2978">
        <w:t xml:space="preserve"> schools.</w:t>
      </w:r>
    </w:p>
    <w:p w:rsidR="00F11841" w:rsidRDefault="00F21155" w:rsidP="00F11841">
      <w:pPr>
        <w:pStyle w:val="Text"/>
      </w:pPr>
      <w:r>
        <w:t>However, the number of school students reported in 2014 total VET activity (u</w:t>
      </w:r>
      <w:r w:rsidR="009419F1">
        <w:t>sing the AVETMISS</w:t>
      </w:r>
      <w:r w:rsidR="00B643B7">
        <w:rPr>
          <w:rStyle w:val="FootnoteReference"/>
        </w:rPr>
        <w:footnoteReference w:id="14"/>
      </w:r>
      <w:r w:rsidR="009419F1">
        <w:t xml:space="preserve"> ‘at school flag’</w:t>
      </w:r>
      <w:r>
        <w:t xml:space="preserve">) </w:t>
      </w:r>
      <w:r w:rsidR="009419F1">
        <w:t xml:space="preserve">is </w:t>
      </w:r>
      <w:r w:rsidR="00B643B7">
        <w:t>significantly larger</w:t>
      </w:r>
      <w:r w:rsidR="009763EB">
        <w:t>,</w:t>
      </w:r>
      <w:r w:rsidR="00B643B7">
        <w:t xml:space="preserve"> reporting </w:t>
      </w:r>
      <w:r w:rsidR="009763EB">
        <w:t xml:space="preserve">455 </w:t>
      </w:r>
      <w:r w:rsidR="0084609A">
        <w:t>500</w:t>
      </w:r>
      <w:r w:rsidR="00B643B7">
        <w:t xml:space="preserve"> students as </w:t>
      </w:r>
      <w:r w:rsidR="0084609A">
        <w:t xml:space="preserve">being at school at the time of their </w:t>
      </w:r>
      <w:r w:rsidR="00C77DB8">
        <w:t>training</w:t>
      </w:r>
      <w:r>
        <w:t xml:space="preserve">. This </w:t>
      </w:r>
      <w:r w:rsidR="00B643B7">
        <w:t xml:space="preserve">highlights the </w:t>
      </w:r>
      <w:r w:rsidR="009763EB">
        <w:t>complexity of reporting VET in S</w:t>
      </w:r>
      <w:r w:rsidR="00B643B7">
        <w:t>chools students by different means</w:t>
      </w:r>
      <w:r w:rsidR="00FA6398">
        <w:t>.</w:t>
      </w:r>
      <w:r w:rsidR="005D3129">
        <w:rPr>
          <w:rStyle w:val="FootnoteReference"/>
        </w:rPr>
        <w:footnoteReference w:id="15"/>
      </w:r>
      <w:r w:rsidR="00180B64">
        <w:t xml:space="preserve"> </w:t>
      </w:r>
      <w:r w:rsidR="00B643B7">
        <w:t xml:space="preserve">With many school students having part-time jobs </w:t>
      </w:r>
      <w:r w:rsidR="008E7B7C">
        <w:t>that</w:t>
      </w:r>
      <w:r w:rsidR="00B643B7">
        <w:t xml:space="preserve"> require some degree of training (if only for </w:t>
      </w:r>
      <w:r w:rsidR="008E7B7C">
        <w:t xml:space="preserve">occupational </w:t>
      </w:r>
      <w:r w:rsidR="008E7B7C">
        <w:lastRenderedPageBreak/>
        <w:t>health and safety</w:t>
      </w:r>
      <w:r w:rsidR="00B643B7">
        <w:t xml:space="preserve"> and </w:t>
      </w:r>
      <w:r w:rsidR="00C77DB8">
        <w:t>licensing</w:t>
      </w:r>
      <w:r w:rsidR="00B643B7">
        <w:t xml:space="preserve"> purposes), it is not surprising that this number is significantly larger than the number of students reported in the more formal definition of VET in Schools, or for those whose training takes place </w:t>
      </w:r>
      <w:r>
        <w:t>with</w:t>
      </w:r>
      <w:r w:rsidR="0084609A">
        <w:t>in a</w:t>
      </w:r>
      <w:r w:rsidR="00B643B7">
        <w:t xml:space="preserve"> school.</w:t>
      </w:r>
    </w:p>
    <w:p w:rsidR="006D1089" w:rsidRDefault="006D1089">
      <w:pPr>
        <w:spacing w:before="0" w:line="240" w:lineRule="auto"/>
      </w:pPr>
      <w:r>
        <w:br w:type="page"/>
      </w:r>
    </w:p>
    <w:p w:rsidR="004E1285" w:rsidRPr="00EE3952" w:rsidRDefault="00F3238B" w:rsidP="00F3238B">
      <w:pPr>
        <w:pStyle w:val="Heading1"/>
        <w:ind w:left="720" w:hanging="720"/>
        <w:rPr>
          <w:b/>
          <w:sz w:val="17"/>
        </w:rPr>
      </w:pPr>
      <w:bookmarkStart w:id="50" w:name="_Toc450826906"/>
      <w:r>
        <w:rPr>
          <w:noProof/>
          <w:lang w:eastAsia="en-AU"/>
        </w:rPr>
        <w:lastRenderedPageBreak/>
        <w:drawing>
          <wp:anchor distT="0" distB="0" distL="114300" distR="114300" simplePos="0" relativeHeight="251793408" behindDoc="0" locked="0" layoutInCell="1" allowOverlap="1" wp14:anchorId="16466447" wp14:editId="2581B3BD">
            <wp:simplePos x="0" y="0"/>
            <wp:positionH relativeFrom="column">
              <wp:posOffset>3810</wp:posOffset>
            </wp:positionH>
            <wp:positionV relativeFrom="paragraph">
              <wp:posOffset>-2540</wp:posOffset>
            </wp:positionV>
            <wp:extent cx="425450" cy="425450"/>
            <wp:effectExtent l="0" t="0" r="0" b="0"/>
            <wp:wrapSquare wrapText="bothSides"/>
            <wp:docPr id="28" name="Picture 28" descr="P:\PublicationComponents\Icons\Occupation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Occupations_purple.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1285">
        <w:t xml:space="preserve">The </w:t>
      </w:r>
      <w:r w:rsidR="009475F7">
        <w:t xml:space="preserve">2014 </w:t>
      </w:r>
      <w:r w:rsidR="004E1285">
        <w:t>Australian VET market</w:t>
      </w:r>
      <w:bookmarkEnd w:id="50"/>
    </w:p>
    <w:p w:rsidR="005213BB" w:rsidRPr="008E3D95" w:rsidRDefault="005213BB" w:rsidP="005213BB">
      <w:pPr>
        <w:pStyle w:val="Text"/>
      </w:pPr>
      <w:r w:rsidRPr="008E3D95">
        <w:t>This section seeks to e</w:t>
      </w:r>
      <w:r w:rsidR="009763EB">
        <w:t>xplore the first collection of total VET activity</w:t>
      </w:r>
      <w:r w:rsidRPr="008E3D95">
        <w:t>, analysing the complet</w:t>
      </w:r>
      <w:r w:rsidR="009763EB">
        <w:t>eness of 2014 training activity and</w:t>
      </w:r>
      <w:r w:rsidRPr="008E3D95">
        <w:t xml:space="preserve"> highlighting </w:t>
      </w:r>
      <w:r w:rsidR="009763EB">
        <w:t>the</w:t>
      </w:r>
      <w:r w:rsidRPr="008E3D95">
        <w:t xml:space="preserve"> new information this broader collection brings.</w:t>
      </w:r>
      <w:r w:rsidR="00180B64">
        <w:t xml:space="preserve"> </w:t>
      </w:r>
    </w:p>
    <w:p w:rsidR="00A478F2" w:rsidRDefault="008246B3" w:rsidP="00A478F2">
      <w:pPr>
        <w:pStyle w:val="Heading2"/>
      </w:pPr>
      <w:bookmarkStart w:id="51" w:name="_Toc450826907"/>
      <w:r>
        <w:t>National</w:t>
      </w:r>
      <w:r w:rsidR="004B23EE">
        <w:t xml:space="preserve"> </w:t>
      </w:r>
      <w:r w:rsidR="00A478F2">
        <w:t xml:space="preserve">VET </w:t>
      </w:r>
      <w:r>
        <w:t>Provider C</w:t>
      </w:r>
      <w:r w:rsidR="004B23EE">
        <w:t>ollection</w:t>
      </w:r>
      <w:bookmarkEnd w:id="51"/>
    </w:p>
    <w:p w:rsidR="005213BB" w:rsidRDefault="00EE5308" w:rsidP="00EE5308">
      <w:pPr>
        <w:pStyle w:val="Text"/>
      </w:pPr>
      <w:r>
        <w:t xml:space="preserve">From 1 January 2014, all training providers delivering </w:t>
      </w:r>
      <w:r w:rsidR="008863FA">
        <w:t>accredited</w:t>
      </w:r>
      <w:r w:rsidR="00E118FB">
        <w:t xml:space="preserve"> </w:t>
      </w:r>
      <w:r>
        <w:t>training, except those exempted by regulators</w:t>
      </w:r>
      <w:r w:rsidR="005213BB">
        <w:t>, were required to report</w:t>
      </w:r>
      <w:r>
        <w:t xml:space="preserve"> VET data directly to NCVER or via state training authorities under the authority of the Data Provision Requirements</w:t>
      </w:r>
      <w:r w:rsidR="00995290">
        <w:t>.</w:t>
      </w:r>
      <w:r>
        <w:t xml:space="preserve"> </w:t>
      </w:r>
      <w:r w:rsidR="005213BB">
        <w:t xml:space="preserve">The data submission window for the collection of 2014 training activity opened on 5 January 2015, and although data submissions were due by 27 February 2015 for direct submission and 31 March 2015 for submission via </w:t>
      </w:r>
      <w:r w:rsidR="009763EB">
        <w:t>state training authorities</w:t>
      </w:r>
      <w:r w:rsidR="005213BB">
        <w:t xml:space="preserve">, </w:t>
      </w:r>
      <w:r w:rsidR="00A82507">
        <w:t>the collection was</w:t>
      </w:r>
      <w:r w:rsidR="00180B64">
        <w:t xml:space="preserve"> </w:t>
      </w:r>
      <w:r w:rsidR="00001A0E">
        <w:t xml:space="preserve">not finalised until </w:t>
      </w:r>
      <w:r w:rsidR="005213BB">
        <w:t>26 June 2015.</w:t>
      </w:r>
    </w:p>
    <w:p w:rsidR="005213BB" w:rsidRDefault="008246B3" w:rsidP="005213BB">
      <w:pPr>
        <w:pStyle w:val="Heading2"/>
      </w:pPr>
      <w:bookmarkStart w:id="52" w:name="_Toc450826908"/>
      <w:r>
        <w:t>T</w:t>
      </w:r>
      <w:r w:rsidR="005213BB" w:rsidRPr="004E1285">
        <w:t>raining providers</w:t>
      </w:r>
      <w:bookmarkEnd w:id="52"/>
    </w:p>
    <w:p w:rsidR="005213BB" w:rsidRDefault="005213BB" w:rsidP="00EE5308">
      <w:pPr>
        <w:pStyle w:val="Text"/>
      </w:pPr>
      <w:r>
        <w:t xml:space="preserve">The national training register </w:t>
      </w:r>
      <w:r w:rsidR="009763EB">
        <w:t>&lt;</w:t>
      </w:r>
      <w:hyperlink r:id="rId32" w:history="1">
        <w:r w:rsidRPr="00D924ED">
          <w:rPr>
            <w:rStyle w:val="Hyperlink"/>
          </w:rPr>
          <w:t>training.gov.au</w:t>
        </w:r>
      </w:hyperlink>
      <w:r w:rsidR="009763EB">
        <w:t>&gt;</w:t>
      </w:r>
      <w:r>
        <w:t xml:space="preserve"> provides information on all registered training organisations</w:t>
      </w:r>
      <w:r w:rsidR="005C1DD8">
        <w:t xml:space="preserve"> </w:t>
      </w:r>
      <w:r w:rsidR="00E11515">
        <w:t>(</w:t>
      </w:r>
      <w:r w:rsidR="005C1DD8">
        <w:t>RTOs)</w:t>
      </w:r>
      <w:r>
        <w:t>.</w:t>
      </w:r>
      <w:r w:rsidR="00180B64">
        <w:t xml:space="preserve"> </w:t>
      </w:r>
      <w:r w:rsidR="008246B3">
        <w:t>T</w:t>
      </w:r>
      <w:r>
        <w:t>here were 4989</w:t>
      </w:r>
      <w:r w:rsidR="00A478F2">
        <w:t xml:space="preserve"> RTOs</w:t>
      </w:r>
      <w:r>
        <w:t xml:space="preserve"> who were registered and active during 2014 </w:t>
      </w:r>
      <w:r w:rsidR="009763EB">
        <w:t xml:space="preserve">and </w:t>
      </w:r>
      <w:r>
        <w:t xml:space="preserve">who would be expected to submit </w:t>
      </w:r>
      <w:r w:rsidR="00245279">
        <w:t xml:space="preserve">data </w:t>
      </w:r>
      <w:r>
        <w:t xml:space="preserve">to the 2014 </w:t>
      </w:r>
      <w:r w:rsidR="00582B26">
        <w:t>N</w:t>
      </w:r>
      <w:r>
        <w:t xml:space="preserve">ational VET </w:t>
      </w:r>
      <w:r w:rsidR="00582B26">
        <w:t>Provider C</w:t>
      </w:r>
      <w:r>
        <w:t>ollection.</w:t>
      </w:r>
      <w:r w:rsidR="00180B64">
        <w:t xml:space="preserve"> </w:t>
      </w:r>
      <w:r>
        <w:t>However, there were a number of</w:t>
      </w:r>
      <w:r w:rsidR="00B370F3">
        <w:t xml:space="preserve"> reasons why an RTO could legitimately not submit data</w:t>
      </w:r>
      <w:r w:rsidR="00EC4241">
        <w:t xml:space="preserve">; these </w:t>
      </w:r>
      <w:r w:rsidR="00B370F3">
        <w:t>incl</w:t>
      </w:r>
      <w:r>
        <w:t>ud</w:t>
      </w:r>
      <w:r w:rsidR="00EC4241">
        <w:t>e</w:t>
      </w:r>
      <w:r>
        <w:t xml:space="preserve"> those with reporting exemptions, those who did not deliver any nationally recognised training in 2014 (despite having a current registration), </w:t>
      </w:r>
      <w:r w:rsidR="00001A0E">
        <w:t xml:space="preserve">and those who </w:t>
      </w:r>
      <w:r>
        <w:t>were no longer operating at the time of data submission.</w:t>
      </w:r>
    </w:p>
    <w:p w:rsidR="00EE5308" w:rsidRDefault="00EE5308" w:rsidP="00EE5308">
      <w:pPr>
        <w:pStyle w:val="Text"/>
      </w:pPr>
      <w:r>
        <w:t>In th</w:t>
      </w:r>
      <w:r w:rsidR="008D1389">
        <w:t>e</w:t>
      </w:r>
      <w:r>
        <w:t xml:space="preserve"> transition year</w:t>
      </w:r>
      <w:r w:rsidR="009763EB">
        <w:t xml:space="preserve">, it </w:t>
      </w:r>
      <w:r w:rsidR="008D1389">
        <w:t>wa</w:t>
      </w:r>
      <w:r w:rsidR="009763EB">
        <w:t>s estimated that of the 4</w:t>
      </w:r>
      <w:r>
        <w:t xml:space="preserve">989 </w:t>
      </w:r>
      <w:r w:rsidR="00582B26">
        <w:t>RTOs</w:t>
      </w:r>
      <w:r w:rsidR="005213BB">
        <w:rPr>
          <w:rStyle w:val="FootnoteReference"/>
        </w:rPr>
        <w:footnoteReference w:id="16"/>
      </w:r>
      <w:r>
        <w:t xml:space="preserve"> who were active during 2014:</w:t>
      </w:r>
    </w:p>
    <w:p w:rsidR="00EE5308" w:rsidRDefault="00EE5308" w:rsidP="00EE5308">
      <w:pPr>
        <w:pStyle w:val="Dotpoint1"/>
      </w:pPr>
      <w:r>
        <w:t>76% reported data on</w:t>
      </w:r>
      <w:r w:rsidR="00B370F3">
        <w:t xml:space="preserve"> their</w:t>
      </w:r>
      <w:r>
        <w:t xml:space="preserve"> </w:t>
      </w:r>
      <w:r w:rsidR="008863FA">
        <w:t>accredited</w:t>
      </w:r>
      <w:r>
        <w:t xml:space="preserve"> training</w:t>
      </w:r>
    </w:p>
    <w:p w:rsidR="00EE5308" w:rsidRDefault="00EE5308" w:rsidP="00EE5308">
      <w:pPr>
        <w:pStyle w:val="Dotpoint1"/>
      </w:pPr>
      <w:r>
        <w:t>11% were exempt from reporting or closed their operations during 2014 and did not report data</w:t>
      </w:r>
    </w:p>
    <w:p w:rsidR="00EE5308" w:rsidRDefault="00EE5308" w:rsidP="00333935">
      <w:pPr>
        <w:pStyle w:val="Dotpoint1"/>
        <w:ind w:left="284" w:hanging="284"/>
      </w:pPr>
      <w:r>
        <w:t xml:space="preserve">5% had informed their regulator that they had no enrolment activity during 2014 or their activity was </w:t>
      </w:r>
      <w:r w:rsidR="00B370F3">
        <w:t xml:space="preserve">out of scope of the </w:t>
      </w:r>
      <w:r w:rsidR="008D1389">
        <w:t>T</w:t>
      </w:r>
      <w:r w:rsidR="00B370F3">
        <w:t xml:space="preserve">otal VET </w:t>
      </w:r>
      <w:r w:rsidR="008D1389">
        <w:t>A</w:t>
      </w:r>
      <w:r w:rsidR="00B370F3">
        <w:t>ctivity publication</w:t>
      </w:r>
    </w:p>
    <w:p w:rsidR="00A478F2" w:rsidRDefault="00EE5308" w:rsidP="00A521F6">
      <w:pPr>
        <w:pStyle w:val="Dotpoint1"/>
      </w:pPr>
      <w:r>
        <w:t>7%</w:t>
      </w:r>
      <w:r w:rsidR="00A478F2">
        <w:t xml:space="preserve"> of those who were eligible</w:t>
      </w:r>
      <w:r>
        <w:t xml:space="preserve"> did not report </w:t>
      </w:r>
      <w:r w:rsidR="00A478F2">
        <w:t xml:space="preserve">accredited </w:t>
      </w:r>
      <w:r w:rsidR="00A478F2" w:rsidRPr="00D52D49">
        <w:t>training</w:t>
      </w:r>
      <w:r w:rsidR="00C237A5" w:rsidRPr="00D52D49">
        <w:t xml:space="preserve"> (</w:t>
      </w:r>
      <w:r w:rsidR="00D52D49" w:rsidRPr="00D52D49">
        <w:t>NCVER 2015b</w:t>
      </w:r>
      <w:r w:rsidR="00C237A5" w:rsidRPr="00D52D49">
        <w:t>)</w:t>
      </w:r>
      <w:r w:rsidR="00A478F2" w:rsidRPr="00D52D49">
        <w:t>.</w:t>
      </w:r>
      <w:r w:rsidR="00A521F6">
        <w:t xml:space="preserve"> </w:t>
      </w:r>
    </w:p>
    <w:p w:rsidR="00A478F2" w:rsidRPr="00A478F2" w:rsidRDefault="00A478F2" w:rsidP="00A478F2">
      <w:pPr>
        <w:pStyle w:val="Text"/>
      </w:pPr>
      <w:r>
        <w:t xml:space="preserve">Table 1 provides more detail, but </w:t>
      </w:r>
      <w:r w:rsidR="00245279">
        <w:t>by way of</w:t>
      </w:r>
      <w:r>
        <w:t xml:space="preserve"> a simple interpretation, if considering all </w:t>
      </w:r>
      <w:r w:rsidR="00E118FB">
        <w:t xml:space="preserve">non-exempt </w:t>
      </w:r>
      <w:r>
        <w:t>training providers</w:t>
      </w:r>
      <w:r w:rsidR="00B370F3">
        <w:t>,</w:t>
      </w:r>
      <w:r>
        <w:t xml:space="preserve"> the 2014 collection of total VET activity is 93% complete.</w:t>
      </w:r>
      <w:r w:rsidR="00180B64">
        <w:t xml:space="preserve"> </w:t>
      </w:r>
      <w:r>
        <w:t>If considering all active training providers, it is 76% complete.</w:t>
      </w:r>
      <w:r w:rsidR="00180B64">
        <w:t xml:space="preserve"> </w:t>
      </w:r>
      <w:r w:rsidR="009763EB">
        <w:t>When de-duplicated, total VET activity</w:t>
      </w:r>
      <w:r w:rsidR="00EE3952">
        <w:t xml:space="preserve"> in 2014 </w:t>
      </w:r>
      <w:r w:rsidR="00A323D0">
        <w:t>covered</w:t>
      </w:r>
      <w:r w:rsidR="009763EB">
        <w:t xml:space="preserve"> </w:t>
      </w:r>
      <w:r w:rsidR="00EE3952">
        <w:t>training information from 4601 training providers</w:t>
      </w:r>
      <w:r w:rsidR="00C4758C">
        <w:t>.</w:t>
      </w:r>
      <w:r w:rsidR="005D3129">
        <w:rPr>
          <w:rStyle w:val="FootnoteReference"/>
        </w:rPr>
        <w:footnoteReference w:id="17"/>
      </w:r>
      <w:r>
        <w:br w:type="page"/>
      </w:r>
    </w:p>
    <w:p w:rsidR="00EE5308" w:rsidRDefault="00EE5308" w:rsidP="00CC2501">
      <w:pPr>
        <w:pStyle w:val="tabletitle"/>
      </w:pPr>
      <w:bookmarkStart w:id="53" w:name="_Toc450826915"/>
      <w:r>
        <w:lastRenderedPageBreak/>
        <w:t>Table 1</w:t>
      </w:r>
      <w:r>
        <w:tab/>
        <w:t>Training organisations reporting data</w:t>
      </w:r>
      <w:r w:rsidR="009D4274">
        <w:t xml:space="preserve"> to the 2014 N</w:t>
      </w:r>
      <w:r w:rsidR="00B370F3">
        <w:t>ational VET</w:t>
      </w:r>
      <w:r w:rsidR="009D4274">
        <w:t xml:space="preserve"> Provider</w:t>
      </w:r>
      <w:r w:rsidR="00B370F3">
        <w:t xml:space="preserve"> </w:t>
      </w:r>
      <w:r w:rsidR="009D4274">
        <w:t>C</w:t>
      </w:r>
      <w:r w:rsidR="00B370F3">
        <w:t>ollection (total VET activity)</w:t>
      </w:r>
      <w:bookmarkEnd w:id="53"/>
    </w:p>
    <w:tbl>
      <w:tblPr>
        <w:tblW w:w="9219" w:type="dxa"/>
        <w:tblCellMar>
          <w:left w:w="0" w:type="dxa"/>
          <w:right w:w="0" w:type="dxa"/>
        </w:tblCellMar>
        <w:tblLook w:val="04A0" w:firstRow="1" w:lastRow="0" w:firstColumn="1" w:lastColumn="0" w:noHBand="0" w:noVBand="1"/>
      </w:tblPr>
      <w:tblGrid>
        <w:gridCol w:w="2694"/>
        <w:gridCol w:w="1563"/>
        <w:gridCol w:w="1564"/>
        <w:gridCol w:w="1834"/>
        <w:gridCol w:w="1564"/>
      </w:tblGrid>
      <w:tr w:rsidR="00EE5308" w:rsidRPr="00EE5308" w:rsidTr="00940AA6">
        <w:tc>
          <w:tcPr>
            <w:tcW w:w="2694" w:type="dxa"/>
            <w:tcBorders>
              <w:top w:val="single" w:sz="4" w:space="0" w:color="auto"/>
            </w:tcBorders>
            <w:shd w:val="clear" w:color="auto" w:fill="auto"/>
          </w:tcPr>
          <w:p w:rsidR="00EE5308" w:rsidRPr="00EE5308" w:rsidRDefault="00EE5308" w:rsidP="00EE5308">
            <w:pPr>
              <w:pStyle w:val="Tablehead1"/>
            </w:pPr>
          </w:p>
        </w:tc>
        <w:tc>
          <w:tcPr>
            <w:tcW w:w="3127" w:type="dxa"/>
            <w:gridSpan w:val="2"/>
            <w:tcBorders>
              <w:top w:val="single" w:sz="4" w:space="0" w:color="auto"/>
            </w:tcBorders>
            <w:shd w:val="clear" w:color="auto" w:fill="auto"/>
            <w:tcMar>
              <w:top w:w="0" w:type="dxa"/>
              <w:left w:w="108" w:type="dxa"/>
              <w:bottom w:w="0" w:type="dxa"/>
              <w:right w:w="108" w:type="dxa"/>
            </w:tcMar>
            <w:hideMark/>
          </w:tcPr>
          <w:p w:rsidR="00EE5308" w:rsidRPr="00EE5308" w:rsidRDefault="00EE5308" w:rsidP="00940AA6">
            <w:pPr>
              <w:pStyle w:val="Tablehead1"/>
              <w:jc w:val="center"/>
            </w:pPr>
            <w:r w:rsidRPr="00EE5308">
              <w:t>Registered training organisations</w:t>
            </w:r>
            <w:r w:rsidRPr="00A478F2">
              <w:rPr>
                <w:vertAlign w:val="superscript"/>
              </w:rPr>
              <w:t>1</w:t>
            </w:r>
          </w:p>
        </w:tc>
        <w:tc>
          <w:tcPr>
            <w:tcW w:w="1834" w:type="dxa"/>
            <w:tcBorders>
              <w:top w:val="single" w:sz="4" w:space="0" w:color="auto"/>
            </w:tcBorders>
            <w:shd w:val="clear" w:color="auto" w:fill="auto"/>
          </w:tcPr>
          <w:p w:rsidR="00EE5308" w:rsidRPr="00EE5308" w:rsidRDefault="00EE5308" w:rsidP="00940AA6">
            <w:pPr>
              <w:pStyle w:val="Tablehead1"/>
              <w:jc w:val="center"/>
            </w:pPr>
            <w:r w:rsidRPr="00EE5308">
              <w:t>Non-registered training organisations</w:t>
            </w:r>
          </w:p>
        </w:tc>
        <w:tc>
          <w:tcPr>
            <w:tcW w:w="1564" w:type="dxa"/>
            <w:tcBorders>
              <w:top w:val="single" w:sz="4" w:space="0" w:color="auto"/>
            </w:tcBorders>
            <w:shd w:val="clear" w:color="auto" w:fill="auto"/>
            <w:tcMar>
              <w:top w:w="0" w:type="dxa"/>
              <w:left w:w="108" w:type="dxa"/>
              <w:bottom w:w="0" w:type="dxa"/>
              <w:right w:w="108" w:type="dxa"/>
            </w:tcMar>
            <w:hideMark/>
          </w:tcPr>
          <w:p w:rsidR="00EE5308" w:rsidRPr="00EE5308" w:rsidRDefault="00EE5308" w:rsidP="00940AA6">
            <w:pPr>
              <w:pStyle w:val="Tablehead1"/>
              <w:jc w:val="center"/>
            </w:pPr>
            <w:r w:rsidRPr="00EE5308">
              <w:t>Total training organisations</w:t>
            </w:r>
          </w:p>
        </w:tc>
      </w:tr>
      <w:tr w:rsidR="00EE5308" w:rsidRPr="00EE5308" w:rsidTr="00940AA6">
        <w:trPr>
          <w:trHeight w:val="231"/>
        </w:trPr>
        <w:tc>
          <w:tcPr>
            <w:tcW w:w="2694" w:type="dxa"/>
            <w:tcBorders>
              <w:bottom w:val="single" w:sz="4" w:space="0" w:color="auto"/>
            </w:tcBorders>
            <w:shd w:val="clear" w:color="auto" w:fill="auto"/>
          </w:tcPr>
          <w:p w:rsidR="00EE5308" w:rsidRPr="00EE5308" w:rsidRDefault="00EE5308" w:rsidP="00EE5308">
            <w:pPr>
              <w:pStyle w:val="Tablehead2"/>
            </w:pPr>
          </w:p>
        </w:tc>
        <w:tc>
          <w:tcPr>
            <w:tcW w:w="1563" w:type="dxa"/>
            <w:tcBorders>
              <w:bottom w:val="single" w:sz="4" w:space="0" w:color="auto"/>
            </w:tcBorders>
            <w:shd w:val="clear" w:color="auto" w:fill="auto"/>
            <w:tcMar>
              <w:top w:w="0" w:type="dxa"/>
              <w:left w:w="108" w:type="dxa"/>
              <w:bottom w:w="0" w:type="dxa"/>
              <w:right w:w="108" w:type="dxa"/>
            </w:tcMar>
            <w:hideMark/>
          </w:tcPr>
          <w:p w:rsidR="00EE5308" w:rsidRPr="00EE5308" w:rsidRDefault="00EE5308" w:rsidP="00940AA6">
            <w:pPr>
              <w:pStyle w:val="Tablehead2"/>
              <w:jc w:val="center"/>
            </w:pPr>
            <w:r w:rsidRPr="00EE5308">
              <w:t>Number</w:t>
            </w:r>
          </w:p>
        </w:tc>
        <w:tc>
          <w:tcPr>
            <w:tcW w:w="1564" w:type="dxa"/>
            <w:tcBorders>
              <w:bottom w:val="single" w:sz="4" w:space="0" w:color="auto"/>
            </w:tcBorders>
            <w:shd w:val="clear" w:color="auto" w:fill="auto"/>
            <w:tcMar>
              <w:top w:w="0" w:type="dxa"/>
              <w:left w:w="108" w:type="dxa"/>
              <w:bottom w:w="0" w:type="dxa"/>
              <w:right w:w="108" w:type="dxa"/>
            </w:tcMar>
          </w:tcPr>
          <w:p w:rsidR="00EE5308" w:rsidRPr="00EE5308" w:rsidRDefault="00245279" w:rsidP="00940AA6">
            <w:pPr>
              <w:pStyle w:val="Tablehead2"/>
              <w:jc w:val="center"/>
            </w:pPr>
            <w:r>
              <w:t>%</w:t>
            </w:r>
          </w:p>
        </w:tc>
        <w:tc>
          <w:tcPr>
            <w:tcW w:w="1834" w:type="dxa"/>
            <w:tcBorders>
              <w:bottom w:val="single" w:sz="4" w:space="0" w:color="auto"/>
            </w:tcBorders>
            <w:shd w:val="clear" w:color="auto" w:fill="auto"/>
          </w:tcPr>
          <w:p w:rsidR="00EE5308" w:rsidRPr="00EE5308" w:rsidRDefault="00EE5308" w:rsidP="00940AA6">
            <w:pPr>
              <w:pStyle w:val="Tablehead2"/>
              <w:jc w:val="center"/>
            </w:pPr>
            <w:r w:rsidRPr="00EE5308">
              <w:t>Number</w:t>
            </w:r>
          </w:p>
        </w:tc>
        <w:tc>
          <w:tcPr>
            <w:tcW w:w="1564" w:type="dxa"/>
            <w:tcBorders>
              <w:bottom w:val="single" w:sz="4" w:space="0" w:color="auto"/>
            </w:tcBorders>
            <w:shd w:val="clear" w:color="auto" w:fill="auto"/>
            <w:tcMar>
              <w:top w:w="0" w:type="dxa"/>
              <w:left w:w="108" w:type="dxa"/>
              <w:bottom w:w="0" w:type="dxa"/>
              <w:right w:w="108" w:type="dxa"/>
            </w:tcMar>
          </w:tcPr>
          <w:p w:rsidR="00EE5308" w:rsidRPr="00EE5308" w:rsidRDefault="00EE5308" w:rsidP="00940AA6">
            <w:pPr>
              <w:pStyle w:val="Tablehead2"/>
              <w:jc w:val="center"/>
            </w:pPr>
            <w:r w:rsidRPr="00EE5308">
              <w:t>Number</w:t>
            </w:r>
          </w:p>
        </w:tc>
      </w:tr>
      <w:tr w:rsidR="00EE5308" w:rsidRPr="00EE5308" w:rsidTr="00EE5308">
        <w:tc>
          <w:tcPr>
            <w:tcW w:w="2694" w:type="dxa"/>
            <w:tcBorders>
              <w:top w:val="single" w:sz="4" w:space="0" w:color="auto"/>
            </w:tcBorders>
            <w:shd w:val="clear" w:color="auto" w:fill="auto"/>
          </w:tcPr>
          <w:p w:rsidR="00EE5308" w:rsidRPr="00EE5308" w:rsidRDefault="00EE5308" w:rsidP="00EE5308">
            <w:pPr>
              <w:pStyle w:val="Tabletext"/>
            </w:pPr>
            <w:r w:rsidRPr="00EE5308">
              <w:t>Submitted</w:t>
            </w:r>
            <w:r w:rsidRPr="00EE5308">
              <w:rPr>
                <w:vertAlign w:val="superscript"/>
              </w:rPr>
              <w:t>2</w:t>
            </w:r>
          </w:p>
        </w:tc>
        <w:tc>
          <w:tcPr>
            <w:tcW w:w="1563" w:type="dxa"/>
            <w:tcBorders>
              <w:top w:val="single" w:sz="4" w:space="0" w:color="auto"/>
            </w:tcBorders>
            <w:shd w:val="clear" w:color="auto" w:fill="auto"/>
            <w:tcMar>
              <w:top w:w="0" w:type="dxa"/>
              <w:left w:w="108" w:type="dxa"/>
              <w:bottom w:w="0" w:type="dxa"/>
              <w:right w:w="108" w:type="dxa"/>
            </w:tcMar>
            <w:hideMark/>
          </w:tcPr>
          <w:p w:rsidR="00EE5308" w:rsidRPr="00EE5308" w:rsidRDefault="00EE5308" w:rsidP="00940AA6">
            <w:pPr>
              <w:pStyle w:val="Tabletext"/>
              <w:ind w:right="454"/>
              <w:jc w:val="right"/>
            </w:pPr>
            <w:r w:rsidRPr="00EE5308">
              <w:t>3</w:t>
            </w:r>
            <w:r w:rsidR="00940AA6">
              <w:t xml:space="preserve"> </w:t>
            </w:r>
            <w:r w:rsidRPr="00EE5308">
              <w:t>815</w:t>
            </w:r>
          </w:p>
        </w:tc>
        <w:tc>
          <w:tcPr>
            <w:tcW w:w="1564" w:type="dxa"/>
            <w:tcBorders>
              <w:top w:val="single" w:sz="4" w:space="0" w:color="auto"/>
            </w:tcBorders>
            <w:shd w:val="clear" w:color="auto" w:fill="auto"/>
            <w:tcMar>
              <w:top w:w="0" w:type="dxa"/>
              <w:left w:w="108" w:type="dxa"/>
              <w:bottom w:w="0" w:type="dxa"/>
              <w:right w:w="108" w:type="dxa"/>
            </w:tcMar>
          </w:tcPr>
          <w:p w:rsidR="00EE5308" w:rsidRPr="00EE5308" w:rsidRDefault="00EE5308" w:rsidP="00475DB7">
            <w:pPr>
              <w:pStyle w:val="Tabletext"/>
              <w:ind w:right="567"/>
              <w:jc w:val="right"/>
            </w:pPr>
            <w:r w:rsidRPr="00EE5308">
              <w:t>76</w:t>
            </w:r>
          </w:p>
        </w:tc>
        <w:tc>
          <w:tcPr>
            <w:tcW w:w="1834" w:type="dxa"/>
            <w:tcBorders>
              <w:top w:val="single" w:sz="4" w:space="0" w:color="auto"/>
            </w:tcBorders>
            <w:shd w:val="clear" w:color="auto" w:fill="auto"/>
          </w:tcPr>
          <w:p w:rsidR="00EE5308" w:rsidRPr="00EE5308" w:rsidRDefault="00EE5308" w:rsidP="00475DB7">
            <w:pPr>
              <w:pStyle w:val="Tabletext"/>
              <w:ind w:right="794"/>
              <w:jc w:val="right"/>
            </w:pPr>
            <w:r w:rsidRPr="00EE5308">
              <w:t>786</w:t>
            </w:r>
          </w:p>
        </w:tc>
        <w:tc>
          <w:tcPr>
            <w:tcW w:w="1564" w:type="dxa"/>
            <w:tcBorders>
              <w:top w:val="single" w:sz="4" w:space="0" w:color="auto"/>
            </w:tcBorders>
            <w:shd w:val="clear" w:color="auto" w:fill="auto"/>
            <w:tcMar>
              <w:top w:w="0" w:type="dxa"/>
              <w:left w:w="108" w:type="dxa"/>
              <w:bottom w:w="0" w:type="dxa"/>
              <w:right w:w="108" w:type="dxa"/>
            </w:tcMar>
          </w:tcPr>
          <w:p w:rsidR="00EE5308" w:rsidRPr="00EE5308" w:rsidRDefault="00EE5308" w:rsidP="00475DB7">
            <w:pPr>
              <w:pStyle w:val="Tabletext"/>
              <w:ind w:right="464"/>
              <w:jc w:val="right"/>
            </w:pPr>
            <w:r w:rsidRPr="00EE5308">
              <w:t>4</w:t>
            </w:r>
            <w:r w:rsidR="00940AA6">
              <w:t xml:space="preserve"> </w:t>
            </w:r>
            <w:r w:rsidRPr="00EE5308">
              <w:t>601</w:t>
            </w:r>
          </w:p>
        </w:tc>
      </w:tr>
      <w:tr w:rsidR="00EE5308" w:rsidRPr="00EE5308" w:rsidTr="00EE5308">
        <w:tc>
          <w:tcPr>
            <w:tcW w:w="2694" w:type="dxa"/>
            <w:shd w:val="clear" w:color="auto" w:fill="auto"/>
          </w:tcPr>
          <w:p w:rsidR="00EE5308" w:rsidRPr="00EE5308" w:rsidRDefault="00EE5308" w:rsidP="00EE5308">
            <w:pPr>
              <w:pStyle w:val="Tabletext"/>
            </w:pPr>
            <w:r w:rsidRPr="00EE5308">
              <w:t>Exempt or closed and did not submit</w:t>
            </w:r>
          </w:p>
        </w:tc>
        <w:tc>
          <w:tcPr>
            <w:tcW w:w="1563" w:type="dxa"/>
            <w:shd w:val="clear" w:color="auto" w:fill="auto"/>
            <w:tcMar>
              <w:top w:w="0" w:type="dxa"/>
              <w:left w:w="108" w:type="dxa"/>
              <w:bottom w:w="0" w:type="dxa"/>
              <w:right w:w="108" w:type="dxa"/>
            </w:tcMar>
          </w:tcPr>
          <w:p w:rsidR="00EE5308" w:rsidRPr="00EE5308" w:rsidRDefault="00EE5308" w:rsidP="00940AA6">
            <w:pPr>
              <w:pStyle w:val="Tabletext"/>
              <w:ind w:right="454"/>
              <w:jc w:val="right"/>
            </w:pPr>
            <w:r w:rsidRPr="00EE5308">
              <w:t>565</w:t>
            </w:r>
          </w:p>
        </w:tc>
        <w:tc>
          <w:tcPr>
            <w:tcW w:w="1564" w:type="dxa"/>
            <w:shd w:val="clear" w:color="auto" w:fill="auto"/>
            <w:tcMar>
              <w:top w:w="0" w:type="dxa"/>
              <w:left w:w="108" w:type="dxa"/>
              <w:bottom w:w="0" w:type="dxa"/>
              <w:right w:w="108" w:type="dxa"/>
            </w:tcMar>
          </w:tcPr>
          <w:p w:rsidR="00EE5308" w:rsidRPr="00EE5308" w:rsidRDefault="00EE5308" w:rsidP="00475DB7">
            <w:pPr>
              <w:pStyle w:val="Tabletext"/>
              <w:ind w:right="567"/>
              <w:jc w:val="right"/>
            </w:pPr>
            <w:r w:rsidRPr="00EE5308">
              <w:t>11</w:t>
            </w:r>
          </w:p>
        </w:tc>
        <w:tc>
          <w:tcPr>
            <w:tcW w:w="1834" w:type="dxa"/>
            <w:shd w:val="clear" w:color="auto" w:fill="auto"/>
          </w:tcPr>
          <w:p w:rsidR="00EE5308" w:rsidRPr="00EE5308" w:rsidRDefault="00EE5308" w:rsidP="00475DB7">
            <w:pPr>
              <w:pStyle w:val="Tabletext"/>
              <w:ind w:right="794"/>
              <w:jc w:val="right"/>
            </w:pPr>
            <w:proofErr w:type="spellStart"/>
            <w:r w:rsidRPr="00EE5308">
              <w:t>na</w:t>
            </w:r>
            <w:proofErr w:type="spellEnd"/>
          </w:p>
        </w:tc>
        <w:tc>
          <w:tcPr>
            <w:tcW w:w="1564" w:type="dxa"/>
            <w:shd w:val="clear" w:color="auto" w:fill="auto"/>
            <w:tcMar>
              <w:top w:w="0" w:type="dxa"/>
              <w:left w:w="108" w:type="dxa"/>
              <w:bottom w:w="0" w:type="dxa"/>
              <w:right w:w="108" w:type="dxa"/>
            </w:tcMar>
          </w:tcPr>
          <w:p w:rsidR="00EE5308" w:rsidRPr="00EE5308" w:rsidRDefault="00EE5308" w:rsidP="00475DB7">
            <w:pPr>
              <w:pStyle w:val="Tabletext"/>
              <w:ind w:right="464"/>
              <w:jc w:val="right"/>
            </w:pPr>
            <w:r w:rsidRPr="00EE5308">
              <w:t>565</w:t>
            </w:r>
          </w:p>
        </w:tc>
      </w:tr>
      <w:tr w:rsidR="00EE5308" w:rsidRPr="00EE5308" w:rsidTr="00EE5308">
        <w:tc>
          <w:tcPr>
            <w:tcW w:w="2694" w:type="dxa"/>
            <w:shd w:val="clear" w:color="auto" w:fill="auto"/>
          </w:tcPr>
          <w:p w:rsidR="00EE5308" w:rsidRPr="00EE5308" w:rsidRDefault="00EE5308" w:rsidP="00EE5308">
            <w:pPr>
              <w:pStyle w:val="Tabletext"/>
            </w:pPr>
            <w:r w:rsidRPr="00EE5308">
              <w:t>Nil returns (estimated)</w:t>
            </w:r>
            <w:r w:rsidRPr="00A478F2">
              <w:rPr>
                <w:b/>
                <w:sz w:val="17"/>
                <w:vertAlign w:val="superscript"/>
              </w:rPr>
              <w:t>3</w:t>
            </w:r>
          </w:p>
        </w:tc>
        <w:tc>
          <w:tcPr>
            <w:tcW w:w="1563" w:type="dxa"/>
            <w:shd w:val="clear" w:color="auto" w:fill="auto"/>
            <w:tcMar>
              <w:top w:w="0" w:type="dxa"/>
              <w:left w:w="108" w:type="dxa"/>
              <w:bottom w:w="0" w:type="dxa"/>
              <w:right w:w="108" w:type="dxa"/>
            </w:tcMar>
          </w:tcPr>
          <w:p w:rsidR="00EE5308" w:rsidRPr="00EE5308" w:rsidRDefault="00EE5308" w:rsidP="00940AA6">
            <w:pPr>
              <w:pStyle w:val="Tabletext"/>
              <w:ind w:right="454"/>
              <w:jc w:val="right"/>
            </w:pPr>
            <w:r w:rsidRPr="00EE5308">
              <w:t>255</w:t>
            </w:r>
          </w:p>
        </w:tc>
        <w:tc>
          <w:tcPr>
            <w:tcW w:w="1564" w:type="dxa"/>
            <w:shd w:val="clear" w:color="auto" w:fill="auto"/>
            <w:tcMar>
              <w:top w:w="0" w:type="dxa"/>
              <w:left w:w="108" w:type="dxa"/>
              <w:bottom w:w="0" w:type="dxa"/>
              <w:right w:w="108" w:type="dxa"/>
            </w:tcMar>
          </w:tcPr>
          <w:p w:rsidR="00EE5308" w:rsidRPr="00EE5308" w:rsidRDefault="00EE5308" w:rsidP="00475DB7">
            <w:pPr>
              <w:pStyle w:val="Tabletext"/>
              <w:ind w:right="567"/>
              <w:jc w:val="right"/>
            </w:pPr>
            <w:r w:rsidRPr="00EE5308">
              <w:t>5</w:t>
            </w:r>
          </w:p>
        </w:tc>
        <w:tc>
          <w:tcPr>
            <w:tcW w:w="1834" w:type="dxa"/>
            <w:shd w:val="clear" w:color="auto" w:fill="auto"/>
          </w:tcPr>
          <w:p w:rsidR="00EE5308" w:rsidRPr="00EE5308" w:rsidRDefault="00EE5308" w:rsidP="00475DB7">
            <w:pPr>
              <w:pStyle w:val="Tabletext"/>
              <w:ind w:right="794"/>
              <w:jc w:val="right"/>
            </w:pPr>
            <w:proofErr w:type="spellStart"/>
            <w:r w:rsidRPr="00EE5308">
              <w:t>na</w:t>
            </w:r>
            <w:proofErr w:type="spellEnd"/>
          </w:p>
        </w:tc>
        <w:tc>
          <w:tcPr>
            <w:tcW w:w="1564" w:type="dxa"/>
            <w:shd w:val="clear" w:color="auto" w:fill="auto"/>
            <w:tcMar>
              <w:top w:w="0" w:type="dxa"/>
              <w:left w:w="108" w:type="dxa"/>
              <w:bottom w:w="0" w:type="dxa"/>
              <w:right w:w="108" w:type="dxa"/>
            </w:tcMar>
          </w:tcPr>
          <w:p w:rsidR="00EE5308" w:rsidRPr="00EE5308" w:rsidRDefault="00EE5308" w:rsidP="00475DB7">
            <w:pPr>
              <w:pStyle w:val="Tabletext"/>
              <w:ind w:right="464"/>
              <w:jc w:val="right"/>
            </w:pPr>
            <w:r w:rsidRPr="00EE5308">
              <w:t>255</w:t>
            </w:r>
          </w:p>
        </w:tc>
      </w:tr>
      <w:tr w:rsidR="00EE5308" w:rsidRPr="00EE5308" w:rsidTr="00940AA6">
        <w:tc>
          <w:tcPr>
            <w:tcW w:w="2694" w:type="dxa"/>
            <w:tcBorders>
              <w:bottom w:val="single" w:sz="4" w:space="0" w:color="auto"/>
            </w:tcBorders>
            <w:shd w:val="clear" w:color="auto" w:fill="auto"/>
          </w:tcPr>
          <w:p w:rsidR="00EE5308" w:rsidRPr="00EE5308" w:rsidRDefault="00EE5308" w:rsidP="00EC4241">
            <w:pPr>
              <w:pStyle w:val="Tabletext"/>
            </w:pPr>
            <w:r w:rsidRPr="00EE5308">
              <w:t>Missing (</w:t>
            </w:r>
            <w:r w:rsidR="00EC4241">
              <w:t>d</w:t>
            </w:r>
            <w:r w:rsidRPr="00EE5308">
              <w:t>id not submit)</w:t>
            </w:r>
          </w:p>
        </w:tc>
        <w:tc>
          <w:tcPr>
            <w:tcW w:w="1563" w:type="dxa"/>
            <w:tcBorders>
              <w:bottom w:val="single" w:sz="4" w:space="0" w:color="auto"/>
            </w:tcBorders>
            <w:shd w:val="clear" w:color="auto" w:fill="auto"/>
            <w:tcMar>
              <w:top w:w="0" w:type="dxa"/>
              <w:left w:w="108" w:type="dxa"/>
              <w:bottom w:w="0" w:type="dxa"/>
              <w:right w:w="108" w:type="dxa"/>
            </w:tcMar>
          </w:tcPr>
          <w:p w:rsidR="00EE5308" w:rsidRPr="00EE5308" w:rsidRDefault="00EE5308" w:rsidP="00940AA6">
            <w:pPr>
              <w:pStyle w:val="Tabletext"/>
              <w:ind w:right="454"/>
              <w:jc w:val="right"/>
            </w:pPr>
            <w:r w:rsidRPr="00EE5308">
              <w:t>354</w:t>
            </w:r>
          </w:p>
        </w:tc>
        <w:tc>
          <w:tcPr>
            <w:tcW w:w="1564" w:type="dxa"/>
            <w:tcBorders>
              <w:bottom w:val="single" w:sz="4" w:space="0" w:color="auto"/>
            </w:tcBorders>
            <w:shd w:val="clear" w:color="auto" w:fill="auto"/>
            <w:tcMar>
              <w:top w:w="0" w:type="dxa"/>
              <w:left w:w="108" w:type="dxa"/>
              <w:bottom w:w="0" w:type="dxa"/>
              <w:right w:w="108" w:type="dxa"/>
            </w:tcMar>
          </w:tcPr>
          <w:p w:rsidR="00EE5308" w:rsidRPr="00EE5308" w:rsidRDefault="00EE5308" w:rsidP="00475DB7">
            <w:pPr>
              <w:pStyle w:val="Tabletext"/>
              <w:ind w:right="567"/>
              <w:jc w:val="right"/>
            </w:pPr>
            <w:r w:rsidRPr="00EE5308">
              <w:t>7</w:t>
            </w:r>
          </w:p>
        </w:tc>
        <w:tc>
          <w:tcPr>
            <w:tcW w:w="1834" w:type="dxa"/>
            <w:tcBorders>
              <w:bottom w:val="single" w:sz="4" w:space="0" w:color="auto"/>
            </w:tcBorders>
            <w:shd w:val="clear" w:color="auto" w:fill="auto"/>
          </w:tcPr>
          <w:p w:rsidR="00EE5308" w:rsidRPr="00EE5308" w:rsidRDefault="00EE5308" w:rsidP="00475DB7">
            <w:pPr>
              <w:pStyle w:val="Tabletext"/>
              <w:ind w:right="794"/>
              <w:jc w:val="right"/>
            </w:pPr>
            <w:proofErr w:type="spellStart"/>
            <w:r w:rsidRPr="00EE5308">
              <w:t>na</w:t>
            </w:r>
            <w:proofErr w:type="spellEnd"/>
          </w:p>
        </w:tc>
        <w:tc>
          <w:tcPr>
            <w:tcW w:w="1564" w:type="dxa"/>
            <w:tcBorders>
              <w:bottom w:val="single" w:sz="4" w:space="0" w:color="auto"/>
            </w:tcBorders>
            <w:shd w:val="clear" w:color="auto" w:fill="auto"/>
            <w:tcMar>
              <w:top w:w="0" w:type="dxa"/>
              <w:left w:w="108" w:type="dxa"/>
              <w:bottom w:w="0" w:type="dxa"/>
              <w:right w:w="108" w:type="dxa"/>
            </w:tcMar>
          </w:tcPr>
          <w:p w:rsidR="00EE5308" w:rsidRPr="00EE5308" w:rsidRDefault="00EE5308" w:rsidP="00475DB7">
            <w:pPr>
              <w:pStyle w:val="Tabletext"/>
              <w:ind w:right="464"/>
              <w:jc w:val="right"/>
            </w:pPr>
            <w:r w:rsidRPr="00EE5308">
              <w:t>354</w:t>
            </w:r>
          </w:p>
        </w:tc>
      </w:tr>
      <w:tr w:rsidR="00EE5308" w:rsidRPr="00940AA6" w:rsidTr="00940AA6">
        <w:tc>
          <w:tcPr>
            <w:tcW w:w="2694" w:type="dxa"/>
            <w:tcBorders>
              <w:top w:val="single" w:sz="4" w:space="0" w:color="auto"/>
              <w:bottom w:val="single" w:sz="4" w:space="0" w:color="auto"/>
            </w:tcBorders>
            <w:shd w:val="clear" w:color="auto" w:fill="auto"/>
          </w:tcPr>
          <w:p w:rsidR="00EE5308" w:rsidRPr="00940AA6" w:rsidRDefault="00EE5308" w:rsidP="00EE5308">
            <w:pPr>
              <w:pStyle w:val="Tabletext"/>
              <w:rPr>
                <w:b/>
              </w:rPr>
            </w:pPr>
            <w:r w:rsidRPr="00940AA6">
              <w:rPr>
                <w:b/>
              </w:rPr>
              <w:t xml:space="preserve">Total </w:t>
            </w:r>
          </w:p>
        </w:tc>
        <w:tc>
          <w:tcPr>
            <w:tcW w:w="1563" w:type="dxa"/>
            <w:tcBorders>
              <w:top w:val="single" w:sz="4" w:space="0" w:color="auto"/>
              <w:bottom w:val="single" w:sz="4" w:space="0" w:color="auto"/>
            </w:tcBorders>
            <w:shd w:val="clear" w:color="auto" w:fill="auto"/>
            <w:tcMar>
              <w:top w:w="0" w:type="dxa"/>
              <w:left w:w="108" w:type="dxa"/>
              <w:bottom w:w="0" w:type="dxa"/>
              <w:right w:w="108" w:type="dxa"/>
            </w:tcMar>
          </w:tcPr>
          <w:p w:rsidR="00EE5308" w:rsidRPr="00940AA6" w:rsidRDefault="00EE5308" w:rsidP="00940AA6">
            <w:pPr>
              <w:pStyle w:val="Tabletext"/>
              <w:ind w:right="454"/>
              <w:jc w:val="right"/>
              <w:rPr>
                <w:b/>
              </w:rPr>
            </w:pPr>
            <w:r w:rsidRPr="00940AA6">
              <w:rPr>
                <w:b/>
              </w:rPr>
              <w:t>4</w:t>
            </w:r>
            <w:r w:rsidR="00940AA6" w:rsidRPr="00940AA6">
              <w:rPr>
                <w:b/>
              </w:rPr>
              <w:t xml:space="preserve"> </w:t>
            </w:r>
            <w:r w:rsidRPr="00940AA6">
              <w:rPr>
                <w:b/>
              </w:rPr>
              <w:t>989</w:t>
            </w:r>
          </w:p>
        </w:tc>
        <w:tc>
          <w:tcPr>
            <w:tcW w:w="1564" w:type="dxa"/>
            <w:tcBorders>
              <w:top w:val="single" w:sz="4" w:space="0" w:color="auto"/>
              <w:bottom w:val="single" w:sz="4" w:space="0" w:color="auto"/>
            </w:tcBorders>
            <w:shd w:val="clear" w:color="auto" w:fill="auto"/>
            <w:tcMar>
              <w:top w:w="0" w:type="dxa"/>
              <w:left w:w="108" w:type="dxa"/>
              <w:bottom w:w="0" w:type="dxa"/>
              <w:right w:w="108" w:type="dxa"/>
            </w:tcMar>
          </w:tcPr>
          <w:p w:rsidR="00EE5308" w:rsidRPr="00940AA6" w:rsidRDefault="00EE5308" w:rsidP="00475DB7">
            <w:pPr>
              <w:pStyle w:val="Tabletext"/>
              <w:ind w:right="567"/>
              <w:jc w:val="right"/>
              <w:rPr>
                <w:b/>
              </w:rPr>
            </w:pPr>
            <w:r w:rsidRPr="00940AA6">
              <w:rPr>
                <w:b/>
              </w:rPr>
              <w:t>100</w:t>
            </w:r>
          </w:p>
        </w:tc>
        <w:tc>
          <w:tcPr>
            <w:tcW w:w="1834" w:type="dxa"/>
            <w:tcBorders>
              <w:top w:val="single" w:sz="4" w:space="0" w:color="auto"/>
              <w:bottom w:val="single" w:sz="4" w:space="0" w:color="auto"/>
            </w:tcBorders>
            <w:shd w:val="clear" w:color="auto" w:fill="auto"/>
          </w:tcPr>
          <w:p w:rsidR="00EE5308" w:rsidRPr="00940AA6" w:rsidRDefault="00EE5308" w:rsidP="00475DB7">
            <w:pPr>
              <w:pStyle w:val="Tabletext"/>
              <w:ind w:right="794"/>
              <w:jc w:val="right"/>
              <w:rPr>
                <w:b/>
              </w:rPr>
            </w:pPr>
            <w:proofErr w:type="spellStart"/>
            <w:r w:rsidRPr="00940AA6">
              <w:rPr>
                <w:b/>
              </w:rPr>
              <w:t>na</w:t>
            </w:r>
            <w:proofErr w:type="spellEnd"/>
          </w:p>
        </w:tc>
        <w:tc>
          <w:tcPr>
            <w:tcW w:w="1564" w:type="dxa"/>
            <w:tcBorders>
              <w:top w:val="single" w:sz="4" w:space="0" w:color="auto"/>
              <w:bottom w:val="single" w:sz="4" w:space="0" w:color="auto"/>
            </w:tcBorders>
            <w:shd w:val="clear" w:color="auto" w:fill="auto"/>
            <w:tcMar>
              <w:top w:w="0" w:type="dxa"/>
              <w:left w:w="108" w:type="dxa"/>
              <w:bottom w:w="0" w:type="dxa"/>
              <w:right w:w="108" w:type="dxa"/>
            </w:tcMar>
          </w:tcPr>
          <w:p w:rsidR="00EE5308" w:rsidRPr="00940AA6" w:rsidRDefault="00EA5C1B" w:rsidP="00475DB7">
            <w:pPr>
              <w:pStyle w:val="Tabletext"/>
              <w:ind w:right="464"/>
              <w:jc w:val="right"/>
              <w:rPr>
                <w:b/>
              </w:rPr>
            </w:pPr>
            <w:proofErr w:type="spellStart"/>
            <w:r w:rsidRPr="00D52D49">
              <w:rPr>
                <w:b/>
              </w:rPr>
              <w:t>n</w:t>
            </w:r>
            <w:r w:rsidR="00EE5308" w:rsidRPr="00D52D49">
              <w:rPr>
                <w:b/>
              </w:rPr>
              <w:t>a</w:t>
            </w:r>
            <w:proofErr w:type="spellEnd"/>
          </w:p>
        </w:tc>
      </w:tr>
    </w:tbl>
    <w:p w:rsidR="00EE5308" w:rsidRDefault="00EE5308" w:rsidP="00EC4241">
      <w:pPr>
        <w:pStyle w:val="Source"/>
        <w:ind w:left="851" w:hanging="851"/>
      </w:pPr>
      <w:r>
        <w:t>Notes:</w:t>
      </w:r>
      <w:r w:rsidR="00180B64">
        <w:t xml:space="preserve">  </w:t>
      </w:r>
      <w:r w:rsidR="00EC4241">
        <w:t xml:space="preserve"> </w:t>
      </w:r>
      <w:r w:rsidR="00C653BD">
        <w:t>1</w:t>
      </w:r>
      <w:r w:rsidR="00C653BD">
        <w:tab/>
      </w:r>
      <w:r>
        <w:t xml:space="preserve">Listed on </w:t>
      </w:r>
      <w:r w:rsidR="00245279">
        <w:t>&lt;</w:t>
      </w:r>
      <w:r>
        <w:t>training.gov.au</w:t>
      </w:r>
      <w:r w:rsidR="00245279">
        <w:t>&gt;</w:t>
      </w:r>
      <w:r>
        <w:t xml:space="preserve"> (TGA) in 2014</w:t>
      </w:r>
      <w:r w:rsidR="00A237EF">
        <w:t>.</w:t>
      </w:r>
    </w:p>
    <w:p w:rsidR="00EE5308" w:rsidRDefault="00C653BD" w:rsidP="00EC4241">
      <w:pPr>
        <w:pStyle w:val="Source"/>
        <w:ind w:left="851" w:hanging="284"/>
      </w:pPr>
      <w:r>
        <w:t>2</w:t>
      </w:r>
      <w:r>
        <w:tab/>
      </w:r>
      <w:r w:rsidR="00EE5308">
        <w:t>Ba</w:t>
      </w:r>
      <w:r w:rsidR="004515EE">
        <w:t>sed on RTOs with enrolments in t</w:t>
      </w:r>
      <w:r w:rsidR="00EE5308">
        <w:t>otal VET activity scope of reporting</w:t>
      </w:r>
      <w:r w:rsidR="00A237EF">
        <w:t>.</w:t>
      </w:r>
    </w:p>
    <w:p w:rsidR="00EE5308" w:rsidRDefault="00C653BD" w:rsidP="00EC4241">
      <w:pPr>
        <w:pStyle w:val="Source"/>
        <w:ind w:left="851" w:hanging="284"/>
      </w:pPr>
      <w:r>
        <w:t>3</w:t>
      </w:r>
      <w:r>
        <w:tab/>
      </w:r>
      <w:r w:rsidR="00EE5308">
        <w:t>This represents RTOs who had informed their regulator that they had no enrolment activity du</w:t>
      </w:r>
      <w:r w:rsidR="00940AA6">
        <w:t xml:space="preserve">ring 2014 and a small number of </w:t>
      </w:r>
      <w:r w:rsidR="00EE5308">
        <w:t xml:space="preserve">RTOs that reported training activity that was not within </w:t>
      </w:r>
      <w:r w:rsidR="004515EE">
        <w:t>NCVER’s t</w:t>
      </w:r>
      <w:r w:rsidR="00EE5308">
        <w:t>otal VET publication scope</w:t>
      </w:r>
      <w:r w:rsidR="00A237EF">
        <w:t>.</w:t>
      </w:r>
    </w:p>
    <w:p w:rsidR="00EE5308" w:rsidRDefault="002E0C27" w:rsidP="00EC4241">
      <w:pPr>
        <w:pStyle w:val="Source"/>
        <w:ind w:left="851" w:hanging="284"/>
      </w:pPr>
      <w:proofErr w:type="spellStart"/>
      <w:proofErr w:type="gramStart"/>
      <w:r>
        <w:t>n</w:t>
      </w:r>
      <w:r w:rsidR="00C653BD">
        <w:t>a</w:t>
      </w:r>
      <w:proofErr w:type="spellEnd"/>
      <w:proofErr w:type="gramEnd"/>
      <w:r w:rsidR="00EC4241">
        <w:tab/>
      </w:r>
      <w:r w:rsidR="00EE5308">
        <w:t>not available</w:t>
      </w:r>
      <w:r w:rsidR="00C27B12">
        <w:t>.</w:t>
      </w:r>
    </w:p>
    <w:p w:rsidR="009E41D7" w:rsidRDefault="00A12EF8" w:rsidP="009E41D7">
      <w:pPr>
        <w:pStyle w:val="Heading3"/>
      </w:pPr>
      <w:r>
        <w:t xml:space="preserve">Provider </w:t>
      </w:r>
      <w:r w:rsidR="004515EE">
        <w:t xml:space="preserve">size and spread </w:t>
      </w:r>
      <w:r w:rsidR="001D771E">
        <w:t>in</w:t>
      </w:r>
      <w:r>
        <w:t xml:space="preserve"> </w:t>
      </w:r>
      <w:r w:rsidR="009E41D7">
        <w:t>the 2014 VET market</w:t>
      </w:r>
    </w:p>
    <w:p w:rsidR="009E41D7" w:rsidRDefault="00F21155" w:rsidP="009E41D7">
      <w:pPr>
        <w:pStyle w:val="Text"/>
      </w:pPr>
      <w:r>
        <w:t>The</w:t>
      </w:r>
      <w:r w:rsidR="004515EE">
        <w:t xml:space="preserve"> 4</w:t>
      </w:r>
      <w:r w:rsidR="009E41D7" w:rsidRPr="00452561">
        <w:t>601 training providers reported a total of 3.9</w:t>
      </w:r>
      <w:r w:rsidR="004515EE">
        <w:t xml:space="preserve"> million</w:t>
      </w:r>
      <w:r w:rsidR="009E41D7" w:rsidRPr="00452561">
        <w:t xml:space="preserve"> VET students (averaging 8</w:t>
      </w:r>
      <w:r w:rsidR="00A73569">
        <w:t>49</w:t>
      </w:r>
      <w:r w:rsidR="009E41D7" w:rsidRPr="00452561">
        <w:t xml:space="preserve"> students per training provider), </w:t>
      </w:r>
      <w:r w:rsidR="005B7673">
        <w:t>but</w:t>
      </w:r>
      <w:r w:rsidR="005B7673" w:rsidRPr="00452561">
        <w:t xml:space="preserve"> the</w:t>
      </w:r>
      <w:r w:rsidR="009E41D7" w:rsidRPr="00452561">
        <w:t xml:space="preserve"> market </w:t>
      </w:r>
      <w:r w:rsidR="00271F82">
        <w:t xml:space="preserve">shows very wide dispersion by </w:t>
      </w:r>
      <w:r w:rsidR="009E41D7" w:rsidRPr="00452561">
        <w:t>provider</w:t>
      </w:r>
      <w:r w:rsidR="00C77DB8">
        <w:t xml:space="preserve"> type grouped by</w:t>
      </w:r>
      <w:r w:rsidR="0084609A">
        <w:t xml:space="preserve"> number of </w:t>
      </w:r>
      <w:r w:rsidR="00271F82">
        <w:t>student</w:t>
      </w:r>
      <w:r w:rsidR="009E41D7" w:rsidRPr="00452561">
        <w:t>s</w:t>
      </w:r>
      <w:r w:rsidR="002D3AB4">
        <w:t>.</w:t>
      </w:r>
      <w:r w:rsidR="009E41D7" w:rsidRPr="00452561">
        <w:rPr>
          <w:rStyle w:val="FootnoteReference"/>
        </w:rPr>
        <w:footnoteReference w:id="18"/>
      </w:r>
    </w:p>
    <w:p w:rsidR="00B531B8" w:rsidRPr="00B531B8" w:rsidRDefault="00B531B8" w:rsidP="00B531B8">
      <w:pPr>
        <w:pStyle w:val="tabletitle"/>
        <w:rPr>
          <w:highlight w:val="yellow"/>
        </w:rPr>
      </w:pPr>
      <w:bookmarkStart w:id="54" w:name="_Toc450826916"/>
      <w:r>
        <w:t xml:space="preserve">Table 2 </w:t>
      </w:r>
      <w:r w:rsidRPr="00B531B8">
        <w:tab/>
        <w:t>Training organisations</w:t>
      </w:r>
      <w:r>
        <w:t xml:space="preserve"> by type and size, 201</w:t>
      </w:r>
      <w:r w:rsidR="008C4A2E">
        <w:t>4</w:t>
      </w:r>
      <w:r w:rsidR="007B64AE">
        <w:t xml:space="preserve"> (total VET activity)</w:t>
      </w:r>
      <w:bookmarkEnd w:id="54"/>
    </w:p>
    <w:tbl>
      <w:tblPr>
        <w:tblW w:w="9371" w:type="dxa"/>
        <w:tblInd w:w="93" w:type="dxa"/>
        <w:tblLayout w:type="fixed"/>
        <w:tblLook w:val="04A0" w:firstRow="1" w:lastRow="0" w:firstColumn="1" w:lastColumn="0" w:noHBand="0" w:noVBand="1"/>
      </w:tblPr>
      <w:tblGrid>
        <w:gridCol w:w="1716"/>
        <w:gridCol w:w="709"/>
        <w:gridCol w:w="992"/>
        <w:gridCol w:w="851"/>
        <w:gridCol w:w="1134"/>
        <w:gridCol w:w="1134"/>
        <w:gridCol w:w="992"/>
        <w:gridCol w:w="851"/>
        <w:gridCol w:w="992"/>
      </w:tblGrid>
      <w:tr w:rsidR="000A451A" w:rsidRPr="00B531B8" w:rsidTr="00AB2F21">
        <w:trPr>
          <w:trHeight w:val="581"/>
        </w:trPr>
        <w:tc>
          <w:tcPr>
            <w:tcW w:w="1716" w:type="dxa"/>
            <w:tcBorders>
              <w:top w:val="single" w:sz="4" w:space="0" w:color="auto"/>
              <w:left w:val="nil"/>
              <w:bottom w:val="single" w:sz="4" w:space="0" w:color="auto"/>
              <w:right w:val="nil"/>
            </w:tcBorders>
            <w:shd w:val="clear" w:color="auto" w:fill="auto"/>
            <w:vAlign w:val="bottom"/>
            <w:hideMark/>
          </w:tcPr>
          <w:p w:rsidR="000A451A" w:rsidRPr="00B531B8" w:rsidRDefault="000A451A" w:rsidP="00B531B8">
            <w:pPr>
              <w:spacing w:before="0" w:line="240" w:lineRule="auto"/>
              <w:rPr>
                <w:rFonts w:ascii="Arial" w:hAnsi="Arial" w:cs="Arial"/>
                <w:b/>
                <w:color w:val="000000"/>
                <w:sz w:val="16"/>
                <w:szCs w:val="16"/>
                <w:lang w:eastAsia="en-AU"/>
              </w:rPr>
            </w:pPr>
            <w:r w:rsidRPr="00B531B8">
              <w:rPr>
                <w:rFonts w:ascii="Arial" w:hAnsi="Arial" w:cs="Arial"/>
                <w:b/>
                <w:color w:val="000000"/>
                <w:sz w:val="16"/>
                <w:szCs w:val="16"/>
                <w:lang w:eastAsia="en-AU"/>
              </w:rPr>
              <w:t>Provider size</w:t>
            </w:r>
          </w:p>
        </w:tc>
        <w:tc>
          <w:tcPr>
            <w:tcW w:w="709" w:type="dxa"/>
            <w:tcBorders>
              <w:top w:val="single" w:sz="4" w:space="0" w:color="auto"/>
              <w:left w:val="nil"/>
              <w:bottom w:val="single" w:sz="4" w:space="0" w:color="auto"/>
              <w:right w:val="nil"/>
            </w:tcBorders>
            <w:shd w:val="clear" w:color="auto" w:fill="auto"/>
            <w:vAlign w:val="bottom"/>
            <w:hideMark/>
          </w:tcPr>
          <w:p w:rsidR="000A451A" w:rsidRPr="00B531B8" w:rsidRDefault="000A451A" w:rsidP="00333935">
            <w:pPr>
              <w:spacing w:before="0" w:line="240" w:lineRule="auto"/>
              <w:jc w:val="center"/>
              <w:rPr>
                <w:rFonts w:ascii="Arial" w:hAnsi="Arial" w:cs="Arial"/>
                <w:b/>
                <w:color w:val="000000"/>
                <w:sz w:val="16"/>
                <w:szCs w:val="16"/>
                <w:lang w:eastAsia="en-AU"/>
              </w:rPr>
            </w:pPr>
            <w:r w:rsidRPr="00B531B8">
              <w:rPr>
                <w:rFonts w:ascii="Arial" w:hAnsi="Arial" w:cs="Arial"/>
                <w:b/>
                <w:color w:val="000000"/>
                <w:sz w:val="16"/>
                <w:szCs w:val="16"/>
                <w:lang w:eastAsia="en-AU"/>
              </w:rPr>
              <w:t>TAFE</w:t>
            </w:r>
          </w:p>
        </w:tc>
        <w:tc>
          <w:tcPr>
            <w:tcW w:w="992" w:type="dxa"/>
            <w:tcBorders>
              <w:top w:val="single" w:sz="4" w:space="0" w:color="auto"/>
              <w:left w:val="nil"/>
              <w:bottom w:val="single" w:sz="4" w:space="0" w:color="auto"/>
              <w:right w:val="nil"/>
            </w:tcBorders>
            <w:shd w:val="clear" w:color="auto" w:fill="auto"/>
            <w:vAlign w:val="bottom"/>
            <w:hideMark/>
          </w:tcPr>
          <w:p w:rsidR="000A451A" w:rsidRPr="00B531B8" w:rsidRDefault="000A451A" w:rsidP="00333935">
            <w:pPr>
              <w:spacing w:before="0" w:line="240" w:lineRule="auto"/>
              <w:jc w:val="center"/>
              <w:rPr>
                <w:rFonts w:ascii="Arial" w:hAnsi="Arial" w:cs="Arial"/>
                <w:b/>
                <w:color w:val="000000"/>
                <w:sz w:val="16"/>
                <w:szCs w:val="16"/>
                <w:lang w:eastAsia="en-AU"/>
              </w:rPr>
            </w:pPr>
            <w:r w:rsidRPr="00B531B8">
              <w:rPr>
                <w:rFonts w:ascii="Arial" w:hAnsi="Arial" w:cs="Arial"/>
                <w:b/>
                <w:color w:val="000000"/>
                <w:sz w:val="16"/>
                <w:szCs w:val="16"/>
                <w:lang w:eastAsia="en-AU"/>
              </w:rPr>
              <w:t>University</w:t>
            </w:r>
          </w:p>
        </w:tc>
        <w:tc>
          <w:tcPr>
            <w:tcW w:w="851" w:type="dxa"/>
            <w:tcBorders>
              <w:top w:val="single" w:sz="4" w:space="0" w:color="auto"/>
              <w:left w:val="nil"/>
              <w:bottom w:val="single" w:sz="4" w:space="0" w:color="auto"/>
              <w:right w:val="nil"/>
            </w:tcBorders>
            <w:shd w:val="clear" w:color="auto" w:fill="auto"/>
            <w:vAlign w:val="bottom"/>
            <w:hideMark/>
          </w:tcPr>
          <w:p w:rsidR="000A451A" w:rsidRPr="00B531B8" w:rsidRDefault="000A451A" w:rsidP="00333935">
            <w:pPr>
              <w:spacing w:before="0" w:line="240" w:lineRule="auto"/>
              <w:jc w:val="center"/>
              <w:rPr>
                <w:rFonts w:ascii="Arial" w:hAnsi="Arial" w:cs="Arial"/>
                <w:b/>
                <w:color w:val="000000"/>
                <w:sz w:val="16"/>
                <w:szCs w:val="16"/>
                <w:lang w:eastAsia="en-AU"/>
              </w:rPr>
            </w:pPr>
            <w:r w:rsidRPr="00B531B8">
              <w:rPr>
                <w:rFonts w:ascii="Arial" w:hAnsi="Arial" w:cs="Arial"/>
                <w:b/>
                <w:color w:val="000000"/>
                <w:sz w:val="16"/>
                <w:szCs w:val="16"/>
                <w:lang w:eastAsia="en-AU"/>
              </w:rPr>
              <w:t>School</w:t>
            </w:r>
          </w:p>
        </w:tc>
        <w:tc>
          <w:tcPr>
            <w:tcW w:w="1134" w:type="dxa"/>
            <w:tcBorders>
              <w:top w:val="single" w:sz="4" w:space="0" w:color="auto"/>
              <w:left w:val="nil"/>
              <w:bottom w:val="single" w:sz="4" w:space="0" w:color="auto"/>
              <w:right w:val="nil"/>
            </w:tcBorders>
            <w:shd w:val="clear" w:color="auto" w:fill="auto"/>
            <w:vAlign w:val="bottom"/>
            <w:hideMark/>
          </w:tcPr>
          <w:p w:rsidR="000A451A" w:rsidRPr="00B531B8" w:rsidRDefault="000A451A" w:rsidP="00333935">
            <w:pPr>
              <w:spacing w:before="0" w:line="240" w:lineRule="auto"/>
              <w:jc w:val="center"/>
              <w:rPr>
                <w:rFonts w:ascii="Arial" w:hAnsi="Arial" w:cs="Arial"/>
                <w:b/>
                <w:color w:val="000000"/>
                <w:sz w:val="16"/>
                <w:szCs w:val="16"/>
                <w:lang w:eastAsia="en-AU"/>
              </w:rPr>
            </w:pPr>
            <w:r w:rsidRPr="00B531B8">
              <w:rPr>
                <w:rFonts w:ascii="Arial" w:hAnsi="Arial" w:cs="Arial"/>
                <w:b/>
                <w:color w:val="000000"/>
                <w:sz w:val="16"/>
                <w:szCs w:val="16"/>
                <w:lang w:eastAsia="en-AU"/>
              </w:rPr>
              <w:t>Community education provider</w:t>
            </w:r>
          </w:p>
        </w:tc>
        <w:tc>
          <w:tcPr>
            <w:tcW w:w="1134" w:type="dxa"/>
            <w:tcBorders>
              <w:top w:val="single" w:sz="4" w:space="0" w:color="auto"/>
              <w:left w:val="nil"/>
              <w:bottom w:val="single" w:sz="4" w:space="0" w:color="auto"/>
              <w:right w:val="nil"/>
            </w:tcBorders>
            <w:shd w:val="clear" w:color="auto" w:fill="auto"/>
            <w:vAlign w:val="bottom"/>
            <w:hideMark/>
          </w:tcPr>
          <w:p w:rsidR="000A451A" w:rsidRPr="00B531B8" w:rsidRDefault="000A451A" w:rsidP="00333935">
            <w:pPr>
              <w:spacing w:before="0" w:line="240" w:lineRule="auto"/>
              <w:jc w:val="center"/>
              <w:rPr>
                <w:rFonts w:ascii="Arial" w:hAnsi="Arial" w:cs="Arial"/>
                <w:b/>
                <w:color w:val="000000"/>
                <w:sz w:val="16"/>
                <w:szCs w:val="16"/>
                <w:lang w:eastAsia="en-AU"/>
              </w:rPr>
            </w:pPr>
            <w:r w:rsidRPr="00B531B8">
              <w:rPr>
                <w:rFonts w:ascii="Arial" w:hAnsi="Arial" w:cs="Arial"/>
                <w:b/>
                <w:color w:val="000000"/>
                <w:sz w:val="16"/>
                <w:szCs w:val="16"/>
                <w:lang w:eastAsia="en-AU"/>
              </w:rPr>
              <w:t>Enterprise provider</w:t>
            </w:r>
          </w:p>
        </w:tc>
        <w:tc>
          <w:tcPr>
            <w:tcW w:w="992" w:type="dxa"/>
            <w:tcBorders>
              <w:top w:val="single" w:sz="4" w:space="0" w:color="auto"/>
              <w:left w:val="nil"/>
              <w:bottom w:val="single" w:sz="4" w:space="0" w:color="auto"/>
              <w:right w:val="nil"/>
            </w:tcBorders>
            <w:shd w:val="clear" w:color="auto" w:fill="auto"/>
            <w:vAlign w:val="bottom"/>
            <w:hideMark/>
          </w:tcPr>
          <w:p w:rsidR="000A451A" w:rsidRPr="00B531B8" w:rsidRDefault="000A451A" w:rsidP="00333935">
            <w:pPr>
              <w:spacing w:before="0" w:line="240" w:lineRule="auto"/>
              <w:jc w:val="center"/>
              <w:rPr>
                <w:rFonts w:ascii="Arial" w:hAnsi="Arial" w:cs="Arial"/>
                <w:b/>
                <w:color w:val="000000"/>
                <w:sz w:val="16"/>
                <w:szCs w:val="16"/>
                <w:lang w:eastAsia="en-AU"/>
              </w:rPr>
            </w:pPr>
            <w:r w:rsidRPr="00B531B8">
              <w:rPr>
                <w:rFonts w:ascii="Arial" w:hAnsi="Arial" w:cs="Arial"/>
                <w:b/>
                <w:color w:val="000000"/>
                <w:sz w:val="16"/>
                <w:szCs w:val="16"/>
                <w:lang w:eastAsia="en-AU"/>
              </w:rPr>
              <w:t>Private training provider</w:t>
            </w:r>
          </w:p>
        </w:tc>
        <w:tc>
          <w:tcPr>
            <w:tcW w:w="851" w:type="dxa"/>
            <w:tcBorders>
              <w:top w:val="single" w:sz="4" w:space="0" w:color="auto"/>
              <w:left w:val="nil"/>
              <w:bottom w:val="single" w:sz="4" w:space="0" w:color="auto"/>
              <w:right w:val="nil"/>
            </w:tcBorders>
            <w:shd w:val="clear" w:color="auto" w:fill="auto"/>
            <w:vAlign w:val="bottom"/>
            <w:hideMark/>
          </w:tcPr>
          <w:p w:rsidR="000A451A" w:rsidRPr="00B531B8" w:rsidRDefault="000A451A" w:rsidP="00333935">
            <w:pPr>
              <w:spacing w:before="0" w:line="240" w:lineRule="auto"/>
              <w:jc w:val="center"/>
              <w:rPr>
                <w:rFonts w:ascii="Arial" w:hAnsi="Arial" w:cs="Arial"/>
                <w:b/>
                <w:color w:val="000000"/>
                <w:sz w:val="16"/>
                <w:szCs w:val="16"/>
                <w:lang w:eastAsia="en-AU"/>
              </w:rPr>
            </w:pPr>
            <w:r w:rsidRPr="00B531B8">
              <w:rPr>
                <w:rFonts w:ascii="Arial" w:hAnsi="Arial" w:cs="Arial"/>
                <w:b/>
                <w:color w:val="000000"/>
                <w:sz w:val="16"/>
                <w:szCs w:val="16"/>
                <w:lang w:eastAsia="en-AU"/>
              </w:rPr>
              <w:t>Total</w:t>
            </w:r>
          </w:p>
        </w:tc>
        <w:tc>
          <w:tcPr>
            <w:tcW w:w="992" w:type="dxa"/>
            <w:tcBorders>
              <w:top w:val="single" w:sz="4" w:space="0" w:color="auto"/>
              <w:left w:val="nil"/>
              <w:bottom w:val="single" w:sz="4" w:space="0" w:color="auto"/>
              <w:right w:val="nil"/>
            </w:tcBorders>
            <w:shd w:val="clear" w:color="auto" w:fill="auto"/>
            <w:vAlign w:val="bottom"/>
          </w:tcPr>
          <w:p w:rsidR="000A451A" w:rsidRPr="00B531B8" w:rsidRDefault="000A451A" w:rsidP="00333935">
            <w:pPr>
              <w:spacing w:before="0" w:line="240" w:lineRule="auto"/>
              <w:jc w:val="center"/>
              <w:rPr>
                <w:rFonts w:ascii="Arial" w:hAnsi="Arial" w:cs="Arial"/>
                <w:b/>
                <w:color w:val="000000"/>
                <w:sz w:val="16"/>
                <w:szCs w:val="16"/>
                <w:lang w:eastAsia="en-AU"/>
              </w:rPr>
            </w:pPr>
            <w:r>
              <w:rPr>
                <w:rFonts w:ascii="Arial" w:hAnsi="Arial" w:cs="Arial"/>
                <w:b/>
                <w:color w:val="000000"/>
                <w:sz w:val="16"/>
                <w:szCs w:val="16"/>
                <w:lang w:eastAsia="en-AU"/>
              </w:rPr>
              <w:t>% by provider size</w:t>
            </w:r>
          </w:p>
        </w:tc>
      </w:tr>
      <w:tr w:rsidR="000A451A" w:rsidRPr="000A451A" w:rsidTr="006C4095">
        <w:trPr>
          <w:trHeight w:val="454"/>
        </w:trPr>
        <w:tc>
          <w:tcPr>
            <w:tcW w:w="1716" w:type="dxa"/>
            <w:tcBorders>
              <w:top w:val="nil"/>
              <w:left w:val="nil"/>
              <w:bottom w:val="nil"/>
              <w:right w:val="nil"/>
            </w:tcBorders>
            <w:shd w:val="clear" w:color="auto" w:fill="auto"/>
            <w:noWrap/>
            <w:vAlign w:val="bottom"/>
            <w:hideMark/>
          </w:tcPr>
          <w:p w:rsidR="000A451A" w:rsidRPr="00B531B8" w:rsidRDefault="000A451A" w:rsidP="00CF0FE1">
            <w:pPr>
              <w:spacing w:before="0" w:line="240" w:lineRule="auto"/>
              <w:rPr>
                <w:rFonts w:ascii="Arial" w:hAnsi="Arial" w:cs="Arial"/>
                <w:color w:val="000000"/>
                <w:sz w:val="16"/>
                <w:szCs w:val="16"/>
                <w:lang w:eastAsia="en-AU"/>
              </w:rPr>
            </w:pPr>
            <w:r w:rsidRPr="00B531B8">
              <w:rPr>
                <w:rFonts w:ascii="Arial" w:hAnsi="Arial" w:cs="Arial"/>
                <w:color w:val="000000"/>
                <w:sz w:val="16"/>
                <w:szCs w:val="16"/>
                <w:lang w:eastAsia="en-AU"/>
              </w:rPr>
              <w:t>Large providers</w:t>
            </w:r>
            <w:r>
              <w:rPr>
                <w:rFonts w:ascii="Arial" w:hAnsi="Arial" w:cs="Arial"/>
                <w:color w:val="000000"/>
                <w:sz w:val="16"/>
                <w:szCs w:val="16"/>
                <w:lang w:eastAsia="en-AU"/>
              </w:rPr>
              <w:t xml:space="preserve"> (1000+ students</w:t>
            </w:r>
            <w:r w:rsidR="00CF0FE1">
              <w:rPr>
                <w:rFonts w:ascii="Arial" w:hAnsi="Arial" w:cs="Arial"/>
                <w:color w:val="000000"/>
                <w:sz w:val="16"/>
                <w:szCs w:val="16"/>
                <w:lang w:eastAsia="en-AU"/>
              </w:rPr>
              <w:t>)</w:t>
            </w:r>
          </w:p>
        </w:tc>
        <w:tc>
          <w:tcPr>
            <w:tcW w:w="709" w:type="dxa"/>
            <w:tcBorders>
              <w:top w:val="nil"/>
              <w:left w:val="nil"/>
              <w:bottom w:val="nil"/>
              <w:right w:val="nil"/>
            </w:tcBorders>
            <w:shd w:val="clear" w:color="auto" w:fill="auto"/>
            <w:noWrap/>
            <w:vAlign w:val="bottom"/>
            <w:hideMark/>
          </w:tcPr>
          <w:p w:rsidR="000A451A" w:rsidRPr="00EE4DD5" w:rsidRDefault="000A451A" w:rsidP="00AB2F21">
            <w:pPr>
              <w:spacing w:before="0" w:line="240" w:lineRule="auto"/>
              <w:jc w:val="right"/>
              <w:rPr>
                <w:rFonts w:ascii="Arial" w:hAnsi="Arial" w:cs="Arial"/>
                <w:color w:val="000000"/>
                <w:sz w:val="16"/>
                <w:szCs w:val="16"/>
                <w:lang w:eastAsia="en-AU"/>
              </w:rPr>
            </w:pPr>
            <w:r w:rsidRPr="00EE4DD5">
              <w:rPr>
                <w:rFonts w:ascii="Arial" w:hAnsi="Arial" w:cs="Arial"/>
                <w:color w:val="000000"/>
                <w:sz w:val="16"/>
                <w:szCs w:val="16"/>
                <w:lang w:eastAsia="en-AU"/>
              </w:rPr>
              <w:t>56</w:t>
            </w:r>
          </w:p>
        </w:tc>
        <w:tc>
          <w:tcPr>
            <w:tcW w:w="992" w:type="dxa"/>
            <w:tcBorders>
              <w:top w:val="nil"/>
              <w:left w:val="nil"/>
              <w:bottom w:val="nil"/>
              <w:right w:val="nil"/>
            </w:tcBorders>
            <w:shd w:val="clear" w:color="auto" w:fill="auto"/>
            <w:noWrap/>
            <w:vAlign w:val="bottom"/>
            <w:hideMark/>
          </w:tcPr>
          <w:p w:rsidR="000A451A" w:rsidRPr="00EE4DD5" w:rsidRDefault="000A451A" w:rsidP="00AB2F21">
            <w:pPr>
              <w:spacing w:before="0" w:line="240" w:lineRule="auto"/>
              <w:ind w:right="170"/>
              <w:jc w:val="right"/>
              <w:rPr>
                <w:rFonts w:ascii="Arial" w:hAnsi="Arial" w:cs="Arial"/>
                <w:color w:val="000000"/>
                <w:sz w:val="16"/>
                <w:szCs w:val="16"/>
                <w:lang w:eastAsia="en-AU"/>
              </w:rPr>
            </w:pPr>
            <w:r w:rsidRPr="00EE4DD5">
              <w:rPr>
                <w:rFonts w:ascii="Arial" w:hAnsi="Arial" w:cs="Arial"/>
                <w:color w:val="000000"/>
                <w:sz w:val="16"/>
                <w:szCs w:val="16"/>
                <w:lang w:eastAsia="en-AU"/>
              </w:rPr>
              <w:t>6</w:t>
            </w:r>
          </w:p>
        </w:tc>
        <w:tc>
          <w:tcPr>
            <w:tcW w:w="851" w:type="dxa"/>
            <w:tcBorders>
              <w:top w:val="nil"/>
              <w:left w:val="nil"/>
              <w:bottom w:val="nil"/>
              <w:right w:val="nil"/>
            </w:tcBorders>
            <w:shd w:val="clear" w:color="auto" w:fill="auto"/>
            <w:noWrap/>
            <w:vAlign w:val="bottom"/>
            <w:hideMark/>
          </w:tcPr>
          <w:p w:rsidR="000A451A" w:rsidRPr="00EE4DD5" w:rsidRDefault="000A451A" w:rsidP="00AB2F21">
            <w:pPr>
              <w:spacing w:before="0" w:line="240" w:lineRule="auto"/>
              <w:ind w:right="113"/>
              <w:jc w:val="right"/>
              <w:rPr>
                <w:rFonts w:ascii="Arial" w:hAnsi="Arial" w:cs="Arial"/>
                <w:color w:val="000000"/>
                <w:sz w:val="16"/>
                <w:szCs w:val="16"/>
                <w:lang w:eastAsia="en-AU"/>
              </w:rPr>
            </w:pPr>
            <w:r w:rsidRPr="00EE4DD5">
              <w:rPr>
                <w:rFonts w:ascii="Arial" w:hAnsi="Arial" w:cs="Arial"/>
                <w:color w:val="000000"/>
                <w:sz w:val="16"/>
                <w:szCs w:val="16"/>
                <w:lang w:eastAsia="en-AU"/>
              </w:rPr>
              <w:t>13</w:t>
            </w:r>
          </w:p>
        </w:tc>
        <w:tc>
          <w:tcPr>
            <w:tcW w:w="1134" w:type="dxa"/>
            <w:tcBorders>
              <w:top w:val="nil"/>
              <w:left w:val="nil"/>
              <w:bottom w:val="nil"/>
              <w:right w:val="nil"/>
            </w:tcBorders>
            <w:shd w:val="clear" w:color="auto" w:fill="auto"/>
            <w:noWrap/>
            <w:vAlign w:val="bottom"/>
            <w:hideMark/>
          </w:tcPr>
          <w:p w:rsidR="000A451A" w:rsidRPr="00EE4DD5" w:rsidRDefault="000A451A" w:rsidP="00AB2F21">
            <w:pPr>
              <w:spacing w:before="0" w:line="240" w:lineRule="auto"/>
              <w:ind w:right="227"/>
              <w:jc w:val="right"/>
              <w:rPr>
                <w:rFonts w:ascii="Arial" w:hAnsi="Arial" w:cs="Arial"/>
                <w:color w:val="000000"/>
                <w:sz w:val="16"/>
                <w:szCs w:val="16"/>
                <w:lang w:eastAsia="en-AU"/>
              </w:rPr>
            </w:pPr>
            <w:r w:rsidRPr="00EE4DD5">
              <w:rPr>
                <w:rFonts w:ascii="Arial" w:hAnsi="Arial" w:cs="Arial"/>
                <w:color w:val="000000"/>
                <w:sz w:val="16"/>
                <w:szCs w:val="16"/>
                <w:lang w:eastAsia="en-AU"/>
              </w:rPr>
              <w:t>47</w:t>
            </w:r>
          </w:p>
        </w:tc>
        <w:tc>
          <w:tcPr>
            <w:tcW w:w="1134" w:type="dxa"/>
            <w:tcBorders>
              <w:top w:val="nil"/>
              <w:left w:val="nil"/>
              <w:bottom w:val="nil"/>
              <w:right w:val="nil"/>
            </w:tcBorders>
            <w:shd w:val="clear" w:color="auto" w:fill="auto"/>
            <w:noWrap/>
            <w:vAlign w:val="bottom"/>
            <w:hideMark/>
          </w:tcPr>
          <w:p w:rsidR="000A451A" w:rsidRPr="00EE4DD5" w:rsidRDefault="000A451A" w:rsidP="00AB2F21">
            <w:pPr>
              <w:spacing w:before="0" w:line="240" w:lineRule="auto"/>
              <w:ind w:right="227"/>
              <w:jc w:val="right"/>
              <w:rPr>
                <w:rFonts w:ascii="Arial" w:hAnsi="Arial" w:cs="Arial"/>
                <w:color w:val="000000"/>
                <w:sz w:val="16"/>
                <w:szCs w:val="16"/>
                <w:lang w:eastAsia="en-AU"/>
              </w:rPr>
            </w:pPr>
            <w:r w:rsidRPr="00EE4DD5">
              <w:rPr>
                <w:rFonts w:ascii="Arial" w:hAnsi="Arial" w:cs="Arial"/>
                <w:color w:val="000000"/>
                <w:sz w:val="16"/>
                <w:szCs w:val="16"/>
                <w:lang w:eastAsia="en-AU"/>
              </w:rPr>
              <w:t>24</w:t>
            </w:r>
          </w:p>
        </w:tc>
        <w:tc>
          <w:tcPr>
            <w:tcW w:w="992" w:type="dxa"/>
            <w:tcBorders>
              <w:top w:val="nil"/>
              <w:left w:val="nil"/>
              <w:bottom w:val="nil"/>
              <w:right w:val="nil"/>
            </w:tcBorders>
            <w:shd w:val="clear" w:color="auto" w:fill="auto"/>
            <w:noWrap/>
            <w:vAlign w:val="bottom"/>
            <w:hideMark/>
          </w:tcPr>
          <w:p w:rsidR="000A451A" w:rsidRPr="00EE4DD5" w:rsidRDefault="000A451A" w:rsidP="00AB2F21">
            <w:pPr>
              <w:spacing w:before="0" w:line="240" w:lineRule="auto"/>
              <w:ind w:right="170"/>
              <w:jc w:val="right"/>
              <w:rPr>
                <w:rFonts w:ascii="Arial" w:hAnsi="Arial" w:cs="Arial"/>
                <w:color w:val="000000"/>
                <w:sz w:val="16"/>
                <w:szCs w:val="16"/>
                <w:lang w:eastAsia="en-AU"/>
              </w:rPr>
            </w:pPr>
            <w:r w:rsidRPr="00EE4DD5">
              <w:rPr>
                <w:rFonts w:ascii="Arial" w:hAnsi="Arial" w:cs="Arial"/>
                <w:color w:val="000000"/>
                <w:sz w:val="16"/>
                <w:szCs w:val="16"/>
                <w:lang w:eastAsia="en-AU"/>
              </w:rPr>
              <w:t>504</w:t>
            </w:r>
          </w:p>
        </w:tc>
        <w:tc>
          <w:tcPr>
            <w:tcW w:w="851" w:type="dxa"/>
            <w:tcBorders>
              <w:top w:val="nil"/>
              <w:left w:val="nil"/>
              <w:bottom w:val="nil"/>
              <w:right w:val="nil"/>
            </w:tcBorders>
            <w:shd w:val="clear" w:color="auto" w:fill="auto"/>
            <w:noWrap/>
            <w:vAlign w:val="bottom"/>
            <w:hideMark/>
          </w:tcPr>
          <w:p w:rsidR="000A451A" w:rsidRPr="00EE4DD5" w:rsidRDefault="000A451A" w:rsidP="00AB2F21">
            <w:pPr>
              <w:spacing w:before="0" w:line="240" w:lineRule="auto"/>
              <w:ind w:right="57"/>
              <w:jc w:val="right"/>
              <w:rPr>
                <w:rFonts w:ascii="Arial" w:hAnsi="Arial" w:cs="Arial"/>
                <w:color w:val="000000"/>
                <w:sz w:val="16"/>
                <w:szCs w:val="16"/>
                <w:lang w:eastAsia="en-AU"/>
              </w:rPr>
            </w:pPr>
            <w:r w:rsidRPr="00EE4DD5">
              <w:rPr>
                <w:rFonts w:ascii="Arial" w:hAnsi="Arial" w:cs="Arial"/>
                <w:color w:val="000000"/>
                <w:sz w:val="16"/>
                <w:szCs w:val="16"/>
                <w:lang w:eastAsia="en-AU"/>
              </w:rPr>
              <w:t>650</w:t>
            </w:r>
          </w:p>
        </w:tc>
        <w:tc>
          <w:tcPr>
            <w:tcW w:w="992" w:type="dxa"/>
            <w:tcBorders>
              <w:top w:val="nil"/>
              <w:left w:val="nil"/>
              <w:bottom w:val="nil"/>
              <w:right w:val="nil"/>
            </w:tcBorders>
            <w:vAlign w:val="bottom"/>
          </w:tcPr>
          <w:p w:rsidR="000A451A" w:rsidRPr="00EE4DD5" w:rsidRDefault="000A451A" w:rsidP="00AB2F21">
            <w:pPr>
              <w:spacing w:before="0" w:line="240" w:lineRule="auto"/>
              <w:ind w:right="113"/>
              <w:jc w:val="right"/>
              <w:rPr>
                <w:rFonts w:ascii="Arial" w:hAnsi="Arial" w:cs="Arial"/>
                <w:color w:val="000000"/>
                <w:sz w:val="16"/>
                <w:szCs w:val="16"/>
                <w:lang w:eastAsia="en-AU"/>
              </w:rPr>
            </w:pPr>
            <w:r>
              <w:rPr>
                <w:rFonts w:ascii="Arial" w:hAnsi="Arial" w:cs="Arial"/>
                <w:color w:val="000000"/>
                <w:sz w:val="16"/>
                <w:szCs w:val="16"/>
                <w:lang w:eastAsia="en-AU"/>
              </w:rPr>
              <w:t>14.1</w:t>
            </w:r>
          </w:p>
        </w:tc>
      </w:tr>
      <w:tr w:rsidR="000A451A" w:rsidRPr="000A451A" w:rsidTr="006C4095">
        <w:trPr>
          <w:trHeight w:val="454"/>
        </w:trPr>
        <w:tc>
          <w:tcPr>
            <w:tcW w:w="1716" w:type="dxa"/>
            <w:tcBorders>
              <w:top w:val="nil"/>
              <w:left w:val="nil"/>
              <w:bottom w:val="nil"/>
              <w:right w:val="nil"/>
            </w:tcBorders>
            <w:shd w:val="clear" w:color="auto" w:fill="auto"/>
            <w:noWrap/>
            <w:vAlign w:val="bottom"/>
            <w:hideMark/>
          </w:tcPr>
          <w:p w:rsidR="000A451A" w:rsidRPr="00B531B8" w:rsidRDefault="000A451A" w:rsidP="00B531B8">
            <w:pPr>
              <w:spacing w:before="0" w:line="240" w:lineRule="auto"/>
              <w:rPr>
                <w:rFonts w:ascii="Arial" w:hAnsi="Arial" w:cs="Arial"/>
                <w:color w:val="000000"/>
                <w:sz w:val="16"/>
                <w:szCs w:val="16"/>
                <w:lang w:eastAsia="en-AU"/>
              </w:rPr>
            </w:pPr>
            <w:r w:rsidRPr="00B531B8">
              <w:rPr>
                <w:rFonts w:ascii="Arial" w:hAnsi="Arial" w:cs="Arial"/>
                <w:color w:val="000000"/>
                <w:sz w:val="16"/>
                <w:szCs w:val="16"/>
                <w:lang w:eastAsia="en-AU"/>
              </w:rPr>
              <w:t>Medium providers</w:t>
            </w:r>
            <w:r w:rsidR="00245279">
              <w:rPr>
                <w:rFonts w:ascii="Arial" w:hAnsi="Arial" w:cs="Arial"/>
                <w:color w:val="000000"/>
                <w:sz w:val="16"/>
                <w:szCs w:val="16"/>
                <w:lang w:eastAsia="en-AU"/>
              </w:rPr>
              <w:t xml:space="preserve"> (100–</w:t>
            </w:r>
            <w:r>
              <w:rPr>
                <w:rFonts w:ascii="Arial" w:hAnsi="Arial" w:cs="Arial"/>
                <w:color w:val="000000"/>
                <w:sz w:val="16"/>
                <w:szCs w:val="16"/>
                <w:lang w:eastAsia="en-AU"/>
              </w:rPr>
              <w:t>999 students)</w:t>
            </w:r>
          </w:p>
        </w:tc>
        <w:tc>
          <w:tcPr>
            <w:tcW w:w="709" w:type="dxa"/>
            <w:tcBorders>
              <w:top w:val="nil"/>
              <w:left w:val="nil"/>
              <w:bottom w:val="nil"/>
              <w:right w:val="nil"/>
            </w:tcBorders>
            <w:shd w:val="clear" w:color="auto" w:fill="auto"/>
            <w:noWrap/>
            <w:vAlign w:val="bottom"/>
            <w:hideMark/>
          </w:tcPr>
          <w:p w:rsidR="000A451A" w:rsidRPr="00EE4DD5" w:rsidRDefault="000A451A" w:rsidP="00AB2F21">
            <w:pPr>
              <w:spacing w:before="0" w:line="240" w:lineRule="auto"/>
              <w:jc w:val="right"/>
              <w:rPr>
                <w:rFonts w:ascii="Arial" w:hAnsi="Arial" w:cs="Arial"/>
                <w:color w:val="000000"/>
                <w:sz w:val="16"/>
                <w:szCs w:val="16"/>
                <w:lang w:eastAsia="en-AU"/>
              </w:rPr>
            </w:pPr>
            <w:r w:rsidRPr="00EE4DD5">
              <w:rPr>
                <w:rFonts w:ascii="Arial" w:hAnsi="Arial" w:cs="Arial"/>
                <w:color w:val="000000"/>
                <w:sz w:val="16"/>
                <w:szCs w:val="16"/>
                <w:lang w:eastAsia="en-AU"/>
              </w:rPr>
              <w:t>1</w:t>
            </w:r>
          </w:p>
        </w:tc>
        <w:tc>
          <w:tcPr>
            <w:tcW w:w="992" w:type="dxa"/>
            <w:tcBorders>
              <w:top w:val="nil"/>
              <w:left w:val="nil"/>
              <w:bottom w:val="nil"/>
              <w:right w:val="nil"/>
            </w:tcBorders>
            <w:shd w:val="clear" w:color="auto" w:fill="auto"/>
            <w:noWrap/>
            <w:vAlign w:val="bottom"/>
            <w:hideMark/>
          </w:tcPr>
          <w:p w:rsidR="000A451A" w:rsidRPr="00EE4DD5" w:rsidRDefault="000A451A" w:rsidP="00AB2F21">
            <w:pPr>
              <w:spacing w:before="0" w:line="240" w:lineRule="auto"/>
              <w:ind w:right="170"/>
              <w:jc w:val="right"/>
              <w:rPr>
                <w:rFonts w:ascii="Arial" w:hAnsi="Arial" w:cs="Arial"/>
                <w:color w:val="000000"/>
                <w:sz w:val="16"/>
                <w:szCs w:val="16"/>
                <w:lang w:eastAsia="en-AU"/>
              </w:rPr>
            </w:pPr>
            <w:r w:rsidRPr="00EE4DD5">
              <w:rPr>
                <w:rFonts w:ascii="Arial" w:hAnsi="Arial" w:cs="Arial"/>
                <w:color w:val="000000"/>
                <w:sz w:val="16"/>
                <w:szCs w:val="16"/>
                <w:lang w:eastAsia="en-AU"/>
              </w:rPr>
              <w:t>6</w:t>
            </w:r>
          </w:p>
        </w:tc>
        <w:tc>
          <w:tcPr>
            <w:tcW w:w="851" w:type="dxa"/>
            <w:tcBorders>
              <w:top w:val="nil"/>
              <w:left w:val="nil"/>
              <w:bottom w:val="nil"/>
              <w:right w:val="nil"/>
            </w:tcBorders>
            <w:shd w:val="clear" w:color="auto" w:fill="auto"/>
            <w:noWrap/>
            <w:vAlign w:val="bottom"/>
            <w:hideMark/>
          </w:tcPr>
          <w:p w:rsidR="000A451A" w:rsidRPr="00EE4DD5" w:rsidRDefault="000A451A" w:rsidP="00AB2F21">
            <w:pPr>
              <w:spacing w:before="0" w:line="240" w:lineRule="auto"/>
              <w:ind w:right="113"/>
              <w:jc w:val="right"/>
              <w:rPr>
                <w:rFonts w:ascii="Arial" w:hAnsi="Arial" w:cs="Arial"/>
                <w:color w:val="000000"/>
                <w:sz w:val="16"/>
                <w:szCs w:val="16"/>
                <w:lang w:eastAsia="en-AU"/>
              </w:rPr>
            </w:pPr>
            <w:r w:rsidRPr="00EE4DD5">
              <w:rPr>
                <w:rFonts w:ascii="Arial" w:hAnsi="Arial" w:cs="Arial"/>
                <w:color w:val="000000"/>
                <w:sz w:val="16"/>
                <w:szCs w:val="16"/>
                <w:lang w:eastAsia="en-AU"/>
              </w:rPr>
              <w:t>416</w:t>
            </w:r>
          </w:p>
        </w:tc>
        <w:tc>
          <w:tcPr>
            <w:tcW w:w="1134" w:type="dxa"/>
            <w:tcBorders>
              <w:top w:val="nil"/>
              <w:left w:val="nil"/>
              <w:bottom w:val="nil"/>
              <w:right w:val="nil"/>
            </w:tcBorders>
            <w:shd w:val="clear" w:color="auto" w:fill="auto"/>
            <w:noWrap/>
            <w:vAlign w:val="bottom"/>
            <w:hideMark/>
          </w:tcPr>
          <w:p w:rsidR="000A451A" w:rsidRPr="00EE4DD5" w:rsidRDefault="000A451A" w:rsidP="00AB2F21">
            <w:pPr>
              <w:spacing w:before="0" w:line="240" w:lineRule="auto"/>
              <w:ind w:right="227"/>
              <w:jc w:val="right"/>
              <w:rPr>
                <w:rFonts w:ascii="Arial" w:hAnsi="Arial" w:cs="Arial"/>
                <w:color w:val="000000"/>
                <w:sz w:val="16"/>
                <w:szCs w:val="16"/>
                <w:lang w:eastAsia="en-AU"/>
              </w:rPr>
            </w:pPr>
            <w:r w:rsidRPr="00EE4DD5">
              <w:rPr>
                <w:rFonts w:ascii="Arial" w:hAnsi="Arial" w:cs="Arial"/>
                <w:color w:val="000000"/>
                <w:sz w:val="16"/>
                <w:szCs w:val="16"/>
                <w:lang w:eastAsia="en-AU"/>
              </w:rPr>
              <w:t>229</w:t>
            </w:r>
          </w:p>
        </w:tc>
        <w:tc>
          <w:tcPr>
            <w:tcW w:w="1134" w:type="dxa"/>
            <w:tcBorders>
              <w:top w:val="nil"/>
              <w:left w:val="nil"/>
              <w:bottom w:val="nil"/>
              <w:right w:val="nil"/>
            </w:tcBorders>
            <w:shd w:val="clear" w:color="auto" w:fill="auto"/>
            <w:noWrap/>
            <w:vAlign w:val="bottom"/>
            <w:hideMark/>
          </w:tcPr>
          <w:p w:rsidR="000A451A" w:rsidRPr="00EE4DD5" w:rsidRDefault="000A451A" w:rsidP="00AB2F21">
            <w:pPr>
              <w:spacing w:before="0" w:line="240" w:lineRule="auto"/>
              <w:ind w:right="227"/>
              <w:jc w:val="right"/>
              <w:rPr>
                <w:rFonts w:ascii="Arial" w:hAnsi="Arial" w:cs="Arial"/>
                <w:color w:val="000000"/>
                <w:sz w:val="16"/>
                <w:szCs w:val="16"/>
                <w:lang w:eastAsia="en-AU"/>
              </w:rPr>
            </w:pPr>
            <w:r w:rsidRPr="00EE4DD5">
              <w:rPr>
                <w:rFonts w:ascii="Arial" w:hAnsi="Arial" w:cs="Arial"/>
                <w:color w:val="000000"/>
                <w:sz w:val="16"/>
                <w:szCs w:val="16"/>
                <w:lang w:eastAsia="en-AU"/>
              </w:rPr>
              <w:t>79</w:t>
            </w:r>
          </w:p>
        </w:tc>
        <w:tc>
          <w:tcPr>
            <w:tcW w:w="992" w:type="dxa"/>
            <w:tcBorders>
              <w:top w:val="nil"/>
              <w:left w:val="nil"/>
              <w:bottom w:val="nil"/>
              <w:right w:val="nil"/>
            </w:tcBorders>
            <w:shd w:val="clear" w:color="auto" w:fill="auto"/>
            <w:noWrap/>
            <w:vAlign w:val="bottom"/>
            <w:hideMark/>
          </w:tcPr>
          <w:p w:rsidR="000A451A" w:rsidRPr="00EE4DD5" w:rsidRDefault="000A451A" w:rsidP="00AB2F21">
            <w:pPr>
              <w:spacing w:before="0" w:line="240" w:lineRule="auto"/>
              <w:ind w:right="170"/>
              <w:jc w:val="right"/>
              <w:rPr>
                <w:rFonts w:ascii="Arial" w:hAnsi="Arial" w:cs="Arial"/>
                <w:color w:val="000000"/>
                <w:sz w:val="16"/>
                <w:szCs w:val="16"/>
                <w:lang w:eastAsia="en-AU"/>
              </w:rPr>
            </w:pPr>
            <w:r w:rsidRPr="00EE4DD5">
              <w:rPr>
                <w:rFonts w:ascii="Arial" w:hAnsi="Arial" w:cs="Arial"/>
                <w:color w:val="000000"/>
                <w:sz w:val="16"/>
                <w:szCs w:val="16"/>
                <w:lang w:eastAsia="en-AU"/>
              </w:rPr>
              <w:t>1</w:t>
            </w:r>
            <w:r w:rsidR="006C4095">
              <w:rPr>
                <w:rFonts w:ascii="Arial" w:hAnsi="Arial" w:cs="Arial"/>
                <w:color w:val="000000"/>
                <w:sz w:val="16"/>
                <w:szCs w:val="16"/>
                <w:lang w:eastAsia="en-AU"/>
              </w:rPr>
              <w:t xml:space="preserve"> </w:t>
            </w:r>
            <w:r w:rsidRPr="00EE4DD5">
              <w:rPr>
                <w:rFonts w:ascii="Arial" w:hAnsi="Arial" w:cs="Arial"/>
                <w:color w:val="000000"/>
                <w:sz w:val="16"/>
                <w:szCs w:val="16"/>
                <w:lang w:eastAsia="en-AU"/>
              </w:rPr>
              <w:t>344</w:t>
            </w:r>
          </w:p>
        </w:tc>
        <w:tc>
          <w:tcPr>
            <w:tcW w:w="851" w:type="dxa"/>
            <w:tcBorders>
              <w:top w:val="nil"/>
              <w:left w:val="nil"/>
              <w:bottom w:val="nil"/>
              <w:right w:val="nil"/>
            </w:tcBorders>
            <w:shd w:val="clear" w:color="auto" w:fill="auto"/>
            <w:noWrap/>
            <w:vAlign w:val="bottom"/>
            <w:hideMark/>
          </w:tcPr>
          <w:p w:rsidR="000A451A" w:rsidRPr="00EE4DD5" w:rsidRDefault="000A451A" w:rsidP="00AB2F21">
            <w:pPr>
              <w:spacing w:before="0" w:line="240" w:lineRule="auto"/>
              <w:ind w:right="57"/>
              <w:jc w:val="right"/>
              <w:rPr>
                <w:rFonts w:ascii="Arial" w:hAnsi="Arial" w:cs="Arial"/>
                <w:color w:val="000000"/>
                <w:sz w:val="16"/>
                <w:szCs w:val="16"/>
                <w:lang w:eastAsia="en-AU"/>
              </w:rPr>
            </w:pPr>
            <w:r w:rsidRPr="00EE4DD5">
              <w:rPr>
                <w:rFonts w:ascii="Arial" w:hAnsi="Arial" w:cs="Arial"/>
                <w:color w:val="000000"/>
                <w:sz w:val="16"/>
                <w:szCs w:val="16"/>
                <w:lang w:eastAsia="en-AU"/>
              </w:rPr>
              <w:t>2</w:t>
            </w:r>
            <w:r w:rsidR="006C4095">
              <w:rPr>
                <w:rFonts w:ascii="Arial" w:hAnsi="Arial" w:cs="Arial"/>
                <w:color w:val="000000"/>
                <w:sz w:val="16"/>
                <w:szCs w:val="16"/>
                <w:lang w:eastAsia="en-AU"/>
              </w:rPr>
              <w:t xml:space="preserve"> </w:t>
            </w:r>
            <w:r w:rsidRPr="00EE4DD5">
              <w:rPr>
                <w:rFonts w:ascii="Arial" w:hAnsi="Arial" w:cs="Arial"/>
                <w:color w:val="000000"/>
                <w:sz w:val="16"/>
                <w:szCs w:val="16"/>
                <w:lang w:eastAsia="en-AU"/>
              </w:rPr>
              <w:t>075</w:t>
            </w:r>
          </w:p>
        </w:tc>
        <w:tc>
          <w:tcPr>
            <w:tcW w:w="992" w:type="dxa"/>
            <w:tcBorders>
              <w:top w:val="nil"/>
              <w:left w:val="nil"/>
              <w:bottom w:val="nil"/>
              <w:right w:val="nil"/>
            </w:tcBorders>
            <w:vAlign w:val="bottom"/>
          </w:tcPr>
          <w:p w:rsidR="000A451A" w:rsidRPr="00EE4DD5" w:rsidRDefault="006C4095" w:rsidP="00AB2F21">
            <w:pPr>
              <w:spacing w:before="0" w:line="240" w:lineRule="auto"/>
              <w:ind w:right="113"/>
              <w:jc w:val="right"/>
              <w:rPr>
                <w:rFonts w:ascii="Arial" w:hAnsi="Arial" w:cs="Arial"/>
                <w:color w:val="000000"/>
                <w:sz w:val="16"/>
                <w:szCs w:val="16"/>
                <w:lang w:eastAsia="en-AU"/>
              </w:rPr>
            </w:pPr>
            <w:r>
              <w:rPr>
                <w:rFonts w:ascii="Arial" w:hAnsi="Arial" w:cs="Arial"/>
                <w:color w:val="000000"/>
                <w:sz w:val="16"/>
                <w:szCs w:val="16"/>
                <w:lang w:eastAsia="en-AU"/>
              </w:rPr>
              <w:t>45.1</w:t>
            </w:r>
          </w:p>
        </w:tc>
      </w:tr>
      <w:tr w:rsidR="000A451A" w:rsidRPr="00B531B8" w:rsidTr="00333935">
        <w:trPr>
          <w:trHeight w:val="454"/>
        </w:trPr>
        <w:tc>
          <w:tcPr>
            <w:tcW w:w="1716" w:type="dxa"/>
            <w:tcBorders>
              <w:top w:val="nil"/>
              <w:left w:val="nil"/>
              <w:bottom w:val="single" w:sz="4" w:space="0" w:color="auto"/>
              <w:right w:val="nil"/>
            </w:tcBorders>
            <w:shd w:val="clear" w:color="auto" w:fill="auto"/>
            <w:noWrap/>
            <w:vAlign w:val="bottom"/>
            <w:hideMark/>
          </w:tcPr>
          <w:p w:rsidR="000A451A" w:rsidRPr="00B531B8" w:rsidRDefault="000A451A" w:rsidP="00B531B8">
            <w:pPr>
              <w:spacing w:before="0" w:line="240" w:lineRule="auto"/>
              <w:rPr>
                <w:rFonts w:ascii="Arial" w:hAnsi="Arial" w:cs="Arial"/>
                <w:color w:val="000000"/>
                <w:sz w:val="16"/>
                <w:szCs w:val="16"/>
                <w:lang w:eastAsia="en-AU"/>
              </w:rPr>
            </w:pPr>
            <w:r w:rsidRPr="00B531B8">
              <w:rPr>
                <w:rFonts w:ascii="Arial" w:hAnsi="Arial" w:cs="Arial"/>
                <w:color w:val="000000"/>
                <w:sz w:val="16"/>
                <w:szCs w:val="16"/>
                <w:lang w:eastAsia="en-AU"/>
              </w:rPr>
              <w:t>Small providers</w:t>
            </w:r>
            <w:r>
              <w:rPr>
                <w:rFonts w:ascii="Arial" w:hAnsi="Arial" w:cs="Arial"/>
                <w:color w:val="000000"/>
                <w:sz w:val="16"/>
                <w:szCs w:val="16"/>
                <w:lang w:eastAsia="en-AU"/>
              </w:rPr>
              <w:t xml:space="preserve"> (&lt;100 students)</w:t>
            </w:r>
          </w:p>
        </w:tc>
        <w:tc>
          <w:tcPr>
            <w:tcW w:w="709" w:type="dxa"/>
            <w:tcBorders>
              <w:top w:val="nil"/>
              <w:left w:val="nil"/>
              <w:bottom w:val="single" w:sz="4" w:space="0" w:color="auto"/>
              <w:right w:val="nil"/>
            </w:tcBorders>
            <w:shd w:val="clear" w:color="auto" w:fill="auto"/>
            <w:noWrap/>
            <w:vAlign w:val="bottom"/>
            <w:hideMark/>
          </w:tcPr>
          <w:p w:rsidR="000A451A" w:rsidRPr="00EE4DD5" w:rsidRDefault="000A451A" w:rsidP="00AB2F21">
            <w:pPr>
              <w:spacing w:before="0" w:line="240" w:lineRule="auto"/>
              <w:jc w:val="right"/>
              <w:rPr>
                <w:rFonts w:ascii="Arial" w:hAnsi="Arial" w:cs="Arial"/>
                <w:color w:val="000000"/>
                <w:sz w:val="16"/>
                <w:szCs w:val="16"/>
                <w:lang w:eastAsia="en-AU"/>
              </w:rPr>
            </w:pPr>
            <w:r w:rsidRPr="00EE4DD5">
              <w:rPr>
                <w:rFonts w:ascii="Arial" w:hAnsi="Arial" w:cs="Arial"/>
                <w:color w:val="000000"/>
                <w:sz w:val="16"/>
                <w:szCs w:val="16"/>
                <w:lang w:eastAsia="en-AU"/>
              </w:rPr>
              <w:t>0</w:t>
            </w:r>
          </w:p>
        </w:tc>
        <w:tc>
          <w:tcPr>
            <w:tcW w:w="992" w:type="dxa"/>
            <w:tcBorders>
              <w:top w:val="nil"/>
              <w:left w:val="nil"/>
              <w:bottom w:val="single" w:sz="4" w:space="0" w:color="auto"/>
              <w:right w:val="nil"/>
            </w:tcBorders>
            <w:shd w:val="clear" w:color="auto" w:fill="auto"/>
            <w:noWrap/>
            <w:vAlign w:val="bottom"/>
            <w:hideMark/>
          </w:tcPr>
          <w:p w:rsidR="000A451A" w:rsidRPr="00EE4DD5" w:rsidRDefault="000A451A" w:rsidP="00AB2F21">
            <w:pPr>
              <w:spacing w:before="0" w:line="240" w:lineRule="auto"/>
              <w:ind w:right="170"/>
              <w:jc w:val="right"/>
              <w:rPr>
                <w:rFonts w:ascii="Arial" w:hAnsi="Arial" w:cs="Arial"/>
                <w:color w:val="000000"/>
                <w:sz w:val="16"/>
                <w:szCs w:val="16"/>
                <w:lang w:eastAsia="en-AU"/>
              </w:rPr>
            </w:pPr>
            <w:r w:rsidRPr="00EE4DD5">
              <w:rPr>
                <w:rFonts w:ascii="Arial" w:hAnsi="Arial" w:cs="Arial"/>
                <w:color w:val="000000"/>
                <w:sz w:val="16"/>
                <w:szCs w:val="16"/>
                <w:lang w:eastAsia="en-AU"/>
              </w:rPr>
              <w:t>3</w:t>
            </w:r>
          </w:p>
        </w:tc>
        <w:tc>
          <w:tcPr>
            <w:tcW w:w="851" w:type="dxa"/>
            <w:tcBorders>
              <w:top w:val="nil"/>
              <w:left w:val="nil"/>
              <w:bottom w:val="single" w:sz="4" w:space="0" w:color="auto"/>
              <w:right w:val="nil"/>
            </w:tcBorders>
            <w:shd w:val="clear" w:color="auto" w:fill="auto"/>
            <w:noWrap/>
            <w:vAlign w:val="bottom"/>
            <w:hideMark/>
          </w:tcPr>
          <w:p w:rsidR="000A451A" w:rsidRPr="00EE4DD5" w:rsidRDefault="000A451A" w:rsidP="00AB2F21">
            <w:pPr>
              <w:spacing w:before="0" w:line="240" w:lineRule="auto"/>
              <w:ind w:right="113"/>
              <w:jc w:val="right"/>
              <w:rPr>
                <w:rFonts w:ascii="Arial" w:hAnsi="Arial" w:cs="Arial"/>
                <w:color w:val="000000"/>
                <w:sz w:val="16"/>
                <w:szCs w:val="16"/>
                <w:lang w:eastAsia="en-AU"/>
              </w:rPr>
            </w:pPr>
            <w:r w:rsidRPr="00EE4DD5">
              <w:rPr>
                <w:rFonts w:ascii="Arial" w:hAnsi="Arial" w:cs="Arial"/>
                <w:color w:val="000000"/>
                <w:sz w:val="16"/>
                <w:szCs w:val="16"/>
                <w:lang w:eastAsia="en-AU"/>
              </w:rPr>
              <w:t>531</w:t>
            </w:r>
          </w:p>
        </w:tc>
        <w:tc>
          <w:tcPr>
            <w:tcW w:w="1134" w:type="dxa"/>
            <w:tcBorders>
              <w:top w:val="nil"/>
              <w:left w:val="nil"/>
              <w:bottom w:val="single" w:sz="4" w:space="0" w:color="auto"/>
              <w:right w:val="nil"/>
            </w:tcBorders>
            <w:shd w:val="clear" w:color="auto" w:fill="auto"/>
            <w:noWrap/>
            <w:vAlign w:val="bottom"/>
            <w:hideMark/>
          </w:tcPr>
          <w:p w:rsidR="000A451A" w:rsidRPr="00EE4DD5" w:rsidRDefault="000A451A" w:rsidP="00AB2F21">
            <w:pPr>
              <w:spacing w:before="0" w:line="240" w:lineRule="auto"/>
              <w:ind w:right="227"/>
              <w:jc w:val="right"/>
              <w:rPr>
                <w:rFonts w:ascii="Arial" w:hAnsi="Arial" w:cs="Arial"/>
                <w:color w:val="000000"/>
                <w:sz w:val="16"/>
                <w:szCs w:val="16"/>
                <w:lang w:eastAsia="en-AU"/>
              </w:rPr>
            </w:pPr>
            <w:r w:rsidRPr="00EE4DD5">
              <w:rPr>
                <w:rFonts w:ascii="Arial" w:hAnsi="Arial" w:cs="Arial"/>
                <w:color w:val="000000"/>
                <w:sz w:val="16"/>
                <w:szCs w:val="16"/>
                <w:lang w:eastAsia="en-AU"/>
              </w:rPr>
              <w:t>220</w:t>
            </w:r>
          </w:p>
        </w:tc>
        <w:tc>
          <w:tcPr>
            <w:tcW w:w="1134" w:type="dxa"/>
            <w:tcBorders>
              <w:top w:val="nil"/>
              <w:left w:val="nil"/>
              <w:bottom w:val="single" w:sz="4" w:space="0" w:color="auto"/>
              <w:right w:val="nil"/>
            </w:tcBorders>
            <w:shd w:val="clear" w:color="auto" w:fill="auto"/>
            <w:noWrap/>
            <w:vAlign w:val="bottom"/>
            <w:hideMark/>
          </w:tcPr>
          <w:p w:rsidR="000A451A" w:rsidRPr="00EE4DD5" w:rsidRDefault="000A451A" w:rsidP="00AB2F21">
            <w:pPr>
              <w:spacing w:before="0" w:line="240" w:lineRule="auto"/>
              <w:ind w:right="227"/>
              <w:jc w:val="right"/>
              <w:rPr>
                <w:rFonts w:ascii="Arial" w:hAnsi="Arial" w:cs="Arial"/>
                <w:color w:val="000000"/>
                <w:sz w:val="16"/>
                <w:szCs w:val="16"/>
                <w:lang w:eastAsia="en-AU"/>
              </w:rPr>
            </w:pPr>
            <w:r w:rsidRPr="00EE4DD5">
              <w:rPr>
                <w:rFonts w:ascii="Arial" w:hAnsi="Arial" w:cs="Arial"/>
                <w:color w:val="000000"/>
                <w:sz w:val="16"/>
                <w:szCs w:val="16"/>
                <w:lang w:eastAsia="en-AU"/>
              </w:rPr>
              <w:t>106</w:t>
            </w:r>
          </w:p>
        </w:tc>
        <w:tc>
          <w:tcPr>
            <w:tcW w:w="992" w:type="dxa"/>
            <w:tcBorders>
              <w:top w:val="nil"/>
              <w:left w:val="nil"/>
              <w:bottom w:val="single" w:sz="4" w:space="0" w:color="auto"/>
              <w:right w:val="nil"/>
            </w:tcBorders>
            <w:shd w:val="clear" w:color="auto" w:fill="auto"/>
            <w:noWrap/>
            <w:vAlign w:val="bottom"/>
            <w:hideMark/>
          </w:tcPr>
          <w:p w:rsidR="000A451A" w:rsidRPr="00EE4DD5" w:rsidRDefault="000A451A" w:rsidP="00AB2F21">
            <w:pPr>
              <w:spacing w:before="0" w:line="240" w:lineRule="auto"/>
              <w:ind w:right="170"/>
              <w:jc w:val="right"/>
              <w:rPr>
                <w:rFonts w:ascii="Arial" w:hAnsi="Arial" w:cs="Arial"/>
                <w:color w:val="000000"/>
                <w:sz w:val="16"/>
                <w:szCs w:val="16"/>
                <w:lang w:eastAsia="en-AU"/>
              </w:rPr>
            </w:pPr>
            <w:r w:rsidRPr="00EE4DD5">
              <w:rPr>
                <w:rFonts w:ascii="Arial" w:hAnsi="Arial" w:cs="Arial"/>
                <w:color w:val="000000"/>
                <w:sz w:val="16"/>
                <w:szCs w:val="16"/>
                <w:lang w:eastAsia="en-AU"/>
              </w:rPr>
              <w:t>1</w:t>
            </w:r>
            <w:r w:rsidR="006C4095">
              <w:rPr>
                <w:rFonts w:ascii="Arial" w:hAnsi="Arial" w:cs="Arial"/>
                <w:color w:val="000000"/>
                <w:sz w:val="16"/>
                <w:szCs w:val="16"/>
                <w:lang w:eastAsia="en-AU"/>
              </w:rPr>
              <w:t xml:space="preserve"> </w:t>
            </w:r>
            <w:r w:rsidRPr="00EE4DD5">
              <w:rPr>
                <w:rFonts w:ascii="Arial" w:hAnsi="Arial" w:cs="Arial"/>
                <w:color w:val="000000"/>
                <w:sz w:val="16"/>
                <w:szCs w:val="16"/>
                <w:lang w:eastAsia="en-AU"/>
              </w:rPr>
              <w:t>016</w:t>
            </w:r>
          </w:p>
        </w:tc>
        <w:tc>
          <w:tcPr>
            <w:tcW w:w="851" w:type="dxa"/>
            <w:tcBorders>
              <w:top w:val="nil"/>
              <w:left w:val="nil"/>
              <w:bottom w:val="single" w:sz="4" w:space="0" w:color="auto"/>
              <w:right w:val="nil"/>
            </w:tcBorders>
            <w:shd w:val="clear" w:color="auto" w:fill="auto"/>
            <w:noWrap/>
            <w:vAlign w:val="bottom"/>
            <w:hideMark/>
          </w:tcPr>
          <w:p w:rsidR="000A451A" w:rsidRPr="00EE4DD5" w:rsidRDefault="000A451A" w:rsidP="00AB2F21">
            <w:pPr>
              <w:spacing w:before="0" w:line="240" w:lineRule="auto"/>
              <w:ind w:right="57"/>
              <w:jc w:val="right"/>
              <w:rPr>
                <w:rFonts w:ascii="Arial" w:hAnsi="Arial" w:cs="Arial"/>
                <w:color w:val="000000"/>
                <w:sz w:val="16"/>
                <w:szCs w:val="16"/>
                <w:lang w:eastAsia="en-AU"/>
              </w:rPr>
            </w:pPr>
            <w:r w:rsidRPr="00EE4DD5">
              <w:rPr>
                <w:rFonts w:ascii="Arial" w:hAnsi="Arial" w:cs="Arial"/>
                <w:color w:val="000000"/>
                <w:sz w:val="16"/>
                <w:szCs w:val="16"/>
                <w:lang w:eastAsia="en-AU"/>
              </w:rPr>
              <w:t>1</w:t>
            </w:r>
            <w:r w:rsidR="006C4095">
              <w:rPr>
                <w:rFonts w:ascii="Arial" w:hAnsi="Arial" w:cs="Arial"/>
                <w:color w:val="000000"/>
                <w:sz w:val="16"/>
                <w:szCs w:val="16"/>
                <w:lang w:eastAsia="en-AU"/>
              </w:rPr>
              <w:t xml:space="preserve"> </w:t>
            </w:r>
            <w:r w:rsidRPr="00EE4DD5">
              <w:rPr>
                <w:rFonts w:ascii="Arial" w:hAnsi="Arial" w:cs="Arial"/>
                <w:color w:val="000000"/>
                <w:sz w:val="16"/>
                <w:szCs w:val="16"/>
                <w:lang w:eastAsia="en-AU"/>
              </w:rPr>
              <w:t>876</w:t>
            </w:r>
          </w:p>
        </w:tc>
        <w:tc>
          <w:tcPr>
            <w:tcW w:w="992" w:type="dxa"/>
            <w:tcBorders>
              <w:top w:val="nil"/>
              <w:left w:val="nil"/>
              <w:bottom w:val="single" w:sz="4" w:space="0" w:color="auto"/>
              <w:right w:val="nil"/>
            </w:tcBorders>
            <w:vAlign w:val="bottom"/>
          </w:tcPr>
          <w:p w:rsidR="000A451A" w:rsidRPr="00EE4DD5" w:rsidRDefault="000A451A" w:rsidP="00AB2F21">
            <w:pPr>
              <w:spacing w:before="0" w:line="240" w:lineRule="auto"/>
              <w:ind w:right="113"/>
              <w:jc w:val="right"/>
              <w:rPr>
                <w:rFonts w:ascii="Arial" w:hAnsi="Arial" w:cs="Arial"/>
                <w:color w:val="000000"/>
                <w:sz w:val="16"/>
                <w:szCs w:val="16"/>
                <w:lang w:eastAsia="en-AU"/>
              </w:rPr>
            </w:pPr>
            <w:r>
              <w:rPr>
                <w:rFonts w:ascii="Arial" w:hAnsi="Arial" w:cs="Arial"/>
                <w:color w:val="000000"/>
                <w:sz w:val="16"/>
                <w:szCs w:val="16"/>
                <w:lang w:eastAsia="en-AU"/>
              </w:rPr>
              <w:t>40.</w:t>
            </w:r>
            <w:r w:rsidR="0084609A">
              <w:rPr>
                <w:rFonts w:ascii="Arial" w:hAnsi="Arial" w:cs="Arial"/>
                <w:color w:val="000000"/>
                <w:sz w:val="16"/>
                <w:szCs w:val="16"/>
                <w:lang w:eastAsia="en-AU"/>
              </w:rPr>
              <w:t>8</w:t>
            </w:r>
          </w:p>
        </w:tc>
      </w:tr>
      <w:tr w:rsidR="000A451A" w:rsidRPr="000A451A" w:rsidTr="00333935">
        <w:trPr>
          <w:trHeight w:val="315"/>
        </w:trPr>
        <w:tc>
          <w:tcPr>
            <w:tcW w:w="1716" w:type="dxa"/>
            <w:tcBorders>
              <w:top w:val="single" w:sz="4" w:space="0" w:color="auto"/>
              <w:left w:val="nil"/>
              <w:bottom w:val="single" w:sz="4" w:space="0" w:color="auto"/>
              <w:right w:val="nil"/>
            </w:tcBorders>
            <w:shd w:val="clear" w:color="auto" w:fill="auto"/>
            <w:noWrap/>
            <w:vAlign w:val="bottom"/>
            <w:hideMark/>
          </w:tcPr>
          <w:p w:rsidR="000A451A" w:rsidRPr="006C4095" w:rsidRDefault="000A451A" w:rsidP="00A67FE3">
            <w:pPr>
              <w:spacing w:before="0" w:line="240" w:lineRule="auto"/>
              <w:rPr>
                <w:rFonts w:ascii="Arial" w:hAnsi="Arial" w:cs="Arial"/>
                <w:b/>
                <w:color w:val="000000"/>
                <w:sz w:val="16"/>
                <w:szCs w:val="16"/>
                <w:lang w:eastAsia="en-AU"/>
              </w:rPr>
            </w:pPr>
            <w:r w:rsidRPr="006C4095">
              <w:rPr>
                <w:rFonts w:ascii="Arial" w:hAnsi="Arial" w:cs="Arial"/>
                <w:b/>
                <w:color w:val="000000"/>
                <w:sz w:val="16"/>
                <w:szCs w:val="16"/>
                <w:lang w:eastAsia="en-AU"/>
              </w:rPr>
              <w:t>Total</w:t>
            </w:r>
          </w:p>
        </w:tc>
        <w:tc>
          <w:tcPr>
            <w:tcW w:w="709" w:type="dxa"/>
            <w:tcBorders>
              <w:top w:val="single" w:sz="4" w:space="0" w:color="auto"/>
              <w:left w:val="nil"/>
              <w:bottom w:val="single" w:sz="4" w:space="0" w:color="auto"/>
              <w:right w:val="nil"/>
            </w:tcBorders>
            <w:shd w:val="clear" w:color="auto" w:fill="auto"/>
            <w:noWrap/>
            <w:vAlign w:val="bottom"/>
            <w:hideMark/>
          </w:tcPr>
          <w:p w:rsidR="000A451A" w:rsidRPr="006C4095" w:rsidRDefault="000A451A" w:rsidP="00AB2F21">
            <w:pPr>
              <w:spacing w:before="0" w:line="240" w:lineRule="auto"/>
              <w:jc w:val="right"/>
              <w:rPr>
                <w:rFonts w:ascii="Arial" w:hAnsi="Arial" w:cs="Arial"/>
                <w:b/>
                <w:color w:val="000000"/>
                <w:sz w:val="16"/>
                <w:szCs w:val="16"/>
                <w:lang w:eastAsia="en-AU"/>
              </w:rPr>
            </w:pPr>
            <w:r w:rsidRPr="006C4095">
              <w:rPr>
                <w:rFonts w:ascii="Arial" w:hAnsi="Arial" w:cs="Arial"/>
                <w:b/>
                <w:color w:val="000000"/>
                <w:sz w:val="16"/>
                <w:szCs w:val="16"/>
                <w:lang w:eastAsia="en-AU"/>
              </w:rPr>
              <w:t>57</w:t>
            </w:r>
          </w:p>
        </w:tc>
        <w:tc>
          <w:tcPr>
            <w:tcW w:w="992" w:type="dxa"/>
            <w:tcBorders>
              <w:top w:val="single" w:sz="4" w:space="0" w:color="auto"/>
              <w:left w:val="nil"/>
              <w:bottom w:val="single" w:sz="4" w:space="0" w:color="auto"/>
              <w:right w:val="nil"/>
            </w:tcBorders>
            <w:shd w:val="clear" w:color="auto" w:fill="auto"/>
            <w:noWrap/>
            <w:vAlign w:val="bottom"/>
            <w:hideMark/>
          </w:tcPr>
          <w:p w:rsidR="000A451A" w:rsidRPr="006C4095" w:rsidRDefault="000A451A" w:rsidP="00AB2F21">
            <w:pPr>
              <w:spacing w:before="0" w:line="240" w:lineRule="auto"/>
              <w:ind w:right="170"/>
              <w:jc w:val="right"/>
              <w:rPr>
                <w:rFonts w:ascii="Arial" w:hAnsi="Arial" w:cs="Arial"/>
                <w:b/>
                <w:color w:val="000000"/>
                <w:sz w:val="16"/>
                <w:szCs w:val="16"/>
                <w:lang w:eastAsia="en-AU"/>
              </w:rPr>
            </w:pPr>
            <w:r w:rsidRPr="006C4095">
              <w:rPr>
                <w:rFonts w:ascii="Arial" w:hAnsi="Arial" w:cs="Arial"/>
                <w:b/>
                <w:color w:val="000000"/>
                <w:sz w:val="16"/>
                <w:szCs w:val="16"/>
                <w:lang w:eastAsia="en-AU"/>
              </w:rPr>
              <w:t>15</w:t>
            </w:r>
          </w:p>
        </w:tc>
        <w:tc>
          <w:tcPr>
            <w:tcW w:w="851" w:type="dxa"/>
            <w:tcBorders>
              <w:top w:val="single" w:sz="4" w:space="0" w:color="auto"/>
              <w:left w:val="nil"/>
              <w:bottom w:val="single" w:sz="4" w:space="0" w:color="auto"/>
              <w:right w:val="nil"/>
            </w:tcBorders>
            <w:shd w:val="clear" w:color="auto" w:fill="auto"/>
            <w:noWrap/>
            <w:vAlign w:val="bottom"/>
            <w:hideMark/>
          </w:tcPr>
          <w:p w:rsidR="000A451A" w:rsidRPr="006C4095" w:rsidRDefault="000A451A" w:rsidP="00AB2F21">
            <w:pPr>
              <w:spacing w:before="0" w:line="240" w:lineRule="auto"/>
              <w:ind w:right="113"/>
              <w:jc w:val="right"/>
              <w:rPr>
                <w:rFonts w:ascii="Arial" w:hAnsi="Arial" w:cs="Arial"/>
                <w:b/>
                <w:color w:val="000000"/>
                <w:sz w:val="16"/>
                <w:szCs w:val="16"/>
                <w:lang w:eastAsia="en-AU"/>
              </w:rPr>
            </w:pPr>
            <w:r w:rsidRPr="006C4095">
              <w:rPr>
                <w:rFonts w:ascii="Arial" w:hAnsi="Arial" w:cs="Arial"/>
                <w:b/>
                <w:color w:val="000000"/>
                <w:sz w:val="16"/>
                <w:szCs w:val="16"/>
                <w:lang w:eastAsia="en-AU"/>
              </w:rPr>
              <w:t>960</w:t>
            </w:r>
          </w:p>
        </w:tc>
        <w:tc>
          <w:tcPr>
            <w:tcW w:w="1134" w:type="dxa"/>
            <w:tcBorders>
              <w:top w:val="single" w:sz="4" w:space="0" w:color="auto"/>
              <w:left w:val="nil"/>
              <w:bottom w:val="single" w:sz="4" w:space="0" w:color="auto"/>
              <w:right w:val="nil"/>
            </w:tcBorders>
            <w:shd w:val="clear" w:color="auto" w:fill="auto"/>
            <w:noWrap/>
            <w:vAlign w:val="bottom"/>
            <w:hideMark/>
          </w:tcPr>
          <w:p w:rsidR="000A451A" w:rsidRPr="006C4095" w:rsidRDefault="000A451A" w:rsidP="00AB2F21">
            <w:pPr>
              <w:spacing w:before="0" w:line="240" w:lineRule="auto"/>
              <w:ind w:right="227"/>
              <w:jc w:val="right"/>
              <w:rPr>
                <w:rFonts w:ascii="Arial" w:hAnsi="Arial" w:cs="Arial"/>
                <w:b/>
                <w:color w:val="000000"/>
                <w:sz w:val="16"/>
                <w:szCs w:val="16"/>
                <w:lang w:eastAsia="en-AU"/>
              </w:rPr>
            </w:pPr>
            <w:r w:rsidRPr="006C4095">
              <w:rPr>
                <w:rFonts w:ascii="Arial" w:hAnsi="Arial" w:cs="Arial"/>
                <w:b/>
                <w:color w:val="000000"/>
                <w:sz w:val="16"/>
                <w:szCs w:val="16"/>
                <w:lang w:eastAsia="en-AU"/>
              </w:rPr>
              <w:t>496</w:t>
            </w:r>
          </w:p>
        </w:tc>
        <w:tc>
          <w:tcPr>
            <w:tcW w:w="1134" w:type="dxa"/>
            <w:tcBorders>
              <w:top w:val="single" w:sz="4" w:space="0" w:color="auto"/>
              <w:left w:val="nil"/>
              <w:bottom w:val="single" w:sz="4" w:space="0" w:color="auto"/>
              <w:right w:val="nil"/>
            </w:tcBorders>
            <w:shd w:val="clear" w:color="auto" w:fill="auto"/>
            <w:noWrap/>
            <w:vAlign w:val="bottom"/>
            <w:hideMark/>
          </w:tcPr>
          <w:p w:rsidR="000A451A" w:rsidRPr="006C4095" w:rsidRDefault="000A451A" w:rsidP="00AB2F21">
            <w:pPr>
              <w:spacing w:before="0" w:line="240" w:lineRule="auto"/>
              <w:ind w:right="227"/>
              <w:jc w:val="right"/>
              <w:rPr>
                <w:rFonts w:ascii="Arial" w:hAnsi="Arial" w:cs="Arial"/>
                <w:b/>
                <w:color w:val="000000"/>
                <w:sz w:val="16"/>
                <w:szCs w:val="16"/>
                <w:lang w:eastAsia="en-AU"/>
              </w:rPr>
            </w:pPr>
            <w:r w:rsidRPr="006C4095">
              <w:rPr>
                <w:rFonts w:ascii="Arial" w:hAnsi="Arial" w:cs="Arial"/>
                <w:b/>
                <w:color w:val="000000"/>
                <w:sz w:val="16"/>
                <w:szCs w:val="16"/>
                <w:lang w:eastAsia="en-AU"/>
              </w:rPr>
              <w:t>209</w:t>
            </w:r>
          </w:p>
        </w:tc>
        <w:tc>
          <w:tcPr>
            <w:tcW w:w="992" w:type="dxa"/>
            <w:tcBorders>
              <w:top w:val="single" w:sz="4" w:space="0" w:color="auto"/>
              <w:left w:val="nil"/>
              <w:bottom w:val="single" w:sz="4" w:space="0" w:color="auto"/>
              <w:right w:val="nil"/>
            </w:tcBorders>
            <w:shd w:val="clear" w:color="auto" w:fill="auto"/>
            <w:noWrap/>
            <w:vAlign w:val="bottom"/>
            <w:hideMark/>
          </w:tcPr>
          <w:p w:rsidR="000A451A" w:rsidRPr="006C4095" w:rsidRDefault="000A451A" w:rsidP="00AB2F21">
            <w:pPr>
              <w:spacing w:before="0" w:line="240" w:lineRule="auto"/>
              <w:ind w:right="170"/>
              <w:jc w:val="right"/>
              <w:rPr>
                <w:rFonts w:ascii="Arial" w:hAnsi="Arial" w:cs="Arial"/>
                <w:b/>
                <w:color w:val="000000"/>
                <w:sz w:val="16"/>
                <w:szCs w:val="16"/>
                <w:lang w:eastAsia="en-AU"/>
              </w:rPr>
            </w:pPr>
            <w:r w:rsidRPr="006C4095">
              <w:rPr>
                <w:rFonts w:ascii="Arial" w:hAnsi="Arial" w:cs="Arial"/>
                <w:b/>
                <w:color w:val="000000"/>
                <w:sz w:val="16"/>
                <w:szCs w:val="16"/>
                <w:lang w:eastAsia="en-AU"/>
              </w:rPr>
              <w:t>2</w:t>
            </w:r>
            <w:r w:rsidR="006C4095" w:rsidRPr="006C4095">
              <w:rPr>
                <w:rFonts w:ascii="Arial" w:hAnsi="Arial" w:cs="Arial"/>
                <w:b/>
                <w:color w:val="000000"/>
                <w:sz w:val="16"/>
                <w:szCs w:val="16"/>
                <w:lang w:eastAsia="en-AU"/>
              </w:rPr>
              <w:t xml:space="preserve"> </w:t>
            </w:r>
            <w:r w:rsidRPr="006C4095">
              <w:rPr>
                <w:rFonts w:ascii="Arial" w:hAnsi="Arial" w:cs="Arial"/>
                <w:b/>
                <w:color w:val="000000"/>
                <w:sz w:val="16"/>
                <w:szCs w:val="16"/>
                <w:lang w:eastAsia="en-AU"/>
              </w:rPr>
              <w:t>864</w:t>
            </w:r>
          </w:p>
        </w:tc>
        <w:tc>
          <w:tcPr>
            <w:tcW w:w="851" w:type="dxa"/>
            <w:tcBorders>
              <w:top w:val="single" w:sz="4" w:space="0" w:color="auto"/>
              <w:left w:val="nil"/>
              <w:bottom w:val="single" w:sz="4" w:space="0" w:color="auto"/>
              <w:right w:val="nil"/>
            </w:tcBorders>
            <w:shd w:val="clear" w:color="auto" w:fill="auto"/>
            <w:noWrap/>
            <w:vAlign w:val="bottom"/>
            <w:hideMark/>
          </w:tcPr>
          <w:p w:rsidR="000A451A" w:rsidRPr="006C4095" w:rsidRDefault="000A451A" w:rsidP="00AB2F21">
            <w:pPr>
              <w:spacing w:before="0" w:line="240" w:lineRule="auto"/>
              <w:ind w:right="57"/>
              <w:jc w:val="right"/>
              <w:rPr>
                <w:rFonts w:ascii="Arial" w:hAnsi="Arial" w:cs="Arial"/>
                <w:b/>
                <w:color w:val="000000"/>
                <w:sz w:val="16"/>
                <w:szCs w:val="16"/>
                <w:lang w:eastAsia="en-AU"/>
              </w:rPr>
            </w:pPr>
            <w:r w:rsidRPr="006C4095">
              <w:rPr>
                <w:rFonts w:ascii="Arial" w:hAnsi="Arial" w:cs="Arial"/>
                <w:b/>
                <w:color w:val="000000"/>
                <w:sz w:val="16"/>
                <w:szCs w:val="16"/>
                <w:lang w:eastAsia="en-AU"/>
              </w:rPr>
              <w:t>4</w:t>
            </w:r>
            <w:r w:rsidR="006C4095" w:rsidRPr="006C4095">
              <w:rPr>
                <w:rFonts w:ascii="Arial" w:hAnsi="Arial" w:cs="Arial"/>
                <w:b/>
                <w:color w:val="000000"/>
                <w:sz w:val="16"/>
                <w:szCs w:val="16"/>
                <w:lang w:eastAsia="en-AU"/>
              </w:rPr>
              <w:t xml:space="preserve"> </w:t>
            </w:r>
            <w:r w:rsidRPr="006C4095">
              <w:rPr>
                <w:rFonts w:ascii="Arial" w:hAnsi="Arial" w:cs="Arial"/>
                <w:b/>
                <w:color w:val="000000"/>
                <w:sz w:val="16"/>
                <w:szCs w:val="16"/>
                <w:lang w:eastAsia="en-AU"/>
              </w:rPr>
              <w:t>601</w:t>
            </w:r>
          </w:p>
        </w:tc>
        <w:tc>
          <w:tcPr>
            <w:tcW w:w="992" w:type="dxa"/>
            <w:tcBorders>
              <w:top w:val="single" w:sz="4" w:space="0" w:color="auto"/>
              <w:left w:val="nil"/>
              <w:bottom w:val="single" w:sz="4" w:space="0" w:color="auto"/>
              <w:right w:val="nil"/>
            </w:tcBorders>
            <w:vAlign w:val="bottom"/>
          </w:tcPr>
          <w:p w:rsidR="000A451A" w:rsidRPr="006C4095" w:rsidRDefault="006C4095" w:rsidP="00AB2F21">
            <w:pPr>
              <w:spacing w:before="0" w:line="240" w:lineRule="auto"/>
              <w:ind w:right="113"/>
              <w:jc w:val="right"/>
              <w:rPr>
                <w:rFonts w:ascii="Arial" w:hAnsi="Arial" w:cs="Arial"/>
                <w:b/>
                <w:color w:val="000000"/>
                <w:sz w:val="16"/>
                <w:szCs w:val="16"/>
                <w:lang w:eastAsia="en-AU"/>
              </w:rPr>
            </w:pPr>
            <w:r w:rsidRPr="006C4095">
              <w:rPr>
                <w:rFonts w:ascii="Arial" w:hAnsi="Arial" w:cs="Arial"/>
                <w:b/>
                <w:color w:val="000000"/>
                <w:sz w:val="16"/>
                <w:szCs w:val="16"/>
                <w:lang w:eastAsia="en-AU"/>
              </w:rPr>
              <w:t>100.0</w:t>
            </w:r>
          </w:p>
        </w:tc>
      </w:tr>
      <w:tr w:rsidR="000A451A" w:rsidRPr="000A451A" w:rsidTr="00333935">
        <w:trPr>
          <w:trHeight w:val="315"/>
        </w:trPr>
        <w:tc>
          <w:tcPr>
            <w:tcW w:w="1716" w:type="dxa"/>
            <w:tcBorders>
              <w:top w:val="single" w:sz="4" w:space="0" w:color="auto"/>
              <w:left w:val="nil"/>
              <w:bottom w:val="single" w:sz="4" w:space="0" w:color="auto"/>
              <w:right w:val="nil"/>
            </w:tcBorders>
            <w:shd w:val="clear" w:color="auto" w:fill="auto"/>
            <w:noWrap/>
            <w:vAlign w:val="bottom"/>
          </w:tcPr>
          <w:p w:rsidR="000A451A" w:rsidRDefault="000A451A" w:rsidP="00B531B8">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 by provider type</w:t>
            </w:r>
          </w:p>
        </w:tc>
        <w:tc>
          <w:tcPr>
            <w:tcW w:w="709" w:type="dxa"/>
            <w:tcBorders>
              <w:top w:val="single" w:sz="4" w:space="0" w:color="auto"/>
              <w:left w:val="nil"/>
              <w:bottom w:val="single" w:sz="4" w:space="0" w:color="auto"/>
              <w:right w:val="nil"/>
            </w:tcBorders>
            <w:shd w:val="clear" w:color="auto" w:fill="auto"/>
            <w:noWrap/>
            <w:vAlign w:val="bottom"/>
          </w:tcPr>
          <w:p w:rsidR="000A451A" w:rsidRPr="000A451A" w:rsidRDefault="000A451A" w:rsidP="00AB2F21">
            <w:pPr>
              <w:spacing w:before="0" w:line="240" w:lineRule="auto"/>
              <w:jc w:val="right"/>
              <w:rPr>
                <w:rFonts w:ascii="Arial" w:hAnsi="Arial" w:cs="Arial"/>
                <w:color w:val="000000"/>
                <w:sz w:val="16"/>
                <w:szCs w:val="16"/>
                <w:lang w:eastAsia="en-AU"/>
              </w:rPr>
            </w:pPr>
            <w:r w:rsidRPr="000A451A">
              <w:rPr>
                <w:rFonts w:ascii="Arial" w:hAnsi="Arial" w:cs="Arial"/>
                <w:color w:val="000000"/>
                <w:sz w:val="16"/>
                <w:szCs w:val="16"/>
                <w:lang w:eastAsia="en-AU"/>
              </w:rPr>
              <w:t>1.2</w:t>
            </w:r>
          </w:p>
        </w:tc>
        <w:tc>
          <w:tcPr>
            <w:tcW w:w="992" w:type="dxa"/>
            <w:tcBorders>
              <w:top w:val="single" w:sz="4" w:space="0" w:color="auto"/>
              <w:left w:val="nil"/>
              <w:bottom w:val="single" w:sz="4" w:space="0" w:color="auto"/>
              <w:right w:val="nil"/>
            </w:tcBorders>
            <w:shd w:val="clear" w:color="auto" w:fill="auto"/>
            <w:noWrap/>
            <w:vAlign w:val="bottom"/>
          </w:tcPr>
          <w:p w:rsidR="000A451A" w:rsidRPr="000A451A" w:rsidRDefault="000A451A" w:rsidP="00AB2F21">
            <w:pPr>
              <w:spacing w:before="0" w:line="240" w:lineRule="auto"/>
              <w:ind w:right="170"/>
              <w:jc w:val="right"/>
              <w:rPr>
                <w:rFonts w:ascii="Arial" w:hAnsi="Arial" w:cs="Arial"/>
                <w:color w:val="000000"/>
                <w:sz w:val="16"/>
                <w:szCs w:val="16"/>
                <w:lang w:eastAsia="en-AU"/>
              </w:rPr>
            </w:pPr>
            <w:r w:rsidRPr="000A451A">
              <w:rPr>
                <w:rFonts w:ascii="Arial" w:hAnsi="Arial" w:cs="Arial"/>
                <w:color w:val="000000"/>
                <w:sz w:val="16"/>
                <w:szCs w:val="16"/>
                <w:lang w:eastAsia="en-AU"/>
              </w:rPr>
              <w:t>0.3</w:t>
            </w:r>
          </w:p>
        </w:tc>
        <w:tc>
          <w:tcPr>
            <w:tcW w:w="851" w:type="dxa"/>
            <w:tcBorders>
              <w:top w:val="single" w:sz="4" w:space="0" w:color="auto"/>
              <w:left w:val="nil"/>
              <w:bottom w:val="single" w:sz="4" w:space="0" w:color="auto"/>
              <w:right w:val="nil"/>
            </w:tcBorders>
            <w:shd w:val="clear" w:color="auto" w:fill="auto"/>
            <w:noWrap/>
            <w:vAlign w:val="bottom"/>
          </w:tcPr>
          <w:p w:rsidR="000A451A" w:rsidRPr="000A451A" w:rsidRDefault="000A451A" w:rsidP="00AB2F21">
            <w:pPr>
              <w:spacing w:before="0" w:line="240" w:lineRule="auto"/>
              <w:ind w:right="113"/>
              <w:jc w:val="right"/>
              <w:rPr>
                <w:rFonts w:ascii="Arial" w:hAnsi="Arial" w:cs="Arial"/>
                <w:color w:val="000000"/>
                <w:sz w:val="16"/>
                <w:szCs w:val="16"/>
                <w:lang w:eastAsia="en-AU"/>
              </w:rPr>
            </w:pPr>
            <w:r w:rsidRPr="000A451A">
              <w:rPr>
                <w:rFonts w:ascii="Arial" w:hAnsi="Arial" w:cs="Arial"/>
                <w:color w:val="000000"/>
                <w:sz w:val="16"/>
                <w:szCs w:val="16"/>
                <w:lang w:eastAsia="en-AU"/>
              </w:rPr>
              <w:t>20.9</w:t>
            </w:r>
          </w:p>
        </w:tc>
        <w:tc>
          <w:tcPr>
            <w:tcW w:w="1134" w:type="dxa"/>
            <w:tcBorders>
              <w:top w:val="single" w:sz="4" w:space="0" w:color="auto"/>
              <w:left w:val="nil"/>
              <w:bottom w:val="single" w:sz="4" w:space="0" w:color="auto"/>
              <w:right w:val="nil"/>
            </w:tcBorders>
            <w:shd w:val="clear" w:color="auto" w:fill="auto"/>
            <w:noWrap/>
            <w:vAlign w:val="bottom"/>
          </w:tcPr>
          <w:p w:rsidR="000A451A" w:rsidRPr="000A451A" w:rsidRDefault="000A451A" w:rsidP="00AB2F21">
            <w:pPr>
              <w:spacing w:before="0" w:line="240" w:lineRule="auto"/>
              <w:ind w:right="227"/>
              <w:jc w:val="right"/>
              <w:rPr>
                <w:rFonts w:ascii="Arial" w:hAnsi="Arial" w:cs="Arial"/>
                <w:color w:val="000000"/>
                <w:sz w:val="16"/>
                <w:szCs w:val="16"/>
                <w:lang w:eastAsia="en-AU"/>
              </w:rPr>
            </w:pPr>
            <w:r w:rsidRPr="000A451A">
              <w:rPr>
                <w:rFonts w:ascii="Arial" w:hAnsi="Arial" w:cs="Arial"/>
                <w:color w:val="000000"/>
                <w:sz w:val="16"/>
                <w:szCs w:val="16"/>
                <w:lang w:eastAsia="en-AU"/>
              </w:rPr>
              <w:t>10.8</w:t>
            </w:r>
          </w:p>
        </w:tc>
        <w:tc>
          <w:tcPr>
            <w:tcW w:w="1134" w:type="dxa"/>
            <w:tcBorders>
              <w:top w:val="single" w:sz="4" w:space="0" w:color="auto"/>
              <w:left w:val="nil"/>
              <w:bottom w:val="single" w:sz="4" w:space="0" w:color="auto"/>
              <w:right w:val="nil"/>
            </w:tcBorders>
            <w:shd w:val="clear" w:color="auto" w:fill="auto"/>
            <w:noWrap/>
            <w:vAlign w:val="bottom"/>
          </w:tcPr>
          <w:p w:rsidR="000A451A" w:rsidRPr="000A451A" w:rsidRDefault="000A451A" w:rsidP="00AB2F21">
            <w:pPr>
              <w:spacing w:before="0" w:line="240" w:lineRule="auto"/>
              <w:ind w:right="227"/>
              <w:jc w:val="right"/>
              <w:rPr>
                <w:rFonts w:ascii="Arial" w:hAnsi="Arial" w:cs="Arial"/>
                <w:color w:val="000000"/>
                <w:sz w:val="16"/>
                <w:szCs w:val="16"/>
                <w:lang w:eastAsia="en-AU"/>
              </w:rPr>
            </w:pPr>
            <w:r w:rsidRPr="000A451A">
              <w:rPr>
                <w:rFonts w:ascii="Arial" w:hAnsi="Arial" w:cs="Arial"/>
                <w:color w:val="000000"/>
                <w:sz w:val="16"/>
                <w:szCs w:val="16"/>
                <w:lang w:eastAsia="en-AU"/>
              </w:rPr>
              <w:t>4.5</w:t>
            </w:r>
          </w:p>
        </w:tc>
        <w:tc>
          <w:tcPr>
            <w:tcW w:w="992" w:type="dxa"/>
            <w:tcBorders>
              <w:top w:val="single" w:sz="4" w:space="0" w:color="auto"/>
              <w:left w:val="nil"/>
              <w:bottom w:val="single" w:sz="4" w:space="0" w:color="auto"/>
              <w:right w:val="nil"/>
            </w:tcBorders>
            <w:shd w:val="clear" w:color="auto" w:fill="auto"/>
            <w:noWrap/>
            <w:vAlign w:val="bottom"/>
          </w:tcPr>
          <w:p w:rsidR="000A451A" w:rsidRPr="000A451A" w:rsidRDefault="000A451A" w:rsidP="00AB2F21">
            <w:pPr>
              <w:spacing w:before="0" w:line="240" w:lineRule="auto"/>
              <w:ind w:right="170"/>
              <w:jc w:val="right"/>
              <w:rPr>
                <w:rFonts w:ascii="Arial" w:hAnsi="Arial" w:cs="Arial"/>
                <w:color w:val="000000"/>
                <w:sz w:val="16"/>
                <w:szCs w:val="16"/>
                <w:lang w:eastAsia="en-AU"/>
              </w:rPr>
            </w:pPr>
            <w:r w:rsidRPr="000A451A">
              <w:rPr>
                <w:rFonts w:ascii="Arial" w:hAnsi="Arial" w:cs="Arial"/>
                <w:color w:val="000000"/>
                <w:sz w:val="16"/>
                <w:szCs w:val="16"/>
                <w:lang w:eastAsia="en-AU"/>
              </w:rPr>
              <w:t>62.2</w:t>
            </w:r>
          </w:p>
        </w:tc>
        <w:tc>
          <w:tcPr>
            <w:tcW w:w="851" w:type="dxa"/>
            <w:tcBorders>
              <w:top w:val="single" w:sz="4" w:space="0" w:color="auto"/>
              <w:left w:val="nil"/>
              <w:bottom w:val="single" w:sz="4" w:space="0" w:color="auto"/>
              <w:right w:val="nil"/>
            </w:tcBorders>
            <w:shd w:val="clear" w:color="auto" w:fill="auto"/>
            <w:noWrap/>
            <w:vAlign w:val="bottom"/>
          </w:tcPr>
          <w:p w:rsidR="000A451A" w:rsidRPr="000A451A" w:rsidRDefault="000A451A" w:rsidP="00AB2F21">
            <w:pPr>
              <w:spacing w:before="0" w:line="240" w:lineRule="auto"/>
              <w:ind w:right="57"/>
              <w:jc w:val="right"/>
              <w:rPr>
                <w:rFonts w:ascii="Arial" w:hAnsi="Arial" w:cs="Arial"/>
                <w:color w:val="000000"/>
                <w:sz w:val="16"/>
                <w:szCs w:val="16"/>
                <w:lang w:eastAsia="en-AU"/>
              </w:rPr>
            </w:pPr>
            <w:r w:rsidRPr="000A451A">
              <w:rPr>
                <w:rFonts w:ascii="Arial" w:hAnsi="Arial" w:cs="Arial"/>
                <w:color w:val="000000"/>
                <w:sz w:val="16"/>
                <w:szCs w:val="16"/>
                <w:lang w:eastAsia="en-AU"/>
              </w:rPr>
              <w:t>100.0</w:t>
            </w:r>
          </w:p>
        </w:tc>
        <w:tc>
          <w:tcPr>
            <w:tcW w:w="992" w:type="dxa"/>
            <w:tcBorders>
              <w:top w:val="single" w:sz="4" w:space="0" w:color="auto"/>
              <w:left w:val="nil"/>
              <w:bottom w:val="single" w:sz="4" w:space="0" w:color="auto"/>
              <w:right w:val="nil"/>
            </w:tcBorders>
          </w:tcPr>
          <w:p w:rsidR="000A451A" w:rsidRPr="000A451A" w:rsidRDefault="000A451A" w:rsidP="000A451A">
            <w:pPr>
              <w:spacing w:before="0" w:line="240" w:lineRule="auto"/>
              <w:jc w:val="right"/>
              <w:rPr>
                <w:rFonts w:ascii="Arial" w:hAnsi="Arial" w:cs="Arial"/>
                <w:color w:val="000000"/>
                <w:sz w:val="16"/>
                <w:szCs w:val="16"/>
                <w:lang w:eastAsia="en-AU"/>
              </w:rPr>
            </w:pPr>
          </w:p>
        </w:tc>
      </w:tr>
      <w:tr w:rsidR="000A451A" w:rsidRPr="00B531B8" w:rsidTr="00333935">
        <w:trPr>
          <w:trHeight w:val="315"/>
        </w:trPr>
        <w:tc>
          <w:tcPr>
            <w:tcW w:w="1716" w:type="dxa"/>
            <w:tcBorders>
              <w:top w:val="single" w:sz="4" w:space="0" w:color="auto"/>
              <w:left w:val="nil"/>
              <w:bottom w:val="single" w:sz="4" w:space="0" w:color="auto"/>
              <w:right w:val="nil"/>
            </w:tcBorders>
            <w:shd w:val="clear" w:color="auto" w:fill="auto"/>
            <w:noWrap/>
            <w:vAlign w:val="bottom"/>
          </w:tcPr>
          <w:p w:rsidR="000A451A" w:rsidRPr="00B531B8" w:rsidRDefault="000A451A" w:rsidP="00B531B8">
            <w:pPr>
              <w:spacing w:before="0" w:line="240" w:lineRule="auto"/>
              <w:rPr>
                <w:rFonts w:ascii="Arial" w:hAnsi="Arial" w:cs="Arial"/>
                <w:color w:val="000000"/>
                <w:sz w:val="16"/>
                <w:szCs w:val="16"/>
                <w:lang w:eastAsia="en-AU"/>
              </w:rPr>
            </w:pPr>
            <w:r>
              <w:rPr>
                <w:rFonts w:ascii="Arial" w:hAnsi="Arial" w:cs="Arial"/>
                <w:color w:val="000000"/>
                <w:sz w:val="16"/>
                <w:szCs w:val="16"/>
                <w:lang w:eastAsia="en-AU"/>
              </w:rPr>
              <w:t>Avg. no students</w:t>
            </w:r>
          </w:p>
        </w:tc>
        <w:tc>
          <w:tcPr>
            <w:tcW w:w="709" w:type="dxa"/>
            <w:tcBorders>
              <w:top w:val="single" w:sz="4" w:space="0" w:color="auto"/>
              <w:left w:val="nil"/>
              <w:bottom w:val="single" w:sz="4" w:space="0" w:color="auto"/>
              <w:right w:val="nil"/>
            </w:tcBorders>
            <w:shd w:val="clear" w:color="auto" w:fill="auto"/>
            <w:noWrap/>
            <w:vAlign w:val="bottom"/>
          </w:tcPr>
          <w:p w:rsidR="000A451A" w:rsidRPr="00B531B8" w:rsidRDefault="004515EE" w:rsidP="00AB2F21">
            <w:pPr>
              <w:spacing w:before="0" w:line="240" w:lineRule="auto"/>
              <w:jc w:val="right"/>
              <w:rPr>
                <w:rFonts w:ascii="Arial" w:hAnsi="Arial" w:cs="Arial"/>
                <w:color w:val="000000"/>
                <w:sz w:val="16"/>
                <w:szCs w:val="16"/>
                <w:lang w:eastAsia="en-AU"/>
              </w:rPr>
            </w:pPr>
            <w:r>
              <w:rPr>
                <w:rFonts w:ascii="Arial" w:hAnsi="Arial" w:cs="Arial"/>
                <w:color w:val="000000"/>
                <w:sz w:val="16"/>
                <w:szCs w:val="16"/>
                <w:lang w:eastAsia="en-AU"/>
              </w:rPr>
              <w:t xml:space="preserve">19 </w:t>
            </w:r>
            <w:r w:rsidR="000A451A">
              <w:rPr>
                <w:rFonts w:ascii="Arial" w:hAnsi="Arial" w:cs="Arial"/>
                <w:color w:val="000000"/>
                <w:sz w:val="16"/>
                <w:szCs w:val="16"/>
                <w:lang w:eastAsia="en-AU"/>
              </w:rPr>
              <w:t>577</w:t>
            </w:r>
          </w:p>
        </w:tc>
        <w:tc>
          <w:tcPr>
            <w:tcW w:w="992" w:type="dxa"/>
            <w:tcBorders>
              <w:top w:val="single" w:sz="4" w:space="0" w:color="auto"/>
              <w:left w:val="nil"/>
              <w:bottom w:val="single" w:sz="4" w:space="0" w:color="auto"/>
              <w:right w:val="nil"/>
            </w:tcBorders>
            <w:shd w:val="clear" w:color="auto" w:fill="auto"/>
            <w:noWrap/>
            <w:vAlign w:val="bottom"/>
          </w:tcPr>
          <w:p w:rsidR="000A451A" w:rsidRPr="00B531B8" w:rsidRDefault="004515EE" w:rsidP="00AB2F21">
            <w:pPr>
              <w:spacing w:before="0" w:line="240" w:lineRule="auto"/>
              <w:ind w:right="170"/>
              <w:jc w:val="right"/>
              <w:rPr>
                <w:rFonts w:ascii="Arial" w:hAnsi="Arial" w:cs="Arial"/>
                <w:color w:val="000000"/>
                <w:sz w:val="16"/>
                <w:szCs w:val="16"/>
                <w:lang w:eastAsia="en-AU"/>
              </w:rPr>
            </w:pPr>
            <w:r>
              <w:rPr>
                <w:rFonts w:ascii="Arial" w:hAnsi="Arial" w:cs="Arial"/>
                <w:color w:val="000000"/>
                <w:sz w:val="16"/>
                <w:szCs w:val="16"/>
                <w:lang w:eastAsia="en-AU"/>
              </w:rPr>
              <w:t>5</w:t>
            </w:r>
            <w:r w:rsidR="006C4095">
              <w:rPr>
                <w:rFonts w:ascii="Arial" w:hAnsi="Arial" w:cs="Arial"/>
                <w:color w:val="000000"/>
                <w:sz w:val="16"/>
                <w:szCs w:val="16"/>
                <w:lang w:eastAsia="en-AU"/>
              </w:rPr>
              <w:t xml:space="preserve"> </w:t>
            </w:r>
            <w:r w:rsidR="000A451A">
              <w:rPr>
                <w:rFonts w:ascii="Arial" w:hAnsi="Arial" w:cs="Arial"/>
                <w:color w:val="000000"/>
                <w:sz w:val="16"/>
                <w:szCs w:val="16"/>
                <w:lang w:eastAsia="en-AU"/>
              </w:rPr>
              <w:t>575</w:t>
            </w:r>
          </w:p>
        </w:tc>
        <w:tc>
          <w:tcPr>
            <w:tcW w:w="851" w:type="dxa"/>
            <w:tcBorders>
              <w:top w:val="single" w:sz="4" w:space="0" w:color="auto"/>
              <w:left w:val="nil"/>
              <w:bottom w:val="single" w:sz="4" w:space="0" w:color="auto"/>
              <w:right w:val="nil"/>
            </w:tcBorders>
            <w:shd w:val="clear" w:color="auto" w:fill="auto"/>
            <w:noWrap/>
            <w:vAlign w:val="bottom"/>
          </w:tcPr>
          <w:p w:rsidR="000A451A" w:rsidRPr="00B531B8" w:rsidRDefault="000A451A" w:rsidP="00844796">
            <w:pPr>
              <w:spacing w:before="0" w:line="240" w:lineRule="auto"/>
              <w:ind w:right="113"/>
              <w:jc w:val="right"/>
              <w:rPr>
                <w:rFonts w:ascii="Arial" w:hAnsi="Arial" w:cs="Arial"/>
                <w:color w:val="000000"/>
                <w:sz w:val="16"/>
                <w:szCs w:val="16"/>
                <w:lang w:eastAsia="en-AU"/>
              </w:rPr>
            </w:pPr>
            <w:r>
              <w:rPr>
                <w:rFonts w:ascii="Arial" w:hAnsi="Arial" w:cs="Arial"/>
                <w:color w:val="000000"/>
                <w:sz w:val="16"/>
                <w:szCs w:val="16"/>
                <w:lang w:eastAsia="en-AU"/>
              </w:rPr>
              <w:t>21</w:t>
            </w:r>
            <w:r w:rsidR="00844796">
              <w:rPr>
                <w:rFonts w:ascii="Arial" w:hAnsi="Arial" w:cs="Arial"/>
                <w:color w:val="000000"/>
                <w:sz w:val="16"/>
                <w:szCs w:val="16"/>
                <w:lang w:eastAsia="en-AU"/>
              </w:rPr>
              <w:t>1</w:t>
            </w:r>
          </w:p>
        </w:tc>
        <w:tc>
          <w:tcPr>
            <w:tcW w:w="1134" w:type="dxa"/>
            <w:tcBorders>
              <w:top w:val="single" w:sz="4" w:space="0" w:color="auto"/>
              <w:left w:val="nil"/>
              <w:bottom w:val="single" w:sz="4" w:space="0" w:color="auto"/>
              <w:right w:val="nil"/>
            </w:tcBorders>
            <w:shd w:val="clear" w:color="auto" w:fill="auto"/>
            <w:noWrap/>
            <w:vAlign w:val="bottom"/>
          </w:tcPr>
          <w:p w:rsidR="000A451A" w:rsidRPr="00B531B8" w:rsidRDefault="000A451A" w:rsidP="00AB2F21">
            <w:pPr>
              <w:spacing w:before="0" w:line="240" w:lineRule="auto"/>
              <w:ind w:right="227"/>
              <w:jc w:val="right"/>
              <w:rPr>
                <w:rFonts w:ascii="Arial" w:hAnsi="Arial" w:cs="Arial"/>
                <w:color w:val="000000"/>
                <w:sz w:val="16"/>
                <w:szCs w:val="16"/>
                <w:lang w:eastAsia="en-AU"/>
              </w:rPr>
            </w:pPr>
            <w:r>
              <w:rPr>
                <w:rFonts w:ascii="Arial" w:hAnsi="Arial" w:cs="Arial"/>
                <w:color w:val="000000"/>
                <w:sz w:val="16"/>
                <w:szCs w:val="16"/>
                <w:lang w:eastAsia="en-AU"/>
              </w:rPr>
              <w:t>384</w:t>
            </w:r>
          </w:p>
        </w:tc>
        <w:tc>
          <w:tcPr>
            <w:tcW w:w="1134" w:type="dxa"/>
            <w:tcBorders>
              <w:top w:val="single" w:sz="4" w:space="0" w:color="auto"/>
              <w:left w:val="nil"/>
              <w:bottom w:val="single" w:sz="4" w:space="0" w:color="auto"/>
              <w:right w:val="nil"/>
            </w:tcBorders>
            <w:shd w:val="clear" w:color="auto" w:fill="auto"/>
            <w:noWrap/>
            <w:vAlign w:val="bottom"/>
          </w:tcPr>
          <w:p w:rsidR="000A451A" w:rsidRPr="00B531B8" w:rsidRDefault="000A451A" w:rsidP="00AB2F21">
            <w:pPr>
              <w:spacing w:before="0" w:line="240" w:lineRule="auto"/>
              <w:ind w:right="227"/>
              <w:jc w:val="right"/>
              <w:rPr>
                <w:rFonts w:ascii="Arial" w:hAnsi="Arial" w:cs="Arial"/>
                <w:color w:val="000000"/>
                <w:sz w:val="16"/>
                <w:szCs w:val="16"/>
                <w:lang w:eastAsia="en-AU"/>
              </w:rPr>
            </w:pPr>
            <w:r>
              <w:rPr>
                <w:rFonts w:ascii="Arial" w:hAnsi="Arial" w:cs="Arial"/>
                <w:color w:val="000000"/>
                <w:sz w:val="16"/>
                <w:szCs w:val="16"/>
                <w:lang w:eastAsia="en-AU"/>
              </w:rPr>
              <w:t>434</w:t>
            </w:r>
          </w:p>
        </w:tc>
        <w:tc>
          <w:tcPr>
            <w:tcW w:w="992" w:type="dxa"/>
            <w:tcBorders>
              <w:top w:val="single" w:sz="4" w:space="0" w:color="auto"/>
              <w:left w:val="nil"/>
              <w:bottom w:val="single" w:sz="4" w:space="0" w:color="auto"/>
              <w:right w:val="nil"/>
            </w:tcBorders>
            <w:shd w:val="clear" w:color="auto" w:fill="auto"/>
            <w:noWrap/>
            <w:vAlign w:val="bottom"/>
          </w:tcPr>
          <w:p w:rsidR="000A451A" w:rsidRPr="00B531B8" w:rsidRDefault="000A451A" w:rsidP="00AB2F21">
            <w:pPr>
              <w:spacing w:before="0" w:line="240" w:lineRule="auto"/>
              <w:ind w:right="170"/>
              <w:jc w:val="right"/>
              <w:rPr>
                <w:rFonts w:ascii="Arial" w:hAnsi="Arial" w:cs="Arial"/>
                <w:color w:val="000000"/>
                <w:sz w:val="16"/>
                <w:szCs w:val="16"/>
                <w:lang w:eastAsia="en-AU"/>
              </w:rPr>
            </w:pPr>
            <w:r>
              <w:rPr>
                <w:rFonts w:ascii="Arial" w:hAnsi="Arial" w:cs="Arial"/>
                <w:color w:val="000000"/>
                <w:sz w:val="16"/>
                <w:szCs w:val="16"/>
                <w:lang w:eastAsia="en-AU"/>
              </w:rPr>
              <w:t>812</w:t>
            </w:r>
          </w:p>
        </w:tc>
        <w:tc>
          <w:tcPr>
            <w:tcW w:w="851" w:type="dxa"/>
            <w:tcBorders>
              <w:top w:val="single" w:sz="4" w:space="0" w:color="auto"/>
              <w:left w:val="nil"/>
              <w:bottom w:val="single" w:sz="4" w:space="0" w:color="auto"/>
              <w:right w:val="nil"/>
            </w:tcBorders>
            <w:shd w:val="clear" w:color="auto" w:fill="auto"/>
            <w:noWrap/>
            <w:vAlign w:val="bottom"/>
          </w:tcPr>
          <w:p w:rsidR="000A451A" w:rsidRPr="00B531B8" w:rsidRDefault="000A451A" w:rsidP="00A73569">
            <w:pPr>
              <w:spacing w:before="0" w:line="240" w:lineRule="auto"/>
              <w:ind w:right="57"/>
              <w:jc w:val="right"/>
              <w:rPr>
                <w:rFonts w:ascii="Arial" w:hAnsi="Arial" w:cs="Arial"/>
                <w:color w:val="000000"/>
                <w:sz w:val="16"/>
                <w:szCs w:val="16"/>
                <w:lang w:eastAsia="en-AU"/>
              </w:rPr>
            </w:pPr>
            <w:r>
              <w:rPr>
                <w:rFonts w:ascii="Arial" w:hAnsi="Arial" w:cs="Arial"/>
                <w:color w:val="000000"/>
                <w:sz w:val="16"/>
                <w:szCs w:val="16"/>
                <w:lang w:eastAsia="en-AU"/>
              </w:rPr>
              <w:t>8</w:t>
            </w:r>
            <w:r w:rsidR="00A73569">
              <w:rPr>
                <w:rFonts w:ascii="Arial" w:hAnsi="Arial" w:cs="Arial"/>
                <w:color w:val="000000"/>
                <w:sz w:val="16"/>
                <w:szCs w:val="16"/>
                <w:lang w:eastAsia="en-AU"/>
              </w:rPr>
              <w:t>49</w:t>
            </w:r>
          </w:p>
        </w:tc>
        <w:tc>
          <w:tcPr>
            <w:tcW w:w="992" w:type="dxa"/>
            <w:tcBorders>
              <w:top w:val="single" w:sz="4" w:space="0" w:color="auto"/>
              <w:left w:val="nil"/>
              <w:bottom w:val="single" w:sz="4" w:space="0" w:color="auto"/>
              <w:right w:val="nil"/>
            </w:tcBorders>
          </w:tcPr>
          <w:p w:rsidR="000A451A" w:rsidRDefault="000A451A" w:rsidP="00B531B8">
            <w:pPr>
              <w:spacing w:before="0" w:line="240" w:lineRule="auto"/>
              <w:jc w:val="right"/>
              <w:rPr>
                <w:rFonts w:ascii="Arial" w:hAnsi="Arial" w:cs="Arial"/>
                <w:color w:val="000000"/>
                <w:sz w:val="16"/>
                <w:szCs w:val="16"/>
                <w:lang w:eastAsia="en-AU"/>
              </w:rPr>
            </w:pPr>
          </w:p>
        </w:tc>
      </w:tr>
    </w:tbl>
    <w:p w:rsidR="00A379D2" w:rsidRDefault="000A451A" w:rsidP="00F97163">
      <w:pPr>
        <w:pStyle w:val="Text"/>
      </w:pPr>
      <w:r>
        <w:t>Across all training pr</w:t>
      </w:r>
      <w:r w:rsidR="004515EE">
        <w:t>oviders, 14.1% have more than 1</w:t>
      </w:r>
      <w:r>
        <w:t>000 students and are categorised as large train</w:t>
      </w:r>
      <w:r w:rsidR="004515EE">
        <w:t>ing providers, 45.1% are medium-</w:t>
      </w:r>
      <w:r>
        <w:t>sized, and 40.8% are small providers wi</w:t>
      </w:r>
      <w:r w:rsidR="00271F82">
        <w:t>th</w:t>
      </w:r>
      <w:r>
        <w:t xml:space="preserve"> fewer than 100 students.</w:t>
      </w:r>
      <w:r w:rsidR="00346237">
        <w:t xml:space="preserve"> </w:t>
      </w:r>
      <w:r w:rsidR="00A379D2" w:rsidRPr="00A67FE3">
        <w:t xml:space="preserve">All </w:t>
      </w:r>
      <w:r w:rsidR="00245279" w:rsidRPr="00A67FE3">
        <w:t>TAFE</w:t>
      </w:r>
      <w:r w:rsidR="00D64125">
        <w:t xml:space="preserve"> provider</w:t>
      </w:r>
      <w:r w:rsidR="00245279">
        <w:t>s,</w:t>
      </w:r>
      <w:r w:rsidR="00245279" w:rsidRPr="00A67FE3">
        <w:t xml:space="preserve"> </w:t>
      </w:r>
      <w:r w:rsidR="00245279">
        <w:t>with</w:t>
      </w:r>
      <w:r w:rsidR="00A379D2" w:rsidRPr="00A67FE3">
        <w:t xml:space="preserve"> one</w:t>
      </w:r>
      <w:r w:rsidR="00245279">
        <w:t xml:space="preserve"> exception,</w:t>
      </w:r>
      <w:r w:rsidR="00A379D2" w:rsidRPr="00A67FE3">
        <w:t xml:space="preserve"> </w:t>
      </w:r>
      <w:r w:rsidR="00C77DB8">
        <w:t>were</w:t>
      </w:r>
      <w:r w:rsidR="00A379D2" w:rsidRPr="00A67FE3">
        <w:t xml:space="preserve"> large providers.</w:t>
      </w:r>
      <w:r w:rsidR="00180B64">
        <w:t xml:space="preserve"> </w:t>
      </w:r>
      <w:r w:rsidR="0014476C">
        <w:t>Private training provider</w:t>
      </w:r>
      <w:r w:rsidR="00346237">
        <w:t xml:space="preserve">s are spread across the provider size groups, with </w:t>
      </w:r>
      <w:r>
        <w:t>17.6%</w:t>
      </w:r>
      <w:r w:rsidR="00346237">
        <w:t xml:space="preserve"> classified as</w:t>
      </w:r>
      <w:r>
        <w:t xml:space="preserve"> large providers, 46.9</w:t>
      </w:r>
      <w:r w:rsidR="00A379D2" w:rsidRPr="00A67FE3">
        <w:t>% medium</w:t>
      </w:r>
      <w:r w:rsidR="004515EE">
        <w:t>-</w:t>
      </w:r>
      <w:r>
        <w:t>sized, and 35.4</w:t>
      </w:r>
      <w:r w:rsidR="00A379D2" w:rsidRPr="00A67FE3">
        <w:t xml:space="preserve">% </w:t>
      </w:r>
      <w:r w:rsidR="00C77DB8">
        <w:t xml:space="preserve">as </w:t>
      </w:r>
      <w:r w:rsidR="00A379D2" w:rsidRPr="00A67FE3">
        <w:t xml:space="preserve">small </w:t>
      </w:r>
      <w:r w:rsidR="00346237">
        <w:t xml:space="preserve">training </w:t>
      </w:r>
      <w:r w:rsidR="00A379D2" w:rsidRPr="00A67FE3">
        <w:t>providers.</w:t>
      </w:r>
    </w:p>
    <w:p w:rsidR="000A451A" w:rsidRDefault="000A451A" w:rsidP="000A451A">
      <w:pPr>
        <w:pStyle w:val="Text"/>
      </w:pPr>
      <w:r>
        <w:t>By provider size, while private training providers comprise 62</w:t>
      </w:r>
      <w:r w:rsidR="004D68B9">
        <w:t>.2</w:t>
      </w:r>
      <w:r>
        <w:t xml:space="preserve">% of all providers, they comprise </w:t>
      </w:r>
      <w:r w:rsidR="00346237">
        <w:t xml:space="preserve">a lesser proportion of </w:t>
      </w:r>
      <w:r>
        <w:t>the small training market (54.2%).</w:t>
      </w:r>
      <w:r w:rsidR="00180B64">
        <w:t xml:space="preserve"> </w:t>
      </w:r>
      <w:r w:rsidR="004515EE">
        <w:t>Schools and c</w:t>
      </w:r>
      <w:r>
        <w:t>ommunity education providers comprise 28.3% and 11.7% respectively of the small training provider market</w:t>
      </w:r>
      <w:r w:rsidR="001923A2">
        <w:t xml:space="preserve"> delivering </w:t>
      </w:r>
      <w:r w:rsidR="008863FA">
        <w:t>accredited</w:t>
      </w:r>
      <w:r w:rsidR="001923A2">
        <w:t xml:space="preserve"> </w:t>
      </w:r>
      <w:r w:rsidR="004D68B9">
        <w:t>VET</w:t>
      </w:r>
      <w:r w:rsidR="001923A2">
        <w:t xml:space="preserve"> in 2014</w:t>
      </w:r>
      <w:r>
        <w:t>.</w:t>
      </w:r>
      <w:r w:rsidR="00180B64">
        <w:t xml:space="preserve"> </w:t>
      </w:r>
    </w:p>
    <w:p w:rsidR="00695A97" w:rsidRDefault="00A67FE3" w:rsidP="00F97163">
      <w:pPr>
        <w:pStyle w:val="Text"/>
      </w:pPr>
      <w:r>
        <w:t>TAFE</w:t>
      </w:r>
      <w:r w:rsidR="00D64125">
        <w:t xml:space="preserve"> institute</w:t>
      </w:r>
      <w:r w:rsidR="00B370F3">
        <w:t>s</w:t>
      </w:r>
      <w:r>
        <w:t xml:space="preserve"> have the largest average number of students</w:t>
      </w:r>
      <w:r w:rsidR="004515EE">
        <w:t xml:space="preserve"> (19 </w:t>
      </w:r>
      <w:r w:rsidR="00346237">
        <w:t>577)</w:t>
      </w:r>
      <w:r>
        <w:t>, followed by universities</w:t>
      </w:r>
      <w:r w:rsidR="004515EE">
        <w:t xml:space="preserve"> (5</w:t>
      </w:r>
      <w:r w:rsidR="00346237">
        <w:t>575)</w:t>
      </w:r>
      <w:r>
        <w:t xml:space="preserve"> and </w:t>
      </w:r>
      <w:r w:rsidR="0014476C">
        <w:t>private training provider</w:t>
      </w:r>
      <w:r w:rsidR="000A451A">
        <w:t>s</w:t>
      </w:r>
      <w:r w:rsidR="00346237">
        <w:t xml:space="preserve"> (812)</w:t>
      </w:r>
      <w:r w:rsidR="000A451A">
        <w:t>.</w:t>
      </w:r>
      <w:r w:rsidR="00180B64">
        <w:t xml:space="preserve"> </w:t>
      </w:r>
      <w:r w:rsidR="000A451A">
        <w:t>Schools</w:t>
      </w:r>
      <w:r w:rsidR="00346237">
        <w:t xml:space="preserve"> (210)</w:t>
      </w:r>
      <w:r w:rsidR="000A451A">
        <w:t>, community education</w:t>
      </w:r>
      <w:r w:rsidR="00346237">
        <w:t xml:space="preserve"> (384)</w:t>
      </w:r>
      <w:r w:rsidR="000A451A">
        <w:t xml:space="preserve"> and e</w:t>
      </w:r>
      <w:r>
        <w:t>nterprise providers</w:t>
      </w:r>
      <w:r w:rsidR="00346237">
        <w:t xml:space="preserve"> (434)</w:t>
      </w:r>
      <w:r>
        <w:t xml:space="preserve"> have</w:t>
      </w:r>
      <w:r w:rsidR="00245279">
        <w:t>,</w:t>
      </w:r>
      <w:r>
        <w:t xml:space="preserve"> on average</w:t>
      </w:r>
      <w:r w:rsidR="00245279">
        <w:t>,</w:t>
      </w:r>
      <w:r>
        <w:t xml:space="preserve"> fewer students</w:t>
      </w:r>
      <w:r w:rsidR="00C27B12">
        <w:t xml:space="preserve"> studying </w:t>
      </w:r>
      <w:r w:rsidR="008863FA">
        <w:t>accredited</w:t>
      </w:r>
      <w:r w:rsidR="00C27B12">
        <w:t xml:space="preserve"> training.</w:t>
      </w:r>
    </w:p>
    <w:p w:rsidR="001C37E0" w:rsidRDefault="001C37E0" w:rsidP="00695A97">
      <w:pPr>
        <w:pStyle w:val="tabletitle"/>
      </w:pPr>
    </w:p>
    <w:p w:rsidR="00695A97" w:rsidRDefault="00695A97" w:rsidP="00695A97">
      <w:pPr>
        <w:pStyle w:val="tabletitle"/>
      </w:pPr>
      <w:bookmarkStart w:id="55" w:name="_Toc450826917"/>
      <w:r>
        <w:lastRenderedPageBreak/>
        <w:t>Table 3</w:t>
      </w:r>
      <w:r>
        <w:tab/>
        <w:t>2014 VET students by training provider type and size</w:t>
      </w:r>
      <w:r>
        <w:rPr>
          <w:rStyle w:val="FootnoteReference"/>
        </w:rPr>
        <w:footnoteReference w:id="19"/>
      </w:r>
      <w:bookmarkEnd w:id="55"/>
    </w:p>
    <w:tbl>
      <w:tblPr>
        <w:tblW w:w="9100" w:type="dxa"/>
        <w:tblCellMar>
          <w:left w:w="0" w:type="dxa"/>
          <w:right w:w="0" w:type="dxa"/>
        </w:tblCellMar>
        <w:tblLook w:val="04A0" w:firstRow="1" w:lastRow="0" w:firstColumn="1" w:lastColumn="0" w:noHBand="0" w:noVBand="1"/>
      </w:tblPr>
      <w:tblGrid>
        <w:gridCol w:w="1540"/>
        <w:gridCol w:w="900"/>
        <w:gridCol w:w="900"/>
        <w:gridCol w:w="900"/>
        <w:gridCol w:w="1100"/>
        <w:gridCol w:w="1060"/>
        <w:gridCol w:w="900"/>
        <w:gridCol w:w="900"/>
        <w:gridCol w:w="900"/>
      </w:tblGrid>
      <w:tr w:rsidR="0000671F" w:rsidTr="0000671F">
        <w:trPr>
          <w:trHeight w:val="690"/>
        </w:trPr>
        <w:tc>
          <w:tcPr>
            <w:tcW w:w="1540"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00671F" w:rsidRDefault="0000671F">
            <w:pPr>
              <w:rPr>
                <w:rFonts w:ascii="Calibri" w:hAnsi="Calibri" w:cs="Calibri"/>
                <w:color w:val="000000"/>
                <w:sz w:val="22"/>
                <w:szCs w:val="22"/>
              </w:rPr>
            </w:pPr>
          </w:p>
        </w:tc>
        <w:tc>
          <w:tcPr>
            <w:tcW w:w="90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00671F" w:rsidRDefault="0000671F">
            <w:pPr>
              <w:jc w:val="right"/>
              <w:rPr>
                <w:rFonts w:ascii="Arial" w:hAnsi="Arial" w:cs="Arial"/>
                <w:b/>
                <w:bCs/>
                <w:color w:val="000000"/>
                <w:sz w:val="16"/>
                <w:szCs w:val="16"/>
              </w:rPr>
            </w:pPr>
            <w:r>
              <w:rPr>
                <w:rFonts w:ascii="Arial" w:hAnsi="Arial" w:cs="Arial"/>
                <w:b/>
                <w:bCs/>
                <w:color w:val="000000"/>
                <w:sz w:val="16"/>
                <w:szCs w:val="16"/>
              </w:rPr>
              <w:t>TAFE</w:t>
            </w:r>
          </w:p>
        </w:tc>
        <w:tc>
          <w:tcPr>
            <w:tcW w:w="90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00671F" w:rsidRDefault="0000671F">
            <w:pPr>
              <w:jc w:val="right"/>
              <w:rPr>
                <w:rFonts w:ascii="Arial" w:hAnsi="Arial" w:cs="Arial"/>
                <w:b/>
                <w:bCs/>
                <w:color w:val="000000"/>
                <w:sz w:val="16"/>
                <w:szCs w:val="16"/>
              </w:rPr>
            </w:pPr>
            <w:r>
              <w:rPr>
                <w:rFonts w:ascii="Arial" w:hAnsi="Arial" w:cs="Arial"/>
                <w:b/>
                <w:bCs/>
                <w:color w:val="000000"/>
                <w:sz w:val="16"/>
                <w:szCs w:val="16"/>
              </w:rPr>
              <w:t>University</w:t>
            </w:r>
          </w:p>
        </w:tc>
        <w:tc>
          <w:tcPr>
            <w:tcW w:w="90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00671F" w:rsidRDefault="0000671F">
            <w:pPr>
              <w:jc w:val="right"/>
              <w:rPr>
                <w:rFonts w:ascii="Arial" w:hAnsi="Arial" w:cs="Arial"/>
                <w:b/>
                <w:bCs/>
                <w:color w:val="000000"/>
                <w:sz w:val="16"/>
                <w:szCs w:val="16"/>
              </w:rPr>
            </w:pPr>
            <w:r>
              <w:rPr>
                <w:rFonts w:ascii="Arial" w:hAnsi="Arial" w:cs="Arial"/>
                <w:b/>
                <w:bCs/>
                <w:color w:val="000000"/>
                <w:sz w:val="16"/>
                <w:szCs w:val="16"/>
              </w:rPr>
              <w:t>School</w:t>
            </w:r>
          </w:p>
        </w:tc>
        <w:tc>
          <w:tcPr>
            <w:tcW w:w="110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00671F" w:rsidRDefault="0000671F">
            <w:pPr>
              <w:jc w:val="right"/>
              <w:rPr>
                <w:rFonts w:ascii="Arial" w:hAnsi="Arial" w:cs="Arial"/>
                <w:b/>
                <w:bCs/>
                <w:color w:val="000000"/>
                <w:sz w:val="16"/>
                <w:szCs w:val="16"/>
              </w:rPr>
            </w:pPr>
            <w:r>
              <w:rPr>
                <w:rFonts w:ascii="Arial" w:hAnsi="Arial" w:cs="Arial"/>
                <w:b/>
                <w:bCs/>
                <w:color w:val="000000"/>
                <w:sz w:val="16"/>
                <w:szCs w:val="16"/>
              </w:rPr>
              <w:t>Community education provider</w:t>
            </w:r>
          </w:p>
        </w:tc>
        <w:tc>
          <w:tcPr>
            <w:tcW w:w="106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00671F" w:rsidRDefault="0000671F">
            <w:pPr>
              <w:jc w:val="right"/>
              <w:rPr>
                <w:rFonts w:ascii="Arial" w:hAnsi="Arial" w:cs="Arial"/>
                <w:b/>
                <w:bCs/>
                <w:color w:val="000000"/>
                <w:sz w:val="16"/>
                <w:szCs w:val="16"/>
              </w:rPr>
            </w:pPr>
            <w:r>
              <w:rPr>
                <w:rFonts w:ascii="Arial" w:hAnsi="Arial" w:cs="Arial"/>
                <w:b/>
                <w:bCs/>
                <w:color w:val="000000"/>
                <w:sz w:val="16"/>
                <w:szCs w:val="16"/>
              </w:rPr>
              <w:t>Enterprise provider</w:t>
            </w:r>
          </w:p>
        </w:tc>
        <w:tc>
          <w:tcPr>
            <w:tcW w:w="90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00671F" w:rsidRDefault="0000671F">
            <w:pPr>
              <w:jc w:val="right"/>
              <w:rPr>
                <w:rFonts w:ascii="Arial" w:hAnsi="Arial" w:cs="Arial"/>
                <w:b/>
                <w:bCs/>
                <w:color w:val="000000"/>
                <w:sz w:val="16"/>
                <w:szCs w:val="16"/>
              </w:rPr>
            </w:pPr>
            <w:r>
              <w:rPr>
                <w:rFonts w:ascii="Arial" w:hAnsi="Arial" w:cs="Arial"/>
                <w:b/>
                <w:bCs/>
                <w:color w:val="000000"/>
                <w:sz w:val="16"/>
                <w:szCs w:val="16"/>
              </w:rPr>
              <w:t>Private training provider</w:t>
            </w:r>
          </w:p>
        </w:tc>
        <w:tc>
          <w:tcPr>
            <w:tcW w:w="90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00671F" w:rsidRDefault="0000671F">
            <w:pPr>
              <w:jc w:val="right"/>
              <w:rPr>
                <w:rFonts w:ascii="Arial" w:hAnsi="Arial" w:cs="Arial"/>
                <w:b/>
                <w:bCs/>
                <w:color w:val="000000"/>
                <w:sz w:val="16"/>
                <w:szCs w:val="16"/>
              </w:rPr>
            </w:pPr>
            <w:r>
              <w:rPr>
                <w:rFonts w:ascii="Arial" w:hAnsi="Arial" w:cs="Arial"/>
                <w:b/>
                <w:bCs/>
                <w:color w:val="000000"/>
                <w:sz w:val="16"/>
                <w:szCs w:val="16"/>
              </w:rPr>
              <w:t>Total</w:t>
            </w:r>
          </w:p>
        </w:tc>
        <w:tc>
          <w:tcPr>
            <w:tcW w:w="90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00671F" w:rsidRDefault="0000671F">
            <w:pPr>
              <w:jc w:val="right"/>
              <w:rPr>
                <w:rFonts w:ascii="Arial" w:hAnsi="Arial" w:cs="Arial"/>
                <w:b/>
                <w:bCs/>
                <w:color w:val="000000"/>
                <w:sz w:val="16"/>
                <w:szCs w:val="16"/>
              </w:rPr>
            </w:pPr>
            <w:r>
              <w:rPr>
                <w:rFonts w:ascii="Arial" w:hAnsi="Arial" w:cs="Arial"/>
                <w:b/>
                <w:bCs/>
                <w:color w:val="000000"/>
                <w:sz w:val="16"/>
                <w:szCs w:val="16"/>
              </w:rPr>
              <w:t xml:space="preserve">Students </w:t>
            </w:r>
          </w:p>
        </w:tc>
      </w:tr>
      <w:tr w:rsidR="0000671F" w:rsidTr="0000671F">
        <w:trPr>
          <w:trHeight w:val="301"/>
        </w:trPr>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rsidR="0000671F" w:rsidRDefault="0000671F" w:rsidP="0000671F">
            <w:pPr>
              <w:spacing w:before="0"/>
              <w:rPr>
                <w:rFonts w:ascii="Arial" w:hAnsi="Arial" w:cs="Arial"/>
                <w:color w:val="000000"/>
                <w:sz w:val="16"/>
                <w:szCs w:val="16"/>
              </w:rPr>
            </w:pPr>
            <w:r>
              <w:rPr>
                <w:rFonts w:ascii="Arial" w:hAnsi="Arial" w:cs="Arial"/>
                <w:color w:val="000000"/>
                <w:sz w:val="16"/>
                <w:szCs w:val="16"/>
              </w:rPr>
              <w:t>Large providers</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00671F" w:rsidRDefault="0000671F" w:rsidP="0000671F">
            <w:pPr>
              <w:spacing w:before="0"/>
              <w:jc w:val="right"/>
              <w:rPr>
                <w:rFonts w:ascii="Arial" w:hAnsi="Arial" w:cs="Arial"/>
                <w:color w:val="000000"/>
                <w:sz w:val="16"/>
                <w:szCs w:val="16"/>
              </w:rPr>
            </w:pPr>
            <w:r>
              <w:rPr>
                <w:rFonts w:ascii="Arial" w:hAnsi="Arial" w:cs="Arial"/>
                <w:color w:val="000000"/>
                <w:sz w:val="16"/>
                <w:szCs w:val="16"/>
              </w:rPr>
              <w:t>1 115 200</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00671F" w:rsidRDefault="0000671F" w:rsidP="0000671F">
            <w:pPr>
              <w:spacing w:before="0"/>
              <w:jc w:val="right"/>
              <w:rPr>
                <w:rFonts w:ascii="Arial" w:hAnsi="Arial" w:cs="Arial"/>
                <w:color w:val="000000"/>
                <w:sz w:val="16"/>
                <w:szCs w:val="16"/>
              </w:rPr>
            </w:pPr>
            <w:r>
              <w:rPr>
                <w:rFonts w:ascii="Arial" w:hAnsi="Arial" w:cs="Arial"/>
                <w:color w:val="000000"/>
                <w:sz w:val="16"/>
                <w:szCs w:val="16"/>
              </w:rPr>
              <w:t>80 700</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00671F" w:rsidRDefault="0000671F" w:rsidP="0000671F">
            <w:pPr>
              <w:spacing w:before="0"/>
              <w:jc w:val="right"/>
              <w:rPr>
                <w:rFonts w:ascii="Arial" w:hAnsi="Arial" w:cs="Arial"/>
                <w:color w:val="000000"/>
                <w:sz w:val="16"/>
                <w:szCs w:val="16"/>
              </w:rPr>
            </w:pPr>
            <w:r>
              <w:rPr>
                <w:rFonts w:ascii="Arial" w:hAnsi="Arial" w:cs="Arial"/>
                <w:color w:val="000000"/>
                <w:sz w:val="16"/>
                <w:szCs w:val="16"/>
              </w:rPr>
              <w:t>84 200</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00671F" w:rsidRDefault="0000671F" w:rsidP="0000671F">
            <w:pPr>
              <w:spacing w:before="0"/>
              <w:jc w:val="right"/>
              <w:rPr>
                <w:rFonts w:ascii="Arial" w:hAnsi="Arial" w:cs="Arial"/>
                <w:color w:val="000000"/>
                <w:sz w:val="16"/>
                <w:szCs w:val="16"/>
              </w:rPr>
            </w:pPr>
            <w:r>
              <w:rPr>
                <w:rFonts w:ascii="Arial" w:hAnsi="Arial" w:cs="Arial"/>
                <w:color w:val="000000"/>
                <w:sz w:val="16"/>
                <w:szCs w:val="16"/>
              </w:rPr>
              <w:t>104 400</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00671F" w:rsidRDefault="0000671F" w:rsidP="0000671F">
            <w:pPr>
              <w:spacing w:before="0"/>
              <w:jc w:val="right"/>
              <w:rPr>
                <w:rFonts w:ascii="Arial" w:hAnsi="Arial" w:cs="Arial"/>
                <w:color w:val="000000"/>
                <w:sz w:val="16"/>
                <w:szCs w:val="16"/>
              </w:rPr>
            </w:pPr>
            <w:r>
              <w:rPr>
                <w:rFonts w:ascii="Arial" w:hAnsi="Arial" w:cs="Arial"/>
                <w:color w:val="000000"/>
                <w:sz w:val="16"/>
                <w:szCs w:val="16"/>
              </w:rPr>
              <w:t>59 300</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00671F" w:rsidRDefault="0000671F" w:rsidP="0000671F">
            <w:pPr>
              <w:spacing w:before="0"/>
              <w:jc w:val="right"/>
              <w:rPr>
                <w:rFonts w:ascii="Arial" w:hAnsi="Arial" w:cs="Arial"/>
                <w:color w:val="000000"/>
                <w:sz w:val="16"/>
                <w:szCs w:val="16"/>
              </w:rPr>
            </w:pPr>
            <w:r>
              <w:rPr>
                <w:rFonts w:ascii="Arial" w:hAnsi="Arial" w:cs="Arial"/>
                <w:color w:val="000000"/>
                <w:sz w:val="16"/>
                <w:szCs w:val="16"/>
              </w:rPr>
              <w:t>1 779 900</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00671F" w:rsidRDefault="0000671F" w:rsidP="0000671F">
            <w:pPr>
              <w:spacing w:before="0"/>
              <w:jc w:val="right"/>
              <w:rPr>
                <w:rFonts w:ascii="Arial" w:hAnsi="Arial" w:cs="Arial"/>
                <w:color w:val="000000"/>
                <w:sz w:val="16"/>
                <w:szCs w:val="16"/>
              </w:rPr>
            </w:pPr>
            <w:r>
              <w:rPr>
                <w:rFonts w:ascii="Arial" w:hAnsi="Arial" w:cs="Arial"/>
                <w:color w:val="000000"/>
                <w:sz w:val="16"/>
                <w:szCs w:val="16"/>
              </w:rPr>
              <w:t>3 223 600</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00671F" w:rsidRDefault="0000671F" w:rsidP="0000671F">
            <w:pPr>
              <w:spacing w:before="0"/>
              <w:jc w:val="right"/>
              <w:rPr>
                <w:rFonts w:ascii="Arial" w:hAnsi="Arial" w:cs="Arial"/>
                <w:color w:val="000000"/>
                <w:sz w:val="16"/>
                <w:szCs w:val="16"/>
              </w:rPr>
            </w:pPr>
            <w:r>
              <w:rPr>
                <w:rFonts w:ascii="Arial" w:hAnsi="Arial" w:cs="Arial"/>
                <w:color w:val="000000"/>
                <w:sz w:val="16"/>
                <w:szCs w:val="16"/>
              </w:rPr>
              <w:t>80.4</w:t>
            </w:r>
          </w:p>
        </w:tc>
      </w:tr>
      <w:tr w:rsidR="0000671F" w:rsidTr="0000671F">
        <w:trPr>
          <w:trHeight w:val="300"/>
        </w:trPr>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rsidR="0000671F" w:rsidRDefault="0000671F" w:rsidP="0000671F">
            <w:pPr>
              <w:spacing w:before="0"/>
              <w:rPr>
                <w:rFonts w:ascii="Arial" w:hAnsi="Arial" w:cs="Arial"/>
                <w:color w:val="000000"/>
                <w:sz w:val="16"/>
                <w:szCs w:val="16"/>
              </w:rPr>
            </w:pPr>
            <w:r>
              <w:rPr>
                <w:rFonts w:ascii="Arial" w:hAnsi="Arial" w:cs="Arial"/>
                <w:color w:val="000000"/>
                <w:sz w:val="16"/>
                <w:szCs w:val="16"/>
              </w:rPr>
              <w:t>Medium providers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0671F" w:rsidRDefault="0000671F" w:rsidP="0000671F">
            <w:pPr>
              <w:spacing w:before="0"/>
              <w:jc w:val="right"/>
              <w:rPr>
                <w:rFonts w:ascii="Arial" w:hAnsi="Arial" w:cs="Arial"/>
                <w:color w:val="000000"/>
                <w:sz w:val="16"/>
                <w:szCs w:val="16"/>
              </w:rPr>
            </w:pPr>
            <w:r>
              <w:rPr>
                <w:rFonts w:ascii="Arial" w:hAnsi="Arial" w:cs="Arial"/>
                <w:color w:val="000000"/>
                <w:sz w:val="16"/>
                <w:szCs w:val="16"/>
              </w:rPr>
              <w:t>700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0671F" w:rsidRDefault="0000671F" w:rsidP="0000671F">
            <w:pPr>
              <w:spacing w:before="0"/>
              <w:jc w:val="right"/>
              <w:rPr>
                <w:rFonts w:ascii="Arial" w:hAnsi="Arial" w:cs="Arial"/>
                <w:color w:val="000000"/>
                <w:sz w:val="16"/>
                <w:szCs w:val="16"/>
              </w:rPr>
            </w:pPr>
            <w:r>
              <w:rPr>
                <w:rFonts w:ascii="Arial" w:hAnsi="Arial" w:cs="Arial"/>
                <w:color w:val="000000"/>
                <w:sz w:val="16"/>
                <w:szCs w:val="16"/>
              </w:rPr>
              <w:t>2 800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0671F" w:rsidRDefault="0000671F" w:rsidP="0000671F">
            <w:pPr>
              <w:spacing w:before="0"/>
              <w:jc w:val="right"/>
              <w:rPr>
                <w:rFonts w:ascii="Arial" w:hAnsi="Arial" w:cs="Arial"/>
                <w:color w:val="000000"/>
                <w:sz w:val="16"/>
                <w:szCs w:val="16"/>
              </w:rPr>
            </w:pPr>
            <w:r>
              <w:rPr>
                <w:rFonts w:ascii="Arial" w:hAnsi="Arial" w:cs="Arial"/>
                <w:color w:val="000000"/>
                <w:sz w:val="16"/>
                <w:szCs w:val="16"/>
              </w:rPr>
              <w:t>97 800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0671F" w:rsidRDefault="0000671F" w:rsidP="0000671F">
            <w:pPr>
              <w:spacing w:before="0"/>
              <w:jc w:val="right"/>
              <w:rPr>
                <w:rFonts w:ascii="Arial" w:hAnsi="Arial" w:cs="Arial"/>
                <w:color w:val="000000"/>
                <w:sz w:val="16"/>
                <w:szCs w:val="16"/>
              </w:rPr>
            </w:pPr>
            <w:r>
              <w:rPr>
                <w:rFonts w:ascii="Arial" w:hAnsi="Arial" w:cs="Arial"/>
                <w:color w:val="000000"/>
                <w:sz w:val="16"/>
                <w:szCs w:val="16"/>
              </w:rPr>
              <w:t>76 400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0671F" w:rsidRDefault="0000671F" w:rsidP="0000671F">
            <w:pPr>
              <w:spacing w:before="0"/>
              <w:jc w:val="right"/>
              <w:rPr>
                <w:rFonts w:ascii="Arial" w:hAnsi="Arial" w:cs="Arial"/>
                <w:color w:val="000000"/>
                <w:sz w:val="16"/>
                <w:szCs w:val="16"/>
              </w:rPr>
            </w:pPr>
            <w:r>
              <w:rPr>
                <w:rFonts w:ascii="Arial" w:hAnsi="Arial" w:cs="Arial"/>
                <w:color w:val="000000"/>
                <w:sz w:val="16"/>
                <w:szCs w:val="16"/>
              </w:rPr>
              <w:t>28 000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0671F" w:rsidRDefault="0000671F" w:rsidP="0000671F">
            <w:pPr>
              <w:spacing w:before="0"/>
              <w:jc w:val="right"/>
              <w:rPr>
                <w:rFonts w:ascii="Arial" w:hAnsi="Arial" w:cs="Arial"/>
                <w:color w:val="000000"/>
                <w:sz w:val="16"/>
                <w:szCs w:val="16"/>
              </w:rPr>
            </w:pPr>
            <w:r>
              <w:rPr>
                <w:rFonts w:ascii="Arial" w:hAnsi="Arial" w:cs="Arial"/>
                <w:color w:val="000000"/>
                <w:sz w:val="16"/>
                <w:szCs w:val="16"/>
              </w:rPr>
              <w:t>507 900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0671F" w:rsidRDefault="0000671F" w:rsidP="0000671F">
            <w:pPr>
              <w:spacing w:before="0"/>
              <w:jc w:val="right"/>
              <w:rPr>
                <w:rFonts w:ascii="Arial" w:hAnsi="Arial" w:cs="Arial"/>
                <w:color w:val="000000"/>
                <w:sz w:val="16"/>
                <w:szCs w:val="16"/>
              </w:rPr>
            </w:pPr>
            <w:r>
              <w:rPr>
                <w:rFonts w:ascii="Arial" w:hAnsi="Arial" w:cs="Arial"/>
                <w:color w:val="000000"/>
                <w:sz w:val="16"/>
                <w:szCs w:val="16"/>
              </w:rPr>
              <w:t>713 600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0671F" w:rsidRDefault="0000671F" w:rsidP="0000671F">
            <w:pPr>
              <w:spacing w:before="0"/>
              <w:jc w:val="right"/>
              <w:rPr>
                <w:rFonts w:ascii="Arial" w:hAnsi="Arial" w:cs="Arial"/>
                <w:color w:val="000000"/>
                <w:sz w:val="16"/>
                <w:szCs w:val="16"/>
              </w:rPr>
            </w:pPr>
            <w:r>
              <w:rPr>
                <w:rFonts w:ascii="Arial" w:hAnsi="Arial" w:cs="Arial"/>
                <w:color w:val="000000"/>
                <w:sz w:val="16"/>
                <w:szCs w:val="16"/>
              </w:rPr>
              <w:t>17.8</w:t>
            </w:r>
          </w:p>
        </w:tc>
      </w:tr>
      <w:tr w:rsidR="0000671F" w:rsidTr="0000671F">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00671F" w:rsidRDefault="0000671F" w:rsidP="0000671F">
            <w:pPr>
              <w:spacing w:before="0"/>
              <w:rPr>
                <w:rFonts w:ascii="Arial" w:hAnsi="Arial" w:cs="Arial"/>
                <w:color w:val="000000"/>
                <w:sz w:val="16"/>
                <w:szCs w:val="16"/>
              </w:rPr>
            </w:pPr>
            <w:r>
              <w:rPr>
                <w:rFonts w:ascii="Arial" w:hAnsi="Arial" w:cs="Arial"/>
                <w:color w:val="000000"/>
                <w:sz w:val="16"/>
                <w:szCs w:val="16"/>
              </w:rPr>
              <w:t>Small providers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0671F" w:rsidRDefault="0000671F" w:rsidP="0000671F">
            <w:pPr>
              <w:spacing w:before="0"/>
              <w:jc w:val="right"/>
              <w:rPr>
                <w:rFonts w:ascii="Arial" w:hAnsi="Arial" w:cs="Arial"/>
                <w:color w:val="000000"/>
                <w:sz w:val="16"/>
                <w:szCs w:val="16"/>
              </w:rPr>
            </w:pPr>
            <w:r>
              <w:rPr>
                <w:rFonts w:ascii="Arial" w:hAnsi="Arial" w:cs="Arial"/>
                <w:color w:val="000000"/>
                <w:sz w:val="16"/>
                <w:szCs w:val="16"/>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0671F" w:rsidRDefault="0000671F" w:rsidP="0000671F">
            <w:pPr>
              <w:spacing w:before="0"/>
              <w:jc w:val="right"/>
              <w:rPr>
                <w:rFonts w:ascii="Arial" w:hAnsi="Arial" w:cs="Arial"/>
                <w:color w:val="000000"/>
                <w:sz w:val="16"/>
                <w:szCs w:val="16"/>
              </w:rPr>
            </w:pPr>
            <w:r>
              <w:rPr>
                <w:rFonts w:ascii="Arial" w:hAnsi="Arial" w:cs="Arial"/>
                <w:color w:val="000000"/>
                <w:sz w:val="16"/>
                <w:szCs w:val="16"/>
              </w:rPr>
              <w:t>200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0671F" w:rsidRDefault="0000671F" w:rsidP="0000671F">
            <w:pPr>
              <w:spacing w:before="0"/>
              <w:jc w:val="right"/>
              <w:rPr>
                <w:rFonts w:ascii="Arial" w:hAnsi="Arial" w:cs="Arial"/>
                <w:color w:val="000000"/>
                <w:sz w:val="16"/>
                <w:szCs w:val="16"/>
              </w:rPr>
            </w:pPr>
            <w:r>
              <w:rPr>
                <w:rFonts w:ascii="Arial" w:hAnsi="Arial" w:cs="Arial"/>
                <w:color w:val="000000"/>
                <w:sz w:val="16"/>
                <w:szCs w:val="16"/>
              </w:rPr>
              <w:t>20 400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0671F" w:rsidRDefault="0000671F" w:rsidP="0000671F">
            <w:pPr>
              <w:spacing w:before="0"/>
              <w:jc w:val="right"/>
              <w:rPr>
                <w:rFonts w:ascii="Arial" w:hAnsi="Arial" w:cs="Arial"/>
                <w:color w:val="000000"/>
                <w:sz w:val="16"/>
                <w:szCs w:val="16"/>
              </w:rPr>
            </w:pPr>
            <w:r>
              <w:rPr>
                <w:rFonts w:ascii="Arial" w:hAnsi="Arial" w:cs="Arial"/>
                <w:color w:val="000000"/>
                <w:sz w:val="16"/>
                <w:szCs w:val="16"/>
              </w:rPr>
              <w:t>9 700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0671F" w:rsidRDefault="0000671F" w:rsidP="0000671F">
            <w:pPr>
              <w:spacing w:before="0"/>
              <w:jc w:val="right"/>
              <w:rPr>
                <w:rFonts w:ascii="Arial" w:hAnsi="Arial" w:cs="Arial"/>
                <w:color w:val="000000"/>
                <w:sz w:val="16"/>
                <w:szCs w:val="16"/>
              </w:rPr>
            </w:pPr>
            <w:r>
              <w:rPr>
                <w:rFonts w:ascii="Arial" w:hAnsi="Arial" w:cs="Arial"/>
                <w:color w:val="000000"/>
                <w:sz w:val="16"/>
                <w:szCs w:val="16"/>
              </w:rPr>
              <w:t>3 500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0671F" w:rsidRDefault="0000671F" w:rsidP="0000671F">
            <w:pPr>
              <w:spacing w:before="0"/>
              <w:jc w:val="right"/>
              <w:rPr>
                <w:rFonts w:ascii="Arial" w:hAnsi="Arial" w:cs="Arial"/>
                <w:color w:val="000000"/>
                <w:sz w:val="16"/>
                <w:szCs w:val="16"/>
              </w:rPr>
            </w:pPr>
            <w:r>
              <w:rPr>
                <w:rFonts w:ascii="Arial" w:hAnsi="Arial" w:cs="Arial"/>
                <w:color w:val="000000"/>
                <w:sz w:val="16"/>
                <w:szCs w:val="16"/>
              </w:rPr>
              <w:t>37 400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0671F" w:rsidRDefault="0000671F" w:rsidP="0000671F">
            <w:pPr>
              <w:spacing w:before="0"/>
              <w:jc w:val="right"/>
              <w:rPr>
                <w:rFonts w:ascii="Arial" w:hAnsi="Arial" w:cs="Arial"/>
                <w:color w:val="000000"/>
                <w:sz w:val="16"/>
                <w:szCs w:val="16"/>
              </w:rPr>
            </w:pPr>
            <w:r>
              <w:rPr>
                <w:rFonts w:ascii="Arial" w:hAnsi="Arial" w:cs="Arial"/>
                <w:color w:val="000000"/>
                <w:sz w:val="16"/>
                <w:szCs w:val="16"/>
              </w:rPr>
              <w:t>71 300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0671F" w:rsidRDefault="0000671F" w:rsidP="0000671F">
            <w:pPr>
              <w:spacing w:before="0"/>
              <w:jc w:val="right"/>
              <w:rPr>
                <w:rFonts w:ascii="Arial" w:hAnsi="Arial" w:cs="Arial"/>
                <w:color w:val="000000"/>
                <w:sz w:val="16"/>
                <w:szCs w:val="16"/>
              </w:rPr>
            </w:pPr>
            <w:r>
              <w:rPr>
                <w:rFonts w:ascii="Arial" w:hAnsi="Arial" w:cs="Arial"/>
                <w:color w:val="000000"/>
                <w:sz w:val="16"/>
                <w:szCs w:val="16"/>
              </w:rPr>
              <w:t>1.8</w:t>
            </w:r>
          </w:p>
        </w:tc>
      </w:tr>
      <w:tr w:rsidR="0000671F" w:rsidTr="0000671F">
        <w:trPr>
          <w:trHeight w:val="315"/>
        </w:trPr>
        <w:tc>
          <w:tcPr>
            <w:tcW w:w="0" w:type="auto"/>
            <w:tcBorders>
              <w:top w:val="single" w:sz="4" w:space="0" w:color="auto"/>
              <w:left w:val="nil"/>
              <w:bottom w:val="single" w:sz="8" w:space="0" w:color="auto"/>
              <w:right w:val="nil"/>
            </w:tcBorders>
            <w:shd w:val="clear" w:color="auto" w:fill="auto"/>
            <w:noWrap/>
            <w:tcMar>
              <w:top w:w="15" w:type="dxa"/>
              <w:left w:w="15" w:type="dxa"/>
              <w:bottom w:w="0" w:type="dxa"/>
              <w:right w:w="15" w:type="dxa"/>
            </w:tcMar>
            <w:vAlign w:val="center"/>
            <w:hideMark/>
          </w:tcPr>
          <w:p w:rsidR="0000671F" w:rsidRDefault="0000671F" w:rsidP="0000671F">
            <w:pPr>
              <w:spacing w:before="0"/>
              <w:rPr>
                <w:rFonts w:ascii="Arial" w:hAnsi="Arial" w:cs="Arial"/>
                <w:color w:val="000000"/>
                <w:sz w:val="16"/>
                <w:szCs w:val="16"/>
              </w:rPr>
            </w:pPr>
            <w:r>
              <w:rPr>
                <w:rFonts w:ascii="Arial" w:hAnsi="Arial" w:cs="Arial"/>
                <w:color w:val="000000"/>
                <w:sz w:val="16"/>
                <w:szCs w:val="16"/>
              </w:rPr>
              <w:t>Total</w:t>
            </w:r>
          </w:p>
        </w:tc>
        <w:tc>
          <w:tcPr>
            <w:tcW w:w="0" w:type="auto"/>
            <w:tcBorders>
              <w:top w:val="single" w:sz="4"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rsidR="0000671F" w:rsidRDefault="0000671F" w:rsidP="0000671F">
            <w:pPr>
              <w:spacing w:before="0"/>
              <w:jc w:val="right"/>
              <w:rPr>
                <w:rFonts w:ascii="Arial" w:hAnsi="Arial" w:cs="Arial"/>
                <w:color w:val="000000"/>
                <w:sz w:val="16"/>
                <w:szCs w:val="16"/>
              </w:rPr>
            </w:pPr>
            <w:r>
              <w:rPr>
                <w:rFonts w:ascii="Arial" w:hAnsi="Arial" w:cs="Arial"/>
                <w:color w:val="000000"/>
                <w:sz w:val="16"/>
                <w:szCs w:val="16"/>
              </w:rPr>
              <w:t>1 115 900</w:t>
            </w:r>
          </w:p>
        </w:tc>
        <w:tc>
          <w:tcPr>
            <w:tcW w:w="0" w:type="auto"/>
            <w:tcBorders>
              <w:top w:val="single" w:sz="4"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rsidR="0000671F" w:rsidRDefault="0000671F" w:rsidP="0000671F">
            <w:pPr>
              <w:spacing w:before="0"/>
              <w:jc w:val="right"/>
              <w:rPr>
                <w:rFonts w:ascii="Arial" w:hAnsi="Arial" w:cs="Arial"/>
                <w:color w:val="000000"/>
                <w:sz w:val="16"/>
                <w:szCs w:val="16"/>
              </w:rPr>
            </w:pPr>
            <w:r>
              <w:rPr>
                <w:rFonts w:ascii="Arial" w:hAnsi="Arial" w:cs="Arial"/>
                <w:color w:val="000000"/>
                <w:sz w:val="16"/>
                <w:szCs w:val="16"/>
              </w:rPr>
              <w:t xml:space="preserve">83 600 </w:t>
            </w:r>
          </w:p>
        </w:tc>
        <w:tc>
          <w:tcPr>
            <w:tcW w:w="0" w:type="auto"/>
            <w:tcBorders>
              <w:top w:val="single" w:sz="4"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rsidR="0000671F" w:rsidRDefault="0000671F" w:rsidP="0000671F">
            <w:pPr>
              <w:spacing w:before="0"/>
              <w:jc w:val="right"/>
              <w:rPr>
                <w:rFonts w:ascii="Arial" w:hAnsi="Arial" w:cs="Arial"/>
                <w:color w:val="000000"/>
                <w:sz w:val="16"/>
                <w:szCs w:val="16"/>
              </w:rPr>
            </w:pPr>
            <w:r>
              <w:rPr>
                <w:rFonts w:ascii="Arial" w:hAnsi="Arial" w:cs="Arial"/>
                <w:color w:val="000000"/>
                <w:sz w:val="16"/>
                <w:szCs w:val="16"/>
              </w:rPr>
              <w:t>202 400</w:t>
            </w:r>
          </w:p>
        </w:tc>
        <w:tc>
          <w:tcPr>
            <w:tcW w:w="0" w:type="auto"/>
            <w:tcBorders>
              <w:top w:val="single" w:sz="4"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rsidR="0000671F" w:rsidRDefault="0000671F" w:rsidP="0000671F">
            <w:pPr>
              <w:spacing w:before="0"/>
              <w:jc w:val="right"/>
              <w:rPr>
                <w:rFonts w:ascii="Arial" w:hAnsi="Arial" w:cs="Arial"/>
                <w:color w:val="000000"/>
                <w:sz w:val="16"/>
                <w:szCs w:val="16"/>
              </w:rPr>
            </w:pPr>
            <w:r>
              <w:rPr>
                <w:rFonts w:ascii="Arial" w:hAnsi="Arial" w:cs="Arial"/>
                <w:color w:val="000000"/>
                <w:sz w:val="16"/>
                <w:szCs w:val="16"/>
              </w:rPr>
              <w:t>190 500</w:t>
            </w:r>
          </w:p>
        </w:tc>
        <w:tc>
          <w:tcPr>
            <w:tcW w:w="0" w:type="auto"/>
            <w:tcBorders>
              <w:top w:val="single" w:sz="4"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rsidR="0000671F" w:rsidRDefault="0000671F" w:rsidP="0000671F">
            <w:pPr>
              <w:spacing w:before="0"/>
              <w:jc w:val="right"/>
              <w:rPr>
                <w:rFonts w:ascii="Arial" w:hAnsi="Arial" w:cs="Arial"/>
                <w:color w:val="000000"/>
                <w:sz w:val="16"/>
                <w:szCs w:val="16"/>
              </w:rPr>
            </w:pPr>
            <w:r>
              <w:rPr>
                <w:rFonts w:ascii="Arial" w:hAnsi="Arial" w:cs="Arial"/>
                <w:color w:val="000000"/>
                <w:sz w:val="16"/>
                <w:szCs w:val="16"/>
              </w:rPr>
              <w:t>90 800</w:t>
            </w:r>
          </w:p>
        </w:tc>
        <w:tc>
          <w:tcPr>
            <w:tcW w:w="0" w:type="auto"/>
            <w:tcBorders>
              <w:top w:val="single" w:sz="4"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rsidR="0000671F" w:rsidRDefault="0000671F" w:rsidP="0000671F">
            <w:pPr>
              <w:spacing w:before="0"/>
              <w:jc w:val="right"/>
              <w:rPr>
                <w:rFonts w:ascii="Arial" w:hAnsi="Arial" w:cs="Arial"/>
                <w:color w:val="000000"/>
                <w:sz w:val="16"/>
                <w:szCs w:val="16"/>
              </w:rPr>
            </w:pPr>
            <w:r>
              <w:rPr>
                <w:rFonts w:ascii="Arial" w:hAnsi="Arial" w:cs="Arial"/>
                <w:color w:val="000000"/>
                <w:sz w:val="16"/>
                <w:szCs w:val="16"/>
              </w:rPr>
              <w:t>2 325 200</w:t>
            </w:r>
          </w:p>
        </w:tc>
        <w:tc>
          <w:tcPr>
            <w:tcW w:w="0" w:type="auto"/>
            <w:tcBorders>
              <w:top w:val="single" w:sz="4"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rsidR="0000671F" w:rsidRDefault="0000671F" w:rsidP="0000671F">
            <w:pPr>
              <w:spacing w:before="0"/>
              <w:jc w:val="right"/>
              <w:rPr>
                <w:rFonts w:ascii="Arial" w:hAnsi="Arial" w:cs="Arial"/>
                <w:color w:val="000000"/>
                <w:sz w:val="16"/>
                <w:szCs w:val="16"/>
              </w:rPr>
            </w:pPr>
            <w:r>
              <w:rPr>
                <w:rFonts w:ascii="Arial" w:hAnsi="Arial" w:cs="Arial"/>
                <w:color w:val="000000"/>
                <w:sz w:val="16"/>
                <w:szCs w:val="16"/>
              </w:rPr>
              <w:t xml:space="preserve">4 008 500 </w:t>
            </w:r>
          </w:p>
        </w:tc>
        <w:tc>
          <w:tcPr>
            <w:tcW w:w="0" w:type="auto"/>
            <w:tcBorders>
              <w:top w:val="single" w:sz="4"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rsidR="0000671F" w:rsidRDefault="0000671F" w:rsidP="0000671F">
            <w:pPr>
              <w:spacing w:before="0"/>
              <w:jc w:val="right"/>
              <w:rPr>
                <w:rFonts w:ascii="Arial" w:hAnsi="Arial" w:cs="Arial"/>
                <w:color w:val="000000"/>
                <w:sz w:val="16"/>
                <w:szCs w:val="16"/>
              </w:rPr>
            </w:pPr>
            <w:r>
              <w:rPr>
                <w:rFonts w:ascii="Arial" w:hAnsi="Arial" w:cs="Arial"/>
                <w:color w:val="000000"/>
                <w:sz w:val="16"/>
                <w:szCs w:val="16"/>
              </w:rPr>
              <w:t>100.0</w:t>
            </w:r>
          </w:p>
        </w:tc>
      </w:tr>
    </w:tbl>
    <w:p w:rsidR="00844796" w:rsidRPr="00844796" w:rsidRDefault="0000671F" w:rsidP="00844796">
      <w:pPr>
        <w:pStyle w:val="Source"/>
        <w:ind w:left="851" w:hanging="851"/>
        <w:rPr>
          <w:rFonts w:cs="Arial"/>
          <w:szCs w:val="15"/>
        </w:rPr>
      </w:pPr>
      <w:r w:rsidRPr="00844796">
        <w:rPr>
          <w:rFonts w:cs="Arial"/>
          <w:szCs w:val="15"/>
        </w:rPr>
        <w:t xml:space="preserve"> </w:t>
      </w:r>
      <w:r w:rsidR="00844796" w:rsidRPr="00844796">
        <w:rPr>
          <w:rFonts w:cs="Arial"/>
          <w:szCs w:val="15"/>
        </w:rPr>
        <w:t>Notes:   1</w:t>
      </w:r>
      <w:r w:rsidR="00844796" w:rsidRPr="00844796">
        <w:rPr>
          <w:rFonts w:cs="Arial"/>
          <w:szCs w:val="15"/>
        </w:rPr>
        <w:tab/>
      </w:r>
      <w:r w:rsidR="00844796" w:rsidRPr="00844796">
        <w:rPr>
          <w:rFonts w:cs="Arial"/>
          <w:color w:val="000000"/>
          <w:szCs w:val="15"/>
        </w:rPr>
        <w:t xml:space="preserve">Data by training </w:t>
      </w:r>
      <w:r>
        <w:rPr>
          <w:rFonts w:cs="Arial"/>
          <w:color w:val="000000"/>
          <w:szCs w:val="15"/>
        </w:rPr>
        <w:t>provider</w:t>
      </w:r>
      <w:r w:rsidR="00844796" w:rsidRPr="00844796">
        <w:rPr>
          <w:rFonts w:cs="Arial"/>
          <w:color w:val="000000"/>
          <w:szCs w:val="15"/>
        </w:rPr>
        <w:t xml:space="preserve"> counts all activity at training </w:t>
      </w:r>
      <w:r>
        <w:rPr>
          <w:rFonts w:cs="Arial"/>
          <w:color w:val="000000"/>
          <w:szCs w:val="15"/>
        </w:rPr>
        <w:t>providers</w:t>
      </w:r>
      <w:r w:rsidR="00844796" w:rsidRPr="00844796">
        <w:rPr>
          <w:rFonts w:cs="Arial"/>
          <w:color w:val="000000"/>
          <w:szCs w:val="15"/>
        </w:rPr>
        <w:t xml:space="preserve"> and is not adjusted when students attend two or more training </w:t>
      </w:r>
      <w:r>
        <w:rPr>
          <w:rFonts w:cs="Arial"/>
          <w:color w:val="000000"/>
          <w:szCs w:val="15"/>
        </w:rPr>
        <w:t>providers</w:t>
      </w:r>
      <w:r w:rsidR="00844796" w:rsidRPr="00844796">
        <w:rPr>
          <w:rFonts w:cs="Arial"/>
          <w:color w:val="000000"/>
          <w:szCs w:val="15"/>
        </w:rPr>
        <w:t xml:space="preserve">. Consequently, the total number of students by training </w:t>
      </w:r>
      <w:r>
        <w:rPr>
          <w:rFonts w:cs="Arial"/>
          <w:color w:val="000000"/>
          <w:szCs w:val="15"/>
        </w:rPr>
        <w:t>providers</w:t>
      </w:r>
      <w:r w:rsidR="00844796" w:rsidRPr="00844796">
        <w:rPr>
          <w:rFonts w:cs="Arial"/>
          <w:color w:val="000000"/>
          <w:szCs w:val="15"/>
        </w:rPr>
        <w:t xml:space="preserve"> (</w:t>
      </w:r>
      <w:r w:rsidR="00844796">
        <w:rPr>
          <w:rFonts w:cs="Arial"/>
          <w:color w:val="000000"/>
          <w:szCs w:val="15"/>
        </w:rPr>
        <w:t xml:space="preserve">4 008 500 </w:t>
      </w:r>
      <w:r w:rsidR="00844796" w:rsidRPr="00844796">
        <w:rPr>
          <w:rFonts w:cs="Arial"/>
          <w:color w:val="000000"/>
          <w:szCs w:val="15"/>
        </w:rPr>
        <w:t xml:space="preserve">students) exceeds the number published in </w:t>
      </w:r>
      <w:r w:rsidR="00844796" w:rsidRPr="0000671F">
        <w:rPr>
          <w:rFonts w:cs="Arial"/>
          <w:i/>
          <w:color w:val="000000"/>
          <w:szCs w:val="15"/>
        </w:rPr>
        <w:t>Total VET</w:t>
      </w:r>
      <w:r w:rsidR="00844796">
        <w:rPr>
          <w:rFonts w:cs="Arial"/>
          <w:color w:val="000000"/>
          <w:szCs w:val="15"/>
        </w:rPr>
        <w:t xml:space="preserve"> s</w:t>
      </w:r>
      <w:r w:rsidR="00844796" w:rsidRPr="00844796">
        <w:rPr>
          <w:rFonts w:cs="Arial"/>
          <w:i/>
          <w:iCs/>
          <w:color w:val="000000"/>
          <w:szCs w:val="15"/>
        </w:rPr>
        <w:t>tudents and courses 201</w:t>
      </w:r>
      <w:r w:rsidR="00844796">
        <w:rPr>
          <w:rFonts w:cs="Arial"/>
          <w:i/>
          <w:iCs/>
          <w:color w:val="000000"/>
          <w:szCs w:val="15"/>
        </w:rPr>
        <w:t>5</w:t>
      </w:r>
      <w:r w:rsidR="00844796" w:rsidRPr="00844796">
        <w:rPr>
          <w:rFonts w:cs="Arial"/>
          <w:color w:val="000000"/>
          <w:szCs w:val="15"/>
        </w:rPr>
        <w:t xml:space="preserve"> (</w:t>
      </w:r>
      <w:r w:rsidR="00844796">
        <w:rPr>
          <w:rFonts w:cs="Arial"/>
          <w:color w:val="000000"/>
          <w:szCs w:val="15"/>
        </w:rPr>
        <w:t>3 908 000</w:t>
      </w:r>
      <w:r w:rsidR="00844796" w:rsidRPr="00844796">
        <w:rPr>
          <w:rFonts w:cs="Arial"/>
          <w:color w:val="000000"/>
          <w:szCs w:val="15"/>
        </w:rPr>
        <w:t xml:space="preserve"> stu</w:t>
      </w:r>
      <w:r>
        <w:rPr>
          <w:rFonts w:cs="Arial"/>
          <w:color w:val="000000"/>
          <w:szCs w:val="15"/>
        </w:rPr>
        <w:t>dents).</w:t>
      </w:r>
    </w:p>
    <w:p w:rsidR="00844796" w:rsidRDefault="00844796" w:rsidP="00695A97">
      <w:pPr>
        <w:pStyle w:val="Text"/>
      </w:pPr>
    </w:p>
    <w:p w:rsidR="00695A97" w:rsidRPr="00A67FE3" w:rsidRDefault="00030CF8" w:rsidP="00695A97">
      <w:pPr>
        <w:pStyle w:val="Text"/>
      </w:pPr>
      <w:r>
        <w:t xml:space="preserve">Table 3 highlights that </w:t>
      </w:r>
      <w:r w:rsidR="00695A97" w:rsidRPr="00A67FE3">
        <w:t>80</w:t>
      </w:r>
      <w:r>
        <w:t>.4</w:t>
      </w:r>
      <w:r w:rsidR="00695A97" w:rsidRPr="00A67FE3">
        <w:t xml:space="preserve">% of students were </w:t>
      </w:r>
      <w:r w:rsidR="00582B26">
        <w:t>train</w:t>
      </w:r>
      <w:r w:rsidR="00582B26" w:rsidRPr="00A67FE3">
        <w:t xml:space="preserve">ing </w:t>
      </w:r>
      <w:r w:rsidR="00582B26">
        <w:t>with</w:t>
      </w:r>
      <w:r w:rsidR="00695A97" w:rsidRPr="00A67FE3">
        <w:t xml:space="preserve"> </w:t>
      </w:r>
      <w:r w:rsidR="00695A97">
        <w:t xml:space="preserve">the 650 </w:t>
      </w:r>
      <w:r w:rsidR="00695A97" w:rsidRPr="00A67FE3">
        <w:t>large training providers and 17</w:t>
      </w:r>
      <w:r>
        <w:t>.8</w:t>
      </w:r>
      <w:r w:rsidR="00695A97" w:rsidRPr="00A67FE3">
        <w:t xml:space="preserve">% at </w:t>
      </w:r>
      <w:r w:rsidR="00695A97">
        <w:t xml:space="preserve">the 2075 </w:t>
      </w:r>
      <w:r w:rsidR="00695A97" w:rsidRPr="00A67FE3">
        <w:t>medium training providers. Relatively few students</w:t>
      </w:r>
      <w:r w:rsidR="00695A97">
        <w:t xml:space="preserve"> (&lt;2</w:t>
      </w:r>
      <w:r w:rsidR="00695A97" w:rsidRPr="00A67FE3">
        <w:t>%) train</w:t>
      </w:r>
      <w:r w:rsidR="00695A97">
        <w:t>ed</w:t>
      </w:r>
      <w:r w:rsidR="00695A97" w:rsidRPr="00A67FE3">
        <w:t xml:space="preserve"> at</w:t>
      </w:r>
      <w:r w:rsidR="00695A97">
        <w:t xml:space="preserve"> the</w:t>
      </w:r>
      <w:r w:rsidR="00695A97" w:rsidRPr="00A67FE3">
        <w:t xml:space="preserve"> </w:t>
      </w:r>
      <w:r w:rsidR="00695A97">
        <w:t xml:space="preserve">1876 </w:t>
      </w:r>
      <w:r w:rsidR="00695A97" w:rsidRPr="00A67FE3">
        <w:t>small prov</w:t>
      </w:r>
      <w:r w:rsidR="00695A97">
        <w:t>i</w:t>
      </w:r>
      <w:r w:rsidR="00695A97" w:rsidRPr="00A67FE3">
        <w:t>ders</w:t>
      </w:r>
      <w:r w:rsidR="00695A97">
        <w:t xml:space="preserve"> (t</w:t>
      </w:r>
      <w:r w:rsidR="00695A97" w:rsidRPr="00A67FE3">
        <w:t>able 2).</w:t>
      </w:r>
      <w:r w:rsidR="00695A97">
        <w:t xml:space="preserve"> </w:t>
      </w:r>
    </w:p>
    <w:p w:rsidR="00A478F2" w:rsidRDefault="008246B3" w:rsidP="00A478F2">
      <w:pPr>
        <w:pStyle w:val="Heading3"/>
      </w:pPr>
      <w:r>
        <w:t>T</w:t>
      </w:r>
      <w:r w:rsidR="009475F7">
        <w:t>raining provider t</w:t>
      </w:r>
      <w:r w:rsidR="00A478F2">
        <w:t>ype</w:t>
      </w:r>
    </w:p>
    <w:p w:rsidR="00A478F2" w:rsidRPr="00A478F2" w:rsidRDefault="005B7673" w:rsidP="00A478F2">
      <w:pPr>
        <w:pStyle w:val="Text"/>
      </w:pPr>
      <w:r>
        <w:t xml:space="preserve">Figure </w:t>
      </w:r>
      <w:r w:rsidR="00030CF8">
        <w:t>2</w:t>
      </w:r>
      <w:r>
        <w:t xml:space="preserve"> summarises the submission</w:t>
      </w:r>
      <w:r w:rsidR="00C27B12">
        <w:t xml:space="preserve"> of </w:t>
      </w:r>
      <w:r w:rsidR="008863FA">
        <w:t>accredited</w:t>
      </w:r>
      <w:r w:rsidR="00C27B12">
        <w:t xml:space="preserve"> data </w:t>
      </w:r>
      <w:r>
        <w:t xml:space="preserve">to the 2014 </w:t>
      </w:r>
      <w:r w:rsidR="00F74EF2">
        <w:t>N</w:t>
      </w:r>
      <w:r>
        <w:t xml:space="preserve">ational VET </w:t>
      </w:r>
      <w:r w:rsidR="00F74EF2">
        <w:t>Provider C</w:t>
      </w:r>
      <w:r>
        <w:t>ollection by provider type</w:t>
      </w:r>
      <w:r w:rsidR="00C27B12">
        <w:t xml:space="preserve">. It </w:t>
      </w:r>
      <w:r>
        <w:t>highlights the diversity of accredited VET delivered by Australian training providers, including the 57 TAFE</w:t>
      </w:r>
      <w:r w:rsidR="00077E31">
        <w:t xml:space="preserve"> institutes</w:t>
      </w:r>
      <w:r>
        <w:t xml:space="preserve"> </w:t>
      </w:r>
      <w:r w:rsidR="001D787D">
        <w:t>that</w:t>
      </w:r>
      <w:r>
        <w:t xml:space="preserve"> comprise 1</w:t>
      </w:r>
      <w:r w:rsidR="001D787D">
        <w:t>.2</w:t>
      </w:r>
      <w:r>
        <w:t>% of all training providers, private training providers (62</w:t>
      </w:r>
      <w:r w:rsidR="001D787D">
        <w:t>.2</w:t>
      </w:r>
      <w:r>
        <w:t>%), community education providers (1</w:t>
      </w:r>
      <w:r w:rsidR="001D787D">
        <w:t>0.8</w:t>
      </w:r>
      <w:r>
        <w:t>%), universities (0.3%), schools (2</w:t>
      </w:r>
      <w:r w:rsidR="001D787D">
        <w:t>0.9</w:t>
      </w:r>
      <w:r>
        <w:t>%) and enterprise providers (</w:t>
      </w:r>
      <w:r w:rsidR="001D787D">
        <w:t>4.</w:t>
      </w:r>
      <w:r>
        <w:t xml:space="preserve">5%). </w:t>
      </w:r>
    </w:p>
    <w:p w:rsidR="001923A2" w:rsidRDefault="00030CF8" w:rsidP="00566E73">
      <w:pPr>
        <w:pStyle w:val="Figuretitle"/>
        <w:spacing w:after="120"/>
      </w:pPr>
      <w:bookmarkStart w:id="56" w:name="_Toc450826921"/>
      <w:r>
        <w:rPr>
          <w:noProof/>
          <w:lang w:eastAsia="en-AU"/>
        </w:rPr>
        <w:drawing>
          <wp:anchor distT="0" distB="0" distL="114300" distR="114300" simplePos="0" relativeHeight="251762688" behindDoc="0" locked="0" layoutInCell="1" allowOverlap="1" wp14:anchorId="7BD9191F" wp14:editId="52A5B4B2">
            <wp:simplePos x="0" y="0"/>
            <wp:positionH relativeFrom="column">
              <wp:posOffset>6350</wp:posOffset>
            </wp:positionH>
            <wp:positionV relativeFrom="paragraph">
              <wp:posOffset>602615</wp:posOffset>
            </wp:positionV>
            <wp:extent cx="4572000" cy="2743200"/>
            <wp:effectExtent l="0" t="0" r="0" b="0"/>
            <wp:wrapTopAndBottom/>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9E41D7">
        <w:t xml:space="preserve">Figure </w:t>
      </w:r>
      <w:r>
        <w:t>2</w:t>
      </w:r>
      <w:r w:rsidR="00EE3952">
        <w:tab/>
      </w:r>
      <w:r w:rsidR="004515EE">
        <w:t>T</w:t>
      </w:r>
      <w:r w:rsidR="00EE5308">
        <w:t>ypes of training provide</w:t>
      </w:r>
      <w:r w:rsidR="00750439">
        <w:t>r</w:t>
      </w:r>
      <w:r w:rsidR="00EE5308">
        <w:t xml:space="preserve">s that reported data on </w:t>
      </w:r>
      <w:r w:rsidR="008863FA">
        <w:t>accredited</w:t>
      </w:r>
      <w:r w:rsidR="00EE5308">
        <w:t xml:space="preserve"> training delivered in 2014 to the National VET Provider Collection (total number = 4601)</w:t>
      </w:r>
      <w:bookmarkEnd w:id="56"/>
    </w:p>
    <w:p w:rsidR="005930FA" w:rsidRDefault="003B1DD1" w:rsidP="00005F4C">
      <w:pPr>
        <w:pStyle w:val="Source"/>
      </w:pPr>
      <w:r>
        <w:t>Source: National VET Provider Collection, 2014; National VET in Schools Collection, 2014</w:t>
      </w:r>
    </w:p>
    <w:p w:rsidR="005930FA" w:rsidRDefault="005930FA" w:rsidP="005930FA">
      <w:pPr>
        <w:pStyle w:val="Text"/>
      </w:pPr>
    </w:p>
    <w:p w:rsidR="00005F4C" w:rsidRPr="005930FA" w:rsidRDefault="00005F4C" w:rsidP="005930FA">
      <w:pPr>
        <w:pStyle w:val="Text"/>
      </w:pPr>
    </w:p>
    <w:p w:rsidR="004969D4" w:rsidRDefault="001B3023" w:rsidP="004969D4">
      <w:pPr>
        <w:pStyle w:val="Heading2"/>
      </w:pPr>
      <w:bookmarkStart w:id="57" w:name="_Toc450826909"/>
      <w:r>
        <w:lastRenderedPageBreak/>
        <w:t>VET students</w:t>
      </w:r>
      <w:bookmarkEnd w:id="57"/>
    </w:p>
    <w:p w:rsidR="004969D4" w:rsidRDefault="000F2693" w:rsidP="004969D4">
      <w:pPr>
        <w:pStyle w:val="Text"/>
      </w:pPr>
      <w:r>
        <w:t>In 2014, there were 3</w:t>
      </w:r>
      <w:r w:rsidR="00001A0E">
        <w:t>.9</w:t>
      </w:r>
      <w:r w:rsidR="004515EE">
        <w:t xml:space="preserve"> million</w:t>
      </w:r>
      <w:r w:rsidR="00E118FB">
        <w:rPr>
          <w:rStyle w:val="FootnoteReference"/>
        </w:rPr>
        <w:footnoteReference w:id="20"/>
      </w:r>
      <w:r>
        <w:t xml:space="preserve"> </w:t>
      </w:r>
      <w:r w:rsidR="00730F94">
        <w:t>student</w:t>
      </w:r>
      <w:r w:rsidR="00245279">
        <w:t>s</w:t>
      </w:r>
      <w:r w:rsidR="00730F94">
        <w:t xml:space="preserve"> </w:t>
      </w:r>
      <w:r>
        <w:t xml:space="preserve">enrolled in training </w:t>
      </w:r>
      <w:r w:rsidR="00001A0E">
        <w:t>at</w:t>
      </w:r>
      <w:r>
        <w:t xml:space="preserve"> 4601 Australian providers. When analysing training delivery by number of students, rathe</w:t>
      </w:r>
      <w:r w:rsidR="004515EE">
        <w:t>r than training provider type, f</w:t>
      </w:r>
      <w:r>
        <w:t xml:space="preserve">igure </w:t>
      </w:r>
      <w:r w:rsidR="00030CF8">
        <w:t>3</w:t>
      </w:r>
      <w:r>
        <w:t xml:space="preserve"> illustrates that t</w:t>
      </w:r>
      <w:r w:rsidR="004969D4">
        <w:t>raining was delivered to:</w:t>
      </w:r>
    </w:p>
    <w:p w:rsidR="004969D4" w:rsidRDefault="004969D4" w:rsidP="004969D4">
      <w:pPr>
        <w:pStyle w:val="Dotpoint1"/>
      </w:pPr>
      <w:r>
        <w:t xml:space="preserve">2 252 900 students (57.6%) at private training providers </w:t>
      </w:r>
    </w:p>
    <w:p w:rsidR="004969D4" w:rsidRDefault="004969D4" w:rsidP="004969D4">
      <w:pPr>
        <w:pStyle w:val="Dotpoint1"/>
      </w:pPr>
      <w:r>
        <w:t xml:space="preserve">1 065 600 students (27.3%) at TAFE institutes </w:t>
      </w:r>
    </w:p>
    <w:p w:rsidR="004969D4" w:rsidRDefault="004969D4" w:rsidP="004969D4">
      <w:pPr>
        <w:pStyle w:val="Dotpoint1"/>
      </w:pPr>
      <w:r>
        <w:t>190 300 students (4.9%) at schools</w:t>
      </w:r>
    </w:p>
    <w:p w:rsidR="004969D4" w:rsidRDefault="004969D4" w:rsidP="004969D4">
      <w:pPr>
        <w:pStyle w:val="Dotpoint1"/>
      </w:pPr>
      <w:r>
        <w:t>185 100 students (4.7%) at community education providers</w:t>
      </w:r>
    </w:p>
    <w:p w:rsidR="004969D4" w:rsidRDefault="004969D4" w:rsidP="004969D4">
      <w:pPr>
        <w:pStyle w:val="Dotpoint1"/>
      </w:pPr>
      <w:r>
        <w:t>78 000 students (2.0%) at universities</w:t>
      </w:r>
    </w:p>
    <w:p w:rsidR="00C27B12" w:rsidRDefault="004969D4" w:rsidP="004969D4">
      <w:pPr>
        <w:pStyle w:val="Dotpoint1"/>
      </w:pPr>
      <w:r>
        <w:t xml:space="preserve">82 800 students (2.1%) at enterprise </w:t>
      </w:r>
      <w:r w:rsidR="00001A0E">
        <w:t xml:space="preserve">training </w:t>
      </w:r>
      <w:r>
        <w:t>providers</w:t>
      </w:r>
    </w:p>
    <w:p w:rsidR="004969D4" w:rsidRDefault="00C27B12" w:rsidP="004969D4">
      <w:pPr>
        <w:pStyle w:val="Dotpoint1"/>
      </w:pPr>
      <w:r>
        <w:t>53 400 students (</w:t>
      </w:r>
      <w:r w:rsidR="005D2D5F">
        <w:t>1.4</w:t>
      </w:r>
      <w:r>
        <w:t>%) at more than one provider type.</w:t>
      </w:r>
    </w:p>
    <w:p w:rsidR="00372196" w:rsidRDefault="005B7673" w:rsidP="00372196">
      <w:pPr>
        <w:pStyle w:val="Figuretitle"/>
      </w:pPr>
      <w:bookmarkStart w:id="58" w:name="_Toc450826922"/>
      <w:r>
        <w:t xml:space="preserve">Figure </w:t>
      </w:r>
      <w:r w:rsidR="00030CF8">
        <w:t>3</w:t>
      </w:r>
      <w:r>
        <w:tab/>
        <w:t xml:space="preserve">Proportion of students enrolled in </w:t>
      </w:r>
      <w:r w:rsidR="008863FA">
        <w:t>accredited</w:t>
      </w:r>
      <w:r>
        <w:t xml:space="preserve"> training with 4601 Australian providers, 2014</w:t>
      </w:r>
      <w:bookmarkEnd w:id="58"/>
    </w:p>
    <w:p w:rsidR="00A5095B" w:rsidRPr="00971798" w:rsidRDefault="00C27B12" w:rsidP="003B1DD1">
      <w:pPr>
        <w:pStyle w:val="Source"/>
      </w:pPr>
      <w:r w:rsidRPr="00971798">
        <w:rPr>
          <w:noProof/>
          <w:lang w:eastAsia="en-AU"/>
        </w:rPr>
        <w:drawing>
          <wp:anchor distT="0" distB="0" distL="114300" distR="114300" simplePos="0" relativeHeight="251761664" behindDoc="0" locked="0" layoutInCell="1" allowOverlap="1" wp14:anchorId="3A11E2DC" wp14:editId="5B38F5BA">
            <wp:simplePos x="0" y="0"/>
            <wp:positionH relativeFrom="column">
              <wp:posOffset>-73025</wp:posOffset>
            </wp:positionH>
            <wp:positionV relativeFrom="paragraph">
              <wp:posOffset>78105</wp:posOffset>
            </wp:positionV>
            <wp:extent cx="4572000" cy="2743200"/>
            <wp:effectExtent l="0" t="0" r="0" b="0"/>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904C06">
        <w:t>Source: National VET Provider Collection, 2014</w:t>
      </w:r>
      <w:r w:rsidR="003B1DD1">
        <w:t>; National VET in Schools Collection, 2014</w:t>
      </w:r>
    </w:p>
    <w:p w:rsidR="00372196" w:rsidRDefault="00A5095B" w:rsidP="00971798">
      <w:pPr>
        <w:pStyle w:val="Heading2"/>
      </w:pPr>
      <w:bookmarkStart w:id="59" w:name="_Toc450826910"/>
      <w:r>
        <w:t>Participation rate by state of student residence</w:t>
      </w:r>
      <w:bookmarkEnd w:id="59"/>
    </w:p>
    <w:p w:rsidR="00A5095B" w:rsidRDefault="00A5095B" w:rsidP="00372196">
      <w:pPr>
        <w:pStyle w:val="Text"/>
      </w:pPr>
      <w:r>
        <w:t>Of the 3.9 million students reported to be undertaking VET in 2014, 3.6 million (92.8%) were</w:t>
      </w:r>
      <w:r w:rsidR="00C50799">
        <w:t xml:space="preserve"> Australian</w:t>
      </w:r>
      <w:r w:rsidR="00582B26">
        <w:t xml:space="preserve"> resident</w:t>
      </w:r>
      <w:r w:rsidR="00C50799">
        <w:t>s</w:t>
      </w:r>
      <w:r>
        <w:t xml:space="preserve"> aged 15</w:t>
      </w:r>
      <w:r w:rsidR="00381CBC">
        <w:t>—</w:t>
      </w:r>
      <w:r>
        <w:t>64 years.</w:t>
      </w:r>
      <w:r w:rsidR="00C50799">
        <w:t xml:space="preserve"> </w:t>
      </w:r>
      <w:r>
        <w:t>If divided by the Australian population of 15-64</w:t>
      </w:r>
      <w:r w:rsidR="00471055">
        <w:t xml:space="preserve"> year olds, estimated to be 15.</w:t>
      </w:r>
      <w:r>
        <w:t xml:space="preserve">6 million persons, this gives a participation </w:t>
      </w:r>
      <w:r w:rsidR="00F73CF4">
        <w:t>rate of 23.3%, from which it can be deduced that</w:t>
      </w:r>
      <w:r>
        <w:t xml:space="preserve"> almost</w:t>
      </w:r>
      <w:r w:rsidR="000E5CDA">
        <w:t xml:space="preserve"> one</w:t>
      </w:r>
      <w:r>
        <w:t xml:space="preserve"> in </w:t>
      </w:r>
      <w:r w:rsidR="000E5CDA">
        <w:t>four</w:t>
      </w:r>
      <w:r>
        <w:t xml:space="preserve"> of the Australian working aged </w:t>
      </w:r>
      <w:r w:rsidR="00C27B12">
        <w:t>(15</w:t>
      </w:r>
      <w:r w:rsidR="00381CBC">
        <w:t>—</w:t>
      </w:r>
      <w:r w:rsidR="00C27B12">
        <w:t xml:space="preserve">64 year old) </w:t>
      </w:r>
      <w:r w:rsidR="00F73CF4">
        <w:t>population</w:t>
      </w:r>
      <w:r>
        <w:t xml:space="preserve"> </w:t>
      </w:r>
      <w:r w:rsidR="00F73CF4">
        <w:t xml:space="preserve">undertook some VET activity in 2014. </w:t>
      </w:r>
      <w:r>
        <w:t xml:space="preserve"> </w:t>
      </w:r>
    </w:p>
    <w:p w:rsidR="00030CF8" w:rsidRDefault="00030CF8">
      <w:pPr>
        <w:spacing w:before="0" w:line="240" w:lineRule="auto"/>
        <w:rPr>
          <w:rFonts w:ascii="Tahoma" w:hAnsi="Tahoma"/>
          <w:b/>
          <w:sz w:val="17"/>
        </w:rPr>
      </w:pPr>
      <w:r>
        <w:br w:type="page"/>
      </w:r>
    </w:p>
    <w:p w:rsidR="00A5095B" w:rsidRDefault="00F73CF4" w:rsidP="006A283A">
      <w:pPr>
        <w:pStyle w:val="tabletitle"/>
      </w:pPr>
      <w:bookmarkStart w:id="60" w:name="_Toc450826918"/>
      <w:r>
        <w:lastRenderedPageBreak/>
        <w:t xml:space="preserve">Table </w:t>
      </w:r>
      <w:r w:rsidR="00695A97">
        <w:t>4</w:t>
      </w:r>
      <w:r w:rsidR="00C50799">
        <w:tab/>
      </w:r>
      <w:r>
        <w:t>15</w:t>
      </w:r>
      <w:r w:rsidR="00381CBC">
        <w:t xml:space="preserve"> to </w:t>
      </w:r>
      <w:r>
        <w:t>64</w:t>
      </w:r>
      <w:r w:rsidR="00381CBC">
        <w:t>-</w:t>
      </w:r>
      <w:r>
        <w:t>year</w:t>
      </w:r>
      <w:r w:rsidR="00381CBC">
        <w:t>-</w:t>
      </w:r>
      <w:r>
        <w:t xml:space="preserve">old </w:t>
      </w:r>
      <w:r w:rsidR="00C50799">
        <w:t xml:space="preserve">Australian </w:t>
      </w:r>
      <w:r>
        <w:t xml:space="preserve">VET </w:t>
      </w:r>
      <w:r w:rsidR="00A5095B">
        <w:t>participation rates by state of student residence</w:t>
      </w:r>
      <w:bookmarkEnd w:id="6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1"/>
        <w:gridCol w:w="2251"/>
        <w:gridCol w:w="2251"/>
        <w:gridCol w:w="2251"/>
      </w:tblGrid>
      <w:tr w:rsidR="00F73CF4" w:rsidRPr="00C50799" w:rsidTr="00083CA6">
        <w:tc>
          <w:tcPr>
            <w:tcW w:w="2251" w:type="dxa"/>
            <w:tcBorders>
              <w:top w:val="single" w:sz="4" w:space="0" w:color="auto"/>
            </w:tcBorders>
          </w:tcPr>
          <w:p w:rsidR="00F73CF4" w:rsidRPr="00971798" w:rsidRDefault="00F73CF4" w:rsidP="00971798">
            <w:pPr>
              <w:pStyle w:val="Tablehead1"/>
              <w:spacing w:before="60" w:after="0"/>
              <w:rPr>
                <w:sz w:val="18"/>
                <w:szCs w:val="18"/>
              </w:rPr>
            </w:pPr>
          </w:p>
        </w:tc>
        <w:tc>
          <w:tcPr>
            <w:tcW w:w="6753" w:type="dxa"/>
            <w:gridSpan w:val="3"/>
            <w:tcBorders>
              <w:top w:val="single" w:sz="4" w:space="0" w:color="auto"/>
            </w:tcBorders>
          </w:tcPr>
          <w:p w:rsidR="00F73CF4" w:rsidRPr="005E7502" w:rsidRDefault="00F73CF4" w:rsidP="00456F21">
            <w:pPr>
              <w:pStyle w:val="Tablehead1"/>
              <w:jc w:val="center"/>
            </w:pPr>
            <w:r w:rsidRPr="005E7502">
              <w:t>15</w:t>
            </w:r>
            <w:r w:rsidR="00381CBC">
              <w:t xml:space="preserve"> to </w:t>
            </w:r>
            <w:r w:rsidR="00C50799" w:rsidRPr="005E7502">
              <w:t>64</w:t>
            </w:r>
            <w:r w:rsidR="00381CBC">
              <w:t>-</w:t>
            </w:r>
            <w:r w:rsidR="00C50799" w:rsidRPr="005E7502">
              <w:t>year</w:t>
            </w:r>
            <w:r w:rsidR="00381CBC">
              <w:t>-</w:t>
            </w:r>
            <w:r w:rsidR="00C50799" w:rsidRPr="005E7502">
              <w:t>olds</w:t>
            </w:r>
          </w:p>
        </w:tc>
      </w:tr>
      <w:tr w:rsidR="00F73CF4" w:rsidRPr="00C50799" w:rsidTr="00083CA6">
        <w:tc>
          <w:tcPr>
            <w:tcW w:w="2251" w:type="dxa"/>
            <w:tcBorders>
              <w:bottom w:val="single" w:sz="4" w:space="0" w:color="auto"/>
            </w:tcBorders>
          </w:tcPr>
          <w:p w:rsidR="00F73CF4" w:rsidRPr="006C1C9C" w:rsidRDefault="00F73CF4" w:rsidP="006C1C9C">
            <w:pPr>
              <w:pStyle w:val="Tablehead1"/>
            </w:pPr>
            <w:r w:rsidRPr="006C1C9C">
              <w:t>State</w:t>
            </w:r>
          </w:p>
        </w:tc>
        <w:tc>
          <w:tcPr>
            <w:tcW w:w="2251" w:type="dxa"/>
            <w:tcBorders>
              <w:bottom w:val="single" w:sz="4" w:space="0" w:color="auto"/>
            </w:tcBorders>
          </w:tcPr>
          <w:p w:rsidR="00F73CF4" w:rsidRPr="006C1C9C" w:rsidRDefault="00083CA6" w:rsidP="00456F21">
            <w:pPr>
              <w:pStyle w:val="Tablehead1"/>
            </w:pPr>
            <w:r w:rsidRPr="006C1C9C">
              <w:t>VET students (</w:t>
            </w:r>
            <w:r w:rsidR="008305EA">
              <w:t>000</w:t>
            </w:r>
            <w:r w:rsidR="00381CBC">
              <w:rPr>
                <w:rFonts w:ascii="Trebuchet MS" w:hAnsi="Trebuchet MS"/>
              </w:rPr>
              <w:t>‘</w:t>
            </w:r>
            <w:r w:rsidR="008305EA">
              <w:t>s</w:t>
            </w:r>
            <w:r w:rsidR="00F73CF4" w:rsidRPr="006C1C9C">
              <w:t>)</w:t>
            </w:r>
          </w:p>
        </w:tc>
        <w:tc>
          <w:tcPr>
            <w:tcW w:w="2251" w:type="dxa"/>
            <w:tcBorders>
              <w:bottom w:val="single" w:sz="4" w:space="0" w:color="auto"/>
            </w:tcBorders>
          </w:tcPr>
          <w:p w:rsidR="00F73CF4" w:rsidRPr="006C1C9C" w:rsidRDefault="00F73CF4" w:rsidP="00333935">
            <w:pPr>
              <w:pStyle w:val="Tablehead1"/>
            </w:pPr>
            <w:r w:rsidRPr="006C1C9C">
              <w:t>Population (</w:t>
            </w:r>
            <w:r w:rsidR="008305EA">
              <w:t>000</w:t>
            </w:r>
            <w:r w:rsidR="00381CBC">
              <w:rPr>
                <w:rFonts w:ascii="Trebuchet MS" w:hAnsi="Trebuchet MS"/>
              </w:rPr>
              <w:t>‘</w:t>
            </w:r>
            <w:r w:rsidR="008305EA">
              <w:t>s</w:t>
            </w:r>
            <w:r w:rsidRPr="006C1C9C">
              <w:t>)</w:t>
            </w:r>
          </w:p>
        </w:tc>
        <w:tc>
          <w:tcPr>
            <w:tcW w:w="2251" w:type="dxa"/>
            <w:tcBorders>
              <w:bottom w:val="single" w:sz="4" w:space="0" w:color="auto"/>
            </w:tcBorders>
          </w:tcPr>
          <w:p w:rsidR="00F73CF4" w:rsidRPr="006C1C9C" w:rsidRDefault="00F73CF4" w:rsidP="006C1C9C">
            <w:pPr>
              <w:pStyle w:val="Tablehead1"/>
            </w:pPr>
            <w:r w:rsidRPr="006C1C9C">
              <w:t>Participation rate (%)</w:t>
            </w:r>
          </w:p>
        </w:tc>
      </w:tr>
      <w:tr w:rsidR="00F73CF4" w:rsidRPr="00C50799" w:rsidTr="00083CA6">
        <w:tc>
          <w:tcPr>
            <w:tcW w:w="2251" w:type="dxa"/>
            <w:tcBorders>
              <w:top w:val="single" w:sz="4" w:space="0" w:color="auto"/>
            </w:tcBorders>
          </w:tcPr>
          <w:p w:rsidR="00F73CF4" w:rsidRPr="00971798" w:rsidRDefault="00F73CF4" w:rsidP="00083CA6">
            <w:pPr>
              <w:pStyle w:val="Tabletext"/>
            </w:pPr>
            <w:r w:rsidRPr="00971798">
              <w:t>NSW</w:t>
            </w:r>
          </w:p>
        </w:tc>
        <w:tc>
          <w:tcPr>
            <w:tcW w:w="2251" w:type="dxa"/>
            <w:tcBorders>
              <w:top w:val="single" w:sz="4" w:space="0" w:color="auto"/>
            </w:tcBorders>
          </w:tcPr>
          <w:p w:rsidR="00F73CF4" w:rsidRPr="00971798" w:rsidRDefault="00F73CF4" w:rsidP="00083CA6">
            <w:pPr>
              <w:pStyle w:val="Tabletext"/>
              <w:ind w:right="851"/>
              <w:jc w:val="right"/>
            </w:pPr>
            <w:r w:rsidRPr="00971798">
              <w:t>976.4</w:t>
            </w:r>
          </w:p>
        </w:tc>
        <w:tc>
          <w:tcPr>
            <w:tcW w:w="2251" w:type="dxa"/>
            <w:tcBorders>
              <w:top w:val="single" w:sz="4" w:space="0" w:color="auto"/>
            </w:tcBorders>
          </w:tcPr>
          <w:p w:rsidR="00F73CF4" w:rsidRPr="00971798" w:rsidRDefault="00F73CF4" w:rsidP="00083CA6">
            <w:pPr>
              <w:pStyle w:val="Tabletext"/>
              <w:ind w:right="851"/>
              <w:jc w:val="right"/>
            </w:pPr>
            <w:r w:rsidRPr="00971798">
              <w:t>4</w:t>
            </w:r>
            <w:r w:rsidR="00083CA6">
              <w:t xml:space="preserve"> </w:t>
            </w:r>
            <w:r w:rsidRPr="00971798">
              <w:t>944.0</w:t>
            </w:r>
          </w:p>
        </w:tc>
        <w:tc>
          <w:tcPr>
            <w:tcW w:w="2251" w:type="dxa"/>
            <w:tcBorders>
              <w:top w:val="single" w:sz="4" w:space="0" w:color="auto"/>
            </w:tcBorders>
          </w:tcPr>
          <w:p w:rsidR="00F73CF4" w:rsidRPr="00971798" w:rsidRDefault="00F73CF4" w:rsidP="00083CA6">
            <w:pPr>
              <w:pStyle w:val="Tabletext"/>
              <w:ind w:right="851"/>
              <w:jc w:val="right"/>
            </w:pPr>
            <w:r w:rsidRPr="00971798">
              <w:t>19.7</w:t>
            </w:r>
          </w:p>
        </w:tc>
      </w:tr>
      <w:tr w:rsidR="00F73CF4" w:rsidRPr="00C50799" w:rsidTr="00083CA6">
        <w:tc>
          <w:tcPr>
            <w:tcW w:w="2251" w:type="dxa"/>
          </w:tcPr>
          <w:p w:rsidR="00F73CF4" w:rsidRPr="00971798" w:rsidRDefault="00F73CF4" w:rsidP="00083CA6">
            <w:pPr>
              <w:pStyle w:val="Tabletext"/>
            </w:pPr>
            <w:r w:rsidRPr="00971798">
              <w:t>Vic.</w:t>
            </w:r>
          </w:p>
        </w:tc>
        <w:tc>
          <w:tcPr>
            <w:tcW w:w="2251" w:type="dxa"/>
          </w:tcPr>
          <w:p w:rsidR="00F73CF4" w:rsidRPr="00971798" w:rsidRDefault="00F73CF4" w:rsidP="00083CA6">
            <w:pPr>
              <w:pStyle w:val="Tabletext"/>
              <w:ind w:right="851"/>
              <w:jc w:val="right"/>
            </w:pPr>
            <w:r w:rsidRPr="00971798">
              <w:t>928.2</w:t>
            </w:r>
          </w:p>
        </w:tc>
        <w:tc>
          <w:tcPr>
            <w:tcW w:w="2251" w:type="dxa"/>
          </w:tcPr>
          <w:p w:rsidR="00F73CF4" w:rsidRPr="00971798" w:rsidRDefault="00F73CF4" w:rsidP="00083CA6">
            <w:pPr>
              <w:pStyle w:val="Tabletext"/>
              <w:ind w:right="851"/>
              <w:jc w:val="right"/>
            </w:pPr>
            <w:r w:rsidRPr="00971798">
              <w:t>3</w:t>
            </w:r>
            <w:r w:rsidR="00083CA6">
              <w:t xml:space="preserve"> </w:t>
            </w:r>
            <w:r w:rsidRPr="00971798">
              <w:t>905.0</w:t>
            </w:r>
          </w:p>
        </w:tc>
        <w:tc>
          <w:tcPr>
            <w:tcW w:w="2251" w:type="dxa"/>
          </w:tcPr>
          <w:p w:rsidR="00F73CF4" w:rsidRPr="00971798" w:rsidRDefault="00F73CF4" w:rsidP="00083CA6">
            <w:pPr>
              <w:pStyle w:val="Tabletext"/>
              <w:ind w:right="851"/>
              <w:jc w:val="right"/>
            </w:pPr>
            <w:r w:rsidRPr="00971798">
              <w:t>23.8</w:t>
            </w:r>
          </w:p>
        </w:tc>
      </w:tr>
      <w:tr w:rsidR="00F73CF4" w:rsidRPr="00C50799" w:rsidTr="00083CA6">
        <w:tc>
          <w:tcPr>
            <w:tcW w:w="2251" w:type="dxa"/>
          </w:tcPr>
          <w:p w:rsidR="00F73CF4" w:rsidRPr="00971798" w:rsidRDefault="00F73CF4" w:rsidP="00083CA6">
            <w:pPr>
              <w:pStyle w:val="Tabletext"/>
            </w:pPr>
            <w:r w:rsidRPr="00971798">
              <w:t>Qld.</w:t>
            </w:r>
          </w:p>
        </w:tc>
        <w:tc>
          <w:tcPr>
            <w:tcW w:w="2251" w:type="dxa"/>
          </w:tcPr>
          <w:p w:rsidR="00F73CF4" w:rsidRPr="00971798" w:rsidRDefault="00F73CF4" w:rsidP="00083CA6">
            <w:pPr>
              <w:pStyle w:val="Tabletext"/>
              <w:ind w:right="851"/>
              <w:jc w:val="right"/>
            </w:pPr>
            <w:r w:rsidRPr="00971798">
              <w:t>812.8</w:t>
            </w:r>
          </w:p>
        </w:tc>
        <w:tc>
          <w:tcPr>
            <w:tcW w:w="2251" w:type="dxa"/>
          </w:tcPr>
          <w:p w:rsidR="00F73CF4" w:rsidRPr="00971798" w:rsidRDefault="00F73CF4" w:rsidP="00083CA6">
            <w:pPr>
              <w:pStyle w:val="Tabletext"/>
              <w:ind w:right="851"/>
              <w:jc w:val="right"/>
            </w:pPr>
            <w:r w:rsidRPr="00971798">
              <w:t>3</w:t>
            </w:r>
            <w:r w:rsidR="00083CA6">
              <w:t xml:space="preserve"> </w:t>
            </w:r>
            <w:r w:rsidRPr="00971798">
              <w:t>126.2</w:t>
            </w:r>
          </w:p>
        </w:tc>
        <w:tc>
          <w:tcPr>
            <w:tcW w:w="2251" w:type="dxa"/>
          </w:tcPr>
          <w:p w:rsidR="00F73CF4" w:rsidRPr="00971798" w:rsidRDefault="00F73CF4" w:rsidP="00083CA6">
            <w:pPr>
              <w:pStyle w:val="Tabletext"/>
              <w:ind w:right="851"/>
              <w:jc w:val="right"/>
            </w:pPr>
            <w:r w:rsidRPr="00971798">
              <w:t>26.0</w:t>
            </w:r>
          </w:p>
        </w:tc>
      </w:tr>
      <w:tr w:rsidR="00F73CF4" w:rsidRPr="00C50799" w:rsidTr="00083CA6">
        <w:tc>
          <w:tcPr>
            <w:tcW w:w="2251" w:type="dxa"/>
          </w:tcPr>
          <w:p w:rsidR="00F73CF4" w:rsidRPr="00971798" w:rsidRDefault="00F73CF4" w:rsidP="00083CA6">
            <w:pPr>
              <w:pStyle w:val="Tabletext"/>
            </w:pPr>
            <w:r w:rsidRPr="00971798">
              <w:t>SA</w:t>
            </w:r>
          </w:p>
        </w:tc>
        <w:tc>
          <w:tcPr>
            <w:tcW w:w="2251" w:type="dxa"/>
          </w:tcPr>
          <w:p w:rsidR="00F73CF4" w:rsidRPr="00971798" w:rsidRDefault="00F73CF4" w:rsidP="00083CA6">
            <w:pPr>
              <w:pStyle w:val="Tabletext"/>
              <w:ind w:right="851"/>
              <w:jc w:val="right"/>
            </w:pPr>
            <w:r w:rsidRPr="00971798">
              <w:t>231.3</w:t>
            </w:r>
          </w:p>
        </w:tc>
        <w:tc>
          <w:tcPr>
            <w:tcW w:w="2251" w:type="dxa"/>
          </w:tcPr>
          <w:p w:rsidR="00F73CF4" w:rsidRPr="00971798" w:rsidRDefault="00F73CF4" w:rsidP="00083CA6">
            <w:pPr>
              <w:pStyle w:val="Tabletext"/>
              <w:ind w:right="851"/>
              <w:jc w:val="right"/>
            </w:pPr>
            <w:r w:rsidRPr="00971798">
              <w:t>1</w:t>
            </w:r>
            <w:r w:rsidR="00083CA6">
              <w:t xml:space="preserve"> </w:t>
            </w:r>
            <w:r w:rsidRPr="00971798">
              <w:t>100.4</w:t>
            </w:r>
          </w:p>
        </w:tc>
        <w:tc>
          <w:tcPr>
            <w:tcW w:w="2251" w:type="dxa"/>
          </w:tcPr>
          <w:p w:rsidR="00F73CF4" w:rsidRPr="00971798" w:rsidRDefault="00F73CF4" w:rsidP="00083CA6">
            <w:pPr>
              <w:pStyle w:val="Tabletext"/>
              <w:ind w:right="851"/>
              <w:jc w:val="right"/>
            </w:pPr>
            <w:r w:rsidRPr="00971798">
              <w:t>21.0</w:t>
            </w:r>
          </w:p>
        </w:tc>
      </w:tr>
      <w:tr w:rsidR="00F73CF4" w:rsidRPr="00C50799" w:rsidTr="00083CA6">
        <w:tc>
          <w:tcPr>
            <w:tcW w:w="2251" w:type="dxa"/>
          </w:tcPr>
          <w:p w:rsidR="00F73CF4" w:rsidRPr="00971798" w:rsidRDefault="00F73CF4" w:rsidP="00083CA6">
            <w:pPr>
              <w:pStyle w:val="Tabletext"/>
            </w:pPr>
            <w:r w:rsidRPr="00971798">
              <w:t>WA</w:t>
            </w:r>
          </w:p>
        </w:tc>
        <w:tc>
          <w:tcPr>
            <w:tcW w:w="2251" w:type="dxa"/>
          </w:tcPr>
          <w:p w:rsidR="00F73CF4" w:rsidRPr="00971798" w:rsidRDefault="00F73CF4" w:rsidP="00083CA6">
            <w:pPr>
              <w:pStyle w:val="Tabletext"/>
              <w:ind w:right="851"/>
              <w:jc w:val="right"/>
            </w:pPr>
            <w:r w:rsidRPr="00971798">
              <w:t>377.7</w:t>
            </w:r>
          </w:p>
        </w:tc>
        <w:tc>
          <w:tcPr>
            <w:tcW w:w="2251" w:type="dxa"/>
          </w:tcPr>
          <w:p w:rsidR="00F73CF4" w:rsidRPr="00971798" w:rsidRDefault="00F73CF4" w:rsidP="00083CA6">
            <w:pPr>
              <w:pStyle w:val="Tabletext"/>
              <w:ind w:right="851"/>
              <w:jc w:val="right"/>
            </w:pPr>
            <w:r w:rsidRPr="00971798">
              <w:t>1</w:t>
            </w:r>
            <w:r w:rsidR="00083CA6">
              <w:t xml:space="preserve"> </w:t>
            </w:r>
            <w:r w:rsidRPr="00971798">
              <w:t>747.3</w:t>
            </w:r>
          </w:p>
        </w:tc>
        <w:tc>
          <w:tcPr>
            <w:tcW w:w="2251" w:type="dxa"/>
          </w:tcPr>
          <w:p w:rsidR="00F73CF4" w:rsidRPr="00971798" w:rsidRDefault="00F73CF4" w:rsidP="00083CA6">
            <w:pPr>
              <w:pStyle w:val="Tabletext"/>
              <w:ind w:right="851"/>
              <w:jc w:val="right"/>
            </w:pPr>
            <w:r w:rsidRPr="00971798">
              <w:t>21.6</w:t>
            </w:r>
          </w:p>
        </w:tc>
      </w:tr>
      <w:tr w:rsidR="00F73CF4" w:rsidRPr="00C50799" w:rsidTr="00083CA6">
        <w:tc>
          <w:tcPr>
            <w:tcW w:w="2251" w:type="dxa"/>
          </w:tcPr>
          <w:p w:rsidR="00F73CF4" w:rsidRPr="00971798" w:rsidRDefault="00F73CF4" w:rsidP="00083CA6">
            <w:pPr>
              <w:pStyle w:val="Tabletext"/>
            </w:pPr>
            <w:r w:rsidRPr="00971798">
              <w:t>Tas.</w:t>
            </w:r>
          </w:p>
        </w:tc>
        <w:tc>
          <w:tcPr>
            <w:tcW w:w="2251" w:type="dxa"/>
          </w:tcPr>
          <w:p w:rsidR="00F73CF4" w:rsidRPr="00971798" w:rsidRDefault="00C50799" w:rsidP="00083CA6">
            <w:pPr>
              <w:pStyle w:val="Tabletext"/>
              <w:ind w:right="851"/>
              <w:jc w:val="right"/>
            </w:pPr>
            <w:r w:rsidRPr="00971798">
              <w:t xml:space="preserve"> </w:t>
            </w:r>
            <w:r w:rsidR="00F73CF4" w:rsidRPr="00971798">
              <w:t>76.1</w:t>
            </w:r>
          </w:p>
        </w:tc>
        <w:tc>
          <w:tcPr>
            <w:tcW w:w="2251" w:type="dxa"/>
          </w:tcPr>
          <w:p w:rsidR="00F73CF4" w:rsidRPr="00971798" w:rsidRDefault="00C50799" w:rsidP="00083CA6">
            <w:pPr>
              <w:pStyle w:val="Tabletext"/>
              <w:ind w:right="851"/>
              <w:jc w:val="right"/>
            </w:pPr>
            <w:r w:rsidRPr="00971798">
              <w:t xml:space="preserve"> </w:t>
            </w:r>
            <w:r w:rsidR="00F73CF4" w:rsidRPr="00971798">
              <w:t>328.6</w:t>
            </w:r>
          </w:p>
        </w:tc>
        <w:tc>
          <w:tcPr>
            <w:tcW w:w="2251" w:type="dxa"/>
          </w:tcPr>
          <w:p w:rsidR="00F73CF4" w:rsidRPr="00971798" w:rsidRDefault="00C50799" w:rsidP="00083CA6">
            <w:pPr>
              <w:pStyle w:val="Tabletext"/>
              <w:ind w:right="851"/>
              <w:jc w:val="right"/>
            </w:pPr>
            <w:r w:rsidRPr="00971798">
              <w:t>23.2</w:t>
            </w:r>
          </w:p>
        </w:tc>
      </w:tr>
      <w:tr w:rsidR="00F73CF4" w:rsidRPr="00C50799" w:rsidTr="00083CA6">
        <w:tc>
          <w:tcPr>
            <w:tcW w:w="2251" w:type="dxa"/>
          </w:tcPr>
          <w:p w:rsidR="00F73CF4" w:rsidRPr="00971798" w:rsidRDefault="00F73CF4" w:rsidP="00083CA6">
            <w:pPr>
              <w:pStyle w:val="Tabletext"/>
            </w:pPr>
            <w:r w:rsidRPr="00971798">
              <w:t>NT</w:t>
            </w:r>
          </w:p>
        </w:tc>
        <w:tc>
          <w:tcPr>
            <w:tcW w:w="2251" w:type="dxa"/>
          </w:tcPr>
          <w:p w:rsidR="00F73CF4" w:rsidRPr="00971798" w:rsidRDefault="00C50799" w:rsidP="00083CA6">
            <w:pPr>
              <w:pStyle w:val="Tabletext"/>
              <w:ind w:right="851"/>
              <w:jc w:val="right"/>
            </w:pPr>
            <w:r w:rsidRPr="00971798">
              <w:t xml:space="preserve"> </w:t>
            </w:r>
            <w:r w:rsidR="00F73CF4" w:rsidRPr="00971798">
              <w:t>52.7</w:t>
            </w:r>
          </w:p>
        </w:tc>
        <w:tc>
          <w:tcPr>
            <w:tcW w:w="2251" w:type="dxa"/>
          </w:tcPr>
          <w:p w:rsidR="00F73CF4" w:rsidRPr="00971798" w:rsidRDefault="00C50799" w:rsidP="00083CA6">
            <w:pPr>
              <w:pStyle w:val="Tabletext"/>
              <w:ind w:right="851"/>
              <w:jc w:val="right"/>
            </w:pPr>
            <w:r w:rsidRPr="00971798">
              <w:t xml:space="preserve"> </w:t>
            </w:r>
            <w:r w:rsidR="00F73CF4" w:rsidRPr="00971798">
              <w:t>174.5</w:t>
            </w:r>
          </w:p>
        </w:tc>
        <w:tc>
          <w:tcPr>
            <w:tcW w:w="2251" w:type="dxa"/>
          </w:tcPr>
          <w:p w:rsidR="00F73CF4" w:rsidRPr="00971798" w:rsidRDefault="00F73CF4" w:rsidP="00083CA6">
            <w:pPr>
              <w:pStyle w:val="Tabletext"/>
              <w:ind w:right="851"/>
              <w:jc w:val="right"/>
            </w:pPr>
            <w:r w:rsidRPr="00971798">
              <w:t>30.2</w:t>
            </w:r>
          </w:p>
        </w:tc>
      </w:tr>
      <w:tr w:rsidR="00F73CF4" w:rsidRPr="00C50799" w:rsidTr="00083CA6">
        <w:tc>
          <w:tcPr>
            <w:tcW w:w="2251" w:type="dxa"/>
            <w:tcBorders>
              <w:bottom w:val="single" w:sz="4" w:space="0" w:color="auto"/>
            </w:tcBorders>
          </w:tcPr>
          <w:p w:rsidR="00F73CF4" w:rsidRPr="00971798" w:rsidRDefault="00F73CF4" w:rsidP="00083CA6">
            <w:pPr>
              <w:pStyle w:val="Tabletext"/>
            </w:pPr>
            <w:r w:rsidRPr="00971798">
              <w:t>ACT</w:t>
            </w:r>
          </w:p>
        </w:tc>
        <w:tc>
          <w:tcPr>
            <w:tcW w:w="2251" w:type="dxa"/>
            <w:tcBorders>
              <w:bottom w:val="single" w:sz="4" w:space="0" w:color="auto"/>
            </w:tcBorders>
          </w:tcPr>
          <w:p w:rsidR="00F73CF4" w:rsidRPr="00971798" w:rsidRDefault="00C50799" w:rsidP="00083CA6">
            <w:pPr>
              <w:pStyle w:val="Tabletext"/>
              <w:ind w:right="851"/>
              <w:jc w:val="right"/>
            </w:pPr>
            <w:r w:rsidRPr="00971798">
              <w:t xml:space="preserve"> </w:t>
            </w:r>
            <w:r w:rsidR="00F73CF4" w:rsidRPr="00971798">
              <w:t>57.0</w:t>
            </w:r>
          </w:p>
        </w:tc>
        <w:tc>
          <w:tcPr>
            <w:tcW w:w="2251" w:type="dxa"/>
            <w:tcBorders>
              <w:bottom w:val="single" w:sz="4" w:space="0" w:color="auto"/>
            </w:tcBorders>
          </w:tcPr>
          <w:p w:rsidR="00F73CF4" w:rsidRPr="00971798" w:rsidRDefault="00C50799" w:rsidP="00083CA6">
            <w:pPr>
              <w:pStyle w:val="Tabletext"/>
              <w:ind w:right="851"/>
              <w:jc w:val="right"/>
            </w:pPr>
            <w:r w:rsidRPr="00971798">
              <w:t xml:space="preserve"> </w:t>
            </w:r>
            <w:r w:rsidR="00F73CF4" w:rsidRPr="00971798">
              <w:t>268.1</w:t>
            </w:r>
          </w:p>
        </w:tc>
        <w:tc>
          <w:tcPr>
            <w:tcW w:w="2251" w:type="dxa"/>
            <w:tcBorders>
              <w:bottom w:val="single" w:sz="4" w:space="0" w:color="auto"/>
            </w:tcBorders>
          </w:tcPr>
          <w:p w:rsidR="00F73CF4" w:rsidRPr="00971798" w:rsidRDefault="00F73CF4" w:rsidP="00083CA6">
            <w:pPr>
              <w:pStyle w:val="Tabletext"/>
              <w:ind w:right="851"/>
              <w:jc w:val="right"/>
            </w:pPr>
            <w:r w:rsidRPr="00971798">
              <w:t>21.3</w:t>
            </w:r>
          </w:p>
        </w:tc>
      </w:tr>
      <w:tr w:rsidR="00F73CF4" w:rsidRPr="00C50799" w:rsidTr="00083CA6">
        <w:tc>
          <w:tcPr>
            <w:tcW w:w="2251" w:type="dxa"/>
            <w:tcBorders>
              <w:top w:val="single" w:sz="4" w:space="0" w:color="auto"/>
              <w:bottom w:val="single" w:sz="4" w:space="0" w:color="auto"/>
            </w:tcBorders>
          </w:tcPr>
          <w:p w:rsidR="00F73CF4" w:rsidRPr="00083CA6" w:rsidRDefault="00F73CF4" w:rsidP="00083CA6">
            <w:pPr>
              <w:pStyle w:val="Tabletext"/>
              <w:rPr>
                <w:b/>
              </w:rPr>
            </w:pPr>
            <w:r w:rsidRPr="00083CA6">
              <w:rPr>
                <w:b/>
              </w:rPr>
              <w:t>Australia</w:t>
            </w:r>
          </w:p>
        </w:tc>
        <w:tc>
          <w:tcPr>
            <w:tcW w:w="2251" w:type="dxa"/>
            <w:tcBorders>
              <w:top w:val="single" w:sz="4" w:space="0" w:color="auto"/>
              <w:bottom w:val="single" w:sz="4" w:space="0" w:color="auto"/>
            </w:tcBorders>
          </w:tcPr>
          <w:p w:rsidR="00F73CF4" w:rsidRPr="00083CA6" w:rsidRDefault="00381CBC" w:rsidP="00333935">
            <w:pPr>
              <w:pStyle w:val="Tabletext"/>
              <w:tabs>
                <w:tab w:val="left" w:pos="1293"/>
                <w:tab w:val="left" w:pos="1435"/>
              </w:tabs>
              <w:ind w:right="742"/>
              <w:jc w:val="right"/>
              <w:rPr>
                <w:b/>
              </w:rPr>
            </w:pPr>
            <w:r>
              <w:rPr>
                <w:b/>
              </w:rPr>
              <w:t xml:space="preserve">  </w:t>
            </w:r>
            <w:r w:rsidR="00F73CF4" w:rsidRPr="00083CA6">
              <w:rPr>
                <w:b/>
              </w:rPr>
              <w:t>3</w:t>
            </w:r>
            <w:r w:rsidR="00083CA6" w:rsidRPr="00083CA6">
              <w:rPr>
                <w:b/>
              </w:rPr>
              <w:t xml:space="preserve"> </w:t>
            </w:r>
            <w:r w:rsidR="00F73CF4" w:rsidRPr="00083CA6">
              <w:rPr>
                <w:b/>
              </w:rPr>
              <w:t>626.9</w:t>
            </w:r>
            <w:r w:rsidR="0053541B">
              <w:rPr>
                <w:rStyle w:val="FootnoteReference"/>
                <w:b/>
              </w:rPr>
              <w:footnoteReference w:id="21"/>
            </w:r>
          </w:p>
        </w:tc>
        <w:tc>
          <w:tcPr>
            <w:tcW w:w="2251" w:type="dxa"/>
            <w:tcBorders>
              <w:top w:val="single" w:sz="4" w:space="0" w:color="auto"/>
              <w:bottom w:val="single" w:sz="4" w:space="0" w:color="auto"/>
            </w:tcBorders>
          </w:tcPr>
          <w:p w:rsidR="00F73CF4" w:rsidRPr="00083CA6" w:rsidRDefault="00F73CF4" w:rsidP="00083CA6">
            <w:pPr>
              <w:pStyle w:val="Tabletext"/>
              <w:ind w:right="851"/>
              <w:jc w:val="right"/>
              <w:rPr>
                <w:b/>
              </w:rPr>
            </w:pPr>
            <w:r w:rsidRPr="00083CA6">
              <w:rPr>
                <w:b/>
              </w:rPr>
              <w:t>15</w:t>
            </w:r>
            <w:r w:rsidR="00083CA6" w:rsidRPr="00083CA6">
              <w:rPr>
                <w:b/>
              </w:rPr>
              <w:t xml:space="preserve"> </w:t>
            </w:r>
            <w:r w:rsidRPr="00083CA6">
              <w:rPr>
                <w:b/>
              </w:rPr>
              <w:t>596.4</w:t>
            </w:r>
          </w:p>
        </w:tc>
        <w:tc>
          <w:tcPr>
            <w:tcW w:w="2251" w:type="dxa"/>
            <w:tcBorders>
              <w:top w:val="single" w:sz="4" w:space="0" w:color="auto"/>
              <w:bottom w:val="single" w:sz="4" w:space="0" w:color="auto"/>
            </w:tcBorders>
          </w:tcPr>
          <w:p w:rsidR="00F73CF4" w:rsidRPr="00083CA6" w:rsidRDefault="00F73CF4" w:rsidP="00083CA6">
            <w:pPr>
              <w:pStyle w:val="Tabletext"/>
              <w:ind w:right="851"/>
              <w:jc w:val="right"/>
              <w:rPr>
                <w:b/>
              </w:rPr>
            </w:pPr>
            <w:r w:rsidRPr="00083CA6">
              <w:rPr>
                <w:b/>
              </w:rPr>
              <w:t>23.3</w:t>
            </w:r>
          </w:p>
        </w:tc>
      </w:tr>
    </w:tbl>
    <w:p w:rsidR="00A5095B" w:rsidRDefault="00C50799" w:rsidP="00083CA6">
      <w:pPr>
        <w:pStyle w:val="Source"/>
      </w:pPr>
      <w:r>
        <w:t>Source</w:t>
      </w:r>
      <w:r w:rsidR="00083CA6">
        <w:t>:</w:t>
      </w:r>
      <w:r>
        <w:t xml:space="preserve"> </w:t>
      </w:r>
      <w:r w:rsidR="006C1C9C">
        <w:t>National VET Provider Collection, 2014; National VET in Schools Collection, 2014</w:t>
      </w:r>
    </w:p>
    <w:p w:rsidR="008305EA" w:rsidRDefault="004F3AD8" w:rsidP="00BD487E">
      <w:pPr>
        <w:pStyle w:val="Text"/>
      </w:pPr>
      <w:r>
        <w:t>Participation rates vary considerably across Australia, with the Northern Territory having the highest VET participation rate (30.2%), and NSW the lowest (19.7%). Reasons for this variation relate to supply and demand factors. Supply factors include competition from universities (at higher qualification levels), and targeted training incentives/funding, while demand factors include local labour market conditions, course/provider availability, and population demographics.</w:t>
      </w:r>
      <w:r w:rsidR="008305EA">
        <w:t xml:space="preserve"> In this first year of a broader scoped </w:t>
      </w:r>
      <w:r w:rsidR="00EA0F3E">
        <w:t>national VET</w:t>
      </w:r>
      <w:r w:rsidR="008305EA">
        <w:t xml:space="preserve"> collection, the unknown quality of data could affect participation rates.</w:t>
      </w:r>
    </w:p>
    <w:p w:rsidR="006D1089" w:rsidRDefault="006D1089">
      <w:pPr>
        <w:spacing w:before="0" w:line="240" w:lineRule="auto"/>
        <w:rPr>
          <w:rFonts w:ascii="Tahoma" w:hAnsi="Tahoma" w:cs="Tahoma"/>
          <w:color w:val="000000"/>
          <w:kern w:val="28"/>
          <w:sz w:val="56"/>
          <w:szCs w:val="56"/>
        </w:rPr>
      </w:pPr>
      <w:r>
        <w:br w:type="page"/>
      </w:r>
    </w:p>
    <w:p w:rsidR="00EE5308" w:rsidRDefault="00F35F8F" w:rsidP="00971798">
      <w:pPr>
        <w:pStyle w:val="Heading1"/>
      </w:pPr>
      <w:bookmarkStart w:id="61" w:name="_Toc450826911"/>
      <w:r>
        <w:rPr>
          <w:noProof/>
          <w:lang w:eastAsia="en-AU"/>
        </w:rPr>
        <w:lastRenderedPageBreak/>
        <w:drawing>
          <wp:anchor distT="0" distB="0" distL="114300" distR="114300" simplePos="0" relativeHeight="251794432" behindDoc="0" locked="0" layoutInCell="1" allowOverlap="1" wp14:anchorId="3337B850" wp14:editId="7BA6A36F">
            <wp:simplePos x="0" y="0"/>
            <wp:positionH relativeFrom="column">
              <wp:posOffset>3175</wp:posOffset>
            </wp:positionH>
            <wp:positionV relativeFrom="paragraph">
              <wp:posOffset>-2540</wp:posOffset>
            </wp:positionV>
            <wp:extent cx="520700" cy="467995"/>
            <wp:effectExtent l="0" t="0" r="0" b="0"/>
            <wp:wrapSquare wrapText="bothSides"/>
            <wp:docPr id="30" name="Picture 30" descr="P:\PublicationComponents\Icons\Aus map_magnify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Aus map_magnify_lightblue.e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700"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6D1089">
        <w:t>Comparative analysis</w:t>
      </w:r>
      <w:bookmarkEnd w:id="61"/>
    </w:p>
    <w:p w:rsidR="00987F80" w:rsidRDefault="00001A0E" w:rsidP="00987F80">
      <w:pPr>
        <w:pStyle w:val="Text"/>
      </w:pPr>
      <w:r>
        <w:t xml:space="preserve">From the previous VET </w:t>
      </w:r>
      <w:r w:rsidR="00B74F5D">
        <w:t xml:space="preserve">provider </w:t>
      </w:r>
      <w:r>
        <w:t>collection</w:t>
      </w:r>
      <w:r w:rsidR="004515EE">
        <w:t>, which was</w:t>
      </w:r>
      <w:r>
        <w:t xml:space="preserve"> </w:t>
      </w:r>
      <w:r w:rsidR="00B35D45">
        <w:t>limited</w:t>
      </w:r>
      <w:r>
        <w:t xml:space="preserve"> to </w:t>
      </w:r>
      <w:r w:rsidR="00625E3A" w:rsidRPr="00625E3A">
        <w:t xml:space="preserve">the training activity of key government-funded providers and </w:t>
      </w:r>
      <w:r w:rsidR="0014476C">
        <w:t>private training provider</w:t>
      </w:r>
      <w:r w:rsidR="00625E3A" w:rsidRPr="00625E3A">
        <w:t>s in receipt of government funds</w:t>
      </w:r>
      <w:r w:rsidR="00013BB7">
        <w:t>,</w:t>
      </w:r>
      <w:r w:rsidR="00987F80">
        <w:t xml:space="preserve"> we knew about the training delivered by 2701 training providers </w:t>
      </w:r>
      <w:r w:rsidR="00754F3C">
        <w:t>to 1.</w:t>
      </w:r>
      <w:r w:rsidR="00216FAA">
        <w:t>8</w:t>
      </w:r>
      <w:r w:rsidR="004515EE">
        <w:t xml:space="preserve"> million</w:t>
      </w:r>
      <w:r w:rsidR="00B35D45">
        <w:t xml:space="preserve"> students </w:t>
      </w:r>
      <w:r w:rsidR="004515EE">
        <w:t>(NCVER</w:t>
      </w:r>
      <w:r w:rsidR="001B3023">
        <w:t xml:space="preserve"> 2015a)</w:t>
      </w:r>
      <w:r w:rsidR="00987F80">
        <w:t>.</w:t>
      </w:r>
      <w:r w:rsidR="00180B64">
        <w:t xml:space="preserve"> </w:t>
      </w:r>
      <w:r w:rsidR="00987F80">
        <w:t>We now have a more complete picture of the training delivered by Australian training providers. From the 4601 training providers that reported data on trai</w:t>
      </w:r>
      <w:r w:rsidR="001B3023">
        <w:t xml:space="preserve">ning delivered in 2014, we now </w:t>
      </w:r>
      <w:r w:rsidR="00987F80">
        <w:t xml:space="preserve">know that 3.9 </w:t>
      </w:r>
      <w:r w:rsidR="004515EE">
        <w:t>million</w:t>
      </w:r>
      <w:r w:rsidR="00987F80">
        <w:t xml:space="preserve"> students were undertaking</w:t>
      </w:r>
      <w:r w:rsidR="00730F94">
        <w:t xml:space="preserve"> some form of VET</w:t>
      </w:r>
      <w:r w:rsidR="00987F80">
        <w:t xml:space="preserve"> in 2014</w:t>
      </w:r>
      <w:r w:rsidR="004515EE">
        <w:t xml:space="preserve"> (NCVER</w:t>
      </w:r>
      <w:r w:rsidR="00EE3952">
        <w:t xml:space="preserve"> 2015b)</w:t>
      </w:r>
      <w:r w:rsidR="00987F80">
        <w:t>.</w:t>
      </w:r>
    </w:p>
    <w:p w:rsidR="00420D39" w:rsidRDefault="00420D39" w:rsidP="00CC2501">
      <w:pPr>
        <w:pStyle w:val="tabletitle"/>
      </w:pPr>
      <w:bookmarkStart w:id="62" w:name="_Toc450826919"/>
      <w:r>
        <w:t xml:space="preserve">Table </w:t>
      </w:r>
      <w:r w:rsidR="00030CF8">
        <w:t>5</w:t>
      </w:r>
      <w:r>
        <w:tab/>
        <w:t xml:space="preserve">Comparison of </w:t>
      </w:r>
      <w:r w:rsidR="00935379">
        <w:t>training activity reported in</w:t>
      </w:r>
      <w:r>
        <w:t xml:space="preserve"> </w:t>
      </w:r>
      <w:r w:rsidR="00BE0ADA" w:rsidRPr="00333935">
        <w:rPr>
          <w:i/>
        </w:rPr>
        <w:t>G</w:t>
      </w:r>
      <w:r w:rsidR="00196D96" w:rsidRPr="00333935">
        <w:rPr>
          <w:i/>
        </w:rPr>
        <w:t>overnment</w:t>
      </w:r>
      <w:r w:rsidRPr="00333935">
        <w:rPr>
          <w:i/>
        </w:rPr>
        <w:t>-funded students and courses</w:t>
      </w:r>
      <w:r>
        <w:t xml:space="preserve"> and</w:t>
      </w:r>
      <w:r w:rsidR="00987F80">
        <w:t xml:space="preserve"> </w:t>
      </w:r>
      <w:r w:rsidR="00BE0ADA" w:rsidRPr="00333935">
        <w:rPr>
          <w:i/>
        </w:rPr>
        <w:t>T</w:t>
      </w:r>
      <w:r w:rsidRPr="00333935">
        <w:rPr>
          <w:i/>
        </w:rPr>
        <w:t>otal VET students and courses</w:t>
      </w:r>
      <w:r w:rsidR="00987F80">
        <w:t>, 2014</w:t>
      </w:r>
      <w:r w:rsidR="001769B2">
        <w:rPr>
          <w:rStyle w:val="FootnoteReference"/>
        </w:rPr>
        <w:footnoteReference w:id="22"/>
      </w:r>
      <w:bookmarkEnd w:id="62"/>
    </w:p>
    <w:tbl>
      <w:tblPr>
        <w:tblStyle w:val="TableGrid"/>
        <w:tblW w:w="495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7"/>
        <w:gridCol w:w="1394"/>
        <w:gridCol w:w="1394"/>
        <w:gridCol w:w="1394"/>
        <w:gridCol w:w="1394"/>
      </w:tblGrid>
      <w:tr w:rsidR="00965436" w:rsidRPr="0045268A" w:rsidTr="002E10B2">
        <w:tc>
          <w:tcPr>
            <w:tcW w:w="1875" w:type="pct"/>
            <w:tcBorders>
              <w:top w:val="single" w:sz="8" w:space="0" w:color="000000" w:themeColor="text1"/>
              <w:bottom w:val="single" w:sz="4" w:space="0" w:color="auto"/>
            </w:tcBorders>
          </w:tcPr>
          <w:p w:rsidR="00965436" w:rsidRPr="0045268A" w:rsidRDefault="00965436" w:rsidP="002E10B2">
            <w:pPr>
              <w:pStyle w:val="Tabletext"/>
              <w:rPr>
                <w:rFonts w:cs="Arial"/>
                <w:b/>
                <w:sz w:val="15"/>
                <w:szCs w:val="15"/>
              </w:rPr>
            </w:pPr>
            <w:r w:rsidRPr="0045268A">
              <w:rPr>
                <w:rFonts w:cs="Arial"/>
                <w:b/>
                <w:sz w:val="15"/>
                <w:szCs w:val="15"/>
              </w:rPr>
              <w:t>Characteristic</w:t>
            </w:r>
          </w:p>
        </w:tc>
        <w:tc>
          <w:tcPr>
            <w:tcW w:w="781" w:type="pct"/>
            <w:tcBorders>
              <w:top w:val="single" w:sz="8" w:space="0" w:color="000000" w:themeColor="text1"/>
              <w:bottom w:val="single" w:sz="4" w:space="0" w:color="auto"/>
            </w:tcBorders>
          </w:tcPr>
          <w:p w:rsidR="00965436" w:rsidRPr="0045268A" w:rsidRDefault="00965436" w:rsidP="002E10B2">
            <w:pPr>
              <w:pStyle w:val="Tabletext"/>
              <w:jc w:val="right"/>
              <w:rPr>
                <w:b/>
              </w:rPr>
            </w:pPr>
            <w:r w:rsidRPr="0045268A">
              <w:rPr>
                <w:b/>
              </w:rPr>
              <w:t>Government-funded students and courses</w:t>
            </w:r>
            <w:r w:rsidRPr="006519FB">
              <w:rPr>
                <w:b/>
                <w:vertAlign w:val="superscript"/>
              </w:rPr>
              <w:t>1</w:t>
            </w:r>
          </w:p>
        </w:tc>
        <w:tc>
          <w:tcPr>
            <w:tcW w:w="781" w:type="pct"/>
            <w:tcBorders>
              <w:top w:val="single" w:sz="8" w:space="0" w:color="000000" w:themeColor="text1"/>
              <w:bottom w:val="single" w:sz="4" w:space="0" w:color="auto"/>
            </w:tcBorders>
          </w:tcPr>
          <w:p w:rsidR="00965436" w:rsidRPr="0045268A" w:rsidRDefault="00965436" w:rsidP="002E10B2">
            <w:pPr>
              <w:pStyle w:val="Tabletext"/>
              <w:jc w:val="right"/>
              <w:rPr>
                <w:b/>
              </w:rPr>
            </w:pPr>
            <w:r w:rsidRPr="0045268A">
              <w:rPr>
                <w:b/>
              </w:rPr>
              <w:t>VET in Schools</w:t>
            </w:r>
          </w:p>
        </w:tc>
        <w:tc>
          <w:tcPr>
            <w:tcW w:w="781" w:type="pct"/>
            <w:tcBorders>
              <w:top w:val="single" w:sz="8" w:space="0" w:color="000000" w:themeColor="text1"/>
              <w:bottom w:val="single" w:sz="4" w:space="0" w:color="auto"/>
            </w:tcBorders>
          </w:tcPr>
          <w:p w:rsidR="00965436" w:rsidRPr="0045268A" w:rsidRDefault="00965436" w:rsidP="002E10B2">
            <w:pPr>
              <w:pStyle w:val="Tabletext"/>
              <w:jc w:val="right"/>
              <w:rPr>
                <w:b/>
              </w:rPr>
            </w:pPr>
            <w:r w:rsidRPr="0045268A">
              <w:rPr>
                <w:b/>
              </w:rPr>
              <w:t>Total VET students and courses</w:t>
            </w:r>
          </w:p>
        </w:tc>
        <w:tc>
          <w:tcPr>
            <w:tcW w:w="781" w:type="pct"/>
            <w:tcBorders>
              <w:top w:val="single" w:sz="8" w:space="0" w:color="000000" w:themeColor="text1"/>
              <w:bottom w:val="single" w:sz="4" w:space="0" w:color="auto"/>
            </w:tcBorders>
          </w:tcPr>
          <w:p w:rsidR="00965436" w:rsidRPr="0045268A" w:rsidRDefault="00965436" w:rsidP="002E10B2">
            <w:pPr>
              <w:pStyle w:val="Tabletext"/>
              <w:jc w:val="right"/>
              <w:rPr>
                <w:b/>
              </w:rPr>
            </w:pPr>
            <w:r w:rsidRPr="0045268A">
              <w:rPr>
                <w:b/>
              </w:rPr>
              <w:t>Approximate additionality</w:t>
            </w:r>
            <w:r w:rsidRPr="006519FB">
              <w:rPr>
                <w:b/>
                <w:vertAlign w:val="superscript"/>
              </w:rPr>
              <w:t>2</w:t>
            </w:r>
            <w:r>
              <w:rPr>
                <w:b/>
                <w:vertAlign w:val="superscript"/>
              </w:rPr>
              <w:t>,3</w:t>
            </w:r>
          </w:p>
        </w:tc>
      </w:tr>
      <w:tr w:rsidR="00965436" w:rsidRPr="00600260" w:rsidTr="002E10B2">
        <w:tc>
          <w:tcPr>
            <w:tcW w:w="1875" w:type="pct"/>
          </w:tcPr>
          <w:p w:rsidR="00965436" w:rsidRPr="00600260" w:rsidRDefault="00965436" w:rsidP="002E10B2">
            <w:pPr>
              <w:pStyle w:val="Tabletext"/>
              <w:rPr>
                <w:rFonts w:cs="Arial"/>
                <w:b/>
                <w:sz w:val="15"/>
                <w:szCs w:val="15"/>
              </w:rPr>
            </w:pPr>
            <w:r w:rsidRPr="00600260">
              <w:rPr>
                <w:rFonts w:cs="Arial"/>
                <w:b/>
                <w:sz w:val="15"/>
                <w:szCs w:val="15"/>
              </w:rPr>
              <w:t>Number</w:t>
            </w:r>
          </w:p>
        </w:tc>
        <w:tc>
          <w:tcPr>
            <w:tcW w:w="781" w:type="pct"/>
          </w:tcPr>
          <w:p w:rsidR="00965436" w:rsidRPr="00600260" w:rsidRDefault="00965436" w:rsidP="002E10B2">
            <w:pPr>
              <w:pStyle w:val="Tabletext"/>
              <w:jc w:val="right"/>
              <w:rPr>
                <w:b/>
              </w:rPr>
            </w:pPr>
          </w:p>
        </w:tc>
        <w:tc>
          <w:tcPr>
            <w:tcW w:w="781" w:type="pct"/>
          </w:tcPr>
          <w:p w:rsidR="00965436" w:rsidRPr="00600260" w:rsidRDefault="00965436" w:rsidP="002E10B2">
            <w:pPr>
              <w:pStyle w:val="Tabletext"/>
              <w:jc w:val="right"/>
              <w:rPr>
                <w:b/>
              </w:rPr>
            </w:pPr>
          </w:p>
        </w:tc>
        <w:tc>
          <w:tcPr>
            <w:tcW w:w="781" w:type="pct"/>
          </w:tcPr>
          <w:p w:rsidR="00965436" w:rsidRPr="00600260" w:rsidRDefault="00965436" w:rsidP="002E10B2">
            <w:pPr>
              <w:pStyle w:val="Tabletext"/>
              <w:jc w:val="right"/>
              <w:rPr>
                <w:b/>
              </w:rPr>
            </w:pPr>
          </w:p>
        </w:tc>
        <w:tc>
          <w:tcPr>
            <w:tcW w:w="781" w:type="pct"/>
          </w:tcPr>
          <w:p w:rsidR="00965436" w:rsidRPr="00600260" w:rsidRDefault="00965436" w:rsidP="002E10B2">
            <w:pPr>
              <w:pStyle w:val="Tabletext"/>
              <w:jc w:val="right"/>
              <w:rPr>
                <w:b/>
                <w:color w:val="000000"/>
              </w:rPr>
            </w:pPr>
          </w:p>
        </w:tc>
      </w:tr>
      <w:tr w:rsidR="00965436" w:rsidRPr="00600260" w:rsidTr="002E10B2">
        <w:tc>
          <w:tcPr>
            <w:tcW w:w="1875" w:type="pct"/>
          </w:tcPr>
          <w:p w:rsidR="00965436" w:rsidRPr="00600260" w:rsidRDefault="00965436" w:rsidP="002E10B2">
            <w:pPr>
              <w:pStyle w:val="Tabletext"/>
              <w:ind w:left="170"/>
              <w:rPr>
                <w:rFonts w:cs="Arial"/>
                <w:sz w:val="15"/>
                <w:szCs w:val="15"/>
              </w:rPr>
            </w:pPr>
            <w:r>
              <w:rPr>
                <w:rFonts w:cs="Arial"/>
                <w:sz w:val="15"/>
                <w:szCs w:val="15"/>
              </w:rPr>
              <w:t>S</w:t>
            </w:r>
            <w:r w:rsidRPr="00600260">
              <w:rPr>
                <w:rFonts w:cs="Arial"/>
                <w:sz w:val="15"/>
                <w:szCs w:val="15"/>
              </w:rPr>
              <w:t>tudents</w:t>
            </w:r>
          </w:p>
        </w:tc>
        <w:tc>
          <w:tcPr>
            <w:tcW w:w="781" w:type="pct"/>
          </w:tcPr>
          <w:p w:rsidR="00965436" w:rsidRPr="00600260" w:rsidRDefault="00965436" w:rsidP="002E10B2">
            <w:pPr>
              <w:pStyle w:val="Tabletext"/>
              <w:jc w:val="right"/>
            </w:pPr>
            <w:r w:rsidRPr="00600260">
              <w:t>1 789 100</w:t>
            </w:r>
          </w:p>
        </w:tc>
        <w:tc>
          <w:tcPr>
            <w:tcW w:w="781" w:type="pct"/>
          </w:tcPr>
          <w:p w:rsidR="00965436" w:rsidRPr="00600260" w:rsidRDefault="00965436" w:rsidP="002E10B2">
            <w:pPr>
              <w:pStyle w:val="Tabletext"/>
              <w:jc w:val="right"/>
            </w:pPr>
            <w:r w:rsidRPr="00600260">
              <w:t>247 200</w:t>
            </w:r>
          </w:p>
        </w:tc>
        <w:tc>
          <w:tcPr>
            <w:tcW w:w="781" w:type="pct"/>
          </w:tcPr>
          <w:p w:rsidR="00965436" w:rsidRPr="00600260" w:rsidRDefault="00965436" w:rsidP="002E10B2">
            <w:pPr>
              <w:pStyle w:val="Tabletext"/>
              <w:jc w:val="right"/>
            </w:pPr>
            <w:r w:rsidRPr="00600260">
              <w:t>3 908 000</w:t>
            </w:r>
          </w:p>
        </w:tc>
        <w:tc>
          <w:tcPr>
            <w:tcW w:w="781" w:type="pct"/>
          </w:tcPr>
          <w:p w:rsidR="00965436" w:rsidRPr="00600260" w:rsidRDefault="00965436" w:rsidP="002E10B2">
            <w:pPr>
              <w:pStyle w:val="Tabletext"/>
              <w:jc w:val="right"/>
            </w:pPr>
            <w:r w:rsidRPr="00600260">
              <w:rPr>
                <w:color w:val="000000"/>
              </w:rPr>
              <w:t xml:space="preserve">1 </w:t>
            </w:r>
            <w:r>
              <w:rPr>
                <w:color w:val="000000"/>
              </w:rPr>
              <w:t>927</w:t>
            </w:r>
            <w:r w:rsidRPr="00600260">
              <w:rPr>
                <w:color w:val="000000"/>
              </w:rPr>
              <w:t xml:space="preserve"> </w:t>
            </w:r>
            <w:r>
              <w:rPr>
                <w:color w:val="000000"/>
              </w:rPr>
              <w:t>2</w:t>
            </w:r>
            <w:r w:rsidRPr="00600260">
              <w:rPr>
                <w:color w:val="000000"/>
              </w:rPr>
              <w:t>00</w:t>
            </w:r>
          </w:p>
        </w:tc>
      </w:tr>
      <w:tr w:rsidR="00965436" w:rsidRPr="00600260" w:rsidTr="002E10B2">
        <w:tc>
          <w:tcPr>
            <w:tcW w:w="1875" w:type="pct"/>
          </w:tcPr>
          <w:p w:rsidR="00965436" w:rsidRPr="00600260" w:rsidRDefault="00965436" w:rsidP="002E10B2">
            <w:pPr>
              <w:pStyle w:val="Tabletext"/>
              <w:ind w:left="170"/>
              <w:rPr>
                <w:rFonts w:cs="Arial"/>
                <w:sz w:val="15"/>
                <w:szCs w:val="15"/>
              </w:rPr>
            </w:pPr>
            <w:r>
              <w:rPr>
                <w:rFonts w:cs="Arial"/>
                <w:sz w:val="15"/>
                <w:szCs w:val="15"/>
              </w:rPr>
              <w:t>P</w:t>
            </w:r>
            <w:r w:rsidRPr="00600260">
              <w:rPr>
                <w:rFonts w:cs="Arial"/>
                <w:sz w:val="15"/>
                <w:szCs w:val="15"/>
              </w:rPr>
              <w:t>rogram enrolments</w:t>
            </w:r>
          </w:p>
        </w:tc>
        <w:tc>
          <w:tcPr>
            <w:tcW w:w="781" w:type="pct"/>
          </w:tcPr>
          <w:p w:rsidR="00965436" w:rsidRPr="00600260" w:rsidRDefault="00965436" w:rsidP="002E10B2">
            <w:pPr>
              <w:pStyle w:val="Tabletext"/>
              <w:jc w:val="right"/>
            </w:pPr>
            <w:r w:rsidRPr="00600260">
              <w:t>2 121 700</w:t>
            </w:r>
          </w:p>
        </w:tc>
        <w:tc>
          <w:tcPr>
            <w:tcW w:w="781" w:type="pct"/>
          </w:tcPr>
          <w:p w:rsidR="00965436" w:rsidRPr="00600260" w:rsidRDefault="00965436" w:rsidP="002E10B2">
            <w:pPr>
              <w:pStyle w:val="Tabletext"/>
              <w:jc w:val="right"/>
            </w:pPr>
            <w:r w:rsidRPr="00600260">
              <w:t>388 100</w:t>
            </w:r>
          </w:p>
        </w:tc>
        <w:tc>
          <w:tcPr>
            <w:tcW w:w="781" w:type="pct"/>
          </w:tcPr>
          <w:p w:rsidR="00965436" w:rsidRPr="00600260" w:rsidRDefault="00965436" w:rsidP="002E10B2">
            <w:pPr>
              <w:pStyle w:val="Tabletext"/>
              <w:jc w:val="right"/>
            </w:pPr>
            <w:r w:rsidRPr="00600260">
              <w:t>3 581 000</w:t>
            </w:r>
          </w:p>
        </w:tc>
        <w:tc>
          <w:tcPr>
            <w:tcW w:w="781" w:type="pct"/>
          </w:tcPr>
          <w:p w:rsidR="00965436" w:rsidRPr="00600260" w:rsidRDefault="00965436" w:rsidP="002E10B2">
            <w:pPr>
              <w:pStyle w:val="Tabletext"/>
              <w:jc w:val="right"/>
              <w:rPr>
                <w:color w:val="000000"/>
              </w:rPr>
            </w:pPr>
            <w:r w:rsidRPr="00600260">
              <w:rPr>
                <w:color w:val="000000"/>
              </w:rPr>
              <w:t xml:space="preserve">1 </w:t>
            </w:r>
            <w:r>
              <w:rPr>
                <w:color w:val="000000"/>
              </w:rPr>
              <w:t>153 7</w:t>
            </w:r>
            <w:r w:rsidRPr="00600260">
              <w:rPr>
                <w:color w:val="000000"/>
              </w:rPr>
              <w:t>00</w:t>
            </w:r>
          </w:p>
        </w:tc>
      </w:tr>
      <w:tr w:rsidR="00965436" w:rsidRPr="00600260" w:rsidTr="002E10B2">
        <w:tc>
          <w:tcPr>
            <w:tcW w:w="1875" w:type="pct"/>
          </w:tcPr>
          <w:p w:rsidR="00965436" w:rsidRPr="00600260" w:rsidRDefault="00965436" w:rsidP="002E10B2">
            <w:pPr>
              <w:pStyle w:val="Tabletext"/>
              <w:ind w:left="170"/>
              <w:rPr>
                <w:rFonts w:cs="Arial"/>
                <w:sz w:val="15"/>
                <w:szCs w:val="15"/>
              </w:rPr>
            </w:pPr>
            <w:r>
              <w:rPr>
                <w:rFonts w:cs="Arial"/>
                <w:sz w:val="15"/>
                <w:szCs w:val="15"/>
              </w:rPr>
              <w:t>S</w:t>
            </w:r>
            <w:r w:rsidRPr="00600260">
              <w:rPr>
                <w:rFonts w:cs="Arial"/>
                <w:sz w:val="15"/>
                <w:szCs w:val="15"/>
              </w:rPr>
              <w:t>ubject enrolments</w:t>
            </w:r>
          </w:p>
        </w:tc>
        <w:tc>
          <w:tcPr>
            <w:tcW w:w="781" w:type="pct"/>
          </w:tcPr>
          <w:p w:rsidR="00965436" w:rsidRPr="00600260" w:rsidRDefault="00965436" w:rsidP="002E10B2">
            <w:pPr>
              <w:pStyle w:val="Tabletext"/>
              <w:jc w:val="right"/>
            </w:pPr>
            <w:r w:rsidRPr="00600260">
              <w:t>15 876 700</w:t>
            </w:r>
          </w:p>
        </w:tc>
        <w:tc>
          <w:tcPr>
            <w:tcW w:w="781" w:type="pct"/>
          </w:tcPr>
          <w:p w:rsidR="00965436" w:rsidRPr="00600260" w:rsidRDefault="00965436" w:rsidP="002E10B2">
            <w:pPr>
              <w:pStyle w:val="Tabletext"/>
              <w:jc w:val="right"/>
            </w:pPr>
            <w:r w:rsidRPr="00600260">
              <w:t>3 238 000</w:t>
            </w:r>
          </w:p>
        </w:tc>
        <w:tc>
          <w:tcPr>
            <w:tcW w:w="781" w:type="pct"/>
          </w:tcPr>
          <w:p w:rsidR="00965436" w:rsidRPr="00600260" w:rsidRDefault="00965436" w:rsidP="002E10B2">
            <w:pPr>
              <w:pStyle w:val="Tabletext"/>
              <w:jc w:val="right"/>
            </w:pPr>
            <w:r w:rsidRPr="00600260">
              <w:t>27 514 400</w:t>
            </w:r>
          </w:p>
        </w:tc>
        <w:tc>
          <w:tcPr>
            <w:tcW w:w="781" w:type="pct"/>
          </w:tcPr>
          <w:p w:rsidR="00965436" w:rsidRPr="00600260" w:rsidRDefault="00965436" w:rsidP="002E10B2">
            <w:pPr>
              <w:pStyle w:val="Tabletext"/>
              <w:jc w:val="right"/>
              <w:rPr>
                <w:color w:val="000000"/>
              </w:rPr>
            </w:pPr>
            <w:r>
              <w:rPr>
                <w:color w:val="000000"/>
              </w:rPr>
              <w:t>9 030 9</w:t>
            </w:r>
            <w:r w:rsidRPr="00600260">
              <w:rPr>
                <w:color w:val="000000"/>
              </w:rPr>
              <w:t>00</w:t>
            </w:r>
          </w:p>
        </w:tc>
      </w:tr>
      <w:tr w:rsidR="00965436" w:rsidRPr="00600260" w:rsidTr="002E10B2">
        <w:tc>
          <w:tcPr>
            <w:tcW w:w="1875" w:type="pct"/>
          </w:tcPr>
          <w:p w:rsidR="00965436" w:rsidRPr="00600260" w:rsidRDefault="00965436" w:rsidP="002E10B2">
            <w:pPr>
              <w:pStyle w:val="Tabletext"/>
              <w:ind w:left="170"/>
              <w:rPr>
                <w:rFonts w:cs="Arial"/>
                <w:sz w:val="15"/>
                <w:szCs w:val="15"/>
              </w:rPr>
            </w:pPr>
            <w:r w:rsidRPr="00600260">
              <w:rPr>
                <w:rFonts w:cs="Arial"/>
                <w:sz w:val="15"/>
                <w:szCs w:val="15"/>
              </w:rPr>
              <w:t>Hours of delivery</w:t>
            </w:r>
          </w:p>
        </w:tc>
        <w:tc>
          <w:tcPr>
            <w:tcW w:w="781" w:type="pct"/>
          </w:tcPr>
          <w:p w:rsidR="00965436" w:rsidRPr="00600260" w:rsidRDefault="00965436" w:rsidP="002E10B2">
            <w:pPr>
              <w:pStyle w:val="Tabletext"/>
              <w:jc w:val="right"/>
            </w:pPr>
            <w:r w:rsidRPr="00600260">
              <w:t>546 926 400</w:t>
            </w:r>
          </w:p>
        </w:tc>
        <w:tc>
          <w:tcPr>
            <w:tcW w:w="781" w:type="pct"/>
          </w:tcPr>
          <w:p w:rsidR="00965436" w:rsidRPr="00600260" w:rsidRDefault="00965436" w:rsidP="002E10B2">
            <w:pPr>
              <w:pStyle w:val="Tabletext"/>
              <w:jc w:val="right"/>
            </w:pPr>
            <w:r w:rsidRPr="00600260">
              <w:t>71 882 300</w:t>
            </w:r>
          </w:p>
        </w:tc>
        <w:tc>
          <w:tcPr>
            <w:tcW w:w="781" w:type="pct"/>
          </w:tcPr>
          <w:p w:rsidR="00965436" w:rsidRPr="00600260" w:rsidRDefault="00965436" w:rsidP="002E10B2">
            <w:pPr>
              <w:pStyle w:val="Tabletext"/>
              <w:jc w:val="right"/>
            </w:pPr>
            <w:r w:rsidRPr="00600260">
              <w:t>818 186 400</w:t>
            </w:r>
          </w:p>
        </w:tc>
        <w:tc>
          <w:tcPr>
            <w:tcW w:w="781" w:type="pct"/>
          </w:tcPr>
          <w:p w:rsidR="00965436" w:rsidRPr="00600260" w:rsidRDefault="00965436" w:rsidP="00352C64">
            <w:pPr>
              <w:pStyle w:val="Tabletext"/>
              <w:jc w:val="right"/>
              <w:rPr>
                <w:color w:val="000000"/>
              </w:rPr>
            </w:pPr>
            <w:r>
              <w:rPr>
                <w:color w:val="000000"/>
              </w:rPr>
              <w:t>219</w:t>
            </w:r>
            <w:r w:rsidR="00352C64">
              <w:rPr>
                <w:color w:val="000000"/>
              </w:rPr>
              <w:t xml:space="preserve"> 897 1</w:t>
            </w:r>
            <w:r>
              <w:rPr>
                <w:color w:val="000000"/>
              </w:rPr>
              <w:t>00</w:t>
            </w:r>
          </w:p>
        </w:tc>
      </w:tr>
      <w:tr w:rsidR="00965436" w:rsidRPr="00600260" w:rsidTr="002E10B2">
        <w:tc>
          <w:tcPr>
            <w:tcW w:w="1875" w:type="pct"/>
            <w:tcBorders>
              <w:bottom w:val="dashed" w:sz="4" w:space="0" w:color="auto"/>
            </w:tcBorders>
          </w:tcPr>
          <w:p w:rsidR="00965436" w:rsidRPr="00600260" w:rsidRDefault="00965436" w:rsidP="002E10B2">
            <w:pPr>
              <w:pStyle w:val="Tabletext"/>
              <w:ind w:left="170"/>
              <w:rPr>
                <w:rFonts w:cs="Arial"/>
                <w:sz w:val="15"/>
                <w:szCs w:val="15"/>
              </w:rPr>
            </w:pPr>
            <w:r>
              <w:rPr>
                <w:rFonts w:cs="Arial"/>
                <w:sz w:val="15"/>
                <w:szCs w:val="15"/>
              </w:rPr>
              <w:t>T</w:t>
            </w:r>
            <w:r w:rsidRPr="00600260">
              <w:rPr>
                <w:rFonts w:cs="Arial"/>
                <w:sz w:val="15"/>
                <w:szCs w:val="15"/>
              </w:rPr>
              <w:t>raining providers</w:t>
            </w:r>
            <w:r w:rsidRPr="00652A29">
              <w:rPr>
                <w:rFonts w:cs="Arial"/>
                <w:sz w:val="15"/>
                <w:szCs w:val="15"/>
                <w:vertAlign w:val="superscript"/>
              </w:rPr>
              <w:t>4</w:t>
            </w:r>
          </w:p>
        </w:tc>
        <w:tc>
          <w:tcPr>
            <w:tcW w:w="781" w:type="pct"/>
            <w:tcBorders>
              <w:bottom w:val="dashed" w:sz="4" w:space="0" w:color="auto"/>
            </w:tcBorders>
          </w:tcPr>
          <w:p w:rsidR="00965436" w:rsidRPr="00600260" w:rsidRDefault="00965436" w:rsidP="002E10B2">
            <w:pPr>
              <w:pStyle w:val="Tabletext"/>
              <w:jc w:val="right"/>
            </w:pPr>
            <w:r w:rsidRPr="00600260">
              <w:t>2</w:t>
            </w:r>
            <w:r w:rsidR="001C37E0">
              <w:t xml:space="preserve"> </w:t>
            </w:r>
            <w:r w:rsidRPr="00600260">
              <w:t>071</w:t>
            </w:r>
          </w:p>
        </w:tc>
        <w:tc>
          <w:tcPr>
            <w:tcW w:w="781" w:type="pct"/>
            <w:tcBorders>
              <w:bottom w:val="dashed" w:sz="4" w:space="0" w:color="auto"/>
            </w:tcBorders>
          </w:tcPr>
          <w:p w:rsidR="00965436" w:rsidRPr="00600260" w:rsidRDefault="00965436" w:rsidP="002E10B2">
            <w:pPr>
              <w:pStyle w:val="Tabletext"/>
              <w:jc w:val="right"/>
            </w:pPr>
            <w:r w:rsidRPr="00600260">
              <w:t>1</w:t>
            </w:r>
            <w:r w:rsidR="001C37E0">
              <w:t xml:space="preserve"> </w:t>
            </w:r>
            <w:r>
              <w:t>784</w:t>
            </w:r>
          </w:p>
        </w:tc>
        <w:tc>
          <w:tcPr>
            <w:tcW w:w="781" w:type="pct"/>
            <w:tcBorders>
              <w:bottom w:val="dashed" w:sz="4" w:space="0" w:color="auto"/>
            </w:tcBorders>
          </w:tcPr>
          <w:p w:rsidR="00965436" w:rsidRPr="00600260" w:rsidRDefault="00965436" w:rsidP="002E10B2">
            <w:pPr>
              <w:pStyle w:val="Tabletext"/>
              <w:jc w:val="right"/>
            </w:pPr>
            <w:r w:rsidRPr="00600260">
              <w:t>4 601</w:t>
            </w:r>
          </w:p>
        </w:tc>
        <w:tc>
          <w:tcPr>
            <w:tcW w:w="781" w:type="pct"/>
            <w:tcBorders>
              <w:bottom w:val="dashed" w:sz="4" w:space="0" w:color="auto"/>
            </w:tcBorders>
            <w:shd w:val="clear" w:color="auto" w:fill="auto"/>
          </w:tcPr>
          <w:p w:rsidR="00965436" w:rsidRPr="006519FB" w:rsidRDefault="00965436" w:rsidP="002E10B2">
            <w:pPr>
              <w:pStyle w:val="Tabletext"/>
              <w:jc w:val="right"/>
            </w:pPr>
            <w:r w:rsidRPr="006519FB">
              <w:t>1</w:t>
            </w:r>
            <w:r w:rsidR="001C37E0">
              <w:t xml:space="preserve"> </w:t>
            </w:r>
            <w:r w:rsidRPr="006519FB">
              <w:t>454</w:t>
            </w:r>
          </w:p>
        </w:tc>
      </w:tr>
      <w:tr w:rsidR="00965436" w:rsidRPr="00600260" w:rsidTr="002E10B2">
        <w:tc>
          <w:tcPr>
            <w:tcW w:w="1875" w:type="pct"/>
            <w:tcBorders>
              <w:top w:val="dashed" w:sz="4" w:space="0" w:color="auto"/>
            </w:tcBorders>
          </w:tcPr>
          <w:p w:rsidR="00965436" w:rsidRPr="00600260" w:rsidRDefault="00965436" w:rsidP="002E10B2">
            <w:pPr>
              <w:pStyle w:val="Tabletext"/>
              <w:rPr>
                <w:rFonts w:cs="Arial"/>
                <w:b/>
                <w:sz w:val="15"/>
                <w:szCs w:val="15"/>
              </w:rPr>
            </w:pPr>
            <w:r w:rsidRPr="00600260">
              <w:rPr>
                <w:rFonts w:cs="Arial"/>
                <w:b/>
                <w:sz w:val="15"/>
                <w:szCs w:val="15"/>
              </w:rPr>
              <w:t>Average</w:t>
            </w:r>
            <w:r>
              <w:rPr>
                <w:rFonts w:cs="Arial"/>
                <w:b/>
                <w:sz w:val="15"/>
                <w:szCs w:val="15"/>
              </w:rPr>
              <w:t xml:space="preserve"> per provider</w:t>
            </w:r>
          </w:p>
        </w:tc>
        <w:tc>
          <w:tcPr>
            <w:tcW w:w="781" w:type="pct"/>
            <w:tcBorders>
              <w:top w:val="dashed" w:sz="4" w:space="0" w:color="auto"/>
            </w:tcBorders>
          </w:tcPr>
          <w:p w:rsidR="00965436" w:rsidRPr="00600260" w:rsidRDefault="00965436" w:rsidP="002E10B2">
            <w:pPr>
              <w:pStyle w:val="Tabletext"/>
              <w:jc w:val="right"/>
              <w:rPr>
                <w:b/>
              </w:rPr>
            </w:pPr>
          </w:p>
        </w:tc>
        <w:tc>
          <w:tcPr>
            <w:tcW w:w="781" w:type="pct"/>
            <w:tcBorders>
              <w:top w:val="dashed" w:sz="4" w:space="0" w:color="auto"/>
            </w:tcBorders>
          </w:tcPr>
          <w:p w:rsidR="00965436" w:rsidRPr="00600260" w:rsidRDefault="00965436" w:rsidP="002E10B2">
            <w:pPr>
              <w:pStyle w:val="Tabletext"/>
              <w:jc w:val="right"/>
              <w:rPr>
                <w:b/>
              </w:rPr>
            </w:pPr>
          </w:p>
        </w:tc>
        <w:tc>
          <w:tcPr>
            <w:tcW w:w="781" w:type="pct"/>
            <w:tcBorders>
              <w:top w:val="dashed" w:sz="4" w:space="0" w:color="auto"/>
            </w:tcBorders>
          </w:tcPr>
          <w:p w:rsidR="00965436" w:rsidRPr="00600260" w:rsidRDefault="00965436" w:rsidP="002E10B2">
            <w:pPr>
              <w:pStyle w:val="Tabletext"/>
              <w:jc w:val="right"/>
              <w:rPr>
                <w:b/>
              </w:rPr>
            </w:pPr>
          </w:p>
        </w:tc>
        <w:tc>
          <w:tcPr>
            <w:tcW w:w="781" w:type="pct"/>
            <w:tcBorders>
              <w:top w:val="dashed" w:sz="4" w:space="0" w:color="auto"/>
            </w:tcBorders>
          </w:tcPr>
          <w:p w:rsidR="00965436" w:rsidRPr="00600260" w:rsidRDefault="00965436" w:rsidP="002E10B2">
            <w:pPr>
              <w:pStyle w:val="Tabletext"/>
              <w:jc w:val="right"/>
              <w:rPr>
                <w:b/>
                <w:color w:val="000000"/>
              </w:rPr>
            </w:pPr>
          </w:p>
        </w:tc>
      </w:tr>
      <w:tr w:rsidR="00965436" w:rsidRPr="00600260" w:rsidTr="002E10B2">
        <w:tc>
          <w:tcPr>
            <w:tcW w:w="1875" w:type="pct"/>
            <w:tcBorders>
              <w:top w:val="dashed" w:sz="4" w:space="0" w:color="auto"/>
            </w:tcBorders>
          </w:tcPr>
          <w:p w:rsidR="00965436" w:rsidRPr="00600260" w:rsidRDefault="00965436" w:rsidP="002E10B2">
            <w:pPr>
              <w:pStyle w:val="Tabletext"/>
              <w:spacing w:before="20" w:after="20"/>
              <w:ind w:left="170"/>
              <w:rPr>
                <w:rFonts w:cs="Arial"/>
                <w:sz w:val="15"/>
                <w:szCs w:val="15"/>
              </w:rPr>
            </w:pPr>
            <w:r>
              <w:rPr>
                <w:rFonts w:cs="Arial"/>
                <w:sz w:val="15"/>
                <w:szCs w:val="15"/>
              </w:rPr>
              <w:t>S</w:t>
            </w:r>
            <w:r w:rsidRPr="00600260">
              <w:rPr>
                <w:rFonts w:cs="Arial"/>
                <w:sz w:val="15"/>
                <w:szCs w:val="15"/>
              </w:rPr>
              <w:t>tudents per provider</w:t>
            </w:r>
          </w:p>
        </w:tc>
        <w:tc>
          <w:tcPr>
            <w:tcW w:w="781" w:type="pct"/>
            <w:tcBorders>
              <w:top w:val="dashed" w:sz="4" w:space="0" w:color="auto"/>
            </w:tcBorders>
          </w:tcPr>
          <w:p w:rsidR="00965436" w:rsidRPr="00600260" w:rsidRDefault="00965436" w:rsidP="002E10B2">
            <w:pPr>
              <w:pStyle w:val="Tabletext"/>
              <w:jc w:val="right"/>
            </w:pPr>
            <w:r w:rsidRPr="00600260">
              <w:t>864</w:t>
            </w:r>
          </w:p>
        </w:tc>
        <w:tc>
          <w:tcPr>
            <w:tcW w:w="781" w:type="pct"/>
            <w:tcBorders>
              <w:top w:val="dashed" w:sz="4" w:space="0" w:color="auto"/>
            </w:tcBorders>
          </w:tcPr>
          <w:p w:rsidR="00965436" w:rsidRDefault="00965436" w:rsidP="00352C64">
            <w:pPr>
              <w:pStyle w:val="Tabletext"/>
              <w:jc w:val="right"/>
            </w:pPr>
            <w:r>
              <w:t>13</w:t>
            </w:r>
            <w:r w:rsidR="00352C64">
              <w:t>9</w:t>
            </w:r>
          </w:p>
        </w:tc>
        <w:tc>
          <w:tcPr>
            <w:tcW w:w="781" w:type="pct"/>
            <w:tcBorders>
              <w:top w:val="dashed" w:sz="4" w:space="0" w:color="auto"/>
            </w:tcBorders>
          </w:tcPr>
          <w:p w:rsidR="00965436" w:rsidRPr="00600260" w:rsidRDefault="00965436" w:rsidP="00352C64">
            <w:pPr>
              <w:pStyle w:val="Tabletext"/>
              <w:jc w:val="right"/>
            </w:pPr>
            <w:r w:rsidRPr="00600260">
              <w:t>8</w:t>
            </w:r>
            <w:r w:rsidR="00352C64">
              <w:t>49</w:t>
            </w:r>
          </w:p>
        </w:tc>
        <w:tc>
          <w:tcPr>
            <w:tcW w:w="781" w:type="pct"/>
            <w:tcBorders>
              <w:top w:val="dashed" w:sz="4" w:space="0" w:color="auto"/>
            </w:tcBorders>
          </w:tcPr>
          <w:p w:rsidR="00965436" w:rsidRPr="00600260" w:rsidRDefault="00965436" w:rsidP="002E10B2">
            <w:pPr>
              <w:pStyle w:val="Tabletext"/>
              <w:jc w:val="right"/>
              <w:rPr>
                <w:color w:val="000000"/>
              </w:rPr>
            </w:pPr>
            <w:r>
              <w:rPr>
                <w:color w:val="000000"/>
              </w:rPr>
              <w:t>1</w:t>
            </w:r>
            <w:r w:rsidR="001C37E0">
              <w:rPr>
                <w:color w:val="000000"/>
              </w:rPr>
              <w:t xml:space="preserve"> </w:t>
            </w:r>
            <w:r>
              <w:rPr>
                <w:color w:val="000000"/>
              </w:rPr>
              <w:t>325</w:t>
            </w:r>
          </w:p>
        </w:tc>
      </w:tr>
      <w:tr w:rsidR="00965436" w:rsidRPr="00600260" w:rsidTr="002E10B2">
        <w:tc>
          <w:tcPr>
            <w:tcW w:w="1875" w:type="pct"/>
          </w:tcPr>
          <w:p w:rsidR="00965436" w:rsidRPr="00600260" w:rsidRDefault="00965436" w:rsidP="002E10B2">
            <w:pPr>
              <w:pStyle w:val="Tabletext"/>
              <w:spacing w:before="20" w:after="20"/>
              <w:ind w:left="170"/>
              <w:rPr>
                <w:rFonts w:cs="Arial"/>
                <w:sz w:val="15"/>
                <w:szCs w:val="15"/>
              </w:rPr>
            </w:pPr>
            <w:r>
              <w:rPr>
                <w:rFonts w:cs="Arial"/>
                <w:sz w:val="15"/>
                <w:szCs w:val="15"/>
              </w:rPr>
              <w:t>P</w:t>
            </w:r>
            <w:r w:rsidRPr="00600260">
              <w:rPr>
                <w:rFonts w:cs="Arial"/>
                <w:sz w:val="15"/>
                <w:szCs w:val="15"/>
              </w:rPr>
              <w:t>rogram enrolments per training provider</w:t>
            </w:r>
          </w:p>
        </w:tc>
        <w:tc>
          <w:tcPr>
            <w:tcW w:w="781" w:type="pct"/>
          </w:tcPr>
          <w:p w:rsidR="00965436" w:rsidRPr="00600260" w:rsidRDefault="00965436" w:rsidP="00352C64">
            <w:pPr>
              <w:pStyle w:val="Tabletext"/>
              <w:jc w:val="right"/>
            </w:pPr>
            <w:r w:rsidRPr="00600260">
              <w:t>1</w:t>
            </w:r>
            <w:r w:rsidR="001C37E0">
              <w:t xml:space="preserve"> </w:t>
            </w:r>
            <w:r w:rsidRPr="00600260">
              <w:t>024</w:t>
            </w:r>
          </w:p>
        </w:tc>
        <w:tc>
          <w:tcPr>
            <w:tcW w:w="781" w:type="pct"/>
          </w:tcPr>
          <w:p w:rsidR="00965436" w:rsidRDefault="00965436" w:rsidP="00352C64">
            <w:pPr>
              <w:pStyle w:val="Tabletext"/>
              <w:jc w:val="right"/>
            </w:pPr>
            <w:r>
              <w:t>21</w:t>
            </w:r>
            <w:r w:rsidR="00352C64">
              <w:t>8</w:t>
            </w:r>
          </w:p>
        </w:tc>
        <w:tc>
          <w:tcPr>
            <w:tcW w:w="781" w:type="pct"/>
          </w:tcPr>
          <w:p w:rsidR="00965436" w:rsidRPr="00600260" w:rsidRDefault="00965436" w:rsidP="002E10B2">
            <w:pPr>
              <w:pStyle w:val="Tabletext"/>
              <w:jc w:val="right"/>
            </w:pPr>
            <w:r w:rsidRPr="00600260">
              <w:t>778</w:t>
            </w:r>
          </w:p>
        </w:tc>
        <w:tc>
          <w:tcPr>
            <w:tcW w:w="781" w:type="pct"/>
          </w:tcPr>
          <w:p w:rsidR="00965436" w:rsidRPr="00600260" w:rsidRDefault="00965436" w:rsidP="002E10B2">
            <w:pPr>
              <w:pStyle w:val="Tabletext"/>
              <w:jc w:val="right"/>
              <w:rPr>
                <w:color w:val="000000"/>
              </w:rPr>
            </w:pPr>
            <w:r>
              <w:rPr>
                <w:color w:val="000000"/>
              </w:rPr>
              <w:t>793</w:t>
            </w:r>
          </w:p>
        </w:tc>
      </w:tr>
      <w:tr w:rsidR="00965436" w:rsidRPr="00600260" w:rsidTr="002E10B2">
        <w:tc>
          <w:tcPr>
            <w:tcW w:w="1875" w:type="pct"/>
          </w:tcPr>
          <w:p w:rsidR="00965436" w:rsidRPr="00600260" w:rsidRDefault="00965436" w:rsidP="002E10B2">
            <w:pPr>
              <w:pStyle w:val="Tabletext"/>
              <w:spacing w:before="20" w:after="20"/>
              <w:ind w:left="170"/>
              <w:rPr>
                <w:rFonts w:cs="Arial"/>
                <w:sz w:val="15"/>
                <w:szCs w:val="15"/>
              </w:rPr>
            </w:pPr>
            <w:r>
              <w:rPr>
                <w:rFonts w:cs="Arial"/>
                <w:sz w:val="15"/>
                <w:szCs w:val="15"/>
              </w:rPr>
              <w:t>S</w:t>
            </w:r>
            <w:r w:rsidRPr="00600260">
              <w:rPr>
                <w:rFonts w:cs="Arial"/>
                <w:sz w:val="15"/>
                <w:szCs w:val="15"/>
              </w:rPr>
              <w:t>ubject enrolments per training provider</w:t>
            </w:r>
          </w:p>
        </w:tc>
        <w:tc>
          <w:tcPr>
            <w:tcW w:w="781" w:type="pct"/>
          </w:tcPr>
          <w:p w:rsidR="00965436" w:rsidRPr="00600260" w:rsidRDefault="00965436" w:rsidP="00352C64">
            <w:pPr>
              <w:pStyle w:val="Tabletext"/>
              <w:jc w:val="right"/>
            </w:pPr>
            <w:r w:rsidRPr="00600260">
              <w:t>7</w:t>
            </w:r>
            <w:r w:rsidR="001C37E0">
              <w:t xml:space="preserve"> </w:t>
            </w:r>
            <w:r w:rsidRPr="00600260">
              <w:t>66</w:t>
            </w:r>
            <w:r w:rsidR="00352C64">
              <w:t>6</w:t>
            </w:r>
          </w:p>
        </w:tc>
        <w:tc>
          <w:tcPr>
            <w:tcW w:w="781" w:type="pct"/>
          </w:tcPr>
          <w:p w:rsidR="00965436" w:rsidRDefault="00965436" w:rsidP="00352C64">
            <w:pPr>
              <w:pStyle w:val="Tabletext"/>
              <w:jc w:val="right"/>
            </w:pPr>
            <w:r>
              <w:t>1</w:t>
            </w:r>
            <w:r w:rsidR="001C37E0">
              <w:t xml:space="preserve"> </w:t>
            </w:r>
            <w:r>
              <w:t>815</w:t>
            </w:r>
          </w:p>
        </w:tc>
        <w:tc>
          <w:tcPr>
            <w:tcW w:w="781" w:type="pct"/>
          </w:tcPr>
          <w:p w:rsidR="00965436" w:rsidRPr="00600260" w:rsidRDefault="00965436" w:rsidP="00352C64">
            <w:pPr>
              <w:pStyle w:val="Tabletext"/>
              <w:jc w:val="right"/>
            </w:pPr>
            <w:r w:rsidRPr="00600260">
              <w:t>5 9</w:t>
            </w:r>
            <w:r w:rsidR="00352C64">
              <w:t>80</w:t>
            </w:r>
          </w:p>
        </w:tc>
        <w:tc>
          <w:tcPr>
            <w:tcW w:w="781" w:type="pct"/>
          </w:tcPr>
          <w:p w:rsidR="00965436" w:rsidRPr="00600260" w:rsidRDefault="00965436" w:rsidP="002E10B2">
            <w:pPr>
              <w:pStyle w:val="Tabletext"/>
              <w:jc w:val="right"/>
              <w:rPr>
                <w:color w:val="000000"/>
              </w:rPr>
            </w:pPr>
            <w:r>
              <w:rPr>
                <w:color w:val="000000"/>
              </w:rPr>
              <w:t>6</w:t>
            </w:r>
            <w:r w:rsidR="001C37E0">
              <w:rPr>
                <w:color w:val="000000"/>
              </w:rPr>
              <w:t xml:space="preserve"> </w:t>
            </w:r>
            <w:r>
              <w:rPr>
                <w:color w:val="000000"/>
              </w:rPr>
              <w:t>211</w:t>
            </w:r>
          </w:p>
        </w:tc>
      </w:tr>
      <w:tr w:rsidR="00965436" w:rsidRPr="00600260" w:rsidTr="002E10B2">
        <w:tc>
          <w:tcPr>
            <w:tcW w:w="1875" w:type="pct"/>
            <w:tcBorders>
              <w:bottom w:val="dashed" w:sz="4" w:space="0" w:color="auto"/>
            </w:tcBorders>
          </w:tcPr>
          <w:p w:rsidR="00965436" w:rsidRPr="00600260" w:rsidRDefault="00965436" w:rsidP="002E10B2">
            <w:pPr>
              <w:pStyle w:val="Tabletext"/>
              <w:spacing w:before="20" w:after="20"/>
              <w:ind w:left="170"/>
              <w:rPr>
                <w:rFonts w:cs="Arial"/>
                <w:sz w:val="15"/>
                <w:szCs w:val="15"/>
              </w:rPr>
            </w:pPr>
            <w:r>
              <w:rPr>
                <w:rFonts w:cs="Arial"/>
                <w:sz w:val="15"/>
                <w:szCs w:val="15"/>
              </w:rPr>
              <w:t>H</w:t>
            </w:r>
            <w:r w:rsidRPr="00600260">
              <w:rPr>
                <w:rFonts w:cs="Arial"/>
                <w:sz w:val="15"/>
                <w:szCs w:val="15"/>
              </w:rPr>
              <w:t>ours delivered per training provider</w:t>
            </w:r>
          </w:p>
        </w:tc>
        <w:tc>
          <w:tcPr>
            <w:tcW w:w="781" w:type="pct"/>
            <w:tcBorders>
              <w:bottom w:val="dashed" w:sz="4" w:space="0" w:color="auto"/>
            </w:tcBorders>
          </w:tcPr>
          <w:p w:rsidR="00965436" w:rsidRPr="00600260" w:rsidRDefault="00965436" w:rsidP="00352C64">
            <w:pPr>
              <w:pStyle w:val="Tabletext"/>
              <w:jc w:val="right"/>
            </w:pPr>
            <w:r w:rsidRPr="00600260">
              <w:t>264 0</w:t>
            </w:r>
            <w:r w:rsidR="00352C64">
              <w:t>88</w:t>
            </w:r>
          </w:p>
        </w:tc>
        <w:tc>
          <w:tcPr>
            <w:tcW w:w="781" w:type="pct"/>
            <w:tcBorders>
              <w:bottom w:val="dashed" w:sz="4" w:space="0" w:color="auto"/>
            </w:tcBorders>
          </w:tcPr>
          <w:p w:rsidR="00965436" w:rsidRDefault="00965436" w:rsidP="00352C64">
            <w:pPr>
              <w:pStyle w:val="Tabletext"/>
              <w:jc w:val="right"/>
            </w:pPr>
            <w:r>
              <w:t>40</w:t>
            </w:r>
            <w:r w:rsidR="00352C64">
              <w:t xml:space="preserve"> </w:t>
            </w:r>
            <w:r>
              <w:t>29</w:t>
            </w:r>
            <w:r w:rsidR="00352C64">
              <w:t>3</w:t>
            </w:r>
          </w:p>
        </w:tc>
        <w:tc>
          <w:tcPr>
            <w:tcW w:w="781" w:type="pct"/>
            <w:tcBorders>
              <w:bottom w:val="dashed" w:sz="4" w:space="0" w:color="auto"/>
            </w:tcBorders>
          </w:tcPr>
          <w:p w:rsidR="00965436" w:rsidRPr="00600260" w:rsidRDefault="00965436" w:rsidP="00352C64">
            <w:pPr>
              <w:pStyle w:val="Tabletext"/>
              <w:jc w:val="right"/>
            </w:pPr>
            <w:r w:rsidRPr="00600260">
              <w:t>177 8</w:t>
            </w:r>
            <w:r w:rsidR="00352C64">
              <w:t>28</w:t>
            </w:r>
          </w:p>
        </w:tc>
        <w:tc>
          <w:tcPr>
            <w:tcW w:w="781" w:type="pct"/>
            <w:tcBorders>
              <w:bottom w:val="dashed" w:sz="4" w:space="0" w:color="auto"/>
            </w:tcBorders>
          </w:tcPr>
          <w:p w:rsidR="00965436" w:rsidRPr="00600260" w:rsidRDefault="00352C64" w:rsidP="00352C64">
            <w:pPr>
              <w:pStyle w:val="Tabletext"/>
              <w:jc w:val="right"/>
              <w:rPr>
                <w:color w:val="000000"/>
              </w:rPr>
            </w:pPr>
            <w:r>
              <w:rPr>
                <w:color w:val="000000"/>
              </w:rPr>
              <w:t>151 236</w:t>
            </w:r>
          </w:p>
        </w:tc>
      </w:tr>
      <w:tr w:rsidR="00965436" w:rsidRPr="00417B6D" w:rsidTr="002E10B2">
        <w:tc>
          <w:tcPr>
            <w:tcW w:w="1875" w:type="pct"/>
            <w:tcBorders>
              <w:top w:val="dashed" w:sz="4" w:space="0" w:color="auto"/>
            </w:tcBorders>
          </w:tcPr>
          <w:p w:rsidR="00965436" w:rsidRPr="00417B6D" w:rsidRDefault="00965436" w:rsidP="002E10B2">
            <w:pPr>
              <w:pStyle w:val="Tabletext"/>
              <w:rPr>
                <w:rFonts w:cs="Arial"/>
                <w:b/>
                <w:sz w:val="15"/>
                <w:szCs w:val="15"/>
              </w:rPr>
            </w:pPr>
            <w:r w:rsidRPr="00417B6D">
              <w:rPr>
                <w:rFonts w:cs="Arial"/>
                <w:b/>
                <w:sz w:val="15"/>
                <w:szCs w:val="15"/>
              </w:rPr>
              <w:t>Average per student</w:t>
            </w:r>
          </w:p>
        </w:tc>
        <w:tc>
          <w:tcPr>
            <w:tcW w:w="781" w:type="pct"/>
            <w:tcBorders>
              <w:top w:val="dashed" w:sz="4" w:space="0" w:color="auto"/>
            </w:tcBorders>
          </w:tcPr>
          <w:p w:rsidR="00965436" w:rsidRPr="00417B6D" w:rsidRDefault="00965436" w:rsidP="002E10B2">
            <w:pPr>
              <w:pStyle w:val="Tabletext"/>
              <w:jc w:val="right"/>
              <w:rPr>
                <w:b/>
              </w:rPr>
            </w:pPr>
          </w:p>
        </w:tc>
        <w:tc>
          <w:tcPr>
            <w:tcW w:w="781" w:type="pct"/>
            <w:tcBorders>
              <w:top w:val="dashed" w:sz="4" w:space="0" w:color="auto"/>
            </w:tcBorders>
          </w:tcPr>
          <w:p w:rsidR="00965436" w:rsidRPr="00417B6D" w:rsidRDefault="00965436" w:rsidP="002E10B2">
            <w:pPr>
              <w:pStyle w:val="Tabletext"/>
              <w:jc w:val="right"/>
              <w:rPr>
                <w:b/>
              </w:rPr>
            </w:pPr>
          </w:p>
        </w:tc>
        <w:tc>
          <w:tcPr>
            <w:tcW w:w="781" w:type="pct"/>
            <w:tcBorders>
              <w:top w:val="dashed" w:sz="4" w:space="0" w:color="auto"/>
            </w:tcBorders>
          </w:tcPr>
          <w:p w:rsidR="00965436" w:rsidRPr="00417B6D" w:rsidRDefault="00965436" w:rsidP="002E10B2">
            <w:pPr>
              <w:pStyle w:val="Tabletext"/>
              <w:jc w:val="right"/>
              <w:rPr>
                <w:b/>
              </w:rPr>
            </w:pPr>
          </w:p>
        </w:tc>
        <w:tc>
          <w:tcPr>
            <w:tcW w:w="781" w:type="pct"/>
            <w:tcBorders>
              <w:top w:val="dashed" w:sz="4" w:space="0" w:color="auto"/>
            </w:tcBorders>
          </w:tcPr>
          <w:p w:rsidR="00965436" w:rsidRPr="00417B6D" w:rsidRDefault="00965436" w:rsidP="002E10B2">
            <w:pPr>
              <w:pStyle w:val="Tabletext"/>
              <w:jc w:val="right"/>
              <w:rPr>
                <w:b/>
                <w:color w:val="000000"/>
              </w:rPr>
            </w:pPr>
          </w:p>
        </w:tc>
      </w:tr>
      <w:tr w:rsidR="00965436" w:rsidRPr="00600260" w:rsidTr="002E10B2">
        <w:tc>
          <w:tcPr>
            <w:tcW w:w="1875" w:type="pct"/>
          </w:tcPr>
          <w:p w:rsidR="00965436" w:rsidRPr="00600260" w:rsidRDefault="00965436" w:rsidP="002E10B2">
            <w:pPr>
              <w:pStyle w:val="Tabletext"/>
              <w:ind w:left="170"/>
              <w:rPr>
                <w:rFonts w:cs="Arial"/>
                <w:sz w:val="15"/>
                <w:szCs w:val="15"/>
              </w:rPr>
            </w:pPr>
            <w:r>
              <w:rPr>
                <w:rFonts w:cs="Arial"/>
                <w:sz w:val="15"/>
                <w:szCs w:val="15"/>
              </w:rPr>
              <w:t>P</w:t>
            </w:r>
            <w:r w:rsidRPr="00600260">
              <w:rPr>
                <w:rFonts w:cs="Arial"/>
                <w:sz w:val="15"/>
                <w:szCs w:val="15"/>
              </w:rPr>
              <w:t>rogram enrolments per student</w:t>
            </w:r>
          </w:p>
        </w:tc>
        <w:tc>
          <w:tcPr>
            <w:tcW w:w="781" w:type="pct"/>
          </w:tcPr>
          <w:p w:rsidR="00965436" w:rsidRPr="00600260" w:rsidRDefault="00965436" w:rsidP="002E10B2">
            <w:pPr>
              <w:pStyle w:val="Tabletext"/>
              <w:jc w:val="right"/>
            </w:pPr>
            <w:r w:rsidRPr="00600260">
              <w:t>1.2</w:t>
            </w:r>
          </w:p>
        </w:tc>
        <w:tc>
          <w:tcPr>
            <w:tcW w:w="781" w:type="pct"/>
          </w:tcPr>
          <w:p w:rsidR="00965436" w:rsidRPr="00600260" w:rsidRDefault="00965436" w:rsidP="002E10B2">
            <w:pPr>
              <w:pStyle w:val="Tabletext"/>
              <w:jc w:val="right"/>
            </w:pPr>
            <w:r w:rsidRPr="00600260">
              <w:t>1.6</w:t>
            </w:r>
          </w:p>
        </w:tc>
        <w:tc>
          <w:tcPr>
            <w:tcW w:w="781" w:type="pct"/>
          </w:tcPr>
          <w:p w:rsidR="00965436" w:rsidRPr="00600260" w:rsidRDefault="00965436" w:rsidP="002E10B2">
            <w:pPr>
              <w:pStyle w:val="Tabletext"/>
              <w:jc w:val="right"/>
            </w:pPr>
            <w:r w:rsidRPr="00600260">
              <w:t>0.9</w:t>
            </w:r>
          </w:p>
        </w:tc>
        <w:tc>
          <w:tcPr>
            <w:tcW w:w="781" w:type="pct"/>
          </w:tcPr>
          <w:p w:rsidR="00965436" w:rsidRPr="00600260" w:rsidRDefault="00965436" w:rsidP="002E10B2">
            <w:pPr>
              <w:pStyle w:val="Tabletext"/>
              <w:jc w:val="right"/>
              <w:rPr>
                <w:color w:val="000000"/>
              </w:rPr>
            </w:pPr>
            <w:r w:rsidRPr="00600260">
              <w:rPr>
                <w:color w:val="000000"/>
              </w:rPr>
              <w:t>0.6</w:t>
            </w:r>
          </w:p>
        </w:tc>
      </w:tr>
      <w:tr w:rsidR="00965436" w:rsidRPr="00600260" w:rsidTr="002E10B2">
        <w:tc>
          <w:tcPr>
            <w:tcW w:w="1875" w:type="pct"/>
          </w:tcPr>
          <w:p w:rsidR="00965436" w:rsidRPr="00600260" w:rsidRDefault="00965436" w:rsidP="002E10B2">
            <w:pPr>
              <w:pStyle w:val="Tabletext"/>
              <w:ind w:left="170"/>
              <w:rPr>
                <w:rFonts w:cs="Arial"/>
                <w:sz w:val="15"/>
                <w:szCs w:val="15"/>
              </w:rPr>
            </w:pPr>
            <w:r>
              <w:rPr>
                <w:rFonts w:cs="Arial"/>
                <w:sz w:val="15"/>
                <w:szCs w:val="15"/>
              </w:rPr>
              <w:t>S</w:t>
            </w:r>
            <w:r w:rsidRPr="00600260">
              <w:rPr>
                <w:rFonts w:cs="Arial"/>
                <w:sz w:val="15"/>
                <w:szCs w:val="15"/>
              </w:rPr>
              <w:t xml:space="preserve">ubject enrolments per student </w:t>
            </w:r>
          </w:p>
        </w:tc>
        <w:tc>
          <w:tcPr>
            <w:tcW w:w="781" w:type="pct"/>
          </w:tcPr>
          <w:p w:rsidR="00965436" w:rsidRPr="00600260" w:rsidRDefault="00965436" w:rsidP="002E10B2">
            <w:pPr>
              <w:pStyle w:val="Tabletext"/>
              <w:jc w:val="right"/>
            </w:pPr>
            <w:r w:rsidRPr="00600260">
              <w:t>8.9</w:t>
            </w:r>
          </w:p>
        </w:tc>
        <w:tc>
          <w:tcPr>
            <w:tcW w:w="781" w:type="pct"/>
          </w:tcPr>
          <w:p w:rsidR="00965436" w:rsidRPr="00600260" w:rsidRDefault="00965436" w:rsidP="002E10B2">
            <w:pPr>
              <w:pStyle w:val="Tabletext"/>
              <w:jc w:val="right"/>
            </w:pPr>
            <w:r w:rsidRPr="00600260">
              <w:t>13.1</w:t>
            </w:r>
          </w:p>
        </w:tc>
        <w:tc>
          <w:tcPr>
            <w:tcW w:w="781" w:type="pct"/>
          </w:tcPr>
          <w:p w:rsidR="00965436" w:rsidRPr="00600260" w:rsidRDefault="00965436" w:rsidP="002E10B2">
            <w:pPr>
              <w:pStyle w:val="Tabletext"/>
              <w:jc w:val="right"/>
            </w:pPr>
            <w:r w:rsidRPr="00600260">
              <w:t>7.0</w:t>
            </w:r>
          </w:p>
        </w:tc>
        <w:tc>
          <w:tcPr>
            <w:tcW w:w="781" w:type="pct"/>
          </w:tcPr>
          <w:p w:rsidR="00965436" w:rsidRPr="00600260" w:rsidRDefault="00965436" w:rsidP="002E10B2">
            <w:pPr>
              <w:pStyle w:val="Tabletext"/>
              <w:jc w:val="right"/>
              <w:rPr>
                <w:color w:val="000000"/>
              </w:rPr>
            </w:pPr>
            <w:r>
              <w:rPr>
                <w:color w:val="000000"/>
              </w:rPr>
              <w:t>4.7</w:t>
            </w:r>
          </w:p>
        </w:tc>
      </w:tr>
      <w:tr w:rsidR="00965436" w:rsidRPr="00600260" w:rsidTr="002E10B2">
        <w:tc>
          <w:tcPr>
            <w:tcW w:w="1875" w:type="pct"/>
            <w:tcBorders>
              <w:bottom w:val="single" w:sz="4" w:space="0" w:color="auto"/>
            </w:tcBorders>
          </w:tcPr>
          <w:p w:rsidR="00965436" w:rsidRPr="00600260" w:rsidRDefault="00965436" w:rsidP="002E10B2">
            <w:pPr>
              <w:pStyle w:val="Tabletext"/>
              <w:ind w:left="170"/>
              <w:rPr>
                <w:rFonts w:cs="Arial"/>
                <w:sz w:val="15"/>
                <w:szCs w:val="15"/>
              </w:rPr>
            </w:pPr>
            <w:r w:rsidRPr="00600260">
              <w:rPr>
                <w:rFonts w:cs="Arial"/>
                <w:sz w:val="15"/>
                <w:szCs w:val="15"/>
              </w:rPr>
              <w:t>Avg. no. hours per student</w:t>
            </w:r>
          </w:p>
        </w:tc>
        <w:tc>
          <w:tcPr>
            <w:tcW w:w="781" w:type="pct"/>
            <w:tcBorders>
              <w:bottom w:val="single" w:sz="4" w:space="0" w:color="auto"/>
            </w:tcBorders>
          </w:tcPr>
          <w:p w:rsidR="00965436" w:rsidRPr="00600260" w:rsidRDefault="00965436" w:rsidP="00352C64">
            <w:pPr>
              <w:pStyle w:val="Tabletext"/>
              <w:jc w:val="right"/>
            </w:pPr>
            <w:r w:rsidRPr="00600260">
              <w:t>305.</w:t>
            </w:r>
            <w:r w:rsidR="00352C64">
              <w:t>7</w:t>
            </w:r>
          </w:p>
        </w:tc>
        <w:tc>
          <w:tcPr>
            <w:tcW w:w="781" w:type="pct"/>
            <w:tcBorders>
              <w:bottom w:val="single" w:sz="4" w:space="0" w:color="auto"/>
            </w:tcBorders>
          </w:tcPr>
          <w:p w:rsidR="00965436" w:rsidRPr="00600260" w:rsidRDefault="00965436" w:rsidP="002E10B2">
            <w:pPr>
              <w:pStyle w:val="Tabletext"/>
              <w:jc w:val="right"/>
            </w:pPr>
            <w:r w:rsidRPr="00600260">
              <w:t>290.8</w:t>
            </w:r>
          </w:p>
        </w:tc>
        <w:tc>
          <w:tcPr>
            <w:tcW w:w="781" w:type="pct"/>
            <w:tcBorders>
              <w:bottom w:val="single" w:sz="4" w:space="0" w:color="auto"/>
            </w:tcBorders>
          </w:tcPr>
          <w:p w:rsidR="00965436" w:rsidRPr="00600260" w:rsidRDefault="00965436" w:rsidP="00352C64">
            <w:pPr>
              <w:pStyle w:val="Tabletext"/>
              <w:jc w:val="right"/>
            </w:pPr>
            <w:r w:rsidRPr="00600260">
              <w:t>209.</w:t>
            </w:r>
            <w:r w:rsidR="00352C64">
              <w:t>4</w:t>
            </w:r>
          </w:p>
        </w:tc>
        <w:tc>
          <w:tcPr>
            <w:tcW w:w="781" w:type="pct"/>
            <w:tcBorders>
              <w:bottom w:val="single" w:sz="4" w:space="0" w:color="auto"/>
            </w:tcBorders>
          </w:tcPr>
          <w:p w:rsidR="00965436" w:rsidRPr="00600260" w:rsidRDefault="00352C64" w:rsidP="002E10B2">
            <w:pPr>
              <w:pStyle w:val="Tabletext"/>
              <w:jc w:val="right"/>
              <w:rPr>
                <w:color w:val="000000"/>
              </w:rPr>
            </w:pPr>
            <w:r>
              <w:rPr>
                <w:color w:val="000000"/>
              </w:rPr>
              <w:t>114.1</w:t>
            </w:r>
          </w:p>
        </w:tc>
      </w:tr>
    </w:tbl>
    <w:p w:rsidR="00965436" w:rsidRDefault="00965436" w:rsidP="00333935">
      <w:pPr>
        <w:pStyle w:val="Source"/>
      </w:pPr>
      <w:r w:rsidRPr="006519FB">
        <w:t>Note</w:t>
      </w:r>
      <w:r>
        <w:t>s</w:t>
      </w:r>
      <w:proofErr w:type="gramStart"/>
      <w:r w:rsidRPr="006519FB">
        <w:t>:</w:t>
      </w:r>
      <w:r w:rsidR="00D55BEE">
        <w:t>1</w:t>
      </w:r>
      <w:proofErr w:type="gramEnd"/>
      <w:r w:rsidR="00D55BEE">
        <w:t xml:space="preserve"> </w:t>
      </w:r>
      <w:r>
        <w:t>In accord with the scope definition</w:t>
      </w:r>
      <w:r w:rsidR="00BE0ADA">
        <w:t>,</w:t>
      </w:r>
      <w:r>
        <w:t xml:space="preserve"> this includes about 1.4</w:t>
      </w:r>
      <w:r w:rsidR="00BE0ADA">
        <w:t xml:space="preserve"> </w:t>
      </w:r>
      <w:r>
        <w:t>m</w:t>
      </w:r>
      <w:r w:rsidR="00BE0ADA">
        <w:t>illion</w:t>
      </w:r>
      <w:r>
        <w:t xml:space="preserve"> government-subsidised students and 0.4</w:t>
      </w:r>
      <w:r w:rsidR="00BE0ADA">
        <w:t xml:space="preserve"> </w:t>
      </w:r>
      <w:r>
        <w:t>m</w:t>
      </w:r>
      <w:r w:rsidR="00BE0ADA">
        <w:t>illion</w:t>
      </w:r>
      <w:r>
        <w:t xml:space="preserve"> fee</w:t>
      </w:r>
      <w:r w:rsidR="00BE0ADA">
        <w:t>-</w:t>
      </w:r>
      <w:r>
        <w:t>for</w:t>
      </w:r>
      <w:r w:rsidR="00BE0ADA">
        <w:t>-</w:t>
      </w:r>
      <w:r>
        <w:t>service students at public providers. It does not include all forms of government-funded training, including the majority of activity delivered by schools.</w:t>
      </w:r>
    </w:p>
    <w:p w:rsidR="00965436" w:rsidRDefault="00D55BEE" w:rsidP="00333935">
      <w:pPr>
        <w:pStyle w:val="Source"/>
        <w:ind w:hanging="141"/>
      </w:pPr>
      <w:proofErr w:type="gramStart"/>
      <w:r>
        <w:t xml:space="preserve">2 </w:t>
      </w:r>
      <w:r w:rsidR="00BE0ADA">
        <w:t xml:space="preserve">Excludes </w:t>
      </w:r>
      <w:r w:rsidR="00965436">
        <w:t>data that has been reported more than once by the same training provider in different collections.</w:t>
      </w:r>
      <w:proofErr w:type="gramEnd"/>
      <w:r w:rsidR="00965436">
        <w:t xml:space="preserve"> Consequently, the additionality numbers are greater than the sum of </w:t>
      </w:r>
      <w:r w:rsidRPr="00D55BEE">
        <w:rPr>
          <w:i/>
        </w:rPr>
        <w:t>T</w:t>
      </w:r>
      <w:r w:rsidR="00965436" w:rsidRPr="00780731">
        <w:rPr>
          <w:i/>
        </w:rPr>
        <w:t>otal VET students and courses</w:t>
      </w:r>
      <w:r w:rsidR="00965436">
        <w:t xml:space="preserve"> less </w:t>
      </w:r>
      <w:r w:rsidR="00965436" w:rsidRPr="00D55BEE">
        <w:rPr>
          <w:i/>
        </w:rPr>
        <w:t>Government-funded students and courses</w:t>
      </w:r>
      <w:r w:rsidR="00965436">
        <w:t xml:space="preserve"> less </w:t>
      </w:r>
      <w:r w:rsidR="00965436" w:rsidRPr="00D55BEE">
        <w:rPr>
          <w:i/>
        </w:rPr>
        <w:t>VET in Schools</w:t>
      </w:r>
      <w:r w:rsidR="00965436">
        <w:t xml:space="preserve">. </w:t>
      </w:r>
    </w:p>
    <w:p w:rsidR="00965436" w:rsidRDefault="00B90FC2" w:rsidP="00333935">
      <w:pPr>
        <w:pStyle w:val="Source"/>
        <w:ind w:hanging="141"/>
      </w:pPr>
      <w:r>
        <w:t xml:space="preserve">3 </w:t>
      </w:r>
      <w:r w:rsidR="00965436">
        <w:t>The number of training providers is a distinct count for each collection. As some training providers have submitted to more than one collection, the numbers for each separate component do not sum to the TVA total.</w:t>
      </w:r>
    </w:p>
    <w:p w:rsidR="000A451A" w:rsidRDefault="00C0775A" w:rsidP="005E7502">
      <w:pPr>
        <w:pStyle w:val="Source"/>
      </w:pPr>
      <w:r>
        <w:t>Source: National VET Provider Collection, 2014; National VET in Schools Collection, 2014</w:t>
      </w:r>
    </w:p>
    <w:p w:rsidR="00965436" w:rsidRDefault="00965436" w:rsidP="00965436">
      <w:r>
        <w:t xml:space="preserve">Table 5 provides a summary comparison of 2014 data reported in </w:t>
      </w:r>
      <w:r w:rsidR="00D55BEE">
        <w:rPr>
          <w:i/>
        </w:rPr>
        <w:t>G</w:t>
      </w:r>
      <w:r w:rsidRPr="006E4F8C">
        <w:rPr>
          <w:i/>
        </w:rPr>
        <w:t>overnment-funded students and courses</w:t>
      </w:r>
      <w:r>
        <w:t xml:space="preserve">, </w:t>
      </w:r>
      <w:r w:rsidRPr="006E4F8C">
        <w:rPr>
          <w:i/>
        </w:rPr>
        <w:t>VET in Schools</w:t>
      </w:r>
      <w:r>
        <w:t xml:space="preserve"> and </w:t>
      </w:r>
      <w:r w:rsidR="00D55BEE" w:rsidRPr="00D55BEE">
        <w:rPr>
          <w:i/>
        </w:rPr>
        <w:t>T</w:t>
      </w:r>
      <w:r w:rsidRPr="006E4F8C">
        <w:rPr>
          <w:i/>
        </w:rPr>
        <w:t>otal VET students and courses</w:t>
      </w:r>
      <w:r>
        <w:t xml:space="preserve">, and also includes the additional reporting in 2014 total VET activity. </w:t>
      </w:r>
    </w:p>
    <w:p w:rsidR="00965436" w:rsidRDefault="00965436" w:rsidP="00965436">
      <w:r>
        <w:t xml:space="preserve">Total VET activity has </w:t>
      </w:r>
      <w:r w:rsidR="00B10E5D">
        <w:t xml:space="preserve">nearly </w:t>
      </w:r>
      <w:r>
        <w:t>doubled the previously</w:t>
      </w:r>
      <w:r w:rsidR="00BE0ADA">
        <w:t>-</w:t>
      </w:r>
      <w:r>
        <w:t xml:space="preserve">reported VET activity in terms of student numbers, taking the total VET market close to four million students. It also reported 3.6 million program enrolments, 27.5 million subject enrolments and 818.2 million hours of training delivery. Total VET activity reported an additional 1.2 million program enrolments and 9.0 million subject enrolments from an extra 1454 training providers than previously reported in </w:t>
      </w:r>
      <w:r w:rsidR="00D55BEE" w:rsidRPr="00D55BEE">
        <w:rPr>
          <w:i/>
        </w:rPr>
        <w:t>G</w:t>
      </w:r>
      <w:r w:rsidRPr="006E4F8C">
        <w:rPr>
          <w:i/>
        </w:rPr>
        <w:t>overnment-funded students and courses</w:t>
      </w:r>
      <w:r>
        <w:rPr>
          <w:i/>
        </w:rPr>
        <w:t xml:space="preserve"> </w:t>
      </w:r>
      <w:r w:rsidRPr="00D55BEE">
        <w:t>and</w:t>
      </w:r>
      <w:r>
        <w:t xml:space="preserve"> </w:t>
      </w:r>
      <w:r w:rsidRPr="006E4F8C">
        <w:rPr>
          <w:i/>
        </w:rPr>
        <w:t>VET in Schools</w:t>
      </w:r>
      <w:r>
        <w:rPr>
          <w:i/>
        </w:rPr>
        <w:t>.</w:t>
      </w:r>
    </w:p>
    <w:p w:rsidR="00987F80" w:rsidRDefault="00F348A2" w:rsidP="00987F80">
      <w:pPr>
        <w:pStyle w:val="Text"/>
      </w:pPr>
      <w:r>
        <w:t xml:space="preserve">Figure </w:t>
      </w:r>
      <w:r w:rsidR="00030CF8">
        <w:t>4</w:t>
      </w:r>
      <w:r w:rsidR="00987F80">
        <w:t xml:space="preserve"> shows the </w:t>
      </w:r>
      <w:r w:rsidR="00245279">
        <w:t>sources</w:t>
      </w:r>
      <w:r w:rsidR="001145AD">
        <w:t xml:space="preserve"> of this </w:t>
      </w:r>
      <w:r w:rsidR="00987F80">
        <w:t>addition</w:t>
      </w:r>
      <w:r w:rsidR="00B679C5">
        <w:t>al</w:t>
      </w:r>
      <w:r w:rsidR="001145AD">
        <w:t>ity</w:t>
      </w:r>
      <w:r w:rsidR="00343919">
        <w:t xml:space="preserve">, </w:t>
      </w:r>
      <w:r w:rsidR="00C83E55">
        <w:t xml:space="preserve">reported in </w:t>
      </w:r>
      <w:r w:rsidR="00D55BEE">
        <w:rPr>
          <w:i/>
        </w:rPr>
        <w:t>T</w:t>
      </w:r>
      <w:r w:rsidR="00987F80" w:rsidRPr="00780731">
        <w:rPr>
          <w:i/>
        </w:rPr>
        <w:t>otal VET students and courses</w:t>
      </w:r>
      <w:r w:rsidR="00582B26" w:rsidRPr="00780731">
        <w:rPr>
          <w:i/>
        </w:rPr>
        <w:t xml:space="preserve"> 2014</w:t>
      </w:r>
      <w:r w:rsidR="00987F80">
        <w:t xml:space="preserve"> </w:t>
      </w:r>
      <w:r w:rsidR="00343919">
        <w:t>(NCVER</w:t>
      </w:r>
      <w:r w:rsidR="00B35D45">
        <w:t xml:space="preserve"> 2015b) </w:t>
      </w:r>
      <w:r w:rsidR="00987F80">
        <w:t xml:space="preserve">compared with that reported in </w:t>
      </w:r>
      <w:r w:rsidR="00D55BEE" w:rsidRPr="00D55BEE">
        <w:rPr>
          <w:i/>
        </w:rPr>
        <w:t>G</w:t>
      </w:r>
      <w:r w:rsidR="00196D96" w:rsidRPr="00780731">
        <w:rPr>
          <w:i/>
        </w:rPr>
        <w:t>overnment</w:t>
      </w:r>
      <w:r w:rsidR="00987F80" w:rsidRPr="00780731">
        <w:rPr>
          <w:i/>
        </w:rPr>
        <w:t>-funded students and courses</w:t>
      </w:r>
      <w:r w:rsidR="00582B26" w:rsidRPr="00780731">
        <w:rPr>
          <w:i/>
        </w:rPr>
        <w:t xml:space="preserve"> 2014</w:t>
      </w:r>
      <w:r w:rsidR="00343919">
        <w:t xml:space="preserve"> (NCVER</w:t>
      </w:r>
      <w:r w:rsidR="00B35D45">
        <w:t xml:space="preserve"> 2015a)</w:t>
      </w:r>
      <w:r w:rsidR="009B1C19">
        <w:t>.</w:t>
      </w:r>
    </w:p>
    <w:p w:rsidR="009B1C19" w:rsidRDefault="009B1C19">
      <w:pPr>
        <w:spacing w:before="0" w:line="240" w:lineRule="auto"/>
        <w:rPr>
          <w:rFonts w:ascii="Tahoma" w:hAnsi="Tahoma"/>
          <w:b/>
          <w:sz w:val="17"/>
        </w:rPr>
      </w:pPr>
    </w:p>
    <w:p w:rsidR="005A714B" w:rsidRDefault="005A714B" w:rsidP="005A714B">
      <w:pPr>
        <w:pStyle w:val="Text"/>
      </w:pPr>
      <w:r w:rsidRPr="00BE705F">
        <w:t xml:space="preserve">The ‘additionality’ is dominantly, as expected, </w:t>
      </w:r>
      <w:r w:rsidR="006A4A16" w:rsidRPr="00BE705F">
        <w:t xml:space="preserve">by </w:t>
      </w:r>
      <w:r w:rsidR="00D55BEE">
        <w:t>fee-</w:t>
      </w:r>
      <w:r w:rsidRPr="00BE705F">
        <w:t>for</w:t>
      </w:r>
      <w:r w:rsidR="00D55BEE">
        <w:t>-</w:t>
      </w:r>
      <w:r w:rsidRPr="00BE705F">
        <w:t xml:space="preserve">service activity conducted by </w:t>
      </w:r>
      <w:r w:rsidR="0014476C">
        <w:t>private training provider</w:t>
      </w:r>
      <w:r w:rsidRPr="00BE705F">
        <w:t>s</w:t>
      </w:r>
      <w:r w:rsidR="006A4A16" w:rsidRPr="00BE705F">
        <w:t xml:space="preserve"> (</w:t>
      </w:r>
      <w:r w:rsidR="009454C7" w:rsidRPr="00BE705F">
        <w:t xml:space="preserve">8.8 million </w:t>
      </w:r>
      <w:r w:rsidR="006A4A16" w:rsidRPr="00BE705F">
        <w:t>subject enrolments)</w:t>
      </w:r>
      <w:r w:rsidRPr="00BE705F">
        <w:t xml:space="preserve"> as well as</w:t>
      </w:r>
      <w:r w:rsidR="001D4A10" w:rsidRPr="00BE705F">
        <w:t xml:space="preserve"> additional activity by TAFEs (717 100 subject enrolments, which was predominantly overseas </w:t>
      </w:r>
      <w:r w:rsidR="001D4A10" w:rsidRPr="00CF4628">
        <w:t xml:space="preserve">fee-for-service </w:t>
      </w:r>
      <w:r w:rsidR="001D4A10" w:rsidRPr="00BE705F">
        <w:t>delivery)</w:t>
      </w:r>
      <w:r w:rsidRPr="00BE705F">
        <w:t xml:space="preserve"> </w:t>
      </w:r>
      <w:r w:rsidR="001D4A10" w:rsidRPr="00BE705F">
        <w:t xml:space="preserve">and fee-for-service </w:t>
      </w:r>
      <w:r w:rsidRPr="00BE705F">
        <w:t>activity</w:t>
      </w:r>
      <w:r w:rsidR="006A4A16" w:rsidRPr="00BE705F">
        <w:t xml:space="preserve"> </w:t>
      </w:r>
      <w:r w:rsidR="001D4A10" w:rsidRPr="00BE705F">
        <w:t xml:space="preserve">delivered </w:t>
      </w:r>
      <w:r w:rsidR="006A4A16" w:rsidRPr="00BE705F">
        <w:t>by enterprise RTOs (</w:t>
      </w:r>
      <w:r w:rsidR="009454C7" w:rsidRPr="00BE705F">
        <w:t xml:space="preserve">396 800 </w:t>
      </w:r>
      <w:r w:rsidR="006A4A16" w:rsidRPr="00BE705F">
        <w:t>subject enrolments)</w:t>
      </w:r>
      <w:r w:rsidR="00BE705F" w:rsidRPr="00BE705F">
        <w:t>.</w:t>
      </w:r>
      <w:r>
        <w:t xml:space="preserve"> </w:t>
      </w:r>
    </w:p>
    <w:p w:rsidR="003B45CE" w:rsidRPr="00783E9C" w:rsidRDefault="003B45CE" w:rsidP="003B45CE">
      <w:pPr>
        <w:pStyle w:val="Text"/>
      </w:pPr>
      <w:r w:rsidRPr="00CD1126">
        <w:t>There was almost complete coverage of training activity (measured as enrolments) previously reported by TAFE</w:t>
      </w:r>
      <w:r>
        <w:t xml:space="preserve"> institutes in </w:t>
      </w:r>
      <w:r w:rsidRPr="00BA0E47">
        <w:rPr>
          <w:i/>
        </w:rPr>
        <w:t>G</w:t>
      </w:r>
      <w:r w:rsidRPr="001A336C">
        <w:rPr>
          <w:i/>
        </w:rPr>
        <w:t>overnment-funded students and courses 2014</w:t>
      </w:r>
      <w:r w:rsidRPr="00CD1126">
        <w:t xml:space="preserve">. Figure 4 highlights that 30.7% of enterprise training provider enrolments, 35.4% of private training provider enrolments and 63.7% of community education provider enrolments were also previously reported in </w:t>
      </w:r>
      <w:r>
        <w:rPr>
          <w:i/>
        </w:rPr>
        <w:t>G</w:t>
      </w:r>
      <w:r w:rsidRPr="001A336C">
        <w:rPr>
          <w:i/>
        </w:rPr>
        <w:t>overnment-funded students and courses 2014</w:t>
      </w:r>
      <w:r w:rsidRPr="00CD1126">
        <w:t>, demonstrating that government-funded training is not restricted to TAFE</w:t>
      </w:r>
      <w:r w:rsidR="00D06742">
        <w:t xml:space="preserve"> institute</w:t>
      </w:r>
      <w:r w:rsidRPr="00CD1126">
        <w:t xml:space="preserve">s. </w:t>
      </w:r>
    </w:p>
    <w:p w:rsidR="003B45CE" w:rsidRDefault="003B45CE" w:rsidP="003B45CE">
      <w:pPr>
        <w:pStyle w:val="Text"/>
      </w:pPr>
      <w:r w:rsidRPr="00783E9C">
        <w:t>It also shows that the majority (97.</w:t>
      </w:r>
      <w:r w:rsidR="00186581">
        <w:t>1</w:t>
      </w:r>
      <w:r w:rsidRPr="00783E9C">
        <w:t>%) of</w:t>
      </w:r>
      <w:r>
        <w:t xml:space="preserve"> 2014</w:t>
      </w:r>
      <w:r w:rsidRPr="00783E9C">
        <w:t xml:space="preserve"> training activity delivered by schools was previously reported to the VET in Schools Collec</w:t>
      </w:r>
      <w:r>
        <w:t>tion, as was a small proportion</w:t>
      </w:r>
      <w:r w:rsidRPr="00783E9C">
        <w:t xml:space="preserve"> of activity from community education providers (1.2%)</w:t>
      </w:r>
      <w:r>
        <w:t xml:space="preserve"> </w:t>
      </w:r>
      <w:r w:rsidRPr="00783E9C">
        <w:t>and TAFEs (0.6%).</w:t>
      </w:r>
    </w:p>
    <w:p w:rsidR="003B45CE" w:rsidRDefault="003B45CE" w:rsidP="003B45CE">
      <w:pPr>
        <w:pStyle w:val="Text"/>
      </w:pPr>
      <w:r>
        <w:t>Previously reported government-funded subject enrolment activity c</w:t>
      </w:r>
      <w:r w:rsidRPr="009147DA">
        <w:t xml:space="preserve">omprised 57.8% </w:t>
      </w:r>
      <w:r>
        <w:t xml:space="preserve">of total VET subject enrolment activity. While </w:t>
      </w:r>
      <w:r w:rsidR="001C5142">
        <w:t>an a</w:t>
      </w:r>
      <w:r>
        <w:t>dditional</w:t>
      </w:r>
      <w:r w:rsidR="001C5142">
        <w:t xml:space="preserve"> one-third </w:t>
      </w:r>
      <w:r>
        <w:t xml:space="preserve">of training providers </w:t>
      </w:r>
      <w:r w:rsidR="001C5142">
        <w:t xml:space="preserve">reported in TVA </w:t>
      </w:r>
      <w:r>
        <w:t>(table 5), their training quantum was proportionally smaller than previously reported government-funded training, averaging fewer students, training fewer hours in fewer programs. This has a flow-on impact on reported total VET activity, with training providers in the total VET market on average providing training to slightly fewer students (averaging 8</w:t>
      </w:r>
      <w:r w:rsidR="00A73569">
        <w:t>49</w:t>
      </w:r>
      <w:r>
        <w:t xml:space="preserve"> students per provider), in shorter programs (averaging 209</w:t>
      </w:r>
      <w:r w:rsidR="001866A3">
        <w:t>.4</w:t>
      </w:r>
      <w:r>
        <w:t xml:space="preserve"> hours per student) and across a narrower range of delivery (averaging 778 program enrolments per training provider). By comparison, reported government-funded training averaged 864 students per provider and delivered on average </w:t>
      </w:r>
      <w:r w:rsidR="001C5142">
        <w:t>3</w:t>
      </w:r>
      <w:r>
        <w:t>0</w:t>
      </w:r>
      <w:r w:rsidR="001866A3">
        <w:t>5.7</w:t>
      </w:r>
      <w:r>
        <w:t xml:space="preserve"> hours of training per student </w:t>
      </w:r>
      <w:r w:rsidR="001C5142">
        <w:t xml:space="preserve">and </w:t>
      </w:r>
      <w:r>
        <w:t xml:space="preserve">across </w:t>
      </w:r>
      <w:r w:rsidR="001C5142">
        <w:t xml:space="preserve">an average of </w:t>
      </w:r>
      <w:r>
        <w:t>10</w:t>
      </w:r>
      <w:r w:rsidR="001C5142">
        <w:t>24</w:t>
      </w:r>
      <w:r>
        <w:t xml:space="preserve"> program enrolments</w:t>
      </w:r>
      <w:r w:rsidR="001C5142">
        <w:t xml:space="preserve"> per training provider</w:t>
      </w:r>
      <w:r>
        <w:t>.</w:t>
      </w:r>
    </w:p>
    <w:p w:rsidR="003B45CE" w:rsidRDefault="003B45CE" w:rsidP="001C37E0">
      <w:pPr>
        <w:pStyle w:val="Figuretitle"/>
        <w:sectPr w:rsidR="003B45CE" w:rsidSect="006A68AE">
          <w:pgSz w:w="11907" w:h="16840" w:code="9"/>
          <w:pgMar w:top="1276" w:right="1701" w:bottom="1276" w:left="1418" w:header="709" w:footer="556" w:gutter="0"/>
          <w:cols w:space="708"/>
          <w:docGrid w:linePitch="360"/>
        </w:sectPr>
      </w:pPr>
    </w:p>
    <w:p w:rsidR="00965436" w:rsidRPr="00FE0B88" w:rsidRDefault="00965436" w:rsidP="00333935">
      <w:pPr>
        <w:pStyle w:val="Figuretitle"/>
        <w:spacing w:after="360"/>
      </w:pPr>
      <w:bookmarkStart w:id="63" w:name="_Toc450826923"/>
      <w:r w:rsidRPr="00FE0B88">
        <w:lastRenderedPageBreak/>
        <w:t>Figure 4</w:t>
      </w:r>
      <w:r>
        <w:tab/>
        <w:t>Subject enrolments by training provider type and reporting scope, 2014</w:t>
      </w:r>
      <w:bookmarkEnd w:id="63"/>
    </w:p>
    <w:tbl>
      <w:tblPr>
        <w:tblStyle w:val="TableGrid1"/>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598"/>
      </w:tblGrid>
      <w:tr w:rsidR="00965436" w:rsidRPr="00965436" w:rsidTr="00965436">
        <w:tc>
          <w:tcPr>
            <w:tcW w:w="4644" w:type="dxa"/>
          </w:tcPr>
          <w:p w:rsidR="00965436" w:rsidRPr="00675CE2" w:rsidRDefault="00965436" w:rsidP="00965436">
            <w:pPr>
              <w:spacing w:before="0" w:line="240" w:lineRule="auto"/>
              <w:jc w:val="center"/>
              <w:rPr>
                <w:rFonts w:ascii="Arial" w:hAnsi="Arial" w:cs="Arial"/>
                <w:b/>
                <w:sz w:val="16"/>
                <w:szCs w:val="16"/>
              </w:rPr>
            </w:pPr>
            <w:r w:rsidRPr="00675CE2">
              <w:rPr>
                <w:rFonts w:ascii="Arial" w:hAnsi="Arial" w:cs="Arial"/>
                <w:b/>
                <w:sz w:val="16"/>
                <w:szCs w:val="16"/>
              </w:rPr>
              <w:t>Enterprise provider</w:t>
            </w:r>
          </w:p>
          <w:p w:rsidR="00965436" w:rsidRPr="00965436" w:rsidRDefault="00965436" w:rsidP="00965436">
            <w:pPr>
              <w:spacing w:before="0" w:line="240" w:lineRule="auto"/>
              <w:jc w:val="center"/>
              <w:rPr>
                <w:rFonts w:ascii="Calibri" w:hAnsi="Calibri"/>
                <w:sz w:val="22"/>
              </w:rPr>
            </w:pPr>
            <w:r w:rsidRPr="00780731">
              <w:rPr>
                <w:rFonts w:ascii="Calibri" w:hAnsi="Calibri"/>
                <w:noProof/>
                <w:sz w:val="22"/>
                <w:lang w:eastAsia="en-AU"/>
              </w:rPr>
              <w:drawing>
                <wp:inline distT="0" distB="0" distL="0" distR="0" wp14:anchorId="42D8D960" wp14:editId="1418220D">
                  <wp:extent cx="2203450" cy="755650"/>
                  <wp:effectExtent l="0" t="0" r="6350" b="635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598" w:type="dxa"/>
          </w:tcPr>
          <w:p w:rsidR="00965436" w:rsidRPr="00675CE2" w:rsidRDefault="00965436" w:rsidP="00965436">
            <w:pPr>
              <w:spacing w:before="0" w:line="240" w:lineRule="auto"/>
              <w:jc w:val="center"/>
              <w:rPr>
                <w:rFonts w:ascii="Arial" w:hAnsi="Arial" w:cs="Arial"/>
                <w:b/>
                <w:sz w:val="16"/>
                <w:szCs w:val="16"/>
              </w:rPr>
            </w:pPr>
            <w:r w:rsidRPr="00675CE2">
              <w:rPr>
                <w:rFonts w:ascii="Arial" w:hAnsi="Arial" w:cs="Arial"/>
                <w:b/>
                <w:sz w:val="16"/>
                <w:szCs w:val="16"/>
              </w:rPr>
              <w:t>University</w:t>
            </w:r>
          </w:p>
          <w:p w:rsidR="00965436" w:rsidRPr="00965436" w:rsidRDefault="00965436" w:rsidP="00965436">
            <w:pPr>
              <w:spacing w:before="0" w:line="240" w:lineRule="auto"/>
              <w:jc w:val="center"/>
              <w:rPr>
                <w:rFonts w:ascii="Calibri" w:hAnsi="Calibri"/>
                <w:b/>
                <w:sz w:val="22"/>
              </w:rPr>
            </w:pPr>
            <w:r w:rsidRPr="00780731">
              <w:rPr>
                <w:rFonts w:ascii="Calibri" w:hAnsi="Calibri"/>
                <w:noProof/>
                <w:sz w:val="22"/>
                <w:lang w:eastAsia="en-AU"/>
              </w:rPr>
              <w:drawing>
                <wp:inline distT="0" distB="0" distL="0" distR="0" wp14:anchorId="7CDF0EF5" wp14:editId="144DBCBA">
                  <wp:extent cx="2025650" cy="774700"/>
                  <wp:effectExtent l="0" t="0" r="0" b="635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65436" w:rsidRPr="00965436" w:rsidRDefault="00965436" w:rsidP="00965436">
            <w:pPr>
              <w:tabs>
                <w:tab w:val="left" w:pos="1155"/>
              </w:tabs>
              <w:spacing w:before="0" w:line="240" w:lineRule="auto"/>
              <w:jc w:val="right"/>
              <w:rPr>
                <w:rFonts w:ascii="Calibri" w:hAnsi="Calibri"/>
                <w:sz w:val="22"/>
              </w:rPr>
            </w:pPr>
          </w:p>
        </w:tc>
      </w:tr>
      <w:tr w:rsidR="00965436" w:rsidRPr="00965436" w:rsidTr="00965436">
        <w:tc>
          <w:tcPr>
            <w:tcW w:w="4644" w:type="dxa"/>
          </w:tcPr>
          <w:p w:rsidR="00965436" w:rsidRPr="00675CE2" w:rsidRDefault="00965436" w:rsidP="00965436">
            <w:pPr>
              <w:spacing w:before="0" w:line="240" w:lineRule="auto"/>
              <w:jc w:val="center"/>
              <w:rPr>
                <w:rFonts w:ascii="Arial" w:hAnsi="Arial" w:cs="Arial"/>
                <w:b/>
                <w:sz w:val="16"/>
                <w:szCs w:val="16"/>
              </w:rPr>
            </w:pPr>
            <w:r w:rsidRPr="00675CE2">
              <w:rPr>
                <w:rFonts w:ascii="Arial" w:hAnsi="Arial" w:cs="Arial"/>
                <w:b/>
                <w:sz w:val="16"/>
                <w:szCs w:val="16"/>
              </w:rPr>
              <w:t>Community education provider</w:t>
            </w:r>
          </w:p>
          <w:p w:rsidR="00965436" w:rsidRPr="00965436" w:rsidRDefault="00965436" w:rsidP="00965436">
            <w:pPr>
              <w:spacing w:before="0" w:line="240" w:lineRule="auto"/>
              <w:jc w:val="center"/>
              <w:rPr>
                <w:rFonts w:ascii="Calibri" w:hAnsi="Calibri"/>
                <w:sz w:val="22"/>
              </w:rPr>
            </w:pPr>
            <w:r w:rsidRPr="00780731">
              <w:rPr>
                <w:rFonts w:ascii="Calibri" w:hAnsi="Calibri"/>
                <w:noProof/>
                <w:sz w:val="22"/>
                <w:lang w:eastAsia="en-AU"/>
              </w:rPr>
              <w:drawing>
                <wp:inline distT="0" distB="0" distL="0" distR="0" wp14:anchorId="054DD875" wp14:editId="1675AC6A">
                  <wp:extent cx="2247900" cy="889000"/>
                  <wp:effectExtent l="0" t="0" r="0" b="635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598" w:type="dxa"/>
          </w:tcPr>
          <w:p w:rsidR="00965436" w:rsidRPr="00675CE2" w:rsidRDefault="00965436" w:rsidP="00965436">
            <w:pPr>
              <w:spacing w:before="0" w:line="240" w:lineRule="auto"/>
              <w:jc w:val="center"/>
              <w:rPr>
                <w:rFonts w:ascii="Arial" w:hAnsi="Arial" w:cs="Arial"/>
                <w:b/>
                <w:sz w:val="16"/>
                <w:szCs w:val="16"/>
              </w:rPr>
            </w:pPr>
            <w:r w:rsidRPr="00675CE2">
              <w:rPr>
                <w:rFonts w:ascii="Arial" w:hAnsi="Arial" w:cs="Arial"/>
                <w:b/>
                <w:sz w:val="16"/>
                <w:szCs w:val="16"/>
              </w:rPr>
              <w:t>School</w:t>
            </w:r>
          </w:p>
          <w:p w:rsidR="00965436" w:rsidRPr="00965436" w:rsidRDefault="00965436" w:rsidP="00965436">
            <w:pPr>
              <w:spacing w:before="0" w:line="240" w:lineRule="auto"/>
              <w:jc w:val="center"/>
              <w:rPr>
                <w:rFonts w:ascii="Calibri" w:hAnsi="Calibri"/>
                <w:sz w:val="22"/>
              </w:rPr>
            </w:pPr>
            <w:r w:rsidRPr="00780731">
              <w:rPr>
                <w:rFonts w:ascii="Calibri" w:hAnsi="Calibri"/>
                <w:noProof/>
                <w:sz w:val="22"/>
                <w:lang w:eastAsia="en-AU"/>
              </w:rPr>
              <w:drawing>
                <wp:inline distT="0" distB="0" distL="0" distR="0" wp14:anchorId="3B6422EB" wp14:editId="0B9C64FF">
                  <wp:extent cx="2844800" cy="1308100"/>
                  <wp:effectExtent l="0" t="0" r="0" b="635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965436" w:rsidRPr="00965436" w:rsidTr="00965436">
        <w:tc>
          <w:tcPr>
            <w:tcW w:w="9242" w:type="dxa"/>
            <w:gridSpan w:val="2"/>
          </w:tcPr>
          <w:p w:rsidR="00965436" w:rsidRPr="00675CE2" w:rsidRDefault="00965436" w:rsidP="00965436">
            <w:pPr>
              <w:spacing w:before="0" w:line="240" w:lineRule="auto"/>
              <w:jc w:val="center"/>
              <w:rPr>
                <w:rFonts w:ascii="Arial" w:hAnsi="Arial" w:cs="Arial"/>
                <w:b/>
                <w:sz w:val="16"/>
                <w:szCs w:val="16"/>
              </w:rPr>
            </w:pPr>
            <w:r w:rsidRPr="00675CE2">
              <w:rPr>
                <w:rFonts w:ascii="Arial" w:hAnsi="Arial" w:cs="Arial"/>
                <w:b/>
                <w:sz w:val="16"/>
                <w:szCs w:val="16"/>
              </w:rPr>
              <w:t>TAFE</w:t>
            </w:r>
          </w:p>
          <w:p w:rsidR="00965436" w:rsidRPr="00965436" w:rsidRDefault="00965436" w:rsidP="00965436">
            <w:pPr>
              <w:spacing w:before="0" w:line="240" w:lineRule="auto"/>
              <w:jc w:val="center"/>
              <w:rPr>
                <w:rFonts w:ascii="Calibri" w:hAnsi="Calibri"/>
                <w:sz w:val="22"/>
              </w:rPr>
            </w:pPr>
            <w:r w:rsidRPr="00780731">
              <w:rPr>
                <w:rFonts w:ascii="Calibri" w:hAnsi="Calibri"/>
                <w:noProof/>
                <w:sz w:val="22"/>
                <w:lang w:eastAsia="en-AU"/>
              </w:rPr>
              <w:drawing>
                <wp:inline distT="0" distB="0" distL="0" distR="0" wp14:anchorId="09DB3307" wp14:editId="39414359">
                  <wp:extent cx="3790950" cy="2057400"/>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965436" w:rsidRPr="00965436" w:rsidTr="00965436">
        <w:tc>
          <w:tcPr>
            <w:tcW w:w="9242" w:type="dxa"/>
            <w:gridSpan w:val="2"/>
          </w:tcPr>
          <w:p w:rsidR="00965436" w:rsidRPr="00675CE2" w:rsidRDefault="00965436" w:rsidP="00965436">
            <w:pPr>
              <w:spacing w:before="0" w:line="240" w:lineRule="auto"/>
              <w:jc w:val="center"/>
              <w:rPr>
                <w:rFonts w:ascii="Arial" w:hAnsi="Arial" w:cs="Arial"/>
                <w:b/>
                <w:sz w:val="16"/>
                <w:szCs w:val="16"/>
              </w:rPr>
            </w:pPr>
            <w:r w:rsidRPr="00675CE2">
              <w:rPr>
                <w:rFonts w:ascii="Arial" w:hAnsi="Arial" w:cs="Arial"/>
                <w:b/>
                <w:sz w:val="16"/>
                <w:szCs w:val="16"/>
              </w:rPr>
              <w:t>Private training provider</w:t>
            </w:r>
          </w:p>
          <w:p w:rsidR="00965436" w:rsidRPr="00965436" w:rsidRDefault="00965436" w:rsidP="00675CE2">
            <w:pPr>
              <w:spacing w:before="0" w:line="240" w:lineRule="auto"/>
              <w:jc w:val="right"/>
              <w:rPr>
                <w:rFonts w:ascii="Calibri" w:hAnsi="Calibri"/>
                <w:sz w:val="22"/>
              </w:rPr>
            </w:pPr>
            <w:r w:rsidRPr="00780731">
              <w:rPr>
                <w:rFonts w:ascii="Calibri" w:hAnsi="Calibri"/>
                <w:noProof/>
                <w:sz w:val="22"/>
                <w:lang w:eastAsia="en-AU"/>
              </w:rPr>
              <w:drawing>
                <wp:inline distT="0" distB="0" distL="0" distR="0" wp14:anchorId="17C182D4" wp14:editId="75C4BC27">
                  <wp:extent cx="4267200" cy="2368550"/>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965436" w:rsidRPr="00965436" w:rsidTr="00965436">
        <w:tc>
          <w:tcPr>
            <w:tcW w:w="9242" w:type="dxa"/>
            <w:gridSpan w:val="2"/>
          </w:tcPr>
          <w:p w:rsidR="00965436" w:rsidRPr="00333935" w:rsidRDefault="00965436" w:rsidP="00675CE2">
            <w:pPr>
              <w:spacing w:before="0" w:line="240" w:lineRule="auto"/>
              <w:jc w:val="center"/>
              <w:rPr>
                <w:rFonts w:ascii="Arial" w:hAnsi="Arial" w:cs="Arial"/>
                <w:b/>
                <w:sz w:val="18"/>
                <w:szCs w:val="18"/>
              </w:rPr>
            </w:pPr>
            <w:r w:rsidRPr="00333935">
              <w:rPr>
                <w:rFonts w:ascii="Arial" w:hAnsi="Arial" w:cs="Arial"/>
                <w:b/>
                <w:sz w:val="18"/>
                <w:szCs w:val="18"/>
              </w:rPr>
              <w:t>The size of pie charts is proportional to the number of subject enrolments.</w:t>
            </w:r>
          </w:p>
        </w:tc>
      </w:tr>
    </w:tbl>
    <w:p w:rsidR="00965436" w:rsidRPr="00987F80" w:rsidRDefault="00965436" w:rsidP="00333935">
      <w:pPr>
        <w:pStyle w:val="Source"/>
        <w:spacing w:before="240"/>
        <w:ind w:left="0" w:firstLine="0"/>
      </w:pPr>
      <w:r>
        <w:t>Source: National VET Provider Collection, 2014; National VET in Schools Collection, 2014</w:t>
      </w:r>
    </w:p>
    <w:p w:rsidR="003B45CE" w:rsidRDefault="003B45CE" w:rsidP="00675CE2">
      <w:pPr>
        <w:pStyle w:val="Text"/>
      </w:pPr>
    </w:p>
    <w:p w:rsidR="003B45CE" w:rsidRDefault="003B45CE" w:rsidP="00675CE2">
      <w:pPr>
        <w:pStyle w:val="Text"/>
      </w:pPr>
    </w:p>
    <w:p w:rsidR="001C37E0" w:rsidRDefault="001C37E0" w:rsidP="00592686">
      <w:pPr>
        <w:pStyle w:val="Figuretitle"/>
        <w:sectPr w:rsidR="001C37E0" w:rsidSect="006A68AE">
          <w:pgSz w:w="11907" w:h="16840" w:code="9"/>
          <w:pgMar w:top="1276" w:right="1701" w:bottom="1276" w:left="1418" w:header="709" w:footer="556" w:gutter="0"/>
          <w:cols w:space="708"/>
          <w:docGrid w:linePitch="360"/>
        </w:sectPr>
      </w:pPr>
    </w:p>
    <w:p w:rsidR="0069481D" w:rsidRDefault="0069481D" w:rsidP="0069481D">
      <w:pPr>
        <w:pStyle w:val="Text"/>
      </w:pPr>
      <w:bookmarkStart w:id="64" w:name="_Toc450826924"/>
      <w:r>
        <w:lastRenderedPageBreak/>
        <w:t>Figure 5</w:t>
      </w:r>
      <w:r w:rsidRPr="00EB3042">
        <w:t xml:space="preserve"> </w:t>
      </w:r>
      <w:r>
        <w:t xml:space="preserve">compares the characteristics of the 1.8 million 2014 VET students reported in the </w:t>
      </w:r>
      <w:r w:rsidRPr="00BA0E47">
        <w:rPr>
          <w:i/>
        </w:rPr>
        <w:t>G</w:t>
      </w:r>
      <w:r w:rsidRPr="00780731">
        <w:rPr>
          <w:i/>
        </w:rPr>
        <w:t>overnment-funded students and courses</w:t>
      </w:r>
      <w:r>
        <w:t xml:space="preserve"> </w:t>
      </w:r>
      <w:r w:rsidRPr="00780731">
        <w:rPr>
          <w:i/>
        </w:rPr>
        <w:t>publication 2014</w:t>
      </w:r>
      <w:r>
        <w:t xml:space="preserve"> (NCVER 2015a), with the 3.9 million 2014 VET students reported in </w:t>
      </w:r>
      <w:r>
        <w:rPr>
          <w:i/>
        </w:rPr>
        <w:t>T</w:t>
      </w:r>
      <w:r w:rsidRPr="00780731">
        <w:rPr>
          <w:i/>
        </w:rPr>
        <w:t>otal VET students and courses 2014</w:t>
      </w:r>
      <w:r>
        <w:t xml:space="preserve"> (NCVER 2015b). </w:t>
      </w:r>
    </w:p>
    <w:p w:rsidR="00592686" w:rsidRDefault="005B7673" w:rsidP="00592686">
      <w:pPr>
        <w:pStyle w:val="Figuretitle"/>
      </w:pPr>
      <w:r>
        <w:t xml:space="preserve">Figure </w:t>
      </w:r>
      <w:r w:rsidR="00030CF8">
        <w:t>5</w:t>
      </w:r>
      <w:r>
        <w:tab/>
      </w:r>
      <w:r w:rsidR="00B12674">
        <w:t>C</w:t>
      </w:r>
      <w:r>
        <w:t>omparison between 2014 student</w:t>
      </w:r>
      <w:r w:rsidR="00B12674">
        <w:t xml:space="preserve"> characteristics</w:t>
      </w:r>
      <w:r>
        <w:t xml:space="preserve"> reported in </w:t>
      </w:r>
      <w:r w:rsidR="00B12674" w:rsidRPr="00333935">
        <w:rPr>
          <w:i/>
        </w:rPr>
        <w:t>G</w:t>
      </w:r>
      <w:r w:rsidRPr="00333935">
        <w:rPr>
          <w:i/>
        </w:rPr>
        <w:t>overnment-funded students and courses</w:t>
      </w:r>
      <w:r>
        <w:t xml:space="preserve"> and in </w:t>
      </w:r>
      <w:r w:rsidR="00B12674" w:rsidRPr="00333935">
        <w:rPr>
          <w:i/>
        </w:rPr>
        <w:t>T</w:t>
      </w:r>
      <w:r w:rsidRPr="00333935">
        <w:rPr>
          <w:i/>
        </w:rPr>
        <w:t>otal VET students and courses</w:t>
      </w:r>
      <w:bookmarkEnd w:id="64"/>
    </w:p>
    <w:p w:rsidR="00592686" w:rsidRDefault="00592686" w:rsidP="00592686">
      <w:pPr>
        <w:spacing w:before="20" w:after="20" w:line="240" w:lineRule="auto"/>
        <w:ind w:left="-284" w:right="-568"/>
        <w:rPr>
          <w:rFonts w:ascii="Times New Roman" w:hAnsi="Times New Roman"/>
          <w:sz w:val="24"/>
        </w:rPr>
      </w:pPr>
      <w:r w:rsidRPr="00592686">
        <w:rPr>
          <w:rFonts w:ascii="Times New Roman" w:hAnsi="Times New Roman"/>
          <w:noProof/>
          <w:sz w:val="24"/>
          <w:lang w:eastAsia="en-AU"/>
        </w:rPr>
        <w:drawing>
          <wp:inline distT="0" distB="0" distL="0" distR="0" wp14:anchorId="17732CC4" wp14:editId="388913C6">
            <wp:extent cx="3038400" cy="1800000"/>
            <wp:effectExtent l="0" t="0" r="0" b="0"/>
            <wp:docPr id="17533" name="Chart 175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592686">
        <w:rPr>
          <w:rFonts w:ascii="Times New Roman" w:hAnsi="Times New Roman"/>
          <w:noProof/>
          <w:sz w:val="24"/>
          <w:lang w:eastAsia="en-AU"/>
        </w:rPr>
        <w:drawing>
          <wp:inline distT="0" distB="0" distL="0" distR="0" wp14:anchorId="7DC87216" wp14:editId="0DCDAA0F">
            <wp:extent cx="3037840" cy="1799590"/>
            <wp:effectExtent l="0" t="0" r="0" b="0"/>
            <wp:docPr id="17534" name="Chart 175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592686">
        <w:rPr>
          <w:rFonts w:ascii="Times New Roman" w:hAnsi="Times New Roman"/>
          <w:noProof/>
          <w:sz w:val="24"/>
          <w:lang w:eastAsia="en-AU"/>
        </w:rPr>
        <w:drawing>
          <wp:inline distT="0" distB="0" distL="0" distR="0" wp14:anchorId="2601C2DD" wp14:editId="2C9D61B7">
            <wp:extent cx="3038400" cy="1800000"/>
            <wp:effectExtent l="0" t="0" r="0" b="0"/>
            <wp:docPr id="17535" name="Chart 175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592686">
        <w:rPr>
          <w:rFonts w:ascii="Times New Roman" w:hAnsi="Times New Roman"/>
          <w:noProof/>
          <w:sz w:val="24"/>
          <w:lang w:eastAsia="en-AU"/>
        </w:rPr>
        <w:drawing>
          <wp:inline distT="0" distB="0" distL="0" distR="0" wp14:anchorId="2CBA839F" wp14:editId="0A5831F2">
            <wp:extent cx="3037840" cy="1799590"/>
            <wp:effectExtent l="0" t="0" r="0" b="0"/>
            <wp:docPr id="18432" name="Chart 184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592686">
        <w:rPr>
          <w:rFonts w:ascii="Times New Roman" w:hAnsi="Times New Roman"/>
          <w:noProof/>
          <w:sz w:val="24"/>
          <w:lang w:eastAsia="en-AU"/>
        </w:rPr>
        <w:drawing>
          <wp:inline distT="0" distB="0" distL="0" distR="0" wp14:anchorId="7480D9D1" wp14:editId="0E311D04">
            <wp:extent cx="3038400" cy="1800000"/>
            <wp:effectExtent l="0" t="0" r="0" b="0"/>
            <wp:docPr id="18433" name="Chart 184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592686">
        <w:rPr>
          <w:rFonts w:ascii="Times New Roman" w:hAnsi="Times New Roman"/>
          <w:noProof/>
          <w:sz w:val="24"/>
          <w:lang w:eastAsia="en-AU"/>
        </w:rPr>
        <w:drawing>
          <wp:inline distT="0" distB="0" distL="0" distR="0" wp14:anchorId="0D32E01F" wp14:editId="73CCCB8B">
            <wp:extent cx="3036498" cy="1802921"/>
            <wp:effectExtent l="0" t="0" r="0" b="6985"/>
            <wp:docPr id="18435" name="Chart 184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592686">
        <w:rPr>
          <w:rFonts w:ascii="Times New Roman" w:hAnsi="Times New Roman"/>
          <w:sz w:val="24"/>
        </w:rPr>
        <w:t xml:space="preserve"> </w:t>
      </w:r>
    </w:p>
    <w:p w:rsidR="00A71C1E" w:rsidRPr="00592686" w:rsidRDefault="00D93CAA" w:rsidP="00E042CC">
      <w:pPr>
        <w:pStyle w:val="Source"/>
        <w:ind w:left="284" w:firstLine="0"/>
      </w:pPr>
      <w:r w:rsidRPr="00E042CC">
        <w:rPr>
          <w:noProof/>
          <w:lang w:eastAsia="en-AU"/>
        </w:rPr>
        <mc:AlternateContent>
          <mc:Choice Requires="wps">
            <w:drawing>
              <wp:anchor distT="0" distB="0" distL="114300" distR="114300" simplePos="0" relativeHeight="251782144" behindDoc="0" locked="0" layoutInCell="1" allowOverlap="1" wp14:anchorId="12A97BE0" wp14:editId="0B01F4E7">
                <wp:simplePos x="0" y="0"/>
                <wp:positionH relativeFrom="column">
                  <wp:posOffset>67005</wp:posOffset>
                </wp:positionH>
                <wp:positionV relativeFrom="paragraph">
                  <wp:posOffset>38735</wp:posOffset>
                </wp:positionV>
                <wp:extent cx="65405" cy="65405"/>
                <wp:effectExtent l="0" t="0" r="0" b="0"/>
                <wp:wrapNone/>
                <wp:docPr id="17" name="Rectangle 17"/>
                <wp:cNvGraphicFramePr/>
                <a:graphic xmlns:a="http://schemas.openxmlformats.org/drawingml/2006/main">
                  <a:graphicData uri="http://schemas.microsoft.com/office/word/2010/wordprocessingShape">
                    <wps:wsp>
                      <wps:cNvSpPr/>
                      <wps:spPr>
                        <a:xfrm>
                          <a:off x="0" y="0"/>
                          <a:ext cx="65405" cy="65405"/>
                        </a:xfrm>
                        <a:prstGeom prst="rect">
                          <a:avLst/>
                        </a:prstGeom>
                        <a:solidFill>
                          <a:srgbClr val="00376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5.3pt;margin-top:3.05pt;width:5.15pt;height:5.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" fillcolor="#003767" stroked="f"/>
            </w:pict>
          </mc:Fallback>
        </mc:AlternateContent>
      </w:r>
      <w:r w:rsidRPr="00E042CC">
        <w:rPr>
          <w:noProof/>
          <w:lang w:eastAsia="en-AU"/>
        </w:rPr>
        <mc:AlternateContent>
          <mc:Choice Requires="wps">
            <w:drawing>
              <wp:anchor distT="0" distB="0" distL="114300" distR="114300" simplePos="0" relativeHeight="251783168" behindDoc="0" locked="0" layoutInCell="1" allowOverlap="1" wp14:anchorId="651D020E" wp14:editId="24E4BF82">
                <wp:simplePos x="0" y="0"/>
                <wp:positionH relativeFrom="column">
                  <wp:posOffset>2140255</wp:posOffset>
                </wp:positionH>
                <wp:positionV relativeFrom="paragraph">
                  <wp:posOffset>41910</wp:posOffset>
                </wp:positionV>
                <wp:extent cx="65405" cy="65405"/>
                <wp:effectExtent l="0" t="0" r="0" b="0"/>
                <wp:wrapNone/>
                <wp:docPr id="18" name="Rectangle 18"/>
                <wp:cNvGraphicFramePr/>
                <a:graphic xmlns:a="http://schemas.openxmlformats.org/drawingml/2006/main">
                  <a:graphicData uri="http://schemas.microsoft.com/office/word/2010/wordprocessingShape">
                    <wps:wsp>
                      <wps:cNvSpPr/>
                      <wps:spPr>
                        <a:xfrm>
                          <a:off x="0" y="0"/>
                          <a:ext cx="65405" cy="65405"/>
                        </a:xfrm>
                        <a:prstGeom prst="rect">
                          <a:avLst/>
                        </a:prstGeom>
                        <a:solidFill>
                          <a:srgbClr val="43953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168.5pt;margin-top:3.3pt;width:5.15pt;height:5.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" fillcolor="#439539" stroked="f"/>
            </w:pict>
          </mc:Fallback>
        </mc:AlternateContent>
      </w:r>
      <w:r w:rsidR="00FF7C39">
        <w:t>Government-funded students and courses</w:t>
      </w:r>
      <w:r>
        <w:t xml:space="preserve">           </w:t>
      </w:r>
      <w:r w:rsidR="00A71C1E">
        <w:t>Total VET students and courses</w:t>
      </w:r>
    </w:p>
    <w:p w:rsidR="00B21E2D" w:rsidRDefault="00B21E2D" w:rsidP="00B44000">
      <w:pPr>
        <w:pStyle w:val="Source"/>
        <w:spacing w:before="120"/>
      </w:pPr>
      <w:r w:rsidRPr="00971798">
        <w:t xml:space="preserve">Source: </w:t>
      </w:r>
      <w:r w:rsidR="00B44000">
        <w:t>National VET Provider Collection, 2014; National VET in Schools Collection, 2014</w:t>
      </w:r>
    </w:p>
    <w:p w:rsidR="002144EA" w:rsidRPr="00971798" w:rsidRDefault="00EA2321" w:rsidP="00971798">
      <w:pPr>
        <w:pStyle w:val="Text"/>
      </w:pPr>
      <w:r w:rsidRPr="00971798">
        <w:t xml:space="preserve">Figure </w:t>
      </w:r>
      <w:r w:rsidR="00030CF8">
        <w:t>5</w:t>
      </w:r>
      <w:r w:rsidRPr="00971798">
        <w:t xml:space="preserve"> shows little difference in</w:t>
      </w:r>
      <w:r>
        <w:t xml:space="preserve"> aggregate </w:t>
      </w:r>
      <w:r w:rsidRPr="00971798">
        <w:t xml:space="preserve">student characteristics, although the proportion of ‘missing data’ with unknown student characteristics is higher for the reported total VET </w:t>
      </w:r>
      <w:r w:rsidR="00207BB9" w:rsidRPr="00971798">
        <w:t>activity. However</w:t>
      </w:r>
      <w:r w:rsidRPr="00971798">
        <w:t>, it does show that</w:t>
      </w:r>
      <w:r>
        <w:t xml:space="preserve"> </w:t>
      </w:r>
      <w:r w:rsidR="00D92085">
        <w:t>a</w:t>
      </w:r>
      <w:r w:rsidR="00D92085" w:rsidRPr="00971798">
        <w:t xml:space="preserve"> slightly higher proportion of government-funded students </w:t>
      </w:r>
      <w:r w:rsidR="00D92085">
        <w:t>is</w:t>
      </w:r>
      <w:r w:rsidR="00582B26">
        <w:t xml:space="preserve"> </w:t>
      </w:r>
      <w:r w:rsidR="002144EA" w:rsidRPr="00971798">
        <w:t>female</w:t>
      </w:r>
      <w:r w:rsidR="001769B2" w:rsidRPr="00971798">
        <w:t xml:space="preserve">, </w:t>
      </w:r>
      <w:r w:rsidR="00D52D49">
        <w:t>under 25 years old</w:t>
      </w:r>
      <w:r w:rsidR="002144EA" w:rsidRPr="00971798">
        <w:t xml:space="preserve">, and come from </w:t>
      </w:r>
      <w:r w:rsidR="001769B2" w:rsidRPr="00971798">
        <w:t xml:space="preserve">predominantly </w:t>
      </w:r>
      <w:r w:rsidR="002144EA" w:rsidRPr="00971798">
        <w:t>lower socioeconomic backgrounds</w:t>
      </w:r>
      <w:r w:rsidR="00207BB9">
        <w:t>. As a result</w:t>
      </w:r>
      <w:r w:rsidR="001769B2" w:rsidRPr="00971798">
        <w:t xml:space="preserve">, </w:t>
      </w:r>
      <w:r w:rsidR="002144EA" w:rsidRPr="00971798">
        <w:t xml:space="preserve">it is difficult to be conclusive about where students live and their disability or Indigenous status because of the high proportion of missing data in the total VET </w:t>
      </w:r>
      <w:r w:rsidR="0037748A">
        <w:t>data</w:t>
      </w:r>
      <w:r w:rsidR="002144EA" w:rsidRPr="00971798">
        <w:t>.</w:t>
      </w:r>
    </w:p>
    <w:p w:rsidR="00002AE4" w:rsidRPr="001349CC" w:rsidRDefault="00002AE4" w:rsidP="00002AE4">
      <w:pPr>
        <w:pStyle w:val="Heading2"/>
      </w:pPr>
      <w:bookmarkStart w:id="65" w:name="_Toc450826912"/>
      <w:r w:rsidRPr="001349CC">
        <w:lastRenderedPageBreak/>
        <w:t xml:space="preserve">Contrasting TAFE with </w:t>
      </w:r>
      <w:r w:rsidR="0014476C">
        <w:t>private training provider</w:t>
      </w:r>
      <w:r w:rsidR="00B21E2D" w:rsidRPr="001349CC">
        <w:t>s</w:t>
      </w:r>
      <w:bookmarkEnd w:id="65"/>
    </w:p>
    <w:p w:rsidR="001E1196" w:rsidRDefault="00B21E2D" w:rsidP="001E1196">
      <w:pPr>
        <w:pStyle w:val="Text"/>
      </w:pPr>
      <w:r>
        <w:t>T</w:t>
      </w:r>
      <w:r w:rsidR="001E1196">
        <w:t xml:space="preserve">he following section compares the training activity of TAFE providers </w:t>
      </w:r>
      <w:r w:rsidR="00FD0469">
        <w:t>(includi</w:t>
      </w:r>
      <w:r>
        <w:t>ng</w:t>
      </w:r>
      <w:r w:rsidR="00873292">
        <w:t xml:space="preserve"> a </w:t>
      </w:r>
      <w:r w:rsidR="005A3733">
        <w:t>small proportion</w:t>
      </w:r>
      <w:r w:rsidR="00873292">
        <w:t xml:space="preserve"> of activity from </w:t>
      </w:r>
      <w:r>
        <w:t>unive</w:t>
      </w:r>
      <w:r w:rsidR="00903577">
        <w:t xml:space="preserve">rsities to capture dual </w:t>
      </w:r>
      <w:r w:rsidR="00FD0469">
        <w:t>sector delivery</w:t>
      </w:r>
      <w:r w:rsidR="00873292">
        <w:rPr>
          <w:rStyle w:val="FootnoteReference"/>
        </w:rPr>
        <w:footnoteReference w:id="23"/>
      </w:r>
      <w:r w:rsidR="00FD0469">
        <w:t xml:space="preserve">) </w:t>
      </w:r>
      <w:r w:rsidR="00DF7E3D">
        <w:t xml:space="preserve">with that of </w:t>
      </w:r>
      <w:r w:rsidR="004B0DEC">
        <w:t>p</w:t>
      </w:r>
      <w:r w:rsidR="001E1196">
        <w:t>rivate training providers.</w:t>
      </w:r>
      <w:r w:rsidR="00180B64">
        <w:t xml:space="preserve"> </w:t>
      </w:r>
      <w:r w:rsidR="001E1196">
        <w:t xml:space="preserve">It does </w:t>
      </w:r>
      <w:r w:rsidR="001E1196" w:rsidRPr="0037748A">
        <w:t xml:space="preserve">not </w:t>
      </w:r>
      <w:r w:rsidR="001E1196">
        <w:t xml:space="preserve">include training activity from other providers included in </w:t>
      </w:r>
      <w:r w:rsidR="00050217">
        <w:t>t</w:t>
      </w:r>
      <w:r w:rsidR="001E1196">
        <w:t xml:space="preserve">otal VET activity </w:t>
      </w:r>
      <w:r>
        <w:t>such as</w:t>
      </w:r>
      <w:r w:rsidR="00280E05">
        <w:t xml:space="preserve"> </w:t>
      </w:r>
      <w:r w:rsidR="001E1196">
        <w:t>community education providers, e</w:t>
      </w:r>
      <w:r w:rsidR="00754F3C">
        <w:t>nterprise providers and schools</w:t>
      </w:r>
      <w:r w:rsidR="001E1196">
        <w:t>.</w:t>
      </w:r>
      <w:r w:rsidR="00180B64">
        <w:t xml:space="preserve"> </w:t>
      </w:r>
      <w:r>
        <w:t>F</w:t>
      </w:r>
      <w:r w:rsidR="00754F3C">
        <w:t xml:space="preserve">igures </w:t>
      </w:r>
      <w:r w:rsidR="00030CF8">
        <w:t>6</w:t>
      </w:r>
      <w:r w:rsidR="00754F3C">
        <w:t xml:space="preserve"> and </w:t>
      </w:r>
      <w:r w:rsidR="00030CF8">
        <w:t>7</w:t>
      </w:r>
      <w:r w:rsidR="00F741C9">
        <w:t xml:space="preserve"> compare the 10.2</w:t>
      </w:r>
      <w:r>
        <w:t xml:space="preserve"> million</w:t>
      </w:r>
      <w:r w:rsidR="00F741C9">
        <w:t xml:space="preserve"> subject enrol</w:t>
      </w:r>
      <w:r>
        <w:t>ments delivered by TAFE</w:t>
      </w:r>
      <w:r w:rsidR="00D92085">
        <w:t xml:space="preserve"> providers</w:t>
      </w:r>
      <w:r>
        <w:t xml:space="preserve"> (including u</w:t>
      </w:r>
      <w:r w:rsidR="00F741C9">
        <w:t>niversities)</w:t>
      </w:r>
      <w:r w:rsidR="008305EA">
        <w:rPr>
          <w:rStyle w:val="FootnoteReference"/>
        </w:rPr>
        <w:footnoteReference w:id="24"/>
      </w:r>
      <w:r w:rsidR="00F741C9">
        <w:t xml:space="preserve"> </w:t>
      </w:r>
      <w:r w:rsidR="00581FDE">
        <w:t xml:space="preserve">reported </w:t>
      </w:r>
      <w:r w:rsidR="00F741C9">
        <w:t xml:space="preserve">in </w:t>
      </w:r>
      <w:r w:rsidR="00BA5C9D">
        <w:rPr>
          <w:i/>
        </w:rPr>
        <w:t>T</w:t>
      </w:r>
      <w:r w:rsidR="00F741C9" w:rsidRPr="00780731">
        <w:rPr>
          <w:i/>
        </w:rPr>
        <w:t>ot</w:t>
      </w:r>
      <w:r w:rsidR="00754F3C" w:rsidRPr="00780731">
        <w:rPr>
          <w:i/>
        </w:rPr>
        <w:t xml:space="preserve">al VET </w:t>
      </w:r>
      <w:r w:rsidR="00581FDE" w:rsidRPr="00780731">
        <w:rPr>
          <w:i/>
        </w:rPr>
        <w:t>activity</w:t>
      </w:r>
      <w:r w:rsidR="00B62A4C" w:rsidRPr="00780731">
        <w:rPr>
          <w:i/>
        </w:rPr>
        <w:t xml:space="preserve"> students and courses 2014</w:t>
      </w:r>
      <w:r w:rsidR="00754F3C" w:rsidRPr="00780731">
        <w:rPr>
          <w:i/>
        </w:rPr>
        <w:t xml:space="preserve"> </w:t>
      </w:r>
      <w:r w:rsidR="00B62A4C">
        <w:t>(NCVER 2015b</w:t>
      </w:r>
      <w:r w:rsidR="00B62A4C" w:rsidRPr="00780731">
        <w:t>)</w:t>
      </w:r>
      <w:r w:rsidR="00B62A4C">
        <w:rPr>
          <w:i/>
        </w:rPr>
        <w:t xml:space="preserve"> </w:t>
      </w:r>
      <w:r w:rsidR="00754F3C">
        <w:t>with the 13.6</w:t>
      </w:r>
      <w:r>
        <w:t xml:space="preserve"> million</w:t>
      </w:r>
      <w:r w:rsidR="00F741C9">
        <w:t xml:space="preserve"> subject enrolments delivered by </w:t>
      </w:r>
      <w:r w:rsidR="00050217">
        <w:t>p</w:t>
      </w:r>
      <w:r w:rsidR="00F741C9">
        <w:t>rivate training providers by program level and field of education.</w:t>
      </w:r>
    </w:p>
    <w:p w:rsidR="00FD0469" w:rsidRDefault="00FD0469" w:rsidP="00F741C9">
      <w:pPr>
        <w:pStyle w:val="Heading3"/>
      </w:pPr>
      <w:r>
        <w:t>Program A</w:t>
      </w:r>
      <w:r w:rsidR="00D92085">
        <w:t xml:space="preserve">ustralian </w:t>
      </w:r>
      <w:r>
        <w:t>Q</w:t>
      </w:r>
      <w:r w:rsidR="00D92085">
        <w:t>ualifications Framework</w:t>
      </w:r>
      <w:r>
        <w:t xml:space="preserve"> level</w:t>
      </w:r>
    </w:p>
    <w:p w:rsidR="00986229" w:rsidRPr="00986229" w:rsidRDefault="00986229" w:rsidP="00986229">
      <w:pPr>
        <w:pStyle w:val="Text"/>
      </w:pPr>
      <w:r w:rsidRPr="00986229">
        <w:t xml:space="preserve">Figure </w:t>
      </w:r>
      <w:r w:rsidR="00030CF8">
        <w:t>6</w:t>
      </w:r>
      <w:r w:rsidRPr="00986229">
        <w:t xml:space="preserve"> </w:t>
      </w:r>
      <w:r>
        <w:t>shows the distribution of training by q</w:t>
      </w:r>
      <w:r w:rsidR="00754F3C">
        <w:t xml:space="preserve">ualification level </w:t>
      </w:r>
      <w:r w:rsidR="00002AE4">
        <w:t>displayed by subject fund</w:t>
      </w:r>
      <w:r w:rsidR="005A3733">
        <w:t>ing</w:t>
      </w:r>
      <w:r w:rsidR="00002AE4">
        <w:t xml:space="preserve"> source</w:t>
      </w:r>
      <w:r w:rsidR="00DF7E3D">
        <w:rPr>
          <w:rStyle w:val="FootnoteReference"/>
        </w:rPr>
        <w:footnoteReference w:id="25"/>
      </w:r>
      <w:r w:rsidR="00DF7E3D">
        <w:t xml:space="preserve"> as categorised in the national VET data standard (AVETMISS).</w:t>
      </w:r>
      <w:r w:rsidR="00744701" w:rsidRPr="00744701">
        <w:rPr>
          <w:noProof/>
          <w:lang w:eastAsia="en-AU"/>
        </w:rPr>
        <w:t xml:space="preserve"> </w:t>
      </w:r>
    </w:p>
    <w:bookmarkStart w:id="66" w:name="_Toc450826925"/>
    <w:p w:rsidR="00F741C9" w:rsidRDefault="00744701" w:rsidP="00D92085">
      <w:pPr>
        <w:pStyle w:val="Figuretitle"/>
        <w:ind w:left="0" w:firstLine="0"/>
      </w:pPr>
      <w:r w:rsidRPr="00744701">
        <w:rPr>
          <w:noProof/>
          <w:lang w:eastAsia="en-AU"/>
        </w:rPr>
        <mc:AlternateContent>
          <mc:Choice Requires="wps">
            <w:drawing>
              <wp:anchor distT="0" distB="0" distL="114300" distR="114300" simplePos="0" relativeHeight="251819008" behindDoc="0" locked="0" layoutInCell="1" allowOverlap="1" wp14:anchorId="7693B1B2" wp14:editId="1B14E0D8">
                <wp:simplePos x="0" y="0"/>
                <wp:positionH relativeFrom="column">
                  <wp:posOffset>-183721</wp:posOffset>
                </wp:positionH>
                <wp:positionV relativeFrom="paragraph">
                  <wp:posOffset>724535</wp:posOffset>
                </wp:positionV>
                <wp:extent cx="2147570" cy="236220"/>
                <wp:effectExtent l="0" t="0" r="0" b="0"/>
                <wp:wrapNone/>
                <wp:docPr id="45" name="TextBox 4"/>
                <wp:cNvGraphicFramePr/>
                <a:graphic xmlns:a="http://schemas.openxmlformats.org/drawingml/2006/main">
                  <a:graphicData uri="http://schemas.microsoft.com/office/word/2010/wordprocessingShape">
                    <wps:wsp>
                      <wps:cNvSpPr txBox="1"/>
                      <wps:spPr>
                        <a:xfrm>
                          <a:off x="0" y="0"/>
                          <a:ext cx="2147570" cy="236220"/>
                        </a:xfrm>
                        <a:prstGeom prst="rect">
                          <a:avLst/>
                        </a:prstGeom>
                      </wps:spPr>
                      <wps:txbx>
                        <w:txbxContent>
                          <w:p w:rsidR="00B70EE6" w:rsidRDefault="00B70EE6" w:rsidP="00744701">
                            <w:pPr>
                              <w:pStyle w:val="NormalWeb"/>
                              <w:spacing w:before="0" w:beforeAutospacing="0" w:after="0"/>
                            </w:pPr>
                            <w:r>
                              <w:rPr>
                                <w:rFonts w:ascii="Arial" w:hAnsi="Arial" w:cs="Arial"/>
                                <w:b/>
                                <w:bCs/>
                                <w:sz w:val="16"/>
                                <w:szCs w:val="16"/>
                              </w:rPr>
                              <w:t>Qualification (AQF) level</w:t>
                            </w:r>
                          </w:p>
                        </w:txbxContent>
                      </wps:txbx>
                      <wps:bodyPr vertOverflow="clip" wrap="none" rtlCol="0"/>
                    </wps:wsp>
                  </a:graphicData>
                </a:graphic>
              </wp:anchor>
            </w:drawing>
          </mc:Choice>
          <mc:Fallback>
            <w:pict>
              <v:shape id="TextBox 4" o:spid="_x0000_s1028" type="#_x0000_t202" style="position:absolute;margin-left:-14.45pt;margin-top:57.05pt;width:169.1pt;height:18.6pt;z-index:251819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" filled="f" stroked="f">
                <v:textbox>
                  <w:txbxContent>
                    <w:p w:rsidR="00B70EE6" w:rsidRDefault="00B70EE6" w:rsidP="00744701">
                      <w:pPr>
                        <w:pStyle w:val="NormalWeb"/>
                        <w:spacing w:before="0" w:beforeAutospacing="0" w:after="0"/>
                      </w:pPr>
                      <w:r>
                        <w:rPr>
                          <w:rFonts w:ascii="Arial" w:hAnsi="Arial" w:cs="Arial"/>
                          <w:b/>
                          <w:bCs/>
                          <w:sz w:val="16"/>
                          <w:szCs w:val="16"/>
                        </w:rPr>
                        <w:t>Qualification (AQF) level</w:t>
                      </w:r>
                    </w:p>
                  </w:txbxContent>
                </v:textbox>
              </v:shape>
            </w:pict>
          </mc:Fallback>
        </mc:AlternateContent>
      </w:r>
      <w:r w:rsidR="00D93CAA">
        <w:rPr>
          <w:noProof/>
          <w:lang w:eastAsia="en-AU"/>
        </w:rPr>
        <w:drawing>
          <wp:anchor distT="0" distB="0" distL="114300" distR="114300" simplePos="0" relativeHeight="251750400" behindDoc="0" locked="0" layoutInCell="1" allowOverlap="1" wp14:anchorId="0B027698" wp14:editId="788C5A91">
            <wp:simplePos x="0" y="0"/>
            <wp:positionH relativeFrom="column">
              <wp:posOffset>-5080</wp:posOffset>
            </wp:positionH>
            <wp:positionV relativeFrom="paragraph">
              <wp:posOffset>448945</wp:posOffset>
            </wp:positionV>
            <wp:extent cx="5581015" cy="4235450"/>
            <wp:effectExtent l="0" t="0" r="635" b="0"/>
            <wp:wrapTopAndBottom/>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V relativeFrom="margin">
              <wp14:pctHeight>0</wp14:pctHeight>
            </wp14:sizeRelV>
          </wp:anchor>
        </w:drawing>
      </w:r>
      <w:r w:rsidR="00F348A2">
        <w:t xml:space="preserve">Figure </w:t>
      </w:r>
      <w:r w:rsidR="00030CF8">
        <w:t>6</w:t>
      </w:r>
      <w:r w:rsidR="00F741C9">
        <w:tab/>
        <w:t>Subject enrolments by program level (AQF), funding source and organisation type, 2014</w:t>
      </w:r>
      <w:bookmarkEnd w:id="66"/>
      <w:r w:rsidR="00F741C9">
        <w:t xml:space="preserve"> </w:t>
      </w:r>
    </w:p>
    <w:p w:rsidR="0047635B" w:rsidRDefault="00434A3F" w:rsidP="0047635B">
      <w:pPr>
        <w:pStyle w:val="Source"/>
        <w:spacing w:before="120"/>
      </w:pPr>
      <w:r>
        <w:rPr>
          <w:noProof/>
          <w:lang w:eastAsia="en-AU"/>
        </w:rPr>
        <mc:AlternateContent>
          <mc:Choice Requires="wps">
            <w:drawing>
              <wp:anchor distT="0" distB="0" distL="114300" distR="114300" simplePos="0" relativeHeight="251814912" behindDoc="0" locked="0" layoutInCell="1" allowOverlap="1" wp14:anchorId="3B7B531A" wp14:editId="052FF1FA">
                <wp:simplePos x="0" y="0"/>
                <wp:positionH relativeFrom="column">
                  <wp:posOffset>2690495</wp:posOffset>
                </wp:positionH>
                <wp:positionV relativeFrom="paragraph">
                  <wp:posOffset>3847894</wp:posOffset>
                </wp:positionV>
                <wp:extent cx="819150" cy="1809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80975"/>
                        </a:xfrm>
                        <a:prstGeom prst="rect">
                          <a:avLst/>
                        </a:prstGeom>
                        <a:noFill/>
                        <a:ln w="9525">
                          <a:noFill/>
                          <a:miter lim="800000"/>
                          <a:headEnd/>
                          <a:tailEnd/>
                        </a:ln>
                      </wps:spPr>
                      <wps:txbx>
                        <w:txbxContent>
                          <w:p w:rsidR="00B70EE6" w:rsidRPr="003E761F" w:rsidRDefault="00B70EE6" w:rsidP="00BA5C9D">
                            <w:pPr>
                              <w:spacing w:before="0" w:line="240" w:lineRule="auto"/>
                              <w:ind w:left="360"/>
                              <w:rPr>
                                <w:rFonts w:ascii="Arial" w:hAnsi="Arial" w:cs="Arial"/>
                                <w:sz w:val="16"/>
                                <w:szCs w:val="16"/>
                              </w:rPr>
                            </w:pPr>
                            <w:r w:rsidRPr="003E761F">
                              <w:rPr>
                                <w:rFonts w:ascii="Arial" w:hAnsi="Arial" w:cs="Arial"/>
                                <w:sz w:val="16"/>
                                <w:szCs w:val="16"/>
                              </w:rPr>
                              <w:t xml:space="preserve">- </w:t>
                            </w:r>
                            <w:r>
                              <w:rPr>
                                <w:rFonts w:ascii="Arial" w:hAnsi="Arial" w:cs="Arial"/>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211.85pt;margin-top:303pt;width:64.5pt;height:14.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" filled="f" stroked="f">
                <v:textbox>
                  <w:txbxContent>
                    <w:p w:rsidR="00B70EE6" w:rsidRPr="003E761F" w:rsidRDefault="00B70EE6" w:rsidP="00BA5C9D">
                      <w:pPr>
                        <w:spacing w:before="0" w:line="240" w:lineRule="auto"/>
                        <w:ind w:left="360"/>
                        <w:rPr>
                          <w:rFonts w:ascii="Arial" w:hAnsi="Arial" w:cs="Arial"/>
                          <w:sz w:val="16"/>
                          <w:szCs w:val="16"/>
                        </w:rPr>
                      </w:pPr>
                      <w:r w:rsidRPr="003E761F">
                        <w:rPr>
                          <w:rFonts w:ascii="Arial" w:hAnsi="Arial" w:cs="Arial"/>
                          <w:sz w:val="16"/>
                          <w:szCs w:val="16"/>
                        </w:rPr>
                        <w:t xml:space="preserve">- </w:t>
                      </w:r>
                      <w:r>
                        <w:rPr>
                          <w:rFonts w:ascii="Arial" w:hAnsi="Arial" w:cs="Arial"/>
                          <w:sz w:val="16"/>
                          <w:szCs w:val="16"/>
                        </w:rPr>
                        <w:t xml:space="preserve">   -</w:t>
                      </w:r>
                    </w:p>
                  </w:txbxContent>
                </v:textbox>
              </v:shape>
            </w:pict>
          </mc:Fallback>
        </mc:AlternateContent>
      </w:r>
      <w:r w:rsidR="00EB2A0B">
        <w:rPr>
          <w:noProof/>
          <w:lang w:eastAsia="en-AU"/>
        </w:rPr>
        <mc:AlternateContent>
          <mc:Choice Requires="wps">
            <w:drawing>
              <wp:anchor distT="0" distB="0" distL="114300" distR="114300" simplePos="0" relativeHeight="251821056" behindDoc="0" locked="0" layoutInCell="1" allowOverlap="1" wp14:anchorId="1B62BC05" wp14:editId="35D3C822">
                <wp:simplePos x="0" y="0"/>
                <wp:positionH relativeFrom="column">
                  <wp:posOffset>-43180</wp:posOffset>
                </wp:positionH>
                <wp:positionV relativeFrom="paragraph">
                  <wp:posOffset>2903014</wp:posOffset>
                </wp:positionV>
                <wp:extent cx="819150" cy="180975"/>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80975"/>
                        </a:xfrm>
                        <a:prstGeom prst="rect">
                          <a:avLst/>
                        </a:prstGeom>
                        <a:noFill/>
                        <a:ln w="9525">
                          <a:noFill/>
                          <a:miter lim="800000"/>
                          <a:headEnd/>
                          <a:tailEnd/>
                        </a:ln>
                      </wps:spPr>
                      <wps:txbx>
                        <w:txbxContent>
                          <w:p w:rsidR="00B70EE6" w:rsidRPr="003E761F" w:rsidRDefault="00B70EE6" w:rsidP="00EB2A0B">
                            <w:pPr>
                              <w:spacing w:before="0" w:line="240" w:lineRule="auto"/>
                              <w:ind w:left="360"/>
                              <w:rPr>
                                <w:rFonts w:ascii="Arial" w:hAnsi="Arial" w:cs="Arial"/>
                                <w:sz w:val="16"/>
                                <w:szCs w:val="16"/>
                              </w:rPr>
                            </w:pPr>
                            <w:r w:rsidRPr="003E761F">
                              <w:rPr>
                                <w:rFonts w:ascii="Arial" w:hAnsi="Arial" w:cs="Arial"/>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4pt;margin-top:228.6pt;width:64.5pt;height:14.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" filled="f" stroked="f">
                <v:textbox>
                  <w:txbxContent>
                    <w:p w:rsidR="00B70EE6" w:rsidRPr="003E761F" w:rsidRDefault="00B70EE6" w:rsidP="00EB2A0B">
                      <w:pPr>
                        <w:spacing w:before="0" w:line="240" w:lineRule="auto"/>
                        <w:ind w:left="360"/>
                        <w:rPr>
                          <w:rFonts w:ascii="Arial" w:hAnsi="Arial" w:cs="Arial"/>
                          <w:sz w:val="16"/>
                          <w:szCs w:val="16"/>
                        </w:rPr>
                      </w:pPr>
                      <w:r w:rsidRPr="003E761F">
                        <w:rPr>
                          <w:rFonts w:ascii="Arial" w:hAnsi="Arial" w:cs="Arial"/>
                          <w:sz w:val="16"/>
                          <w:szCs w:val="16"/>
                        </w:rPr>
                        <w:t>-</w:t>
                      </w:r>
                    </w:p>
                  </w:txbxContent>
                </v:textbox>
              </v:shape>
            </w:pict>
          </mc:Fallback>
        </mc:AlternateContent>
      </w:r>
      <w:r w:rsidR="00EB2A0B">
        <w:rPr>
          <w:noProof/>
          <w:lang w:eastAsia="en-AU"/>
        </w:rPr>
        <mc:AlternateContent>
          <mc:Choice Requires="wps">
            <w:drawing>
              <wp:anchor distT="0" distB="0" distL="114300" distR="114300" simplePos="0" relativeHeight="251808768" behindDoc="0" locked="0" layoutInCell="1" allowOverlap="1" wp14:anchorId="18B1A2A9" wp14:editId="71B9ECDB">
                <wp:simplePos x="0" y="0"/>
                <wp:positionH relativeFrom="column">
                  <wp:posOffset>4225290</wp:posOffset>
                </wp:positionH>
                <wp:positionV relativeFrom="paragraph">
                  <wp:posOffset>3846624</wp:posOffset>
                </wp:positionV>
                <wp:extent cx="819150" cy="18097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80975"/>
                        </a:xfrm>
                        <a:prstGeom prst="rect">
                          <a:avLst/>
                        </a:prstGeom>
                        <a:noFill/>
                        <a:ln w="9525">
                          <a:noFill/>
                          <a:miter lim="800000"/>
                          <a:headEnd/>
                          <a:tailEnd/>
                        </a:ln>
                      </wps:spPr>
                      <wps:txbx>
                        <w:txbxContent>
                          <w:p w:rsidR="00B70EE6" w:rsidRPr="003E761F" w:rsidRDefault="00B70EE6" w:rsidP="003E761F">
                            <w:pPr>
                              <w:spacing w:before="0" w:line="240" w:lineRule="auto"/>
                              <w:ind w:left="360"/>
                              <w:rPr>
                                <w:rFonts w:ascii="Arial" w:hAnsi="Arial" w:cs="Arial"/>
                                <w:sz w:val="16"/>
                                <w:szCs w:val="16"/>
                              </w:rPr>
                            </w:pPr>
                            <w:r w:rsidRPr="003E761F">
                              <w:rPr>
                                <w:rFonts w:ascii="Arial" w:hAnsi="Arial" w:cs="Arial"/>
                                <w:sz w:val="16"/>
                                <w:szCs w:val="16"/>
                              </w:rPr>
                              <w:t xml:space="preserve">- </w:t>
                            </w:r>
                            <w:r>
                              <w:rPr>
                                <w:rFonts w:ascii="Arial" w:hAnsi="Arial" w:cs="Arial"/>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32.7pt;margin-top:302.9pt;width:64.5pt;height:14.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" filled="f" stroked="f">
                <v:textbox>
                  <w:txbxContent>
                    <w:p w:rsidR="00B70EE6" w:rsidRPr="003E761F" w:rsidRDefault="00B70EE6" w:rsidP="003E761F">
                      <w:pPr>
                        <w:spacing w:before="0" w:line="240" w:lineRule="auto"/>
                        <w:ind w:left="360"/>
                        <w:rPr>
                          <w:rFonts w:ascii="Arial" w:hAnsi="Arial" w:cs="Arial"/>
                          <w:sz w:val="16"/>
                          <w:szCs w:val="16"/>
                        </w:rPr>
                      </w:pPr>
                      <w:r w:rsidRPr="003E761F">
                        <w:rPr>
                          <w:rFonts w:ascii="Arial" w:hAnsi="Arial" w:cs="Arial"/>
                          <w:sz w:val="16"/>
                          <w:szCs w:val="16"/>
                        </w:rPr>
                        <w:t xml:space="preserve">- </w:t>
                      </w:r>
                      <w:r>
                        <w:rPr>
                          <w:rFonts w:ascii="Arial" w:hAnsi="Arial" w:cs="Arial"/>
                          <w:sz w:val="16"/>
                          <w:szCs w:val="16"/>
                        </w:rPr>
                        <w:t xml:space="preserve">   -</w:t>
                      </w:r>
                    </w:p>
                  </w:txbxContent>
                </v:textbox>
              </v:shape>
            </w:pict>
          </mc:Fallback>
        </mc:AlternateContent>
      </w:r>
      <w:r w:rsidR="0047635B" w:rsidRPr="00971798">
        <w:t xml:space="preserve">Source: </w:t>
      </w:r>
      <w:r w:rsidR="0047635B">
        <w:t>National VET Provider Collection, 2014; National VET in Schools Collection, 2014</w:t>
      </w:r>
    </w:p>
    <w:p w:rsidR="00D92085" w:rsidRDefault="00D92085" w:rsidP="00F741C9">
      <w:pPr>
        <w:pStyle w:val="Text"/>
      </w:pPr>
    </w:p>
    <w:p w:rsidR="00DF7E3D" w:rsidRDefault="00DF7E3D" w:rsidP="00F741C9">
      <w:pPr>
        <w:pStyle w:val="Text"/>
      </w:pPr>
      <w:r>
        <w:lastRenderedPageBreak/>
        <w:t>Both TAFE and p</w:t>
      </w:r>
      <w:r w:rsidR="00F741C9" w:rsidRPr="00F741C9">
        <w:t xml:space="preserve">rivate training providers deliver a similar pattern across the </w:t>
      </w:r>
      <w:r w:rsidR="00C83E55" w:rsidRPr="00F741C9">
        <w:t xml:space="preserve">spectrum </w:t>
      </w:r>
      <w:r w:rsidR="00C83E55">
        <w:t xml:space="preserve">of </w:t>
      </w:r>
      <w:r w:rsidR="00F741C9" w:rsidRPr="00F741C9">
        <w:t>qualification level</w:t>
      </w:r>
      <w:r w:rsidR="00C83E55">
        <w:t>s</w:t>
      </w:r>
      <w:r w:rsidR="00F741C9" w:rsidRPr="00F741C9">
        <w:t xml:space="preserve">, with the majority of training delivered </w:t>
      </w:r>
      <w:r w:rsidR="00B21E2D">
        <w:t>at c</w:t>
      </w:r>
      <w:r w:rsidR="00F741C9" w:rsidRPr="00F741C9">
        <w:t xml:space="preserve">ertificate III level. Of note, there </w:t>
      </w:r>
      <w:r w:rsidR="00B21E2D">
        <w:t>is</w:t>
      </w:r>
      <w:r w:rsidR="00F741C9" w:rsidRPr="00F741C9">
        <w:t xml:space="preserve"> considerably more ‘other’</w:t>
      </w:r>
      <w:r w:rsidR="00D63F2B">
        <w:t xml:space="preserve"> training</w:t>
      </w:r>
      <w:r w:rsidR="00D63F2B">
        <w:rPr>
          <w:rStyle w:val="FootnoteReference"/>
        </w:rPr>
        <w:footnoteReference w:id="26"/>
      </w:r>
      <w:r w:rsidR="00F741C9" w:rsidRPr="00F741C9">
        <w:t xml:space="preserve"> delivered by private training providers than </w:t>
      </w:r>
      <w:r w:rsidR="00C83E55">
        <w:t xml:space="preserve">by </w:t>
      </w:r>
      <w:r w:rsidR="00F741C9" w:rsidRPr="00F741C9">
        <w:t>TAFE.</w:t>
      </w:r>
      <w:r w:rsidR="00180B64">
        <w:t xml:space="preserve"> </w:t>
      </w:r>
      <w:r w:rsidR="00F741C9" w:rsidRPr="00F741C9">
        <w:t>Thi</w:t>
      </w:r>
      <w:r w:rsidR="00B21E2D">
        <w:t xml:space="preserve">s greater proportion of </w:t>
      </w:r>
      <w:r w:rsidR="00BA5C9D">
        <w:t>‘</w:t>
      </w:r>
      <w:r w:rsidR="009B6A75">
        <w:t>other’ training activity</w:t>
      </w:r>
      <w:r w:rsidR="00F741C9" w:rsidRPr="00F741C9">
        <w:t xml:space="preserve"> </w:t>
      </w:r>
      <w:r w:rsidR="00280E05">
        <w:t>accords</w:t>
      </w:r>
      <w:r w:rsidR="00180B64">
        <w:t xml:space="preserve"> </w:t>
      </w:r>
      <w:r w:rsidR="00F741C9" w:rsidRPr="00F741C9">
        <w:t xml:space="preserve">with a general smaller quantum of training delivery noted in </w:t>
      </w:r>
      <w:r w:rsidR="00BA5C9D">
        <w:rPr>
          <w:i/>
        </w:rPr>
        <w:t>T</w:t>
      </w:r>
      <w:r w:rsidR="00F741C9" w:rsidRPr="00780731">
        <w:rPr>
          <w:i/>
        </w:rPr>
        <w:t>otal VET activity</w:t>
      </w:r>
      <w:r w:rsidR="00B62A4C" w:rsidRPr="00780731">
        <w:rPr>
          <w:i/>
        </w:rPr>
        <w:t xml:space="preserve"> students and courses 2014 </w:t>
      </w:r>
      <w:r w:rsidR="00B62A4C">
        <w:t>(NCVER 2015b)</w:t>
      </w:r>
      <w:r w:rsidR="00F741C9" w:rsidRPr="00F741C9">
        <w:t>.</w:t>
      </w:r>
      <w:r w:rsidR="006B656B">
        <w:t xml:space="preserve"> </w:t>
      </w:r>
      <w:r>
        <w:t xml:space="preserve">Within the scope of </w:t>
      </w:r>
      <w:r w:rsidR="00050217">
        <w:t>t</w:t>
      </w:r>
      <w:r>
        <w:t>otal VET activity, training is delivered to international students by both TAFE and private training providers, with TAFE deliv</w:t>
      </w:r>
      <w:r w:rsidR="00B21E2D">
        <w:t>ering a greater share of higher-</w:t>
      </w:r>
      <w:r>
        <w:t>level qualifications (such a</w:t>
      </w:r>
      <w:r w:rsidR="00B21E2D">
        <w:t>s diploma</w:t>
      </w:r>
      <w:r w:rsidR="00937262">
        <w:t xml:space="preserve"> </w:t>
      </w:r>
      <w:r>
        <w:t>level qualifications) to international students.</w:t>
      </w:r>
    </w:p>
    <w:p w:rsidR="00566011" w:rsidRDefault="005F214D" w:rsidP="00F741C9">
      <w:pPr>
        <w:pStyle w:val="Text"/>
      </w:pPr>
      <w:r>
        <w:t>As anticipated,</w:t>
      </w:r>
      <w:r w:rsidR="00CF4E77">
        <w:t xml:space="preserve"> the majority</w:t>
      </w:r>
      <w:r w:rsidR="00C83E55">
        <w:t xml:space="preserve"> of TAFE training is government-</w:t>
      </w:r>
      <w:r w:rsidR="00B21E2D">
        <w:t>funded</w:t>
      </w:r>
      <w:r w:rsidR="00C83E55">
        <w:t xml:space="preserve"> (Commonwealth and state)</w:t>
      </w:r>
      <w:r w:rsidR="00B21E2D">
        <w:t>, but f</w:t>
      </w:r>
      <w:r w:rsidR="00754F3C">
        <w:t xml:space="preserve">igure </w:t>
      </w:r>
      <w:r w:rsidR="00030CF8">
        <w:t>6</w:t>
      </w:r>
      <w:r w:rsidR="00CF4E77">
        <w:t xml:space="preserve"> also hi</w:t>
      </w:r>
      <w:r w:rsidR="00B21E2D">
        <w:t>ghlights that</w:t>
      </w:r>
      <w:r w:rsidR="00C83E55">
        <w:t>,</w:t>
      </w:r>
      <w:r w:rsidR="00B21E2D">
        <w:t xml:space="preserve"> particularly for c</w:t>
      </w:r>
      <w:r w:rsidR="00CF4E77">
        <w:t xml:space="preserve">ertificate </w:t>
      </w:r>
      <w:r w:rsidR="0037748A">
        <w:t xml:space="preserve">III </w:t>
      </w:r>
      <w:r w:rsidR="00CF4E77">
        <w:t>level</w:t>
      </w:r>
      <w:r w:rsidR="00ED7D9D">
        <w:t>, over half of the</w:t>
      </w:r>
      <w:r w:rsidR="00CF4E77">
        <w:t xml:space="preserve"> qualifications delivered by </w:t>
      </w:r>
      <w:r w:rsidR="0014476C">
        <w:t>private training provider</w:t>
      </w:r>
      <w:r w:rsidR="00CF4E77">
        <w:t xml:space="preserve">s </w:t>
      </w:r>
      <w:r w:rsidR="005B6153">
        <w:t xml:space="preserve">are </w:t>
      </w:r>
      <w:r w:rsidR="00CF4E77">
        <w:t xml:space="preserve">also </w:t>
      </w:r>
      <w:r w:rsidR="00196D96">
        <w:t>government</w:t>
      </w:r>
      <w:r w:rsidR="00497986">
        <w:t>-funded</w:t>
      </w:r>
      <w:r w:rsidR="00CF4E77">
        <w:t>.</w:t>
      </w:r>
      <w:r w:rsidR="00180B64">
        <w:t xml:space="preserve"> </w:t>
      </w:r>
      <w:r w:rsidR="00FC750D">
        <w:t xml:space="preserve">Figure </w:t>
      </w:r>
      <w:r w:rsidR="00030CF8">
        <w:t>6</w:t>
      </w:r>
      <w:r w:rsidR="00FC750D">
        <w:t xml:space="preserve"> also shows that </w:t>
      </w:r>
      <w:r w:rsidR="0014476C">
        <w:t>private training provider</w:t>
      </w:r>
      <w:r w:rsidR="00FC750D">
        <w:t xml:space="preserve">s </w:t>
      </w:r>
      <w:r w:rsidR="007A5899">
        <w:t>deliver more</w:t>
      </w:r>
      <w:r w:rsidR="00FC750D">
        <w:t xml:space="preserve"> ‘fee</w:t>
      </w:r>
      <w:r w:rsidR="00ED7D9D">
        <w:t>-</w:t>
      </w:r>
      <w:r w:rsidR="00FC750D">
        <w:t>for</w:t>
      </w:r>
      <w:r w:rsidR="00ED7D9D">
        <w:t>-</w:t>
      </w:r>
      <w:r w:rsidR="00FC750D">
        <w:t>service</w:t>
      </w:r>
      <w:r w:rsidR="00050217">
        <w:t>’</w:t>
      </w:r>
      <w:r w:rsidR="00FC750D">
        <w:t xml:space="preserve"> </w:t>
      </w:r>
      <w:r w:rsidR="007A5899">
        <w:t>training</w:t>
      </w:r>
      <w:r w:rsidR="00FC750D">
        <w:t xml:space="preserve"> than TAFE across </w:t>
      </w:r>
      <w:r w:rsidR="00B21E2D">
        <w:t xml:space="preserve">diplomas to certificate </w:t>
      </w:r>
      <w:r w:rsidR="00481D91">
        <w:t>II levels</w:t>
      </w:r>
      <w:r w:rsidR="00FC750D">
        <w:t>.</w:t>
      </w:r>
    </w:p>
    <w:p w:rsidR="00FC750D" w:rsidRPr="002605B1" w:rsidRDefault="00B21E2D" w:rsidP="007A5899">
      <w:pPr>
        <w:pStyle w:val="Text"/>
      </w:pPr>
      <w:r>
        <w:t>Note that VET FEE-</w:t>
      </w:r>
      <w:r w:rsidR="004870D5" w:rsidRPr="00AF79B2">
        <w:t xml:space="preserve">HELP students </w:t>
      </w:r>
      <w:r w:rsidR="00FC750D">
        <w:t xml:space="preserve">would </w:t>
      </w:r>
      <w:r w:rsidR="004870D5" w:rsidRPr="00AF79B2">
        <w:t xml:space="preserve">be </w:t>
      </w:r>
      <w:r w:rsidR="00754F3C">
        <w:t xml:space="preserve">included in total VET students studying at </w:t>
      </w:r>
      <w:r>
        <w:t>d</w:t>
      </w:r>
      <w:r w:rsidR="004870D5" w:rsidRPr="00AF79B2">
        <w:t>iploma level and higher</w:t>
      </w:r>
      <w:r w:rsidR="006A4A16">
        <w:t xml:space="preserve"> (and a small number of </w:t>
      </w:r>
      <w:r w:rsidR="00466E93">
        <w:t>c</w:t>
      </w:r>
      <w:r w:rsidR="006A4A16">
        <w:t>ertificate IV students</w:t>
      </w:r>
      <w:r w:rsidR="006A4A16">
        <w:rPr>
          <w:rStyle w:val="FootnoteReference"/>
        </w:rPr>
        <w:footnoteReference w:id="27"/>
      </w:r>
      <w:r w:rsidR="006A4A16">
        <w:t>)</w:t>
      </w:r>
      <w:r w:rsidR="004870D5" w:rsidRPr="00AF79B2">
        <w:t xml:space="preserve">, but </w:t>
      </w:r>
      <w:r w:rsidR="00754F3C">
        <w:t>they cannot be identified by funding source</w:t>
      </w:r>
      <w:r w:rsidR="00FC750D">
        <w:t>.</w:t>
      </w:r>
      <w:r w:rsidR="00032EE3">
        <w:rPr>
          <w:rStyle w:val="FootnoteReference"/>
        </w:rPr>
        <w:footnoteReference w:id="28"/>
      </w:r>
      <w:r w:rsidR="00180B64">
        <w:t xml:space="preserve"> </w:t>
      </w:r>
      <w:r w:rsidR="00FC750D" w:rsidRPr="002605B1">
        <w:t xml:space="preserve">Based on 2014 </w:t>
      </w:r>
      <w:r w:rsidR="00050217">
        <w:t xml:space="preserve">published </w:t>
      </w:r>
      <w:r w:rsidR="00FC750D" w:rsidRPr="002605B1">
        <w:t xml:space="preserve">VET FEE-HELP data </w:t>
      </w:r>
      <w:r w:rsidR="007A5899" w:rsidRPr="002605B1">
        <w:t>(</w:t>
      </w:r>
      <w:r w:rsidR="001114B5" w:rsidRPr="002605B1">
        <w:t>Australian Government Dep</w:t>
      </w:r>
      <w:r>
        <w:t>artmen</w:t>
      </w:r>
      <w:r w:rsidR="001114B5" w:rsidRPr="002605B1">
        <w:t>t</w:t>
      </w:r>
      <w:r>
        <w:t xml:space="preserve"> of</w:t>
      </w:r>
      <w:r w:rsidR="0002691E">
        <w:t xml:space="preserve"> Education and Training</w:t>
      </w:r>
      <w:r w:rsidR="001114B5" w:rsidRPr="002605B1">
        <w:t xml:space="preserve"> 2015</w:t>
      </w:r>
      <w:r w:rsidR="007A5899" w:rsidRPr="002605B1">
        <w:t>),</w:t>
      </w:r>
      <w:r w:rsidR="00DE6CD4" w:rsidRPr="002605B1">
        <w:t xml:space="preserve"> </w:t>
      </w:r>
      <w:r w:rsidR="0002691E">
        <w:t xml:space="preserve">there were 217 </w:t>
      </w:r>
      <w:r w:rsidR="001C5142">
        <w:t>27</w:t>
      </w:r>
      <w:r w:rsidR="00FC750D" w:rsidRPr="002605B1">
        <w:t>0 course</w:t>
      </w:r>
      <w:r w:rsidR="008305EA">
        <w:t xml:space="preserve"> enrolment</w:t>
      </w:r>
      <w:r w:rsidR="005B6153">
        <w:t>s</w:t>
      </w:r>
      <w:r w:rsidR="008305EA">
        <w:rPr>
          <w:rStyle w:val="FootnoteReference"/>
        </w:rPr>
        <w:footnoteReference w:id="29"/>
      </w:r>
      <w:r w:rsidR="00FC750D" w:rsidRPr="002605B1">
        <w:t xml:space="preserve"> being undertaken by</w:t>
      </w:r>
      <w:r w:rsidR="0002691E">
        <w:t xml:space="preserve"> 20</w:t>
      </w:r>
      <w:r w:rsidR="003F2C17">
        <w:t>2</w:t>
      </w:r>
      <w:r w:rsidR="0002691E">
        <w:t xml:space="preserve"> </w:t>
      </w:r>
      <w:r w:rsidR="003F2C17">
        <w:t>8</w:t>
      </w:r>
      <w:r w:rsidR="00FC750D" w:rsidRPr="002605B1">
        <w:t>00 students who took out VET FEE-HELP loans.</w:t>
      </w:r>
      <w:r w:rsidR="00180B64">
        <w:t xml:space="preserve"> </w:t>
      </w:r>
      <w:r w:rsidR="00C83E55">
        <w:t>An i</w:t>
      </w:r>
      <w:r w:rsidR="00FC750D" w:rsidRPr="002605B1">
        <w:t>nterpret</w:t>
      </w:r>
      <w:r w:rsidR="00C83E55">
        <w:t>ation of</w:t>
      </w:r>
      <w:r w:rsidR="00FC750D" w:rsidRPr="002605B1">
        <w:t xml:space="preserve"> NCVER</w:t>
      </w:r>
      <w:r w:rsidR="0002691E">
        <w:t xml:space="preserve"> (NCVER</w:t>
      </w:r>
      <w:r w:rsidR="007A5899" w:rsidRPr="002605B1">
        <w:t xml:space="preserve"> 2015b)</w:t>
      </w:r>
      <w:r w:rsidR="00FC750D" w:rsidRPr="002605B1">
        <w:t xml:space="preserve"> and Department of Education and</w:t>
      </w:r>
      <w:r w:rsidR="00DE6CD4" w:rsidRPr="002605B1">
        <w:t xml:space="preserve"> Training data</w:t>
      </w:r>
      <w:r w:rsidR="007A5899" w:rsidRPr="002605B1">
        <w:t xml:space="preserve"> (</w:t>
      </w:r>
      <w:r w:rsidR="00EB008D" w:rsidRPr="002605B1">
        <w:t xml:space="preserve">Australian </w:t>
      </w:r>
      <w:r w:rsidR="0002691E" w:rsidRPr="002605B1">
        <w:t>Dep</w:t>
      </w:r>
      <w:r w:rsidR="0002691E">
        <w:t>artmen</w:t>
      </w:r>
      <w:r w:rsidR="0002691E" w:rsidRPr="002605B1">
        <w:t>t</w:t>
      </w:r>
      <w:r w:rsidR="0002691E">
        <w:t xml:space="preserve"> of Education and Training</w:t>
      </w:r>
      <w:r w:rsidR="00EB008D" w:rsidRPr="002605B1">
        <w:t xml:space="preserve"> 2015)</w:t>
      </w:r>
      <w:r w:rsidR="00C83E55">
        <w:t xml:space="preserve"> </w:t>
      </w:r>
      <w:r w:rsidR="00DE6CD4" w:rsidRPr="002605B1">
        <w:t>shows</w:t>
      </w:r>
      <w:r w:rsidR="001B1018">
        <w:t>,</w:t>
      </w:r>
      <w:r w:rsidR="00DE6CD4" w:rsidRPr="002605B1">
        <w:t xml:space="preserve"> in summary</w:t>
      </w:r>
      <w:r w:rsidR="001B1018">
        <w:t>,</w:t>
      </w:r>
      <w:r w:rsidR="0002691E">
        <w:t xml:space="preserve"> that</w:t>
      </w:r>
      <w:r w:rsidR="00DE6CD4" w:rsidRPr="002605B1">
        <w:t xml:space="preserve"> </w:t>
      </w:r>
      <w:r w:rsidR="00FC750D" w:rsidRPr="002605B1">
        <w:t xml:space="preserve">the national VET market in 2014 for diploma and above </w:t>
      </w:r>
      <w:r w:rsidR="00DE6CD4" w:rsidRPr="002605B1">
        <w:t>was</w:t>
      </w:r>
      <w:r w:rsidR="0002691E">
        <w:t xml:space="preserve"> 492 </w:t>
      </w:r>
      <w:r w:rsidR="00FC750D" w:rsidRPr="002605B1">
        <w:t>000 program enrolments</w:t>
      </w:r>
      <w:r w:rsidR="00DE6CD4" w:rsidRPr="002605B1">
        <w:t xml:space="preserve">; </w:t>
      </w:r>
      <w:r w:rsidR="0002691E">
        <w:t xml:space="preserve">251 </w:t>
      </w:r>
      <w:r w:rsidR="00FC750D" w:rsidRPr="002605B1">
        <w:t>000 of these programs were eligible under the VET FEE-HELP program</w:t>
      </w:r>
      <w:r w:rsidR="00DE6CD4" w:rsidRPr="002605B1">
        <w:t xml:space="preserve"> and </w:t>
      </w:r>
      <w:r w:rsidR="0002691E">
        <w:t xml:space="preserve">217 </w:t>
      </w:r>
      <w:r w:rsidR="00D72000">
        <w:t>3</w:t>
      </w:r>
      <w:r w:rsidR="00FC750D" w:rsidRPr="002605B1">
        <w:t>00 were VET FEE-HELP assisted.</w:t>
      </w:r>
    </w:p>
    <w:p w:rsidR="00FD0469" w:rsidRDefault="00FD0469" w:rsidP="00F741C9">
      <w:pPr>
        <w:pStyle w:val="Heading3"/>
      </w:pPr>
      <w:r>
        <w:t>Field of education</w:t>
      </w:r>
    </w:p>
    <w:p w:rsidR="00FD0469" w:rsidRPr="00986229" w:rsidRDefault="00F348A2" w:rsidP="00986229">
      <w:pPr>
        <w:pStyle w:val="Text"/>
      </w:pPr>
      <w:r>
        <w:t xml:space="preserve">Figure </w:t>
      </w:r>
      <w:r w:rsidR="00030CF8">
        <w:t>7</w:t>
      </w:r>
      <w:r w:rsidR="00986229" w:rsidRPr="00986229">
        <w:t xml:space="preserve"> </w:t>
      </w:r>
      <w:r w:rsidR="00986229">
        <w:t xml:space="preserve">shows the distribution of training by </w:t>
      </w:r>
      <w:r w:rsidR="0002691E">
        <w:t xml:space="preserve">field of education, </w:t>
      </w:r>
      <w:r w:rsidR="00DE6CD4">
        <w:t>again displayed by subject enrolment fun</w:t>
      </w:r>
      <w:r w:rsidR="00EB008D">
        <w:t>ding</w:t>
      </w:r>
      <w:r w:rsidR="00DE6CD4">
        <w:t xml:space="preserve"> source</w:t>
      </w:r>
      <w:r w:rsidR="00EB008D">
        <w:t xml:space="preserve"> for TAFE and </w:t>
      </w:r>
      <w:r w:rsidR="0014476C">
        <w:t>private training provider</w:t>
      </w:r>
      <w:r w:rsidR="00EB008D">
        <w:t>s</w:t>
      </w:r>
      <w:r w:rsidR="00754F3C">
        <w:t>.</w:t>
      </w:r>
      <w:r w:rsidR="00180B64">
        <w:t xml:space="preserve"> </w:t>
      </w:r>
      <w:r w:rsidR="0002691E">
        <w:t xml:space="preserve">The field of management and commerce </w:t>
      </w:r>
      <w:r w:rsidR="00856783">
        <w:t>is the most popular area of training, with training delivered by a mix of training providers, funded from a range of sources.</w:t>
      </w:r>
    </w:p>
    <w:p w:rsidR="001B1018" w:rsidRDefault="001B1018" w:rsidP="00466E93">
      <w:pPr>
        <w:pStyle w:val="Figuretitle"/>
        <w:spacing w:before="120"/>
      </w:pPr>
      <w:bookmarkStart w:id="67" w:name="_Toc450826926"/>
    </w:p>
    <w:p w:rsidR="001B1018" w:rsidRDefault="001B1018" w:rsidP="00466E93">
      <w:pPr>
        <w:pStyle w:val="Figuretitle"/>
        <w:spacing w:before="120"/>
      </w:pPr>
    </w:p>
    <w:p w:rsidR="001B1018" w:rsidRDefault="001B1018" w:rsidP="00466E93">
      <w:pPr>
        <w:pStyle w:val="Figuretitle"/>
        <w:spacing w:before="120"/>
      </w:pPr>
    </w:p>
    <w:p w:rsidR="001B1018" w:rsidRDefault="001B1018" w:rsidP="00466E93">
      <w:pPr>
        <w:pStyle w:val="Figuretitle"/>
        <w:spacing w:before="120"/>
      </w:pPr>
    </w:p>
    <w:p w:rsidR="001B1018" w:rsidRDefault="001B1018" w:rsidP="00466E93">
      <w:pPr>
        <w:pStyle w:val="Figuretitle"/>
        <w:spacing w:before="120"/>
      </w:pPr>
    </w:p>
    <w:p w:rsidR="001B1018" w:rsidRDefault="001B1018" w:rsidP="00466E93">
      <w:pPr>
        <w:pStyle w:val="Figuretitle"/>
        <w:spacing w:before="120"/>
      </w:pPr>
    </w:p>
    <w:p w:rsidR="001B1018" w:rsidRDefault="001B1018" w:rsidP="00466E93">
      <w:pPr>
        <w:pStyle w:val="Figuretitle"/>
        <w:spacing w:before="120"/>
      </w:pPr>
    </w:p>
    <w:p w:rsidR="001B1018" w:rsidRDefault="001B1018" w:rsidP="00466E93">
      <w:pPr>
        <w:pStyle w:val="Figuretitle"/>
        <w:spacing w:before="120"/>
      </w:pPr>
    </w:p>
    <w:p w:rsidR="001B1018" w:rsidRDefault="001B1018" w:rsidP="00466E93">
      <w:pPr>
        <w:pStyle w:val="Figuretitle"/>
        <w:spacing w:before="120"/>
      </w:pPr>
    </w:p>
    <w:p w:rsidR="001B1018" w:rsidRDefault="001B1018" w:rsidP="00466E93">
      <w:pPr>
        <w:pStyle w:val="Figuretitle"/>
        <w:spacing w:before="120"/>
      </w:pPr>
    </w:p>
    <w:p w:rsidR="001B1018" w:rsidRDefault="001B1018" w:rsidP="00466E93">
      <w:pPr>
        <w:pStyle w:val="Figuretitle"/>
        <w:spacing w:before="120"/>
      </w:pPr>
    </w:p>
    <w:p w:rsidR="001B1018" w:rsidRDefault="001B1018" w:rsidP="00466E93">
      <w:pPr>
        <w:pStyle w:val="Figuretitle"/>
        <w:spacing w:before="120"/>
      </w:pPr>
    </w:p>
    <w:p w:rsidR="001B1018" w:rsidRDefault="001B1018" w:rsidP="00466E93">
      <w:pPr>
        <w:pStyle w:val="Figuretitle"/>
        <w:spacing w:before="120"/>
      </w:pPr>
    </w:p>
    <w:p w:rsidR="004B0DEC" w:rsidRDefault="00F348A2" w:rsidP="00466E93">
      <w:pPr>
        <w:pStyle w:val="Figuretitle"/>
        <w:spacing w:before="120"/>
      </w:pPr>
      <w:r>
        <w:lastRenderedPageBreak/>
        <w:t xml:space="preserve">Figure </w:t>
      </w:r>
      <w:r w:rsidR="00030CF8">
        <w:t>7</w:t>
      </w:r>
      <w:r w:rsidR="00F741C9">
        <w:tab/>
        <w:t>Subject enrolments by field of education, funding source and organisation type, 2014</w:t>
      </w:r>
      <w:bookmarkEnd w:id="67"/>
      <w:r w:rsidR="00F741C9">
        <w:t xml:space="preserve"> </w:t>
      </w:r>
    </w:p>
    <w:p w:rsidR="00986229" w:rsidRDefault="00B32357" w:rsidP="00CC0536">
      <w:pPr>
        <w:spacing w:before="20" w:after="20" w:line="240" w:lineRule="auto"/>
        <w:rPr>
          <w:rFonts w:ascii="Times New Roman" w:hAnsi="Times New Roman"/>
          <w:sz w:val="24"/>
        </w:rPr>
      </w:pPr>
      <w:r>
        <w:rPr>
          <w:noProof/>
          <w:lang w:eastAsia="en-AU"/>
        </w:rPr>
        <mc:AlternateContent>
          <mc:Choice Requires="wps">
            <w:drawing>
              <wp:anchor distT="0" distB="0" distL="114300" distR="114300" simplePos="0" relativeHeight="251816960" behindDoc="0" locked="0" layoutInCell="1" allowOverlap="1" wp14:anchorId="04C087FF" wp14:editId="692DED78">
                <wp:simplePos x="0" y="0"/>
                <wp:positionH relativeFrom="column">
                  <wp:posOffset>2720975</wp:posOffset>
                </wp:positionH>
                <wp:positionV relativeFrom="paragraph">
                  <wp:posOffset>3144520</wp:posOffset>
                </wp:positionV>
                <wp:extent cx="819150" cy="1809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80975"/>
                        </a:xfrm>
                        <a:prstGeom prst="rect">
                          <a:avLst/>
                        </a:prstGeom>
                        <a:noFill/>
                        <a:ln w="9525">
                          <a:noFill/>
                          <a:miter lim="800000"/>
                          <a:headEnd/>
                          <a:tailEnd/>
                        </a:ln>
                      </wps:spPr>
                      <wps:txbx>
                        <w:txbxContent>
                          <w:p w:rsidR="00B70EE6" w:rsidRPr="003E761F" w:rsidRDefault="00B70EE6" w:rsidP="00466E93">
                            <w:pPr>
                              <w:spacing w:before="0" w:line="240" w:lineRule="auto"/>
                              <w:ind w:left="360"/>
                              <w:rPr>
                                <w:rFonts w:ascii="Arial" w:hAnsi="Arial" w:cs="Arial"/>
                                <w:sz w:val="16"/>
                                <w:szCs w:val="16"/>
                              </w:rPr>
                            </w:pPr>
                            <w:r w:rsidRPr="003E761F">
                              <w:rPr>
                                <w:rFonts w:ascii="Arial" w:hAnsi="Arial" w:cs="Arial"/>
                                <w:sz w:val="16"/>
                                <w:szCs w:val="16"/>
                              </w:rPr>
                              <w:t xml:space="preserve">- </w:t>
                            </w:r>
                            <w:r>
                              <w:rPr>
                                <w:rFonts w:ascii="Arial" w:hAnsi="Arial" w:cs="Arial"/>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14.25pt;margin-top:247.6pt;width:64.5pt;height:14.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" filled="f" stroked="f">
                <v:textbox>
                  <w:txbxContent>
                    <w:p w:rsidR="00B70EE6" w:rsidRPr="003E761F" w:rsidRDefault="00B70EE6" w:rsidP="00466E93">
                      <w:pPr>
                        <w:spacing w:before="0" w:line="240" w:lineRule="auto"/>
                        <w:ind w:left="360"/>
                        <w:rPr>
                          <w:rFonts w:ascii="Arial" w:hAnsi="Arial" w:cs="Arial"/>
                          <w:sz w:val="16"/>
                          <w:szCs w:val="16"/>
                        </w:rPr>
                      </w:pPr>
                      <w:r w:rsidRPr="003E761F">
                        <w:rPr>
                          <w:rFonts w:ascii="Arial" w:hAnsi="Arial" w:cs="Arial"/>
                          <w:sz w:val="16"/>
                          <w:szCs w:val="16"/>
                        </w:rPr>
                        <w:t xml:space="preserve">- </w:t>
                      </w:r>
                      <w:r>
                        <w:rPr>
                          <w:rFonts w:ascii="Arial" w:hAnsi="Arial" w:cs="Arial"/>
                          <w:sz w:val="16"/>
                          <w:szCs w:val="16"/>
                        </w:rPr>
                        <w:t xml:space="preserve">   -</w:t>
                      </w:r>
                    </w:p>
                  </w:txbxContent>
                </v:textbox>
              </v:shape>
            </w:pict>
          </mc:Fallback>
        </mc:AlternateContent>
      </w:r>
      <w:r>
        <w:rPr>
          <w:noProof/>
          <w:lang w:eastAsia="en-AU"/>
        </w:rPr>
        <mc:AlternateContent>
          <mc:Choice Requires="wps">
            <w:drawing>
              <wp:anchor distT="0" distB="0" distL="114300" distR="114300" simplePos="0" relativeHeight="251810816" behindDoc="0" locked="0" layoutInCell="1" allowOverlap="1" wp14:anchorId="21FBF867" wp14:editId="5A7538CB">
                <wp:simplePos x="0" y="0"/>
                <wp:positionH relativeFrom="column">
                  <wp:posOffset>4257675</wp:posOffset>
                </wp:positionH>
                <wp:positionV relativeFrom="paragraph">
                  <wp:posOffset>3144314</wp:posOffset>
                </wp:positionV>
                <wp:extent cx="819150" cy="180975"/>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80975"/>
                        </a:xfrm>
                        <a:prstGeom prst="rect">
                          <a:avLst/>
                        </a:prstGeom>
                        <a:noFill/>
                        <a:ln w="9525">
                          <a:noFill/>
                          <a:miter lim="800000"/>
                          <a:headEnd/>
                          <a:tailEnd/>
                        </a:ln>
                      </wps:spPr>
                      <wps:txbx>
                        <w:txbxContent>
                          <w:p w:rsidR="00B70EE6" w:rsidRPr="003E761F" w:rsidRDefault="00B70EE6" w:rsidP="006A00DC">
                            <w:pPr>
                              <w:spacing w:before="0" w:line="240" w:lineRule="auto"/>
                              <w:ind w:left="360"/>
                              <w:rPr>
                                <w:rFonts w:ascii="Arial" w:hAnsi="Arial" w:cs="Arial"/>
                                <w:sz w:val="16"/>
                                <w:szCs w:val="16"/>
                              </w:rPr>
                            </w:pPr>
                            <w:r w:rsidRPr="003E761F">
                              <w:rPr>
                                <w:rFonts w:ascii="Arial" w:hAnsi="Arial" w:cs="Arial"/>
                                <w:sz w:val="16"/>
                                <w:szCs w:val="16"/>
                              </w:rPr>
                              <w:t xml:space="preserve">- </w:t>
                            </w:r>
                            <w:r>
                              <w:rPr>
                                <w:rFonts w:ascii="Arial" w:hAnsi="Arial" w:cs="Arial"/>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35.25pt;margin-top:247.6pt;width:64.5pt;height:14.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" filled="f" stroked="f">
                <v:textbox>
                  <w:txbxContent>
                    <w:p w:rsidR="00B70EE6" w:rsidRPr="003E761F" w:rsidRDefault="00B70EE6" w:rsidP="006A00DC">
                      <w:pPr>
                        <w:spacing w:before="0" w:line="240" w:lineRule="auto"/>
                        <w:ind w:left="360"/>
                        <w:rPr>
                          <w:rFonts w:ascii="Arial" w:hAnsi="Arial" w:cs="Arial"/>
                          <w:sz w:val="16"/>
                          <w:szCs w:val="16"/>
                        </w:rPr>
                      </w:pPr>
                      <w:r w:rsidRPr="003E761F">
                        <w:rPr>
                          <w:rFonts w:ascii="Arial" w:hAnsi="Arial" w:cs="Arial"/>
                          <w:sz w:val="16"/>
                          <w:szCs w:val="16"/>
                        </w:rPr>
                        <w:t xml:space="preserve">- </w:t>
                      </w:r>
                      <w:r>
                        <w:rPr>
                          <w:rFonts w:ascii="Arial" w:hAnsi="Arial" w:cs="Arial"/>
                          <w:sz w:val="16"/>
                          <w:szCs w:val="16"/>
                        </w:rPr>
                        <w:t xml:space="preserve">   -</w:t>
                      </w:r>
                    </w:p>
                  </w:txbxContent>
                </v:textbox>
              </v:shape>
            </w:pict>
          </mc:Fallback>
        </mc:AlternateContent>
      </w:r>
      <w:r w:rsidR="004870D5">
        <w:rPr>
          <w:noProof/>
          <w:lang w:eastAsia="en-AU"/>
        </w:rPr>
        <w:drawing>
          <wp:inline distT="0" distB="0" distL="0" distR="0" wp14:anchorId="5E10B87C" wp14:editId="428246BC">
            <wp:extent cx="5878285" cy="3431969"/>
            <wp:effectExtent l="0" t="0" r="8255"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A00DC" w:rsidRDefault="006A00DC" w:rsidP="006A00DC">
      <w:pPr>
        <w:pStyle w:val="Source"/>
        <w:spacing w:before="120"/>
      </w:pPr>
      <w:r w:rsidRPr="00971798">
        <w:t xml:space="preserve">Source: </w:t>
      </w:r>
      <w:r>
        <w:t>National VET Provider Collection, 2014; National VET in Schools Collection, 2014</w:t>
      </w:r>
    </w:p>
    <w:p w:rsidR="00F741C9" w:rsidRPr="00F741C9" w:rsidRDefault="00C91F14" w:rsidP="00F741C9">
      <w:pPr>
        <w:pStyle w:val="Text"/>
      </w:pPr>
      <w:r>
        <w:t>TAFE</w:t>
      </w:r>
      <w:r w:rsidR="00B32357">
        <w:t xml:space="preserve"> providers</w:t>
      </w:r>
      <w:r w:rsidR="00F741C9" w:rsidRPr="00F741C9">
        <w:t xml:space="preserve"> appear to be delivering a similar profile of trai</w:t>
      </w:r>
      <w:r w:rsidR="0002691E">
        <w:t>ning, although the increase in e</w:t>
      </w:r>
      <w:r w:rsidR="00F741C9" w:rsidRPr="00F741C9">
        <w:t>ngineerin</w:t>
      </w:r>
      <w:r w:rsidR="0002691E">
        <w:t>g and related technologies</w:t>
      </w:r>
      <w:r w:rsidR="00C10D4F">
        <w:t>,</w:t>
      </w:r>
      <w:r w:rsidR="0002691E">
        <w:t xml:space="preserve"> and a</w:t>
      </w:r>
      <w:r w:rsidR="00F741C9" w:rsidRPr="00F741C9">
        <w:t>rchitecture and building subject enrolments at TAFE suggest</w:t>
      </w:r>
      <w:r w:rsidR="00856783">
        <w:t>s that</w:t>
      </w:r>
      <w:r w:rsidR="00F741C9" w:rsidRPr="00F741C9">
        <w:t xml:space="preserve"> TAFE is </w:t>
      </w:r>
      <w:r w:rsidR="00241F0F">
        <w:t>delivering more of the</w:t>
      </w:r>
      <w:r w:rsidR="00F741C9" w:rsidRPr="00F741C9">
        <w:t xml:space="preserve"> longer</w:t>
      </w:r>
      <w:r w:rsidR="00C83E55">
        <w:t xml:space="preserve"> and</w:t>
      </w:r>
      <w:r w:rsidR="00F741C9" w:rsidRPr="00F741C9">
        <w:t xml:space="preserve"> more expensive course delivery.</w:t>
      </w:r>
      <w:r w:rsidR="00180B64">
        <w:t xml:space="preserve"> </w:t>
      </w:r>
      <w:r w:rsidR="00F741C9" w:rsidRPr="00F741C9">
        <w:t>In cont</w:t>
      </w:r>
      <w:r w:rsidR="0002691E">
        <w:t xml:space="preserve">rast, there </w:t>
      </w:r>
      <w:r w:rsidR="00B62A4C">
        <w:t>are</w:t>
      </w:r>
      <w:r w:rsidR="0002691E">
        <w:t xml:space="preserve"> more management and</w:t>
      </w:r>
      <w:r w:rsidR="0002691E" w:rsidRPr="00F741C9">
        <w:t xml:space="preserve"> commerce </w:t>
      </w:r>
      <w:r w:rsidR="00F741C9" w:rsidRPr="00F741C9">
        <w:t>(more frequently c</w:t>
      </w:r>
      <w:r w:rsidR="0002691E">
        <w:t>lassroom-</w:t>
      </w:r>
      <w:r w:rsidR="00F741C9" w:rsidRPr="00F741C9">
        <w:t xml:space="preserve">delivered), </w:t>
      </w:r>
      <w:r w:rsidR="0002691E">
        <w:t>health</w:t>
      </w:r>
      <w:r w:rsidR="00C10D4F">
        <w:t>,</w:t>
      </w:r>
      <w:r w:rsidR="0002691E">
        <w:t xml:space="preserve"> and society and</w:t>
      </w:r>
      <w:r w:rsidR="0002691E" w:rsidRPr="00F741C9">
        <w:t xml:space="preserve"> culture s</w:t>
      </w:r>
      <w:r w:rsidR="00F741C9" w:rsidRPr="00F741C9">
        <w:t xml:space="preserve">ubject enrolments in the private training </w:t>
      </w:r>
      <w:r w:rsidR="00F741C9" w:rsidRPr="00F348A2">
        <w:t>market.</w:t>
      </w:r>
      <w:r w:rsidR="00180B64">
        <w:t xml:space="preserve"> </w:t>
      </w:r>
      <w:r w:rsidR="00F741C9" w:rsidRPr="00F348A2">
        <w:t xml:space="preserve">This could also reflect </w:t>
      </w:r>
      <w:r w:rsidR="00F348A2">
        <w:t xml:space="preserve">the influence of </w:t>
      </w:r>
      <w:r w:rsidR="00F741C9" w:rsidRPr="00F348A2">
        <w:t>funding</w:t>
      </w:r>
      <w:r w:rsidR="00F348A2">
        <w:t xml:space="preserve"> entitlement</w:t>
      </w:r>
      <w:r w:rsidR="00F741C9" w:rsidRPr="00F348A2">
        <w:t xml:space="preserve"> models </w:t>
      </w:r>
      <w:r w:rsidR="00F348A2" w:rsidRPr="00F348A2">
        <w:t>(</w:t>
      </w:r>
      <w:r w:rsidR="0002691E">
        <w:t>Bowman</w:t>
      </w:r>
      <w:r w:rsidR="00F348A2" w:rsidRPr="00F348A2">
        <w:t xml:space="preserve"> </w:t>
      </w:r>
      <w:r w:rsidR="006C06B1">
        <w:t xml:space="preserve">&amp; McKenna </w:t>
      </w:r>
      <w:r w:rsidR="00F348A2" w:rsidRPr="00F348A2">
        <w:t>2016</w:t>
      </w:r>
      <w:r w:rsidR="00F348A2">
        <w:t xml:space="preserve">), with more government funding </w:t>
      </w:r>
      <w:r w:rsidR="00F741C9" w:rsidRPr="00F348A2">
        <w:t>directed at</w:t>
      </w:r>
      <w:r w:rsidR="00754F3C">
        <w:t xml:space="preserve"> </w:t>
      </w:r>
      <w:r w:rsidR="00DE6CD4">
        <w:t xml:space="preserve">perceived </w:t>
      </w:r>
      <w:r w:rsidR="00754F3C">
        <w:t>skills shortages in</w:t>
      </w:r>
      <w:r w:rsidR="00F741C9" w:rsidRPr="00F348A2">
        <w:t xml:space="preserve"> the traditional trade areas</w:t>
      </w:r>
      <w:r w:rsidR="00F16B8F">
        <w:t>,</w:t>
      </w:r>
      <w:r w:rsidR="00802937">
        <w:t xml:space="preserve"> which are typically more costly to deliver</w:t>
      </w:r>
      <w:r w:rsidR="00F741C9" w:rsidRPr="00F348A2">
        <w:t xml:space="preserve"> (</w:t>
      </w:r>
      <w:r w:rsidR="0002691E" w:rsidRPr="00F348A2">
        <w:t xml:space="preserve">engineering </w:t>
      </w:r>
      <w:r w:rsidR="0002691E">
        <w:t>and</w:t>
      </w:r>
      <w:r w:rsidR="0002691E" w:rsidRPr="00F348A2">
        <w:t xml:space="preserve"> related technologies</w:t>
      </w:r>
      <w:r w:rsidR="00FC4403">
        <w:t>,</w:t>
      </w:r>
      <w:r w:rsidR="0002691E" w:rsidRPr="00F348A2">
        <w:t xml:space="preserve"> and archi</w:t>
      </w:r>
      <w:r w:rsidR="0002691E">
        <w:t>tecture and</w:t>
      </w:r>
      <w:r w:rsidR="00754F3C">
        <w:t xml:space="preserve"> building).</w:t>
      </w:r>
    </w:p>
    <w:p w:rsidR="00566011" w:rsidRPr="00F741C9" w:rsidRDefault="00F348A2" w:rsidP="00566011">
      <w:pPr>
        <w:pStyle w:val="Text"/>
      </w:pPr>
      <w:r>
        <w:t xml:space="preserve">As </w:t>
      </w:r>
      <w:r w:rsidR="00DE6CD4">
        <w:t xml:space="preserve">seen </w:t>
      </w:r>
      <w:r w:rsidR="0002691E">
        <w:t>in f</w:t>
      </w:r>
      <w:r>
        <w:t xml:space="preserve">igure </w:t>
      </w:r>
      <w:r w:rsidR="00030CF8">
        <w:t>7</w:t>
      </w:r>
      <w:r w:rsidR="0002691E">
        <w:t xml:space="preserve">, </w:t>
      </w:r>
      <w:r w:rsidR="0014476C">
        <w:t>private training provider</w:t>
      </w:r>
      <w:r w:rsidR="00856783">
        <w:t xml:space="preserve">s also </w:t>
      </w:r>
      <w:r w:rsidR="0002691E">
        <w:t>conduct</w:t>
      </w:r>
      <w:r w:rsidR="00856783">
        <w:t xml:space="preserve"> a large quantum of </w:t>
      </w:r>
      <w:r w:rsidR="00196D96">
        <w:t>government</w:t>
      </w:r>
      <w:r w:rsidR="00497986">
        <w:t>-funded</w:t>
      </w:r>
      <w:r w:rsidR="0002691E">
        <w:t xml:space="preserve"> training, especially in the management and</w:t>
      </w:r>
      <w:r w:rsidR="00856783">
        <w:t xml:space="preserve"> commerce field.</w:t>
      </w:r>
      <w:r w:rsidR="00180B64">
        <w:t xml:space="preserve"> </w:t>
      </w:r>
      <w:r w:rsidR="00856783">
        <w:t>The majo</w:t>
      </w:r>
      <w:r w:rsidR="0002691E">
        <w:t>rity of training in the h</w:t>
      </w:r>
      <w:r w:rsidR="00856783">
        <w:t>ealth field</w:t>
      </w:r>
      <w:r w:rsidR="008949AD">
        <w:t xml:space="preserve"> (including occupational health and safety courses)</w:t>
      </w:r>
      <w:r w:rsidR="00856783">
        <w:t xml:space="preserve"> is fee-for-service training,</w:t>
      </w:r>
      <w:r w:rsidR="00050217">
        <w:t xml:space="preserve"> </w:t>
      </w:r>
      <w:r w:rsidR="00856783">
        <w:t xml:space="preserve">although most is delivered by </w:t>
      </w:r>
      <w:r w:rsidR="00050217">
        <w:t>p</w:t>
      </w:r>
      <w:r w:rsidR="00856783">
        <w:t>rivate</w:t>
      </w:r>
      <w:r w:rsidR="00050217">
        <w:t xml:space="preserve"> training</w:t>
      </w:r>
      <w:r w:rsidR="00856783">
        <w:t xml:space="preserve"> providers rather than </w:t>
      </w:r>
      <w:r w:rsidR="000A03D7">
        <w:t xml:space="preserve">by </w:t>
      </w:r>
      <w:r w:rsidR="00856783">
        <w:t>TAFE.</w:t>
      </w:r>
      <w:r w:rsidR="00180B64">
        <w:t xml:space="preserve"> </w:t>
      </w:r>
      <w:r w:rsidR="00754F3C">
        <w:t xml:space="preserve">Figure </w:t>
      </w:r>
      <w:r w:rsidR="00FC4403">
        <w:t>7</w:t>
      </w:r>
      <w:r w:rsidR="0030713E">
        <w:t xml:space="preserve"> </w:t>
      </w:r>
      <w:r w:rsidR="008949AD">
        <w:t xml:space="preserve">also demonstrates that there is a substantial quantum of </w:t>
      </w:r>
      <w:r w:rsidR="0002691E">
        <w:t>fee-</w:t>
      </w:r>
      <w:r w:rsidR="008949AD">
        <w:t xml:space="preserve">for-service training in the </w:t>
      </w:r>
      <w:r w:rsidR="0002691E">
        <w:t xml:space="preserve">society and culture </w:t>
      </w:r>
      <w:r w:rsidR="008949AD">
        <w:t>field of education, which covers a wide range of courses from sports coaching, children’s services, justice and languages to security</w:t>
      </w:r>
      <w:r w:rsidR="00050217">
        <w:t xml:space="preserve"> and</w:t>
      </w:r>
      <w:r w:rsidR="008949AD">
        <w:t xml:space="preserve"> logistics.</w:t>
      </w:r>
      <w:r w:rsidR="00C91F14">
        <w:t xml:space="preserve">  It is important to note here that a higher volume of subject enrolments does not necessarily represent a higher volume of government funding.</w:t>
      </w:r>
    </w:p>
    <w:p w:rsidR="00FD0469" w:rsidRPr="002F7F1D" w:rsidRDefault="00FD0469" w:rsidP="00F741C9">
      <w:pPr>
        <w:pStyle w:val="Heading3"/>
      </w:pPr>
      <w:r w:rsidRPr="002F7F1D">
        <w:t>Program completions</w:t>
      </w:r>
    </w:p>
    <w:p w:rsidR="00050217" w:rsidRDefault="00F348A2" w:rsidP="00050217">
      <w:pPr>
        <w:pStyle w:val="Text"/>
      </w:pPr>
      <w:r w:rsidRPr="00F348A2">
        <w:t xml:space="preserve">Figure </w:t>
      </w:r>
      <w:r w:rsidR="00030CF8">
        <w:t>8</w:t>
      </w:r>
      <w:r w:rsidR="00220547" w:rsidRPr="00F348A2">
        <w:t xml:space="preserve"> compares program compl</w:t>
      </w:r>
      <w:r w:rsidR="0002691E">
        <w:t xml:space="preserve">etions for the 277 </w:t>
      </w:r>
      <w:r w:rsidR="00220547" w:rsidRPr="00F348A2">
        <w:t>1</w:t>
      </w:r>
      <w:r w:rsidR="0002691E">
        <w:t xml:space="preserve">00 TAFE enrolments with the 424 400 </w:t>
      </w:r>
      <w:r w:rsidR="0014476C">
        <w:t>private training provider</w:t>
      </w:r>
      <w:r w:rsidR="00220547" w:rsidRPr="000A451A">
        <w:t xml:space="preserve"> enrolments by qualification level</w:t>
      </w:r>
      <w:r w:rsidR="0002691E">
        <w:t>,</w:t>
      </w:r>
      <w:r w:rsidR="000A451A" w:rsidRPr="000A451A">
        <w:t xml:space="preserve"> </w:t>
      </w:r>
      <w:r w:rsidR="0030713E">
        <w:t xml:space="preserve">as reported for the 2014 </w:t>
      </w:r>
      <w:r w:rsidR="007A5899">
        <w:t xml:space="preserve">calendar </w:t>
      </w:r>
      <w:r w:rsidR="00050217">
        <w:t>year</w:t>
      </w:r>
      <w:r w:rsidR="000A451A" w:rsidRPr="000A451A">
        <w:t>.</w:t>
      </w:r>
      <w:r w:rsidR="00180B64">
        <w:t xml:space="preserve"> </w:t>
      </w:r>
      <w:r w:rsidR="00050217">
        <w:t xml:space="preserve">These data are not completion rates, simply </w:t>
      </w:r>
      <w:r w:rsidR="00C83E55">
        <w:t xml:space="preserve">the </w:t>
      </w:r>
      <w:r w:rsidR="00050217">
        <w:t xml:space="preserve">number of completions reported for the 2014 calendar </w:t>
      </w:r>
      <w:r w:rsidR="00074826">
        <w:t>year</w:t>
      </w:r>
      <w:r w:rsidR="00C91F14">
        <w:t>, noting that program completions reported in a given year may have commenced in prior years (for example</w:t>
      </w:r>
      <w:r w:rsidR="00282288">
        <w:t>,</w:t>
      </w:r>
      <w:r w:rsidR="00C91F14">
        <w:t xml:space="preserve"> many apprenticeships take 3</w:t>
      </w:r>
      <w:r w:rsidR="00F16B8F">
        <w:t>—</w:t>
      </w:r>
      <w:r w:rsidR="00C91F14">
        <w:t>4 years to complete).</w:t>
      </w:r>
    </w:p>
    <w:p w:rsidR="001C37E0" w:rsidRDefault="001C37E0" w:rsidP="00971798">
      <w:pPr>
        <w:pStyle w:val="Figuretitle"/>
        <w:spacing w:after="240"/>
        <w:sectPr w:rsidR="001C37E0" w:rsidSect="006A68AE">
          <w:pgSz w:w="11907" w:h="16840" w:code="9"/>
          <w:pgMar w:top="1276" w:right="1701" w:bottom="1276" w:left="1418" w:header="709" w:footer="556" w:gutter="0"/>
          <w:cols w:space="708"/>
          <w:docGrid w:linePitch="360"/>
        </w:sectPr>
      </w:pPr>
    </w:p>
    <w:p w:rsidR="00F741C9" w:rsidRDefault="00F348A2" w:rsidP="00971798">
      <w:pPr>
        <w:pStyle w:val="Figuretitle"/>
        <w:spacing w:after="240"/>
      </w:pPr>
      <w:bookmarkStart w:id="68" w:name="_Toc450826927"/>
      <w:r w:rsidRPr="00F348A2">
        <w:lastRenderedPageBreak/>
        <w:t xml:space="preserve">Figure </w:t>
      </w:r>
      <w:r w:rsidR="00030CF8">
        <w:t>8</w:t>
      </w:r>
      <w:r w:rsidR="00F741C9" w:rsidRPr="00F348A2">
        <w:tab/>
        <w:t>P</w:t>
      </w:r>
      <w:r w:rsidR="00D955B6" w:rsidRPr="00F348A2">
        <w:t>reliminary</w:t>
      </w:r>
      <w:r w:rsidR="007A5899">
        <w:rPr>
          <w:rStyle w:val="FootnoteReference"/>
        </w:rPr>
        <w:footnoteReference w:id="30"/>
      </w:r>
      <w:r w:rsidR="00C83E55">
        <w:t xml:space="preserve"> p</w:t>
      </w:r>
      <w:r w:rsidR="00F741C9" w:rsidRPr="00F348A2">
        <w:t xml:space="preserve">rogram completions by </w:t>
      </w:r>
      <w:r w:rsidR="00D955B6" w:rsidRPr="00F348A2">
        <w:t>qualification</w:t>
      </w:r>
      <w:r w:rsidR="00F741C9" w:rsidRPr="00F348A2">
        <w:t xml:space="preserve"> level and organisation type, 2014</w:t>
      </w:r>
      <w:bookmarkEnd w:id="68"/>
      <w:r w:rsidR="00F741C9" w:rsidRPr="00F348A2">
        <w:t xml:space="preserve"> </w:t>
      </w:r>
    </w:p>
    <w:p w:rsidR="00372196" w:rsidRDefault="00B516B5" w:rsidP="00372196">
      <w:pPr>
        <w:spacing w:before="0" w:after="200" w:line="276" w:lineRule="auto"/>
        <w:rPr>
          <w:noProof/>
          <w:lang w:eastAsia="en-AU"/>
        </w:rPr>
      </w:pPr>
      <w:r>
        <w:rPr>
          <w:noProof/>
          <w:lang w:eastAsia="en-AU"/>
        </w:rPr>
        <w:drawing>
          <wp:inline distT="0" distB="0" distL="0" distR="0" wp14:anchorId="1AE08466" wp14:editId="3243F853">
            <wp:extent cx="5253487" cy="3502324"/>
            <wp:effectExtent l="0" t="0" r="4445" b="317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C7A69" w:rsidRDefault="00EC7A69" w:rsidP="00EC7A69">
      <w:pPr>
        <w:pStyle w:val="Source"/>
        <w:spacing w:before="120"/>
      </w:pPr>
      <w:r w:rsidRPr="00971798">
        <w:t xml:space="preserve">Source: </w:t>
      </w:r>
      <w:r>
        <w:t>National VET Provider Collection, 2014; National VET in Schools Collection, 2014</w:t>
      </w:r>
    </w:p>
    <w:p w:rsidR="0030713E" w:rsidRDefault="007C29EC" w:rsidP="00884B8E">
      <w:pPr>
        <w:pStyle w:val="Text"/>
      </w:pPr>
      <w:r>
        <w:t>Figure 8 highlights that b</w:t>
      </w:r>
      <w:r w:rsidR="0047119D" w:rsidRPr="00D955B6">
        <w:t xml:space="preserve">oth TAFEs and </w:t>
      </w:r>
      <w:r w:rsidR="0014476C">
        <w:t>private training provider</w:t>
      </w:r>
      <w:r w:rsidR="00884B8E" w:rsidRPr="00D955B6">
        <w:t xml:space="preserve">s have a similar distribution of </w:t>
      </w:r>
      <w:r w:rsidR="0030713E">
        <w:t xml:space="preserve">reported </w:t>
      </w:r>
      <w:r w:rsidR="00884B8E" w:rsidRPr="00D955B6">
        <w:t xml:space="preserve">completions, with the majority occurring at the </w:t>
      </w:r>
      <w:r w:rsidR="0002691E" w:rsidRPr="00D955B6">
        <w:t xml:space="preserve">certificate </w:t>
      </w:r>
      <w:r w:rsidR="00CD5DF1">
        <w:t>III</w:t>
      </w:r>
      <w:r w:rsidR="0002691E" w:rsidRPr="00D955B6">
        <w:t xml:space="preserve"> level, and fewer at advanced diploma and certificate </w:t>
      </w:r>
      <w:r w:rsidR="00884B8E" w:rsidRPr="00D955B6">
        <w:t>I levels.</w:t>
      </w:r>
      <w:r w:rsidR="00180B64">
        <w:t xml:space="preserve"> </w:t>
      </w:r>
    </w:p>
    <w:p w:rsidR="0030713E" w:rsidRDefault="00B40BE7" w:rsidP="0030713E">
      <w:pPr>
        <w:pStyle w:val="Text"/>
      </w:pPr>
      <w:r>
        <w:t>T</w:t>
      </w:r>
      <w:r w:rsidR="00884B8E" w:rsidRPr="00D955B6">
        <w:t>here are almos</w:t>
      </w:r>
      <w:r w:rsidR="0002691E">
        <w:t>t twice as many completions at c</w:t>
      </w:r>
      <w:r w:rsidR="00884B8E" w:rsidRPr="00D955B6">
        <w:t xml:space="preserve">ertificate levels III </w:t>
      </w:r>
      <w:r w:rsidR="0047119D" w:rsidRPr="00D955B6">
        <w:t xml:space="preserve">and IV by students who train with </w:t>
      </w:r>
      <w:r w:rsidR="0014476C">
        <w:t>private training provider</w:t>
      </w:r>
      <w:r w:rsidR="00884B8E" w:rsidRPr="00D955B6">
        <w:t xml:space="preserve">s when compared </w:t>
      </w:r>
      <w:r w:rsidR="0002691E">
        <w:t>with</w:t>
      </w:r>
      <w:r w:rsidR="00884B8E" w:rsidRPr="00D955B6">
        <w:t xml:space="preserve"> those who train at TAFE</w:t>
      </w:r>
      <w:r w:rsidR="003E1674">
        <w:t xml:space="preserve"> provider</w:t>
      </w:r>
      <w:r w:rsidR="00A80956">
        <w:t>s</w:t>
      </w:r>
      <w:r w:rsidR="0002691E">
        <w:t>.</w:t>
      </w:r>
      <w:r w:rsidR="0030713E">
        <w:t xml:space="preserve"> </w:t>
      </w:r>
    </w:p>
    <w:p w:rsidR="00635EF7" w:rsidRDefault="002514BC" w:rsidP="00884B8E">
      <w:pPr>
        <w:pStyle w:val="Text"/>
      </w:pPr>
      <w:r>
        <w:t>A possible explanation for this</w:t>
      </w:r>
      <w:r w:rsidR="00180B64">
        <w:t xml:space="preserve"> </w:t>
      </w:r>
      <w:r w:rsidR="00884B8E" w:rsidRPr="00D955B6">
        <w:t xml:space="preserve">may relate to the </w:t>
      </w:r>
      <w:r w:rsidR="00CD5DF1" w:rsidRPr="00D955B6">
        <w:t xml:space="preserve">value placed </w:t>
      </w:r>
      <w:r w:rsidR="00CD5DF1">
        <w:t xml:space="preserve">by the </w:t>
      </w:r>
      <w:r w:rsidR="00635EF7">
        <w:t xml:space="preserve">student </w:t>
      </w:r>
      <w:r w:rsidR="00884B8E" w:rsidRPr="00D955B6">
        <w:t>on training that is</w:t>
      </w:r>
      <w:r w:rsidR="000E417D">
        <w:t xml:space="preserve"> unsubsidised.</w:t>
      </w:r>
      <w:r w:rsidR="00884B8E" w:rsidRPr="00D955B6">
        <w:t xml:space="preserve"> </w:t>
      </w:r>
      <w:r w:rsidR="000E417D">
        <w:t>Alternatively</w:t>
      </w:r>
      <w:r w:rsidR="00CD5DF1">
        <w:t>,</w:t>
      </w:r>
      <w:r w:rsidR="00635EF7">
        <w:t xml:space="preserve"> it </w:t>
      </w:r>
      <w:r w:rsidR="00884B8E" w:rsidRPr="00D955B6">
        <w:t>may relate to the nature of the</w:t>
      </w:r>
      <w:r w:rsidR="00754F3C">
        <w:t xml:space="preserve"> training.</w:t>
      </w:r>
      <w:r w:rsidR="00180B64">
        <w:t xml:space="preserve"> </w:t>
      </w:r>
      <w:r w:rsidR="0002691E">
        <w:t>As noted in f</w:t>
      </w:r>
      <w:r w:rsidR="00754F3C">
        <w:t xml:space="preserve">igure </w:t>
      </w:r>
      <w:r w:rsidR="00241F0F">
        <w:t>7</w:t>
      </w:r>
      <w:r w:rsidR="00884B8E" w:rsidRPr="00D955B6">
        <w:t xml:space="preserve">, much of the training delivered </w:t>
      </w:r>
      <w:r w:rsidR="0047119D" w:rsidRPr="00D955B6">
        <w:t xml:space="preserve">by </w:t>
      </w:r>
      <w:r w:rsidR="0014476C">
        <w:t>private training provider</w:t>
      </w:r>
      <w:r w:rsidR="0047119D" w:rsidRPr="00D955B6">
        <w:t>s is in the h</w:t>
      </w:r>
      <w:r w:rsidR="00884B8E" w:rsidRPr="00D955B6">
        <w:t xml:space="preserve">ealth sector, which may </w:t>
      </w:r>
      <w:r w:rsidR="00C3185B">
        <w:t xml:space="preserve">correlate to </w:t>
      </w:r>
      <w:r w:rsidR="00884B8E" w:rsidRPr="00D955B6">
        <w:t>tra</w:t>
      </w:r>
      <w:r w:rsidR="00CD5DF1">
        <w:t>ining that is a job requirement</w:t>
      </w:r>
      <w:r w:rsidR="00884B8E" w:rsidRPr="00D955B6">
        <w:t xml:space="preserve"> and hence more likely to be completed.</w:t>
      </w:r>
      <w:r w:rsidR="00180B64">
        <w:t xml:space="preserve"> </w:t>
      </w:r>
      <w:r w:rsidR="00CD5DF1">
        <w:t>The r</w:t>
      </w:r>
      <w:r w:rsidR="00635EF7">
        <w:t xml:space="preserve">elative performance across providers in the national market across qualification levels and fields of education must await </w:t>
      </w:r>
      <w:r w:rsidR="002A1F8E">
        <w:t>further years of</w:t>
      </w:r>
      <w:r w:rsidR="00635EF7">
        <w:t xml:space="preserve"> data in subsequent collections in order to </w:t>
      </w:r>
      <w:r w:rsidR="00C3185B">
        <w:t xml:space="preserve">properly </w:t>
      </w:r>
      <w:r w:rsidR="00635EF7">
        <w:t>explore questions of this kind.</w:t>
      </w:r>
    </w:p>
    <w:p w:rsidR="00635EF7" w:rsidRPr="007A5899" w:rsidRDefault="007A5899" w:rsidP="007A5899">
      <w:pPr>
        <w:pStyle w:val="Heading3"/>
      </w:pPr>
      <w:r>
        <w:t>Training delivery by region</w:t>
      </w:r>
    </w:p>
    <w:p w:rsidR="00401447" w:rsidRDefault="00157FE6" w:rsidP="00401447">
      <w:pPr>
        <w:pStyle w:val="Text"/>
        <w:spacing w:before="120"/>
        <w:rPr>
          <w:noProof/>
          <w:lang w:eastAsia="en-AU"/>
        </w:rPr>
      </w:pPr>
      <w:r w:rsidRPr="000B6ECF">
        <w:t xml:space="preserve">Figure </w:t>
      </w:r>
      <w:r w:rsidR="00030CF8">
        <w:t>9</w:t>
      </w:r>
      <w:r w:rsidRPr="000B6ECF">
        <w:t xml:space="preserve"> summarises training provision by geographic location and training provider type.</w:t>
      </w:r>
      <w:r w:rsidR="00180B64">
        <w:t xml:space="preserve"> </w:t>
      </w:r>
      <w:r w:rsidRPr="000B6ECF">
        <w:t xml:space="preserve">From the maps it is </w:t>
      </w:r>
      <w:r w:rsidR="000B6ECF" w:rsidRPr="000B6ECF">
        <w:t>evident that</w:t>
      </w:r>
      <w:r w:rsidR="0002691E">
        <w:t>,</w:t>
      </w:r>
      <w:r w:rsidR="000B6ECF" w:rsidRPr="000B6ECF">
        <w:t xml:space="preserve"> while almost 60% </w:t>
      </w:r>
      <w:r w:rsidRPr="000B6ECF">
        <w:t>of training occurs in the metropolitan regions of Australia</w:t>
      </w:r>
      <w:r w:rsidR="000B6ECF" w:rsidRPr="000B6ECF">
        <w:t xml:space="preserve"> (</w:t>
      </w:r>
      <w:r w:rsidR="00504EE7">
        <w:t>figure 5</w:t>
      </w:r>
      <w:r w:rsidR="000B6ECF" w:rsidRPr="000B6ECF">
        <w:t xml:space="preserve">), </w:t>
      </w:r>
      <w:r w:rsidRPr="000B6ECF">
        <w:t xml:space="preserve">the provision of training outside the metropolitan regions is </w:t>
      </w:r>
      <w:r w:rsidR="00C92645" w:rsidRPr="000B6ECF">
        <w:t>not restricted to TAFE delivery.</w:t>
      </w:r>
      <w:r w:rsidR="00180B64">
        <w:t xml:space="preserve"> </w:t>
      </w:r>
      <w:r w:rsidR="00401447">
        <w:t>Of note, training outside the metropolitan area is delivered by a myriad of training providers, including community education providers, schools and enterprise RTOs.</w:t>
      </w:r>
    </w:p>
    <w:p w:rsidR="001C37E0" w:rsidRDefault="001C37E0" w:rsidP="00754F3C">
      <w:pPr>
        <w:pStyle w:val="Figuretitle"/>
      </w:pPr>
    </w:p>
    <w:p w:rsidR="00754F3C" w:rsidRPr="00F348A2" w:rsidRDefault="00754F3C" w:rsidP="00754F3C">
      <w:pPr>
        <w:pStyle w:val="Figuretitle"/>
      </w:pPr>
      <w:bookmarkStart w:id="69" w:name="_Toc450826928"/>
      <w:r>
        <w:lastRenderedPageBreak/>
        <w:t xml:space="preserve">Figure </w:t>
      </w:r>
      <w:r w:rsidR="00030CF8">
        <w:t>9</w:t>
      </w:r>
      <w:r w:rsidR="0002691E">
        <w:t xml:space="preserve"> </w:t>
      </w:r>
      <w:r w:rsidRPr="00F348A2">
        <w:tab/>
      </w:r>
      <w:r w:rsidR="00157FE6">
        <w:t>2014 total VET activity by geographical location by selected training provider type</w:t>
      </w:r>
      <w:bookmarkEnd w:id="69"/>
    </w:p>
    <w:p w:rsidR="00D4096B" w:rsidRDefault="00D4096B" w:rsidP="00A277CC">
      <w:pPr>
        <w:pStyle w:val="Tablehead2"/>
      </w:pPr>
    </w:p>
    <w:p w:rsidR="00884B8E" w:rsidRPr="00884B8E" w:rsidRDefault="00D4096B" w:rsidP="00A277CC">
      <w:pPr>
        <w:pStyle w:val="Tablehead2"/>
      </w:pPr>
      <w:r>
        <w:rPr>
          <w:noProof/>
          <w:lang w:eastAsia="en-AU"/>
        </w:rPr>
        <w:drawing>
          <wp:anchor distT="0" distB="0" distL="114300" distR="114300" simplePos="0" relativeHeight="251753472" behindDoc="0" locked="0" layoutInCell="1" allowOverlap="1" wp14:anchorId="749A55A0" wp14:editId="5FD3D448">
            <wp:simplePos x="0" y="0"/>
            <wp:positionH relativeFrom="column">
              <wp:posOffset>79375</wp:posOffset>
            </wp:positionH>
            <wp:positionV relativeFrom="paragraph">
              <wp:posOffset>140335</wp:posOffset>
            </wp:positionV>
            <wp:extent cx="5253990" cy="2632075"/>
            <wp:effectExtent l="0" t="0" r="381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28A0092B-C50C-407E-A947-70E740481C1C}">
                          <a14:useLocalDpi xmlns:a14="http://schemas.microsoft.com/office/drawing/2010/main" val="0"/>
                        </a:ext>
                      </a:extLst>
                    </a:blip>
                    <a:srcRect l="17406" t="44864" r="16895"/>
                    <a:stretch/>
                  </pic:blipFill>
                  <pic:spPr bwMode="auto">
                    <a:xfrm>
                      <a:off x="0" y="0"/>
                      <a:ext cx="5253990" cy="2632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5B7B">
        <w:t>TAFE</w:t>
      </w:r>
    </w:p>
    <w:p w:rsidR="005E7502" w:rsidRDefault="00A277CC" w:rsidP="00A277CC">
      <w:pPr>
        <w:pStyle w:val="Source"/>
      </w:pPr>
      <w:r>
        <w:t>Source:</w:t>
      </w:r>
      <w:r w:rsidRPr="00A277CC">
        <w:t xml:space="preserve"> </w:t>
      </w:r>
      <w:r w:rsidR="008A0009">
        <w:t>National VET Provider Collection, 2014; National VET in Schools Collection, 2014</w:t>
      </w:r>
    </w:p>
    <w:p w:rsidR="00A277CC" w:rsidRDefault="00A277CC" w:rsidP="005E7502">
      <w:pPr>
        <w:pStyle w:val="Tablehead2"/>
      </w:pPr>
    </w:p>
    <w:p w:rsidR="003F5B7B" w:rsidRPr="003F5B7B" w:rsidRDefault="0014476C" w:rsidP="005E7502">
      <w:pPr>
        <w:pStyle w:val="Tablehead2"/>
      </w:pPr>
      <w:r>
        <w:t>Private training provider</w:t>
      </w:r>
    </w:p>
    <w:p w:rsidR="003F5B7B" w:rsidRDefault="003F5B7B" w:rsidP="003F5B7B">
      <w:pPr>
        <w:spacing w:before="0" w:line="240" w:lineRule="auto"/>
      </w:pPr>
      <w:r>
        <w:rPr>
          <w:noProof/>
          <w:lang w:eastAsia="en-AU"/>
        </w:rPr>
        <w:drawing>
          <wp:inline distT="0" distB="0" distL="0" distR="0" wp14:anchorId="5C83C36B" wp14:editId="45ECC3FA">
            <wp:extent cx="5254388" cy="2627194"/>
            <wp:effectExtent l="0" t="0" r="381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srcRect l="15699" t="44289" r="17747" b="-8"/>
                    <a:stretch/>
                  </pic:blipFill>
                  <pic:spPr bwMode="auto">
                    <a:xfrm>
                      <a:off x="0" y="0"/>
                      <a:ext cx="5262285" cy="2631143"/>
                    </a:xfrm>
                    <a:prstGeom prst="rect">
                      <a:avLst/>
                    </a:prstGeom>
                    <a:ln>
                      <a:noFill/>
                    </a:ln>
                    <a:extLst>
                      <a:ext uri="{53640926-AAD7-44D8-BBD7-CCE9431645EC}">
                        <a14:shadowObscured xmlns:a14="http://schemas.microsoft.com/office/drawing/2010/main"/>
                      </a:ext>
                    </a:extLst>
                  </pic:spPr>
                </pic:pic>
              </a:graphicData>
            </a:graphic>
          </wp:inline>
        </w:drawing>
      </w:r>
    </w:p>
    <w:p w:rsidR="00A277CC" w:rsidRDefault="00A277CC" w:rsidP="00A277CC">
      <w:pPr>
        <w:pStyle w:val="Source"/>
      </w:pPr>
      <w:r w:rsidRPr="00A277CC">
        <w:t xml:space="preserve">Source: </w:t>
      </w:r>
      <w:r w:rsidR="008A0009">
        <w:t>National VET Provider Collection, 2014; National VET in Schools Collection, 2014</w:t>
      </w:r>
    </w:p>
    <w:p w:rsidR="00E10E16" w:rsidRDefault="00E10E16" w:rsidP="005E7502">
      <w:pPr>
        <w:pStyle w:val="Heading1"/>
        <w:rPr>
          <w:rStyle w:val="Heading2Char"/>
          <w:sz w:val="56"/>
        </w:rPr>
        <w:sectPr w:rsidR="00E10E16" w:rsidSect="006A68AE">
          <w:pgSz w:w="11907" w:h="16840" w:code="9"/>
          <w:pgMar w:top="1276" w:right="1701" w:bottom="1276" w:left="1418" w:header="709" w:footer="556" w:gutter="0"/>
          <w:cols w:space="708"/>
          <w:docGrid w:linePitch="360"/>
        </w:sectPr>
      </w:pPr>
    </w:p>
    <w:p w:rsidR="00566011" w:rsidRPr="005E7502" w:rsidRDefault="007F4005" w:rsidP="005E7502">
      <w:pPr>
        <w:pStyle w:val="Heading1"/>
        <w:rPr>
          <w:rStyle w:val="Heading2Char"/>
          <w:sz w:val="56"/>
        </w:rPr>
      </w:pPr>
      <w:bookmarkStart w:id="70" w:name="_Toc450826913"/>
      <w:r>
        <w:rPr>
          <w:noProof/>
          <w:lang w:eastAsia="en-AU"/>
        </w:rPr>
        <w:lastRenderedPageBreak/>
        <w:drawing>
          <wp:anchor distT="0" distB="0" distL="114300" distR="114300" simplePos="0" relativeHeight="251796480" behindDoc="0" locked="0" layoutInCell="1" allowOverlap="1" wp14:anchorId="27271B13" wp14:editId="224665CC">
            <wp:simplePos x="0" y="0"/>
            <wp:positionH relativeFrom="column">
              <wp:posOffset>3810</wp:posOffset>
            </wp:positionH>
            <wp:positionV relativeFrom="paragraph">
              <wp:posOffset>-2540</wp:posOffset>
            </wp:positionV>
            <wp:extent cx="414655" cy="414655"/>
            <wp:effectExtent l="0" t="0" r="4445" b="4445"/>
            <wp:wrapSquare wrapText="bothSides"/>
            <wp:docPr id="32" name="Picture 32" descr="P:\PublicationComponents\Icons\Conclusio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Conclusion.e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566011" w:rsidRPr="005E7502">
        <w:rPr>
          <w:rStyle w:val="Heading2Char"/>
          <w:sz w:val="56"/>
        </w:rPr>
        <w:t>Discussion</w:t>
      </w:r>
      <w:bookmarkEnd w:id="70"/>
    </w:p>
    <w:p w:rsidR="00566011" w:rsidRDefault="0047119D" w:rsidP="00976996">
      <w:pPr>
        <w:pStyle w:val="Text"/>
      </w:pPr>
      <w:r>
        <w:t xml:space="preserve">This first </w:t>
      </w:r>
      <w:r w:rsidR="00050217">
        <w:t>reporting of t</w:t>
      </w:r>
      <w:r>
        <w:t>otal VET activit</w:t>
      </w:r>
      <w:r w:rsidR="00050217">
        <w:t>y</w:t>
      </w:r>
      <w:r>
        <w:t xml:space="preserve"> </w:t>
      </w:r>
      <w:r w:rsidR="00566011">
        <w:t>has enriched our current knowledge of the VET market by providing information drawn from a collection</w:t>
      </w:r>
      <w:r w:rsidR="00BD0CF7">
        <w:t xml:space="preserve"> that</w:t>
      </w:r>
      <w:r w:rsidR="00BB71B3">
        <w:t xml:space="preserve"> now has</w:t>
      </w:r>
      <w:r w:rsidR="00CD5DF1">
        <w:t xml:space="preserve"> a now broader scope</w:t>
      </w:r>
      <w:r w:rsidR="00566011">
        <w:t>.</w:t>
      </w:r>
      <w:r w:rsidR="00180B64">
        <w:t xml:space="preserve"> </w:t>
      </w:r>
      <w:r w:rsidR="00856783">
        <w:t>While incomplete</w:t>
      </w:r>
      <w:r w:rsidR="0002691E">
        <w:t>,</w:t>
      </w:r>
      <w:r w:rsidR="00856783">
        <w:t xml:space="preserve"> with only 76%</w:t>
      </w:r>
      <w:r w:rsidR="009475F7">
        <w:t xml:space="preserve"> of all</w:t>
      </w:r>
      <w:r>
        <w:t xml:space="preserve"> 2014</w:t>
      </w:r>
      <w:r w:rsidR="009475F7">
        <w:t xml:space="preserve"> </w:t>
      </w:r>
      <w:r w:rsidR="00FA150C">
        <w:t>RTOs</w:t>
      </w:r>
      <w:r w:rsidR="00BB71B3">
        <w:t>,</w:t>
      </w:r>
      <w:r w:rsidR="00403CCD">
        <w:t xml:space="preserve"> </w:t>
      </w:r>
      <w:r w:rsidR="009475F7">
        <w:t>or 93</w:t>
      </w:r>
      <w:r w:rsidR="00856783">
        <w:t xml:space="preserve">% of all </w:t>
      </w:r>
      <w:r>
        <w:t xml:space="preserve">non-exempt </w:t>
      </w:r>
      <w:r w:rsidR="00AF27F7">
        <w:t xml:space="preserve">(or nil activity) </w:t>
      </w:r>
      <w:r>
        <w:t xml:space="preserve">2014 </w:t>
      </w:r>
      <w:r w:rsidR="00FA150C">
        <w:t>RTOs</w:t>
      </w:r>
      <w:r w:rsidR="00B62A4C">
        <w:t xml:space="preserve"> </w:t>
      </w:r>
      <w:r w:rsidR="00856783">
        <w:t xml:space="preserve">submitting to the 2014 VET collection, it provides a better picture of the Australian </w:t>
      </w:r>
      <w:r w:rsidR="00683132">
        <w:t>VET</w:t>
      </w:r>
      <w:r w:rsidR="00856783">
        <w:t xml:space="preserve"> market than was previously </w:t>
      </w:r>
      <w:r w:rsidR="0002691E">
        <w:t>available</w:t>
      </w:r>
      <w:r w:rsidR="00856783">
        <w:t>.</w:t>
      </w:r>
    </w:p>
    <w:p w:rsidR="000B6ECF" w:rsidRPr="00346237" w:rsidRDefault="000B6ECF" w:rsidP="00322D04">
      <w:pPr>
        <w:pStyle w:val="Text"/>
      </w:pPr>
      <w:r>
        <w:t>By provider size, while private training providers comprise 62</w:t>
      </w:r>
      <w:r w:rsidR="00683132">
        <w:t>.2</w:t>
      </w:r>
      <w:r>
        <w:t>% of all providers, they comprise proportionally less of the small training market (54.2%).</w:t>
      </w:r>
      <w:r w:rsidR="00180B64">
        <w:t xml:space="preserve"> </w:t>
      </w:r>
      <w:r>
        <w:t xml:space="preserve">Schools and </w:t>
      </w:r>
      <w:r w:rsidR="00AF27F7">
        <w:t>c</w:t>
      </w:r>
      <w:r>
        <w:t>ommunity education providers comprise 28.3% and 11.7% respectively of the small training provider market.</w:t>
      </w:r>
      <w:r w:rsidR="00180B64">
        <w:t xml:space="preserve"> </w:t>
      </w:r>
      <w:r w:rsidRPr="00346237">
        <w:t xml:space="preserve">While </w:t>
      </w:r>
      <w:r w:rsidR="001866A3">
        <w:t>58.3</w:t>
      </w:r>
      <w:r w:rsidRPr="00346237">
        <w:t xml:space="preserve">% of </w:t>
      </w:r>
      <w:r w:rsidR="001866A3">
        <w:t xml:space="preserve">Australian </w:t>
      </w:r>
      <w:r w:rsidRPr="00346237">
        <w:t>training occurs in the metropolitan regions of Australia, the provision of training outside the metropolitan regions is not restricted to TAFE delivery.</w:t>
      </w:r>
    </w:p>
    <w:p w:rsidR="00346237" w:rsidRDefault="00B21C5B" w:rsidP="00346237">
      <w:pPr>
        <w:pStyle w:val="Text"/>
      </w:pPr>
      <w:r>
        <w:t xml:space="preserve">A comparison between the training </w:t>
      </w:r>
      <w:r w:rsidR="00403CCD">
        <w:t xml:space="preserve">delivered by </w:t>
      </w:r>
      <w:r w:rsidR="006B1DB5">
        <w:t>TAFE</w:t>
      </w:r>
      <w:r w:rsidR="00FA150C">
        <w:t xml:space="preserve"> institutes</w:t>
      </w:r>
      <w:r w:rsidR="00AA5F42">
        <w:t xml:space="preserve"> with that of</w:t>
      </w:r>
      <w:r>
        <w:t xml:space="preserve"> private training</w:t>
      </w:r>
      <w:r w:rsidR="00AA5F42">
        <w:t xml:space="preserve"> providers</w:t>
      </w:r>
      <w:r w:rsidR="003A03CB">
        <w:t xml:space="preserve"> suggests that</w:t>
      </w:r>
      <w:r w:rsidR="00FA150C">
        <w:t>,</w:t>
      </w:r>
      <w:r w:rsidR="003A03CB">
        <w:t xml:space="preserve"> </w:t>
      </w:r>
      <w:r>
        <w:t xml:space="preserve">while the student base appears in aggregate to be mostly the same, there are niche markets </w:t>
      </w:r>
      <w:r w:rsidR="00B62A4C">
        <w:t xml:space="preserve">that </w:t>
      </w:r>
      <w:r>
        <w:t>are catered for by the diverse range of training providers. For example, TAFE is delivering more</w:t>
      </w:r>
      <w:r w:rsidR="003A03CB">
        <w:t xml:space="preserve"> training</w:t>
      </w:r>
      <w:r w:rsidR="00EE2B44">
        <w:t xml:space="preserve"> in the e</w:t>
      </w:r>
      <w:r>
        <w:t xml:space="preserve">ngineering and related technologies (trades) area, while </w:t>
      </w:r>
      <w:r w:rsidR="0014476C">
        <w:t>private training provider</w:t>
      </w:r>
      <w:r>
        <w:t xml:space="preserve">s dominate the </w:t>
      </w:r>
      <w:r w:rsidR="006B50A5">
        <w:t>h</w:t>
      </w:r>
      <w:r>
        <w:t xml:space="preserve">ealth training market. </w:t>
      </w:r>
      <w:r w:rsidR="00276B40">
        <w:t>However, it appears t</w:t>
      </w:r>
      <w:r>
        <w:t xml:space="preserve">here is space in the VET market for the myriad of different providers delivering </w:t>
      </w:r>
      <w:r w:rsidR="00276B40">
        <w:t>across a broad range of courses</w:t>
      </w:r>
      <w:r w:rsidR="00346237">
        <w:t>.</w:t>
      </w:r>
    </w:p>
    <w:p w:rsidR="00322D04" w:rsidRPr="00322D04" w:rsidRDefault="00180163" w:rsidP="00322D04">
      <w:pPr>
        <w:pStyle w:val="Text"/>
      </w:pPr>
      <w:r w:rsidRPr="00346237">
        <w:t>Over time, a more complete picture of the national training market will</w:t>
      </w:r>
      <w:r w:rsidR="00884B8E" w:rsidRPr="00346237">
        <w:t xml:space="preserve"> provide</w:t>
      </w:r>
      <w:r w:rsidR="00566011" w:rsidRPr="00346237">
        <w:t xml:space="preserve"> for a stronger </w:t>
      </w:r>
      <w:r w:rsidR="00884B8E" w:rsidRPr="00346237">
        <w:t>evidence</w:t>
      </w:r>
      <w:r w:rsidR="0002691E">
        <w:t>-</w:t>
      </w:r>
      <w:r w:rsidR="00884B8E">
        <w:t>based policy framework</w:t>
      </w:r>
      <w:r w:rsidR="00CD5DF1">
        <w:t xml:space="preserve">, enabling an </w:t>
      </w:r>
      <w:r w:rsidR="00E65300">
        <w:t>evaluati</w:t>
      </w:r>
      <w:r w:rsidR="00CD5DF1">
        <w:t xml:space="preserve">on of </w:t>
      </w:r>
      <w:r w:rsidR="00E65300">
        <w:t>the outputs and performance of VET p</w:t>
      </w:r>
      <w:r w:rsidR="00CD5DF1">
        <w:t>roviders in the national market</w:t>
      </w:r>
      <w:r w:rsidR="00E65300">
        <w:t xml:space="preserve"> and informing</w:t>
      </w:r>
      <w:r w:rsidR="00180B64">
        <w:t xml:space="preserve"> </w:t>
      </w:r>
      <w:r>
        <w:t>the different state-based VET funding models operating across Australia</w:t>
      </w:r>
      <w:r w:rsidR="00157FE6">
        <w:t xml:space="preserve"> or better understanding the domestic international VET market</w:t>
      </w:r>
      <w:r>
        <w:t>.</w:t>
      </w:r>
      <w:r w:rsidR="00180B64">
        <w:t xml:space="preserve"> </w:t>
      </w:r>
      <w:r w:rsidR="00322D04">
        <w:t>Mo</w:t>
      </w:r>
      <w:r w:rsidR="0076633C" w:rsidRPr="00322D04">
        <w:t xml:space="preserve">re accurate </w:t>
      </w:r>
      <w:r w:rsidR="00322D04" w:rsidRPr="00322D04">
        <w:t xml:space="preserve">and complete training </w:t>
      </w:r>
      <w:r w:rsidR="0076633C" w:rsidRPr="00322D04">
        <w:t xml:space="preserve">information </w:t>
      </w:r>
      <w:r w:rsidR="00322D04" w:rsidRPr="00322D04">
        <w:t xml:space="preserve">will help governments </w:t>
      </w:r>
      <w:r w:rsidR="0076633C" w:rsidRPr="00322D04">
        <w:t>to better understand the skills of Australians and make the best use of available f</w:t>
      </w:r>
      <w:r w:rsidR="00CD5DF1">
        <w:t>unding</w:t>
      </w:r>
      <w:r w:rsidR="005F158E">
        <w:t>, as well as</w:t>
      </w:r>
      <w:r w:rsidR="0076633C" w:rsidRPr="00322D04">
        <w:t xml:space="preserve"> answer key questions on equity, efficiency and effectiveness.</w:t>
      </w:r>
      <w:r w:rsidR="00180B64">
        <w:t xml:space="preserve"> </w:t>
      </w:r>
      <w:r w:rsidR="0047119D">
        <w:t>In addition, s</w:t>
      </w:r>
      <w:r w:rsidR="00322D04" w:rsidRPr="00322D04">
        <w:t xml:space="preserve">tudents and employers will have more information to help them make informed choices </w:t>
      </w:r>
      <w:r w:rsidR="0002691E">
        <w:t>about their training options, while</w:t>
      </w:r>
      <w:r w:rsidR="00322D04" w:rsidRPr="00322D04">
        <w:t xml:space="preserve"> training providers will have more information to help them better understand their markets and for bu</w:t>
      </w:r>
      <w:r w:rsidR="0047119D">
        <w:t>siness planning.</w:t>
      </w:r>
      <w:r w:rsidR="0047119D" w:rsidRPr="00322D04">
        <w:t xml:space="preserve"> </w:t>
      </w:r>
    </w:p>
    <w:p w:rsidR="00D67142" w:rsidRDefault="00B62A4C" w:rsidP="00780731">
      <w:pPr>
        <w:pStyle w:val="Text"/>
      </w:pPr>
      <w:r>
        <w:t xml:space="preserve">Information on VET activity will </w:t>
      </w:r>
      <w:r w:rsidRPr="001349CC">
        <w:t>be strengthened with the introduction of the</w:t>
      </w:r>
      <w:r>
        <w:t xml:space="preserve"> unique student identifier (</w:t>
      </w:r>
      <w:r w:rsidRPr="00391A03">
        <w:t>USI) in 2015, which will enable students to access information from a single authoritative source. This will help students keep track of their qualifications and training as they upskill and reskill throughout their career. It will also establish the basis for better analysis by government</w:t>
      </w:r>
      <w:r w:rsidR="00FA150C">
        <w:t>s</w:t>
      </w:r>
      <w:r w:rsidRPr="00391A03">
        <w:t xml:space="preserve"> to support the allocation of training funds, leading to improved accountability and transparency</w:t>
      </w:r>
      <w:r w:rsidRPr="0014476C">
        <w:t xml:space="preserve"> (Australian Government 2012a). It could also provide a</w:t>
      </w:r>
      <w:r w:rsidRPr="00391A03">
        <w:t xml:space="preserve"> linking mechanism across data collections</w:t>
      </w:r>
      <w:r w:rsidR="008630DA">
        <w:t xml:space="preserve">. </w:t>
      </w:r>
    </w:p>
    <w:p w:rsidR="00B62A4C" w:rsidRDefault="00FA150C" w:rsidP="00780731">
      <w:pPr>
        <w:pStyle w:val="Text"/>
      </w:pPr>
      <w:r>
        <w:t>This paper</w:t>
      </w:r>
      <w:r w:rsidR="00D67142">
        <w:t xml:space="preserve"> highlights the complexity of national VET reporting, which </w:t>
      </w:r>
      <w:r w:rsidR="008630DA">
        <w:t>stems from the history, intent and scope of national VET collections and publication suites. In the future</w:t>
      </w:r>
      <w:r w:rsidR="007C314A">
        <w:t xml:space="preserve">, </w:t>
      </w:r>
      <w:r w:rsidR="00D67142">
        <w:t xml:space="preserve">total VET activity will provide </w:t>
      </w:r>
      <w:r w:rsidR="00BD401A">
        <w:t xml:space="preserve">a </w:t>
      </w:r>
      <w:r w:rsidR="00D67142">
        <w:t>more complete</w:t>
      </w:r>
      <w:r w:rsidR="00BD401A">
        <w:t xml:space="preserve"> and less complicated</w:t>
      </w:r>
      <w:r w:rsidR="00D67142">
        <w:t xml:space="preserve"> p</w:t>
      </w:r>
      <w:r w:rsidR="007C314A">
        <w:t>icture of Australia’s VET market</w:t>
      </w:r>
      <w:r w:rsidR="00BD401A">
        <w:t>.</w:t>
      </w:r>
    </w:p>
    <w:p w:rsidR="00566011" w:rsidRPr="00566011" w:rsidRDefault="00FA2558" w:rsidP="00566011">
      <w:pPr>
        <w:pStyle w:val="Text"/>
      </w:pPr>
      <w:r w:rsidRPr="002605B1">
        <w:t>Finally, b</w:t>
      </w:r>
      <w:r w:rsidR="00507FC8" w:rsidRPr="002605B1">
        <w:t xml:space="preserve">eing a first collection in a new series, at least </w:t>
      </w:r>
      <w:r w:rsidR="0002691E">
        <w:t>three to four</w:t>
      </w:r>
      <w:r w:rsidR="00507FC8" w:rsidRPr="002605B1">
        <w:t xml:space="preserve"> years of data </w:t>
      </w:r>
      <w:r w:rsidR="005F158E">
        <w:t>must</w:t>
      </w:r>
      <w:r w:rsidR="00507FC8" w:rsidRPr="002605B1">
        <w:t xml:space="preserve"> accumulate before more reliable assessments, such as the relative performance of different classes of providers in the VET market or</w:t>
      </w:r>
      <w:r w:rsidR="006B1DB5">
        <w:t xml:space="preserve"> of participation or</w:t>
      </w:r>
      <w:r w:rsidR="00507FC8" w:rsidRPr="002605B1">
        <w:t xml:space="preserve"> completion rates can be </w:t>
      </w:r>
      <w:r w:rsidR="005F158E">
        <w:t>made</w:t>
      </w:r>
      <w:r w:rsidR="00507FC8" w:rsidRPr="002605B1">
        <w:t>. This is in accord with the historic policy intent</w:t>
      </w:r>
      <w:r w:rsidR="005F158E">
        <w:t>,</w:t>
      </w:r>
      <w:r w:rsidR="00507FC8" w:rsidRPr="002605B1">
        <w:t xml:space="preserve"> to increase transparency of information about the VET market.</w:t>
      </w:r>
    </w:p>
    <w:p w:rsidR="007C314A" w:rsidRDefault="007C314A">
      <w:pPr>
        <w:spacing w:before="0" w:line="240" w:lineRule="auto"/>
        <w:rPr>
          <w:rFonts w:ascii="Arial" w:hAnsi="Arial" w:cs="Tahoma"/>
          <w:color w:val="000000"/>
          <w:kern w:val="28"/>
          <w:sz w:val="56"/>
          <w:szCs w:val="56"/>
        </w:rPr>
      </w:pPr>
      <w:bookmarkStart w:id="71" w:name="_Toc456000800"/>
      <w:bookmarkStart w:id="72" w:name="_Toc457122465"/>
      <w:bookmarkStart w:id="73" w:name="_Toc188077643"/>
      <w:bookmarkStart w:id="74" w:name="_Toc450826914"/>
      <w:r>
        <w:br w:type="page"/>
      </w:r>
    </w:p>
    <w:p w:rsidR="00E811C3" w:rsidRDefault="008C2670" w:rsidP="00750439">
      <w:pPr>
        <w:pStyle w:val="Heading1"/>
      </w:pPr>
      <w:r>
        <w:rPr>
          <w:noProof/>
          <w:lang w:eastAsia="en-AU"/>
        </w:rPr>
        <w:lastRenderedPageBreak/>
        <w:drawing>
          <wp:anchor distT="0" distB="0" distL="114300" distR="114300" simplePos="0" relativeHeight="251795456" behindDoc="0" locked="0" layoutInCell="1" allowOverlap="1" wp14:anchorId="01BBF7F0" wp14:editId="232367D7">
            <wp:simplePos x="0" y="0"/>
            <wp:positionH relativeFrom="column">
              <wp:posOffset>3810</wp:posOffset>
            </wp:positionH>
            <wp:positionV relativeFrom="paragraph">
              <wp:posOffset>-2540</wp:posOffset>
            </wp:positionV>
            <wp:extent cx="414655" cy="414655"/>
            <wp:effectExtent l="0" t="0" r="4445" b="4445"/>
            <wp:wrapSquare wrapText="bothSides"/>
            <wp:docPr id="31" name="Picture 31" descr="P:\PublicationComponents\Icons\PaperClip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Icons\PaperClip_Green.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E811C3">
        <w:t>References</w:t>
      </w:r>
      <w:bookmarkEnd w:id="71"/>
      <w:bookmarkEnd w:id="72"/>
      <w:bookmarkEnd w:id="73"/>
      <w:bookmarkEnd w:id="74"/>
    </w:p>
    <w:p w:rsidR="006E410A" w:rsidRDefault="006E410A" w:rsidP="006E410A">
      <w:pPr>
        <w:pStyle w:val="References"/>
      </w:pPr>
      <w:proofErr w:type="gramStart"/>
      <w:r>
        <w:t xml:space="preserve">Australian Department of Education and Training 2015, </w:t>
      </w:r>
      <w:r w:rsidRPr="008F0898">
        <w:rPr>
          <w:i/>
        </w:rPr>
        <w:t xml:space="preserve">2014 VET FEE-HELP </w:t>
      </w:r>
      <w:r w:rsidR="00FA150C">
        <w:rPr>
          <w:i/>
        </w:rPr>
        <w:t>s</w:t>
      </w:r>
      <w:r w:rsidRPr="008F0898">
        <w:rPr>
          <w:i/>
        </w:rPr>
        <w:t>tatistical report — summary</w:t>
      </w:r>
      <w:r>
        <w:t>, Department of Education and Training, Canberra, viewed February 2016, &lt;</w:t>
      </w:r>
      <w:r w:rsidRPr="001114B5">
        <w:t>https://docs.education.gov.au/node/38375</w:t>
      </w:r>
      <w:r>
        <w:t>&gt;.</w:t>
      </w:r>
      <w:proofErr w:type="gramEnd"/>
    </w:p>
    <w:p w:rsidR="00533FD4" w:rsidRPr="00533FD4" w:rsidRDefault="00533FD4" w:rsidP="007B6C02">
      <w:pPr>
        <w:pStyle w:val="References"/>
      </w:pPr>
      <w:r w:rsidRPr="00533FD4">
        <w:t>Australia</w:t>
      </w:r>
      <w:r w:rsidR="005F158E">
        <w:t>n</w:t>
      </w:r>
      <w:r w:rsidRPr="00533FD4">
        <w:t xml:space="preserve"> Department of the Prime Minister and Cabinet 2014, </w:t>
      </w:r>
      <w:r w:rsidR="005F158E">
        <w:t>‘</w:t>
      </w:r>
      <w:r w:rsidRPr="00533FD4">
        <w:t>Reform of the Federation</w:t>
      </w:r>
      <w:r w:rsidR="005F158E">
        <w:t>:</w:t>
      </w:r>
      <w:r w:rsidRPr="00533FD4">
        <w:t xml:space="preserve"> </w:t>
      </w:r>
      <w:r w:rsidR="005F158E" w:rsidRPr="00533FD4">
        <w:t>white paper</w:t>
      </w:r>
      <w:r w:rsidR="000E7D4B">
        <w:t xml:space="preserve"> — </w:t>
      </w:r>
      <w:r w:rsidRPr="00533FD4">
        <w:t>roles and responsibilities in education part B: vocational education and training and higher education</w:t>
      </w:r>
      <w:r w:rsidR="005F158E">
        <w:t>’</w:t>
      </w:r>
      <w:r w:rsidRPr="00533FD4">
        <w:t xml:space="preserve">, </w:t>
      </w:r>
      <w:r w:rsidR="005F158E" w:rsidRPr="00333935">
        <w:t>issues</w:t>
      </w:r>
      <w:r w:rsidR="000E7D4B">
        <w:t xml:space="preserve"> </w:t>
      </w:r>
      <w:r w:rsidR="005F158E">
        <w:t>paper no.</w:t>
      </w:r>
      <w:r w:rsidRPr="00533FD4">
        <w:t xml:space="preserve">4, </w:t>
      </w:r>
      <w:r w:rsidR="006E410A" w:rsidRPr="00533FD4">
        <w:t>Department of the Prime Minister and Cabinet</w:t>
      </w:r>
      <w:r w:rsidRPr="00533FD4">
        <w:t>, Canberra, viewed 20 Oct</w:t>
      </w:r>
      <w:r w:rsidR="005F158E">
        <w:t>ober</w:t>
      </w:r>
      <w:r w:rsidRPr="00533FD4">
        <w:t xml:space="preserve"> 2015, &lt;http://federation.dpmc.gov.au/sites/default/files/issues-paper/issues_paper_4_part_b_vocational_and_higher_ed.pdf&gt;.</w:t>
      </w:r>
    </w:p>
    <w:p w:rsidR="006A4A16" w:rsidRDefault="006A4A16" w:rsidP="006A4A16">
      <w:pPr>
        <w:pStyle w:val="References"/>
      </w:pPr>
      <w:r>
        <w:t xml:space="preserve">Australian Government 2016, </w:t>
      </w:r>
      <w:r w:rsidRPr="00B83FE1">
        <w:rPr>
          <w:i/>
        </w:rPr>
        <w:t>Redesign VET FEE HELP</w:t>
      </w:r>
      <w:r w:rsidR="000E7D4B">
        <w:rPr>
          <w:i/>
        </w:rPr>
        <w:t>:</w:t>
      </w:r>
      <w:r w:rsidRPr="00B83FE1">
        <w:rPr>
          <w:i/>
        </w:rPr>
        <w:t xml:space="preserve"> discussion paper</w:t>
      </w:r>
      <w:r>
        <w:t>, Department of Education and Training, Canberra, viewed May 2016</w:t>
      </w:r>
      <w:r w:rsidR="00B83FE1">
        <w:t>,</w:t>
      </w:r>
      <w:r>
        <w:t xml:space="preserve"> </w:t>
      </w:r>
      <w:r w:rsidR="00B83FE1">
        <w:t>&lt;</w:t>
      </w:r>
      <w:r w:rsidRPr="00A900D6">
        <w:t>https://docs.education.gov.au/documents/2017-vet-fee-help-scheme-redesign-discussion-paper</w:t>
      </w:r>
      <w:r w:rsidR="00B83FE1">
        <w:t>&gt;</w:t>
      </w:r>
      <w:r>
        <w:t>.</w:t>
      </w:r>
    </w:p>
    <w:p w:rsidR="00533FD4" w:rsidRPr="00533FD4" w:rsidRDefault="005F158E" w:rsidP="007B6C02">
      <w:pPr>
        <w:pStyle w:val="References"/>
      </w:pPr>
      <w:r>
        <w:t>Australian Government</w:t>
      </w:r>
      <w:r w:rsidR="00533FD4" w:rsidRPr="00533FD4">
        <w:t xml:space="preserve"> 2012</w:t>
      </w:r>
      <w:r w:rsidR="00CA23D3">
        <w:t>a</w:t>
      </w:r>
      <w:r w:rsidR="00533FD4" w:rsidRPr="00533FD4">
        <w:t xml:space="preserve">, </w:t>
      </w:r>
      <w:r w:rsidR="00533FD4" w:rsidRPr="008F5019">
        <w:rPr>
          <w:i/>
        </w:rPr>
        <w:t xml:space="preserve">Skills for </w:t>
      </w:r>
      <w:r w:rsidR="000E7D4B">
        <w:rPr>
          <w:i/>
        </w:rPr>
        <w:t>A</w:t>
      </w:r>
      <w:r w:rsidR="00533FD4" w:rsidRPr="008F5019">
        <w:rPr>
          <w:i/>
        </w:rPr>
        <w:t>ll Australians: national reforms to skill more Australians and achieve a more competitive, dynamic economy</w:t>
      </w:r>
      <w:r w:rsidR="00533FD4" w:rsidRPr="00533FD4">
        <w:t>, Skills for all Australians, D</w:t>
      </w:r>
      <w:r>
        <w:t>epartment of Education, Employment, Training and Workplace Relations</w:t>
      </w:r>
      <w:r w:rsidR="00533FD4" w:rsidRPr="00533FD4">
        <w:t xml:space="preserve">, Canberra. </w:t>
      </w:r>
    </w:p>
    <w:p w:rsidR="00CA23D3" w:rsidRDefault="00DD5D27" w:rsidP="007B6C02">
      <w:pPr>
        <w:pStyle w:val="References"/>
      </w:pPr>
      <w:r>
        <w:t>——</w:t>
      </w:r>
      <w:r w:rsidR="00CA23D3">
        <w:t xml:space="preserve">2012b, </w:t>
      </w:r>
      <w:r w:rsidR="00CA23D3" w:rsidRPr="008F0898">
        <w:rPr>
          <w:i/>
        </w:rPr>
        <w:t xml:space="preserve">Total </w:t>
      </w:r>
      <w:r w:rsidR="000E7D4B">
        <w:rPr>
          <w:i/>
        </w:rPr>
        <w:t>v</w:t>
      </w:r>
      <w:r w:rsidR="00CA23D3" w:rsidRPr="008F0898">
        <w:rPr>
          <w:i/>
        </w:rPr>
        <w:t xml:space="preserve">ocational </w:t>
      </w:r>
      <w:r w:rsidR="000E7D4B">
        <w:rPr>
          <w:i/>
        </w:rPr>
        <w:t>e</w:t>
      </w:r>
      <w:r w:rsidR="00CA23D3" w:rsidRPr="008F0898">
        <w:rPr>
          <w:i/>
        </w:rPr>
        <w:t xml:space="preserve">ducation and </w:t>
      </w:r>
      <w:r w:rsidR="000E7D4B">
        <w:rPr>
          <w:i/>
        </w:rPr>
        <w:t>t</w:t>
      </w:r>
      <w:r w:rsidR="00CA23D3" w:rsidRPr="008F0898">
        <w:rPr>
          <w:i/>
        </w:rPr>
        <w:t xml:space="preserve">raining (VET) </w:t>
      </w:r>
      <w:r w:rsidR="000E7D4B">
        <w:rPr>
          <w:i/>
        </w:rPr>
        <w:t>a</w:t>
      </w:r>
      <w:r w:rsidR="00CA23D3" w:rsidRPr="008F0898">
        <w:rPr>
          <w:i/>
        </w:rPr>
        <w:t xml:space="preserve">ctivity </w:t>
      </w:r>
      <w:r w:rsidR="000E7D4B">
        <w:rPr>
          <w:i/>
        </w:rPr>
        <w:t>d</w:t>
      </w:r>
      <w:r w:rsidR="00CA23D3" w:rsidRPr="008F0898">
        <w:rPr>
          <w:i/>
        </w:rPr>
        <w:t xml:space="preserve">ata </w:t>
      </w:r>
      <w:r w:rsidR="000E7D4B">
        <w:rPr>
          <w:i/>
        </w:rPr>
        <w:t>c</w:t>
      </w:r>
      <w:r w:rsidR="00CA23D3" w:rsidRPr="008F0898">
        <w:rPr>
          <w:i/>
        </w:rPr>
        <w:t>ollection: COAG Consultation Regulation Impact Statement</w:t>
      </w:r>
      <w:r w:rsidR="00CA23D3">
        <w:t>, Department of Industry, Innovation, Science, Research and Tertiary Education, Canberra</w:t>
      </w:r>
      <w:r w:rsidR="008F0898">
        <w:t>.</w:t>
      </w:r>
    </w:p>
    <w:p w:rsidR="006C7CE3" w:rsidRDefault="006C7CE3" w:rsidP="007B6C02">
      <w:pPr>
        <w:pStyle w:val="References"/>
      </w:pPr>
      <w:r>
        <w:t xml:space="preserve">Bowman, K &amp; McKenna, S 2016, </w:t>
      </w:r>
      <w:r w:rsidRPr="006C7CE3">
        <w:rPr>
          <w:i/>
        </w:rPr>
        <w:t>Jurisdictional approaches to student training entitlements: commonalities and differences</w:t>
      </w:r>
      <w:r>
        <w:t xml:space="preserve">, NCVER, Adelaide. </w:t>
      </w:r>
    </w:p>
    <w:p w:rsidR="00533FD4" w:rsidRPr="00533FD4" w:rsidRDefault="00533FD4" w:rsidP="007B6C02">
      <w:pPr>
        <w:pStyle w:val="References"/>
      </w:pPr>
      <w:r w:rsidRPr="00533FD4">
        <w:t>Harris</w:t>
      </w:r>
      <w:r w:rsidR="005F158E">
        <w:t>,</w:t>
      </w:r>
      <w:r w:rsidRPr="00533FD4">
        <w:t xml:space="preserve"> R, Simons</w:t>
      </w:r>
      <w:r w:rsidR="005F158E">
        <w:t>, M &amp;</w:t>
      </w:r>
      <w:r w:rsidRPr="00533FD4">
        <w:t xml:space="preserve"> McCarthy</w:t>
      </w:r>
      <w:r w:rsidR="005F158E">
        <w:t>, C</w:t>
      </w:r>
      <w:r w:rsidRPr="00533FD4">
        <w:t xml:space="preserve"> 2006, </w:t>
      </w:r>
      <w:r w:rsidRPr="008F5019">
        <w:rPr>
          <w:i/>
        </w:rPr>
        <w:t>Private tr</w:t>
      </w:r>
      <w:r w:rsidR="005F158E" w:rsidRPr="008F5019">
        <w:rPr>
          <w:i/>
        </w:rPr>
        <w:t xml:space="preserve">aining providers in Australia: </w:t>
      </w:r>
      <w:r w:rsidR="005F158E" w:rsidRPr="005F158E">
        <w:rPr>
          <w:i/>
        </w:rPr>
        <w:t>t</w:t>
      </w:r>
      <w:r w:rsidRPr="005F158E">
        <w:rPr>
          <w:i/>
        </w:rPr>
        <w:t>heir</w:t>
      </w:r>
      <w:r w:rsidRPr="008F5019">
        <w:rPr>
          <w:i/>
        </w:rPr>
        <w:t xml:space="preserve"> characteristics and training activities</w:t>
      </w:r>
      <w:r w:rsidRPr="00533FD4">
        <w:t>, NCVER, Adelaide</w:t>
      </w:r>
      <w:r w:rsidR="005F158E">
        <w:t>.</w:t>
      </w:r>
    </w:p>
    <w:p w:rsidR="00533FD4" w:rsidRPr="00533FD4" w:rsidRDefault="00533FD4" w:rsidP="007B6C02">
      <w:pPr>
        <w:pStyle w:val="References"/>
      </w:pPr>
      <w:proofErr w:type="spellStart"/>
      <w:r w:rsidRPr="00533FD4">
        <w:t>Karmel</w:t>
      </w:r>
      <w:proofErr w:type="spellEnd"/>
      <w:r w:rsidRPr="00533FD4">
        <w:t xml:space="preserve">, 2011, </w:t>
      </w:r>
      <w:proofErr w:type="gramStart"/>
      <w:r w:rsidRPr="008F5019">
        <w:rPr>
          <w:i/>
        </w:rPr>
        <w:t>Collecting</w:t>
      </w:r>
      <w:proofErr w:type="gramEnd"/>
      <w:r w:rsidRPr="008F5019">
        <w:rPr>
          <w:i/>
        </w:rPr>
        <w:t xml:space="preserve"> ‘total’ vocational education and training activity</w:t>
      </w:r>
      <w:r w:rsidR="005F158E" w:rsidRPr="005F158E">
        <w:rPr>
          <w:i/>
        </w:rPr>
        <w:t>: position paper</w:t>
      </w:r>
      <w:r w:rsidRPr="00533FD4">
        <w:t>, NCVER, Adelaide</w:t>
      </w:r>
      <w:r w:rsidR="008A459D">
        <w:t>.</w:t>
      </w:r>
      <w:r w:rsidRPr="00533FD4">
        <w:t xml:space="preserve"> </w:t>
      </w:r>
    </w:p>
    <w:p w:rsidR="00533FD4" w:rsidRPr="001B3023" w:rsidRDefault="005F158E" w:rsidP="007B6C02">
      <w:pPr>
        <w:pStyle w:val="References"/>
      </w:pPr>
      <w:r>
        <w:t>NCVER (National Centre for Vocational Education Research)</w:t>
      </w:r>
      <w:r w:rsidR="00533FD4">
        <w:t xml:space="preserve"> 2015a, </w:t>
      </w:r>
      <w:r w:rsidR="00533FD4" w:rsidRPr="008F5019">
        <w:rPr>
          <w:i/>
        </w:rPr>
        <w:t xml:space="preserve">Australian vocational education and training statistics: </w:t>
      </w:r>
      <w:r w:rsidRPr="005F158E">
        <w:rPr>
          <w:i/>
        </w:rPr>
        <w:t>g</w:t>
      </w:r>
      <w:r w:rsidR="00533FD4" w:rsidRPr="005F158E">
        <w:rPr>
          <w:i/>
        </w:rPr>
        <w:t>overnment</w:t>
      </w:r>
      <w:r w:rsidR="00533FD4" w:rsidRPr="008F5019">
        <w:rPr>
          <w:i/>
        </w:rPr>
        <w:t>-funded students and courses</w:t>
      </w:r>
      <w:r w:rsidR="00180201" w:rsidRPr="008F5019">
        <w:rPr>
          <w:i/>
        </w:rPr>
        <w:t xml:space="preserve"> 2014</w:t>
      </w:r>
      <w:r w:rsidR="00180201">
        <w:t>, NCVER, Adelaide</w:t>
      </w:r>
      <w:r>
        <w:t>.</w:t>
      </w:r>
    </w:p>
    <w:p w:rsidR="00533FD4" w:rsidRDefault="005F158E" w:rsidP="007B6C02">
      <w:pPr>
        <w:pStyle w:val="References"/>
      </w:pPr>
      <w:r>
        <w:t>——</w:t>
      </w:r>
      <w:r w:rsidR="00533FD4">
        <w:t xml:space="preserve">2015b, </w:t>
      </w:r>
      <w:r w:rsidR="00533FD4" w:rsidRPr="008F5019">
        <w:rPr>
          <w:i/>
        </w:rPr>
        <w:t>Australian vocational education and training statistics:</w:t>
      </w:r>
      <w:r w:rsidRPr="008F5019">
        <w:rPr>
          <w:i/>
        </w:rPr>
        <w:t xml:space="preserve"> </w:t>
      </w:r>
      <w:r w:rsidRPr="005F158E">
        <w:rPr>
          <w:i/>
        </w:rPr>
        <w:t>t</w:t>
      </w:r>
      <w:r w:rsidR="00533FD4" w:rsidRPr="005F158E">
        <w:rPr>
          <w:i/>
        </w:rPr>
        <w:t>otal</w:t>
      </w:r>
      <w:r w:rsidR="00533FD4" w:rsidRPr="008F5019">
        <w:rPr>
          <w:i/>
        </w:rPr>
        <w:t xml:space="preserve"> VET students and courses</w:t>
      </w:r>
      <w:r w:rsidR="00180201">
        <w:t>, 2014</w:t>
      </w:r>
      <w:r w:rsidR="0099303A">
        <w:t>, NCVER</w:t>
      </w:r>
      <w:r w:rsidR="00533FD4">
        <w:t>, Adelaide</w:t>
      </w:r>
      <w:r>
        <w:t>.</w:t>
      </w:r>
    </w:p>
    <w:p w:rsidR="00180201" w:rsidRDefault="005F158E" w:rsidP="007B6C02">
      <w:pPr>
        <w:pStyle w:val="References"/>
      </w:pPr>
      <w:r>
        <w:t>——2015c</w:t>
      </w:r>
      <w:r w:rsidR="00180201">
        <w:t xml:space="preserve">, </w:t>
      </w:r>
      <w:r w:rsidR="00180201" w:rsidRPr="008F5019">
        <w:rPr>
          <w:i/>
        </w:rPr>
        <w:t>Australian vocational education and training statistics: VET in Schools 2014</w:t>
      </w:r>
      <w:r w:rsidR="00180201">
        <w:t>, NCVER, Adelaide</w:t>
      </w:r>
      <w:r>
        <w:t>.</w:t>
      </w:r>
    </w:p>
    <w:p w:rsidR="008F55C6" w:rsidRPr="008F55C6" w:rsidRDefault="008F55C6" w:rsidP="007B6C02">
      <w:pPr>
        <w:pStyle w:val="References"/>
      </w:pPr>
      <w:r>
        <w:t>Nguyen N 2010</w:t>
      </w:r>
      <w:r w:rsidR="008413B8">
        <w:t>,</w:t>
      </w:r>
      <w:r>
        <w:t xml:space="preserve"> </w:t>
      </w:r>
      <w:proofErr w:type="gramStart"/>
      <w:r w:rsidR="008C4A2E" w:rsidRPr="008A459D">
        <w:rPr>
          <w:i/>
        </w:rPr>
        <w:t>The</w:t>
      </w:r>
      <w:proofErr w:type="gramEnd"/>
      <w:r w:rsidRPr="008A459D">
        <w:rPr>
          <w:i/>
        </w:rPr>
        <w:t xml:space="preserve"> impact of VET in Schools on the intentions and achievements of young people</w:t>
      </w:r>
      <w:r w:rsidRPr="008F55C6">
        <w:t xml:space="preserve">, </w:t>
      </w:r>
      <w:r w:rsidR="008A459D" w:rsidRPr="008F55C6">
        <w:t>LSAY briefing paper no</w:t>
      </w:r>
      <w:r w:rsidR="008413B8">
        <w:t>.</w:t>
      </w:r>
      <w:r w:rsidR="008A459D" w:rsidRPr="008F55C6">
        <w:t>21</w:t>
      </w:r>
      <w:r w:rsidR="008A459D">
        <w:t>,</w:t>
      </w:r>
      <w:r w:rsidR="008A459D" w:rsidRPr="008F55C6">
        <w:t xml:space="preserve"> </w:t>
      </w:r>
      <w:r w:rsidRPr="008F55C6">
        <w:t>NCVER, Adelaide</w:t>
      </w:r>
      <w:r w:rsidR="008413B8">
        <w:t>,</w:t>
      </w:r>
      <w:r w:rsidRPr="008F55C6">
        <w:t xml:space="preserve"> </w:t>
      </w:r>
      <w:r w:rsidR="008A459D">
        <w:t>viewed</w:t>
      </w:r>
      <w:r w:rsidRPr="008F55C6">
        <w:t xml:space="preserve"> Feb</w:t>
      </w:r>
      <w:r w:rsidR="008A459D">
        <w:t>ruary</w:t>
      </w:r>
      <w:r w:rsidRPr="008F55C6">
        <w:t xml:space="preserve"> 2016 </w:t>
      </w:r>
      <w:r w:rsidR="008A459D">
        <w:t>&lt;</w:t>
      </w:r>
      <w:hyperlink r:id="rId52" w:history="1">
        <w:r w:rsidRPr="00BB7E47">
          <w:rPr>
            <w:rStyle w:val="Hyperlink"/>
          </w:rPr>
          <w:t>http://www.lsay.edu.au/publications/2294.html</w:t>
        </w:r>
      </w:hyperlink>
      <w:r w:rsidR="00E10E58">
        <w:rPr>
          <w:rStyle w:val="Hyperlink"/>
        </w:rPr>
        <w:t>&gt;.</w:t>
      </w:r>
    </w:p>
    <w:p w:rsidR="0096538A" w:rsidRDefault="00533FD4" w:rsidP="007B6C02">
      <w:pPr>
        <w:pStyle w:val="References"/>
      </w:pPr>
      <w:r w:rsidRPr="00533FD4">
        <w:rPr>
          <w:noProof/>
          <w:lang w:eastAsia="en-AU"/>
        </w:rPr>
        <w:drawing>
          <wp:anchor distT="0" distB="0" distL="114300" distR="114300" simplePos="0" relativeHeight="251739136" behindDoc="0" locked="0" layoutInCell="1" allowOverlap="1" wp14:anchorId="205358AF" wp14:editId="387DF72F">
            <wp:simplePos x="0" y="0"/>
            <wp:positionH relativeFrom="column">
              <wp:posOffset>4029075</wp:posOffset>
            </wp:positionH>
            <wp:positionV relativeFrom="paragraph">
              <wp:posOffset>7313295</wp:posOffset>
            </wp:positionV>
            <wp:extent cx="2276475" cy="486876"/>
            <wp:effectExtent l="0" t="0" r="0" b="8890"/>
            <wp:wrapNone/>
            <wp:docPr id="4" name="Picture 4"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6475" cy="486876"/>
                    </a:xfrm>
                    <a:prstGeom prst="rect">
                      <a:avLst/>
                    </a:prstGeom>
                    <a:noFill/>
                    <a:ln>
                      <a:noFill/>
                    </a:ln>
                  </pic:spPr>
                </pic:pic>
              </a:graphicData>
            </a:graphic>
          </wp:anchor>
        </w:drawing>
      </w:r>
      <w:r w:rsidRPr="00533FD4">
        <w:rPr>
          <w:noProof/>
          <w:lang w:eastAsia="en-AU"/>
        </w:rPr>
        <w:drawing>
          <wp:anchor distT="0" distB="0" distL="114300" distR="114300" simplePos="0" relativeHeight="251743232" behindDoc="0" locked="0" layoutInCell="1" allowOverlap="1" wp14:anchorId="53809619" wp14:editId="070B16A0">
            <wp:simplePos x="0" y="0"/>
            <wp:positionH relativeFrom="column">
              <wp:posOffset>2830195</wp:posOffset>
            </wp:positionH>
            <wp:positionV relativeFrom="paragraph">
              <wp:posOffset>9027795</wp:posOffset>
            </wp:positionV>
            <wp:extent cx="141605" cy="152400"/>
            <wp:effectExtent l="0" t="0" r="0" b="0"/>
            <wp:wrapNone/>
            <wp:docPr id="3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6" cstate="print"/>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533FD4">
        <w:rPr>
          <w:noProof/>
          <w:lang w:eastAsia="en-AU"/>
        </w:rPr>
        <w:drawing>
          <wp:anchor distT="0" distB="0" distL="114300" distR="114300" simplePos="0" relativeHeight="251742208" behindDoc="0" locked="0" layoutInCell="1" allowOverlap="1" wp14:anchorId="4F6FADEC" wp14:editId="0A70209D">
            <wp:simplePos x="0" y="0"/>
            <wp:positionH relativeFrom="column">
              <wp:posOffset>4235450</wp:posOffset>
            </wp:positionH>
            <wp:positionV relativeFrom="paragraph">
              <wp:posOffset>9035415</wp:posOffset>
            </wp:positionV>
            <wp:extent cx="139065" cy="152400"/>
            <wp:effectExtent l="0" t="0" r="0" b="0"/>
            <wp:wrapNone/>
            <wp:docPr id="38" name="Picture 38"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533FD4">
        <w:rPr>
          <w:noProof/>
          <w:lang w:eastAsia="en-AU"/>
        </w:rPr>
        <w:drawing>
          <wp:anchor distT="0" distB="0" distL="114300" distR="114300" simplePos="0" relativeHeight="251740160" behindDoc="0" locked="0" layoutInCell="1" allowOverlap="1" wp14:anchorId="0A9FCD67" wp14:editId="2F979BE5">
            <wp:simplePos x="0" y="0"/>
            <wp:positionH relativeFrom="column">
              <wp:posOffset>-900430</wp:posOffset>
            </wp:positionH>
            <wp:positionV relativeFrom="paragraph">
              <wp:posOffset>9248140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r w:rsidR="001A09EC">
        <w:rPr>
          <w:noProof/>
          <w:lang w:eastAsia="en-AU"/>
        </w:rPr>
        <mc:AlternateContent>
          <mc:Choice Requires="wps">
            <w:drawing>
              <wp:anchor distT="0" distB="0" distL="114300" distR="114300" simplePos="0" relativeHeight="251741184" behindDoc="0" locked="0" layoutInCell="1" allowOverlap="1" wp14:anchorId="664471DC" wp14:editId="6AD104AC">
                <wp:simplePos x="0" y="0"/>
                <wp:positionH relativeFrom="column">
                  <wp:posOffset>1909445</wp:posOffset>
                </wp:positionH>
                <wp:positionV relativeFrom="paragraph">
                  <wp:posOffset>7886065</wp:posOffset>
                </wp:positionV>
                <wp:extent cx="4505325" cy="1438275"/>
                <wp:effectExtent l="0" t="0" r="0" b="0"/>
                <wp:wrapNone/>
                <wp:docPr id="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EE6" w:rsidRPr="006E0B9E" w:rsidRDefault="00B70EE6" w:rsidP="00533FD4">
                            <w:pPr>
                              <w:jc w:val="right"/>
                              <w:rPr>
                                <w:rFonts w:ascii="Arial" w:hAnsi="Arial" w:cs="Arial"/>
                                <w:b/>
                              </w:rPr>
                            </w:pPr>
                            <w:r w:rsidRPr="006E0B9E">
                              <w:rPr>
                                <w:rFonts w:ascii="Arial" w:hAnsi="Arial" w:cs="Arial"/>
                                <w:b/>
                              </w:rPr>
                              <w:t>National Centre for Vocational Education Research</w:t>
                            </w:r>
                          </w:p>
                          <w:p w:rsidR="00B70EE6" w:rsidRPr="006E0B9E" w:rsidRDefault="00B70EE6" w:rsidP="00533FD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B70EE6" w:rsidRPr="006E0B9E" w:rsidRDefault="00B70EE6" w:rsidP="00533FD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B70EE6" w:rsidRPr="006E0B9E" w:rsidRDefault="00B70EE6" w:rsidP="00533FD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54" w:history="1">
                              <w:r w:rsidRPr="006E0B9E">
                                <w:rPr>
                                  <w:rStyle w:val="Hyperlink"/>
                                  <w:rFonts w:ascii="Arial" w:hAnsi="Arial" w:cs="Arial"/>
                                  <w:sz w:val="16"/>
                                </w:rPr>
                                <w:t>ncver@ncver.edu.au</w:t>
                              </w:r>
                            </w:hyperlink>
                            <w:r w:rsidRPr="006E0B9E">
                              <w:rPr>
                                <w:rFonts w:ascii="Arial" w:hAnsi="Arial" w:cs="Arial"/>
                              </w:rPr>
                              <w:t xml:space="preserve">  </w:t>
                            </w:r>
                            <w:r w:rsidRPr="006E0B9E">
                              <w:rPr>
                                <w:rFonts w:ascii="Arial" w:hAnsi="Arial" w:cs="Arial"/>
                                <w:b/>
                              </w:rPr>
                              <w:t>Web</w:t>
                            </w:r>
                            <w:r w:rsidRPr="006E0B9E">
                              <w:rPr>
                                <w:rFonts w:ascii="Arial" w:hAnsi="Arial" w:cs="Arial"/>
                              </w:rPr>
                              <w:t xml:space="preserve"> &lt;http://www.ncver.edu.au</w:t>
                            </w:r>
                            <w:proofErr w:type="gramStart"/>
                            <w:r w:rsidRPr="006E0B9E">
                              <w:rPr>
                                <w:rFonts w:ascii="Arial" w:hAnsi="Arial" w:cs="Arial"/>
                              </w:rPr>
                              <w:t>&gt;  &lt;</w:t>
                            </w:r>
                            <w:proofErr w:type="gramEnd"/>
                            <w:r w:rsidR="00FF5CDE">
                              <w:fldChar w:fldCharType="begin"/>
                            </w:r>
                            <w:r w:rsidR="00FF5CDE">
                              <w:instrText xml:space="preserve"> HYPERLINK "http://www.lsay.edu.au" </w:instrText>
                            </w:r>
                            <w:r w:rsidR="00FF5CDE">
                              <w:fldChar w:fldCharType="separate"/>
                            </w:r>
                            <w:r w:rsidRPr="006E0B9E">
                              <w:rPr>
                                <w:rStyle w:val="Hyperlink"/>
                                <w:rFonts w:ascii="Arial" w:hAnsi="Arial" w:cs="Arial"/>
                                <w:sz w:val="16"/>
                              </w:rPr>
                              <w:t>http://www.lsay.edu.au</w:t>
                            </w:r>
                            <w:r w:rsidR="00FF5CDE">
                              <w:rPr>
                                <w:rStyle w:val="Hyperlink"/>
                                <w:rFonts w:ascii="Arial" w:hAnsi="Arial" w:cs="Arial"/>
                                <w:sz w:val="16"/>
                              </w:rPr>
                              <w:fldChar w:fldCharType="end"/>
                            </w:r>
                            <w:r w:rsidRPr="006E0B9E">
                              <w:rPr>
                                <w:rFonts w:ascii="Arial" w:hAnsi="Arial" w:cs="Arial"/>
                              </w:rPr>
                              <w:t>&gt;</w:t>
                            </w:r>
                          </w:p>
                          <w:p w:rsidR="00B70EE6" w:rsidRPr="006E0B9E" w:rsidRDefault="00B70EE6" w:rsidP="00533FD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55" w:history="1">
                              <w:r w:rsidRPr="006E0B9E">
                                <w:rPr>
                                  <w:rStyle w:val="Hyperlink"/>
                                  <w:rFonts w:ascii="Arial" w:hAnsi="Arial" w:cs="Arial"/>
                                  <w:sz w:val="16"/>
                                </w:rPr>
                                <w:t>http://twitter.com/ncver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&lt;http://www.linkedin.com/company/ncver&gt;</w:t>
                            </w:r>
                          </w:p>
                          <w:p w:rsidR="00B70EE6" w:rsidRPr="006E0B9E" w:rsidRDefault="00B70EE6" w:rsidP="00533FD4">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left:0;text-align:left;margin-left:150.35pt;margin-top:620.95pt;width:354.75pt;height:113.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" filled="f" stroked="f" strokeweight=".5pt">
                <v:path arrowok="t"/>
                <v:textbox>
                  <w:txbxContent>
                    <w:p w:rsidR="00B70EE6" w:rsidRPr="006E0B9E" w:rsidRDefault="00B70EE6" w:rsidP="00533FD4">
                      <w:pPr>
                        <w:jc w:val="right"/>
                        <w:rPr>
                          <w:rFonts w:ascii="Arial" w:hAnsi="Arial" w:cs="Arial"/>
                          <w:b/>
                        </w:rPr>
                      </w:pPr>
                      <w:r w:rsidRPr="006E0B9E">
                        <w:rPr>
                          <w:rFonts w:ascii="Arial" w:hAnsi="Arial" w:cs="Arial"/>
                          <w:b/>
                        </w:rPr>
                        <w:t>National Centre for Vocational Education Research</w:t>
                      </w:r>
                    </w:p>
                    <w:p w:rsidR="00B70EE6" w:rsidRPr="006E0B9E" w:rsidRDefault="00B70EE6" w:rsidP="00533FD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B70EE6" w:rsidRPr="006E0B9E" w:rsidRDefault="00B70EE6" w:rsidP="00533FD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Fax</w:t>
                      </w:r>
                      <w:r w:rsidRPr="006E0B9E">
                        <w:rPr>
                          <w:rFonts w:ascii="Arial" w:hAnsi="Arial" w:cs="Arial"/>
                        </w:rPr>
                        <w:t xml:space="preserve"> +61 8 8212 3436</w:t>
                      </w:r>
                    </w:p>
                    <w:p w:rsidR="00B70EE6" w:rsidRPr="006E0B9E" w:rsidRDefault="00B70EE6" w:rsidP="00533FD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58" w:history="1">
                        <w:r w:rsidRPr="006E0B9E">
                          <w:rPr>
                            <w:rStyle w:val="Hyperlink"/>
                            <w:rFonts w:ascii="Arial" w:hAnsi="Arial" w:cs="Arial"/>
                            <w:sz w:val="16"/>
                          </w:rPr>
                          <w:t>ncver@ncver.edu.au</w:t>
                        </w:r>
                      </w:hyperlink>
                      <w:r w:rsidRPr="006E0B9E">
                        <w:rPr>
                          <w:rFonts w:ascii="Arial" w:hAnsi="Arial" w:cs="Arial"/>
                        </w:rPr>
                        <w:t xml:space="preserve">  </w:t>
                      </w:r>
                      <w:r w:rsidRPr="006E0B9E">
                        <w:rPr>
                          <w:rFonts w:ascii="Arial" w:hAnsi="Arial" w:cs="Arial"/>
                          <w:b/>
                        </w:rPr>
                        <w:t>Web</w:t>
                      </w:r>
                      <w:r w:rsidRPr="006E0B9E">
                        <w:rPr>
                          <w:rFonts w:ascii="Arial" w:hAnsi="Arial" w:cs="Arial"/>
                        </w:rPr>
                        <w:t xml:space="preserve"> &lt;http://www.ncver.edu.au&gt;  &lt;</w:t>
                      </w:r>
                      <w:hyperlink r:id="rId59" w:history="1">
                        <w:r w:rsidRPr="006E0B9E">
                          <w:rPr>
                            <w:rStyle w:val="Hyperlink"/>
                            <w:rFonts w:ascii="Arial" w:hAnsi="Arial" w:cs="Arial"/>
                            <w:sz w:val="16"/>
                          </w:rPr>
                          <w:t>http://www.lsay.edu.au</w:t>
                        </w:r>
                      </w:hyperlink>
                      <w:r w:rsidRPr="006E0B9E">
                        <w:rPr>
                          <w:rFonts w:ascii="Arial" w:hAnsi="Arial" w:cs="Arial"/>
                        </w:rPr>
                        <w:t>&gt;</w:t>
                      </w:r>
                    </w:p>
                    <w:p w:rsidR="00B70EE6" w:rsidRPr="006E0B9E" w:rsidRDefault="00B70EE6" w:rsidP="00533FD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60" w:history="1">
                        <w:r w:rsidRPr="006E0B9E">
                          <w:rPr>
                            <w:rStyle w:val="Hyperlink"/>
                            <w:rFonts w:ascii="Arial" w:hAnsi="Arial" w:cs="Arial"/>
                            <w:sz w:val="16"/>
                          </w:rPr>
                          <w:t>http://twitter.com/ncver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&lt;http://www.linkedin.com/company/ncver&gt;</w:t>
                      </w:r>
                    </w:p>
                    <w:p w:rsidR="00B70EE6" w:rsidRPr="006E0B9E" w:rsidRDefault="00B70EE6" w:rsidP="00533FD4">
                      <w:pPr>
                        <w:rPr>
                          <w:rFonts w:ascii="Arial" w:hAnsi="Arial" w:cs="Arial"/>
                        </w:rPr>
                      </w:pPr>
                    </w:p>
                  </w:txbxContent>
                </v:textbox>
              </v:shape>
            </w:pict>
          </mc:Fallback>
        </mc:AlternateContent>
      </w:r>
      <w:r w:rsidRPr="00533FD4">
        <w:t>Standing Council on Tertiary Education, Skills and Employment (SCOTESE) 2013</w:t>
      </w:r>
      <w:r w:rsidR="00DD5D27">
        <w:t>,</w:t>
      </w:r>
      <w:r w:rsidRPr="00533FD4">
        <w:t xml:space="preserve"> </w:t>
      </w:r>
      <w:r w:rsidRPr="00DD5D27">
        <w:rPr>
          <w:i/>
        </w:rPr>
        <w:t>Annual report to the Council of Australian Government</w:t>
      </w:r>
      <w:r w:rsidRPr="00533FD4">
        <w:t>, A</w:t>
      </w:r>
      <w:r w:rsidR="008C4A2E">
        <w:t xml:space="preserve">ustralian Government, </w:t>
      </w:r>
      <w:proofErr w:type="gramStart"/>
      <w:r w:rsidR="008C4A2E">
        <w:t>Canberra</w:t>
      </w:r>
      <w:bookmarkEnd w:id="14"/>
      <w:bookmarkEnd w:id="15"/>
      <w:bookmarkEnd w:id="16"/>
      <w:bookmarkEnd w:id="17"/>
      <w:proofErr w:type="gramEnd"/>
      <w:r w:rsidR="008C4A2E">
        <w:t>.</w:t>
      </w:r>
    </w:p>
    <w:p w:rsidR="0096538A" w:rsidRDefault="0096538A">
      <w:pPr>
        <w:spacing w:before="0" w:line="240" w:lineRule="auto"/>
        <w:rPr>
          <w:sz w:val="18"/>
        </w:rPr>
      </w:pPr>
      <w:r>
        <w:br w:type="page"/>
      </w:r>
    </w:p>
    <w:p w:rsidR="00623CC6" w:rsidRDefault="00623CC6" w:rsidP="007B6C02">
      <w:pPr>
        <w:pStyle w:val="References"/>
      </w:pPr>
    </w:p>
    <w:p w:rsidR="00623CC6" w:rsidRDefault="00623CC6">
      <w:pPr>
        <w:spacing w:before="0" w:line="240" w:lineRule="auto"/>
        <w:rPr>
          <w:sz w:val="18"/>
        </w:rPr>
      </w:pPr>
      <w:r>
        <w:br w:type="page"/>
      </w:r>
    </w:p>
    <w:p w:rsidR="0096538A" w:rsidRDefault="0096538A" w:rsidP="007B6C02">
      <w:pPr>
        <w:pStyle w:val="References"/>
        <w:sectPr w:rsidR="0096538A" w:rsidSect="006A68AE">
          <w:footerReference w:type="default" r:id="rId61"/>
          <w:pgSz w:w="11907" w:h="16840" w:code="9"/>
          <w:pgMar w:top="1276" w:right="1701" w:bottom="1276" w:left="1418" w:header="709" w:footer="556" w:gutter="0"/>
          <w:cols w:space="708"/>
          <w:docGrid w:linePitch="360"/>
        </w:sectPr>
      </w:pPr>
    </w:p>
    <w:p w:rsidR="0096538A" w:rsidRPr="009F3844" w:rsidRDefault="0096538A" w:rsidP="0096538A">
      <w:pPr>
        <w:spacing w:before="0" w:line="240" w:lineRule="auto"/>
        <w:rPr>
          <w:noProof/>
        </w:rPr>
      </w:pPr>
      <w:r w:rsidRPr="00246BBF">
        <w:rPr>
          <w:noProof/>
          <w:lang w:eastAsia="en-AU"/>
        </w:rPr>
        <w:lastRenderedPageBreak/>
        <w:drawing>
          <wp:anchor distT="0" distB="0" distL="114300" distR="114300" simplePos="0" relativeHeight="251788288" behindDoc="0" locked="0" layoutInCell="1" allowOverlap="1" wp14:anchorId="2D450983" wp14:editId="4C8AB94F">
            <wp:simplePos x="0" y="0"/>
            <wp:positionH relativeFrom="column">
              <wp:posOffset>3272155</wp:posOffset>
            </wp:positionH>
            <wp:positionV relativeFrom="paragraph">
              <wp:posOffset>9458325</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9F3844">
        <w:rPr>
          <w:noProof/>
          <w:lang w:eastAsia="en-AU"/>
        </w:rPr>
        <mc:AlternateContent>
          <mc:Choice Requires="wps">
            <w:drawing>
              <wp:anchor distT="0" distB="0" distL="114300" distR="114300" simplePos="0" relativeHeight="251786240" behindDoc="0" locked="0" layoutInCell="1" allowOverlap="1" wp14:anchorId="00F3F9EC" wp14:editId="2AC78DA1">
                <wp:simplePos x="0" y="0"/>
                <wp:positionH relativeFrom="column">
                  <wp:posOffset>304800</wp:posOffset>
                </wp:positionH>
                <wp:positionV relativeFrom="paragraph">
                  <wp:posOffset>8329930</wp:posOffset>
                </wp:positionV>
                <wp:extent cx="5143500" cy="16383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EE6" w:rsidRPr="006E0B9E" w:rsidRDefault="00B70EE6" w:rsidP="0096538A">
                            <w:pPr>
                              <w:jc w:val="right"/>
                              <w:rPr>
                                <w:rFonts w:ascii="Arial" w:hAnsi="Arial" w:cs="Arial"/>
                                <w:b/>
                              </w:rPr>
                            </w:pPr>
                            <w:r w:rsidRPr="006E0B9E">
                              <w:rPr>
                                <w:rFonts w:ascii="Arial" w:hAnsi="Arial" w:cs="Arial"/>
                                <w:b/>
                              </w:rPr>
                              <w:t>National Centre for Vocational Education Research</w:t>
                            </w:r>
                          </w:p>
                          <w:p w:rsidR="00B70EE6" w:rsidRPr="006E0B9E" w:rsidRDefault="00B70EE6" w:rsidP="0096538A">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B70EE6" w:rsidRPr="006E0B9E" w:rsidRDefault="00B70EE6" w:rsidP="0096538A">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B70EE6" w:rsidRPr="003C64A7" w:rsidRDefault="00B70EE6" w:rsidP="0096538A">
                            <w:pPr>
                              <w:pStyle w:val="Imprint"/>
                              <w:spacing w:before="0"/>
                              <w:jc w:val="right"/>
                              <w:rPr>
                                <w:rFonts w:ascii="Arial" w:hAnsi="Arial" w:cs="Arial"/>
                                <w:szCs w:val="16"/>
                              </w:rPr>
                            </w:pPr>
                            <w:r w:rsidRPr="006E0B9E">
                              <w:rPr>
                                <w:rFonts w:ascii="Arial" w:hAnsi="Arial" w:cs="Arial"/>
                                <w:b/>
                              </w:rPr>
                              <w:t>Email</w:t>
                            </w:r>
                            <w:r w:rsidRPr="006E0B9E">
                              <w:rPr>
                                <w:rFonts w:ascii="Arial" w:hAnsi="Arial" w:cs="Arial"/>
                              </w:rPr>
                              <w:t xml:space="preserve"> </w:t>
                            </w:r>
                            <w:hyperlink r:id="rId62" w:history="1">
                              <w:r w:rsidRPr="006C271D">
                                <w:rPr>
                                  <w:rStyle w:val="Hyperlink"/>
                                  <w:rFonts w:ascii="Arial" w:hAnsi="Arial" w:cs="Arial"/>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w:t>
                            </w:r>
                            <w:r w:rsidRPr="003C64A7">
                              <w:rPr>
                                <w:rFonts w:ascii="Arial" w:hAnsi="Arial" w:cs="Arial"/>
                                <w:szCs w:val="16"/>
                              </w:rPr>
                              <w:t>edu.au</w:t>
                            </w:r>
                            <w:proofErr w:type="gramStart"/>
                            <w:r w:rsidRPr="003C64A7">
                              <w:rPr>
                                <w:rFonts w:ascii="Arial" w:hAnsi="Arial" w:cs="Arial"/>
                                <w:szCs w:val="16"/>
                              </w:rPr>
                              <w:t>&gt;  &lt;</w:t>
                            </w:r>
                            <w:proofErr w:type="gramEnd"/>
                            <w:hyperlink r:id="rId63" w:history="1">
                              <w:r w:rsidRPr="003C64A7">
                                <w:rPr>
                                  <w:rStyle w:val="Hyperlink"/>
                                  <w:rFonts w:ascii="Arial" w:hAnsi="Arial" w:cs="Arial"/>
                                  <w:sz w:val="16"/>
                                  <w:szCs w:val="16"/>
                                </w:rPr>
                                <w:t>http://www.lsay.edu.au</w:t>
                              </w:r>
                            </w:hyperlink>
                            <w:r w:rsidRPr="003C64A7">
                              <w:rPr>
                                <w:rFonts w:ascii="Arial" w:hAnsi="Arial" w:cs="Arial"/>
                                <w:szCs w:val="16"/>
                              </w:rPr>
                              <w:t>&gt;</w:t>
                            </w:r>
                          </w:p>
                          <w:p w:rsidR="00B70EE6" w:rsidRPr="003C64A7" w:rsidRDefault="00B70EE6" w:rsidP="0096538A">
                            <w:pPr>
                              <w:pStyle w:val="Imprint"/>
                              <w:tabs>
                                <w:tab w:val="left" w:pos="993"/>
                                <w:tab w:val="left" w:pos="3686"/>
                              </w:tabs>
                              <w:spacing w:before="0"/>
                              <w:jc w:val="right"/>
                              <w:rPr>
                                <w:rFonts w:ascii="Arial" w:hAnsi="Arial" w:cs="Arial"/>
                                <w:szCs w:val="16"/>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3C64A7">
                              <w:rPr>
                                <w:rFonts w:ascii="Arial" w:hAnsi="Arial" w:cs="Arial"/>
                                <w:szCs w:val="16"/>
                              </w:rPr>
                              <w:t>&lt;</w:t>
                            </w:r>
                            <w:hyperlink r:id="rId64" w:history="1">
                              <w:r w:rsidRPr="003C64A7">
                                <w:rPr>
                                  <w:rStyle w:val="Hyperlink"/>
                                  <w:rFonts w:ascii="Arial" w:hAnsi="Arial" w:cs="Arial"/>
                                  <w:sz w:val="16"/>
                                  <w:szCs w:val="16"/>
                                </w:rPr>
                                <w:t>http://twitter.com/ncver</w:t>
                              </w:r>
                            </w:hyperlink>
                            <w:r w:rsidRPr="003C64A7">
                              <w:rPr>
                                <w:rFonts w:ascii="Arial" w:hAnsi="Arial" w:cs="Arial"/>
                                <w:szCs w:val="16"/>
                              </w:rPr>
                              <w:t>&gt;         &lt;http://www.linkedin.com/company/ncver&gt;</w:t>
                            </w:r>
                          </w:p>
                          <w:p w:rsidR="00B70EE6" w:rsidRPr="009F3844" w:rsidRDefault="00B70EE6" w:rsidP="0096538A">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4pt;margin-top:655.9pt;width:405pt;height:12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" filled="f" stroked="f" strokeweight=".5pt">
                <v:textbox>
                  <w:txbxContent>
                    <w:p w:rsidR="00B70EE6" w:rsidRPr="006E0B9E" w:rsidRDefault="00B70EE6" w:rsidP="0096538A">
                      <w:pPr>
                        <w:jc w:val="right"/>
                        <w:rPr>
                          <w:rFonts w:ascii="Arial" w:hAnsi="Arial" w:cs="Arial"/>
                          <w:b/>
                        </w:rPr>
                      </w:pPr>
                      <w:r w:rsidRPr="006E0B9E">
                        <w:rPr>
                          <w:rFonts w:ascii="Arial" w:hAnsi="Arial" w:cs="Arial"/>
                          <w:b/>
                        </w:rPr>
                        <w:t>National Centre for Vocational Education Research</w:t>
                      </w:r>
                    </w:p>
                    <w:p w:rsidR="00B70EE6" w:rsidRPr="006E0B9E" w:rsidRDefault="00B70EE6" w:rsidP="0096538A">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B70EE6" w:rsidRPr="006E0B9E" w:rsidRDefault="00B70EE6" w:rsidP="0096538A">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Fax</w:t>
                      </w:r>
                      <w:r w:rsidRPr="006E0B9E">
                        <w:rPr>
                          <w:rFonts w:ascii="Arial" w:hAnsi="Arial" w:cs="Arial"/>
                        </w:rPr>
                        <w:t xml:space="preserve"> +61 8 8212 3436</w:t>
                      </w:r>
                    </w:p>
                    <w:p w:rsidR="00B70EE6" w:rsidRPr="003C64A7" w:rsidRDefault="00B70EE6" w:rsidP="0096538A">
                      <w:pPr>
                        <w:pStyle w:val="Imprint"/>
                        <w:spacing w:before="0"/>
                        <w:jc w:val="right"/>
                        <w:rPr>
                          <w:rFonts w:ascii="Arial" w:hAnsi="Arial" w:cs="Arial"/>
                          <w:szCs w:val="16"/>
                        </w:rPr>
                      </w:pPr>
                      <w:r w:rsidRPr="006E0B9E">
                        <w:rPr>
                          <w:rFonts w:ascii="Arial" w:hAnsi="Arial" w:cs="Arial"/>
                          <w:b/>
                        </w:rPr>
                        <w:t>Email</w:t>
                      </w:r>
                      <w:r w:rsidRPr="006E0B9E">
                        <w:rPr>
                          <w:rFonts w:ascii="Arial" w:hAnsi="Arial" w:cs="Arial"/>
                        </w:rPr>
                        <w:t xml:space="preserve"> </w:t>
                      </w:r>
                      <w:hyperlink r:id="rId65" w:history="1">
                        <w:r w:rsidRPr="006C271D">
                          <w:rPr>
                            <w:rStyle w:val="Hyperlink"/>
                            <w:rFonts w:ascii="Arial" w:hAnsi="Arial" w:cs="Arial"/>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w:t>
                      </w:r>
                      <w:r w:rsidRPr="003C64A7">
                        <w:rPr>
                          <w:rFonts w:ascii="Arial" w:hAnsi="Arial" w:cs="Arial"/>
                          <w:szCs w:val="16"/>
                        </w:rPr>
                        <w:t>edu.au&gt;  &lt;</w:t>
                      </w:r>
                      <w:hyperlink r:id="rId66" w:history="1">
                        <w:r w:rsidRPr="003C64A7">
                          <w:rPr>
                            <w:rStyle w:val="Hyperlink"/>
                            <w:rFonts w:ascii="Arial" w:hAnsi="Arial" w:cs="Arial"/>
                            <w:sz w:val="16"/>
                            <w:szCs w:val="16"/>
                          </w:rPr>
                          <w:t>http://www.lsay.edu.au</w:t>
                        </w:r>
                      </w:hyperlink>
                      <w:r w:rsidRPr="003C64A7">
                        <w:rPr>
                          <w:rFonts w:ascii="Arial" w:hAnsi="Arial" w:cs="Arial"/>
                          <w:szCs w:val="16"/>
                        </w:rPr>
                        <w:t>&gt;</w:t>
                      </w:r>
                    </w:p>
                    <w:p w:rsidR="00B70EE6" w:rsidRPr="003C64A7" w:rsidRDefault="00B70EE6" w:rsidP="0096538A">
                      <w:pPr>
                        <w:pStyle w:val="Imprint"/>
                        <w:tabs>
                          <w:tab w:val="left" w:pos="993"/>
                          <w:tab w:val="left" w:pos="3686"/>
                        </w:tabs>
                        <w:spacing w:before="0"/>
                        <w:jc w:val="right"/>
                        <w:rPr>
                          <w:rFonts w:ascii="Arial" w:hAnsi="Arial" w:cs="Arial"/>
                          <w:szCs w:val="16"/>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3C64A7">
                        <w:rPr>
                          <w:rFonts w:ascii="Arial" w:hAnsi="Arial" w:cs="Arial"/>
                          <w:szCs w:val="16"/>
                        </w:rPr>
                        <w:t>&lt;</w:t>
                      </w:r>
                      <w:hyperlink r:id="rId67" w:history="1">
                        <w:r w:rsidRPr="003C64A7">
                          <w:rPr>
                            <w:rStyle w:val="Hyperlink"/>
                            <w:rFonts w:ascii="Arial" w:hAnsi="Arial" w:cs="Arial"/>
                            <w:sz w:val="16"/>
                            <w:szCs w:val="16"/>
                          </w:rPr>
                          <w:t>http://twitter.com/ncver</w:t>
                        </w:r>
                      </w:hyperlink>
                      <w:r w:rsidRPr="003C64A7">
                        <w:rPr>
                          <w:rFonts w:ascii="Arial" w:hAnsi="Arial" w:cs="Arial"/>
                          <w:szCs w:val="16"/>
                        </w:rPr>
                        <w:t>&gt;         &lt;http://www.linkedin.com/company/ncver&gt;</w:t>
                      </w:r>
                    </w:p>
                    <w:p w:rsidR="00B70EE6" w:rsidRPr="009F3844" w:rsidRDefault="00B70EE6" w:rsidP="0096538A">
                      <w:pPr>
                        <w:rPr>
                          <w:rFonts w:ascii="Arial" w:hAnsi="Arial" w:cs="Arial"/>
                          <w:sz w:val="16"/>
                          <w:szCs w:val="16"/>
                        </w:rPr>
                      </w:pPr>
                    </w:p>
                  </w:txbxContent>
                </v:textbox>
              </v:shape>
            </w:pict>
          </mc:Fallback>
        </mc:AlternateContent>
      </w:r>
      <w:r w:rsidRPr="009F3844">
        <w:rPr>
          <w:noProof/>
          <w:lang w:eastAsia="en-AU"/>
        </w:rPr>
        <w:drawing>
          <wp:anchor distT="0" distB="0" distL="114300" distR="114300" simplePos="0" relativeHeight="251785216" behindDoc="0" locked="0" layoutInCell="1" allowOverlap="1" wp14:anchorId="44912A7D" wp14:editId="1017C9F4">
            <wp:simplePos x="0" y="0"/>
            <wp:positionH relativeFrom="column">
              <wp:posOffset>3099435</wp:posOffset>
            </wp:positionH>
            <wp:positionV relativeFrom="paragraph">
              <wp:posOffset>7629715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13" cstate="print">
                      <a:biLevel thresh="75000"/>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1238" w:rsidRDefault="007F4005" w:rsidP="007B6C02">
      <w:pPr>
        <w:pStyle w:val="References"/>
      </w:pPr>
      <w:r w:rsidRPr="00246BBF">
        <w:rPr>
          <w:noProof/>
          <w:lang w:eastAsia="en-AU"/>
        </w:rPr>
        <w:drawing>
          <wp:anchor distT="0" distB="0" distL="114300" distR="114300" simplePos="0" relativeHeight="251787264" behindDoc="0" locked="0" layoutInCell="1" allowOverlap="1" wp14:anchorId="7BAB4AE9" wp14:editId="7565D277">
            <wp:simplePos x="0" y="0"/>
            <wp:positionH relativeFrom="column">
              <wp:posOffset>1868643</wp:posOffset>
            </wp:positionH>
            <wp:positionV relativeFrom="paragraph">
              <wp:posOffset>9321165</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p>
    <w:sectPr w:rsidR="00AD1238" w:rsidSect="0028289A">
      <w:footerReference w:type="even" r:id="rId68"/>
      <w:footerReference w:type="default" r:id="rId69"/>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EE6" w:rsidRDefault="00B70EE6">
      <w:r>
        <w:separator/>
      </w:r>
    </w:p>
  </w:endnote>
  <w:endnote w:type="continuationSeparator" w:id="0">
    <w:p w:rsidR="00B70EE6" w:rsidRDefault="00B70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EE6" w:rsidRPr="00AD1238" w:rsidRDefault="00B70EE6" w:rsidP="00FE1548">
    <w:pPr>
      <w:pStyle w:val="Footer"/>
    </w:pPr>
    <w:r>
      <w:fldChar w:fldCharType="begin"/>
    </w:r>
    <w:r>
      <w:instrText xml:space="preserve"> PAGE   \* MERGEFORMAT </w:instrText>
    </w:r>
    <w:r>
      <w:fldChar w:fldCharType="separate"/>
    </w:r>
    <w:r w:rsidR="00FB278D">
      <w:rPr>
        <w:noProof/>
      </w:rPr>
      <w:t>26</w:t>
    </w:r>
    <w:r>
      <w:rPr>
        <w:noProof/>
      </w:rPr>
      <w:fldChar w:fldCharType="end"/>
    </w:r>
    <w:r w:rsidRPr="00222C8C">
      <w:t xml:space="preserve"> </w:t>
    </w:r>
    <w:r>
      <w:tab/>
      <w:t>Making sense of TVA: an initial market analysis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EE6" w:rsidRPr="00A77DF0" w:rsidRDefault="00B70EE6" w:rsidP="00A77DF0">
    <w:pPr>
      <w:pStyle w:val="Footer"/>
    </w:pPr>
    <w:r w:rsidRPr="00A77DF0">
      <w:t>NCVER</w:t>
    </w:r>
    <w:r w:rsidRPr="00A77DF0">
      <w:tab/>
    </w:r>
    <w:r w:rsidRPr="00A77DF0">
      <w:fldChar w:fldCharType="begin"/>
    </w:r>
    <w:r w:rsidRPr="00A77DF0">
      <w:instrText xml:space="preserve"> PAGE   \* MERGEFORMAT </w:instrText>
    </w:r>
    <w:r w:rsidRPr="00A77DF0">
      <w:fldChar w:fldCharType="separate"/>
    </w:r>
    <w:r w:rsidR="00FB278D">
      <w:rPr>
        <w:noProof/>
      </w:rPr>
      <w:t>25</w:t>
    </w:r>
    <w:r w:rsidRPr="00A77DF0">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CDE" w:rsidRPr="00FF5CDE" w:rsidRDefault="00FF5CDE" w:rsidP="00FF5CD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EE6" w:rsidRPr="009F3844" w:rsidRDefault="00B70EE6" w:rsidP="0028289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EE6" w:rsidRPr="009F3844" w:rsidRDefault="00B70EE6" w:rsidP="002828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EE6" w:rsidRDefault="00B70EE6">
      <w:r>
        <w:separator/>
      </w:r>
    </w:p>
  </w:footnote>
  <w:footnote w:type="continuationSeparator" w:id="0">
    <w:p w:rsidR="00B70EE6" w:rsidRDefault="00B70EE6">
      <w:r>
        <w:continuationSeparator/>
      </w:r>
    </w:p>
  </w:footnote>
  <w:footnote w:id="1">
    <w:p w:rsidR="00B70EE6" w:rsidRDefault="00B70EE6" w:rsidP="006F1A2F">
      <w:pPr>
        <w:pStyle w:val="FootnoteText"/>
      </w:pPr>
      <w:r w:rsidRPr="006F1A2F">
        <w:rPr>
          <w:rStyle w:val="FootnoteReference"/>
          <w:vertAlign w:val="baseline"/>
        </w:rPr>
        <w:footnoteRef/>
      </w:r>
      <w:r>
        <w:t xml:space="preserve"> Government-funded training is broadly defined as all activity delivered by key government providers (predominantly TAFE institutes) and government-funded activity delivered by community education and private training providers, in accord with the scope definition in place for the 2014 National VET Provider Collection, and as reported in NCVER’s </w:t>
      </w:r>
      <w:r w:rsidRPr="0017067D">
        <w:rPr>
          <w:i/>
        </w:rPr>
        <w:t>Government-funded students and courses</w:t>
      </w:r>
      <w:r>
        <w:t xml:space="preserve"> publication (NCVER, 2015a). It does not include all forms of government-funded training; for example, the majority of activity delivered by schools. This scope is currently under review and is subject to future change.</w:t>
      </w:r>
    </w:p>
  </w:footnote>
  <w:footnote w:id="2">
    <w:p w:rsidR="00B70EE6" w:rsidRDefault="00B70EE6">
      <w:pPr>
        <w:pStyle w:val="FootnoteText"/>
      </w:pPr>
      <w:r w:rsidRPr="006F1A2F">
        <w:rPr>
          <w:rStyle w:val="FootnoteReference"/>
          <w:vertAlign w:val="baseline"/>
        </w:rPr>
        <w:footnoteRef/>
      </w:r>
      <w:r w:rsidRPr="006F1A2F">
        <w:t xml:space="preserve"> </w:t>
      </w:r>
      <w:r>
        <w:t xml:space="preserve"> </w:t>
      </w:r>
      <w:r w:rsidRPr="00C44315">
        <w:t>Accredited training is a program of study that leads to vocational qualifications and credentials that are recognised across Australia. Accredited programs of study have been endorsed by either national or state/territory registering/accrediting organisations or a delegated authorised body. Accredited programs of study include endorsed training package qualifications, nationally and locally accredited courses and nationally and locally accredited skill sets and units of competency.</w:t>
      </w:r>
    </w:p>
  </w:footnote>
  <w:footnote w:id="3">
    <w:p w:rsidR="00B70EE6" w:rsidRPr="00456F21" w:rsidRDefault="00B70EE6">
      <w:pPr>
        <w:pStyle w:val="FootnoteText"/>
      </w:pPr>
      <w:r w:rsidRPr="00333935">
        <w:rPr>
          <w:rStyle w:val="FootnoteReference"/>
          <w:vertAlign w:val="baseline"/>
        </w:rPr>
        <w:footnoteRef/>
      </w:r>
      <w:r w:rsidRPr="00690C52">
        <w:t xml:space="preserve"> </w:t>
      </w:r>
      <w:r>
        <w:t xml:space="preserve"> </w:t>
      </w:r>
      <w:r w:rsidRPr="00690C52">
        <w:rPr>
          <w:szCs w:val="16"/>
        </w:rPr>
        <w:t>VET FEE-HELP is an Australian Government loan scheme to assist eligible fee paying students undertaking higher education cour</w:t>
      </w:r>
      <w:r w:rsidRPr="00456F21">
        <w:rPr>
          <w:szCs w:val="16"/>
        </w:rPr>
        <w:t>ses, at approved providers, with paying their tuition fees.</w:t>
      </w:r>
    </w:p>
  </w:footnote>
  <w:footnote w:id="4">
    <w:p w:rsidR="00B70EE6" w:rsidRDefault="00B70EE6">
      <w:pPr>
        <w:pStyle w:val="FootnoteText"/>
      </w:pPr>
      <w:r w:rsidRPr="00333935">
        <w:rPr>
          <w:rStyle w:val="FootnoteReference"/>
          <w:vertAlign w:val="baseline"/>
        </w:rPr>
        <w:footnoteRef/>
      </w:r>
      <w:r w:rsidRPr="00690C52">
        <w:t xml:space="preserve"> </w:t>
      </w:r>
      <w:r>
        <w:t xml:space="preserve"> </w:t>
      </w:r>
      <w:r w:rsidRPr="00690C52">
        <w:t>Noting</w:t>
      </w:r>
      <w:r>
        <w:t xml:space="preserve"> the issues </w:t>
      </w:r>
      <w:proofErr w:type="gramStart"/>
      <w:r>
        <w:t>raised  in</w:t>
      </w:r>
      <w:proofErr w:type="gramEnd"/>
      <w:r>
        <w:t xml:space="preserve"> ‘Redesigning VET FEE-HELP’ discussion paper (Australian Government 2016).</w:t>
      </w:r>
    </w:p>
  </w:footnote>
  <w:footnote w:id="5">
    <w:p w:rsidR="00B70EE6" w:rsidRPr="00333935" w:rsidRDefault="00B70EE6" w:rsidP="002D42FE">
      <w:pPr>
        <w:pStyle w:val="FootnoteText"/>
      </w:pPr>
      <w:r w:rsidRPr="00690C52">
        <w:rPr>
          <w:rStyle w:val="FootnoteReference"/>
          <w:vertAlign w:val="baseline"/>
        </w:rPr>
        <w:footnoteRef/>
      </w:r>
      <w:r w:rsidRPr="00456F21">
        <w:t xml:space="preserve"> </w:t>
      </w:r>
      <w:r>
        <w:t xml:space="preserve"> </w:t>
      </w:r>
      <w:proofErr w:type="gramStart"/>
      <w:r w:rsidRPr="00690C52">
        <w:t>Total VET activity Regul</w:t>
      </w:r>
      <w:r w:rsidRPr="00456F21">
        <w:t>ation Impact Problem Statement (</w:t>
      </w:r>
      <w:r w:rsidRPr="00333935">
        <w:t>TVA RIS), June 2012.</w:t>
      </w:r>
      <w:proofErr w:type="gramEnd"/>
    </w:p>
  </w:footnote>
  <w:footnote w:id="6">
    <w:p w:rsidR="00B70EE6" w:rsidRPr="00456F21" w:rsidRDefault="00B70EE6" w:rsidP="005D7E98">
      <w:pPr>
        <w:pStyle w:val="FootnoteText"/>
      </w:pPr>
      <w:r w:rsidRPr="00333935">
        <w:rPr>
          <w:rStyle w:val="FootnoteReference"/>
          <w:vertAlign w:val="baseline"/>
        </w:rPr>
        <w:footnoteRef/>
      </w:r>
      <w:r w:rsidRPr="00333935">
        <w:t xml:space="preserve"> </w:t>
      </w:r>
      <w:r>
        <w:t xml:space="preserve"> </w:t>
      </w:r>
      <w:proofErr w:type="gramStart"/>
      <w:r w:rsidRPr="00690C52">
        <w:t>On behalf o</w:t>
      </w:r>
      <w:r w:rsidRPr="00456F21">
        <w:t>f the Commonwealth, state and territory governments.</w:t>
      </w:r>
      <w:proofErr w:type="gramEnd"/>
    </w:p>
  </w:footnote>
  <w:footnote w:id="7">
    <w:p w:rsidR="00B70EE6" w:rsidRDefault="00B70EE6" w:rsidP="005D7E98">
      <w:pPr>
        <w:pStyle w:val="FootnoteText"/>
      </w:pPr>
      <w:r w:rsidRPr="00333935">
        <w:rPr>
          <w:rStyle w:val="FootnoteReference"/>
          <w:vertAlign w:val="baseline"/>
        </w:rPr>
        <w:footnoteRef/>
      </w:r>
      <w:r w:rsidRPr="00333935">
        <w:t xml:space="preserve"> </w:t>
      </w:r>
      <w:r>
        <w:t xml:space="preserve"> </w:t>
      </w:r>
      <w:r w:rsidRPr="00690C52">
        <w:t>The scope</w:t>
      </w:r>
      <w:r w:rsidRPr="00CA23D3">
        <w:t xml:space="preserve"> was initially government providers (including TAFE</w:t>
      </w:r>
      <w:r>
        <w:t xml:space="preserve"> institutes </w:t>
      </w:r>
      <w:r w:rsidRPr="00CA23D3">
        <w:t xml:space="preserve">and </w:t>
      </w:r>
      <w:r>
        <w:t>a</w:t>
      </w:r>
      <w:r w:rsidRPr="009B6A75">
        <w:t xml:space="preserve">dult and </w:t>
      </w:r>
      <w:r>
        <w:t>c</w:t>
      </w:r>
      <w:r w:rsidRPr="009B6A75">
        <w:t xml:space="preserve">ommunity </w:t>
      </w:r>
      <w:r>
        <w:t>e</w:t>
      </w:r>
      <w:r w:rsidRPr="009B6A75">
        <w:t>ducation</w:t>
      </w:r>
      <w:r w:rsidRPr="008A0B22">
        <w:t xml:space="preserve"> providers</w:t>
      </w:r>
      <w:r w:rsidRPr="00CA23D3">
        <w:t>), but in 1997 it was extended to private providers in receipt of public funds.</w:t>
      </w:r>
    </w:p>
  </w:footnote>
  <w:footnote w:id="8">
    <w:p w:rsidR="00B70EE6" w:rsidRPr="00333935" w:rsidRDefault="00B70EE6">
      <w:pPr>
        <w:pStyle w:val="FootnoteText"/>
      </w:pPr>
      <w:r w:rsidRPr="00690C52">
        <w:rPr>
          <w:rStyle w:val="FootnoteReference"/>
          <w:vertAlign w:val="baseline"/>
        </w:rPr>
        <w:footnoteRef/>
      </w:r>
      <w:r w:rsidRPr="00690C52">
        <w:t xml:space="preserve"> </w:t>
      </w:r>
      <w:r>
        <w:rPr>
          <w:szCs w:val="16"/>
        </w:rPr>
        <w:t xml:space="preserve"> </w:t>
      </w:r>
      <w:r w:rsidRPr="00690C52">
        <w:rPr>
          <w:szCs w:val="16"/>
        </w:rPr>
        <w:t xml:space="preserve">From 2009, the Council of Australian Governments also committed to </w:t>
      </w:r>
      <w:r w:rsidRPr="00456F21">
        <w:rPr>
          <w:szCs w:val="16"/>
        </w:rPr>
        <w:t>introducing a unique student identifier</w:t>
      </w:r>
      <w:r w:rsidRPr="00333935">
        <w:rPr>
          <w:szCs w:val="16"/>
        </w:rPr>
        <w:t xml:space="preserve"> (USI), which would support funding entitlement models, and provide students and their training providers with a VET transcript service.  With the collection of VET data for the USI transcript service sourced from the national VET collection, the USI scheme also requires a more complete national VET collection.</w:t>
      </w:r>
    </w:p>
  </w:footnote>
  <w:footnote w:id="9">
    <w:p w:rsidR="00B70EE6" w:rsidRPr="00690C52" w:rsidRDefault="00B70EE6" w:rsidP="005D7E98">
      <w:pPr>
        <w:pStyle w:val="FootnoteText"/>
      </w:pPr>
      <w:r w:rsidRPr="00333935">
        <w:rPr>
          <w:rStyle w:val="FootnoteReference"/>
          <w:vertAlign w:val="baseline"/>
        </w:rPr>
        <w:footnoteRef/>
      </w:r>
      <w:r w:rsidRPr="00333935">
        <w:t xml:space="preserve"> </w:t>
      </w:r>
      <w:r>
        <w:t xml:space="preserve"> </w:t>
      </w:r>
      <w:r w:rsidRPr="00690C52">
        <w:t>The Australian Skills Quality Authority was established on 1 July 2011.</w:t>
      </w:r>
    </w:p>
  </w:footnote>
  <w:footnote w:id="10">
    <w:p w:rsidR="00B70EE6" w:rsidRPr="00333935" w:rsidRDefault="00B70EE6">
      <w:pPr>
        <w:pStyle w:val="FootnoteText"/>
      </w:pPr>
      <w:r w:rsidRPr="00456F21">
        <w:rPr>
          <w:rStyle w:val="FootnoteReference"/>
          <w:vertAlign w:val="baseline"/>
        </w:rPr>
        <w:footnoteRef/>
      </w:r>
      <w:r w:rsidRPr="00333935">
        <w:t xml:space="preserve"> </w:t>
      </w:r>
      <w:proofErr w:type="gramStart"/>
      <w:r w:rsidRPr="00333935">
        <w:t>Excluding Victoria and Western Australia who did not refer their regulatory powers to the Commonwealth.</w:t>
      </w:r>
      <w:proofErr w:type="gramEnd"/>
    </w:p>
  </w:footnote>
  <w:footnote w:id="11">
    <w:p w:rsidR="00B70EE6" w:rsidRPr="00333935" w:rsidRDefault="00B70EE6" w:rsidP="0095518F">
      <w:pPr>
        <w:pStyle w:val="FootnoteText"/>
      </w:pPr>
      <w:r w:rsidRPr="00333935">
        <w:rPr>
          <w:rStyle w:val="FootnoteReference"/>
          <w:vertAlign w:val="baseline"/>
        </w:rPr>
        <w:footnoteRef/>
      </w:r>
      <w:r w:rsidRPr="00333935">
        <w:t xml:space="preserve"> AVETMISS is the Australian Vocational Education and Training Management Information Statistical Standard.</w:t>
      </w:r>
    </w:p>
  </w:footnote>
  <w:footnote w:id="12">
    <w:p w:rsidR="00B70EE6" w:rsidRPr="00333935" w:rsidRDefault="00B70EE6" w:rsidP="00FA6398">
      <w:pPr>
        <w:pStyle w:val="FootnoteText"/>
        <w:ind w:left="284" w:hanging="284"/>
      </w:pPr>
      <w:r w:rsidRPr="00333935">
        <w:rPr>
          <w:rStyle w:val="FootnoteReference"/>
          <w:vertAlign w:val="baseline"/>
        </w:rPr>
        <w:footnoteRef/>
      </w:r>
      <w:r w:rsidRPr="00333935">
        <w:t xml:space="preserve">  In 2013, training providers who had not previously submitted data to the 2012 national VET or VET in Schools collections were provided with a $1000 non-competitive grant to assist their preparation for meeting the new reporting requirements (for example purchasing or upgrading their student management systems). In addition, a 12-month grace period was made available, exempting RTOs from the first year (2014 VET data reported in 2015) of reporting. A series of reporting exemptions were also granted for national security and defence training activity</w:t>
      </w:r>
      <w:r>
        <w:t>,</w:t>
      </w:r>
      <w:r w:rsidRPr="00333935">
        <w:t xml:space="preserve"> </w:t>
      </w:r>
      <w:r w:rsidRPr="00E52A13">
        <w:t>enterprise RTOs and very short courses</w:t>
      </w:r>
      <w:r>
        <w:t>,</w:t>
      </w:r>
      <w:r w:rsidRPr="00333935">
        <w:t xml:space="preserve"> as well as reduced student demographic reporting for vital emergency service training</w:t>
      </w:r>
      <w:r w:rsidRPr="00456F21">
        <w:t>.</w:t>
      </w:r>
    </w:p>
  </w:footnote>
  <w:footnote w:id="13">
    <w:p w:rsidR="00B70EE6" w:rsidRDefault="00B70EE6" w:rsidP="00FA6398">
      <w:pPr>
        <w:pStyle w:val="FootnoteText"/>
        <w:ind w:left="284" w:hanging="284"/>
      </w:pPr>
      <w:r w:rsidRPr="00333935">
        <w:rPr>
          <w:rStyle w:val="FootnoteReference"/>
          <w:vertAlign w:val="baseline"/>
        </w:rPr>
        <w:footnoteRef/>
      </w:r>
      <w:r w:rsidRPr="00333935">
        <w:t xml:space="preserve"> </w:t>
      </w:r>
      <w:r>
        <w:t xml:space="preserve"> Diagram depicts predominant reporting source, noting that there may be some instances where reported funding source and provider type overlap.</w:t>
      </w:r>
    </w:p>
  </w:footnote>
  <w:footnote w:id="14">
    <w:p w:rsidR="00B70EE6" w:rsidRPr="00333935" w:rsidRDefault="00B70EE6" w:rsidP="00FA6398">
      <w:pPr>
        <w:pStyle w:val="FootnoteText"/>
        <w:ind w:left="284" w:hanging="284"/>
      </w:pPr>
      <w:r w:rsidRPr="00456F21">
        <w:rPr>
          <w:rStyle w:val="FootnoteReference"/>
          <w:vertAlign w:val="baseline"/>
        </w:rPr>
        <w:footnoteRef/>
      </w:r>
      <w:r w:rsidRPr="00333935">
        <w:t xml:space="preserve"> </w:t>
      </w:r>
      <w:r>
        <w:t xml:space="preserve"> </w:t>
      </w:r>
      <w:r w:rsidRPr="00456F21">
        <w:t>AVETMIS</w:t>
      </w:r>
      <w:r w:rsidRPr="00333935">
        <w:t>S (the Australian VET Management Information Statistical Standard) defines the data elements collected in the national VET collections.</w:t>
      </w:r>
    </w:p>
  </w:footnote>
  <w:footnote w:id="15">
    <w:p w:rsidR="00B70EE6" w:rsidRDefault="00B70EE6" w:rsidP="00FA6398">
      <w:pPr>
        <w:pStyle w:val="FootnoteText"/>
        <w:ind w:left="284" w:hanging="284"/>
      </w:pPr>
      <w:r w:rsidRPr="00333935">
        <w:rPr>
          <w:rStyle w:val="FootnoteReference"/>
          <w:vertAlign w:val="baseline"/>
        </w:rPr>
        <w:footnoteRef/>
      </w:r>
      <w:r>
        <w:t xml:space="preserve">  NCVER is working with stakeholders to ensure that the scope and definition of the VET in Schools Collection is fit for purpose.</w:t>
      </w:r>
    </w:p>
  </w:footnote>
  <w:footnote w:id="16">
    <w:p w:rsidR="00B70EE6" w:rsidRPr="00333935" w:rsidRDefault="00B70EE6" w:rsidP="00C237A5">
      <w:pPr>
        <w:pStyle w:val="FootnoteText"/>
        <w:ind w:left="284" w:hanging="284"/>
      </w:pPr>
      <w:r w:rsidRPr="00456F21">
        <w:rPr>
          <w:rStyle w:val="FootnoteReference"/>
          <w:vertAlign w:val="baseline"/>
        </w:rPr>
        <w:footnoteRef/>
      </w:r>
      <w:r w:rsidRPr="00333935">
        <w:t xml:space="preserve"> </w:t>
      </w:r>
      <w:r>
        <w:t xml:space="preserve"> </w:t>
      </w:r>
      <w:r w:rsidRPr="00456F21">
        <w:t>As sourced from &lt;training.gov.au&gt; in September 2014.</w:t>
      </w:r>
    </w:p>
  </w:footnote>
  <w:footnote w:id="17">
    <w:p w:rsidR="00B70EE6" w:rsidRDefault="00B70EE6" w:rsidP="00C237A5">
      <w:pPr>
        <w:pStyle w:val="FootnoteText"/>
        <w:ind w:left="284" w:hanging="284"/>
      </w:pPr>
      <w:r w:rsidRPr="00333935">
        <w:rPr>
          <w:rStyle w:val="FootnoteReference"/>
          <w:vertAlign w:val="baseline"/>
        </w:rPr>
        <w:footnoteRef/>
      </w:r>
      <w:r>
        <w:t xml:space="preserve">  This includes 786 non-registered training providers that are primarily comprised of community education providers and schools that are involved in the delivery of government-funded VET.</w:t>
      </w:r>
    </w:p>
  </w:footnote>
  <w:footnote w:id="18">
    <w:p w:rsidR="00B70EE6" w:rsidRDefault="00B70EE6" w:rsidP="00333935">
      <w:pPr>
        <w:pStyle w:val="FootnoteText"/>
        <w:ind w:left="284" w:hanging="284"/>
      </w:pPr>
      <w:r w:rsidRPr="00333935">
        <w:rPr>
          <w:rStyle w:val="FootnoteReference"/>
          <w:vertAlign w:val="baseline"/>
        </w:rPr>
        <w:footnoteRef/>
      </w:r>
      <w:r>
        <w:t xml:space="preserve"> </w:t>
      </w:r>
      <w:r w:rsidRPr="00456F21">
        <w:t xml:space="preserve"> </w:t>
      </w:r>
      <w:r>
        <w:t>Defined here to mean: Small provider &lt;100 students; medium provider 100 to 999 students; larger provider 1000 students or more.</w:t>
      </w:r>
    </w:p>
  </w:footnote>
  <w:footnote w:id="19">
    <w:p w:rsidR="00B70EE6" w:rsidRDefault="00B70EE6" w:rsidP="00695A97">
      <w:pPr>
        <w:pStyle w:val="FootnoteText"/>
      </w:pPr>
      <w:r w:rsidRPr="00333935">
        <w:rPr>
          <w:rStyle w:val="FootnoteReference"/>
          <w:vertAlign w:val="baseline"/>
        </w:rPr>
        <w:footnoteRef/>
      </w:r>
      <w:r w:rsidRPr="00456F21">
        <w:t xml:space="preserve"> </w:t>
      </w:r>
      <w:r>
        <w:t xml:space="preserve"> Sum of students is more than 3.9 million as some students train at more than one provider type</w:t>
      </w:r>
    </w:p>
  </w:footnote>
  <w:footnote w:id="20">
    <w:p w:rsidR="00B70EE6" w:rsidRDefault="00B70EE6" w:rsidP="00333935">
      <w:pPr>
        <w:pStyle w:val="FootnoteText"/>
        <w:ind w:left="284" w:hanging="284"/>
      </w:pPr>
      <w:r w:rsidRPr="00333935">
        <w:rPr>
          <w:rStyle w:val="FootnoteReference"/>
          <w:vertAlign w:val="baseline"/>
        </w:rPr>
        <w:footnoteRef/>
      </w:r>
      <w:r w:rsidRPr="00456F21">
        <w:t xml:space="preserve"> </w:t>
      </w:r>
      <w:r>
        <w:t xml:space="preserve"> </w:t>
      </w:r>
      <w:r w:rsidRPr="00456F21">
        <w:t>2</w:t>
      </w:r>
      <w:r>
        <w:t>014 total VET activity included data from 0.127 million international students (3.2% of all students); 0.969 million were studying in Australia, and 0.298 million at overseas locations. Some 3.781 million (96.8%) of the 2014 total VET students were domestic students.</w:t>
      </w:r>
    </w:p>
  </w:footnote>
  <w:footnote w:id="21">
    <w:p w:rsidR="00B70EE6" w:rsidRDefault="00B70EE6">
      <w:pPr>
        <w:pStyle w:val="FootnoteText"/>
      </w:pPr>
      <w:r w:rsidRPr="00456F21">
        <w:rPr>
          <w:rStyle w:val="FootnoteReference"/>
          <w:vertAlign w:val="baseline"/>
        </w:rPr>
        <w:footnoteRef/>
      </w:r>
      <w:r w:rsidRPr="00333935">
        <w:t xml:space="preserve"> </w:t>
      </w:r>
      <w:r>
        <w:t xml:space="preserve"> Total by state does not sum to Australia total because it excludes students whose state of residence is unknown.</w:t>
      </w:r>
    </w:p>
  </w:footnote>
  <w:footnote w:id="22">
    <w:p w:rsidR="00B70EE6" w:rsidRDefault="00B70EE6">
      <w:pPr>
        <w:pStyle w:val="FootnoteText"/>
      </w:pPr>
      <w:r w:rsidRPr="00333935">
        <w:rPr>
          <w:rStyle w:val="FootnoteReference"/>
          <w:vertAlign w:val="baseline"/>
        </w:rPr>
        <w:footnoteRef/>
      </w:r>
      <w:r w:rsidRPr="00333935">
        <w:t xml:space="preserve"> </w:t>
      </w:r>
      <w:r>
        <w:t xml:space="preserve"> Totals are as quoted in relevant publications, but may not sum due to rounding.</w:t>
      </w:r>
    </w:p>
  </w:footnote>
  <w:footnote w:id="23">
    <w:p w:rsidR="00B70EE6" w:rsidRPr="00333935" w:rsidRDefault="00B70EE6" w:rsidP="00D92085">
      <w:pPr>
        <w:pStyle w:val="FootnoteText"/>
        <w:ind w:left="284" w:hanging="284"/>
      </w:pPr>
      <w:r w:rsidRPr="00456F21">
        <w:rPr>
          <w:rStyle w:val="FootnoteReference"/>
          <w:vertAlign w:val="baseline"/>
        </w:rPr>
        <w:footnoteRef/>
      </w:r>
      <w:r w:rsidRPr="00333935">
        <w:t xml:space="preserve"> </w:t>
      </w:r>
      <w:r>
        <w:t xml:space="preserve"> </w:t>
      </w:r>
      <w:r w:rsidRPr="00456F21">
        <w:t xml:space="preserve">In total VET activity there were </w:t>
      </w:r>
      <w:r>
        <w:t xml:space="preserve">9.5 million </w:t>
      </w:r>
      <w:r w:rsidRPr="00456F21">
        <w:t>subject enrolments at TAFE, 675</w:t>
      </w:r>
      <w:r w:rsidRPr="00333935">
        <w:t xml:space="preserve"> 5</w:t>
      </w:r>
      <w:r>
        <w:t>00</w:t>
      </w:r>
      <w:r w:rsidRPr="00333935">
        <w:t xml:space="preserve"> at universities (6.6% of combined TAFE/</w:t>
      </w:r>
      <w:r>
        <w:t>u</w:t>
      </w:r>
      <w:r w:rsidRPr="00456F21">
        <w:t>niversity subject enrolments</w:t>
      </w:r>
      <w:r w:rsidRPr="00D52D49">
        <w:t>), and 13.6 million subject</w:t>
      </w:r>
      <w:r w:rsidRPr="00456F21">
        <w:t xml:space="preserve"> enrolments at private providers.</w:t>
      </w:r>
    </w:p>
  </w:footnote>
  <w:footnote w:id="24">
    <w:p w:rsidR="00B70EE6" w:rsidRPr="00333935" w:rsidRDefault="00B70EE6" w:rsidP="00D92085">
      <w:pPr>
        <w:pStyle w:val="FootnoteText"/>
        <w:ind w:left="284" w:hanging="284"/>
      </w:pPr>
      <w:r w:rsidRPr="00333935">
        <w:rPr>
          <w:rStyle w:val="FootnoteReference"/>
          <w:vertAlign w:val="baseline"/>
        </w:rPr>
        <w:footnoteRef/>
      </w:r>
      <w:r w:rsidRPr="00333935">
        <w:t xml:space="preserve"> </w:t>
      </w:r>
      <w:r>
        <w:t xml:space="preserve"> </w:t>
      </w:r>
      <w:proofErr w:type="gramStart"/>
      <w:r w:rsidRPr="00456F21">
        <w:t xml:space="preserve">Hereby referred to in this section of the document as TAFE, noting that it also includes a small proportion of university </w:t>
      </w:r>
      <w:r w:rsidRPr="00333935">
        <w:t>activity.</w:t>
      </w:r>
      <w:proofErr w:type="gramEnd"/>
    </w:p>
  </w:footnote>
  <w:footnote w:id="25">
    <w:p w:rsidR="00B70EE6" w:rsidRDefault="00B70EE6" w:rsidP="00D92085">
      <w:pPr>
        <w:pStyle w:val="FootnoteText"/>
        <w:ind w:left="284" w:hanging="284"/>
      </w:pPr>
      <w:r w:rsidRPr="00333935">
        <w:rPr>
          <w:rStyle w:val="FootnoteReference"/>
          <w:vertAlign w:val="baseline"/>
        </w:rPr>
        <w:footnoteRef/>
      </w:r>
      <w:r>
        <w:t xml:space="preserve"> </w:t>
      </w:r>
      <w:r w:rsidRPr="00456F21">
        <w:t xml:space="preserve"> Funding</w:t>
      </w:r>
      <w:r>
        <w:t xml:space="preserve"> source is defined as Commonwealth and state-funded (includes state entitlement funding and government programs such as Workplace English Language and Literacy (WELL) Program funding, and fee-for-service, differentiated by domestic and international students.</w:t>
      </w:r>
    </w:p>
  </w:footnote>
  <w:footnote w:id="26">
    <w:p w:rsidR="00B70EE6" w:rsidRPr="00333935" w:rsidRDefault="00B70EE6" w:rsidP="001B1018">
      <w:pPr>
        <w:pStyle w:val="FootnoteText"/>
        <w:ind w:left="284" w:hanging="284"/>
      </w:pPr>
      <w:r w:rsidRPr="00456F21">
        <w:rPr>
          <w:rStyle w:val="FootnoteReference"/>
          <w:vertAlign w:val="baseline"/>
        </w:rPr>
        <w:footnoteRef/>
      </w:r>
      <w:r w:rsidRPr="00333935">
        <w:t xml:space="preserve"> </w:t>
      </w:r>
      <w:r>
        <w:t xml:space="preserve"> </w:t>
      </w:r>
      <w:r w:rsidRPr="00456F21">
        <w:t>‘Other’ includes: school</w:t>
      </w:r>
      <w:r w:rsidRPr="00333935">
        <w:t xml:space="preserve">-level attainment (Year 10, 11 or 12), non-award courses, statements of attainment, bridging and enabling courses, not elsewhere classified, and subject-only. </w:t>
      </w:r>
    </w:p>
  </w:footnote>
  <w:footnote w:id="27">
    <w:p w:rsidR="00B70EE6" w:rsidRPr="00333935" w:rsidRDefault="00B70EE6" w:rsidP="001B1018">
      <w:pPr>
        <w:pStyle w:val="FootnoteText"/>
        <w:ind w:left="284" w:hanging="284"/>
      </w:pPr>
      <w:r w:rsidRPr="00333935">
        <w:rPr>
          <w:rStyle w:val="FootnoteReference"/>
          <w:vertAlign w:val="baseline"/>
        </w:rPr>
        <w:footnoteRef/>
      </w:r>
      <w:r w:rsidRPr="00333935">
        <w:t xml:space="preserve"> </w:t>
      </w:r>
      <w:r>
        <w:t xml:space="preserve"> </w:t>
      </w:r>
      <w:r w:rsidRPr="00456F21">
        <w:t>Also includes certificate IV level qualifications for a trial period in some jurisdictions.</w:t>
      </w:r>
      <w:r w:rsidRPr="00333935">
        <w:t xml:space="preserve"> </w:t>
      </w:r>
    </w:p>
  </w:footnote>
  <w:footnote w:id="28">
    <w:p w:rsidR="00B70EE6" w:rsidRPr="00333935" w:rsidRDefault="00B70EE6" w:rsidP="001B1018">
      <w:pPr>
        <w:pStyle w:val="FootnoteText"/>
        <w:ind w:left="284" w:hanging="284"/>
      </w:pPr>
      <w:r w:rsidRPr="00333935">
        <w:rPr>
          <w:rStyle w:val="FootnoteReference"/>
          <w:vertAlign w:val="baseline"/>
        </w:rPr>
        <w:footnoteRef/>
      </w:r>
      <w:r w:rsidRPr="00333935">
        <w:t xml:space="preserve"> </w:t>
      </w:r>
      <w:r>
        <w:t xml:space="preserve"> </w:t>
      </w:r>
      <w:r w:rsidRPr="00456F21">
        <w:t>Act</w:t>
      </w:r>
      <w:r w:rsidRPr="00333935">
        <w:t>ivity undertaken with VET FEE-HELP assistance may appear as either Commonwealth/state funding or fee-for-service (domestic) in total VET activity data as it is not possible to directly identify VET FEE-HELP assisted activity by funding source.</w:t>
      </w:r>
    </w:p>
  </w:footnote>
  <w:footnote w:id="29">
    <w:p w:rsidR="00B70EE6" w:rsidRDefault="00B70EE6" w:rsidP="001B1018">
      <w:pPr>
        <w:pStyle w:val="FootnoteText"/>
        <w:ind w:left="284" w:hanging="284"/>
      </w:pPr>
      <w:r w:rsidRPr="00333935">
        <w:rPr>
          <w:rStyle w:val="FootnoteReference"/>
          <w:vertAlign w:val="baseline"/>
        </w:rPr>
        <w:footnoteRef/>
      </w:r>
      <w:r w:rsidRPr="00333935">
        <w:t xml:space="preserve"> </w:t>
      </w:r>
      <w:r>
        <w:t xml:space="preserve"> Course enrolments in the VET FEE-HELP collection are equivalent to program enrolments in the National VET Provider Collection.</w:t>
      </w:r>
    </w:p>
  </w:footnote>
  <w:footnote w:id="30">
    <w:p w:rsidR="00B70EE6" w:rsidRDefault="00B70EE6" w:rsidP="008A0009">
      <w:pPr>
        <w:pStyle w:val="FootnoteText"/>
        <w:ind w:left="284" w:hanging="284"/>
      </w:pPr>
      <w:r w:rsidRPr="00456F21">
        <w:rPr>
          <w:rStyle w:val="FootnoteReference"/>
          <w:vertAlign w:val="baseline"/>
        </w:rPr>
        <w:footnoteRef/>
      </w:r>
      <w:r>
        <w:t xml:space="preserve"> </w:t>
      </w:r>
      <w:r w:rsidRPr="00456F21">
        <w:t xml:space="preserve"> </w:t>
      </w:r>
      <w:r>
        <w:t>These are preliminary because they may be revised upwards pending subsequent data submissions as students complete their training.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30539"/>
    <w:multiLevelType w:val="hybridMultilevel"/>
    <w:tmpl w:val="69D6BEE8"/>
    <w:lvl w:ilvl="0" w:tplc="57FCF5F6">
      <w:start w:val="3"/>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nsid w:val="29974911"/>
    <w:multiLevelType w:val="hybridMultilevel"/>
    <w:tmpl w:val="13669A42"/>
    <w:lvl w:ilvl="0" w:tplc="F8D4807A">
      <w:start w:val="1"/>
      <w:numFmt w:val="bullet"/>
      <w:pStyle w:val="Statsbullet"/>
      <w:lvlText w:val=""/>
      <w:lvlJc w:val="left"/>
      <w:pPr>
        <w:ind w:left="360" w:hanging="360"/>
      </w:pPr>
      <w:rPr>
        <w:rFonts w:ascii="Wingdings" w:hAnsi="Wingdings" w:hint="default"/>
        <w:color w:val="439539"/>
      </w:rPr>
    </w:lvl>
    <w:lvl w:ilvl="1" w:tplc="0C090003">
      <w:start w:val="1"/>
      <w:numFmt w:val="bullet"/>
      <w:lvlText w:val=""/>
      <w:lvlJc w:val="left"/>
      <w:pPr>
        <w:tabs>
          <w:tab w:val="num" w:pos="1440"/>
        </w:tabs>
        <w:ind w:left="1440" w:hanging="360"/>
      </w:pPr>
      <w:rPr>
        <w:rFonts w:ascii="Wingdings" w:hAnsi="Wingdings" w:hint="default"/>
        <w:color w:val="D10019"/>
      </w:rPr>
    </w:lvl>
    <w:lvl w:ilvl="2" w:tplc="8F96D888"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attachedTemplate r:id="rId1"/>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132097">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Empty"/>
  </w:docVars>
  <w:rsids>
    <w:rsidRoot w:val="005D7E98"/>
    <w:rsid w:val="00001A0E"/>
    <w:rsid w:val="00002AE4"/>
    <w:rsid w:val="000041F3"/>
    <w:rsid w:val="00005F4C"/>
    <w:rsid w:val="0000671F"/>
    <w:rsid w:val="000108B2"/>
    <w:rsid w:val="00010F0F"/>
    <w:rsid w:val="00011F44"/>
    <w:rsid w:val="00013BB7"/>
    <w:rsid w:val="00015416"/>
    <w:rsid w:val="00022290"/>
    <w:rsid w:val="000226BB"/>
    <w:rsid w:val="0002427E"/>
    <w:rsid w:val="0002691E"/>
    <w:rsid w:val="00030CF8"/>
    <w:rsid w:val="00032EE3"/>
    <w:rsid w:val="00040A19"/>
    <w:rsid w:val="00042FD1"/>
    <w:rsid w:val="000444F0"/>
    <w:rsid w:val="00045058"/>
    <w:rsid w:val="000451C3"/>
    <w:rsid w:val="00050217"/>
    <w:rsid w:val="00052B58"/>
    <w:rsid w:val="00055FDF"/>
    <w:rsid w:val="0006125F"/>
    <w:rsid w:val="00064763"/>
    <w:rsid w:val="00070018"/>
    <w:rsid w:val="000721AE"/>
    <w:rsid w:val="00074826"/>
    <w:rsid w:val="00074BD4"/>
    <w:rsid w:val="00077E31"/>
    <w:rsid w:val="000817E9"/>
    <w:rsid w:val="00083CA6"/>
    <w:rsid w:val="000962FF"/>
    <w:rsid w:val="000A03D7"/>
    <w:rsid w:val="000A3B71"/>
    <w:rsid w:val="000A451A"/>
    <w:rsid w:val="000A664C"/>
    <w:rsid w:val="000A730F"/>
    <w:rsid w:val="000A7FB7"/>
    <w:rsid w:val="000B2978"/>
    <w:rsid w:val="000B2AB4"/>
    <w:rsid w:val="000B6ECF"/>
    <w:rsid w:val="000B721B"/>
    <w:rsid w:val="000B74EA"/>
    <w:rsid w:val="000C2E64"/>
    <w:rsid w:val="000C6103"/>
    <w:rsid w:val="000D1083"/>
    <w:rsid w:val="000D5A19"/>
    <w:rsid w:val="000E417D"/>
    <w:rsid w:val="000E5CDA"/>
    <w:rsid w:val="000E7D4B"/>
    <w:rsid w:val="000F2693"/>
    <w:rsid w:val="00105F21"/>
    <w:rsid w:val="0010761A"/>
    <w:rsid w:val="001114B5"/>
    <w:rsid w:val="00112CC1"/>
    <w:rsid w:val="00113805"/>
    <w:rsid w:val="001145AD"/>
    <w:rsid w:val="001153DD"/>
    <w:rsid w:val="00120F88"/>
    <w:rsid w:val="00122974"/>
    <w:rsid w:val="00123779"/>
    <w:rsid w:val="00123B5C"/>
    <w:rsid w:val="0012675A"/>
    <w:rsid w:val="00131D27"/>
    <w:rsid w:val="00132AF5"/>
    <w:rsid w:val="001349CC"/>
    <w:rsid w:val="00135C75"/>
    <w:rsid w:val="00141848"/>
    <w:rsid w:val="0014476C"/>
    <w:rsid w:val="0014506A"/>
    <w:rsid w:val="00150874"/>
    <w:rsid w:val="001509F3"/>
    <w:rsid w:val="00152C26"/>
    <w:rsid w:val="00157FE6"/>
    <w:rsid w:val="001642DF"/>
    <w:rsid w:val="001703B3"/>
    <w:rsid w:val="0017067D"/>
    <w:rsid w:val="001769B2"/>
    <w:rsid w:val="00180163"/>
    <w:rsid w:val="00180201"/>
    <w:rsid w:val="00180B64"/>
    <w:rsid w:val="0018384A"/>
    <w:rsid w:val="00186581"/>
    <w:rsid w:val="001866A3"/>
    <w:rsid w:val="001923A2"/>
    <w:rsid w:val="00194C24"/>
    <w:rsid w:val="00196D96"/>
    <w:rsid w:val="001A09EC"/>
    <w:rsid w:val="001A32B5"/>
    <w:rsid w:val="001A5E9E"/>
    <w:rsid w:val="001B1018"/>
    <w:rsid w:val="001B3023"/>
    <w:rsid w:val="001B43CF"/>
    <w:rsid w:val="001C004A"/>
    <w:rsid w:val="001C0C5D"/>
    <w:rsid w:val="001C37E0"/>
    <w:rsid w:val="001C4A0B"/>
    <w:rsid w:val="001C5142"/>
    <w:rsid w:val="001C67D9"/>
    <w:rsid w:val="001D2B4F"/>
    <w:rsid w:val="001D4A10"/>
    <w:rsid w:val="001D7412"/>
    <w:rsid w:val="001D76C8"/>
    <w:rsid w:val="001D771E"/>
    <w:rsid w:val="001D787D"/>
    <w:rsid w:val="001D7AEA"/>
    <w:rsid w:val="001E0582"/>
    <w:rsid w:val="001E1196"/>
    <w:rsid w:val="001E1290"/>
    <w:rsid w:val="001E2302"/>
    <w:rsid w:val="001F0011"/>
    <w:rsid w:val="001F0AAA"/>
    <w:rsid w:val="001F7D84"/>
    <w:rsid w:val="00201D8B"/>
    <w:rsid w:val="00202247"/>
    <w:rsid w:val="0020579C"/>
    <w:rsid w:val="00207BB9"/>
    <w:rsid w:val="002144EA"/>
    <w:rsid w:val="00215736"/>
    <w:rsid w:val="00216FAA"/>
    <w:rsid w:val="00220547"/>
    <w:rsid w:val="00222C8C"/>
    <w:rsid w:val="00224493"/>
    <w:rsid w:val="002277A9"/>
    <w:rsid w:val="00231ACB"/>
    <w:rsid w:val="00233BFA"/>
    <w:rsid w:val="00233D83"/>
    <w:rsid w:val="002367A3"/>
    <w:rsid w:val="002400A7"/>
    <w:rsid w:val="00241F0F"/>
    <w:rsid w:val="00245279"/>
    <w:rsid w:val="00245783"/>
    <w:rsid w:val="00246BBF"/>
    <w:rsid w:val="0025032D"/>
    <w:rsid w:val="002514BC"/>
    <w:rsid w:val="00252438"/>
    <w:rsid w:val="00252BAD"/>
    <w:rsid w:val="002605B1"/>
    <w:rsid w:val="00271F82"/>
    <w:rsid w:val="002728C3"/>
    <w:rsid w:val="002748B2"/>
    <w:rsid w:val="00276B40"/>
    <w:rsid w:val="00280E05"/>
    <w:rsid w:val="00282288"/>
    <w:rsid w:val="0028289A"/>
    <w:rsid w:val="00283766"/>
    <w:rsid w:val="00284FCB"/>
    <w:rsid w:val="0028647E"/>
    <w:rsid w:val="00286A3A"/>
    <w:rsid w:val="00290441"/>
    <w:rsid w:val="002A0FFF"/>
    <w:rsid w:val="002A1F8E"/>
    <w:rsid w:val="002A6704"/>
    <w:rsid w:val="002A7998"/>
    <w:rsid w:val="002B183E"/>
    <w:rsid w:val="002B3436"/>
    <w:rsid w:val="002C10CE"/>
    <w:rsid w:val="002C61C4"/>
    <w:rsid w:val="002C70F4"/>
    <w:rsid w:val="002D312F"/>
    <w:rsid w:val="002D3AB4"/>
    <w:rsid w:val="002D42FE"/>
    <w:rsid w:val="002D63A8"/>
    <w:rsid w:val="002E0C27"/>
    <w:rsid w:val="002E10B2"/>
    <w:rsid w:val="002E196B"/>
    <w:rsid w:val="002E360A"/>
    <w:rsid w:val="002E45D8"/>
    <w:rsid w:val="002E61A4"/>
    <w:rsid w:val="002F023F"/>
    <w:rsid w:val="002F1336"/>
    <w:rsid w:val="002F57EE"/>
    <w:rsid w:val="002F7F1D"/>
    <w:rsid w:val="00300688"/>
    <w:rsid w:val="003027F7"/>
    <w:rsid w:val="00302F3A"/>
    <w:rsid w:val="003046AB"/>
    <w:rsid w:val="00306124"/>
    <w:rsid w:val="0030713E"/>
    <w:rsid w:val="003143ED"/>
    <w:rsid w:val="0031636B"/>
    <w:rsid w:val="00322D04"/>
    <w:rsid w:val="003265F4"/>
    <w:rsid w:val="0032790F"/>
    <w:rsid w:val="00333935"/>
    <w:rsid w:val="00333E2A"/>
    <w:rsid w:val="0033609D"/>
    <w:rsid w:val="00343919"/>
    <w:rsid w:val="00346237"/>
    <w:rsid w:val="00352C64"/>
    <w:rsid w:val="0036638C"/>
    <w:rsid w:val="0037070E"/>
    <w:rsid w:val="00371D26"/>
    <w:rsid w:val="00372196"/>
    <w:rsid w:val="0037748A"/>
    <w:rsid w:val="00381CBC"/>
    <w:rsid w:val="00384A0F"/>
    <w:rsid w:val="00387F4F"/>
    <w:rsid w:val="00391A03"/>
    <w:rsid w:val="0039263D"/>
    <w:rsid w:val="003A03CB"/>
    <w:rsid w:val="003A1380"/>
    <w:rsid w:val="003A23CF"/>
    <w:rsid w:val="003A3459"/>
    <w:rsid w:val="003A5693"/>
    <w:rsid w:val="003B16DA"/>
    <w:rsid w:val="003B1DD1"/>
    <w:rsid w:val="003B45CE"/>
    <w:rsid w:val="003B483E"/>
    <w:rsid w:val="003B4B11"/>
    <w:rsid w:val="003C2884"/>
    <w:rsid w:val="003C28B8"/>
    <w:rsid w:val="003C64A7"/>
    <w:rsid w:val="003D07D5"/>
    <w:rsid w:val="003D4B3E"/>
    <w:rsid w:val="003D7007"/>
    <w:rsid w:val="003E1674"/>
    <w:rsid w:val="003E49F0"/>
    <w:rsid w:val="003E4ECF"/>
    <w:rsid w:val="003E67CB"/>
    <w:rsid w:val="003E6C25"/>
    <w:rsid w:val="003E761F"/>
    <w:rsid w:val="003F2C17"/>
    <w:rsid w:val="003F5B7B"/>
    <w:rsid w:val="00401447"/>
    <w:rsid w:val="00403CCD"/>
    <w:rsid w:val="00404B67"/>
    <w:rsid w:val="004068E8"/>
    <w:rsid w:val="00406B22"/>
    <w:rsid w:val="00410151"/>
    <w:rsid w:val="00413213"/>
    <w:rsid w:val="00420322"/>
    <w:rsid w:val="004207AA"/>
    <w:rsid w:val="00420D39"/>
    <w:rsid w:val="004213BA"/>
    <w:rsid w:val="00427227"/>
    <w:rsid w:val="00434A3F"/>
    <w:rsid w:val="00434EAA"/>
    <w:rsid w:val="00447C8B"/>
    <w:rsid w:val="004515EE"/>
    <w:rsid w:val="00452561"/>
    <w:rsid w:val="0045406F"/>
    <w:rsid w:val="0045641D"/>
    <w:rsid w:val="00456F21"/>
    <w:rsid w:val="00463DAB"/>
    <w:rsid w:val="00466E93"/>
    <w:rsid w:val="00467334"/>
    <w:rsid w:val="00471055"/>
    <w:rsid w:val="0047119D"/>
    <w:rsid w:val="00473AD2"/>
    <w:rsid w:val="00475DB7"/>
    <w:rsid w:val="0047635B"/>
    <w:rsid w:val="0047699C"/>
    <w:rsid w:val="004770BA"/>
    <w:rsid w:val="00480A89"/>
    <w:rsid w:val="00481D91"/>
    <w:rsid w:val="004870D5"/>
    <w:rsid w:val="004965C0"/>
    <w:rsid w:val="004969D4"/>
    <w:rsid w:val="00497986"/>
    <w:rsid w:val="004A0E73"/>
    <w:rsid w:val="004A126D"/>
    <w:rsid w:val="004A2327"/>
    <w:rsid w:val="004A2FBB"/>
    <w:rsid w:val="004B0DEC"/>
    <w:rsid w:val="004B23EE"/>
    <w:rsid w:val="004C0237"/>
    <w:rsid w:val="004C44EA"/>
    <w:rsid w:val="004D0078"/>
    <w:rsid w:val="004D50E0"/>
    <w:rsid w:val="004D68B9"/>
    <w:rsid w:val="004E0860"/>
    <w:rsid w:val="004E1285"/>
    <w:rsid w:val="004E43C8"/>
    <w:rsid w:val="004E7227"/>
    <w:rsid w:val="004E7C0A"/>
    <w:rsid w:val="004F0A90"/>
    <w:rsid w:val="004F14FF"/>
    <w:rsid w:val="004F2EEB"/>
    <w:rsid w:val="004F3AD8"/>
    <w:rsid w:val="004F6059"/>
    <w:rsid w:val="00501D62"/>
    <w:rsid w:val="00504A88"/>
    <w:rsid w:val="00504EE7"/>
    <w:rsid w:val="00507FC8"/>
    <w:rsid w:val="00513C27"/>
    <w:rsid w:val="005213BB"/>
    <w:rsid w:val="0052276C"/>
    <w:rsid w:val="005257C4"/>
    <w:rsid w:val="00531966"/>
    <w:rsid w:val="00533FD4"/>
    <w:rsid w:val="0053541B"/>
    <w:rsid w:val="00540591"/>
    <w:rsid w:val="00540967"/>
    <w:rsid w:val="0054596D"/>
    <w:rsid w:val="005531E4"/>
    <w:rsid w:val="005538C6"/>
    <w:rsid w:val="005564DE"/>
    <w:rsid w:val="0056131D"/>
    <w:rsid w:val="00566011"/>
    <w:rsid w:val="00566E73"/>
    <w:rsid w:val="00570758"/>
    <w:rsid w:val="005713E0"/>
    <w:rsid w:val="00571CD4"/>
    <w:rsid w:val="0057360B"/>
    <w:rsid w:val="005767C3"/>
    <w:rsid w:val="00580598"/>
    <w:rsid w:val="0058129F"/>
    <w:rsid w:val="00581FDE"/>
    <w:rsid w:val="00582B26"/>
    <w:rsid w:val="005849A4"/>
    <w:rsid w:val="00590110"/>
    <w:rsid w:val="00592686"/>
    <w:rsid w:val="005930FA"/>
    <w:rsid w:val="00595BE1"/>
    <w:rsid w:val="00595F97"/>
    <w:rsid w:val="00597EC2"/>
    <w:rsid w:val="005A023A"/>
    <w:rsid w:val="005A2349"/>
    <w:rsid w:val="005A3733"/>
    <w:rsid w:val="005A714B"/>
    <w:rsid w:val="005B6153"/>
    <w:rsid w:val="005B6F43"/>
    <w:rsid w:val="005B7673"/>
    <w:rsid w:val="005C1DD8"/>
    <w:rsid w:val="005C2202"/>
    <w:rsid w:val="005C277E"/>
    <w:rsid w:val="005C3298"/>
    <w:rsid w:val="005C7898"/>
    <w:rsid w:val="005C7B6C"/>
    <w:rsid w:val="005D2D5F"/>
    <w:rsid w:val="005D3129"/>
    <w:rsid w:val="005D4801"/>
    <w:rsid w:val="005D7E98"/>
    <w:rsid w:val="005E0C91"/>
    <w:rsid w:val="005E4764"/>
    <w:rsid w:val="005E7502"/>
    <w:rsid w:val="005F158E"/>
    <w:rsid w:val="005F214D"/>
    <w:rsid w:val="006052EF"/>
    <w:rsid w:val="00610B4F"/>
    <w:rsid w:val="00613B3E"/>
    <w:rsid w:val="0061793D"/>
    <w:rsid w:val="00620669"/>
    <w:rsid w:val="006208D8"/>
    <w:rsid w:val="0062127D"/>
    <w:rsid w:val="0062148B"/>
    <w:rsid w:val="00622181"/>
    <w:rsid w:val="00623CC6"/>
    <w:rsid w:val="00624BB1"/>
    <w:rsid w:val="006253EE"/>
    <w:rsid w:val="00625E3A"/>
    <w:rsid w:val="00627AC1"/>
    <w:rsid w:val="006315FA"/>
    <w:rsid w:val="00633F4A"/>
    <w:rsid w:val="00635EF7"/>
    <w:rsid w:val="00636F0F"/>
    <w:rsid w:val="00640596"/>
    <w:rsid w:val="00644BD0"/>
    <w:rsid w:val="00646833"/>
    <w:rsid w:val="006509F8"/>
    <w:rsid w:val="00652973"/>
    <w:rsid w:val="00653C3C"/>
    <w:rsid w:val="0066228E"/>
    <w:rsid w:val="00670A23"/>
    <w:rsid w:val="00675CE2"/>
    <w:rsid w:val="0067712D"/>
    <w:rsid w:val="00677DDE"/>
    <w:rsid w:val="00681B46"/>
    <w:rsid w:val="00682A38"/>
    <w:rsid w:val="00683132"/>
    <w:rsid w:val="00686F3D"/>
    <w:rsid w:val="00687045"/>
    <w:rsid w:val="00690C52"/>
    <w:rsid w:val="00692540"/>
    <w:rsid w:val="006938D3"/>
    <w:rsid w:val="0069481D"/>
    <w:rsid w:val="00695A97"/>
    <w:rsid w:val="00696A48"/>
    <w:rsid w:val="006A00DC"/>
    <w:rsid w:val="006A03B0"/>
    <w:rsid w:val="006A0495"/>
    <w:rsid w:val="006A1B5D"/>
    <w:rsid w:val="006A283A"/>
    <w:rsid w:val="006A322B"/>
    <w:rsid w:val="006A335C"/>
    <w:rsid w:val="006A4A16"/>
    <w:rsid w:val="006A4E16"/>
    <w:rsid w:val="006A68AE"/>
    <w:rsid w:val="006B1DB5"/>
    <w:rsid w:val="006B2380"/>
    <w:rsid w:val="006B50A5"/>
    <w:rsid w:val="006B656B"/>
    <w:rsid w:val="006B705F"/>
    <w:rsid w:val="006C06B1"/>
    <w:rsid w:val="006C0B33"/>
    <w:rsid w:val="006C1C9C"/>
    <w:rsid w:val="006C4095"/>
    <w:rsid w:val="006C56BF"/>
    <w:rsid w:val="006C5DA9"/>
    <w:rsid w:val="006C61EA"/>
    <w:rsid w:val="006C691F"/>
    <w:rsid w:val="006C6F27"/>
    <w:rsid w:val="006C7CE3"/>
    <w:rsid w:val="006D1089"/>
    <w:rsid w:val="006D1AB5"/>
    <w:rsid w:val="006E0B9E"/>
    <w:rsid w:val="006E410A"/>
    <w:rsid w:val="006F1A2F"/>
    <w:rsid w:val="006F6375"/>
    <w:rsid w:val="00701CBF"/>
    <w:rsid w:val="007037A4"/>
    <w:rsid w:val="00707103"/>
    <w:rsid w:val="00715E51"/>
    <w:rsid w:val="00730D4A"/>
    <w:rsid w:val="00730F94"/>
    <w:rsid w:val="00731B32"/>
    <w:rsid w:val="00731EC8"/>
    <w:rsid w:val="00735460"/>
    <w:rsid w:val="00735D22"/>
    <w:rsid w:val="007369C3"/>
    <w:rsid w:val="007379CA"/>
    <w:rsid w:val="007440FD"/>
    <w:rsid w:val="00744701"/>
    <w:rsid w:val="0074694D"/>
    <w:rsid w:val="00750439"/>
    <w:rsid w:val="00751886"/>
    <w:rsid w:val="00751CFB"/>
    <w:rsid w:val="00753B54"/>
    <w:rsid w:val="00754F3C"/>
    <w:rsid w:val="007553A2"/>
    <w:rsid w:val="00763106"/>
    <w:rsid w:val="0076511D"/>
    <w:rsid w:val="0076633C"/>
    <w:rsid w:val="00772276"/>
    <w:rsid w:val="00776A6D"/>
    <w:rsid w:val="00780731"/>
    <w:rsid w:val="00780F2E"/>
    <w:rsid w:val="00783F44"/>
    <w:rsid w:val="00786A01"/>
    <w:rsid w:val="007971FA"/>
    <w:rsid w:val="007A550E"/>
    <w:rsid w:val="007A5899"/>
    <w:rsid w:val="007A7184"/>
    <w:rsid w:val="007B12E3"/>
    <w:rsid w:val="007B566E"/>
    <w:rsid w:val="007B61DA"/>
    <w:rsid w:val="007B64AE"/>
    <w:rsid w:val="007B65C2"/>
    <w:rsid w:val="007B6C02"/>
    <w:rsid w:val="007C04F5"/>
    <w:rsid w:val="007C0C92"/>
    <w:rsid w:val="007C29EC"/>
    <w:rsid w:val="007C314A"/>
    <w:rsid w:val="007C50A7"/>
    <w:rsid w:val="007C7896"/>
    <w:rsid w:val="007D4B38"/>
    <w:rsid w:val="007E764A"/>
    <w:rsid w:val="007F12A1"/>
    <w:rsid w:val="007F326A"/>
    <w:rsid w:val="007F3FA3"/>
    <w:rsid w:val="007F4005"/>
    <w:rsid w:val="007F4BC3"/>
    <w:rsid w:val="007F68E4"/>
    <w:rsid w:val="008021A9"/>
    <w:rsid w:val="00802937"/>
    <w:rsid w:val="00806C1C"/>
    <w:rsid w:val="00812ADE"/>
    <w:rsid w:val="00820A98"/>
    <w:rsid w:val="0082158C"/>
    <w:rsid w:val="008246B3"/>
    <w:rsid w:val="00826757"/>
    <w:rsid w:val="008305EA"/>
    <w:rsid w:val="008359E8"/>
    <w:rsid w:val="008413B8"/>
    <w:rsid w:val="00844796"/>
    <w:rsid w:val="0084609A"/>
    <w:rsid w:val="00846286"/>
    <w:rsid w:val="00852334"/>
    <w:rsid w:val="00856783"/>
    <w:rsid w:val="00860CAF"/>
    <w:rsid w:val="00861865"/>
    <w:rsid w:val="008622C8"/>
    <w:rsid w:val="008622E8"/>
    <w:rsid w:val="008630DA"/>
    <w:rsid w:val="00866B4C"/>
    <w:rsid w:val="0087183D"/>
    <w:rsid w:val="00873292"/>
    <w:rsid w:val="00884B8E"/>
    <w:rsid w:val="00885751"/>
    <w:rsid w:val="008863FA"/>
    <w:rsid w:val="00890B66"/>
    <w:rsid w:val="00892824"/>
    <w:rsid w:val="008949AD"/>
    <w:rsid w:val="008A0009"/>
    <w:rsid w:val="008A0B22"/>
    <w:rsid w:val="008A459D"/>
    <w:rsid w:val="008A6733"/>
    <w:rsid w:val="008A77B0"/>
    <w:rsid w:val="008A7C95"/>
    <w:rsid w:val="008B1189"/>
    <w:rsid w:val="008B3672"/>
    <w:rsid w:val="008C0A74"/>
    <w:rsid w:val="008C2670"/>
    <w:rsid w:val="008C4170"/>
    <w:rsid w:val="008C4A2E"/>
    <w:rsid w:val="008C5A2F"/>
    <w:rsid w:val="008D1389"/>
    <w:rsid w:val="008E0678"/>
    <w:rsid w:val="008E3D95"/>
    <w:rsid w:val="008E7B7C"/>
    <w:rsid w:val="008F0898"/>
    <w:rsid w:val="008F13CE"/>
    <w:rsid w:val="008F20BA"/>
    <w:rsid w:val="008F25E1"/>
    <w:rsid w:val="008F5019"/>
    <w:rsid w:val="008F55C6"/>
    <w:rsid w:val="008F5D55"/>
    <w:rsid w:val="009010EC"/>
    <w:rsid w:val="00901D04"/>
    <w:rsid w:val="00903577"/>
    <w:rsid w:val="00904C06"/>
    <w:rsid w:val="009058B5"/>
    <w:rsid w:val="00906F59"/>
    <w:rsid w:val="00906F99"/>
    <w:rsid w:val="009123A3"/>
    <w:rsid w:val="009147DA"/>
    <w:rsid w:val="0092745F"/>
    <w:rsid w:val="00933317"/>
    <w:rsid w:val="00934158"/>
    <w:rsid w:val="009346C7"/>
    <w:rsid w:val="00935379"/>
    <w:rsid w:val="00937262"/>
    <w:rsid w:val="00940AA6"/>
    <w:rsid w:val="009419F1"/>
    <w:rsid w:val="009454C7"/>
    <w:rsid w:val="009475F7"/>
    <w:rsid w:val="009538E6"/>
    <w:rsid w:val="00954116"/>
    <w:rsid w:val="0095518F"/>
    <w:rsid w:val="00955B45"/>
    <w:rsid w:val="0095688F"/>
    <w:rsid w:val="00960682"/>
    <w:rsid w:val="0096538A"/>
    <w:rsid w:val="00965436"/>
    <w:rsid w:val="00966827"/>
    <w:rsid w:val="009668A4"/>
    <w:rsid w:val="00966E30"/>
    <w:rsid w:val="009672AA"/>
    <w:rsid w:val="009704E4"/>
    <w:rsid w:val="00971798"/>
    <w:rsid w:val="00971E8D"/>
    <w:rsid w:val="009763EB"/>
    <w:rsid w:val="00976996"/>
    <w:rsid w:val="009775C7"/>
    <w:rsid w:val="00982F4C"/>
    <w:rsid w:val="00986229"/>
    <w:rsid w:val="00987F80"/>
    <w:rsid w:val="0099303A"/>
    <w:rsid w:val="00994F33"/>
    <w:rsid w:val="00995049"/>
    <w:rsid w:val="00995290"/>
    <w:rsid w:val="009B06EF"/>
    <w:rsid w:val="009B1535"/>
    <w:rsid w:val="009B1C19"/>
    <w:rsid w:val="009B3981"/>
    <w:rsid w:val="009B63D7"/>
    <w:rsid w:val="009B6A75"/>
    <w:rsid w:val="009C22BE"/>
    <w:rsid w:val="009D2351"/>
    <w:rsid w:val="009D28A7"/>
    <w:rsid w:val="009D411C"/>
    <w:rsid w:val="009D4274"/>
    <w:rsid w:val="009E231A"/>
    <w:rsid w:val="009E2F64"/>
    <w:rsid w:val="009E40EC"/>
    <w:rsid w:val="009E4126"/>
    <w:rsid w:val="009E41D7"/>
    <w:rsid w:val="009E58F8"/>
    <w:rsid w:val="009F176D"/>
    <w:rsid w:val="00A0329C"/>
    <w:rsid w:val="00A0428B"/>
    <w:rsid w:val="00A04ECF"/>
    <w:rsid w:val="00A10E2B"/>
    <w:rsid w:val="00A12EF8"/>
    <w:rsid w:val="00A170E2"/>
    <w:rsid w:val="00A231A2"/>
    <w:rsid w:val="00A237EF"/>
    <w:rsid w:val="00A25A26"/>
    <w:rsid w:val="00A277CC"/>
    <w:rsid w:val="00A30084"/>
    <w:rsid w:val="00A31B05"/>
    <w:rsid w:val="00A323D0"/>
    <w:rsid w:val="00A333E8"/>
    <w:rsid w:val="00A335D1"/>
    <w:rsid w:val="00A33FD3"/>
    <w:rsid w:val="00A345C3"/>
    <w:rsid w:val="00A376BF"/>
    <w:rsid w:val="00A379D2"/>
    <w:rsid w:val="00A45669"/>
    <w:rsid w:val="00A478F2"/>
    <w:rsid w:val="00A50895"/>
    <w:rsid w:val="00A5095B"/>
    <w:rsid w:val="00A521F6"/>
    <w:rsid w:val="00A5265D"/>
    <w:rsid w:val="00A54384"/>
    <w:rsid w:val="00A63C22"/>
    <w:rsid w:val="00A65837"/>
    <w:rsid w:val="00A66C66"/>
    <w:rsid w:val="00A67FE3"/>
    <w:rsid w:val="00A71C1E"/>
    <w:rsid w:val="00A73318"/>
    <w:rsid w:val="00A73569"/>
    <w:rsid w:val="00A77DF0"/>
    <w:rsid w:val="00A80956"/>
    <w:rsid w:val="00A82507"/>
    <w:rsid w:val="00A829C1"/>
    <w:rsid w:val="00A83BDC"/>
    <w:rsid w:val="00A84959"/>
    <w:rsid w:val="00A84DBA"/>
    <w:rsid w:val="00A8543A"/>
    <w:rsid w:val="00A85889"/>
    <w:rsid w:val="00A900D6"/>
    <w:rsid w:val="00A93311"/>
    <w:rsid w:val="00A93833"/>
    <w:rsid w:val="00AA42BB"/>
    <w:rsid w:val="00AA44D4"/>
    <w:rsid w:val="00AA5F42"/>
    <w:rsid w:val="00AB2F21"/>
    <w:rsid w:val="00AB4172"/>
    <w:rsid w:val="00AC24EC"/>
    <w:rsid w:val="00AD1238"/>
    <w:rsid w:val="00AD2AAB"/>
    <w:rsid w:val="00AD5C55"/>
    <w:rsid w:val="00AD5D09"/>
    <w:rsid w:val="00AE3763"/>
    <w:rsid w:val="00AE3C07"/>
    <w:rsid w:val="00AE7F21"/>
    <w:rsid w:val="00AF1005"/>
    <w:rsid w:val="00AF27F7"/>
    <w:rsid w:val="00AF79B2"/>
    <w:rsid w:val="00B01174"/>
    <w:rsid w:val="00B07832"/>
    <w:rsid w:val="00B10E5D"/>
    <w:rsid w:val="00B12674"/>
    <w:rsid w:val="00B138F0"/>
    <w:rsid w:val="00B168D0"/>
    <w:rsid w:val="00B21C5B"/>
    <w:rsid w:val="00B21E2D"/>
    <w:rsid w:val="00B24122"/>
    <w:rsid w:val="00B2689D"/>
    <w:rsid w:val="00B31490"/>
    <w:rsid w:val="00B32357"/>
    <w:rsid w:val="00B35D45"/>
    <w:rsid w:val="00B370F3"/>
    <w:rsid w:val="00B409D9"/>
    <w:rsid w:val="00B40BE7"/>
    <w:rsid w:val="00B41272"/>
    <w:rsid w:val="00B420D3"/>
    <w:rsid w:val="00B44000"/>
    <w:rsid w:val="00B45569"/>
    <w:rsid w:val="00B516B5"/>
    <w:rsid w:val="00B531B8"/>
    <w:rsid w:val="00B53B0B"/>
    <w:rsid w:val="00B5432C"/>
    <w:rsid w:val="00B62A4C"/>
    <w:rsid w:val="00B643B7"/>
    <w:rsid w:val="00B679C5"/>
    <w:rsid w:val="00B70E0F"/>
    <w:rsid w:val="00B70E3A"/>
    <w:rsid w:val="00B70EE6"/>
    <w:rsid w:val="00B7213A"/>
    <w:rsid w:val="00B74F5D"/>
    <w:rsid w:val="00B756E6"/>
    <w:rsid w:val="00B83FE1"/>
    <w:rsid w:val="00B85BE1"/>
    <w:rsid w:val="00B86D06"/>
    <w:rsid w:val="00B90FC2"/>
    <w:rsid w:val="00B93CEF"/>
    <w:rsid w:val="00B95F19"/>
    <w:rsid w:val="00B96EBA"/>
    <w:rsid w:val="00B97915"/>
    <w:rsid w:val="00BA0E47"/>
    <w:rsid w:val="00BA5C9D"/>
    <w:rsid w:val="00BB2398"/>
    <w:rsid w:val="00BB71B3"/>
    <w:rsid w:val="00BC0A3C"/>
    <w:rsid w:val="00BD0CF7"/>
    <w:rsid w:val="00BD401A"/>
    <w:rsid w:val="00BD487E"/>
    <w:rsid w:val="00BE0ADA"/>
    <w:rsid w:val="00BE521F"/>
    <w:rsid w:val="00BE705F"/>
    <w:rsid w:val="00BF1060"/>
    <w:rsid w:val="00BF3D80"/>
    <w:rsid w:val="00BF690E"/>
    <w:rsid w:val="00C0293D"/>
    <w:rsid w:val="00C053D5"/>
    <w:rsid w:val="00C0775A"/>
    <w:rsid w:val="00C10CA1"/>
    <w:rsid w:val="00C10D4F"/>
    <w:rsid w:val="00C1450A"/>
    <w:rsid w:val="00C219FE"/>
    <w:rsid w:val="00C237A5"/>
    <w:rsid w:val="00C26649"/>
    <w:rsid w:val="00C27B12"/>
    <w:rsid w:val="00C27B71"/>
    <w:rsid w:val="00C3185B"/>
    <w:rsid w:val="00C3220F"/>
    <w:rsid w:val="00C44315"/>
    <w:rsid w:val="00C45B8A"/>
    <w:rsid w:val="00C4758C"/>
    <w:rsid w:val="00C50544"/>
    <w:rsid w:val="00C50799"/>
    <w:rsid w:val="00C51B74"/>
    <w:rsid w:val="00C54125"/>
    <w:rsid w:val="00C55AAA"/>
    <w:rsid w:val="00C63294"/>
    <w:rsid w:val="00C634D3"/>
    <w:rsid w:val="00C64DC0"/>
    <w:rsid w:val="00C653BD"/>
    <w:rsid w:val="00C66D73"/>
    <w:rsid w:val="00C70756"/>
    <w:rsid w:val="00C711F9"/>
    <w:rsid w:val="00C7324A"/>
    <w:rsid w:val="00C749D6"/>
    <w:rsid w:val="00C77DB8"/>
    <w:rsid w:val="00C77DC6"/>
    <w:rsid w:val="00C83E55"/>
    <w:rsid w:val="00C91F14"/>
    <w:rsid w:val="00C92645"/>
    <w:rsid w:val="00C926F0"/>
    <w:rsid w:val="00C929A1"/>
    <w:rsid w:val="00C92B9C"/>
    <w:rsid w:val="00C97AB4"/>
    <w:rsid w:val="00CA08DE"/>
    <w:rsid w:val="00CA23D3"/>
    <w:rsid w:val="00CB3780"/>
    <w:rsid w:val="00CB548E"/>
    <w:rsid w:val="00CB736E"/>
    <w:rsid w:val="00CC0536"/>
    <w:rsid w:val="00CC2501"/>
    <w:rsid w:val="00CD0357"/>
    <w:rsid w:val="00CD1126"/>
    <w:rsid w:val="00CD3CEC"/>
    <w:rsid w:val="00CD50D3"/>
    <w:rsid w:val="00CD5DF1"/>
    <w:rsid w:val="00CD5F32"/>
    <w:rsid w:val="00CE7C8B"/>
    <w:rsid w:val="00CE7FC7"/>
    <w:rsid w:val="00CF0FE1"/>
    <w:rsid w:val="00CF2823"/>
    <w:rsid w:val="00CF2B3C"/>
    <w:rsid w:val="00CF4628"/>
    <w:rsid w:val="00CF4E77"/>
    <w:rsid w:val="00D056F3"/>
    <w:rsid w:val="00D06742"/>
    <w:rsid w:val="00D20C0B"/>
    <w:rsid w:val="00D24EFD"/>
    <w:rsid w:val="00D25426"/>
    <w:rsid w:val="00D359A3"/>
    <w:rsid w:val="00D36A19"/>
    <w:rsid w:val="00D4096B"/>
    <w:rsid w:val="00D42BFF"/>
    <w:rsid w:val="00D456C0"/>
    <w:rsid w:val="00D45D36"/>
    <w:rsid w:val="00D52D49"/>
    <w:rsid w:val="00D55BEE"/>
    <w:rsid w:val="00D62867"/>
    <w:rsid w:val="00D63F2B"/>
    <w:rsid w:val="00D64125"/>
    <w:rsid w:val="00D67142"/>
    <w:rsid w:val="00D72000"/>
    <w:rsid w:val="00D75D41"/>
    <w:rsid w:val="00D81DD5"/>
    <w:rsid w:val="00D8304E"/>
    <w:rsid w:val="00D8656F"/>
    <w:rsid w:val="00D92085"/>
    <w:rsid w:val="00D93CAA"/>
    <w:rsid w:val="00D955B6"/>
    <w:rsid w:val="00D95A8C"/>
    <w:rsid w:val="00DA1D64"/>
    <w:rsid w:val="00DA66B9"/>
    <w:rsid w:val="00DB2107"/>
    <w:rsid w:val="00DB4642"/>
    <w:rsid w:val="00DB599C"/>
    <w:rsid w:val="00DC388C"/>
    <w:rsid w:val="00DC498E"/>
    <w:rsid w:val="00DC5F5C"/>
    <w:rsid w:val="00DD5D27"/>
    <w:rsid w:val="00DD6EE7"/>
    <w:rsid w:val="00DE07CA"/>
    <w:rsid w:val="00DE2625"/>
    <w:rsid w:val="00DE2E64"/>
    <w:rsid w:val="00DE3F66"/>
    <w:rsid w:val="00DE451E"/>
    <w:rsid w:val="00DE457B"/>
    <w:rsid w:val="00DE622D"/>
    <w:rsid w:val="00DE6CD4"/>
    <w:rsid w:val="00DF2B88"/>
    <w:rsid w:val="00DF7E3D"/>
    <w:rsid w:val="00DF7F4C"/>
    <w:rsid w:val="00E00F6D"/>
    <w:rsid w:val="00E042CC"/>
    <w:rsid w:val="00E04D41"/>
    <w:rsid w:val="00E05881"/>
    <w:rsid w:val="00E06B95"/>
    <w:rsid w:val="00E10B4D"/>
    <w:rsid w:val="00E10E16"/>
    <w:rsid w:val="00E10E58"/>
    <w:rsid w:val="00E11515"/>
    <w:rsid w:val="00E118FB"/>
    <w:rsid w:val="00E123CB"/>
    <w:rsid w:val="00E14D20"/>
    <w:rsid w:val="00E23DD8"/>
    <w:rsid w:val="00E250A1"/>
    <w:rsid w:val="00E33717"/>
    <w:rsid w:val="00E353BE"/>
    <w:rsid w:val="00E365F8"/>
    <w:rsid w:val="00E374B5"/>
    <w:rsid w:val="00E40096"/>
    <w:rsid w:val="00E45672"/>
    <w:rsid w:val="00E52313"/>
    <w:rsid w:val="00E52A13"/>
    <w:rsid w:val="00E56EC1"/>
    <w:rsid w:val="00E635A3"/>
    <w:rsid w:val="00E64E7A"/>
    <w:rsid w:val="00E65300"/>
    <w:rsid w:val="00E66CEE"/>
    <w:rsid w:val="00E673C6"/>
    <w:rsid w:val="00E67786"/>
    <w:rsid w:val="00E7046E"/>
    <w:rsid w:val="00E765DE"/>
    <w:rsid w:val="00E811C3"/>
    <w:rsid w:val="00E81A91"/>
    <w:rsid w:val="00E82CAE"/>
    <w:rsid w:val="00E84814"/>
    <w:rsid w:val="00E95948"/>
    <w:rsid w:val="00EA0F3E"/>
    <w:rsid w:val="00EA2321"/>
    <w:rsid w:val="00EA5C1B"/>
    <w:rsid w:val="00EB008D"/>
    <w:rsid w:val="00EB08D3"/>
    <w:rsid w:val="00EB0AD7"/>
    <w:rsid w:val="00EB2A0B"/>
    <w:rsid w:val="00EB3042"/>
    <w:rsid w:val="00EC4241"/>
    <w:rsid w:val="00EC73FE"/>
    <w:rsid w:val="00EC7A69"/>
    <w:rsid w:val="00EC7E69"/>
    <w:rsid w:val="00ED01AC"/>
    <w:rsid w:val="00ED7D9D"/>
    <w:rsid w:val="00ED7DA0"/>
    <w:rsid w:val="00EE2B44"/>
    <w:rsid w:val="00EE3952"/>
    <w:rsid w:val="00EE42D9"/>
    <w:rsid w:val="00EE4DD5"/>
    <w:rsid w:val="00EE5308"/>
    <w:rsid w:val="00EE6D36"/>
    <w:rsid w:val="00EE779E"/>
    <w:rsid w:val="00EF3F96"/>
    <w:rsid w:val="00EF4FAA"/>
    <w:rsid w:val="00EF65E1"/>
    <w:rsid w:val="00F00F11"/>
    <w:rsid w:val="00F04318"/>
    <w:rsid w:val="00F04D49"/>
    <w:rsid w:val="00F075E6"/>
    <w:rsid w:val="00F11841"/>
    <w:rsid w:val="00F11F68"/>
    <w:rsid w:val="00F12075"/>
    <w:rsid w:val="00F1688F"/>
    <w:rsid w:val="00F16B74"/>
    <w:rsid w:val="00F16B8F"/>
    <w:rsid w:val="00F20C7F"/>
    <w:rsid w:val="00F21155"/>
    <w:rsid w:val="00F224DE"/>
    <w:rsid w:val="00F2366C"/>
    <w:rsid w:val="00F27E08"/>
    <w:rsid w:val="00F3238B"/>
    <w:rsid w:val="00F333A1"/>
    <w:rsid w:val="00F348A2"/>
    <w:rsid w:val="00F35F8F"/>
    <w:rsid w:val="00F36252"/>
    <w:rsid w:val="00F40F97"/>
    <w:rsid w:val="00F4579C"/>
    <w:rsid w:val="00F53346"/>
    <w:rsid w:val="00F55CA0"/>
    <w:rsid w:val="00F644E1"/>
    <w:rsid w:val="00F71459"/>
    <w:rsid w:val="00F72D25"/>
    <w:rsid w:val="00F73CF4"/>
    <w:rsid w:val="00F741C9"/>
    <w:rsid w:val="00F7424D"/>
    <w:rsid w:val="00F74EF2"/>
    <w:rsid w:val="00F760DF"/>
    <w:rsid w:val="00F768B9"/>
    <w:rsid w:val="00F768EC"/>
    <w:rsid w:val="00F830AD"/>
    <w:rsid w:val="00F837F0"/>
    <w:rsid w:val="00F85A04"/>
    <w:rsid w:val="00F97163"/>
    <w:rsid w:val="00FA150C"/>
    <w:rsid w:val="00FA2558"/>
    <w:rsid w:val="00FA4C5E"/>
    <w:rsid w:val="00FA6398"/>
    <w:rsid w:val="00FA79F7"/>
    <w:rsid w:val="00FB2336"/>
    <w:rsid w:val="00FB278D"/>
    <w:rsid w:val="00FB5304"/>
    <w:rsid w:val="00FC02B8"/>
    <w:rsid w:val="00FC29D3"/>
    <w:rsid w:val="00FC3CE3"/>
    <w:rsid w:val="00FC4403"/>
    <w:rsid w:val="00FC750D"/>
    <w:rsid w:val="00FD0469"/>
    <w:rsid w:val="00FD0B62"/>
    <w:rsid w:val="00FD542B"/>
    <w:rsid w:val="00FD6BD6"/>
    <w:rsid w:val="00FD7FEE"/>
    <w:rsid w:val="00FE1548"/>
    <w:rsid w:val="00FE3F74"/>
    <w:rsid w:val="00FE4A2D"/>
    <w:rsid w:val="00FE5466"/>
    <w:rsid w:val="00FE59EA"/>
    <w:rsid w:val="00FF5931"/>
    <w:rsid w:val="00FF5CDE"/>
    <w:rsid w:val="00FF7C39"/>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2097">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9"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620669"/>
    <w:pPr>
      <w:spacing w:before="160" w:line="260" w:lineRule="exact"/>
    </w:pPr>
    <w:rPr>
      <w:rFonts w:ascii="Trebuchet MS" w:hAnsi="Trebuchet MS"/>
      <w:sz w:val="19"/>
      <w:lang w:val="en-AU"/>
    </w:rPr>
  </w:style>
  <w:style w:type="paragraph" w:styleId="Heading1">
    <w:name w:val="heading 1"/>
    <w:next w:val="Text"/>
    <w:qFormat/>
    <w:rsid w:val="00F3238B"/>
    <w:pPr>
      <w:keepNext/>
      <w:spacing w:before="100" w:beforeAutospacing="1" w:after="360"/>
      <w:outlineLvl w:val="0"/>
    </w:pPr>
    <w:rPr>
      <w:rFonts w:ascii="Arial" w:hAnsi="Arial" w:cs="Tahoma"/>
      <w:color w:val="000000"/>
      <w:kern w:val="28"/>
      <w:sz w:val="56"/>
      <w:szCs w:val="56"/>
      <w:lang w:val="en-AU"/>
    </w:rPr>
  </w:style>
  <w:style w:type="paragraph" w:styleId="Heading2">
    <w:name w:val="heading 2"/>
    <w:next w:val="Text"/>
    <w:link w:val="Heading2Char"/>
    <w:uiPriority w:val="9"/>
    <w:qFormat/>
    <w:rsid w:val="00A0428B"/>
    <w:pPr>
      <w:keepNext/>
      <w:spacing w:before="360"/>
      <w:ind w:right="-369"/>
      <w:outlineLvl w:val="1"/>
    </w:pPr>
    <w:rPr>
      <w:rFonts w:ascii="Arial" w:hAnsi="Arial" w:cs="Tahoma"/>
      <w:sz w:val="28"/>
      <w:lang w:val="en-AU"/>
    </w:rPr>
  </w:style>
  <w:style w:type="paragraph" w:styleId="Heading3">
    <w:name w:val="heading 3"/>
    <w:next w:val="Text"/>
    <w:link w:val="Heading3Char"/>
    <w:qFormat/>
    <w:rsid w:val="00A0428B"/>
    <w:pPr>
      <w:spacing w:before="280"/>
      <w:outlineLvl w:val="2"/>
    </w:pPr>
    <w:rPr>
      <w:rFonts w:ascii="Arial" w:hAnsi="Arial" w:cs="Tahoma"/>
      <w:color w:val="000000"/>
      <w:sz w:val="24"/>
      <w:lang w:val="en-AU"/>
    </w:rPr>
  </w:style>
  <w:style w:type="paragraph" w:styleId="Heading4">
    <w:name w:val="heading 4"/>
    <w:next w:val="Text"/>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5C277E"/>
    <w:pPr>
      <w:spacing w:before="160" w:line="300" w:lineRule="exact"/>
      <w:ind w:right="-369"/>
    </w:pPr>
    <w:rPr>
      <w:rFonts w:ascii="Trebuchet MS" w:hAnsi="Trebuchet MS"/>
      <w:sz w:val="19"/>
      <w:lang w:val="en-AU"/>
    </w:rPr>
  </w:style>
  <w:style w:type="character" w:customStyle="1" w:styleId="TextChar">
    <w:name w:val="Text Char"/>
    <w:basedOn w:val="DefaultParagraphFont"/>
    <w:link w:val="Text"/>
    <w:rsid w:val="00A50895"/>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0329C"/>
    <w:pPr>
      <w:tabs>
        <w:tab w:val="right" w:pos="8505"/>
      </w:tabs>
      <w:spacing w:before="0"/>
    </w:pPr>
    <w:rPr>
      <w:rFonts w:ascii="Arial" w:hAnsi="Arial"/>
      <w:b/>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A0428B"/>
    <w:pPr>
      <w:spacing w:before="360" w:after="80"/>
      <w:ind w:left="851" w:hanging="851"/>
    </w:pPr>
    <w:rPr>
      <w:rFonts w:ascii="Arial" w:hAnsi="Arial"/>
      <w:b/>
      <w:sz w:val="17"/>
      <w:lang w:val="en-AU"/>
    </w:rPr>
  </w:style>
  <w:style w:type="paragraph" w:customStyle="1" w:styleId="Tabletext">
    <w:name w:val="Table text"/>
    <w:next w:val="Text"/>
    <w:rsid w:val="00A0428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A0428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link w:val="FiguretitleChar"/>
    <w:rsid w:val="00A0428B"/>
  </w:style>
  <w:style w:type="paragraph" w:customStyle="1" w:styleId="Dotpoint1">
    <w:name w:val="Dotpoint1"/>
    <w:rsid w:val="005C277E"/>
    <w:pPr>
      <w:numPr>
        <w:numId w:val="1"/>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basedOn w:val="Dotpoint1"/>
    <w:rsid w:val="00A50895"/>
    <w:pPr>
      <w:tabs>
        <w:tab w:val="num"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paragraph" w:styleId="NormalWeb">
    <w:name w:val="Normal (Web)"/>
    <w:basedOn w:val="Normal"/>
    <w:uiPriority w:val="99"/>
    <w:semiHidden/>
    <w:rsid w:val="009058B5"/>
    <w:pPr>
      <w:spacing w:before="100" w:beforeAutospacing="1" w:after="240"/>
    </w:pPr>
    <w:rPr>
      <w:sz w:val="18"/>
      <w:szCs w:val="18"/>
    </w:rPr>
  </w:style>
  <w:style w:type="paragraph" w:customStyle="1" w:styleId="Titlepage">
    <w:name w:val="Title page"/>
    <w:basedOn w:val="Heading1"/>
    <w:qFormat/>
    <w:rsid w:val="004A126D"/>
    <w:pPr>
      <w:ind w:left="142"/>
    </w:pPr>
    <w:rPr>
      <w:rFonts w:cs="Arial"/>
      <w:color w:val="007AC9"/>
      <w:spacing w:val="-8"/>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A0428B"/>
    <w:rPr>
      <w:rFonts w:ascii="Arial" w:hAnsi="Arial"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PublicationTitle">
    <w:name w:val="Publication Title"/>
    <w:qFormat/>
    <w:rsid w:val="00EB0AD7"/>
    <w:pPr>
      <w:spacing w:before="3200" w:after="840"/>
      <w:ind w:left="1701"/>
    </w:pPr>
    <w:rPr>
      <w:rFonts w:ascii="Tahoma" w:hAnsi="Tahoma" w:cs="Tahoma"/>
      <w:color w:val="000000"/>
      <w:kern w:val="28"/>
      <w:sz w:val="56"/>
      <w:szCs w:val="56"/>
      <w:lang w:val="en-AU"/>
    </w:rPr>
  </w:style>
  <w:style w:type="paragraph" w:customStyle="1" w:styleId="Authors">
    <w:name w:val="Authors"/>
    <w:qFormat/>
    <w:rsid w:val="00EB0AD7"/>
    <w:pPr>
      <w:ind w:left="1701" w:right="-1"/>
    </w:pPr>
    <w:rPr>
      <w:rFonts w:ascii="Tahoma" w:hAnsi="Tahoma" w:cs="Tahoma"/>
      <w:sz w:val="28"/>
      <w:lang w:val="en-AU"/>
    </w:rPr>
  </w:style>
  <w:style w:type="paragraph" w:customStyle="1" w:styleId="Contents">
    <w:name w:val="Contents"/>
    <w:qFormat/>
    <w:rsid w:val="00A0428B"/>
    <w:pPr>
      <w:spacing w:after="360"/>
    </w:pPr>
    <w:rPr>
      <w:rFonts w:ascii="Arial" w:hAnsi="Arial" w:cs="Tahoma"/>
      <w:color w:val="000000"/>
      <w:kern w:val="28"/>
      <w:sz w:val="56"/>
      <w:szCs w:val="56"/>
      <w:lang w:val="en-AU"/>
    </w:rPr>
  </w:style>
  <w:style w:type="paragraph" w:customStyle="1" w:styleId="Abouttheresearchpubtitle">
    <w:name w:val="About the research pub title"/>
    <w:qFormat/>
    <w:rsid w:val="00EB0AD7"/>
    <w:pPr>
      <w:spacing w:before="360"/>
    </w:pPr>
    <w:rPr>
      <w:rFonts w:ascii="Tahoma" w:hAnsi="Tahoma" w:cs="Tahoma"/>
      <w:i/>
      <w:sz w:val="28"/>
      <w:lang w:val="en-AU"/>
    </w:rPr>
  </w:style>
  <w:style w:type="paragraph" w:customStyle="1" w:styleId="Abouttheresearch">
    <w:name w:val="About the research"/>
    <w:uiPriority w:val="1"/>
    <w:qFormat/>
    <w:rsid w:val="00EB0AD7"/>
    <w:rPr>
      <w:rFonts w:ascii="Tahoma" w:hAnsi="Tahoma" w:cs="Tahoma"/>
      <w:color w:val="000000"/>
      <w:kern w:val="28"/>
      <w:sz w:val="56"/>
      <w:szCs w:val="56"/>
      <w:lang w:val="en-AU"/>
    </w:rPr>
  </w:style>
  <w:style w:type="paragraph" w:customStyle="1" w:styleId="Keymessages">
    <w:name w:val="Key messages"/>
    <w:uiPriority w:val="1"/>
    <w:qFormat/>
    <w:rsid w:val="00EB0AD7"/>
    <w:pPr>
      <w:spacing w:before="360"/>
    </w:pPr>
    <w:rPr>
      <w:rFonts w:ascii="Tahoma" w:hAnsi="Tahoma" w:cs="Tahoma"/>
      <w:sz w:val="28"/>
      <w:lang w:val="en-AU"/>
    </w:rPr>
  </w:style>
  <w:style w:type="paragraph" w:customStyle="1" w:styleId="Organisation">
    <w:name w:val="Organisation"/>
    <w:basedOn w:val="Authors"/>
    <w:uiPriority w:val="1"/>
    <w:qFormat/>
    <w:rsid w:val="00EB0AD7"/>
    <w:pPr>
      <w:spacing w:before="120"/>
      <w:ind w:right="0"/>
    </w:pPr>
    <w:rPr>
      <w:sz w:val="24"/>
    </w:rPr>
  </w:style>
  <w:style w:type="paragraph" w:customStyle="1" w:styleId="Titlepageauthors">
    <w:name w:val="Title page authors"/>
    <w:basedOn w:val="Titlepage"/>
    <w:uiPriority w:val="1"/>
    <w:qFormat/>
    <w:rsid w:val="00B45569"/>
    <w:pPr>
      <w:spacing w:after="120" w:line="360" w:lineRule="exact"/>
    </w:pPr>
    <w:rPr>
      <w:b/>
      <w:color w:val="000000" w:themeColor="text1"/>
      <w:sz w:val="27"/>
      <w:szCs w:val="27"/>
    </w:rPr>
  </w:style>
  <w:style w:type="paragraph" w:customStyle="1" w:styleId="TitlepageNCVER">
    <w:name w:val="Title page NCVER"/>
    <w:basedOn w:val="Titlepage"/>
    <w:uiPriority w:val="1"/>
    <w:qFormat/>
    <w:rsid w:val="00B45569"/>
    <w:pPr>
      <w:spacing w:after="120" w:line="360" w:lineRule="exact"/>
    </w:pPr>
    <w:rPr>
      <w:color w:val="000000" w:themeColor="text1"/>
      <w:sz w:val="27"/>
      <w:szCs w:val="27"/>
    </w:rPr>
  </w:style>
  <w:style w:type="character" w:styleId="FootnoteReference">
    <w:name w:val="footnote reference"/>
    <w:basedOn w:val="DefaultParagraphFont"/>
    <w:uiPriority w:val="99"/>
    <w:semiHidden/>
    <w:rsid w:val="005D7E98"/>
    <w:rPr>
      <w:vertAlign w:val="superscript"/>
    </w:rPr>
  </w:style>
  <w:style w:type="character" w:customStyle="1" w:styleId="Heading2Char">
    <w:name w:val="Heading 2 Char"/>
    <w:basedOn w:val="DefaultParagraphFont"/>
    <w:link w:val="Heading2"/>
    <w:uiPriority w:val="9"/>
    <w:rsid w:val="00A0428B"/>
    <w:rPr>
      <w:rFonts w:ascii="Arial" w:hAnsi="Arial" w:cs="Tahoma"/>
      <w:sz w:val="28"/>
      <w:lang w:val="en-AU"/>
    </w:rPr>
  </w:style>
  <w:style w:type="paragraph" w:styleId="Caption">
    <w:name w:val="caption"/>
    <w:basedOn w:val="Normal"/>
    <w:next w:val="Normal"/>
    <w:uiPriority w:val="35"/>
    <w:unhideWhenUsed/>
    <w:qFormat/>
    <w:rsid w:val="00420D39"/>
    <w:pPr>
      <w:spacing w:before="0" w:after="200" w:line="276" w:lineRule="auto"/>
      <w:jc w:val="both"/>
    </w:pPr>
    <w:rPr>
      <w:rFonts w:ascii="Arial" w:eastAsiaTheme="minorHAnsi" w:hAnsi="Arial" w:cs="Arial"/>
      <w:b/>
      <w:bCs/>
      <w:caps/>
      <w:color w:val="454545"/>
      <w:sz w:val="16"/>
      <w:szCs w:val="18"/>
    </w:rPr>
  </w:style>
  <w:style w:type="paragraph" w:customStyle="1" w:styleId="Statsbullet">
    <w:name w:val="Stats bullet"/>
    <w:basedOn w:val="Normal"/>
    <w:link w:val="StatsbulletChar"/>
    <w:rsid w:val="00233D83"/>
    <w:pPr>
      <w:numPr>
        <w:numId w:val="3"/>
      </w:numPr>
      <w:spacing w:before="20"/>
    </w:pPr>
    <w:rPr>
      <w:sz w:val="20"/>
      <w:szCs w:val="18"/>
    </w:rPr>
  </w:style>
  <w:style w:type="paragraph" w:customStyle="1" w:styleId="Tabletextwith75pt">
    <w:name w:val="Table text with 7.5pt"/>
    <w:basedOn w:val="Tabletext"/>
    <w:qFormat/>
    <w:rsid w:val="00233D83"/>
    <w:pPr>
      <w:spacing w:after="20"/>
    </w:pPr>
    <w:rPr>
      <w:sz w:val="15"/>
      <w:lang w:eastAsia="en-AU"/>
    </w:rPr>
  </w:style>
  <w:style w:type="character" w:customStyle="1" w:styleId="StatsbulletChar">
    <w:name w:val="Stats bullet Char"/>
    <w:link w:val="Statsbullet"/>
    <w:rsid w:val="00233D83"/>
    <w:rPr>
      <w:rFonts w:ascii="Trebuchet MS" w:hAnsi="Trebuchet MS"/>
      <w:szCs w:val="18"/>
      <w:lang w:val="en-AU"/>
    </w:rPr>
  </w:style>
  <w:style w:type="character" w:customStyle="1" w:styleId="apple-converted-space">
    <w:name w:val="apple-converted-space"/>
    <w:basedOn w:val="DefaultParagraphFont"/>
    <w:rsid w:val="005D4801"/>
  </w:style>
  <w:style w:type="paragraph" w:customStyle="1" w:styleId="Default">
    <w:name w:val="Default"/>
    <w:rsid w:val="005D4801"/>
    <w:pPr>
      <w:autoSpaceDE w:val="0"/>
      <w:autoSpaceDN w:val="0"/>
      <w:adjustRightInd w:val="0"/>
    </w:pPr>
    <w:rPr>
      <w:rFonts w:ascii="Trebuchet MS" w:hAnsi="Trebuchet MS" w:cs="Trebuchet MS"/>
      <w:color w:val="000000"/>
      <w:sz w:val="24"/>
      <w:szCs w:val="24"/>
      <w:lang w:val="en-AU"/>
    </w:rPr>
  </w:style>
  <w:style w:type="table" w:styleId="LightList-Accent5">
    <w:name w:val="Light List Accent 5"/>
    <w:basedOn w:val="TableNormal"/>
    <w:uiPriority w:val="61"/>
    <w:rsid w:val="0049798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lexicon-term">
    <w:name w:val="lexicon-term"/>
    <w:basedOn w:val="DefaultParagraphFont"/>
    <w:rsid w:val="00322D04"/>
  </w:style>
  <w:style w:type="character" w:styleId="CommentReference">
    <w:name w:val="annotation reference"/>
    <w:basedOn w:val="DefaultParagraphFont"/>
    <w:uiPriority w:val="99"/>
    <w:semiHidden/>
    <w:rsid w:val="008C5A2F"/>
    <w:rPr>
      <w:sz w:val="16"/>
      <w:szCs w:val="16"/>
    </w:rPr>
  </w:style>
  <w:style w:type="paragraph" w:styleId="CommentText">
    <w:name w:val="annotation text"/>
    <w:basedOn w:val="Normal"/>
    <w:link w:val="CommentTextChar"/>
    <w:uiPriority w:val="99"/>
    <w:semiHidden/>
    <w:rsid w:val="008C5A2F"/>
    <w:pPr>
      <w:spacing w:line="240" w:lineRule="auto"/>
    </w:pPr>
    <w:rPr>
      <w:sz w:val="20"/>
    </w:rPr>
  </w:style>
  <w:style w:type="character" w:customStyle="1" w:styleId="CommentTextChar">
    <w:name w:val="Comment Text Char"/>
    <w:basedOn w:val="DefaultParagraphFont"/>
    <w:link w:val="CommentText"/>
    <w:uiPriority w:val="99"/>
    <w:semiHidden/>
    <w:rsid w:val="008C5A2F"/>
    <w:rPr>
      <w:rFonts w:ascii="Trebuchet MS" w:hAnsi="Trebuchet MS"/>
      <w:lang w:val="en-AU"/>
    </w:rPr>
  </w:style>
  <w:style w:type="paragraph" w:styleId="CommentSubject">
    <w:name w:val="annotation subject"/>
    <w:basedOn w:val="CommentText"/>
    <w:next w:val="CommentText"/>
    <w:link w:val="CommentSubjectChar"/>
    <w:uiPriority w:val="99"/>
    <w:semiHidden/>
    <w:rsid w:val="008C5A2F"/>
    <w:rPr>
      <w:b/>
      <w:bCs/>
    </w:rPr>
  </w:style>
  <w:style w:type="character" w:customStyle="1" w:styleId="CommentSubjectChar">
    <w:name w:val="Comment Subject Char"/>
    <w:basedOn w:val="CommentTextChar"/>
    <w:link w:val="CommentSubject"/>
    <w:uiPriority w:val="99"/>
    <w:semiHidden/>
    <w:rsid w:val="008C5A2F"/>
    <w:rPr>
      <w:rFonts w:ascii="Trebuchet MS" w:hAnsi="Trebuchet MS"/>
      <w:b/>
      <w:bCs/>
      <w:lang w:val="en-AU"/>
    </w:rPr>
  </w:style>
  <w:style w:type="character" w:styleId="FollowedHyperlink">
    <w:name w:val="FollowedHyperlink"/>
    <w:basedOn w:val="DefaultParagraphFont"/>
    <w:uiPriority w:val="99"/>
    <w:semiHidden/>
    <w:rsid w:val="008F55C6"/>
    <w:rPr>
      <w:color w:val="800080" w:themeColor="followedHyperlink"/>
      <w:u w:val="single"/>
    </w:rPr>
  </w:style>
  <w:style w:type="paragraph" w:styleId="PlainText">
    <w:name w:val="Plain Text"/>
    <w:basedOn w:val="Normal"/>
    <w:link w:val="PlainTextChar"/>
    <w:uiPriority w:val="99"/>
    <w:semiHidden/>
    <w:unhideWhenUsed/>
    <w:rsid w:val="005538C6"/>
    <w:pPr>
      <w:spacing w:before="0" w:line="240" w:lineRule="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5538C6"/>
    <w:rPr>
      <w:rFonts w:ascii="Calibri" w:eastAsiaTheme="minorHAnsi" w:hAnsi="Calibri" w:cstheme="minorBidi"/>
      <w:sz w:val="22"/>
      <w:szCs w:val="21"/>
      <w:lang w:val="en-AU"/>
    </w:rPr>
  </w:style>
  <w:style w:type="character" w:customStyle="1" w:styleId="FooterChar">
    <w:name w:val="Footer Char"/>
    <w:link w:val="Footer"/>
    <w:rsid w:val="0096538A"/>
    <w:rPr>
      <w:rFonts w:ascii="Arial" w:hAnsi="Arial"/>
      <w:b/>
      <w:sz w:val="17"/>
      <w:szCs w:val="17"/>
      <w:lang w:val="en-AU"/>
    </w:rPr>
  </w:style>
  <w:style w:type="paragraph" w:styleId="Revision">
    <w:name w:val="Revision"/>
    <w:hidden/>
    <w:uiPriority w:val="99"/>
    <w:semiHidden/>
    <w:rsid w:val="0045641D"/>
    <w:rPr>
      <w:rFonts w:ascii="Trebuchet MS" w:hAnsi="Trebuchet MS"/>
      <w:sz w:val="19"/>
      <w:lang w:val="en-AU"/>
    </w:rPr>
  </w:style>
  <w:style w:type="character" w:customStyle="1" w:styleId="FiguretitleChar">
    <w:name w:val="Figuretitle Char"/>
    <w:basedOn w:val="DefaultParagraphFont"/>
    <w:link w:val="Figuretitle"/>
    <w:rsid w:val="005C3298"/>
    <w:rPr>
      <w:rFonts w:ascii="Arial" w:hAnsi="Arial"/>
      <w:b/>
      <w:sz w:val="17"/>
      <w:lang w:val="en-AU"/>
    </w:rPr>
  </w:style>
  <w:style w:type="character" w:customStyle="1" w:styleId="FootnoteTextChar">
    <w:name w:val="Footnote Text Char"/>
    <w:basedOn w:val="DefaultParagraphFont"/>
    <w:link w:val="FootnoteText"/>
    <w:rsid w:val="00965436"/>
    <w:rPr>
      <w:rFonts w:ascii="Trebuchet MS" w:hAnsi="Trebuchet MS"/>
      <w:sz w:val="16"/>
      <w:lang w:val="en-AU"/>
    </w:rPr>
  </w:style>
  <w:style w:type="table" w:customStyle="1" w:styleId="TableGrid1">
    <w:name w:val="Table Grid1"/>
    <w:basedOn w:val="TableNormal"/>
    <w:next w:val="TableGrid"/>
    <w:uiPriority w:val="59"/>
    <w:rsid w:val="00965436"/>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9"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620669"/>
    <w:pPr>
      <w:spacing w:before="160" w:line="260" w:lineRule="exact"/>
    </w:pPr>
    <w:rPr>
      <w:rFonts w:ascii="Trebuchet MS" w:hAnsi="Trebuchet MS"/>
      <w:sz w:val="19"/>
      <w:lang w:val="en-AU"/>
    </w:rPr>
  </w:style>
  <w:style w:type="paragraph" w:styleId="Heading1">
    <w:name w:val="heading 1"/>
    <w:next w:val="Text"/>
    <w:qFormat/>
    <w:rsid w:val="00F3238B"/>
    <w:pPr>
      <w:keepNext/>
      <w:spacing w:before="100" w:beforeAutospacing="1" w:after="360"/>
      <w:outlineLvl w:val="0"/>
    </w:pPr>
    <w:rPr>
      <w:rFonts w:ascii="Arial" w:hAnsi="Arial" w:cs="Tahoma"/>
      <w:color w:val="000000"/>
      <w:kern w:val="28"/>
      <w:sz w:val="56"/>
      <w:szCs w:val="56"/>
      <w:lang w:val="en-AU"/>
    </w:rPr>
  </w:style>
  <w:style w:type="paragraph" w:styleId="Heading2">
    <w:name w:val="heading 2"/>
    <w:next w:val="Text"/>
    <w:link w:val="Heading2Char"/>
    <w:uiPriority w:val="9"/>
    <w:qFormat/>
    <w:rsid w:val="00A0428B"/>
    <w:pPr>
      <w:keepNext/>
      <w:spacing w:before="360"/>
      <w:ind w:right="-369"/>
      <w:outlineLvl w:val="1"/>
    </w:pPr>
    <w:rPr>
      <w:rFonts w:ascii="Arial" w:hAnsi="Arial" w:cs="Tahoma"/>
      <w:sz w:val="28"/>
      <w:lang w:val="en-AU"/>
    </w:rPr>
  </w:style>
  <w:style w:type="paragraph" w:styleId="Heading3">
    <w:name w:val="heading 3"/>
    <w:next w:val="Text"/>
    <w:link w:val="Heading3Char"/>
    <w:qFormat/>
    <w:rsid w:val="00A0428B"/>
    <w:pPr>
      <w:spacing w:before="280"/>
      <w:outlineLvl w:val="2"/>
    </w:pPr>
    <w:rPr>
      <w:rFonts w:ascii="Arial" w:hAnsi="Arial" w:cs="Tahoma"/>
      <w:color w:val="000000"/>
      <w:sz w:val="24"/>
      <w:lang w:val="en-AU"/>
    </w:rPr>
  </w:style>
  <w:style w:type="paragraph" w:styleId="Heading4">
    <w:name w:val="heading 4"/>
    <w:next w:val="Text"/>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5C277E"/>
    <w:pPr>
      <w:spacing w:before="160" w:line="300" w:lineRule="exact"/>
      <w:ind w:right="-369"/>
    </w:pPr>
    <w:rPr>
      <w:rFonts w:ascii="Trebuchet MS" w:hAnsi="Trebuchet MS"/>
      <w:sz w:val="19"/>
      <w:lang w:val="en-AU"/>
    </w:rPr>
  </w:style>
  <w:style w:type="character" w:customStyle="1" w:styleId="TextChar">
    <w:name w:val="Text Char"/>
    <w:basedOn w:val="DefaultParagraphFont"/>
    <w:link w:val="Text"/>
    <w:rsid w:val="00A50895"/>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0329C"/>
    <w:pPr>
      <w:tabs>
        <w:tab w:val="right" w:pos="8505"/>
      </w:tabs>
      <w:spacing w:before="0"/>
    </w:pPr>
    <w:rPr>
      <w:rFonts w:ascii="Arial" w:hAnsi="Arial"/>
      <w:b/>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A0428B"/>
    <w:pPr>
      <w:spacing w:before="360" w:after="80"/>
      <w:ind w:left="851" w:hanging="851"/>
    </w:pPr>
    <w:rPr>
      <w:rFonts w:ascii="Arial" w:hAnsi="Arial"/>
      <w:b/>
      <w:sz w:val="17"/>
      <w:lang w:val="en-AU"/>
    </w:rPr>
  </w:style>
  <w:style w:type="paragraph" w:customStyle="1" w:styleId="Tabletext">
    <w:name w:val="Table text"/>
    <w:next w:val="Text"/>
    <w:rsid w:val="00A0428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A0428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link w:val="FiguretitleChar"/>
    <w:rsid w:val="00A0428B"/>
  </w:style>
  <w:style w:type="paragraph" w:customStyle="1" w:styleId="Dotpoint1">
    <w:name w:val="Dotpoint1"/>
    <w:rsid w:val="005C277E"/>
    <w:pPr>
      <w:numPr>
        <w:numId w:val="1"/>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basedOn w:val="Dotpoint1"/>
    <w:rsid w:val="00A50895"/>
    <w:pPr>
      <w:tabs>
        <w:tab w:val="num"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paragraph" w:styleId="NormalWeb">
    <w:name w:val="Normal (Web)"/>
    <w:basedOn w:val="Normal"/>
    <w:uiPriority w:val="99"/>
    <w:semiHidden/>
    <w:rsid w:val="009058B5"/>
    <w:pPr>
      <w:spacing w:before="100" w:beforeAutospacing="1" w:after="240"/>
    </w:pPr>
    <w:rPr>
      <w:sz w:val="18"/>
      <w:szCs w:val="18"/>
    </w:rPr>
  </w:style>
  <w:style w:type="paragraph" w:customStyle="1" w:styleId="Titlepage">
    <w:name w:val="Title page"/>
    <w:basedOn w:val="Heading1"/>
    <w:qFormat/>
    <w:rsid w:val="004A126D"/>
    <w:pPr>
      <w:ind w:left="142"/>
    </w:pPr>
    <w:rPr>
      <w:rFonts w:cs="Arial"/>
      <w:color w:val="007AC9"/>
      <w:spacing w:val="-8"/>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A0428B"/>
    <w:rPr>
      <w:rFonts w:ascii="Arial" w:hAnsi="Arial"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PublicationTitle">
    <w:name w:val="Publication Title"/>
    <w:qFormat/>
    <w:rsid w:val="00EB0AD7"/>
    <w:pPr>
      <w:spacing w:before="3200" w:after="840"/>
      <w:ind w:left="1701"/>
    </w:pPr>
    <w:rPr>
      <w:rFonts w:ascii="Tahoma" w:hAnsi="Tahoma" w:cs="Tahoma"/>
      <w:color w:val="000000"/>
      <w:kern w:val="28"/>
      <w:sz w:val="56"/>
      <w:szCs w:val="56"/>
      <w:lang w:val="en-AU"/>
    </w:rPr>
  </w:style>
  <w:style w:type="paragraph" w:customStyle="1" w:styleId="Authors">
    <w:name w:val="Authors"/>
    <w:qFormat/>
    <w:rsid w:val="00EB0AD7"/>
    <w:pPr>
      <w:ind w:left="1701" w:right="-1"/>
    </w:pPr>
    <w:rPr>
      <w:rFonts w:ascii="Tahoma" w:hAnsi="Tahoma" w:cs="Tahoma"/>
      <w:sz w:val="28"/>
      <w:lang w:val="en-AU"/>
    </w:rPr>
  </w:style>
  <w:style w:type="paragraph" w:customStyle="1" w:styleId="Contents">
    <w:name w:val="Contents"/>
    <w:qFormat/>
    <w:rsid w:val="00A0428B"/>
    <w:pPr>
      <w:spacing w:after="360"/>
    </w:pPr>
    <w:rPr>
      <w:rFonts w:ascii="Arial" w:hAnsi="Arial" w:cs="Tahoma"/>
      <w:color w:val="000000"/>
      <w:kern w:val="28"/>
      <w:sz w:val="56"/>
      <w:szCs w:val="56"/>
      <w:lang w:val="en-AU"/>
    </w:rPr>
  </w:style>
  <w:style w:type="paragraph" w:customStyle="1" w:styleId="Abouttheresearchpubtitle">
    <w:name w:val="About the research pub title"/>
    <w:qFormat/>
    <w:rsid w:val="00EB0AD7"/>
    <w:pPr>
      <w:spacing w:before="360"/>
    </w:pPr>
    <w:rPr>
      <w:rFonts w:ascii="Tahoma" w:hAnsi="Tahoma" w:cs="Tahoma"/>
      <w:i/>
      <w:sz w:val="28"/>
      <w:lang w:val="en-AU"/>
    </w:rPr>
  </w:style>
  <w:style w:type="paragraph" w:customStyle="1" w:styleId="Abouttheresearch">
    <w:name w:val="About the research"/>
    <w:uiPriority w:val="1"/>
    <w:qFormat/>
    <w:rsid w:val="00EB0AD7"/>
    <w:rPr>
      <w:rFonts w:ascii="Tahoma" w:hAnsi="Tahoma" w:cs="Tahoma"/>
      <w:color w:val="000000"/>
      <w:kern w:val="28"/>
      <w:sz w:val="56"/>
      <w:szCs w:val="56"/>
      <w:lang w:val="en-AU"/>
    </w:rPr>
  </w:style>
  <w:style w:type="paragraph" w:customStyle="1" w:styleId="Keymessages">
    <w:name w:val="Key messages"/>
    <w:uiPriority w:val="1"/>
    <w:qFormat/>
    <w:rsid w:val="00EB0AD7"/>
    <w:pPr>
      <w:spacing w:before="360"/>
    </w:pPr>
    <w:rPr>
      <w:rFonts w:ascii="Tahoma" w:hAnsi="Tahoma" w:cs="Tahoma"/>
      <w:sz w:val="28"/>
      <w:lang w:val="en-AU"/>
    </w:rPr>
  </w:style>
  <w:style w:type="paragraph" w:customStyle="1" w:styleId="Organisation">
    <w:name w:val="Organisation"/>
    <w:basedOn w:val="Authors"/>
    <w:uiPriority w:val="1"/>
    <w:qFormat/>
    <w:rsid w:val="00EB0AD7"/>
    <w:pPr>
      <w:spacing w:before="120"/>
      <w:ind w:right="0"/>
    </w:pPr>
    <w:rPr>
      <w:sz w:val="24"/>
    </w:rPr>
  </w:style>
  <w:style w:type="paragraph" w:customStyle="1" w:styleId="Titlepageauthors">
    <w:name w:val="Title page authors"/>
    <w:basedOn w:val="Titlepage"/>
    <w:uiPriority w:val="1"/>
    <w:qFormat/>
    <w:rsid w:val="00B45569"/>
    <w:pPr>
      <w:spacing w:after="120" w:line="360" w:lineRule="exact"/>
    </w:pPr>
    <w:rPr>
      <w:b/>
      <w:color w:val="000000" w:themeColor="text1"/>
      <w:sz w:val="27"/>
      <w:szCs w:val="27"/>
    </w:rPr>
  </w:style>
  <w:style w:type="paragraph" w:customStyle="1" w:styleId="TitlepageNCVER">
    <w:name w:val="Title page NCVER"/>
    <w:basedOn w:val="Titlepage"/>
    <w:uiPriority w:val="1"/>
    <w:qFormat/>
    <w:rsid w:val="00B45569"/>
    <w:pPr>
      <w:spacing w:after="120" w:line="360" w:lineRule="exact"/>
    </w:pPr>
    <w:rPr>
      <w:color w:val="000000" w:themeColor="text1"/>
      <w:sz w:val="27"/>
      <w:szCs w:val="27"/>
    </w:rPr>
  </w:style>
  <w:style w:type="character" w:styleId="FootnoteReference">
    <w:name w:val="footnote reference"/>
    <w:basedOn w:val="DefaultParagraphFont"/>
    <w:uiPriority w:val="99"/>
    <w:semiHidden/>
    <w:rsid w:val="005D7E98"/>
    <w:rPr>
      <w:vertAlign w:val="superscript"/>
    </w:rPr>
  </w:style>
  <w:style w:type="character" w:customStyle="1" w:styleId="Heading2Char">
    <w:name w:val="Heading 2 Char"/>
    <w:basedOn w:val="DefaultParagraphFont"/>
    <w:link w:val="Heading2"/>
    <w:uiPriority w:val="9"/>
    <w:rsid w:val="00A0428B"/>
    <w:rPr>
      <w:rFonts w:ascii="Arial" w:hAnsi="Arial" w:cs="Tahoma"/>
      <w:sz w:val="28"/>
      <w:lang w:val="en-AU"/>
    </w:rPr>
  </w:style>
  <w:style w:type="paragraph" w:styleId="Caption">
    <w:name w:val="caption"/>
    <w:basedOn w:val="Normal"/>
    <w:next w:val="Normal"/>
    <w:uiPriority w:val="35"/>
    <w:unhideWhenUsed/>
    <w:qFormat/>
    <w:rsid w:val="00420D39"/>
    <w:pPr>
      <w:spacing w:before="0" w:after="200" w:line="276" w:lineRule="auto"/>
      <w:jc w:val="both"/>
    </w:pPr>
    <w:rPr>
      <w:rFonts w:ascii="Arial" w:eastAsiaTheme="minorHAnsi" w:hAnsi="Arial" w:cs="Arial"/>
      <w:b/>
      <w:bCs/>
      <w:caps/>
      <w:color w:val="454545"/>
      <w:sz w:val="16"/>
      <w:szCs w:val="18"/>
    </w:rPr>
  </w:style>
  <w:style w:type="paragraph" w:customStyle="1" w:styleId="Statsbullet">
    <w:name w:val="Stats bullet"/>
    <w:basedOn w:val="Normal"/>
    <w:link w:val="StatsbulletChar"/>
    <w:rsid w:val="00233D83"/>
    <w:pPr>
      <w:numPr>
        <w:numId w:val="3"/>
      </w:numPr>
      <w:spacing w:before="20"/>
    </w:pPr>
    <w:rPr>
      <w:sz w:val="20"/>
      <w:szCs w:val="18"/>
    </w:rPr>
  </w:style>
  <w:style w:type="paragraph" w:customStyle="1" w:styleId="Tabletextwith75pt">
    <w:name w:val="Table text with 7.5pt"/>
    <w:basedOn w:val="Tabletext"/>
    <w:qFormat/>
    <w:rsid w:val="00233D83"/>
    <w:pPr>
      <w:spacing w:after="20"/>
    </w:pPr>
    <w:rPr>
      <w:sz w:val="15"/>
      <w:lang w:eastAsia="en-AU"/>
    </w:rPr>
  </w:style>
  <w:style w:type="character" w:customStyle="1" w:styleId="StatsbulletChar">
    <w:name w:val="Stats bullet Char"/>
    <w:link w:val="Statsbullet"/>
    <w:rsid w:val="00233D83"/>
    <w:rPr>
      <w:rFonts w:ascii="Trebuchet MS" w:hAnsi="Trebuchet MS"/>
      <w:szCs w:val="18"/>
      <w:lang w:val="en-AU"/>
    </w:rPr>
  </w:style>
  <w:style w:type="character" w:customStyle="1" w:styleId="apple-converted-space">
    <w:name w:val="apple-converted-space"/>
    <w:basedOn w:val="DefaultParagraphFont"/>
    <w:rsid w:val="005D4801"/>
  </w:style>
  <w:style w:type="paragraph" w:customStyle="1" w:styleId="Default">
    <w:name w:val="Default"/>
    <w:rsid w:val="005D4801"/>
    <w:pPr>
      <w:autoSpaceDE w:val="0"/>
      <w:autoSpaceDN w:val="0"/>
      <w:adjustRightInd w:val="0"/>
    </w:pPr>
    <w:rPr>
      <w:rFonts w:ascii="Trebuchet MS" w:hAnsi="Trebuchet MS" w:cs="Trebuchet MS"/>
      <w:color w:val="000000"/>
      <w:sz w:val="24"/>
      <w:szCs w:val="24"/>
      <w:lang w:val="en-AU"/>
    </w:rPr>
  </w:style>
  <w:style w:type="table" w:styleId="LightList-Accent5">
    <w:name w:val="Light List Accent 5"/>
    <w:basedOn w:val="TableNormal"/>
    <w:uiPriority w:val="61"/>
    <w:rsid w:val="0049798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lexicon-term">
    <w:name w:val="lexicon-term"/>
    <w:basedOn w:val="DefaultParagraphFont"/>
    <w:rsid w:val="00322D04"/>
  </w:style>
  <w:style w:type="character" w:styleId="CommentReference">
    <w:name w:val="annotation reference"/>
    <w:basedOn w:val="DefaultParagraphFont"/>
    <w:uiPriority w:val="99"/>
    <w:semiHidden/>
    <w:rsid w:val="008C5A2F"/>
    <w:rPr>
      <w:sz w:val="16"/>
      <w:szCs w:val="16"/>
    </w:rPr>
  </w:style>
  <w:style w:type="paragraph" w:styleId="CommentText">
    <w:name w:val="annotation text"/>
    <w:basedOn w:val="Normal"/>
    <w:link w:val="CommentTextChar"/>
    <w:uiPriority w:val="99"/>
    <w:semiHidden/>
    <w:rsid w:val="008C5A2F"/>
    <w:pPr>
      <w:spacing w:line="240" w:lineRule="auto"/>
    </w:pPr>
    <w:rPr>
      <w:sz w:val="20"/>
    </w:rPr>
  </w:style>
  <w:style w:type="character" w:customStyle="1" w:styleId="CommentTextChar">
    <w:name w:val="Comment Text Char"/>
    <w:basedOn w:val="DefaultParagraphFont"/>
    <w:link w:val="CommentText"/>
    <w:uiPriority w:val="99"/>
    <w:semiHidden/>
    <w:rsid w:val="008C5A2F"/>
    <w:rPr>
      <w:rFonts w:ascii="Trebuchet MS" w:hAnsi="Trebuchet MS"/>
      <w:lang w:val="en-AU"/>
    </w:rPr>
  </w:style>
  <w:style w:type="paragraph" w:styleId="CommentSubject">
    <w:name w:val="annotation subject"/>
    <w:basedOn w:val="CommentText"/>
    <w:next w:val="CommentText"/>
    <w:link w:val="CommentSubjectChar"/>
    <w:uiPriority w:val="99"/>
    <w:semiHidden/>
    <w:rsid w:val="008C5A2F"/>
    <w:rPr>
      <w:b/>
      <w:bCs/>
    </w:rPr>
  </w:style>
  <w:style w:type="character" w:customStyle="1" w:styleId="CommentSubjectChar">
    <w:name w:val="Comment Subject Char"/>
    <w:basedOn w:val="CommentTextChar"/>
    <w:link w:val="CommentSubject"/>
    <w:uiPriority w:val="99"/>
    <w:semiHidden/>
    <w:rsid w:val="008C5A2F"/>
    <w:rPr>
      <w:rFonts w:ascii="Trebuchet MS" w:hAnsi="Trebuchet MS"/>
      <w:b/>
      <w:bCs/>
      <w:lang w:val="en-AU"/>
    </w:rPr>
  </w:style>
  <w:style w:type="character" w:styleId="FollowedHyperlink">
    <w:name w:val="FollowedHyperlink"/>
    <w:basedOn w:val="DefaultParagraphFont"/>
    <w:uiPriority w:val="99"/>
    <w:semiHidden/>
    <w:rsid w:val="008F55C6"/>
    <w:rPr>
      <w:color w:val="800080" w:themeColor="followedHyperlink"/>
      <w:u w:val="single"/>
    </w:rPr>
  </w:style>
  <w:style w:type="paragraph" w:styleId="PlainText">
    <w:name w:val="Plain Text"/>
    <w:basedOn w:val="Normal"/>
    <w:link w:val="PlainTextChar"/>
    <w:uiPriority w:val="99"/>
    <w:semiHidden/>
    <w:unhideWhenUsed/>
    <w:rsid w:val="005538C6"/>
    <w:pPr>
      <w:spacing w:before="0" w:line="240" w:lineRule="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5538C6"/>
    <w:rPr>
      <w:rFonts w:ascii="Calibri" w:eastAsiaTheme="minorHAnsi" w:hAnsi="Calibri" w:cstheme="minorBidi"/>
      <w:sz w:val="22"/>
      <w:szCs w:val="21"/>
      <w:lang w:val="en-AU"/>
    </w:rPr>
  </w:style>
  <w:style w:type="character" w:customStyle="1" w:styleId="FooterChar">
    <w:name w:val="Footer Char"/>
    <w:link w:val="Footer"/>
    <w:rsid w:val="0096538A"/>
    <w:rPr>
      <w:rFonts w:ascii="Arial" w:hAnsi="Arial"/>
      <w:b/>
      <w:sz w:val="17"/>
      <w:szCs w:val="17"/>
      <w:lang w:val="en-AU"/>
    </w:rPr>
  </w:style>
  <w:style w:type="paragraph" w:styleId="Revision">
    <w:name w:val="Revision"/>
    <w:hidden/>
    <w:uiPriority w:val="99"/>
    <w:semiHidden/>
    <w:rsid w:val="0045641D"/>
    <w:rPr>
      <w:rFonts w:ascii="Trebuchet MS" w:hAnsi="Trebuchet MS"/>
      <w:sz w:val="19"/>
      <w:lang w:val="en-AU"/>
    </w:rPr>
  </w:style>
  <w:style w:type="character" w:customStyle="1" w:styleId="FiguretitleChar">
    <w:name w:val="Figuretitle Char"/>
    <w:basedOn w:val="DefaultParagraphFont"/>
    <w:link w:val="Figuretitle"/>
    <w:rsid w:val="005C3298"/>
    <w:rPr>
      <w:rFonts w:ascii="Arial" w:hAnsi="Arial"/>
      <w:b/>
      <w:sz w:val="17"/>
      <w:lang w:val="en-AU"/>
    </w:rPr>
  </w:style>
  <w:style w:type="character" w:customStyle="1" w:styleId="FootnoteTextChar">
    <w:name w:val="Footnote Text Char"/>
    <w:basedOn w:val="DefaultParagraphFont"/>
    <w:link w:val="FootnoteText"/>
    <w:rsid w:val="00965436"/>
    <w:rPr>
      <w:rFonts w:ascii="Trebuchet MS" w:hAnsi="Trebuchet MS"/>
      <w:sz w:val="16"/>
      <w:lang w:val="en-AU"/>
    </w:rPr>
  </w:style>
  <w:style w:type="table" w:customStyle="1" w:styleId="TableGrid1">
    <w:name w:val="Table Grid1"/>
    <w:basedOn w:val="TableNormal"/>
    <w:next w:val="TableGrid"/>
    <w:uiPriority w:val="59"/>
    <w:rsid w:val="00965436"/>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0672">
      <w:bodyDiv w:val="1"/>
      <w:marLeft w:val="0"/>
      <w:marRight w:val="0"/>
      <w:marTop w:val="0"/>
      <w:marBottom w:val="0"/>
      <w:divBdr>
        <w:top w:val="none" w:sz="0" w:space="0" w:color="auto"/>
        <w:left w:val="none" w:sz="0" w:space="0" w:color="auto"/>
        <w:bottom w:val="none" w:sz="0" w:space="0" w:color="auto"/>
        <w:right w:val="none" w:sz="0" w:space="0" w:color="auto"/>
      </w:divBdr>
    </w:div>
    <w:div w:id="54282708">
      <w:bodyDiv w:val="1"/>
      <w:marLeft w:val="0"/>
      <w:marRight w:val="0"/>
      <w:marTop w:val="0"/>
      <w:marBottom w:val="0"/>
      <w:divBdr>
        <w:top w:val="none" w:sz="0" w:space="0" w:color="auto"/>
        <w:left w:val="none" w:sz="0" w:space="0" w:color="auto"/>
        <w:bottom w:val="none" w:sz="0" w:space="0" w:color="auto"/>
        <w:right w:val="none" w:sz="0" w:space="0" w:color="auto"/>
      </w:divBdr>
    </w:div>
    <w:div w:id="196698741">
      <w:bodyDiv w:val="1"/>
      <w:marLeft w:val="0"/>
      <w:marRight w:val="0"/>
      <w:marTop w:val="0"/>
      <w:marBottom w:val="0"/>
      <w:divBdr>
        <w:top w:val="none" w:sz="0" w:space="0" w:color="auto"/>
        <w:left w:val="none" w:sz="0" w:space="0" w:color="auto"/>
        <w:bottom w:val="none" w:sz="0" w:space="0" w:color="auto"/>
        <w:right w:val="none" w:sz="0" w:space="0" w:color="auto"/>
      </w:divBdr>
    </w:div>
    <w:div w:id="235168266">
      <w:bodyDiv w:val="1"/>
      <w:marLeft w:val="0"/>
      <w:marRight w:val="0"/>
      <w:marTop w:val="0"/>
      <w:marBottom w:val="0"/>
      <w:divBdr>
        <w:top w:val="none" w:sz="0" w:space="0" w:color="auto"/>
        <w:left w:val="none" w:sz="0" w:space="0" w:color="auto"/>
        <w:bottom w:val="none" w:sz="0" w:space="0" w:color="auto"/>
        <w:right w:val="none" w:sz="0" w:space="0" w:color="auto"/>
      </w:divBdr>
    </w:div>
    <w:div w:id="463545081">
      <w:bodyDiv w:val="1"/>
      <w:marLeft w:val="0"/>
      <w:marRight w:val="0"/>
      <w:marTop w:val="0"/>
      <w:marBottom w:val="0"/>
      <w:divBdr>
        <w:top w:val="none" w:sz="0" w:space="0" w:color="auto"/>
        <w:left w:val="none" w:sz="0" w:space="0" w:color="auto"/>
        <w:bottom w:val="none" w:sz="0" w:space="0" w:color="auto"/>
        <w:right w:val="none" w:sz="0" w:space="0" w:color="auto"/>
      </w:divBdr>
      <w:divsChild>
        <w:div w:id="548345611">
          <w:marLeft w:val="0"/>
          <w:marRight w:val="0"/>
          <w:marTop w:val="0"/>
          <w:marBottom w:val="0"/>
          <w:divBdr>
            <w:top w:val="none" w:sz="0" w:space="0" w:color="auto"/>
            <w:left w:val="none" w:sz="0" w:space="0" w:color="auto"/>
            <w:bottom w:val="none" w:sz="0" w:space="0" w:color="auto"/>
            <w:right w:val="none" w:sz="0" w:space="0" w:color="auto"/>
          </w:divBdr>
          <w:divsChild>
            <w:div w:id="805662505">
              <w:marLeft w:val="0"/>
              <w:marRight w:val="0"/>
              <w:marTop w:val="0"/>
              <w:marBottom w:val="0"/>
              <w:divBdr>
                <w:top w:val="none" w:sz="0" w:space="0" w:color="auto"/>
                <w:left w:val="none" w:sz="0" w:space="0" w:color="auto"/>
                <w:bottom w:val="none" w:sz="0" w:space="0" w:color="auto"/>
                <w:right w:val="none" w:sz="0" w:space="0" w:color="auto"/>
              </w:divBdr>
              <w:divsChild>
                <w:div w:id="616373108">
                  <w:marLeft w:val="0"/>
                  <w:marRight w:val="0"/>
                  <w:marTop w:val="0"/>
                  <w:marBottom w:val="0"/>
                  <w:divBdr>
                    <w:top w:val="none" w:sz="0" w:space="0" w:color="auto"/>
                    <w:left w:val="none" w:sz="0" w:space="0" w:color="auto"/>
                    <w:bottom w:val="none" w:sz="0" w:space="0" w:color="auto"/>
                    <w:right w:val="none" w:sz="0" w:space="0" w:color="auto"/>
                  </w:divBdr>
                  <w:divsChild>
                    <w:div w:id="1749225437">
                      <w:marLeft w:val="0"/>
                      <w:marRight w:val="0"/>
                      <w:marTop w:val="0"/>
                      <w:marBottom w:val="0"/>
                      <w:divBdr>
                        <w:top w:val="none" w:sz="0" w:space="0" w:color="auto"/>
                        <w:left w:val="none" w:sz="0" w:space="0" w:color="auto"/>
                        <w:bottom w:val="none" w:sz="0" w:space="0" w:color="auto"/>
                        <w:right w:val="none" w:sz="0" w:space="0" w:color="auto"/>
                      </w:divBdr>
                      <w:divsChild>
                        <w:div w:id="1920677304">
                          <w:marLeft w:val="0"/>
                          <w:marRight w:val="0"/>
                          <w:marTop w:val="0"/>
                          <w:marBottom w:val="0"/>
                          <w:divBdr>
                            <w:top w:val="none" w:sz="0" w:space="0" w:color="auto"/>
                            <w:left w:val="none" w:sz="0" w:space="0" w:color="auto"/>
                            <w:bottom w:val="none" w:sz="0" w:space="0" w:color="auto"/>
                            <w:right w:val="none" w:sz="0" w:space="0" w:color="auto"/>
                          </w:divBdr>
                          <w:divsChild>
                            <w:div w:id="813765102">
                              <w:marLeft w:val="0"/>
                              <w:marRight w:val="0"/>
                              <w:marTop w:val="0"/>
                              <w:marBottom w:val="0"/>
                              <w:divBdr>
                                <w:top w:val="none" w:sz="0" w:space="0" w:color="auto"/>
                                <w:left w:val="none" w:sz="0" w:space="0" w:color="auto"/>
                                <w:bottom w:val="none" w:sz="0" w:space="0" w:color="auto"/>
                                <w:right w:val="none" w:sz="0" w:space="0" w:color="auto"/>
                              </w:divBdr>
                              <w:divsChild>
                                <w:div w:id="879785653">
                                  <w:marLeft w:val="0"/>
                                  <w:marRight w:val="0"/>
                                  <w:marTop w:val="0"/>
                                  <w:marBottom w:val="0"/>
                                  <w:divBdr>
                                    <w:top w:val="none" w:sz="0" w:space="0" w:color="auto"/>
                                    <w:left w:val="none" w:sz="0" w:space="0" w:color="auto"/>
                                    <w:bottom w:val="none" w:sz="0" w:space="0" w:color="auto"/>
                                    <w:right w:val="none" w:sz="0" w:space="0" w:color="auto"/>
                                  </w:divBdr>
                                  <w:divsChild>
                                    <w:div w:id="22564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8997892">
      <w:bodyDiv w:val="1"/>
      <w:marLeft w:val="0"/>
      <w:marRight w:val="0"/>
      <w:marTop w:val="0"/>
      <w:marBottom w:val="0"/>
      <w:divBdr>
        <w:top w:val="none" w:sz="0" w:space="0" w:color="auto"/>
        <w:left w:val="none" w:sz="0" w:space="0" w:color="auto"/>
        <w:bottom w:val="none" w:sz="0" w:space="0" w:color="auto"/>
        <w:right w:val="none" w:sz="0" w:space="0" w:color="auto"/>
      </w:divBdr>
    </w:div>
    <w:div w:id="765151704">
      <w:bodyDiv w:val="1"/>
      <w:marLeft w:val="0"/>
      <w:marRight w:val="0"/>
      <w:marTop w:val="0"/>
      <w:marBottom w:val="0"/>
      <w:divBdr>
        <w:top w:val="none" w:sz="0" w:space="0" w:color="auto"/>
        <w:left w:val="none" w:sz="0" w:space="0" w:color="auto"/>
        <w:bottom w:val="none" w:sz="0" w:space="0" w:color="auto"/>
        <w:right w:val="none" w:sz="0" w:space="0" w:color="auto"/>
      </w:divBdr>
    </w:div>
    <w:div w:id="832919351">
      <w:bodyDiv w:val="1"/>
      <w:marLeft w:val="0"/>
      <w:marRight w:val="0"/>
      <w:marTop w:val="0"/>
      <w:marBottom w:val="0"/>
      <w:divBdr>
        <w:top w:val="none" w:sz="0" w:space="0" w:color="auto"/>
        <w:left w:val="none" w:sz="0" w:space="0" w:color="auto"/>
        <w:bottom w:val="none" w:sz="0" w:space="0" w:color="auto"/>
        <w:right w:val="none" w:sz="0" w:space="0" w:color="auto"/>
      </w:divBdr>
    </w:div>
    <w:div w:id="1007558595">
      <w:bodyDiv w:val="1"/>
      <w:marLeft w:val="0"/>
      <w:marRight w:val="0"/>
      <w:marTop w:val="0"/>
      <w:marBottom w:val="0"/>
      <w:divBdr>
        <w:top w:val="none" w:sz="0" w:space="0" w:color="auto"/>
        <w:left w:val="none" w:sz="0" w:space="0" w:color="auto"/>
        <w:bottom w:val="none" w:sz="0" w:space="0" w:color="auto"/>
        <w:right w:val="none" w:sz="0" w:space="0" w:color="auto"/>
      </w:divBdr>
    </w:div>
    <w:div w:id="1034383375">
      <w:bodyDiv w:val="1"/>
      <w:marLeft w:val="0"/>
      <w:marRight w:val="0"/>
      <w:marTop w:val="0"/>
      <w:marBottom w:val="0"/>
      <w:divBdr>
        <w:top w:val="none" w:sz="0" w:space="0" w:color="auto"/>
        <w:left w:val="none" w:sz="0" w:space="0" w:color="auto"/>
        <w:bottom w:val="none" w:sz="0" w:space="0" w:color="auto"/>
        <w:right w:val="none" w:sz="0" w:space="0" w:color="auto"/>
      </w:divBdr>
    </w:div>
    <w:div w:id="1063210929">
      <w:bodyDiv w:val="1"/>
      <w:marLeft w:val="0"/>
      <w:marRight w:val="0"/>
      <w:marTop w:val="0"/>
      <w:marBottom w:val="0"/>
      <w:divBdr>
        <w:top w:val="none" w:sz="0" w:space="0" w:color="auto"/>
        <w:left w:val="none" w:sz="0" w:space="0" w:color="auto"/>
        <w:bottom w:val="none" w:sz="0" w:space="0" w:color="auto"/>
        <w:right w:val="none" w:sz="0" w:space="0" w:color="auto"/>
      </w:divBdr>
    </w:div>
    <w:div w:id="1076125201">
      <w:bodyDiv w:val="1"/>
      <w:marLeft w:val="0"/>
      <w:marRight w:val="0"/>
      <w:marTop w:val="0"/>
      <w:marBottom w:val="0"/>
      <w:divBdr>
        <w:top w:val="none" w:sz="0" w:space="0" w:color="auto"/>
        <w:left w:val="none" w:sz="0" w:space="0" w:color="auto"/>
        <w:bottom w:val="none" w:sz="0" w:space="0" w:color="auto"/>
        <w:right w:val="none" w:sz="0" w:space="0" w:color="auto"/>
      </w:divBdr>
    </w:div>
    <w:div w:id="1150753138">
      <w:bodyDiv w:val="1"/>
      <w:marLeft w:val="0"/>
      <w:marRight w:val="0"/>
      <w:marTop w:val="0"/>
      <w:marBottom w:val="0"/>
      <w:divBdr>
        <w:top w:val="none" w:sz="0" w:space="0" w:color="auto"/>
        <w:left w:val="none" w:sz="0" w:space="0" w:color="auto"/>
        <w:bottom w:val="none" w:sz="0" w:space="0" w:color="auto"/>
        <w:right w:val="none" w:sz="0" w:space="0" w:color="auto"/>
      </w:divBdr>
    </w:div>
    <w:div w:id="1216042942">
      <w:bodyDiv w:val="1"/>
      <w:marLeft w:val="0"/>
      <w:marRight w:val="0"/>
      <w:marTop w:val="0"/>
      <w:marBottom w:val="0"/>
      <w:divBdr>
        <w:top w:val="none" w:sz="0" w:space="0" w:color="auto"/>
        <w:left w:val="none" w:sz="0" w:space="0" w:color="auto"/>
        <w:bottom w:val="none" w:sz="0" w:space="0" w:color="auto"/>
        <w:right w:val="none" w:sz="0" w:space="0" w:color="auto"/>
      </w:divBdr>
    </w:div>
    <w:div w:id="1471630880">
      <w:bodyDiv w:val="1"/>
      <w:marLeft w:val="0"/>
      <w:marRight w:val="0"/>
      <w:marTop w:val="0"/>
      <w:marBottom w:val="0"/>
      <w:divBdr>
        <w:top w:val="none" w:sz="0" w:space="0" w:color="auto"/>
        <w:left w:val="none" w:sz="0" w:space="0" w:color="auto"/>
        <w:bottom w:val="none" w:sz="0" w:space="0" w:color="auto"/>
        <w:right w:val="none" w:sz="0" w:space="0" w:color="auto"/>
      </w:divBdr>
    </w:div>
    <w:div w:id="1495292153">
      <w:bodyDiv w:val="1"/>
      <w:marLeft w:val="0"/>
      <w:marRight w:val="0"/>
      <w:marTop w:val="0"/>
      <w:marBottom w:val="0"/>
      <w:divBdr>
        <w:top w:val="none" w:sz="0" w:space="0" w:color="auto"/>
        <w:left w:val="none" w:sz="0" w:space="0" w:color="auto"/>
        <w:bottom w:val="none" w:sz="0" w:space="0" w:color="auto"/>
        <w:right w:val="none" w:sz="0" w:space="0" w:color="auto"/>
      </w:divBdr>
    </w:div>
    <w:div w:id="1499925949">
      <w:bodyDiv w:val="1"/>
      <w:marLeft w:val="0"/>
      <w:marRight w:val="0"/>
      <w:marTop w:val="0"/>
      <w:marBottom w:val="0"/>
      <w:divBdr>
        <w:top w:val="none" w:sz="0" w:space="0" w:color="auto"/>
        <w:left w:val="none" w:sz="0" w:space="0" w:color="auto"/>
        <w:bottom w:val="none" w:sz="0" w:space="0" w:color="auto"/>
        <w:right w:val="none" w:sz="0" w:space="0" w:color="auto"/>
      </w:divBdr>
    </w:div>
    <w:div w:id="1601520505">
      <w:bodyDiv w:val="1"/>
      <w:marLeft w:val="0"/>
      <w:marRight w:val="0"/>
      <w:marTop w:val="0"/>
      <w:marBottom w:val="0"/>
      <w:divBdr>
        <w:top w:val="none" w:sz="0" w:space="0" w:color="auto"/>
        <w:left w:val="none" w:sz="0" w:space="0" w:color="auto"/>
        <w:bottom w:val="none" w:sz="0" w:space="0" w:color="auto"/>
        <w:right w:val="none" w:sz="0" w:space="0" w:color="auto"/>
      </w:divBdr>
    </w:div>
    <w:div w:id="1668164870">
      <w:bodyDiv w:val="1"/>
      <w:marLeft w:val="0"/>
      <w:marRight w:val="0"/>
      <w:marTop w:val="0"/>
      <w:marBottom w:val="0"/>
      <w:divBdr>
        <w:top w:val="none" w:sz="0" w:space="0" w:color="auto"/>
        <w:left w:val="none" w:sz="0" w:space="0" w:color="auto"/>
        <w:bottom w:val="none" w:sz="0" w:space="0" w:color="auto"/>
        <w:right w:val="none" w:sz="0" w:space="0" w:color="auto"/>
      </w:divBdr>
    </w:div>
    <w:div w:id="1784691201">
      <w:bodyDiv w:val="1"/>
      <w:marLeft w:val="0"/>
      <w:marRight w:val="0"/>
      <w:marTop w:val="0"/>
      <w:marBottom w:val="0"/>
      <w:divBdr>
        <w:top w:val="none" w:sz="0" w:space="0" w:color="auto"/>
        <w:left w:val="none" w:sz="0" w:space="0" w:color="auto"/>
        <w:bottom w:val="none" w:sz="0" w:space="0" w:color="auto"/>
        <w:right w:val="none" w:sz="0" w:space="0" w:color="auto"/>
      </w:divBdr>
    </w:div>
    <w:div w:id="1915119004">
      <w:bodyDiv w:val="1"/>
      <w:marLeft w:val="0"/>
      <w:marRight w:val="0"/>
      <w:marTop w:val="0"/>
      <w:marBottom w:val="0"/>
      <w:divBdr>
        <w:top w:val="none" w:sz="0" w:space="0" w:color="auto"/>
        <w:left w:val="none" w:sz="0" w:space="0" w:color="auto"/>
        <w:bottom w:val="none" w:sz="0" w:space="0" w:color="auto"/>
        <w:right w:val="none" w:sz="0" w:space="0" w:color="auto"/>
      </w:divBdr>
    </w:div>
    <w:div w:id="20336487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hyperlink" Target="mailto:ncver@ncver.edu.au" TargetMode="External"/><Relationship Id="rId26" Type="http://schemas.openxmlformats.org/officeDocument/2006/relationships/image" Target="media/image10.emf"/><Relationship Id="rId39" Type="http://schemas.openxmlformats.org/officeDocument/2006/relationships/chart" Target="charts/chart7.xml"/><Relationship Id="rId21" Type="http://schemas.openxmlformats.org/officeDocument/2006/relationships/hyperlink" Target="mailto:ncver@ncver.edu.au" TargetMode="External"/><Relationship Id="rId34" Type="http://schemas.openxmlformats.org/officeDocument/2006/relationships/chart" Target="charts/chart2.xml"/><Relationship Id="rId42" Type="http://schemas.openxmlformats.org/officeDocument/2006/relationships/chart" Target="charts/chart10.xml"/><Relationship Id="rId47" Type="http://schemas.openxmlformats.org/officeDocument/2006/relationships/chart" Target="charts/chart15.xml"/><Relationship Id="rId50" Type="http://schemas.openxmlformats.org/officeDocument/2006/relationships/image" Target="media/image16.png"/><Relationship Id="rId55" Type="http://schemas.openxmlformats.org/officeDocument/2006/relationships/hyperlink" Target="http://twitter.com/ncver" TargetMode="External"/><Relationship Id="rId63" Type="http://schemas.openxmlformats.org/officeDocument/2006/relationships/hyperlink" Target="http://www.lsay.edu.au" TargetMode="External"/><Relationship Id="rId68" Type="http://schemas.openxmlformats.org/officeDocument/2006/relationships/footer" Target="footer4.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hyperlink" Target="http://www.training.gov.au" TargetMode="External"/><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chart" Target="charts/chart13.xml"/><Relationship Id="rId53" Type="http://schemas.openxmlformats.org/officeDocument/2006/relationships/image" Target="media/image18.jpeg"/><Relationship Id="rId58" Type="http://schemas.openxmlformats.org/officeDocument/2006/relationships/hyperlink" Target="mailto:ncver@ncver.edu.au" TargetMode="External"/><Relationship Id="rId66" Type="http://schemas.openxmlformats.org/officeDocument/2006/relationships/hyperlink" Target="http://www.lsay.edu.au" TargetMode="Externa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image" Target="media/image12.emf"/><Relationship Id="rId36" Type="http://schemas.openxmlformats.org/officeDocument/2006/relationships/chart" Target="charts/chart4.xml"/><Relationship Id="rId49" Type="http://schemas.openxmlformats.org/officeDocument/2006/relationships/chart" Target="charts/chart17.xml"/><Relationship Id="rId61"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yperlink" Target="http://twitter.com/ncver" TargetMode="External"/><Relationship Id="rId31" Type="http://schemas.openxmlformats.org/officeDocument/2006/relationships/image" Target="media/image15.jpeg"/><Relationship Id="rId44" Type="http://schemas.openxmlformats.org/officeDocument/2006/relationships/chart" Target="charts/chart12.xml"/><Relationship Id="rId52" Type="http://schemas.openxmlformats.org/officeDocument/2006/relationships/hyperlink" Target="http://www.lsay.edu.au/publications/2294.html" TargetMode="External"/><Relationship Id="rId60" Type="http://schemas.openxmlformats.org/officeDocument/2006/relationships/hyperlink" Target="http://twitter.com/ncver" TargetMode="External"/><Relationship Id="rId65" Type="http://schemas.openxmlformats.org/officeDocument/2006/relationships/hyperlink" Target="mailto:ncver@ncver.edu.au"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wmf"/><Relationship Id="rId22" Type="http://schemas.openxmlformats.org/officeDocument/2006/relationships/hyperlink" Target="http://twitter.com/ncver" TargetMode="Externa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chart" Target="charts/chart3.xml"/><Relationship Id="rId43" Type="http://schemas.openxmlformats.org/officeDocument/2006/relationships/chart" Target="charts/chart11.xml"/><Relationship Id="rId48" Type="http://schemas.openxmlformats.org/officeDocument/2006/relationships/chart" Target="charts/chart16.xml"/><Relationship Id="rId64" Type="http://schemas.openxmlformats.org/officeDocument/2006/relationships/hyperlink" Target="http://twitter.com/ncver" TargetMode="External"/><Relationship Id="rId69" Type="http://schemas.openxmlformats.org/officeDocument/2006/relationships/footer" Target="footer5.xml"/><Relationship Id="rId8" Type="http://schemas.openxmlformats.org/officeDocument/2006/relationships/footnotes" Target="footnotes.xml"/><Relationship Id="rId51" Type="http://schemas.openxmlformats.org/officeDocument/2006/relationships/image" Target="media/image17.pn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wmf"/><Relationship Id="rId25" Type="http://schemas.openxmlformats.org/officeDocument/2006/relationships/image" Target="media/image9.emf"/><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chart" Target="charts/chart14.xml"/><Relationship Id="rId59" Type="http://schemas.openxmlformats.org/officeDocument/2006/relationships/hyperlink" Target="http://www.lsay.edu.au" TargetMode="External"/><Relationship Id="rId67" Type="http://schemas.openxmlformats.org/officeDocument/2006/relationships/hyperlink" Target="http://twitter.com/ncver" TargetMode="External"/><Relationship Id="rId20" Type="http://schemas.openxmlformats.org/officeDocument/2006/relationships/image" Target="media/image80.wmf"/><Relationship Id="rId41" Type="http://schemas.openxmlformats.org/officeDocument/2006/relationships/chart" Target="charts/chart9.xml"/><Relationship Id="rId54" Type="http://schemas.openxmlformats.org/officeDocument/2006/relationships/hyperlink" Target="mailto:ncver@ncver.edu.au" TargetMode="External"/><Relationship Id="rId62" Type="http://schemas.openxmlformats.org/officeDocument/2006/relationships/hyperlink" Target="mailto:ncver@ncver.edu.au" TargetMode="External"/><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ncver\templates\NCVER_Papers&amp;Reports\ConsultancyReport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lisonanlezark\Desktop\Copy%20of%20NCVER_DMS-%23167253-v1-TVA_Graphs_for_Alison.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E:\data.xlsx"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file:///E:\data.xlsx"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file:///E:\data.xlsx" TargetMode="External"/><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file:///E:\data.xlsx" TargetMode="External"/><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oleObject" Target="file:///E:\data.xlsx" TargetMode="External"/><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lisonanlezark\AppData\Roaming\OpenText\DM\Temp\NCVER_DMS-%23167253-v1-TVA_Graphs_for_Alison.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lisonanlezark\AppData\Roaming\OpenText\DM\Temp\NCVER_DMS-%23167253-v1-TVA_Graphs_for_Alison.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alisonanlezark\AppData\Roaming\OpenText\DM\Temp\NCVER_DMS-%23167253-v1-TVA_Graphs_for_Alis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lisonanlezark\Desktop\Copy%20of%20NCVER_DMS-%23167253-v1-TVA_Graphs_for_Alison.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paulfoley\AppData\Local\Microsoft\Windows\Temporary%20Internet%20Files\Content.Outlook\RMCBMJYQ\NCVER_DMS-%23167253-v2-TVA_Graphs_for_Alison.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paulfoley\AppData\Local\Microsoft\Windows\Temporary%20Internet%20Files\Content.Outlook\RMCBMJYQ\NCVER_DMS-%23167253-v2-TVA_Graphs_for_Alison.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paulfoley\AppData\Local\Microsoft\Windows\Temporary%20Internet%20Files\Content.Outlook\RMCBMJYQ\NCVER_DMS-%23167253-v2-TVA_Graphs_for_Alison.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paulfoley\AppData\Local\Microsoft\Windows\Temporary%20Internet%20Files\Content.Outlook\RMCBMJYQ\NCVER_DMS-%23167253-v2-TVA_Graphs_for_Alison.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paulfoley\AppData\Local\Microsoft\Windows\Temporary%20Internet%20Files\Content.Outlook\RMCBMJYQ\NCVER_DMS-%23167253-v2-TVA_Graphs_for_Alison.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paulfoley\AppData\Local\Microsoft\Windows\Temporary%20Internet%20Files\Content.Outlook\RMCBMJYQ\NCVER_DMS-%23167253-v2-TVA_Graphs_for_Alison.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file:///E:\data.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3767"/>
              </a:solidFill>
            </c:spPr>
          </c:dPt>
          <c:dPt>
            <c:idx val="1"/>
            <c:bubble3D val="0"/>
            <c:spPr>
              <a:solidFill>
                <a:srgbClr val="439539"/>
              </a:solidFill>
            </c:spPr>
          </c:dPt>
          <c:dPt>
            <c:idx val="2"/>
            <c:bubble3D val="0"/>
            <c:spPr>
              <a:solidFill>
                <a:srgbClr val="78278B"/>
              </a:solidFill>
            </c:spPr>
          </c:dPt>
          <c:dPt>
            <c:idx val="3"/>
            <c:bubble3D val="0"/>
            <c:spPr>
              <a:solidFill>
                <a:srgbClr val="0081C6"/>
              </a:solidFill>
            </c:spPr>
          </c:dPt>
          <c:dPt>
            <c:idx val="4"/>
            <c:bubble3D val="0"/>
            <c:spPr>
              <a:solidFill>
                <a:srgbClr val="ABD7FF"/>
              </a:solidFill>
            </c:spPr>
          </c:dPt>
          <c:dPt>
            <c:idx val="5"/>
            <c:bubble3D val="0"/>
            <c:spPr>
              <a:solidFill>
                <a:srgbClr val="A8DBA1"/>
              </a:solidFill>
            </c:spPr>
          </c:dPt>
          <c:dLbls>
            <c:dLbl>
              <c:idx val="0"/>
              <c:layout>
                <c:manualLayout>
                  <c:x val="3.8078958880139985E-2"/>
                  <c:y val="-3.45997375328084E-2"/>
                </c:manualLayout>
              </c:layout>
              <c:tx>
                <c:rich>
                  <a:bodyPr/>
                  <a:lstStyle/>
                  <a:p>
                    <a:pPr>
                      <a:defRPr sz="800" baseline="0">
                        <a:latin typeface="Arial" panose="020B0604020202020204" pitchFamily="34" charset="0"/>
                      </a:defRPr>
                    </a:pPr>
                    <a:r>
                      <a:rPr lang="en-US" sz="800" baseline="0">
                        <a:latin typeface="Arial" panose="020B0604020202020204" pitchFamily="34" charset="0"/>
                      </a:rPr>
                      <a:t>TAFE, 1.2%</a:t>
                    </a:r>
                  </a:p>
                </c:rich>
              </c:tx>
              <c:numFmt formatCode="#,##0.0" sourceLinked="0"/>
              <c:spPr/>
              <c:showLegendKey val="0"/>
              <c:showVal val="1"/>
              <c:showCatName val="1"/>
              <c:showSerName val="0"/>
              <c:showPercent val="0"/>
              <c:showBubbleSize val="0"/>
            </c:dLbl>
            <c:dLbl>
              <c:idx val="1"/>
              <c:layout>
                <c:manualLayout>
                  <c:x val="0.17009645669291337"/>
                  <c:y val="-1.239792942548848E-3"/>
                </c:manualLayout>
              </c:layout>
              <c:tx>
                <c:rich>
                  <a:bodyPr/>
                  <a:lstStyle/>
                  <a:p>
                    <a:pPr>
                      <a:defRPr sz="800" baseline="0">
                        <a:latin typeface="Arial" panose="020B0604020202020204" pitchFamily="34" charset="0"/>
                      </a:defRPr>
                    </a:pPr>
                    <a:r>
                      <a:rPr lang="en-US" sz="800" baseline="0">
                        <a:latin typeface="Arial" panose="020B0604020202020204" pitchFamily="34" charset="0"/>
                      </a:rPr>
                      <a:t>University, 0.3%</a:t>
                    </a:r>
                  </a:p>
                </c:rich>
              </c:tx>
              <c:numFmt formatCode="#,##0.0" sourceLinked="0"/>
              <c:spPr/>
              <c:showLegendKey val="0"/>
              <c:showVal val="1"/>
              <c:showCatName val="1"/>
              <c:showSerName val="0"/>
              <c:showPercent val="0"/>
              <c:showBubbleSize val="0"/>
            </c:dLbl>
            <c:dLbl>
              <c:idx val="2"/>
              <c:layout>
                <c:manualLayout>
                  <c:x val="5.6132983377077863E-3"/>
                  <c:y val="-3.7864537766112566E-2"/>
                </c:manualLayout>
              </c:layout>
              <c:tx>
                <c:rich>
                  <a:bodyPr/>
                  <a:lstStyle/>
                  <a:p>
                    <a:pPr>
                      <a:defRPr sz="800" baseline="0">
                        <a:latin typeface="Arial" panose="020B0604020202020204" pitchFamily="34" charset="0"/>
                      </a:defRPr>
                    </a:pPr>
                    <a:r>
                      <a:rPr lang="en-US" sz="800" baseline="0">
                        <a:latin typeface="Arial" panose="020B0604020202020204" pitchFamily="34" charset="0"/>
                      </a:rPr>
                      <a:t>School, 20.9%</a:t>
                    </a:r>
                  </a:p>
                </c:rich>
              </c:tx>
              <c:numFmt formatCode="#,##0.0" sourceLinked="0"/>
              <c:spPr/>
              <c:showLegendKey val="0"/>
              <c:showVal val="1"/>
              <c:showCatName val="1"/>
              <c:showSerName val="0"/>
              <c:showPercent val="0"/>
              <c:showBubbleSize val="0"/>
            </c:dLbl>
            <c:dLbl>
              <c:idx val="3"/>
              <c:layout>
                <c:manualLayout>
                  <c:x val="1.9715004374453192E-2"/>
                  <c:y val="-7.2211650627004964E-2"/>
                </c:manualLayout>
              </c:layout>
              <c:tx>
                <c:rich>
                  <a:bodyPr anchor="ctr" anchorCtr="0"/>
                  <a:lstStyle/>
                  <a:p>
                    <a:pPr>
                      <a:defRPr sz="800" baseline="0">
                        <a:latin typeface="Arial" panose="020B0604020202020204" pitchFamily="34" charset="0"/>
                      </a:defRPr>
                    </a:pPr>
                    <a:r>
                      <a:rPr lang="en-US" sz="800" baseline="0">
                        <a:latin typeface="Arial" panose="020B0604020202020204" pitchFamily="34" charset="0"/>
                      </a:rPr>
                      <a:t>Community</a:t>
                    </a:r>
                    <a:br>
                      <a:rPr lang="en-US" sz="800" baseline="0">
                        <a:latin typeface="Arial" panose="020B0604020202020204" pitchFamily="34" charset="0"/>
                      </a:rPr>
                    </a:br>
                    <a:r>
                      <a:rPr lang="en-US" sz="800" baseline="0">
                        <a:latin typeface="Arial" panose="020B0604020202020204" pitchFamily="34" charset="0"/>
                      </a:rPr>
                      <a:t>education</a:t>
                    </a:r>
                    <a:br>
                      <a:rPr lang="en-US" sz="800" baseline="0">
                        <a:latin typeface="Arial" panose="020B0604020202020204" pitchFamily="34" charset="0"/>
                      </a:rPr>
                    </a:br>
                    <a:r>
                      <a:rPr lang="en-US" sz="800" baseline="0">
                        <a:latin typeface="Arial" panose="020B0604020202020204" pitchFamily="34" charset="0"/>
                      </a:rPr>
                      <a:t>providers, </a:t>
                    </a:r>
                    <a:br>
                      <a:rPr lang="en-US" sz="800" baseline="0">
                        <a:latin typeface="Arial" panose="020B0604020202020204" pitchFamily="34" charset="0"/>
                      </a:rPr>
                    </a:br>
                    <a:r>
                      <a:rPr lang="en-US" sz="800" baseline="0">
                        <a:latin typeface="Arial" panose="020B0604020202020204" pitchFamily="34" charset="0"/>
                      </a:rPr>
                      <a:t>10.8%</a:t>
                    </a:r>
                  </a:p>
                </c:rich>
              </c:tx>
              <c:numFmt formatCode="#,##0.0" sourceLinked="0"/>
              <c:spPr/>
              <c:showLegendKey val="0"/>
              <c:showVal val="1"/>
              <c:showCatName val="1"/>
              <c:showSerName val="0"/>
              <c:showPercent val="0"/>
              <c:showBubbleSize val="0"/>
            </c:dLbl>
            <c:dLbl>
              <c:idx val="4"/>
              <c:layout>
                <c:manualLayout>
                  <c:x val="-5.9611329833770779E-2"/>
                  <c:y val="3.2093540390784485E-2"/>
                </c:manualLayout>
              </c:layout>
              <c:tx>
                <c:rich>
                  <a:bodyPr anchor="ctr" anchorCtr="0"/>
                  <a:lstStyle/>
                  <a:p>
                    <a:pPr>
                      <a:defRPr sz="800" baseline="0">
                        <a:latin typeface="Arial" panose="020B0604020202020204" pitchFamily="34" charset="0"/>
                      </a:defRPr>
                    </a:pPr>
                    <a:r>
                      <a:rPr lang="en-US" sz="800" baseline="0">
                        <a:latin typeface="Arial" panose="020B0604020202020204" pitchFamily="34" charset="0"/>
                      </a:rPr>
                      <a:t>Enterprise providers, 4.5%</a:t>
                    </a:r>
                  </a:p>
                </c:rich>
              </c:tx>
              <c:numFmt formatCode="#,##0.0" sourceLinked="0"/>
              <c:spPr/>
              <c:showLegendKey val="0"/>
              <c:showVal val="1"/>
              <c:showCatName val="1"/>
              <c:showSerName val="0"/>
              <c:showPercent val="0"/>
              <c:showBubbleSize val="0"/>
            </c:dLbl>
            <c:dLbl>
              <c:idx val="5"/>
              <c:layout>
                <c:manualLayout>
                  <c:x val="-1.7250000000000001E-2"/>
                  <c:y val="-0.15590587634878975"/>
                </c:manualLayout>
              </c:layout>
              <c:tx>
                <c:rich>
                  <a:bodyPr anchor="t" anchorCtr="0"/>
                  <a:lstStyle/>
                  <a:p>
                    <a:pPr>
                      <a:defRPr sz="800" baseline="0">
                        <a:latin typeface="Arial" panose="020B0604020202020204" pitchFamily="34" charset="0"/>
                      </a:defRPr>
                    </a:pPr>
                    <a:r>
                      <a:rPr lang="en-US" sz="800" baseline="0">
                        <a:latin typeface="Arial" panose="020B0604020202020204" pitchFamily="34" charset="0"/>
                      </a:rPr>
                      <a:t>Private training providers, 62.2%</a:t>
                    </a:r>
                  </a:p>
                </c:rich>
              </c:tx>
              <c:numFmt formatCode="#,##0.0" sourceLinked="0"/>
              <c:spPr/>
              <c:showLegendKey val="0"/>
              <c:showVal val="1"/>
              <c:showCatName val="1"/>
              <c:showSerName val="0"/>
              <c:showPercent val="0"/>
              <c:showBubbleSize val="0"/>
            </c:dLbl>
            <c:numFmt formatCode="#,##0.0" sourceLinked="0"/>
            <c:txPr>
              <a:bodyPr/>
              <a:lstStyle/>
              <a:p>
                <a:pPr>
                  <a:defRPr baseline="0"/>
                </a:pPr>
                <a:endParaRPr lang="en-US"/>
              </a:p>
            </c:txPr>
            <c:showLegendKey val="0"/>
            <c:showVal val="1"/>
            <c:showCatName val="1"/>
            <c:showSerName val="0"/>
            <c:showPercent val="0"/>
            <c:showBubbleSize val="0"/>
            <c:showLeaderLines val="1"/>
          </c:dLbls>
          <c:cat>
            <c:strRef>
              <c:f>'Figure 3 and 4'!$A$2:$A$7</c:f>
              <c:strCache>
                <c:ptCount val="6"/>
                <c:pt idx="0">
                  <c:v>TAFE</c:v>
                </c:pt>
                <c:pt idx="1">
                  <c:v>University</c:v>
                </c:pt>
                <c:pt idx="2">
                  <c:v>School</c:v>
                </c:pt>
                <c:pt idx="3">
                  <c:v>Community education provider</c:v>
                </c:pt>
                <c:pt idx="4">
                  <c:v>Enterprise provider</c:v>
                </c:pt>
                <c:pt idx="5">
                  <c:v>Private provider</c:v>
                </c:pt>
              </c:strCache>
            </c:strRef>
          </c:cat>
          <c:val>
            <c:numRef>
              <c:f>'Figure 3 and 4'!$B$2:$B$7</c:f>
              <c:numCache>
                <c:formatCode>General</c:formatCode>
                <c:ptCount val="6"/>
                <c:pt idx="0">
                  <c:v>1.2</c:v>
                </c:pt>
                <c:pt idx="1">
                  <c:v>0.3</c:v>
                </c:pt>
                <c:pt idx="2">
                  <c:v>20.9</c:v>
                </c:pt>
                <c:pt idx="3">
                  <c:v>10.8</c:v>
                </c:pt>
                <c:pt idx="4">
                  <c:v>4.5</c:v>
                </c:pt>
                <c:pt idx="5">
                  <c:v>62.2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800" baseline="0">
          <a:latin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Sheet6!$A$8</c:f>
              <c:strCache>
                <c:ptCount val="1"/>
                <c:pt idx="0">
                  <c:v>Government-funded  students and courses</c:v>
                </c:pt>
              </c:strCache>
            </c:strRef>
          </c:tx>
          <c:spPr>
            <a:solidFill>
              <a:srgbClr val="003767"/>
            </a:solidFill>
          </c:spPr>
          <c:invertIfNegative val="0"/>
          <c:cat>
            <c:strRef>
              <c:f>Sheet6!$E$7:$J$7</c:f>
              <c:strCache>
                <c:ptCount val="6"/>
                <c:pt idx="0">
                  <c:v>&lt; 15 years</c:v>
                </c:pt>
                <c:pt idx="1">
                  <c:v>15-19 Years</c:v>
                </c:pt>
                <c:pt idx="2">
                  <c:v>20-24 years</c:v>
                </c:pt>
                <c:pt idx="3">
                  <c:v>25-44 years</c:v>
                </c:pt>
                <c:pt idx="4">
                  <c:v>45-64 years</c:v>
                </c:pt>
                <c:pt idx="5">
                  <c:v>+64 years</c:v>
                </c:pt>
              </c:strCache>
            </c:strRef>
          </c:cat>
          <c:val>
            <c:numRef>
              <c:f>Sheet6!$E$8:$J$8</c:f>
              <c:numCache>
                <c:formatCode>0.00%</c:formatCode>
                <c:ptCount val="6"/>
                <c:pt idx="0">
                  <c:v>4.0000000000000096E-3</c:v>
                </c:pt>
                <c:pt idx="1">
                  <c:v>0.23400000000000001</c:v>
                </c:pt>
                <c:pt idx="2">
                  <c:v>0.18100000000000024</c:v>
                </c:pt>
                <c:pt idx="3">
                  <c:v>0.37800000000000061</c:v>
                </c:pt>
                <c:pt idx="4">
                  <c:v>0.18600000000000033</c:v>
                </c:pt>
                <c:pt idx="5">
                  <c:v>1.4999999999999998E-2</c:v>
                </c:pt>
              </c:numCache>
            </c:numRef>
          </c:val>
        </c:ser>
        <c:ser>
          <c:idx val="1"/>
          <c:order val="1"/>
          <c:tx>
            <c:strRef>
              <c:f>Sheet6!$A$9</c:f>
              <c:strCache>
                <c:ptCount val="1"/>
                <c:pt idx="0">
                  <c:v>Total VET students and courses</c:v>
                </c:pt>
              </c:strCache>
            </c:strRef>
          </c:tx>
          <c:spPr>
            <a:solidFill>
              <a:srgbClr val="439539"/>
            </a:solidFill>
          </c:spPr>
          <c:invertIfNegative val="0"/>
          <c:cat>
            <c:strRef>
              <c:f>Sheet6!$E$7:$J$7</c:f>
              <c:strCache>
                <c:ptCount val="6"/>
                <c:pt idx="0">
                  <c:v>&lt; 15 years</c:v>
                </c:pt>
                <c:pt idx="1">
                  <c:v>15-19 Years</c:v>
                </c:pt>
                <c:pt idx="2">
                  <c:v>20-24 years</c:v>
                </c:pt>
                <c:pt idx="3">
                  <c:v>25-44 years</c:v>
                </c:pt>
                <c:pt idx="4">
                  <c:v>45-64 years</c:v>
                </c:pt>
                <c:pt idx="5">
                  <c:v>+64 years</c:v>
                </c:pt>
              </c:strCache>
            </c:strRef>
          </c:cat>
          <c:val>
            <c:numRef>
              <c:f>Sheet6!$E$9:$J$9</c:f>
              <c:numCache>
                <c:formatCode>0.00%</c:formatCode>
                <c:ptCount val="6"/>
                <c:pt idx="0">
                  <c:v>5.0000000000000096E-3</c:v>
                </c:pt>
                <c:pt idx="1">
                  <c:v>0.21100000000000024</c:v>
                </c:pt>
                <c:pt idx="2">
                  <c:v>0.15700000000000033</c:v>
                </c:pt>
                <c:pt idx="3">
                  <c:v>0.39700000000000085</c:v>
                </c:pt>
                <c:pt idx="4">
                  <c:v>0.19800000000000001</c:v>
                </c:pt>
                <c:pt idx="5">
                  <c:v>1.2999999999999998E-2</c:v>
                </c:pt>
              </c:numCache>
            </c:numRef>
          </c:val>
        </c:ser>
        <c:dLbls>
          <c:showLegendKey val="0"/>
          <c:showVal val="0"/>
          <c:showCatName val="0"/>
          <c:showSerName val="0"/>
          <c:showPercent val="0"/>
          <c:showBubbleSize val="0"/>
        </c:dLbls>
        <c:gapWidth val="150"/>
        <c:axId val="169971072"/>
        <c:axId val="169989248"/>
      </c:barChart>
      <c:catAx>
        <c:axId val="169971072"/>
        <c:scaling>
          <c:orientation val="minMax"/>
        </c:scaling>
        <c:delete val="0"/>
        <c:axPos val="b"/>
        <c:majorTickMark val="out"/>
        <c:minorTickMark val="none"/>
        <c:tickLblPos val="nextTo"/>
        <c:crossAx val="169989248"/>
        <c:crosses val="autoZero"/>
        <c:auto val="1"/>
        <c:lblAlgn val="ctr"/>
        <c:lblOffset val="100"/>
        <c:noMultiLvlLbl val="0"/>
      </c:catAx>
      <c:valAx>
        <c:axId val="169989248"/>
        <c:scaling>
          <c:orientation val="minMax"/>
          <c:max val="0.60000000000000009"/>
        </c:scaling>
        <c:delete val="0"/>
        <c:axPos val="l"/>
        <c:majorGridlines/>
        <c:numFmt formatCode="0%" sourceLinked="0"/>
        <c:majorTickMark val="out"/>
        <c:minorTickMark val="none"/>
        <c:tickLblPos val="nextTo"/>
        <c:crossAx val="169971072"/>
        <c:crosses val="autoZero"/>
        <c:crossBetween val="between"/>
        <c:majorUnit val="0.2"/>
      </c:valAx>
    </c:plotArea>
    <c:plotVisOnly val="1"/>
    <c:dispBlanksAs val="gap"/>
    <c:showDLblsOverMax val="0"/>
  </c:chart>
  <c:spPr>
    <a:ln>
      <a:noFill/>
    </a:ln>
  </c:spPr>
  <c:txPr>
    <a:bodyPr/>
    <a:lstStyle/>
    <a:p>
      <a:pPr>
        <a:defRPr sz="800" baseline="0">
          <a:latin typeface="Arial" panose="020B0604020202020204"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Sheet6!$A$8</c:f>
              <c:strCache>
                <c:ptCount val="1"/>
                <c:pt idx="0">
                  <c:v>Government-funded  students and courses</c:v>
                </c:pt>
              </c:strCache>
            </c:strRef>
          </c:tx>
          <c:spPr>
            <a:solidFill>
              <a:srgbClr val="003767"/>
            </a:solidFill>
          </c:spPr>
          <c:invertIfNegative val="0"/>
          <c:cat>
            <c:strRef>
              <c:f>Sheet6!$L$7:$N$7</c:f>
              <c:strCache>
                <c:ptCount val="3"/>
                <c:pt idx="0">
                  <c:v>Indigenous</c:v>
                </c:pt>
                <c:pt idx="1">
                  <c:v>Non-Indigenous</c:v>
                </c:pt>
                <c:pt idx="2">
                  <c:v>Not known</c:v>
                </c:pt>
              </c:strCache>
            </c:strRef>
          </c:cat>
          <c:val>
            <c:numRef>
              <c:f>Sheet6!$L$8:$N$8</c:f>
              <c:numCache>
                <c:formatCode>0.00%</c:formatCode>
                <c:ptCount val="3"/>
                <c:pt idx="0">
                  <c:v>0.05</c:v>
                </c:pt>
                <c:pt idx="1">
                  <c:v>0.91400000000000003</c:v>
                </c:pt>
                <c:pt idx="2">
                  <c:v>3.5999999999999997E-2</c:v>
                </c:pt>
              </c:numCache>
            </c:numRef>
          </c:val>
        </c:ser>
        <c:ser>
          <c:idx val="1"/>
          <c:order val="1"/>
          <c:tx>
            <c:strRef>
              <c:f>Sheet6!$A$9</c:f>
              <c:strCache>
                <c:ptCount val="1"/>
                <c:pt idx="0">
                  <c:v>Total VET students and courses</c:v>
                </c:pt>
              </c:strCache>
            </c:strRef>
          </c:tx>
          <c:spPr>
            <a:solidFill>
              <a:srgbClr val="439539"/>
            </a:solidFill>
          </c:spPr>
          <c:invertIfNegative val="0"/>
          <c:cat>
            <c:strRef>
              <c:f>Sheet6!$L$7:$N$7</c:f>
              <c:strCache>
                <c:ptCount val="3"/>
                <c:pt idx="0">
                  <c:v>Indigenous</c:v>
                </c:pt>
                <c:pt idx="1">
                  <c:v>Non-Indigenous</c:v>
                </c:pt>
                <c:pt idx="2">
                  <c:v>Not known</c:v>
                </c:pt>
              </c:strCache>
            </c:strRef>
          </c:cat>
          <c:val>
            <c:numRef>
              <c:f>Sheet6!$L$9:$N$9</c:f>
              <c:numCache>
                <c:formatCode>0.00%</c:formatCode>
                <c:ptCount val="3"/>
                <c:pt idx="0">
                  <c:v>3.6999999999999998E-2</c:v>
                </c:pt>
                <c:pt idx="1">
                  <c:v>0.81599999999999995</c:v>
                </c:pt>
                <c:pt idx="2">
                  <c:v>0.14700000000000021</c:v>
                </c:pt>
              </c:numCache>
            </c:numRef>
          </c:val>
        </c:ser>
        <c:dLbls>
          <c:showLegendKey val="0"/>
          <c:showVal val="0"/>
          <c:showCatName val="0"/>
          <c:showSerName val="0"/>
          <c:showPercent val="0"/>
          <c:showBubbleSize val="0"/>
        </c:dLbls>
        <c:gapWidth val="150"/>
        <c:axId val="174425984"/>
        <c:axId val="174427520"/>
      </c:barChart>
      <c:catAx>
        <c:axId val="174425984"/>
        <c:scaling>
          <c:orientation val="minMax"/>
        </c:scaling>
        <c:delete val="0"/>
        <c:axPos val="b"/>
        <c:majorTickMark val="out"/>
        <c:minorTickMark val="none"/>
        <c:tickLblPos val="nextTo"/>
        <c:crossAx val="174427520"/>
        <c:crosses val="autoZero"/>
        <c:auto val="1"/>
        <c:lblAlgn val="ctr"/>
        <c:lblOffset val="100"/>
        <c:noMultiLvlLbl val="0"/>
      </c:catAx>
      <c:valAx>
        <c:axId val="174427520"/>
        <c:scaling>
          <c:orientation val="minMax"/>
        </c:scaling>
        <c:delete val="0"/>
        <c:axPos val="l"/>
        <c:majorGridlines/>
        <c:numFmt formatCode="0%" sourceLinked="0"/>
        <c:majorTickMark val="out"/>
        <c:minorTickMark val="none"/>
        <c:tickLblPos val="nextTo"/>
        <c:crossAx val="174425984"/>
        <c:crosses val="autoZero"/>
        <c:crossBetween val="between"/>
        <c:majorUnit val="0.2"/>
      </c:valAx>
    </c:plotArea>
    <c:plotVisOnly val="1"/>
    <c:dispBlanksAs val="gap"/>
    <c:showDLblsOverMax val="0"/>
  </c:chart>
  <c:spPr>
    <a:ln>
      <a:noFill/>
    </a:ln>
  </c:spPr>
  <c:txPr>
    <a:bodyPr/>
    <a:lstStyle/>
    <a:p>
      <a:pPr>
        <a:defRPr sz="800" baseline="0">
          <a:latin typeface="Arial" panose="020B0604020202020204"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Sheet6!$A$8</c:f>
              <c:strCache>
                <c:ptCount val="1"/>
                <c:pt idx="0">
                  <c:v>Government-funded  students and courses</c:v>
                </c:pt>
              </c:strCache>
            </c:strRef>
          </c:tx>
          <c:spPr>
            <a:solidFill>
              <a:srgbClr val="003767"/>
            </a:solidFill>
            <a:ln>
              <a:noFill/>
            </a:ln>
          </c:spPr>
          <c:invertIfNegative val="0"/>
          <c:cat>
            <c:strRef>
              <c:f>Sheet6!$R$7:$X$7</c:f>
              <c:strCache>
                <c:ptCount val="7"/>
                <c:pt idx="0">
                  <c:v>Major cities</c:v>
                </c:pt>
                <c:pt idx="1">
                  <c:v>Inner regional</c:v>
                </c:pt>
                <c:pt idx="2">
                  <c:v>Outer regional</c:v>
                </c:pt>
                <c:pt idx="3">
                  <c:v>Remote</c:v>
                </c:pt>
                <c:pt idx="4">
                  <c:v>Very Remote</c:v>
                </c:pt>
                <c:pt idx="5">
                  <c:v>Overseas</c:v>
                </c:pt>
                <c:pt idx="6">
                  <c:v>Not known</c:v>
                </c:pt>
              </c:strCache>
            </c:strRef>
          </c:cat>
          <c:val>
            <c:numRef>
              <c:f>Sheet6!$R$8:$X$8</c:f>
              <c:numCache>
                <c:formatCode>0.00%</c:formatCode>
                <c:ptCount val="7"/>
                <c:pt idx="0">
                  <c:v>0.59699999999999998</c:v>
                </c:pt>
                <c:pt idx="1">
                  <c:v>0.224</c:v>
                </c:pt>
                <c:pt idx="2">
                  <c:v>0.10700000000000012</c:v>
                </c:pt>
                <c:pt idx="3">
                  <c:v>2.1000000000000012E-2</c:v>
                </c:pt>
                <c:pt idx="4">
                  <c:v>1.2E-2</c:v>
                </c:pt>
                <c:pt idx="5">
                  <c:v>2.0000000000000011E-2</c:v>
                </c:pt>
                <c:pt idx="6">
                  <c:v>1.9000000000000038E-2</c:v>
                </c:pt>
              </c:numCache>
            </c:numRef>
          </c:val>
        </c:ser>
        <c:ser>
          <c:idx val="1"/>
          <c:order val="1"/>
          <c:tx>
            <c:strRef>
              <c:f>Sheet6!$A$9</c:f>
              <c:strCache>
                <c:ptCount val="1"/>
                <c:pt idx="0">
                  <c:v>Total VET students and courses</c:v>
                </c:pt>
              </c:strCache>
            </c:strRef>
          </c:tx>
          <c:spPr>
            <a:solidFill>
              <a:srgbClr val="439539"/>
            </a:solidFill>
          </c:spPr>
          <c:invertIfNegative val="0"/>
          <c:cat>
            <c:strRef>
              <c:f>Sheet6!$R$7:$X$7</c:f>
              <c:strCache>
                <c:ptCount val="7"/>
                <c:pt idx="0">
                  <c:v>Major cities</c:v>
                </c:pt>
                <c:pt idx="1">
                  <c:v>Inner regional</c:v>
                </c:pt>
                <c:pt idx="2">
                  <c:v>Outer regional</c:v>
                </c:pt>
                <c:pt idx="3">
                  <c:v>Remote</c:v>
                </c:pt>
                <c:pt idx="4">
                  <c:v>Very Remote</c:v>
                </c:pt>
                <c:pt idx="5">
                  <c:v>Overseas</c:v>
                </c:pt>
                <c:pt idx="6">
                  <c:v>Not known</c:v>
                </c:pt>
              </c:strCache>
            </c:strRef>
          </c:cat>
          <c:val>
            <c:numRef>
              <c:f>Sheet6!$R$9:$X$9</c:f>
              <c:numCache>
                <c:formatCode>0.00%</c:formatCode>
                <c:ptCount val="7"/>
                <c:pt idx="0">
                  <c:v>0.57800000000000062</c:v>
                </c:pt>
                <c:pt idx="1">
                  <c:v>0.20900000000000021</c:v>
                </c:pt>
                <c:pt idx="2">
                  <c:v>0.10800000000000012</c:v>
                </c:pt>
                <c:pt idx="3">
                  <c:v>2.1000000000000012E-2</c:v>
                </c:pt>
                <c:pt idx="4">
                  <c:v>1.2999999999999998E-2</c:v>
                </c:pt>
                <c:pt idx="5">
                  <c:v>3.4000000000000002E-2</c:v>
                </c:pt>
                <c:pt idx="6">
                  <c:v>3.5999999999999997E-2</c:v>
                </c:pt>
              </c:numCache>
            </c:numRef>
          </c:val>
        </c:ser>
        <c:dLbls>
          <c:showLegendKey val="0"/>
          <c:showVal val="0"/>
          <c:showCatName val="0"/>
          <c:showSerName val="0"/>
          <c:showPercent val="0"/>
          <c:showBubbleSize val="0"/>
        </c:dLbls>
        <c:gapWidth val="150"/>
        <c:axId val="174448000"/>
        <c:axId val="174523520"/>
      </c:barChart>
      <c:catAx>
        <c:axId val="174448000"/>
        <c:scaling>
          <c:orientation val="minMax"/>
        </c:scaling>
        <c:delete val="0"/>
        <c:axPos val="b"/>
        <c:majorTickMark val="out"/>
        <c:minorTickMark val="none"/>
        <c:tickLblPos val="nextTo"/>
        <c:crossAx val="174523520"/>
        <c:crosses val="autoZero"/>
        <c:auto val="1"/>
        <c:lblAlgn val="ctr"/>
        <c:lblOffset val="100"/>
        <c:noMultiLvlLbl val="0"/>
      </c:catAx>
      <c:valAx>
        <c:axId val="174523520"/>
        <c:scaling>
          <c:orientation val="minMax"/>
          <c:max val="0.8"/>
        </c:scaling>
        <c:delete val="0"/>
        <c:axPos val="l"/>
        <c:majorGridlines/>
        <c:numFmt formatCode="0%" sourceLinked="0"/>
        <c:majorTickMark val="out"/>
        <c:minorTickMark val="none"/>
        <c:tickLblPos val="nextTo"/>
        <c:crossAx val="174448000"/>
        <c:crosses val="autoZero"/>
        <c:crossBetween val="between"/>
        <c:majorUnit val="0.2"/>
      </c:valAx>
    </c:plotArea>
    <c:plotVisOnly val="1"/>
    <c:dispBlanksAs val="gap"/>
    <c:showDLblsOverMax val="0"/>
  </c:chart>
  <c:spPr>
    <a:ln>
      <a:noFill/>
    </a:ln>
  </c:spPr>
  <c:txPr>
    <a:bodyPr/>
    <a:lstStyle/>
    <a:p>
      <a:pPr>
        <a:defRPr sz="800" baseline="0">
          <a:latin typeface="Arial" panose="020B0604020202020204"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Sheet6!$A$8</c:f>
              <c:strCache>
                <c:ptCount val="1"/>
                <c:pt idx="0">
                  <c:v>Government-funded  students and courses</c:v>
                </c:pt>
              </c:strCache>
            </c:strRef>
          </c:tx>
          <c:spPr>
            <a:solidFill>
              <a:srgbClr val="003767"/>
            </a:solidFill>
          </c:spPr>
          <c:invertIfNegative val="0"/>
          <c:cat>
            <c:strRef>
              <c:f>Sheet6!$O$7:$Q$7</c:f>
              <c:strCache>
                <c:ptCount val="3"/>
                <c:pt idx="0">
                  <c:v>With a disability</c:v>
                </c:pt>
                <c:pt idx="1">
                  <c:v>Without a disability</c:v>
                </c:pt>
                <c:pt idx="2">
                  <c:v>Unknown</c:v>
                </c:pt>
              </c:strCache>
            </c:strRef>
          </c:cat>
          <c:val>
            <c:numRef>
              <c:f>Sheet6!$O$8:$Q$8</c:f>
              <c:numCache>
                <c:formatCode>0.00%</c:formatCode>
                <c:ptCount val="3"/>
                <c:pt idx="0">
                  <c:v>7.3999999999999996E-2</c:v>
                </c:pt>
                <c:pt idx="1">
                  <c:v>0.83900000000000063</c:v>
                </c:pt>
                <c:pt idx="2">
                  <c:v>8.7000000000000022E-2</c:v>
                </c:pt>
              </c:numCache>
            </c:numRef>
          </c:val>
        </c:ser>
        <c:ser>
          <c:idx val="1"/>
          <c:order val="1"/>
          <c:tx>
            <c:strRef>
              <c:f>Sheet6!$A$9</c:f>
              <c:strCache>
                <c:ptCount val="1"/>
                <c:pt idx="0">
                  <c:v>Total VET students and courses</c:v>
                </c:pt>
              </c:strCache>
            </c:strRef>
          </c:tx>
          <c:spPr>
            <a:solidFill>
              <a:srgbClr val="439539"/>
            </a:solidFill>
          </c:spPr>
          <c:invertIfNegative val="0"/>
          <c:cat>
            <c:strRef>
              <c:f>Sheet6!$O$7:$Q$7</c:f>
              <c:strCache>
                <c:ptCount val="3"/>
                <c:pt idx="0">
                  <c:v>With a disability</c:v>
                </c:pt>
                <c:pt idx="1">
                  <c:v>Without a disability</c:v>
                </c:pt>
                <c:pt idx="2">
                  <c:v>Unknown</c:v>
                </c:pt>
              </c:strCache>
            </c:strRef>
          </c:cat>
          <c:val>
            <c:numRef>
              <c:f>Sheet6!$O$9:$Q$9</c:f>
              <c:numCache>
                <c:formatCode>0.00%</c:formatCode>
                <c:ptCount val="3"/>
                <c:pt idx="0">
                  <c:v>5.1000000000000004E-2</c:v>
                </c:pt>
                <c:pt idx="1">
                  <c:v>0.77400000000000135</c:v>
                </c:pt>
                <c:pt idx="2">
                  <c:v>0.17400000000000004</c:v>
                </c:pt>
              </c:numCache>
            </c:numRef>
          </c:val>
        </c:ser>
        <c:dLbls>
          <c:showLegendKey val="0"/>
          <c:showVal val="0"/>
          <c:showCatName val="0"/>
          <c:showSerName val="0"/>
          <c:showPercent val="0"/>
          <c:showBubbleSize val="0"/>
        </c:dLbls>
        <c:gapWidth val="150"/>
        <c:axId val="174544000"/>
        <c:axId val="174545536"/>
      </c:barChart>
      <c:catAx>
        <c:axId val="174544000"/>
        <c:scaling>
          <c:orientation val="minMax"/>
        </c:scaling>
        <c:delete val="0"/>
        <c:axPos val="b"/>
        <c:majorTickMark val="out"/>
        <c:minorTickMark val="none"/>
        <c:tickLblPos val="nextTo"/>
        <c:crossAx val="174545536"/>
        <c:crosses val="autoZero"/>
        <c:auto val="1"/>
        <c:lblAlgn val="ctr"/>
        <c:lblOffset val="100"/>
        <c:noMultiLvlLbl val="0"/>
      </c:catAx>
      <c:valAx>
        <c:axId val="174545536"/>
        <c:scaling>
          <c:orientation val="minMax"/>
          <c:max val="1"/>
        </c:scaling>
        <c:delete val="0"/>
        <c:axPos val="l"/>
        <c:majorGridlines/>
        <c:numFmt formatCode="0%" sourceLinked="0"/>
        <c:majorTickMark val="out"/>
        <c:minorTickMark val="none"/>
        <c:tickLblPos val="nextTo"/>
        <c:crossAx val="174544000"/>
        <c:crosses val="autoZero"/>
        <c:crossBetween val="between"/>
        <c:majorUnit val="0.2"/>
      </c:valAx>
    </c:plotArea>
    <c:plotVisOnly val="1"/>
    <c:dispBlanksAs val="gap"/>
    <c:showDLblsOverMax val="0"/>
  </c:chart>
  <c:spPr>
    <a:ln>
      <a:noFill/>
    </a:ln>
  </c:spPr>
  <c:txPr>
    <a:bodyPr/>
    <a:lstStyle/>
    <a:p>
      <a:pPr>
        <a:defRPr sz="800" baseline="0">
          <a:latin typeface="Arial" panose="020B0604020202020204"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Sheet6!$A$8</c:f>
              <c:strCache>
                <c:ptCount val="1"/>
                <c:pt idx="0">
                  <c:v>Government-funded  students and courses</c:v>
                </c:pt>
              </c:strCache>
            </c:strRef>
          </c:tx>
          <c:spPr>
            <a:solidFill>
              <a:srgbClr val="003767"/>
            </a:solidFill>
          </c:spPr>
          <c:invertIfNegative val="0"/>
          <c:cat>
            <c:strRef>
              <c:f>Sheet6!$Z$7:$AD$7</c:f>
              <c:strCache>
                <c:ptCount val="5"/>
                <c:pt idx="0">
                  <c:v>SEIFA Q1 (most disadv.)</c:v>
                </c:pt>
                <c:pt idx="1">
                  <c:v>SEIFA Q2</c:v>
                </c:pt>
                <c:pt idx="2">
                  <c:v>SEIFA Q3</c:v>
                </c:pt>
                <c:pt idx="3">
                  <c:v>SEIFA Q4</c:v>
                </c:pt>
                <c:pt idx="4">
                  <c:v>SEIFA Q5 (least disadv.)</c:v>
                </c:pt>
              </c:strCache>
            </c:strRef>
          </c:cat>
          <c:val>
            <c:numRef>
              <c:f>Sheet6!$Z$8:$AD$8</c:f>
              <c:numCache>
                <c:formatCode>0.00%</c:formatCode>
                <c:ptCount val="5"/>
                <c:pt idx="0">
                  <c:v>0.23100000000000001</c:v>
                </c:pt>
                <c:pt idx="1">
                  <c:v>0.221</c:v>
                </c:pt>
                <c:pt idx="2">
                  <c:v>0.19400000000000001</c:v>
                </c:pt>
                <c:pt idx="3">
                  <c:v>0.18200000000000024</c:v>
                </c:pt>
                <c:pt idx="4">
                  <c:v>0.13300000000000001</c:v>
                </c:pt>
              </c:numCache>
            </c:numRef>
          </c:val>
        </c:ser>
        <c:ser>
          <c:idx val="1"/>
          <c:order val="1"/>
          <c:tx>
            <c:strRef>
              <c:f>Sheet6!$A$9</c:f>
              <c:strCache>
                <c:ptCount val="1"/>
                <c:pt idx="0">
                  <c:v>Total VET students and courses</c:v>
                </c:pt>
              </c:strCache>
            </c:strRef>
          </c:tx>
          <c:spPr>
            <a:solidFill>
              <a:srgbClr val="439539"/>
            </a:solidFill>
          </c:spPr>
          <c:invertIfNegative val="0"/>
          <c:cat>
            <c:strRef>
              <c:f>Sheet6!$Z$7:$AD$7</c:f>
              <c:strCache>
                <c:ptCount val="5"/>
                <c:pt idx="0">
                  <c:v>SEIFA Q1 (most disadv.)</c:v>
                </c:pt>
                <c:pt idx="1">
                  <c:v>SEIFA Q2</c:v>
                </c:pt>
                <c:pt idx="2">
                  <c:v>SEIFA Q3</c:v>
                </c:pt>
                <c:pt idx="3">
                  <c:v>SEIFA Q4</c:v>
                </c:pt>
                <c:pt idx="4">
                  <c:v>SEIFA Q5 (least disadv.)</c:v>
                </c:pt>
              </c:strCache>
            </c:strRef>
          </c:cat>
          <c:val>
            <c:numRef>
              <c:f>Sheet6!$Z$9:$AD$9</c:f>
              <c:numCache>
                <c:formatCode>0.00%</c:formatCode>
                <c:ptCount val="5"/>
                <c:pt idx="0">
                  <c:v>0.20400000000000001</c:v>
                </c:pt>
                <c:pt idx="1">
                  <c:v>0.20600000000000004</c:v>
                </c:pt>
                <c:pt idx="2">
                  <c:v>0.19500000000000001</c:v>
                </c:pt>
                <c:pt idx="3">
                  <c:v>0.1830000000000003</c:v>
                </c:pt>
                <c:pt idx="4">
                  <c:v>0.14000000000000001</c:v>
                </c:pt>
              </c:numCache>
            </c:numRef>
          </c:val>
        </c:ser>
        <c:dLbls>
          <c:showLegendKey val="0"/>
          <c:showVal val="0"/>
          <c:showCatName val="0"/>
          <c:showSerName val="0"/>
          <c:showPercent val="0"/>
          <c:showBubbleSize val="0"/>
        </c:dLbls>
        <c:gapWidth val="150"/>
        <c:axId val="174590592"/>
        <c:axId val="174592384"/>
      </c:barChart>
      <c:catAx>
        <c:axId val="174590592"/>
        <c:scaling>
          <c:orientation val="minMax"/>
        </c:scaling>
        <c:delete val="0"/>
        <c:axPos val="b"/>
        <c:majorTickMark val="out"/>
        <c:minorTickMark val="none"/>
        <c:tickLblPos val="nextTo"/>
        <c:crossAx val="174592384"/>
        <c:crosses val="autoZero"/>
        <c:auto val="1"/>
        <c:lblAlgn val="ctr"/>
        <c:lblOffset val="100"/>
        <c:noMultiLvlLbl val="0"/>
      </c:catAx>
      <c:valAx>
        <c:axId val="174592384"/>
        <c:scaling>
          <c:orientation val="minMax"/>
          <c:max val="0.25"/>
        </c:scaling>
        <c:delete val="0"/>
        <c:axPos val="l"/>
        <c:majorGridlines/>
        <c:numFmt formatCode="0%" sourceLinked="0"/>
        <c:majorTickMark val="out"/>
        <c:minorTickMark val="none"/>
        <c:tickLblPos val="nextTo"/>
        <c:crossAx val="174590592"/>
        <c:crosses val="autoZero"/>
        <c:crossBetween val="between"/>
      </c:valAx>
    </c:plotArea>
    <c:plotVisOnly val="1"/>
    <c:dispBlanksAs val="gap"/>
    <c:showDLblsOverMax val="0"/>
  </c:chart>
  <c:spPr>
    <a:ln>
      <a:noFill/>
    </a:ln>
  </c:spPr>
  <c:txPr>
    <a:bodyPr/>
    <a:lstStyle/>
    <a:p>
      <a:pPr>
        <a:defRPr sz="800" baseline="0">
          <a:latin typeface="Arial" panose="020B0604020202020204" pitchFamily="34"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56914969369103"/>
          <c:y val="0.12206572769953067"/>
          <c:w val="0.7593222775070666"/>
          <c:h val="0.66298952885761842"/>
        </c:manualLayout>
      </c:layout>
      <c:barChart>
        <c:barDir val="bar"/>
        <c:grouping val="stacked"/>
        <c:varyColors val="0"/>
        <c:ser>
          <c:idx val="0"/>
          <c:order val="0"/>
          <c:tx>
            <c:strRef>
              <c:f>'Program level'!$E$131:$E$132</c:f>
              <c:strCache>
                <c:ptCount val="1"/>
                <c:pt idx="0">
                  <c:v>Commonwealth and state funding</c:v>
                </c:pt>
              </c:strCache>
            </c:strRef>
          </c:tx>
          <c:spPr>
            <a:solidFill>
              <a:srgbClr val="003767"/>
            </a:solidFill>
          </c:spPr>
          <c:invertIfNegative val="0"/>
          <c:cat>
            <c:strRef>
              <c:f>'Program level'!$D$133:$D$144</c:f>
              <c:strCache>
                <c:ptCount val="12"/>
                <c:pt idx="0">
                  <c:v>Other</c:v>
                </c:pt>
                <c:pt idx="1">
                  <c:v>Non AQF qualification</c:v>
                </c:pt>
                <c:pt idx="2">
                  <c:v>Certificate I</c:v>
                </c:pt>
                <c:pt idx="3">
                  <c:v>Certificate II</c:v>
                </c:pt>
                <c:pt idx="4">
                  <c:v>Certificate III</c:v>
                </c:pt>
                <c:pt idx="5">
                  <c:v>Certificate IV</c:v>
                </c:pt>
                <c:pt idx="6">
                  <c:v>Diploma</c:v>
                </c:pt>
                <c:pt idx="7">
                  <c:v>Associate degree</c:v>
                </c:pt>
                <c:pt idx="8">
                  <c:v>Advanced diploma</c:v>
                </c:pt>
                <c:pt idx="9">
                  <c:v>Bachelor degree (Pass)</c:v>
                </c:pt>
                <c:pt idx="10">
                  <c:v>Graduate certificate</c:v>
                </c:pt>
                <c:pt idx="11">
                  <c:v>Graduate diploma</c:v>
                </c:pt>
              </c:strCache>
            </c:strRef>
          </c:cat>
          <c:val>
            <c:numRef>
              <c:f>'Program level'!$E$133:$E$144</c:f>
              <c:numCache>
                <c:formatCode>#,##0</c:formatCode>
                <c:ptCount val="12"/>
                <c:pt idx="0">
                  <c:v>-14704</c:v>
                </c:pt>
                <c:pt idx="1">
                  <c:v>-348317</c:v>
                </c:pt>
                <c:pt idx="2">
                  <c:v>-381495</c:v>
                </c:pt>
                <c:pt idx="3">
                  <c:v>-1334497</c:v>
                </c:pt>
                <c:pt idx="4">
                  <c:v>-3150520</c:v>
                </c:pt>
                <c:pt idx="5">
                  <c:v>-1119397</c:v>
                </c:pt>
                <c:pt idx="6">
                  <c:v>-895346</c:v>
                </c:pt>
                <c:pt idx="7" formatCode="General">
                  <c:v>-228</c:v>
                </c:pt>
                <c:pt idx="8">
                  <c:v>-151714</c:v>
                </c:pt>
                <c:pt idx="9">
                  <c:v>-4129</c:v>
                </c:pt>
                <c:pt idx="10" formatCode="General">
                  <c:v>-966</c:v>
                </c:pt>
                <c:pt idx="11" formatCode="General">
                  <c:v>-339</c:v>
                </c:pt>
              </c:numCache>
            </c:numRef>
          </c:val>
        </c:ser>
        <c:ser>
          <c:idx val="1"/>
          <c:order val="1"/>
          <c:tx>
            <c:strRef>
              <c:f>'Program level'!$F$131:$F$132</c:f>
              <c:strCache>
                <c:ptCount val="1"/>
                <c:pt idx="0">
                  <c:v>Domestic fee for service</c:v>
                </c:pt>
              </c:strCache>
            </c:strRef>
          </c:tx>
          <c:spPr>
            <a:solidFill>
              <a:srgbClr val="439539"/>
            </a:solidFill>
          </c:spPr>
          <c:invertIfNegative val="0"/>
          <c:cat>
            <c:strRef>
              <c:f>'Program level'!$D$133:$D$144</c:f>
              <c:strCache>
                <c:ptCount val="12"/>
                <c:pt idx="0">
                  <c:v>Other</c:v>
                </c:pt>
                <c:pt idx="1">
                  <c:v>Non AQF qualification</c:v>
                </c:pt>
                <c:pt idx="2">
                  <c:v>Certificate I</c:v>
                </c:pt>
                <c:pt idx="3">
                  <c:v>Certificate II</c:v>
                </c:pt>
                <c:pt idx="4">
                  <c:v>Certificate III</c:v>
                </c:pt>
                <c:pt idx="5">
                  <c:v>Certificate IV</c:v>
                </c:pt>
                <c:pt idx="6">
                  <c:v>Diploma</c:v>
                </c:pt>
                <c:pt idx="7">
                  <c:v>Associate degree</c:v>
                </c:pt>
                <c:pt idx="8">
                  <c:v>Advanced diploma</c:v>
                </c:pt>
                <c:pt idx="9">
                  <c:v>Bachelor degree (Pass)</c:v>
                </c:pt>
                <c:pt idx="10">
                  <c:v>Graduate certificate</c:v>
                </c:pt>
                <c:pt idx="11">
                  <c:v>Graduate diploma</c:v>
                </c:pt>
              </c:strCache>
            </c:strRef>
          </c:cat>
          <c:val>
            <c:numRef>
              <c:f>'Program level'!$F$133:$F$144</c:f>
              <c:numCache>
                <c:formatCode>#,##0</c:formatCode>
                <c:ptCount val="12"/>
                <c:pt idx="0">
                  <c:v>-28789</c:v>
                </c:pt>
                <c:pt idx="1">
                  <c:v>-282010</c:v>
                </c:pt>
                <c:pt idx="2">
                  <c:v>-60791</c:v>
                </c:pt>
                <c:pt idx="3">
                  <c:v>-288234</c:v>
                </c:pt>
                <c:pt idx="4">
                  <c:v>-425448</c:v>
                </c:pt>
                <c:pt idx="5">
                  <c:v>-332612</c:v>
                </c:pt>
                <c:pt idx="6">
                  <c:v>-483311</c:v>
                </c:pt>
                <c:pt idx="7">
                  <c:v>-1752</c:v>
                </c:pt>
                <c:pt idx="8">
                  <c:v>-24359</c:v>
                </c:pt>
                <c:pt idx="9">
                  <c:v>-14519</c:v>
                </c:pt>
                <c:pt idx="10">
                  <c:v>-3377</c:v>
                </c:pt>
                <c:pt idx="11" formatCode="General">
                  <c:v>-946</c:v>
                </c:pt>
              </c:numCache>
            </c:numRef>
          </c:val>
        </c:ser>
        <c:ser>
          <c:idx val="2"/>
          <c:order val="2"/>
          <c:tx>
            <c:strRef>
              <c:f>'Program level'!$G$131:$G$132</c:f>
              <c:strCache>
                <c:ptCount val="1"/>
                <c:pt idx="0">
                  <c:v>International fee for service</c:v>
                </c:pt>
              </c:strCache>
            </c:strRef>
          </c:tx>
          <c:spPr>
            <a:solidFill>
              <a:srgbClr val="78278B"/>
            </a:solidFill>
          </c:spPr>
          <c:invertIfNegative val="0"/>
          <c:cat>
            <c:strRef>
              <c:f>'Program level'!$D$133:$D$144</c:f>
              <c:strCache>
                <c:ptCount val="12"/>
                <c:pt idx="0">
                  <c:v>Other</c:v>
                </c:pt>
                <c:pt idx="1">
                  <c:v>Non AQF qualification</c:v>
                </c:pt>
                <c:pt idx="2">
                  <c:v>Certificate I</c:v>
                </c:pt>
                <c:pt idx="3">
                  <c:v>Certificate II</c:v>
                </c:pt>
                <c:pt idx="4">
                  <c:v>Certificate III</c:v>
                </c:pt>
                <c:pt idx="5">
                  <c:v>Certificate IV</c:v>
                </c:pt>
                <c:pt idx="6">
                  <c:v>Diploma</c:v>
                </c:pt>
                <c:pt idx="7">
                  <c:v>Associate degree</c:v>
                </c:pt>
                <c:pt idx="8">
                  <c:v>Advanced diploma</c:v>
                </c:pt>
                <c:pt idx="9">
                  <c:v>Bachelor degree (Pass)</c:v>
                </c:pt>
                <c:pt idx="10">
                  <c:v>Graduate certificate</c:v>
                </c:pt>
                <c:pt idx="11">
                  <c:v>Graduate diploma</c:v>
                </c:pt>
              </c:strCache>
            </c:strRef>
          </c:cat>
          <c:val>
            <c:numRef>
              <c:f>'Program level'!$G$133:$G$144</c:f>
              <c:numCache>
                <c:formatCode>#,##0</c:formatCode>
                <c:ptCount val="12"/>
                <c:pt idx="0">
                  <c:v>-1753</c:v>
                </c:pt>
                <c:pt idx="1">
                  <c:v>-44240</c:v>
                </c:pt>
                <c:pt idx="2">
                  <c:v>-6287</c:v>
                </c:pt>
                <c:pt idx="3">
                  <c:v>-26656</c:v>
                </c:pt>
                <c:pt idx="4">
                  <c:v>-196362</c:v>
                </c:pt>
                <c:pt idx="5">
                  <c:v>-133942</c:v>
                </c:pt>
                <c:pt idx="6">
                  <c:v>-380886</c:v>
                </c:pt>
                <c:pt idx="7" formatCode="General">
                  <c:v>-117</c:v>
                </c:pt>
                <c:pt idx="8">
                  <c:v>-66326</c:v>
                </c:pt>
                <c:pt idx="9">
                  <c:v>-8330</c:v>
                </c:pt>
                <c:pt idx="10" formatCode="General">
                  <c:v>-147</c:v>
                </c:pt>
                <c:pt idx="11" formatCode="General">
                  <c:v>-28</c:v>
                </c:pt>
              </c:numCache>
            </c:numRef>
          </c:val>
        </c:ser>
        <c:ser>
          <c:idx val="3"/>
          <c:order val="3"/>
          <c:tx>
            <c:strRef>
              <c:f>'Program level'!$H$131:$H$132</c:f>
              <c:strCache>
                <c:ptCount val="1"/>
                <c:pt idx="0">
                  <c:v>Commonwealth and state funding</c:v>
                </c:pt>
              </c:strCache>
            </c:strRef>
          </c:tx>
          <c:spPr>
            <a:solidFill>
              <a:srgbClr val="003767"/>
            </a:solidFill>
          </c:spPr>
          <c:invertIfNegative val="0"/>
          <c:cat>
            <c:strRef>
              <c:f>'Program level'!$D$133:$D$144</c:f>
              <c:strCache>
                <c:ptCount val="12"/>
                <c:pt idx="0">
                  <c:v>Other</c:v>
                </c:pt>
                <c:pt idx="1">
                  <c:v>Non AQF qualification</c:v>
                </c:pt>
                <c:pt idx="2">
                  <c:v>Certificate I</c:v>
                </c:pt>
                <c:pt idx="3">
                  <c:v>Certificate II</c:v>
                </c:pt>
                <c:pt idx="4">
                  <c:v>Certificate III</c:v>
                </c:pt>
                <c:pt idx="5">
                  <c:v>Certificate IV</c:v>
                </c:pt>
                <c:pt idx="6">
                  <c:v>Diploma</c:v>
                </c:pt>
                <c:pt idx="7">
                  <c:v>Associate degree</c:v>
                </c:pt>
                <c:pt idx="8">
                  <c:v>Advanced diploma</c:v>
                </c:pt>
                <c:pt idx="9">
                  <c:v>Bachelor degree (Pass)</c:v>
                </c:pt>
                <c:pt idx="10">
                  <c:v>Graduate certificate</c:v>
                </c:pt>
                <c:pt idx="11">
                  <c:v>Graduate diploma</c:v>
                </c:pt>
              </c:strCache>
            </c:strRef>
          </c:cat>
          <c:val>
            <c:numRef>
              <c:f>'Program level'!$H$133:$H$144</c:f>
              <c:numCache>
                <c:formatCode>#,##0</c:formatCode>
                <c:ptCount val="12"/>
                <c:pt idx="0">
                  <c:v>74308</c:v>
                </c:pt>
                <c:pt idx="1">
                  <c:v>25869</c:v>
                </c:pt>
                <c:pt idx="2">
                  <c:v>211532</c:v>
                </c:pt>
                <c:pt idx="3">
                  <c:v>736994</c:v>
                </c:pt>
                <c:pt idx="4">
                  <c:v>3299239</c:v>
                </c:pt>
                <c:pt idx="5">
                  <c:v>1143346</c:v>
                </c:pt>
                <c:pt idx="6">
                  <c:v>430386</c:v>
                </c:pt>
                <c:pt idx="7" formatCode="General">
                  <c:v>0</c:v>
                </c:pt>
                <c:pt idx="8">
                  <c:v>37720</c:v>
                </c:pt>
                <c:pt idx="9" formatCode="General">
                  <c:v>0</c:v>
                </c:pt>
                <c:pt idx="10" formatCode="General">
                  <c:v>388</c:v>
                </c:pt>
                <c:pt idx="11" formatCode="General">
                  <c:v>187</c:v>
                </c:pt>
              </c:numCache>
            </c:numRef>
          </c:val>
        </c:ser>
        <c:ser>
          <c:idx val="4"/>
          <c:order val="4"/>
          <c:tx>
            <c:strRef>
              <c:f>'Program level'!$I$131:$I$132</c:f>
              <c:strCache>
                <c:ptCount val="1"/>
                <c:pt idx="0">
                  <c:v>Domestic fee for service</c:v>
                </c:pt>
              </c:strCache>
            </c:strRef>
          </c:tx>
          <c:spPr>
            <a:solidFill>
              <a:srgbClr val="439539"/>
            </a:solidFill>
          </c:spPr>
          <c:invertIfNegative val="0"/>
          <c:cat>
            <c:strRef>
              <c:f>'Program level'!$D$133:$D$144</c:f>
              <c:strCache>
                <c:ptCount val="12"/>
                <c:pt idx="0">
                  <c:v>Other</c:v>
                </c:pt>
                <c:pt idx="1">
                  <c:v>Non AQF qualification</c:v>
                </c:pt>
                <c:pt idx="2">
                  <c:v>Certificate I</c:v>
                </c:pt>
                <c:pt idx="3">
                  <c:v>Certificate II</c:v>
                </c:pt>
                <c:pt idx="4">
                  <c:v>Certificate III</c:v>
                </c:pt>
                <c:pt idx="5">
                  <c:v>Certificate IV</c:v>
                </c:pt>
                <c:pt idx="6">
                  <c:v>Diploma</c:v>
                </c:pt>
                <c:pt idx="7">
                  <c:v>Associate degree</c:v>
                </c:pt>
                <c:pt idx="8">
                  <c:v>Advanced diploma</c:v>
                </c:pt>
                <c:pt idx="9">
                  <c:v>Bachelor degree (Pass)</c:v>
                </c:pt>
                <c:pt idx="10">
                  <c:v>Graduate certificate</c:v>
                </c:pt>
                <c:pt idx="11">
                  <c:v>Graduate diploma</c:v>
                </c:pt>
              </c:strCache>
            </c:strRef>
          </c:cat>
          <c:val>
            <c:numRef>
              <c:f>'Program level'!$I$133:$I$144</c:f>
              <c:numCache>
                <c:formatCode>#,##0</c:formatCode>
                <c:ptCount val="12"/>
                <c:pt idx="0">
                  <c:v>1637844</c:v>
                </c:pt>
                <c:pt idx="1">
                  <c:v>319523</c:v>
                </c:pt>
                <c:pt idx="2">
                  <c:v>68582</c:v>
                </c:pt>
                <c:pt idx="3">
                  <c:v>773468</c:v>
                </c:pt>
                <c:pt idx="4">
                  <c:v>1435618</c:v>
                </c:pt>
                <c:pt idx="5">
                  <c:v>1532276</c:v>
                </c:pt>
                <c:pt idx="6">
                  <c:v>1135319</c:v>
                </c:pt>
                <c:pt idx="7" formatCode="General">
                  <c:v>0</c:v>
                </c:pt>
                <c:pt idx="8">
                  <c:v>111294</c:v>
                </c:pt>
                <c:pt idx="9" formatCode="General">
                  <c:v>0</c:v>
                </c:pt>
                <c:pt idx="10">
                  <c:v>5815</c:v>
                </c:pt>
                <c:pt idx="11">
                  <c:v>5288</c:v>
                </c:pt>
              </c:numCache>
            </c:numRef>
          </c:val>
        </c:ser>
        <c:ser>
          <c:idx val="5"/>
          <c:order val="5"/>
          <c:tx>
            <c:strRef>
              <c:f>'Program level'!$J$131:$J$132</c:f>
              <c:strCache>
                <c:ptCount val="1"/>
                <c:pt idx="0">
                  <c:v>International fee for service</c:v>
                </c:pt>
              </c:strCache>
            </c:strRef>
          </c:tx>
          <c:spPr>
            <a:solidFill>
              <a:srgbClr val="78278B"/>
            </a:solidFill>
          </c:spPr>
          <c:invertIfNegative val="0"/>
          <c:cat>
            <c:strRef>
              <c:f>'Program level'!$D$133:$D$144</c:f>
              <c:strCache>
                <c:ptCount val="12"/>
                <c:pt idx="0">
                  <c:v>Other</c:v>
                </c:pt>
                <c:pt idx="1">
                  <c:v>Non AQF qualification</c:v>
                </c:pt>
                <c:pt idx="2">
                  <c:v>Certificate I</c:v>
                </c:pt>
                <c:pt idx="3">
                  <c:v>Certificate II</c:v>
                </c:pt>
                <c:pt idx="4">
                  <c:v>Certificate III</c:v>
                </c:pt>
                <c:pt idx="5">
                  <c:v>Certificate IV</c:v>
                </c:pt>
                <c:pt idx="6">
                  <c:v>Diploma</c:v>
                </c:pt>
                <c:pt idx="7">
                  <c:v>Associate degree</c:v>
                </c:pt>
                <c:pt idx="8">
                  <c:v>Advanced diploma</c:v>
                </c:pt>
                <c:pt idx="9">
                  <c:v>Bachelor degree (Pass)</c:v>
                </c:pt>
                <c:pt idx="10">
                  <c:v>Graduate certificate</c:v>
                </c:pt>
                <c:pt idx="11">
                  <c:v>Graduate diploma</c:v>
                </c:pt>
              </c:strCache>
            </c:strRef>
          </c:cat>
          <c:val>
            <c:numRef>
              <c:f>'Program level'!$J$133:$J$144</c:f>
              <c:numCache>
                <c:formatCode>General</c:formatCode>
                <c:ptCount val="12"/>
                <c:pt idx="0" formatCode="#,##0">
                  <c:v>4839</c:v>
                </c:pt>
                <c:pt idx="1">
                  <c:v>693</c:v>
                </c:pt>
                <c:pt idx="2" formatCode="#,##0">
                  <c:v>4014</c:v>
                </c:pt>
                <c:pt idx="3" formatCode="#,##0">
                  <c:v>42576</c:v>
                </c:pt>
                <c:pt idx="4" formatCode="#,##0">
                  <c:v>182028</c:v>
                </c:pt>
                <c:pt idx="5" formatCode="#,##0">
                  <c:v>165219</c:v>
                </c:pt>
                <c:pt idx="6" formatCode="#,##0">
                  <c:v>179834</c:v>
                </c:pt>
                <c:pt idx="7">
                  <c:v>0</c:v>
                </c:pt>
                <c:pt idx="8" formatCode="#,##0">
                  <c:v>79039</c:v>
                </c:pt>
                <c:pt idx="9">
                  <c:v>0</c:v>
                </c:pt>
                <c:pt idx="10">
                  <c:v>71</c:v>
                </c:pt>
                <c:pt idx="11">
                  <c:v>274</c:v>
                </c:pt>
              </c:numCache>
            </c:numRef>
          </c:val>
        </c:ser>
        <c:dLbls>
          <c:showLegendKey val="0"/>
          <c:showVal val="0"/>
          <c:showCatName val="0"/>
          <c:showSerName val="0"/>
          <c:showPercent val="0"/>
          <c:showBubbleSize val="0"/>
        </c:dLbls>
        <c:gapWidth val="25"/>
        <c:overlap val="100"/>
        <c:axId val="174662400"/>
        <c:axId val="174663936"/>
      </c:barChart>
      <c:catAx>
        <c:axId val="174662400"/>
        <c:scaling>
          <c:orientation val="minMax"/>
        </c:scaling>
        <c:delete val="0"/>
        <c:axPos val="l"/>
        <c:majorTickMark val="none"/>
        <c:minorTickMark val="in"/>
        <c:tickLblPos val="low"/>
        <c:txPr>
          <a:bodyPr/>
          <a:lstStyle/>
          <a:p>
            <a:pPr>
              <a:defRPr sz="800">
                <a:latin typeface="Arial" pitchFamily="34" charset="0"/>
                <a:cs typeface="Arial" pitchFamily="34" charset="0"/>
              </a:defRPr>
            </a:pPr>
            <a:endParaRPr lang="en-US"/>
          </a:p>
        </c:txPr>
        <c:crossAx val="174663936"/>
        <c:crosses val="autoZero"/>
        <c:auto val="1"/>
        <c:lblAlgn val="ctr"/>
        <c:lblOffset val="100"/>
        <c:noMultiLvlLbl val="0"/>
      </c:catAx>
      <c:valAx>
        <c:axId val="174663936"/>
        <c:scaling>
          <c:orientation val="minMax"/>
        </c:scaling>
        <c:delete val="0"/>
        <c:axPos val="b"/>
        <c:majorGridlines/>
        <c:numFmt formatCode="#\ ###\ ##0;#\ ###\ ##0" sourceLinked="0"/>
        <c:majorTickMark val="out"/>
        <c:minorTickMark val="none"/>
        <c:tickLblPos val="nextTo"/>
        <c:txPr>
          <a:bodyPr/>
          <a:lstStyle/>
          <a:p>
            <a:pPr>
              <a:defRPr sz="800">
                <a:latin typeface="Arial" pitchFamily="34" charset="0"/>
                <a:cs typeface="Arial" pitchFamily="34" charset="0"/>
              </a:defRPr>
            </a:pPr>
            <a:endParaRPr lang="en-US"/>
          </a:p>
        </c:txPr>
        <c:crossAx val="174662400"/>
        <c:crosses val="autoZero"/>
        <c:crossBetween val="between"/>
      </c:valAx>
    </c:plotArea>
    <c:legend>
      <c:legendPos val="b"/>
      <c:legendEntry>
        <c:idx val="3"/>
        <c:delete val="1"/>
      </c:legendEntry>
      <c:legendEntry>
        <c:idx val="4"/>
        <c:delete val="1"/>
      </c:legendEntry>
      <c:legendEntry>
        <c:idx val="5"/>
        <c:delete val="1"/>
      </c:legendEntry>
      <c:layout>
        <c:manualLayout>
          <c:xMode val="edge"/>
          <c:yMode val="edge"/>
          <c:x val="5.0746054195486591E-2"/>
          <c:y val="0.902469395223648"/>
          <c:w val="0.88930526078141703"/>
          <c:h val="4.4514514396345135E-2"/>
        </c:manualLayout>
      </c:layout>
      <c:overlay val="0"/>
      <c:spPr>
        <a:ln w="3175">
          <a:noFill/>
        </a:ln>
      </c:spPr>
      <c:txPr>
        <a:bodyPr/>
        <a:lstStyle/>
        <a:p>
          <a:pPr>
            <a:defRPr sz="800">
              <a:latin typeface="Arial" pitchFamily="34" charset="0"/>
              <a:cs typeface="Arial"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697837740172902"/>
          <c:y val="0.15011737089201924"/>
          <c:w val="0.63928715819452164"/>
          <c:h val="0.6433974574588367"/>
        </c:manualLayout>
      </c:layout>
      <c:barChart>
        <c:barDir val="bar"/>
        <c:grouping val="stacked"/>
        <c:varyColors val="0"/>
        <c:ser>
          <c:idx val="0"/>
          <c:order val="0"/>
          <c:tx>
            <c:strRef>
              <c:f>FOE!$J$68</c:f>
              <c:strCache>
                <c:ptCount val="1"/>
                <c:pt idx="0">
                  <c:v>Commonwealth and state funding</c:v>
                </c:pt>
              </c:strCache>
            </c:strRef>
          </c:tx>
          <c:spPr>
            <a:solidFill>
              <a:srgbClr val="003767"/>
            </a:solidFill>
          </c:spPr>
          <c:invertIfNegative val="0"/>
          <c:cat>
            <c:strRef>
              <c:f>FOE!$I$69:$I$80</c:f>
              <c:strCache>
                <c:ptCount val="12"/>
                <c:pt idx="0">
                  <c:v>12 - Mixed field programmes</c:v>
                </c:pt>
                <c:pt idx="1">
                  <c:v>11 - Food, hospitality and personal services</c:v>
                </c:pt>
                <c:pt idx="2">
                  <c:v>10 - Creative arts</c:v>
                </c:pt>
                <c:pt idx="3">
                  <c:v>09 - Society and culture</c:v>
                </c:pt>
                <c:pt idx="4">
                  <c:v>08 - Management and commerce</c:v>
                </c:pt>
                <c:pt idx="5">
                  <c:v>07 - Education</c:v>
                </c:pt>
                <c:pt idx="6">
                  <c:v>06 - Health</c:v>
                </c:pt>
                <c:pt idx="7">
                  <c:v>05 - Agriculture, environmental and related studies</c:v>
                </c:pt>
                <c:pt idx="8">
                  <c:v>04 - Architecture and building</c:v>
                </c:pt>
                <c:pt idx="9">
                  <c:v>03 - Engineering and related technologies</c:v>
                </c:pt>
                <c:pt idx="10">
                  <c:v>02 - Information technology</c:v>
                </c:pt>
                <c:pt idx="11">
                  <c:v>01 - Natural and physical sciences</c:v>
                </c:pt>
              </c:strCache>
            </c:strRef>
          </c:cat>
          <c:val>
            <c:numRef>
              <c:f>FOE!$J$69:$J$80</c:f>
              <c:numCache>
                <c:formatCode>#,##0</c:formatCode>
                <c:ptCount val="12"/>
                <c:pt idx="0">
                  <c:v>-1273876</c:v>
                </c:pt>
                <c:pt idx="1">
                  <c:v>-464978</c:v>
                </c:pt>
                <c:pt idx="2">
                  <c:v>-316868</c:v>
                </c:pt>
                <c:pt idx="3">
                  <c:v>-805067</c:v>
                </c:pt>
                <c:pt idx="4">
                  <c:v>-1139370</c:v>
                </c:pt>
                <c:pt idx="5">
                  <c:v>-163634</c:v>
                </c:pt>
                <c:pt idx="6">
                  <c:v>-824569</c:v>
                </c:pt>
                <c:pt idx="7">
                  <c:v>-290191</c:v>
                </c:pt>
                <c:pt idx="8">
                  <c:v>-576628</c:v>
                </c:pt>
                <c:pt idx="9">
                  <c:v>-1232638</c:v>
                </c:pt>
                <c:pt idx="10">
                  <c:v>-187836</c:v>
                </c:pt>
                <c:pt idx="11">
                  <c:v>-125997</c:v>
                </c:pt>
              </c:numCache>
            </c:numRef>
          </c:val>
        </c:ser>
        <c:ser>
          <c:idx val="1"/>
          <c:order val="1"/>
          <c:tx>
            <c:strRef>
              <c:f>FOE!$K$68</c:f>
              <c:strCache>
                <c:ptCount val="1"/>
                <c:pt idx="0">
                  <c:v>Domestic fee for service</c:v>
                </c:pt>
              </c:strCache>
            </c:strRef>
          </c:tx>
          <c:spPr>
            <a:solidFill>
              <a:srgbClr val="439539"/>
            </a:solidFill>
          </c:spPr>
          <c:invertIfNegative val="0"/>
          <c:cat>
            <c:strRef>
              <c:f>FOE!$I$69:$I$80</c:f>
              <c:strCache>
                <c:ptCount val="12"/>
                <c:pt idx="0">
                  <c:v>12 - Mixed field programmes</c:v>
                </c:pt>
                <c:pt idx="1">
                  <c:v>11 - Food, hospitality and personal services</c:v>
                </c:pt>
                <c:pt idx="2">
                  <c:v>10 - Creative arts</c:v>
                </c:pt>
                <c:pt idx="3">
                  <c:v>09 - Society and culture</c:v>
                </c:pt>
                <c:pt idx="4">
                  <c:v>08 - Management and commerce</c:v>
                </c:pt>
                <c:pt idx="5">
                  <c:v>07 - Education</c:v>
                </c:pt>
                <c:pt idx="6">
                  <c:v>06 - Health</c:v>
                </c:pt>
                <c:pt idx="7">
                  <c:v>05 - Agriculture, environmental and related studies</c:v>
                </c:pt>
                <c:pt idx="8">
                  <c:v>04 - Architecture and building</c:v>
                </c:pt>
                <c:pt idx="9">
                  <c:v>03 - Engineering and related technologies</c:v>
                </c:pt>
                <c:pt idx="10">
                  <c:v>02 - Information technology</c:v>
                </c:pt>
                <c:pt idx="11">
                  <c:v>01 - Natural and physical sciences</c:v>
                </c:pt>
              </c:strCache>
            </c:strRef>
          </c:cat>
          <c:val>
            <c:numRef>
              <c:f>FOE!$K$69:$K$80</c:f>
              <c:numCache>
                <c:formatCode>#,##0</c:formatCode>
                <c:ptCount val="12"/>
                <c:pt idx="0">
                  <c:v>-204446</c:v>
                </c:pt>
                <c:pt idx="1">
                  <c:v>-145826</c:v>
                </c:pt>
                <c:pt idx="2">
                  <c:v>-53353</c:v>
                </c:pt>
                <c:pt idx="3">
                  <c:v>-194994</c:v>
                </c:pt>
                <c:pt idx="4">
                  <c:v>-385257</c:v>
                </c:pt>
                <c:pt idx="5">
                  <c:v>-150457</c:v>
                </c:pt>
                <c:pt idx="6">
                  <c:v>-324873</c:v>
                </c:pt>
                <c:pt idx="7">
                  <c:v>-64025</c:v>
                </c:pt>
                <c:pt idx="8">
                  <c:v>-95699</c:v>
                </c:pt>
                <c:pt idx="9">
                  <c:v>-262289</c:v>
                </c:pt>
                <c:pt idx="10">
                  <c:v>-43083</c:v>
                </c:pt>
                <c:pt idx="11">
                  <c:v>-21846</c:v>
                </c:pt>
              </c:numCache>
            </c:numRef>
          </c:val>
        </c:ser>
        <c:ser>
          <c:idx val="2"/>
          <c:order val="2"/>
          <c:tx>
            <c:strRef>
              <c:f>FOE!$L$68</c:f>
              <c:strCache>
                <c:ptCount val="1"/>
                <c:pt idx="0">
                  <c:v>International fee for service</c:v>
                </c:pt>
              </c:strCache>
            </c:strRef>
          </c:tx>
          <c:spPr>
            <a:solidFill>
              <a:srgbClr val="78278B"/>
            </a:solidFill>
          </c:spPr>
          <c:invertIfNegative val="0"/>
          <c:cat>
            <c:strRef>
              <c:f>FOE!$I$69:$I$80</c:f>
              <c:strCache>
                <c:ptCount val="12"/>
                <c:pt idx="0">
                  <c:v>12 - Mixed field programmes</c:v>
                </c:pt>
                <c:pt idx="1">
                  <c:v>11 - Food, hospitality and personal services</c:v>
                </c:pt>
                <c:pt idx="2">
                  <c:v>10 - Creative arts</c:v>
                </c:pt>
                <c:pt idx="3">
                  <c:v>09 - Society and culture</c:v>
                </c:pt>
                <c:pt idx="4">
                  <c:v>08 - Management and commerce</c:v>
                </c:pt>
                <c:pt idx="5">
                  <c:v>07 - Education</c:v>
                </c:pt>
                <c:pt idx="6">
                  <c:v>06 - Health</c:v>
                </c:pt>
                <c:pt idx="7">
                  <c:v>05 - Agriculture, environmental and related studies</c:v>
                </c:pt>
                <c:pt idx="8">
                  <c:v>04 - Architecture and building</c:v>
                </c:pt>
                <c:pt idx="9">
                  <c:v>03 - Engineering and related technologies</c:v>
                </c:pt>
                <c:pt idx="10">
                  <c:v>02 - Information technology</c:v>
                </c:pt>
                <c:pt idx="11">
                  <c:v>01 - Natural and physical sciences</c:v>
                </c:pt>
              </c:strCache>
            </c:strRef>
          </c:cat>
          <c:val>
            <c:numRef>
              <c:f>FOE!$L$69:$L$80</c:f>
              <c:numCache>
                <c:formatCode>#,##0</c:formatCode>
                <c:ptCount val="12"/>
                <c:pt idx="0">
                  <c:v>-71815</c:v>
                </c:pt>
                <c:pt idx="1">
                  <c:v>-65266</c:v>
                </c:pt>
                <c:pt idx="2">
                  <c:v>-27809</c:v>
                </c:pt>
                <c:pt idx="3">
                  <c:v>-74457</c:v>
                </c:pt>
                <c:pt idx="4">
                  <c:v>-278070</c:v>
                </c:pt>
                <c:pt idx="5">
                  <c:v>-19096</c:v>
                </c:pt>
                <c:pt idx="6">
                  <c:v>-72713</c:v>
                </c:pt>
                <c:pt idx="7">
                  <c:v>-9858</c:v>
                </c:pt>
                <c:pt idx="8">
                  <c:v>-45514</c:v>
                </c:pt>
                <c:pt idx="9">
                  <c:v>-151608</c:v>
                </c:pt>
                <c:pt idx="10">
                  <c:v>-38367</c:v>
                </c:pt>
                <c:pt idx="11">
                  <c:v>-10501</c:v>
                </c:pt>
              </c:numCache>
            </c:numRef>
          </c:val>
        </c:ser>
        <c:ser>
          <c:idx val="3"/>
          <c:order val="3"/>
          <c:tx>
            <c:strRef>
              <c:f>FOE!$M$68</c:f>
              <c:strCache>
                <c:ptCount val="1"/>
                <c:pt idx="0">
                  <c:v>Commonwealth and state funding</c:v>
                </c:pt>
              </c:strCache>
            </c:strRef>
          </c:tx>
          <c:spPr>
            <a:solidFill>
              <a:srgbClr val="003767"/>
            </a:solidFill>
          </c:spPr>
          <c:invertIfNegative val="0"/>
          <c:cat>
            <c:strRef>
              <c:f>FOE!$I$69:$I$80</c:f>
              <c:strCache>
                <c:ptCount val="12"/>
                <c:pt idx="0">
                  <c:v>12 - Mixed field programmes</c:v>
                </c:pt>
                <c:pt idx="1">
                  <c:v>11 - Food, hospitality and personal services</c:v>
                </c:pt>
                <c:pt idx="2">
                  <c:v>10 - Creative arts</c:v>
                </c:pt>
                <c:pt idx="3">
                  <c:v>09 - Society and culture</c:v>
                </c:pt>
                <c:pt idx="4">
                  <c:v>08 - Management and commerce</c:v>
                </c:pt>
                <c:pt idx="5">
                  <c:v>07 - Education</c:v>
                </c:pt>
                <c:pt idx="6">
                  <c:v>06 - Health</c:v>
                </c:pt>
                <c:pt idx="7">
                  <c:v>05 - Agriculture, environmental and related studies</c:v>
                </c:pt>
                <c:pt idx="8">
                  <c:v>04 - Architecture and building</c:v>
                </c:pt>
                <c:pt idx="9">
                  <c:v>03 - Engineering and related technologies</c:v>
                </c:pt>
                <c:pt idx="10">
                  <c:v>02 - Information technology</c:v>
                </c:pt>
                <c:pt idx="11">
                  <c:v>01 - Natural and physical sciences</c:v>
                </c:pt>
              </c:strCache>
            </c:strRef>
          </c:cat>
          <c:val>
            <c:numRef>
              <c:f>FOE!$M$69:$M$80</c:f>
              <c:numCache>
                <c:formatCode>#,##0</c:formatCode>
                <c:ptCount val="12"/>
                <c:pt idx="0">
                  <c:v>887334</c:v>
                </c:pt>
                <c:pt idx="1">
                  <c:v>461621</c:v>
                </c:pt>
                <c:pt idx="2">
                  <c:v>103966</c:v>
                </c:pt>
                <c:pt idx="3">
                  <c:v>780902</c:v>
                </c:pt>
                <c:pt idx="4">
                  <c:v>1595447</c:v>
                </c:pt>
                <c:pt idx="5">
                  <c:v>133323</c:v>
                </c:pt>
                <c:pt idx="6">
                  <c:v>820134</c:v>
                </c:pt>
                <c:pt idx="7">
                  <c:v>114529</c:v>
                </c:pt>
                <c:pt idx="8">
                  <c:v>232216</c:v>
                </c:pt>
                <c:pt idx="9">
                  <c:v>711686</c:v>
                </c:pt>
                <c:pt idx="10">
                  <c:v>31714</c:v>
                </c:pt>
                <c:pt idx="11">
                  <c:v>87097</c:v>
                </c:pt>
              </c:numCache>
            </c:numRef>
          </c:val>
        </c:ser>
        <c:ser>
          <c:idx val="4"/>
          <c:order val="4"/>
          <c:tx>
            <c:strRef>
              <c:f>FOE!$N$68</c:f>
              <c:strCache>
                <c:ptCount val="1"/>
                <c:pt idx="0">
                  <c:v>Domestic fee for service</c:v>
                </c:pt>
              </c:strCache>
            </c:strRef>
          </c:tx>
          <c:spPr>
            <a:solidFill>
              <a:srgbClr val="439539"/>
            </a:solidFill>
          </c:spPr>
          <c:invertIfNegative val="0"/>
          <c:cat>
            <c:strRef>
              <c:f>FOE!$I$69:$I$80</c:f>
              <c:strCache>
                <c:ptCount val="12"/>
                <c:pt idx="0">
                  <c:v>12 - Mixed field programmes</c:v>
                </c:pt>
                <c:pt idx="1">
                  <c:v>11 - Food, hospitality and personal services</c:v>
                </c:pt>
                <c:pt idx="2">
                  <c:v>10 - Creative arts</c:v>
                </c:pt>
                <c:pt idx="3">
                  <c:v>09 - Society and culture</c:v>
                </c:pt>
                <c:pt idx="4">
                  <c:v>08 - Management and commerce</c:v>
                </c:pt>
                <c:pt idx="5">
                  <c:v>07 - Education</c:v>
                </c:pt>
                <c:pt idx="6">
                  <c:v>06 - Health</c:v>
                </c:pt>
                <c:pt idx="7">
                  <c:v>05 - Agriculture, environmental and related studies</c:v>
                </c:pt>
                <c:pt idx="8">
                  <c:v>04 - Architecture and building</c:v>
                </c:pt>
                <c:pt idx="9">
                  <c:v>03 - Engineering and related technologies</c:v>
                </c:pt>
                <c:pt idx="10">
                  <c:v>02 - Information technology</c:v>
                </c:pt>
                <c:pt idx="11">
                  <c:v>01 - Natural and physical sciences</c:v>
                </c:pt>
              </c:strCache>
            </c:strRef>
          </c:cat>
          <c:val>
            <c:numRef>
              <c:f>FOE!$N$69:$N$80</c:f>
              <c:numCache>
                <c:formatCode>#,##0</c:formatCode>
                <c:ptCount val="12"/>
                <c:pt idx="0">
                  <c:v>575628</c:v>
                </c:pt>
                <c:pt idx="1">
                  <c:v>323694</c:v>
                </c:pt>
                <c:pt idx="2">
                  <c:v>147614</c:v>
                </c:pt>
                <c:pt idx="3">
                  <c:v>1044606</c:v>
                </c:pt>
                <c:pt idx="4">
                  <c:v>1645231</c:v>
                </c:pt>
                <c:pt idx="5">
                  <c:v>336322</c:v>
                </c:pt>
                <c:pt idx="6">
                  <c:v>1820352</c:v>
                </c:pt>
                <c:pt idx="7">
                  <c:v>90712</c:v>
                </c:pt>
                <c:pt idx="8">
                  <c:v>205599</c:v>
                </c:pt>
                <c:pt idx="9">
                  <c:v>703037</c:v>
                </c:pt>
                <c:pt idx="10">
                  <c:v>80521</c:v>
                </c:pt>
                <c:pt idx="11">
                  <c:v>51711</c:v>
                </c:pt>
              </c:numCache>
            </c:numRef>
          </c:val>
        </c:ser>
        <c:ser>
          <c:idx val="5"/>
          <c:order val="5"/>
          <c:tx>
            <c:strRef>
              <c:f>FOE!$O$68</c:f>
              <c:strCache>
                <c:ptCount val="1"/>
                <c:pt idx="0">
                  <c:v>International fee for service</c:v>
                </c:pt>
              </c:strCache>
            </c:strRef>
          </c:tx>
          <c:spPr>
            <a:solidFill>
              <a:srgbClr val="78278B"/>
            </a:solidFill>
          </c:spPr>
          <c:invertIfNegative val="0"/>
          <c:cat>
            <c:strRef>
              <c:f>FOE!$I$69:$I$80</c:f>
              <c:strCache>
                <c:ptCount val="12"/>
                <c:pt idx="0">
                  <c:v>12 - Mixed field programmes</c:v>
                </c:pt>
                <c:pt idx="1">
                  <c:v>11 - Food, hospitality and personal services</c:v>
                </c:pt>
                <c:pt idx="2">
                  <c:v>10 - Creative arts</c:v>
                </c:pt>
                <c:pt idx="3">
                  <c:v>09 - Society and culture</c:v>
                </c:pt>
                <c:pt idx="4">
                  <c:v>08 - Management and commerce</c:v>
                </c:pt>
                <c:pt idx="5">
                  <c:v>07 - Education</c:v>
                </c:pt>
                <c:pt idx="6">
                  <c:v>06 - Health</c:v>
                </c:pt>
                <c:pt idx="7">
                  <c:v>05 - Agriculture, environmental and related studies</c:v>
                </c:pt>
                <c:pt idx="8">
                  <c:v>04 - Architecture and building</c:v>
                </c:pt>
                <c:pt idx="9">
                  <c:v>03 - Engineering and related technologies</c:v>
                </c:pt>
                <c:pt idx="10">
                  <c:v>02 - Information technology</c:v>
                </c:pt>
                <c:pt idx="11">
                  <c:v>01 - Natural and physical sciences</c:v>
                </c:pt>
              </c:strCache>
            </c:strRef>
          </c:cat>
          <c:val>
            <c:numRef>
              <c:f>FOE!$O$69:$O$80</c:f>
              <c:numCache>
                <c:formatCode>#,##0</c:formatCode>
                <c:ptCount val="12"/>
                <c:pt idx="0">
                  <c:v>53171</c:v>
                </c:pt>
                <c:pt idx="1">
                  <c:v>66487</c:v>
                </c:pt>
                <c:pt idx="2">
                  <c:v>11945</c:v>
                </c:pt>
                <c:pt idx="3">
                  <c:v>80751</c:v>
                </c:pt>
                <c:pt idx="4">
                  <c:v>294035</c:v>
                </c:pt>
                <c:pt idx="5">
                  <c:v>14551</c:v>
                </c:pt>
                <c:pt idx="6">
                  <c:v>54662</c:v>
                </c:pt>
                <c:pt idx="7">
                  <c:v>9365</c:v>
                </c:pt>
                <c:pt idx="8">
                  <c:v>8025</c:v>
                </c:pt>
                <c:pt idx="9">
                  <c:v>33043</c:v>
                </c:pt>
                <c:pt idx="10">
                  <c:v>30919</c:v>
                </c:pt>
                <c:pt idx="11">
                  <c:v>1633</c:v>
                </c:pt>
              </c:numCache>
            </c:numRef>
          </c:val>
        </c:ser>
        <c:dLbls>
          <c:showLegendKey val="0"/>
          <c:showVal val="0"/>
          <c:showCatName val="0"/>
          <c:showSerName val="0"/>
          <c:showPercent val="0"/>
          <c:showBubbleSize val="0"/>
        </c:dLbls>
        <c:gapWidth val="25"/>
        <c:overlap val="100"/>
        <c:axId val="174807296"/>
        <c:axId val="174825472"/>
      </c:barChart>
      <c:catAx>
        <c:axId val="174807296"/>
        <c:scaling>
          <c:orientation val="minMax"/>
        </c:scaling>
        <c:delete val="0"/>
        <c:axPos val="l"/>
        <c:majorTickMark val="none"/>
        <c:minorTickMark val="none"/>
        <c:tickLblPos val="low"/>
        <c:spPr>
          <a:ln w="12700">
            <a:solidFill>
              <a:schemeClr val="tx1"/>
            </a:solidFill>
          </a:ln>
        </c:spPr>
        <c:txPr>
          <a:bodyPr/>
          <a:lstStyle/>
          <a:p>
            <a:pPr>
              <a:defRPr sz="800">
                <a:latin typeface="Arial" panose="020B0604020202020204" pitchFamily="34" charset="0"/>
                <a:cs typeface="Arial" panose="020B0604020202020204" pitchFamily="34" charset="0"/>
              </a:defRPr>
            </a:pPr>
            <a:endParaRPr lang="en-US"/>
          </a:p>
        </c:txPr>
        <c:crossAx val="174825472"/>
        <c:crosses val="autoZero"/>
        <c:auto val="1"/>
        <c:lblAlgn val="ctr"/>
        <c:lblOffset val="100"/>
        <c:noMultiLvlLbl val="0"/>
      </c:catAx>
      <c:valAx>
        <c:axId val="174825472"/>
        <c:scaling>
          <c:orientation val="minMax"/>
        </c:scaling>
        <c:delete val="0"/>
        <c:axPos val="b"/>
        <c:majorGridlines/>
        <c:title>
          <c:tx>
            <c:rich>
              <a:bodyPr/>
              <a:lstStyle/>
              <a:p>
                <a:pPr>
                  <a:defRPr sz="800" baseline="0">
                    <a:latin typeface="Arial" panose="020B0604020202020204" pitchFamily="34" charset="0"/>
                    <a:cs typeface="Arial" panose="020B0604020202020204" pitchFamily="34" charset="0"/>
                  </a:defRPr>
                </a:pPr>
                <a:r>
                  <a:rPr lang="en-AU" sz="800" baseline="0">
                    <a:latin typeface="Arial" panose="020B0604020202020204" pitchFamily="34" charset="0"/>
                    <a:cs typeface="Arial" panose="020B0604020202020204" pitchFamily="34" charset="0"/>
                  </a:rPr>
                  <a:t>Subject enrolments</a:t>
                </a:r>
              </a:p>
            </c:rich>
          </c:tx>
          <c:layout>
            <c:manualLayout>
              <c:xMode val="edge"/>
              <c:yMode val="edge"/>
              <c:x val="0.54026209637104328"/>
              <c:y val="0.85418171158867617"/>
            </c:manualLayout>
          </c:layout>
          <c:overlay val="0"/>
          <c:spPr>
            <a:ln>
              <a:noFill/>
            </a:ln>
          </c:spPr>
        </c:title>
        <c:numFmt formatCode="#\ ###\ ##0;#\ ###\ ##0" sourceLinked="0"/>
        <c:majorTickMark val="out"/>
        <c:minorTickMark val="none"/>
        <c:tickLblPos val="nextTo"/>
        <c:spPr>
          <a:ln w="12700">
            <a:solidFill>
              <a:schemeClr val="tx1"/>
            </a:solidFill>
          </a:ln>
        </c:spPr>
        <c:txPr>
          <a:bodyPr/>
          <a:lstStyle/>
          <a:p>
            <a:pPr>
              <a:defRPr sz="700">
                <a:latin typeface="Arial" pitchFamily="34" charset="0"/>
                <a:cs typeface="Arial" pitchFamily="34" charset="0"/>
              </a:defRPr>
            </a:pPr>
            <a:endParaRPr lang="en-US"/>
          </a:p>
        </c:txPr>
        <c:crossAx val="174807296"/>
        <c:crosses val="autoZero"/>
        <c:crossBetween val="between"/>
      </c:valAx>
    </c:plotArea>
    <c:legend>
      <c:legendPos val="b"/>
      <c:legendEntry>
        <c:idx val="3"/>
        <c:delete val="1"/>
      </c:legendEntry>
      <c:legendEntry>
        <c:idx val="4"/>
        <c:delete val="1"/>
      </c:legendEntry>
      <c:legendEntry>
        <c:idx val="5"/>
        <c:delete val="1"/>
      </c:legendEntry>
      <c:layout>
        <c:manualLayout>
          <c:xMode val="edge"/>
          <c:yMode val="edge"/>
          <c:x val="5.2308567668236675E-2"/>
          <c:y val="0.9251021568778427"/>
          <c:w val="0.84493314300646649"/>
          <c:h val="5.0935960670983667E-2"/>
        </c:manualLayout>
      </c:layout>
      <c:overlay val="0"/>
      <c:spPr>
        <a:ln>
          <a:noFill/>
        </a:ln>
      </c:spPr>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456987420612891"/>
          <c:y val="7.9830611010284519E-2"/>
          <c:w val="0.74207121034197521"/>
          <c:h val="0.73679823035570113"/>
        </c:manualLayout>
      </c:layout>
      <c:barChart>
        <c:barDir val="bar"/>
        <c:grouping val="clustered"/>
        <c:varyColors val="0"/>
        <c:ser>
          <c:idx val="0"/>
          <c:order val="0"/>
          <c:tx>
            <c:strRef>
              <c:f>Completions!$H$28</c:f>
              <c:strCache>
                <c:ptCount val="1"/>
                <c:pt idx="0">
                  <c:v>TAFE*</c:v>
                </c:pt>
              </c:strCache>
            </c:strRef>
          </c:tx>
          <c:spPr>
            <a:solidFill>
              <a:srgbClr val="439539"/>
            </a:solidFill>
          </c:spPr>
          <c:invertIfNegative val="0"/>
          <c:cat>
            <c:strRef>
              <c:f>Completions!$G$29:$G$39</c:f>
              <c:strCache>
                <c:ptCount val="11"/>
                <c:pt idx="0">
                  <c:v>Non AQF qualification</c:v>
                </c:pt>
                <c:pt idx="1">
                  <c:v>Certificate I</c:v>
                </c:pt>
                <c:pt idx="2">
                  <c:v>Certificate II</c:v>
                </c:pt>
                <c:pt idx="3">
                  <c:v>Certificate III</c:v>
                </c:pt>
                <c:pt idx="4">
                  <c:v>Certificate IV</c:v>
                </c:pt>
                <c:pt idx="5">
                  <c:v>Diploma</c:v>
                </c:pt>
                <c:pt idx="6">
                  <c:v>Associate degree</c:v>
                </c:pt>
                <c:pt idx="7">
                  <c:v>Advanced diploma</c:v>
                </c:pt>
                <c:pt idx="8">
                  <c:v>Bachelor degree (Pass)</c:v>
                </c:pt>
                <c:pt idx="9">
                  <c:v>Graduate certificate</c:v>
                </c:pt>
                <c:pt idx="10">
                  <c:v>Graduate diploma</c:v>
                </c:pt>
              </c:strCache>
            </c:strRef>
          </c:cat>
          <c:val>
            <c:numRef>
              <c:f>Completions!$H$29:$H$39</c:f>
              <c:numCache>
                <c:formatCode>#,##0</c:formatCode>
                <c:ptCount val="11"/>
                <c:pt idx="0" formatCode="General">
                  <c:v>-2</c:v>
                </c:pt>
                <c:pt idx="1">
                  <c:v>-16320</c:v>
                </c:pt>
                <c:pt idx="2">
                  <c:v>-50452</c:v>
                </c:pt>
                <c:pt idx="3">
                  <c:v>-100384</c:v>
                </c:pt>
                <c:pt idx="4">
                  <c:v>-58554</c:v>
                </c:pt>
                <c:pt idx="5">
                  <c:v>-44053</c:v>
                </c:pt>
                <c:pt idx="6" formatCode="General">
                  <c:v>-23</c:v>
                </c:pt>
                <c:pt idx="7">
                  <c:v>-6745</c:v>
                </c:pt>
                <c:pt idx="8" formatCode="General">
                  <c:v>-95</c:v>
                </c:pt>
                <c:pt idx="9" formatCode="General">
                  <c:v>-334</c:v>
                </c:pt>
                <c:pt idx="10" formatCode="General">
                  <c:v>-152</c:v>
                </c:pt>
              </c:numCache>
            </c:numRef>
          </c:val>
        </c:ser>
        <c:ser>
          <c:idx val="1"/>
          <c:order val="1"/>
          <c:tx>
            <c:strRef>
              <c:f>Completions!$I$28</c:f>
              <c:strCache>
                <c:ptCount val="1"/>
                <c:pt idx="0">
                  <c:v>RTO</c:v>
                </c:pt>
              </c:strCache>
            </c:strRef>
          </c:tx>
          <c:spPr>
            <a:solidFill>
              <a:srgbClr val="003767"/>
            </a:solidFill>
          </c:spPr>
          <c:invertIfNegative val="0"/>
          <c:cat>
            <c:strRef>
              <c:f>Completions!$G$29:$G$39</c:f>
              <c:strCache>
                <c:ptCount val="11"/>
                <c:pt idx="0">
                  <c:v>Non AQF qualification</c:v>
                </c:pt>
                <c:pt idx="1">
                  <c:v>Certificate I</c:v>
                </c:pt>
                <c:pt idx="2">
                  <c:v>Certificate II</c:v>
                </c:pt>
                <c:pt idx="3">
                  <c:v>Certificate III</c:v>
                </c:pt>
                <c:pt idx="4">
                  <c:v>Certificate IV</c:v>
                </c:pt>
                <c:pt idx="5">
                  <c:v>Diploma</c:v>
                </c:pt>
                <c:pt idx="6">
                  <c:v>Associate degree</c:v>
                </c:pt>
                <c:pt idx="7">
                  <c:v>Advanced diploma</c:v>
                </c:pt>
                <c:pt idx="8">
                  <c:v>Bachelor degree (Pass)</c:v>
                </c:pt>
                <c:pt idx="9">
                  <c:v>Graduate certificate</c:v>
                </c:pt>
                <c:pt idx="10">
                  <c:v>Graduate diploma</c:v>
                </c:pt>
              </c:strCache>
            </c:strRef>
          </c:cat>
          <c:val>
            <c:numRef>
              <c:f>Completions!$I$29:$I$39</c:f>
              <c:numCache>
                <c:formatCode>#,##0</c:formatCode>
                <c:ptCount val="11"/>
                <c:pt idx="0" formatCode="General">
                  <c:v>120</c:v>
                </c:pt>
                <c:pt idx="1">
                  <c:v>17700</c:v>
                </c:pt>
                <c:pt idx="2">
                  <c:v>65663</c:v>
                </c:pt>
                <c:pt idx="3">
                  <c:v>174643</c:v>
                </c:pt>
                <c:pt idx="4">
                  <c:v>107014</c:v>
                </c:pt>
                <c:pt idx="5">
                  <c:v>50786</c:v>
                </c:pt>
                <c:pt idx="6" formatCode="General">
                  <c:v>0</c:v>
                </c:pt>
                <c:pt idx="7">
                  <c:v>7682</c:v>
                </c:pt>
                <c:pt idx="8" formatCode="General">
                  <c:v>0</c:v>
                </c:pt>
                <c:pt idx="9" formatCode="General">
                  <c:v>623</c:v>
                </c:pt>
                <c:pt idx="10" formatCode="General">
                  <c:v>214</c:v>
                </c:pt>
              </c:numCache>
            </c:numRef>
          </c:val>
        </c:ser>
        <c:dLbls>
          <c:showLegendKey val="0"/>
          <c:showVal val="0"/>
          <c:showCatName val="0"/>
          <c:showSerName val="0"/>
          <c:showPercent val="0"/>
          <c:showBubbleSize val="0"/>
        </c:dLbls>
        <c:gapWidth val="20"/>
        <c:overlap val="100"/>
        <c:axId val="169745024"/>
        <c:axId val="169747200"/>
      </c:barChart>
      <c:catAx>
        <c:axId val="169745024"/>
        <c:scaling>
          <c:orientation val="minMax"/>
        </c:scaling>
        <c:delete val="0"/>
        <c:axPos val="l"/>
        <c:title>
          <c:tx>
            <c:rich>
              <a:bodyPr rot="0" vert="horz"/>
              <a:lstStyle/>
              <a:p>
                <a:pPr>
                  <a:defRPr/>
                </a:pPr>
                <a:r>
                  <a:rPr lang="en-AU"/>
                  <a:t>AQF Qualification</a:t>
                </a:r>
              </a:p>
            </c:rich>
          </c:tx>
          <c:layout>
            <c:manualLayout>
              <c:xMode val="edge"/>
              <c:yMode val="edge"/>
              <c:x val="3.7350144613807666E-2"/>
              <c:y val="2.8054109665787239E-2"/>
            </c:manualLayout>
          </c:layout>
          <c:overlay val="0"/>
        </c:title>
        <c:majorTickMark val="out"/>
        <c:minorTickMark val="none"/>
        <c:tickLblPos val="low"/>
        <c:crossAx val="169747200"/>
        <c:crosses val="autoZero"/>
        <c:auto val="1"/>
        <c:lblAlgn val="ctr"/>
        <c:lblOffset val="100"/>
        <c:noMultiLvlLbl val="0"/>
      </c:catAx>
      <c:valAx>
        <c:axId val="169747200"/>
        <c:scaling>
          <c:orientation val="minMax"/>
        </c:scaling>
        <c:delete val="0"/>
        <c:axPos val="b"/>
        <c:title>
          <c:tx>
            <c:rich>
              <a:bodyPr/>
              <a:lstStyle/>
              <a:p>
                <a:pPr>
                  <a:defRPr/>
                </a:pPr>
                <a:r>
                  <a:rPr lang="en-AU"/>
                  <a:t>Program completions</a:t>
                </a:r>
              </a:p>
            </c:rich>
          </c:tx>
          <c:layout>
            <c:manualLayout>
              <c:xMode val="edge"/>
              <c:yMode val="edge"/>
              <c:x val="0.44670672360805619"/>
              <c:y val="0.95438296414217505"/>
            </c:manualLayout>
          </c:layout>
          <c:overlay val="0"/>
        </c:title>
        <c:numFmt formatCode="#\ ###\ ##0;#\ ###\ ##0" sourceLinked="0"/>
        <c:majorTickMark val="out"/>
        <c:minorTickMark val="none"/>
        <c:tickLblPos val="nextTo"/>
        <c:crossAx val="169745024"/>
        <c:crosses val="autoZero"/>
        <c:crossBetween val="between"/>
      </c:valAx>
    </c:plotArea>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3767"/>
              </a:solidFill>
            </c:spPr>
          </c:dPt>
          <c:dPt>
            <c:idx val="1"/>
            <c:bubble3D val="0"/>
            <c:spPr>
              <a:solidFill>
                <a:srgbClr val="439539"/>
              </a:solidFill>
            </c:spPr>
          </c:dPt>
          <c:dPt>
            <c:idx val="2"/>
            <c:bubble3D val="0"/>
            <c:spPr>
              <a:solidFill>
                <a:srgbClr val="78278B"/>
              </a:solidFill>
            </c:spPr>
          </c:dPt>
          <c:dPt>
            <c:idx val="3"/>
            <c:bubble3D val="0"/>
            <c:spPr>
              <a:solidFill>
                <a:srgbClr val="0081C6"/>
              </a:solidFill>
            </c:spPr>
          </c:dPt>
          <c:dPt>
            <c:idx val="4"/>
            <c:bubble3D val="0"/>
            <c:spPr>
              <a:solidFill>
                <a:srgbClr val="ABD7FF"/>
              </a:solidFill>
            </c:spPr>
          </c:dPt>
          <c:dPt>
            <c:idx val="5"/>
            <c:bubble3D val="0"/>
            <c:spPr>
              <a:solidFill>
                <a:srgbClr val="A8DBA1"/>
              </a:solidFill>
            </c:spPr>
          </c:dPt>
          <c:dPt>
            <c:idx val="6"/>
            <c:bubble3D val="0"/>
            <c:spPr>
              <a:solidFill>
                <a:srgbClr val="D9A4E6"/>
              </a:solidFill>
            </c:spPr>
          </c:dPt>
          <c:dLbls>
            <c:dLbl>
              <c:idx val="0"/>
              <c:layout>
                <c:manualLayout>
                  <c:x val="3.2649496937882765E-2"/>
                  <c:y val="-6.7142388451443574E-2"/>
                </c:manualLayout>
              </c:layout>
              <c:tx>
                <c:rich>
                  <a:bodyPr/>
                  <a:lstStyle/>
                  <a:p>
                    <a:pPr>
                      <a:defRPr sz="800" baseline="0">
                        <a:latin typeface="Arial" panose="020B0604020202020204" pitchFamily="34" charset="0"/>
                      </a:defRPr>
                    </a:pPr>
                    <a:r>
                      <a:rPr lang="en-US" sz="800" baseline="0">
                        <a:latin typeface="Arial" panose="020B0604020202020204" pitchFamily="34" charset="0"/>
                        <a:cs typeface="Arial" panose="020B0604020202020204" pitchFamily="34" charset="0"/>
                      </a:rPr>
                      <a:t>TAFE,
27.3%</a:t>
                    </a:r>
                    <a:endParaRPr lang="en-US" sz="800" baseline="0">
                      <a:latin typeface="Arial" panose="020B0604020202020204" pitchFamily="34" charset="0"/>
                    </a:endParaRPr>
                  </a:p>
                </c:rich>
              </c:tx>
              <c:numFmt formatCode="0.0%" sourceLinked="0"/>
              <c:spPr/>
              <c:showLegendKey val="0"/>
              <c:showVal val="0"/>
              <c:showCatName val="1"/>
              <c:showSerName val="0"/>
              <c:showPercent val="1"/>
              <c:showBubbleSize val="0"/>
            </c:dLbl>
            <c:dLbl>
              <c:idx val="1"/>
              <c:layout>
                <c:manualLayout>
                  <c:x val="7.6366032370953629E-2"/>
                  <c:y val="-0.14737423447069117"/>
                </c:manualLayout>
              </c:layout>
              <c:tx>
                <c:rich>
                  <a:bodyPr/>
                  <a:lstStyle/>
                  <a:p>
                    <a:pPr>
                      <a:defRPr sz="800" baseline="0">
                        <a:latin typeface="Arial" panose="020B0604020202020204" pitchFamily="34" charset="0"/>
                      </a:defRPr>
                    </a:pPr>
                    <a:r>
                      <a:rPr lang="en-US" sz="800" baseline="0">
                        <a:latin typeface="Arial" panose="020B0604020202020204" pitchFamily="34" charset="0"/>
                        <a:cs typeface="Arial" panose="020B0604020202020204" pitchFamily="34" charset="0"/>
                      </a:rPr>
                      <a:t>University,
2.0%</a:t>
                    </a:r>
                    <a:endParaRPr lang="en-US" sz="800" baseline="0">
                      <a:latin typeface="Arial" panose="020B0604020202020204" pitchFamily="34" charset="0"/>
                    </a:endParaRPr>
                  </a:p>
                </c:rich>
              </c:tx>
              <c:numFmt formatCode="0.0%" sourceLinked="0"/>
              <c:spPr/>
              <c:showLegendKey val="0"/>
              <c:showVal val="0"/>
              <c:showCatName val="1"/>
              <c:showSerName val="0"/>
              <c:showPercent val="1"/>
              <c:showBubbleSize val="0"/>
            </c:dLbl>
            <c:dLbl>
              <c:idx val="2"/>
              <c:layout>
                <c:manualLayout>
                  <c:x val="6.9777887139107611E-2"/>
                  <c:y val="-1.2268883056284631E-2"/>
                </c:manualLayout>
              </c:layout>
              <c:tx>
                <c:rich>
                  <a:bodyPr/>
                  <a:lstStyle/>
                  <a:p>
                    <a:pPr>
                      <a:defRPr sz="800" baseline="0">
                        <a:latin typeface="Arial" panose="020B0604020202020204" pitchFamily="34" charset="0"/>
                      </a:defRPr>
                    </a:pPr>
                    <a:r>
                      <a:rPr lang="en-US" sz="800" baseline="0">
                        <a:latin typeface="Arial" panose="020B0604020202020204" pitchFamily="34" charset="0"/>
                        <a:cs typeface="Arial" panose="020B0604020202020204" pitchFamily="34" charset="0"/>
                      </a:rPr>
                      <a:t>School,
4.9%</a:t>
                    </a:r>
                    <a:endParaRPr lang="en-US" sz="800" baseline="0">
                      <a:latin typeface="Arial" panose="020B0604020202020204" pitchFamily="34" charset="0"/>
                    </a:endParaRPr>
                  </a:p>
                </c:rich>
              </c:tx>
              <c:numFmt formatCode="0.0%" sourceLinked="0"/>
              <c:spPr/>
              <c:showLegendKey val="0"/>
              <c:showVal val="0"/>
              <c:showCatName val="1"/>
              <c:showSerName val="0"/>
              <c:showPercent val="1"/>
              <c:showBubbleSize val="0"/>
            </c:dLbl>
            <c:dLbl>
              <c:idx val="3"/>
              <c:tx>
                <c:rich>
                  <a:bodyPr/>
                  <a:lstStyle/>
                  <a:p>
                    <a:pPr>
                      <a:defRPr sz="800" baseline="0">
                        <a:latin typeface="Arial" panose="020B0604020202020204" pitchFamily="34" charset="0"/>
                      </a:defRPr>
                    </a:pPr>
                    <a:r>
                      <a:rPr lang="en-US" sz="800" baseline="0">
                        <a:latin typeface="Arial" panose="020B0604020202020204" pitchFamily="34" charset="0"/>
                        <a:cs typeface="Arial" panose="020B0604020202020204" pitchFamily="34" charset="0"/>
                      </a:rPr>
                      <a:t>Community education providers,
4.7%</a:t>
                    </a:r>
                    <a:endParaRPr lang="en-US" sz="800" baseline="0">
                      <a:latin typeface="Arial" panose="020B0604020202020204" pitchFamily="34" charset="0"/>
                    </a:endParaRPr>
                  </a:p>
                </c:rich>
              </c:tx>
              <c:numFmt formatCode="0.0%" sourceLinked="0"/>
              <c:spPr/>
              <c:showLegendKey val="0"/>
              <c:showVal val="0"/>
              <c:showCatName val="1"/>
              <c:showSerName val="0"/>
              <c:showPercent val="1"/>
              <c:showBubbleSize val="0"/>
            </c:dLbl>
            <c:dLbl>
              <c:idx val="4"/>
              <c:tx>
                <c:rich>
                  <a:bodyPr/>
                  <a:lstStyle/>
                  <a:p>
                    <a:pPr>
                      <a:defRPr sz="800" baseline="0">
                        <a:latin typeface="Arial" panose="020B0604020202020204" pitchFamily="34" charset="0"/>
                      </a:defRPr>
                    </a:pPr>
                    <a:r>
                      <a:rPr lang="en-US" sz="800" baseline="0">
                        <a:latin typeface="Arial" panose="020B0604020202020204" pitchFamily="34" charset="0"/>
                        <a:cs typeface="Arial" panose="020B0604020202020204" pitchFamily="34" charset="0"/>
                      </a:rPr>
                      <a:t>Enterprise providers,
2.1%</a:t>
                    </a:r>
                    <a:endParaRPr lang="en-US" sz="800" baseline="0">
                      <a:latin typeface="Arial" panose="020B0604020202020204" pitchFamily="34" charset="0"/>
                    </a:endParaRPr>
                  </a:p>
                </c:rich>
              </c:tx>
              <c:numFmt formatCode="0.0%" sourceLinked="0"/>
              <c:spPr/>
              <c:showLegendKey val="0"/>
              <c:showVal val="0"/>
              <c:showCatName val="1"/>
              <c:showSerName val="0"/>
              <c:showPercent val="1"/>
              <c:showBubbleSize val="0"/>
            </c:dLbl>
            <c:dLbl>
              <c:idx val="5"/>
              <c:layout>
                <c:manualLayout>
                  <c:x val="-8.8488845144356953E-2"/>
                  <c:y val="-9.1424613589967924E-2"/>
                </c:manualLayout>
              </c:layout>
              <c:tx>
                <c:rich>
                  <a:bodyPr/>
                  <a:lstStyle/>
                  <a:p>
                    <a:pPr>
                      <a:defRPr sz="800" baseline="0">
                        <a:latin typeface="Arial" panose="020B0604020202020204" pitchFamily="34" charset="0"/>
                      </a:defRPr>
                    </a:pPr>
                    <a:r>
                      <a:rPr lang="en-US" sz="800" baseline="0">
                        <a:latin typeface="Arial" panose="020B0604020202020204" pitchFamily="34" charset="0"/>
                        <a:cs typeface="Arial" panose="020B0604020202020204" pitchFamily="34" charset="0"/>
                      </a:rPr>
                      <a:t>Private training providers,
57.6%</a:t>
                    </a:r>
                    <a:endParaRPr lang="en-US" sz="800" baseline="0">
                      <a:latin typeface="Arial" panose="020B0604020202020204" pitchFamily="34" charset="0"/>
                    </a:endParaRPr>
                  </a:p>
                </c:rich>
              </c:tx>
              <c:numFmt formatCode="0.0%" sourceLinked="0"/>
              <c:spPr/>
              <c:showLegendKey val="0"/>
              <c:showVal val="0"/>
              <c:showCatName val="1"/>
              <c:showSerName val="0"/>
              <c:showPercent val="1"/>
              <c:showBubbleSize val="0"/>
            </c:dLbl>
            <c:dLbl>
              <c:idx val="6"/>
              <c:tx>
                <c:rich>
                  <a:bodyPr/>
                  <a:lstStyle/>
                  <a:p>
                    <a:pPr>
                      <a:defRPr sz="800" baseline="0">
                        <a:latin typeface="Arial" panose="020B0604020202020204" pitchFamily="34" charset="0"/>
                      </a:defRPr>
                    </a:pPr>
                    <a:r>
                      <a:rPr lang="en-US" sz="800" baseline="0">
                        <a:latin typeface="Arial" panose="020B0604020202020204" pitchFamily="34" charset="0"/>
                        <a:cs typeface="Arial" panose="020B0604020202020204" pitchFamily="34" charset="0"/>
                      </a:rPr>
                      <a:t>&gt; 1 provider type,
1.4%</a:t>
                    </a:r>
                    <a:endParaRPr lang="en-US" sz="800" baseline="0">
                      <a:latin typeface="Arial" panose="020B0604020202020204" pitchFamily="34" charset="0"/>
                    </a:endParaRPr>
                  </a:p>
                </c:rich>
              </c:tx>
              <c:numFmt formatCode="0.0%" sourceLinked="0"/>
              <c:spPr/>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'Figure 3 and 4'!$A$19:$A$25</c:f>
              <c:strCache>
                <c:ptCount val="7"/>
                <c:pt idx="0">
                  <c:v>TAFE</c:v>
                </c:pt>
                <c:pt idx="1">
                  <c:v>University</c:v>
                </c:pt>
                <c:pt idx="2">
                  <c:v>School</c:v>
                </c:pt>
                <c:pt idx="3">
                  <c:v>Community education provider</c:v>
                </c:pt>
                <c:pt idx="4">
                  <c:v>Enterprise provider</c:v>
                </c:pt>
                <c:pt idx="5">
                  <c:v>Private provider</c:v>
                </c:pt>
                <c:pt idx="6">
                  <c:v>&gt; 1 provider type</c:v>
                </c:pt>
              </c:strCache>
            </c:strRef>
          </c:cat>
          <c:val>
            <c:numRef>
              <c:f>'Figure 3 and 4'!$B$19:$B$25</c:f>
              <c:numCache>
                <c:formatCode>General</c:formatCode>
                <c:ptCount val="7"/>
                <c:pt idx="0">
                  <c:v>1065600</c:v>
                </c:pt>
                <c:pt idx="1">
                  <c:v>78000</c:v>
                </c:pt>
                <c:pt idx="2">
                  <c:v>190300</c:v>
                </c:pt>
                <c:pt idx="3">
                  <c:v>185100</c:v>
                </c:pt>
                <c:pt idx="4">
                  <c:v>82800</c:v>
                </c:pt>
                <c:pt idx="5">
                  <c:v>2252900</c:v>
                </c:pt>
                <c:pt idx="6">
                  <c:v>53400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800" baseline="0">
          <a:latin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'[NCVER_DMS-#167253-v2-TVA_Graphs_for_Alison.XLSX]Sheet5'!$B$99</c:f>
              <c:strCache>
                <c:ptCount val="1"/>
                <c:pt idx="0">
                  <c:v>Enterprise provider</c:v>
                </c:pt>
              </c:strCache>
            </c:strRef>
          </c:tx>
          <c:dPt>
            <c:idx val="0"/>
            <c:bubble3D val="0"/>
            <c:spPr>
              <a:solidFill>
                <a:srgbClr val="003767"/>
              </a:solidFill>
            </c:spPr>
          </c:dPt>
          <c:dPt>
            <c:idx val="2"/>
            <c:bubble3D val="0"/>
            <c:spPr>
              <a:solidFill>
                <a:srgbClr val="439539"/>
              </a:solidFill>
            </c:spPr>
          </c:dPt>
          <c:dLbls>
            <c:dLbl>
              <c:idx val="0"/>
              <c:layout>
                <c:manualLayout>
                  <c:x val="-5.822432195975503E-3"/>
                  <c:y val="-1.134114333269317E-2"/>
                </c:manualLayout>
              </c:layout>
              <c:numFmt formatCode="0.0%" sourceLinked="0"/>
              <c:spPr/>
              <c:txPr>
                <a:bodyPr/>
                <a:lstStyle/>
                <a:p>
                  <a:pPr>
                    <a:defRPr sz="750">
                      <a:latin typeface="Arial" panose="020B0604020202020204" pitchFamily="34" charset="0"/>
                      <a:cs typeface="Arial" panose="020B0604020202020204" pitchFamily="34" charset="0"/>
                    </a:defRPr>
                  </a:pPr>
                  <a:endParaRPr lang="en-US"/>
                </a:p>
              </c:txPr>
              <c:showLegendKey val="0"/>
              <c:showVal val="0"/>
              <c:showCatName val="0"/>
              <c:showSerName val="0"/>
              <c:showPercent val="1"/>
              <c:showBubbleSize val="0"/>
            </c:dLbl>
            <c:dLbl>
              <c:idx val="2"/>
              <c:layout>
                <c:manualLayout>
                  <c:x val="-1.1068416447944008E-2"/>
                  <c:y val="-3.3481851353946608E-2"/>
                </c:manualLayout>
              </c:layout>
              <c:numFmt formatCode="0.0%" sourceLinked="0"/>
              <c:spPr/>
              <c:txPr>
                <a:bodyPr/>
                <a:lstStyle/>
                <a:p>
                  <a:pPr>
                    <a:defRPr sz="750">
                      <a:latin typeface="Arial" panose="020B0604020202020204" pitchFamily="34" charset="0"/>
                      <a:cs typeface="Arial" panose="020B0604020202020204" pitchFamily="34" charset="0"/>
                    </a:defRPr>
                  </a:pPr>
                  <a:endParaRPr lang="en-US"/>
                </a:p>
              </c:txPr>
              <c:showLegendKey val="0"/>
              <c:showVal val="0"/>
              <c:showCatName val="0"/>
              <c:showSerName val="0"/>
              <c:showPercent val="1"/>
              <c:showBubbleSize val="0"/>
            </c:dLbl>
            <c:txPr>
              <a:bodyPr/>
              <a:lstStyle/>
              <a:p>
                <a:pPr>
                  <a:defRPr sz="750">
                    <a:latin typeface="Arial" panose="020B0604020202020204" pitchFamily="34" charset="0"/>
                    <a:cs typeface="Arial" panose="020B0604020202020204" pitchFamily="34" charset="0"/>
                  </a:defRPr>
                </a:pPr>
                <a:endParaRPr lang="en-US"/>
              </a:p>
            </c:txPr>
            <c:showLegendKey val="0"/>
            <c:showVal val="0"/>
            <c:showCatName val="0"/>
            <c:showSerName val="0"/>
            <c:showPercent val="1"/>
            <c:showBubbleSize val="0"/>
            <c:showLeaderLines val="0"/>
          </c:dLbls>
          <c:cat>
            <c:strRef>
              <c:f>'[NCVER_DMS-#167253-v2-TVA_Graphs_for_Alison.XLSX]Sheet5'!$C$98:$E$98</c:f>
              <c:strCache>
                <c:ptCount val="3"/>
                <c:pt idx="0">
                  <c:v>Govt-funded</c:v>
                </c:pt>
                <c:pt idx="1">
                  <c:v>VET in Schools</c:v>
                </c:pt>
                <c:pt idx="2">
                  <c:v>TOTAL VET</c:v>
                </c:pt>
              </c:strCache>
            </c:strRef>
          </c:cat>
          <c:val>
            <c:numRef>
              <c:f>'[NCVER_DMS-#167253-v2-TVA_Graphs_for_Alison.XLSX]Sheet5'!$C$99:$E$99</c:f>
              <c:numCache>
                <c:formatCode>General</c:formatCode>
                <c:ptCount val="3"/>
                <c:pt idx="0">
                  <c:v>175840</c:v>
                </c:pt>
                <c:pt idx="2" formatCode="#,##0">
                  <c:v>396760</c:v>
                </c:pt>
              </c:numCache>
            </c:numRef>
          </c:val>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'[NCVER_DMS-#167253-v2-TVA_Graphs_for_Alison.XLSX]Sheet5'!$B$93</c:f>
              <c:strCache>
                <c:ptCount val="1"/>
                <c:pt idx="0">
                  <c:v>University</c:v>
                </c:pt>
              </c:strCache>
            </c:strRef>
          </c:tx>
          <c:dPt>
            <c:idx val="0"/>
            <c:bubble3D val="0"/>
            <c:spPr>
              <a:solidFill>
                <a:srgbClr val="003767"/>
              </a:solidFill>
            </c:spPr>
          </c:dPt>
          <c:dPt>
            <c:idx val="2"/>
            <c:bubble3D val="0"/>
            <c:spPr>
              <a:solidFill>
                <a:srgbClr val="439539"/>
              </a:solidFill>
            </c:spPr>
          </c:dPt>
          <c:dLbls>
            <c:dLbl>
              <c:idx val="0"/>
              <c:layout>
                <c:manualLayout>
                  <c:x val="0.15741119860017497"/>
                  <c:y val="-9.7489063867016626E-2"/>
                </c:manualLayout>
              </c:layout>
              <c:showLegendKey val="0"/>
              <c:showVal val="0"/>
              <c:showCatName val="0"/>
              <c:showSerName val="0"/>
              <c:showPercent val="1"/>
              <c:showBubbleSize val="0"/>
            </c:dLbl>
            <c:numFmt formatCode="0.0%" sourceLinked="0"/>
            <c:txPr>
              <a:bodyPr/>
              <a:lstStyle/>
              <a:p>
                <a:pPr>
                  <a:defRPr sz="750">
                    <a:latin typeface="Arial" panose="020B0604020202020204" pitchFamily="34" charset="0"/>
                    <a:cs typeface="Arial" panose="020B0604020202020204" pitchFamily="34" charset="0"/>
                  </a:defRPr>
                </a:pPr>
                <a:endParaRPr lang="en-US"/>
              </a:p>
            </c:txPr>
            <c:showLegendKey val="0"/>
            <c:showVal val="0"/>
            <c:showCatName val="0"/>
            <c:showSerName val="0"/>
            <c:showPercent val="1"/>
            <c:showBubbleSize val="0"/>
            <c:showLeaderLines val="0"/>
          </c:dLbls>
          <c:cat>
            <c:strRef>
              <c:f>'[NCVER_DMS-#167253-v2-TVA_Graphs_for_Alison.XLSX]Sheet5'!$C$92:$E$92</c:f>
              <c:strCache>
                <c:ptCount val="3"/>
                <c:pt idx="0">
                  <c:v>Govt-funded</c:v>
                </c:pt>
                <c:pt idx="1">
                  <c:v>VET in Schools</c:v>
                </c:pt>
                <c:pt idx="2">
                  <c:v>TOTAL VET</c:v>
                </c:pt>
              </c:strCache>
            </c:strRef>
          </c:cat>
          <c:val>
            <c:numRef>
              <c:f>'[NCVER_DMS-#167253-v2-TVA_Graphs_for_Alison.XLSX]Sheet5'!$C$93:$E$93</c:f>
              <c:numCache>
                <c:formatCode>General</c:formatCode>
                <c:ptCount val="3"/>
                <c:pt idx="0">
                  <c:v>651756</c:v>
                </c:pt>
                <c:pt idx="2" formatCode="#,##0">
                  <c:v>23823</c:v>
                </c:pt>
              </c:numCache>
            </c:numRef>
          </c:val>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'[NCVER_DMS-#167253-v2-TVA_Graphs_for_Alison.XLSX]Sheet5'!$B$97</c:f>
              <c:strCache>
                <c:ptCount val="1"/>
                <c:pt idx="0">
                  <c:v>Community education provider</c:v>
                </c:pt>
              </c:strCache>
            </c:strRef>
          </c:tx>
          <c:dPt>
            <c:idx val="0"/>
            <c:bubble3D val="0"/>
            <c:spPr>
              <a:solidFill>
                <a:srgbClr val="003767"/>
              </a:solidFill>
            </c:spPr>
          </c:dPt>
          <c:dPt>
            <c:idx val="1"/>
            <c:bubble3D val="0"/>
            <c:spPr>
              <a:solidFill>
                <a:srgbClr val="78278B"/>
              </a:solidFill>
            </c:spPr>
          </c:dPt>
          <c:dPt>
            <c:idx val="2"/>
            <c:bubble3D val="0"/>
            <c:spPr>
              <a:solidFill>
                <a:srgbClr val="439539"/>
              </a:solidFill>
            </c:spPr>
          </c:dPt>
          <c:dLbls>
            <c:numFmt formatCode="0.0%" sourceLinked="0"/>
            <c:txPr>
              <a:bodyPr/>
              <a:lstStyle/>
              <a:p>
                <a:pPr>
                  <a:defRPr sz="750">
                    <a:latin typeface="Arial" panose="020B0604020202020204" pitchFamily="34" charset="0"/>
                    <a:cs typeface="Arial" panose="020B0604020202020204" pitchFamily="34" charset="0"/>
                  </a:defRPr>
                </a:pPr>
                <a:endParaRPr lang="en-US"/>
              </a:p>
            </c:txPr>
            <c:showLegendKey val="0"/>
            <c:showVal val="0"/>
            <c:showCatName val="0"/>
            <c:showSerName val="0"/>
            <c:showPercent val="1"/>
            <c:showBubbleSize val="0"/>
            <c:showLeaderLines val="1"/>
          </c:dLbls>
          <c:cat>
            <c:strRef>
              <c:f>'[NCVER_DMS-#167253-v2-TVA_Graphs_for_Alison.XLSX]Sheet5'!$C$96:$E$96</c:f>
              <c:strCache>
                <c:ptCount val="3"/>
                <c:pt idx="0">
                  <c:v>Govt-funded</c:v>
                </c:pt>
                <c:pt idx="1">
                  <c:v>VET in Schools</c:v>
                </c:pt>
                <c:pt idx="2">
                  <c:v>TOTAL VET</c:v>
                </c:pt>
              </c:strCache>
            </c:strRef>
          </c:cat>
          <c:val>
            <c:numRef>
              <c:f>'[NCVER_DMS-#167253-v2-TVA_Graphs_for_Alison.XLSX]Sheet5'!$C$97:$E$97</c:f>
              <c:numCache>
                <c:formatCode>#,##0</c:formatCode>
                <c:ptCount val="3"/>
                <c:pt idx="0" formatCode="General">
                  <c:v>616371</c:v>
                </c:pt>
                <c:pt idx="1">
                  <c:v>11493</c:v>
                </c:pt>
                <c:pt idx="2">
                  <c:v>339136</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'[NCVER_DMS-#167253-v2-TVA_Graphs_for_Alison.XLSX]Sheet5'!$B$95</c:f>
              <c:strCache>
                <c:ptCount val="1"/>
                <c:pt idx="0">
                  <c:v>School</c:v>
                </c:pt>
              </c:strCache>
            </c:strRef>
          </c:tx>
          <c:dPt>
            <c:idx val="0"/>
            <c:bubble3D val="0"/>
            <c:spPr>
              <a:solidFill>
                <a:srgbClr val="003767"/>
              </a:solidFill>
            </c:spPr>
          </c:dPt>
          <c:dPt>
            <c:idx val="1"/>
            <c:bubble3D val="0"/>
            <c:spPr>
              <a:solidFill>
                <a:srgbClr val="78278B"/>
              </a:solidFill>
            </c:spPr>
          </c:dPt>
          <c:dLbls>
            <c:dLbl>
              <c:idx val="1"/>
              <c:layout>
                <c:manualLayout>
                  <c:x val="-0.1479650043744532"/>
                  <c:y val="-6.7020268299795863E-2"/>
                </c:manualLayout>
              </c:layout>
              <c:showLegendKey val="0"/>
              <c:showVal val="0"/>
              <c:showCatName val="0"/>
              <c:showSerName val="0"/>
              <c:showPercent val="1"/>
              <c:showBubbleSize val="0"/>
            </c:dLbl>
            <c:numFmt formatCode="0.0%" sourceLinked="0"/>
            <c:txPr>
              <a:bodyPr/>
              <a:lstStyle/>
              <a:p>
                <a:pPr>
                  <a:defRPr sz="750">
                    <a:latin typeface="Arial" panose="020B0604020202020204" pitchFamily="34" charset="0"/>
                    <a:cs typeface="Arial" panose="020B0604020202020204" pitchFamily="34" charset="0"/>
                  </a:defRPr>
                </a:pPr>
                <a:endParaRPr lang="en-US"/>
              </a:p>
            </c:txPr>
            <c:showLegendKey val="0"/>
            <c:showVal val="0"/>
            <c:showCatName val="0"/>
            <c:showSerName val="0"/>
            <c:showPercent val="1"/>
            <c:showBubbleSize val="0"/>
            <c:showLeaderLines val="0"/>
          </c:dLbls>
          <c:cat>
            <c:strRef>
              <c:f>'[NCVER_DMS-#167253-v2-TVA_Graphs_for_Alison.XLSX]Sheet5'!$C$94:$E$94</c:f>
              <c:strCache>
                <c:ptCount val="3"/>
                <c:pt idx="0">
                  <c:v>Govt-funded</c:v>
                </c:pt>
                <c:pt idx="1">
                  <c:v>VET in Schools</c:v>
                </c:pt>
                <c:pt idx="2">
                  <c:v>TOTAL VET</c:v>
                </c:pt>
              </c:strCache>
            </c:strRef>
          </c:cat>
          <c:val>
            <c:numRef>
              <c:f>'[NCVER_DMS-#167253-v2-TVA_Graphs_for_Alison.XLSX]Sheet5'!$C$95:$E$95</c:f>
              <c:numCache>
                <c:formatCode>General</c:formatCode>
                <c:ptCount val="3"/>
                <c:pt idx="0">
                  <c:v>95027</c:v>
                </c:pt>
                <c:pt idx="1">
                  <c:v>3166365</c:v>
                </c:pt>
              </c:numCache>
            </c:numRef>
          </c:val>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'[NCVER_DMS-#167253-v2-TVA_Graphs_for_Alison.XLSX]Sheet5'!$B$91</c:f>
              <c:strCache>
                <c:ptCount val="1"/>
                <c:pt idx="0">
                  <c:v>TAFE</c:v>
                </c:pt>
              </c:strCache>
            </c:strRef>
          </c:tx>
          <c:dPt>
            <c:idx val="0"/>
            <c:bubble3D val="0"/>
            <c:spPr>
              <a:solidFill>
                <a:srgbClr val="003767"/>
              </a:solidFill>
            </c:spPr>
          </c:dPt>
          <c:dPt>
            <c:idx val="1"/>
            <c:bubble3D val="0"/>
            <c:spPr>
              <a:solidFill>
                <a:srgbClr val="78278B"/>
              </a:solidFill>
            </c:spPr>
          </c:dPt>
          <c:dPt>
            <c:idx val="2"/>
            <c:bubble3D val="0"/>
            <c:spPr>
              <a:solidFill>
                <a:srgbClr val="439539"/>
              </a:solidFill>
            </c:spPr>
          </c:dPt>
          <c:dLbls>
            <c:dLbl>
              <c:idx val="0"/>
              <c:layout>
                <c:manualLayout>
                  <c:x val="5.1737532808398948E-2"/>
                  <c:y val="-3.0203412073490813E-2"/>
                </c:manualLayout>
              </c:layout>
              <c:showLegendKey val="0"/>
              <c:showVal val="0"/>
              <c:showCatName val="0"/>
              <c:showSerName val="0"/>
              <c:showPercent val="1"/>
              <c:showBubbleSize val="0"/>
            </c:dLbl>
            <c:dLbl>
              <c:idx val="2"/>
              <c:layout>
                <c:manualLayout>
                  <c:x val="3.86590113735783E-2"/>
                  <c:y val="6.167979002624672E-4"/>
                </c:manualLayout>
              </c:layout>
              <c:showLegendKey val="0"/>
              <c:showVal val="0"/>
              <c:showCatName val="0"/>
              <c:showSerName val="0"/>
              <c:showPercent val="1"/>
              <c:showBubbleSize val="0"/>
            </c:dLbl>
            <c:numFmt formatCode="0.0%" sourceLinked="0"/>
            <c:txPr>
              <a:bodyPr/>
              <a:lstStyle/>
              <a:p>
                <a:pPr>
                  <a:defRPr sz="750">
                    <a:latin typeface="Arial" panose="020B0604020202020204" pitchFamily="34" charset="0"/>
                    <a:cs typeface="Arial" panose="020B0604020202020204" pitchFamily="34" charset="0"/>
                  </a:defRPr>
                </a:pPr>
                <a:endParaRPr lang="en-US"/>
              </a:p>
            </c:txPr>
            <c:showLegendKey val="0"/>
            <c:showVal val="0"/>
            <c:showCatName val="0"/>
            <c:showSerName val="0"/>
            <c:showPercent val="1"/>
            <c:showBubbleSize val="0"/>
            <c:showLeaderLines val="0"/>
          </c:dLbls>
          <c:cat>
            <c:strRef>
              <c:f>'[NCVER_DMS-#167253-v2-TVA_Graphs_for_Alison.XLSX]Sheet5'!$C$90:$E$90</c:f>
              <c:strCache>
                <c:ptCount val="3"/>
                <c:pt idx="0">
                  <c:v>Govt-funded</c:v>
                </c:pt>
                <c:pt idx="1">
                  <c:v>VET in Schools</c:v>
                </c:pt>
                <c:pt idx="2">
                  <c:v>TOTAL VET</c:v>
                </c:pt>
              </c:strCache>
            </c:strRef>
          </c:cat>
          <c:val>
            <c:numRef>
              <c:f>'[NCVER_DMS-#167253-v2-TVA_Graphs_for_Alison.XLSX]Sheet5'!$C$91:$E$91</c:f>
              <c:numCache>
                <c:formatCode>#,##0</c:formatCode>
                <c:ptCount val="3"/>
                <c:pt idx="0">
                  <c:v>8762069</c:v>
                </c:pt>
                <c:pt idx="1">
                  <c:v>58081</c:v>
                </c:pt>
                <c:pt idx="2">
                  <c:v>717145</c:v>
                </c:pt>
              </c:numCache>
            </c:numRef>
          </c:val>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'[NCVER_DMS-#167253-v2-TVA_Graphs_for_Alison.XLSX]Sheet5'!$B$101</c:f>
              <c:strCache>
                <c:ptCount val="1"/>
                <c:pt idx="0">
                  <c:v>Private training provider</c:v>
                </c:pt>
              </c:strCache>
            </c:strRef>
          </c:tx>
          <c:dPt>
            <c:idx val="0"/>
            <c:bubble3D val="0"/>
            <c:spPr>
              <a:solidFill>
                <a:srgbClr val="003767"/>
              </a:solidFill>
            </c:spPr>
          </c:dPt>
          <c:dPt>
            <c:idx val="1"/>
            <c:bubble3D val="0"/>
            <c:spPr>
              <a:solidFill>
                <a:srgbClr val="78278B"/>
              </a:solidFill>
            </c:spPr>
          </c:dPt>
          <c:dPt>
            <c:idx val="2"/>
            <c:bubble3D val="0"/>
            <c:spPr>
              <a:solidFill>
                <a:srgbClr val="439539"/>
              </a:solidFill>
            </c:spPr>
          </c:dPt>
          <c:dLbls>
            <c:dLbl>
              <c:idx val="0"/>
              <c:layout>
                <c:manualLayout>
                  <c:x val="-4.1251749781277339E-2"/>
                  <c:y val="-9.2060367454068245E-2"/>
                </c:manualLayout>
              </c:layout>
              <c:showLegendKey val="0"/>
              <c:showVal val="0"/>
              <c:showCatName val="0"/>
              <c:showSerName val="0"/>
              <c:showPercent val="1"/>
              <c:showBubbleSize val="0"/>
            </c:dLbl>
            <c:dLbl>
              <c:idx val="2"/>
              <c:layout>
                <c:manualLayout>
                  <c:x val="1.7218503937007874E-2"/>
                  <c:y val="5.1381233595800525E-2"/>
                </c:manualLayout>
              </c:layout>
              <c:showLegendKey val="0"/>
              <c:showVal val="0"/>
              <c:showCatName val="0"/>
              <c:showSerName val="0"/>
              <c:showPercent val="1"/>
              <c:showBubbleSize val="0"/>
            </c:dLbl>
            <c:numFmt formatCode="0.0%" sourceLinked="0"/>
            <c:txPr>
              <a:bodyPr/>
              <a:lstStyle/>
              <a:p>
                <a:pPr>
                  <a:defRPr sz="750">
                    <a:latin typeface="Arial" panose="020B0604020202020204" pitchFamily="34" charset="0"/>
                    <a:cs typeface="Arial" panose="020B0604020202020204" pitchFamily="34" charset="0"/>
                  </a:defRPr>
                </a:pPr>
                <a:endParaRPr lang="en-US"/>
              </a:p>
            </c:txPr>
            <c:showLegendKey val="0"/>
            <c:showVal val="0"/>
            <c:showCatName val="0"/>
            <c:showSerName val="0"/>
            <c:showPercent val="1"/>
            <c:showBubbleSize val="0"/>
            <c:showLeaderLines val="0"/>
          </c:dLbls>
          <c:cat>
            <c:strRef>
              <c:f>'[NCVER_DMS-#167253-v2-TVA_Graphs_for_Alison.XLSX]Sheet5'!$C$100:$E$100</c:f>
              <c:strCache>
                <c:ptCount val="3"/>
                <c:pt idx="0">
                  <c:v>Government-funded students and courses</c:v>
                </c:pt>
                <c:pt idx="1">
                  <c:v>VET in Schools</c:v>
                </c:pt>
                <c:pt idx="2">
                  <c:v>Total VET students and courses</c:v>
                </c:pt>
              </c:strCache>
            </c:strRef>
          </c:cat>
          <c:val>
            <c:numRef>
              <c:f>'[NCVER_DMS-#167253-v2-TVA_Graphs_for_Alison.XLSX]Sheet5'!$C$101:$E$101</c:f>
              <c:numCache>
                <c:formatCode>General</c:formatCode>
                <c:ptCount val="3"/>
                <c:pt idx="0">
                  <c:v>4826884</c:v>
                </c:pt>
                <c:pt idx="1">
                  <c:v>406</c:v>
                </c:pt>
                <c:pt idx="2" formatCode="#,##0">
                  <c:v>8816293</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Sheet6!$A$8</c:f>
              <c:strCache>
                <c:ptCount val="1"/>
                <c:pt idx="0">
                  <c:v>Government-funded  students and courses</c:v>
                </c:pt>
              </c:strCache>
            </c:strRef>
          </c:tx>
          <c:invertIfNegative val="0"/>
          <c:dPt>
            <c:idx val="0"/>
            <c:invertIfNegative val="0"/>
            <c:bubble3D val="0"/>
            <c:spPr>
              <a:solidFill>
                <a:srgbClr val="003767"/>
              </a:solidFill>
            </c:spPr>
          </c:dPt>
          <c:dPt>
            <c:idx val="1"/>
            <c:invertIfNegative val="0"/>
            <c:bubble3D val="0"/>
            <c:spPr>
              <a:solidFill>
                <a:srgbClr val="003767"/>
              </a:solidFill>
            </c:spPr>
          </c:dPt>
          <c:cat>
            <c:strRef>
              <c:f>Sheet6!$B$7:$C$7</c:f>
              <c:strCache>
                <c:ptCount val="2"/>
                <c:pt idx="0">
                  <c:v>Male</c:v>
                </c:pt>
                <c:pt idx="1">
                  <c:v>Female</c:v>
                </c:pt>
              </c:strCache>
            </c:strRef>
          </c:cat>
          <c:val>
            <c:numRef>
              <c:f>Sheet6!$B$8:$C$8</c:f>
              <c:numCache>
                <c:formatCode>0.00%</c:formatCode>
                <c:ptCount val="2"/>
                <c:pt idx="0">
                  <c:v>0.52100000000000002</c:v>
                </c:pt>
                <c:pt idx="1">
                  <c:v>0.47700000000000031</c:v>
                </c:pt>
              </c:numCache>
            </c:numRef>
          </c:val>
        </c:ser>
        <c:ser>
          <c:idx val="1"/>
          <c:order val="1"/>
          <c:tx>
            <c:strRef>
              <c:f>Sheet6!$A$9</c:f>
              <c:strCache>
                <c:ptCount val="1"/>
                <c:pt idx="0">
                  <c:v>Total VET students and courses</c:v>
                </c:pt>
              </c:strCache>
            </c:strRef>
          </c:tx>
          <c:spPr>
            <a:solidFill>
              <a:srgbClr val="439539"/>
            </a:solidFill>
          </c:spPr>
          <c:invertIfNegative val="0"/>
          <c:cat>
            <c:strRef>
              <c:f>Sheet6!$B$7:$C$7</c:f>
              <c:strCache>
                <c:ptCount val="2"/>
                <c:pt idx="0">
                  <c:v>Male</c:v>
                </c:pt>
                <c:pt idx="1">
                  <c:v>Female</c:v>
                </c:pt>
              </c:strCache>
            </c:strRef>
          </c:cat>
          <c:val>
            <c:numRef>
              <c:f>Sheet6!$B$9:$C$9</c:f>
              <c:numCache>
                <c:formatCode>0.00%</c:formatCode>
                <c:ptCount val="2"/>
                <c:pt idx="0">
                  <c:v>0.54800000000000004</c:v>
                </c:pt>
                <c:pt idx="1">
                  <c:v>0.43000000000000038</c:v>
                </c:pt>
              </c:numCache>
            </c:numRef>
          </c:val>
        </c:ser>
        <c:dLbls>
          <c:showLegendKey val="0"/>
          <c:showVal val="0"/>
          <c:showCatName val="0"/>
          <c:showSerName val="0"/>
          <c:showPercent val="0"/>
          <c:showBubbleSize val="0"/>
        </c:dLbls>
        <c:gapWidth val="150"/>
        <c:axId val="169957248"/>
        <c:axId val="169958784"/>
      </c:barChart>
      <c:catAx>
        <c:axId val="169957248"/>
        <c:scaling>
          <c:orientation val="minMax"/>
        </c:scaling>
        <c:delete val="0"/>
        <c:axPos val="b"/>
        <c:majorTickMark val="out"/>
        <c:minorTickMark val="none"/>
        <c:tickLblPos val="nextTo"/>
        <c:crossAx val="169958784"/>
        <c:crosses val="autoZero"/>
        <c:auto val="1"/>
        <c:lblAlgn val="ctr"/>
        <c:lblOffset val="100"/>
        <c:noMultiLvlLbl val="0"/>
      </c:catAx>
      <c:valAx>
        <c:axId val="169958784"/>
        <c:scaling>
          <c:orientation val="minMax"/>
          <c:max val="1"/>
        </c:scaling>
        <c:delete val="0"/>
        <c:axPos val="l"/>
        <c:majorGridlines/>
        <c:numFmt formatCode="0%" sourceLinked="0"/>
        <c:majorTickMark val="out"/>
        <c:minorTickMark val="none"/>
        <c:tickLblPos val="nextTo"/>
        <c:crossAx val="169957248"/>
        <c:crosses val="autoZero"/>
        <c:crossBetween val="between"/>
        <c:majorUnit val="0.2"/>
      </c:valAx>
    </c:plotArea>
    <c:plotVisOnly val="1"/>
    <c:dispBlanksAs val="gap"/>
    <c:showDLblsOverMax val="0"/>
  </c:chart>
  <c:spPr>
    <a:ln>
      <a:noFill/>
    </a:ln>
  </c:spPr>
  <c:txPr>
    <a:bodyPr/>
    <a:lstStyle/>
    <a:p>
      <a:pPr>
        <a:defRPr sz="800" baseline="0">
          <a:latin typeface="Arial" panose="020B0604020202020204" pitchFamily="34" charset="0"/>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0.30106</cdr:x>
      <cdr:y>0.07113</cdr:y>
    </cdr:from>
    <cdr:to>
      <cdr:x>0.51905</cdr:x>
      <cdr:y>0.13126</cdr:y>
    </cdr:to>
    <cdr:sp macro="" textlink="">
      <cdr:nvSpPr>
        <cdr:cNvPr id="2" name="TextBox 1"/>
        <cdr:cNvSpPr txBox="1"/>
      </cdr:nvSpPr>
      <cdr:spPr>
        <a:xfrm xmlns:a="http://schemas.openxmlformats.org/drawingml/2006/main">
          <a:off x="1680220" y="301268"/>
          <a:ext cx="1216606" cy="2546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800" b="1">
              <a:latin typeface="Arial" pitchFamily="34" charset="0"/>
              <a:cs typeface="Arial" pitchFamily="34" charset="0"/>
            </a:rPr>
            <a:t>TAFE (incl. uni)</a:t>
          </a:r>
        </a:p>
      </cdr:txBody>
    </cdr:sp>
  </cdr:relSizeAnchor>
  <cdr:relSizeAnchor xmlns:cdr="http://schemas.openxmlformats.org/drawingml/2006/chartDrawing">
    <cdr:from>
      <cdr:x>0.61366</cdr:x>
      <cdr:y>0.07366</cdr:y>
    </cdr:from>
    <cdr:to>
      <cdr:x>0.87529</cdr:x>
      <cdr:y>0.12435</cdr:y>
    </cdr:to>
    <cdr:sp macro="" textlink="">
      <cdr:nvSpPr>
        <cdr:cNvPr id="3" name="TextBox 2"/>
        <cdr:cNvSpPr txBox="1"/>
      </cdr:nvSpPr>
      <cdr:spPr>
        <a:xfrm xmlns:a="http://schemas.openxmlformats.org/drawingml/2006/main">
          <a:off x="3424846" y="311983"/>
          <a:ext cx="1460161" cy="2146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800" b="1">
              <a:latin typeface="Arial" pitchFamily="34" charset="0"/>
              <a:cs typeface="Arial" pitchFamily="34" charset="0"/>
            </a:rPr>
            <a:t>Private training provider</a:t>
          </a:r>
        </a:p>
      </cdr:txBody>
    </cdr:sp>
  </cdr:relSizeAnchor>
  <cdr:relSizeAnchor xmlns:cdr="http://schemas.openxmlformats.org/drawingml/2006/chartDrawing">
    <cdr:from>
      <cdr:x>0.23701</cdr:x>
      <cdr:y>0.84139</cdr:y>
    </cdr:from>
    <cdr:to>
      <cdr:x>0.47842</cdr:x>
      <cdr:y>0.88948</cdr:y>
    </cdr:to>
    <cdr:sp macro="" textlink="">
      <cdr:nvSpPr>
        <cdr:cNvPr id="4" name="TextBox 3"/>
        <cdr:cNvSpPr txBox="1"/>
      </cdr:nvSpPr>
      <cdr:spPr>
        <a:xfrm xmlns:a="http://schemas.openxmlformats.org/drawingml/2006/main">
          <a:off x="1322756" y="3563665"/>
          <a:ext cx="1347313" cy="2036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0">
              <a:latin typeface="Arial" pitchFamily="34" charset="0"/>
              <a:cs typeface="Arial" pitchFamily="34" charset="0"/>
            </a:rPr>
            <a:t>TAFE subject enrolments</a:t>
          </a:r>
          <a:endParaRPr lang="en-AU" sz="800" b="0"/>
        </a:p>
      </cdr:txBody>
    </cdr:sp>
  </cdr:relSizeAnchor>
  <cdr:relSizeAnchor xmlns:cdr="http://schemas.openxmlformats.org/drawingml/2006/chartDrawing">
    <cdr:from>
      <cdr:x>0.58229</cdr:x>
      <cdr:y>0.83953</cdr:y>
    </cdr:from>
    <cdr:to>
      <cdr:x>0.98875</cdr:x>
      <cdr:y>0.88422</cdr:y>
    </cdr:to>
    <cdr:sp macro="" textlink="">
      <cdr:nvSpPr>
        <cdr:cNvPr id="6" name="TextBox 5"/>
        <cdr:cNvSpPr txBox="1"/>
      </cdr:nvSpPr>
      <cdr:spPr>
        <a:xfrm xmlns:a="http://schemas.openxmlformats.org/drawingml/2006/main">
          <a:off x="3249769" y="3555788"/>
          <a:ext cx="2268436" cy="1892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0">
              <a:latin typeface="Arial" pitchFamily="34" charset="0"/>
              <a:cs typeface="Arial" pitchFamily="34" charset="0"/>
            </a:rPr>
            <a:t>Private training</a:t>
          </a:r>
          <a:r>
            <a:rPr lang="en-AU" sz="800" b="0" baseline="0">
              <a:latin typeface="Arial" pitchFamily="34" charset="0"/>
              <a:cs typeface="Arial" pitchFamily="34" charset="0"/>
            </a:rPr>
            <a:t> p</a:t>
          </a:r>
          <a:r>
            <a:rPr lang="en-AU" sz="800" b="0">
              <a:latin typeface="Arial" pitchFamily="34" charset="0"/>
              <a:cs typeface="Arial" pitchFamily="34" charset="0"/>
            </a:rPr>
            <a:t>rovider subject enrolments</a:t>
          </a:r>
        </a:p>
      </cdr:txBody>
    </cdr:sp>
  </cdr:relSizeAnchor>
</c:userShapes>
</file>

<file path=word/drawings/drawing2.xml><?xml version="1.0" encoding="utf-8"?>
<c:userShapes xmlns:c="http://schemas.openxmlformats.org/drawingml/2006/chart">
  <cdr:relSizeAnchor xmlns:cdr="http://schemas.openxmlformats.org/drawingml/2006/chartDrawing">
    <cdr:from>
      <cdr:x>0.40401</cdr:x>
      <cdr:y>0.0672</cdr:y>
    </cdr:from>
    <cdr:to>
      <cdr:x>0.64014</cdr:x>
      <cdr:y>0.1502</cdr:y>
    </cdr:to>
    <cdr:sp macro="" textlink="">
      <cdr:nvSpPr>
        <cdr:cNvPr id="2" name="TextBox 1"/>
        <cdr:cNvSpPr txBox="1"/>
      </cdr:nvSpPr>
      <cdr:spPr>
        <a:xfrm xmlns:a="http://schemas.openxmlformats.org/drawingml/2006/main">
          <a:off x="2374850" y="203460"/>
          <a:ext cx="1388018" cy="2512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800" b="1">
              <a:latin typeface="Arial" panose="020B0604020202020204" pitchFamily="34" charset="0"/>
              <a:cs typeface="Arial" panose="020B0604020202020204" pitchFamily="34" charset="0"/>
            </a:rPr>
            <a:t>TAFE (incl. uni)</a:t>
          </a:r>
        </a:p>
      </cdr:txBody>
    </cdr:sp>
  </cdr:relSizeAnchor>
  <cdr:relSizeAnchor xmlns:cdr="http://schemas.openxmlformats.org/drawingml/2006/chartDrawing">
    <cdr:from>
      <cdr:x>0.64107</cdr:x>
      <cdr:y>0.06777</cdr:y>
    </cdr:from>
    <cdr:to>
      <cdr:x>0.95772</cdr:x>
      <cdr:y>0.13439</cdr:y>
    </cdr:to>
    <cdr:sp macro="" textlink="">
      <cdr:nvSpPr>
        <cdr:cNvPr id="3" name="TextBox 2"/>
        <cdr:cNvSpPr txBox="1"/>
      </cdr:nvSpPr>
      <cdr:spPr>
        <a:xfrm xmlns:a="http://schemas.openxmlformats.org/drawingml/2006/main">
          <a:off x="3768334" y="205186"/>
          <a:ext cx="1861331" cy="2017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800" b="1">
              <a:latin typeface="Arial" panose="020B0604020202020204" pitchFamily="34" charset="0"/>
              <a:cs typeface="Arial" panose="020B0604020202020204" pitchFamily="34" charset="0"/>
            </a:rPr>
            <a:t>Private training provider</a:t>
          </a:r>
        </a:p>
        <a:p xmlns:a="http://schemas.openxmlformats.org/drawingml/2006/main">
          <a:endParaRPr lang="en-AU" sz="110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0.5343</cdr:x>
      <cdr:y>0.87313</cdr:y>
    </cdr:from>
    <cdr:to>
      <cdr:x>0.94786</cdr:x>
      <cdr:y>0.93103</cdr:y>
    </cdr:to>
    <cdr:sp macro="" textlink="">
      <cdr:nvSpPr>
        <cdr:cNvPr id="2" name="TextBox 1"/>
        <cdr:cNvSpPr txBox="1"/>
      </cdr:nvSpPr>
      <cdr:spPr>
        <a:xfrm xmlns:a="http://schemas.openxmlformats.org/drawingml/2006/main">
          <a:off x="2806851" y="3057721"/>
          <a:ext cx="2172578" cy="20276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AU" sz="800" b="0">
              <a:latin typeface="Arial" panose="020B0604020202020204" pitchFamily="34" charset="0"/>
              <a:cs typeface="Arial" panose="020B0604020202020204" pitchFamily="34" charset="0"/>
            </a:rPr>
            <a:t>Private training provider</a:t>
          </a:r>
        </a:p>
      </cdr:txBody>
    </cdr:sp>
  </cdr:relSizeAnchor>
  <cdr:relSizeAnchor xmlns:cdr="http://schemas.openxmlformats.org/drawingml/2006/chartDrawing">
    <cdr:from>
      <cdr:x>0.21596</cdr:x>
      <cdr:y>0.8756</cdr:y>
    </cdr:from>
    <cdr:to>
      <cdr:x>0.52649</cdr:x>
      <cdr:y>0.93944</cdr:y>
    </cdr:to>
    <cdr:sp macro="" textlink="">
      <cdr:nvSpPr>
        <cdr:cNvPr id="3" name="TextBox 1"/>
        <cdr:cNvSpPr txBox="1"/>
      </cdr:nvSpPr>
      <cdr:spPr>
        <a:xfrm xmlns:a="http://schemas.openxmlformats.org/drawingml/2006/main">
          <a:off x="1134518" y="3066370"/>
          <a:ext cx="1631324" cy="22356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800" b="0">
              <a:latin typeface="Arial" panose="020B0604020202020204" pitchFamily="34" charset="0"/>
              <a:cs typeface="Arial" panose="020B0604020202020204" pitchFamily="34" charset="0"/>
            </a:rPr>
            <a:t>TAFE (incl. uni)</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5C01C-1398-4C36-B8A4-BB1195210C7A}">
  <ds:schemaRefs>
    <ds:schemaRef ds:uri="http://schemas.openxmlformats.org/officeDocument/2006/bibliography"/>
  </ds:schemaRefs>
</ds:datastoreItem>
</file>

<file path=customXml/itemProps2.xml><?xml version="1.0" encoding="utf-8"?>
<ds:datastoreItem xmlns:ds="http://schemas.openxmlformats.org/officeDocument/2006/customXml" ds:itemID="{795E27FF-0F2D-46CA-A996-9C39053F3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ConsultancyReportTemplate.dotx</Template>
  <TotalTime>3</TotalTime>
  <Pages>32</Pages>
  <Words>7969</Words>
  <Characters>45426</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Making sense of TVA</vt:lpstr>
    </vt:vector>
  </TitlesOfParts>
  <Company>UQ</Company>
  <LinksUpToDate>false</LinksUpToDate>
  <CharactersWithSpaces>53289</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sense of TVA</dc:title>
  <dc:creator>AlisonAnlezark@ncver.edu.au;PaulFoley@ncver.edu.au</dc:creator>
  <cp:lastModifiedBy>Elise Rivett</cp:lastModifiedBy>
  <cp:revision>3</cp:revision>
  <cp:lastPrinted>2016-05-27T00:38:00Z</cp:lastPrinted>
  <dcterms:created xsi:type="dcterms:W3CDTF">2016-07-07T00:34:00Z</dcterms:created>
  <dcterms:modified xsi:type="dcterms:W3CDTF">2016-07-07T04:48:00Z</dcterms:modified>
</cp:coreProperties>
</file>