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Default="000116BF" w:rsidP="00785F95">
      <w:pPr>
        <w:pStyle w:val="text"/>
      </w:pPr>
      <w:r w:rsidRPr="000116BF">
        <w:rPr>
          <w:noProof/>
          <w:lang w:val="en-US"/>
        </w:rPr>
        <w:pict>
          <v:group id="_x0000_s1045" style="position:absolute;margin-left:5.15pt;margin-top:19.15pt;width:450pt;height:684pt;z-index:251670016" coordorigin="1341,1621" coordsize="9000,13680">
            <v:line id="_x0000_s1046" style="position:absolute" from="10341,1621" to="10341,15301"/>
            <v:line id="_x0000_s1047"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6456;top:1621;width:3885;height:870">
              <v:imagedata r:id="rId8" o:title=""/>
            </v:shape>
          </v:group>
        </w:pict>
      </w:r>
    </w:p>
    <w:p w:rsidR="00BF5045" w:rsidRPr="00094726" w:rsidRDefault="009441F1" w:rsidP="001572C5">
      <w:pPr>
        <w:pStyle w:val="PublicationTitle"/>
        <w:ind w:right="-369"/>
      </w:pPr>
      <w:bookmarkStart w:id="0" w:name="_Toc148784735"/>
      <w:r w:rsidRPr="00094726">
        <w:t xml:space="preserve">Practitioner </w:t>
      </w:r>
      <w:r w:rsidR="00A55085" w:rsidRPr="00094726">
        <w:t xml:space="preserve">expectations </w:t>
      </w:r>
      <w:r w:rsidRPr="00094726">
        <w:t xml:space="preserve">and </w:t>
      </w:r>
      <w:r w:rsidR="00A55085" w:rsidRPr="00094726">
        <w:t>experiences</w:t>
      </w:r>
      <w:r w:rsidRPr="00094726">
        <w:t xml:space="preserve"> </w:t>
      </w:r>
      <w:r w:rsidR="00A55085" w:rsidRPr="00094726">
        <w:t>with</w:t>
      </w:r>
      <w:r w:rsidRPr="00094726">
        <w:t xml:space="preserve"> the Certificate IV in Training and Assessment (TAA</w:t>
      </w:r>
      <w:r w:rsidR="005F4337" w:rsidRPr="00094726">
        <w:t>40104)</w:t>
      </w:r>
      <w:bookmarkEnd w:id="0"/>
    </w:p>
    <w:p w:rsidR="001572C5" w:rsidRDefault="001572C5" w:rsidP="001572C5">
      <w:pPr>
        <w:pStyle w:val="Authors"/>
        <w:ind w:right="-369"/>
      </w:pPr>
      <w:bookmarkStart w:id="1" w:name="_Toc148784736"/>
    </w:p>
    <w:p w:rsidR="001572C5" w:rsidRDefault="009441F1" w:rsidP="001572C5">
      <w:pPr>
        <w:pStyle w:val="Authors"/>
        <w:ind w:right="-369"/>
      </w:pPr>
      <w:r>
        <w:t>Berwyn Clayton</w:t>
      </w:r>
    </w:p>
    <w:p w:rsidR="00BF5045" w:rsidRDefault="009441F1" w:rsidP="001572C5">
      <w:pPr>
        <w:pStyle w:val="institution"/>
        <w:spacing w:before="80"/>
        <w:ind w:right="-369"/>
      </w:pPr>
      <w:r w:rsidRPr="006376F6">
        <w:t xml:space="preserve">Victoria </w:t>
      </w:r>
      <w:r w:rsidR="00785F95" w:rsidRPr="006376F6">
        <w:t>University</w:t>
      </w:r>
      <w:bookmarkEnd w:id="1"/>
    </w:p>
    <w:p w:rsidR="001572C5" w:rsidRDefault="00CC10C4" w:rsidP="001572C5">
      <w:pPr>
        <w:pStyle w:val="Authors"/>
        <w:spacing w:before="160"/>
        <w:ind w:right="-369"/>
      </w:pPr>
      <w:bookmarkStart w:id="2" w:name="_Toc148784737"/>
      <w:r>
        <w:t>Dave Meyers</w:t>
      </w:r>
    </w:p>
    <w:p w:rsidR="00CC10C4" w:rsidRDefault="00785F95" w:rsidP="001572C5">
      <w:pPr>
        <w:pStyle w:val="institution"/>
        <w:spacing w:before="80"/>
        <w:ind w:right="-369"/>
      </w:pPr>
      <w:r w:rsidRPr="006376F6">
        <w:t xml:space="preserve">Canberra Institute </w:t>
      </w:r>
      <w:r w:rsidR="00CC10C4" w:rsidRPr="006376F6">
        <w:t xml:space="preserve">of </w:t>
      </w:r>
      <w:r w:rsidRPr="006376F6">
        <w:t>Technology</w:t>
      </w:r>
      <w:bookmarkEnd w:id="2"/>
    </w:p>
    <w:p w:rsidR="001572C5" w:rsidRDefault="009441F1" w:rsidP="001572C5">
      <w:pPr>
        <w:pStyle w:val="Authors"/>
        <w:spacing w:before="160"/>
        <w:ind w:right="-369"/>
      </w:pPr>
      <w:bookmarkStart w:id="3" w:name="_Toc148784738"/>
      <w:r>
        <w:t>Andrea Bateman</w:t>
      </w:r>
    </w:p>
    <w:p w:rsidR="009441F1" w:rsidRPr="0093635B" w:rsidRDefault="009441F1" w:rsidP="001572C5">
      <w:pPr>
        <w:pStyle w:val="institution"/>
        <w:spacing w:before="80"/>
        <w:ind w:right="-369"/>
      </w:pPr>
      <w:r w:rsidRPr="006376F6">
        <w:t>Bateman &amp; Giles</w:t>
      </w:r>
      <w:bookmarkEnd w:id="3"/>
      <w:r>
        <w:t xml:space="preserve"> </w:t>
      </w:r>
    </w:p>
    <w:p w:rsidR="001572C5" w:rsidRDefault="009441F1" w:rsidP="001572C5">
      <w:pPr>
        <w:pStyle w:val="Authors"/>
        <w:spacing w:before="160"/>
        <w:ind w:right="-369"/>
      </w:pPr>
      <w:bookmarkStart w:id="4" w:name="_Toc148784739"/>
      <w:r>
        <w:t>Robert Bluer</w:t>
      </w:r>
    </w:p>
    <w:p w:rsidR="009441F1" w:rsidRPr="0093635B" w:rsidRDefault="00785F95" w:rsidP="001572C5">
      <w:pPr>
        <w:pStyle w:val="institution"/>
        <w:spacing w:before="80"/>
        <w:ind w:right="-369"/>
      </w:pPr>
      <w:r w:rsidRPr="006376F6">
        <w:t xml:space="preserve">Innovation and Business Skills </w:t>
      </w:r>
      <w:r w:rsidR="001D7D8C" w:rsidRPr="006376F6">
        <w:t>Australia</w:t>
      </w:r>
      <w:bookmarkEnd w:id="4"/>
    </w:p>
    <w:p w:rsidR="00037B44" w:rsidRDefault="00037B44" w:rsidP="00094726">
      <w:pPr>
        <w:pStyle w:val="text"/>
        <w:spacing w:before="0"/>
      </w:pPr>
    </w:p>
    <w:p w:rsidR="00785F95" w:rsidRDefault="00785F95" w:rsidP="00785F95">
      <w:pPr>
        <w:pStyle w:val="Imprint"/>
        <w:ind w:left="3828" w:right="-369"/>
        <w:jc w:val="right"/>
      </w:pPr>
      <w:r>
        <w:t xml:space="preserve">The views and opinions expressed in this document are those of the author/project team and do not necessarily reflect the views of the Australian Government, state and territory governments or NCVER. </w:t>
      </w:r>
      <w:r>
        <w:br/>
        <w:t>Any interpretation of data is the responsibility of the author/project team.</w:t>
      </w:r>
    </w:p>
    <w:p w:rsidR="00037B44" w:rsidRDefault="00785F95" w:rsidP="00D71605">
      <w:pPr>
        <w:pStyle w:val="Heading3"/>
      </w:pPr>
      <w:r>
        <w:br w:type="page"/>
      </w:r>
      <w:r w:rsidR="00037B44" w:rsidRPr="00D71605">
        <w:lastRenderedPageBreak/>
        <w:t>Publisher’s</w:t>
      </w:r>
      <w:r w:rsidR="00037B44">
        <w:t xml:space="preserve"> note</w:t>
      </w:r>
    </w:p>
    <w:p w:rsidR="00037B44" w:rsidRPr="00FA4E2D" w:rsidRDefault="00037B44" w:rsidP="00D71605">
      <w:pPr>
        <w:pStyle w:val="Imprint"/>
        <w:spacing w:before="120"/>
        <w:ind w:right="1701"/>
      </w:pPr>
      <w:r w:rsidRPr="00FA4E2D">
        <w:t xml:space="preserve">Additional information relating to this research is available in </w:t>
      </w:r>
      <w:r w:rsidR="009172C7" w:rsidRPr="009172C7">
        <w:rPr>
          <w:i/>
          <w:iCs/>
          <w:szCs w:val="16"/>
        </w:rPr>
        <w:t>Practitioner expectations and experiences with the Certificate IV in Training and Assessment (TAA40104): support document</w:t>
      </w:r>
      <w:r w:rsidR="009172C7">
        <w:rPr>
          <w:i/>
          <w:iCs/>
          <w:szCs w:val="16"/>
        </w:rPr>
        <w:t>.</w:t>
      </w:r>
      <w:r w:rsidR="001912E7">
        <w:rPr>
          <w:i/>
          <w:iCs/>
          <w:szCs w:val="16"/>
        </w:rPr>
        <w:t xml:space="preserve"> </w:t>
      </w:r>
      <w:r w:rsidRPr="00FA4E2D">
        <w:t>It can be accessed from NCVER’s website &lt;http://www.ncver.edu.au</w:t>
      </w:r>
      <w:r w:rsidR="004E59B9">
        <w:t>/publications/</w:t>
      </w:r>
      <w:r w:rsidR="001912E7">
        <w:t>2312</w:t>
      </w:r>
      <w:r w:rsidR="00835D1E">
        <w:t>.html</w:t>
      </w:r>
      <w:r w:rsidR="00A31B5A">
        <w:t>&gt;</w:t>
      </w:r>
      <w:r w:rsidRPr="00FA4E2D">
        <w:t>.</w:t>
      </w:r>
    </w:p>
    <w:p w:rsidR="001572C5" w:rsidRDefault="00D71605" w:rsidP="00D71605">
      <w:pPr>
        <w:pStyle w:val="Imprint"/>
        <w:spacing w:before="80"/>
        <w:ind w:right="1701"/>
      </w:pPr>
      <w:r>
        <w:t>To find other material of interest, search VOCED (the UNES</w:t>
      </w:r>
      <w:r w:rsidRPr="00C916C7">
        <w:t>C</w:t>
      </w:r>
      <w:r>
        <w:t xml:space="preserve">O/NCVER international database </w:t>
      </w:r>
      <w:r w:rsidRPr="00F3518C">
        <w:t>&lt;</w:t>
      </w:r>
      <w:hyperlink r:id="rId9" w:history="1">
        <w:r w:rsidRPr="00F3518C">
          <w:t>http://www.voced.edu.au</w:t>
        </w:r>
      </w:hyperlink>
      <w:r w:rsidRPr="00F3518C">
        <w:t xml:space="preserve">&gt;) using the following keywords: </w:t>
      </w:r>
      <w:r w:rsidR="001912E7">
        <w:t>assessment; graduates; knowledge level; practitioners; providers of education and training; qualifications; skill needs; skills and knowledge; survey; teacher; teaching and learning; trainer; training; vocational education and training</w:t>
      </w:r>
      <w:r>
        <w:t>.</w:t>
      </w:r>
    </w:p>
    <w:p w:rsidR="00D71605" w:rsidRDefault="00D71605" w:rsidP="00D71605">
      <w:pPr>
        <w:pStyle w:val="Imprint"/>
        <w:spacing w:before="80"/>
        <w:ind w:right="1701"/>
      </w:pPr>
    </w:p>
    <w:p w:rsidR="00D71605" w:rsidRPr="005C2FCF" w:rsidRDefault="001572C5" w:rsidP="001572C5">
      <w:pPr>
        <w:pStyle w:val="Imprint"/>
        <w:spacing w:before="2720"/>
        <w:ind w:right="1905"/>
        <w:rPr>
          <w:b/>
          <w:color w:val="000000"/>
        </w:rPr>
      </w:pPr>
      <w:r>
        <w:rPr>
          <w:b/>
          <w:noProof/>
          <w:color w:val="000000"/>
          <w:lang w:eastAsia="en-AU"/>
        </w:rPr>
        <w:drawing>
          <wp:anchor distT="0" distB="0" distL="114300" distR="114300" simplePos="0" relativeHeight="251672064" behindDoc="0" locked="0" layoutInCell="1" allowOverlap="1">
            <wp:simplePos x="0" y="0"/>
            <wp:positionH relativeFrom="column">
              <wp:posOffset>42580</wp:posOffset>
            </wp:positionH>
            <wp:positionV relativeFrom="paragraph">
              <wp:posOffset>832485</wp:posOffset>
            </wp:positionV>
            <wp:extent cx="2492331" cy="576197"/>
            <wp:effectExtent l="25400" t="0" r="0" b="0"/>
            <wp:wrapNone/>
            <wp:docPr id="1" name="Picture 8"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DEEWR1A.eps"/>
                    <pic:cNvPicPr>
                      <a:picLocks noChangeAspect="1" noChangeArrowheads="1"/>
                    </pic:cNvPicPr>
                  </pic:nvPicPr>
                  <pic:blipFill>
                    <a:blip r:embed="rId10" cstate="print"/>
                    <a:srcRect/>
                    <a:stretch>
                      <a:fillRect/>
                    </a:stretch>
                  </pic:blipFill>
                  <pic:spPr bwMode="auto">
                    <a:xfrm>
                      <a:off x="0" y="0"/>
                      <a:ext cx="2492331" cy="576197"/>
                    </a:xfrm>
                    <a:prstGeom prst="rect">
                      <a:avLst/>
                    </a:prstGeom>
                    <a:noFill/>
                    <a:ln w="9525">
                      <a:noFill/>
                      <a:miter lim="800000"/>
                      <a:headEnd/>
                      <a:tailEnd/>
                    </a:ln>
                  </pic:spPr>
                </pic:pic>
              </a:graphicData>
            </a:graphic>
          </wp:anchor>
        </w:drawing>
      </w:r>
      <w:r w:rsidR="00D71605" w:rsidRPr="005C2FCF">
        <w:rPr>
          <w:b/>
          <w:color w:val="000000"/>
        </w:rPr>
        <w:t>© Commonwealth of Australia, 20</w:t>
      </w:r>
      <w:r w:rsidR="00D71605">
        <w:rPr>
          <w:b/>
          <w:color w:val="000000"/>
        </w:rPr>
        <w:t>1</w:t>
      </w:r>
      <w:r w:rsidR="00D71605" w:rsidRPr="005C2FCF">
        <w:rPr>
          <w:b/>
          <w:color w:val="000000"/>
        </w:rPr>
        <w:t>0</w:t>
      </w:r>
      <w:r w:rsidR="00D71605" w:rsidRPr="005C2FCF">
        <w:rPr>
          <w:b/>
          <w:i/>
          <w:color w:val="000000"/>
        </w:rPr>
        <w:t xml:space="preserve"> </w:t>
      </w:r>
    </w:p>
    <w:p w:rsidR="00D71605" w:rsidRPr="005C2FCF" w:rsidRDefault="00D71605" w:rsidP="00D71605">
      <w:pPr>
        <w:pStyle w:val="Imprint"/>
        <w:ind w:right="1416"/>
        <w:rPr>
          <w:color w:val="000000"/>
        </w:rPr>
      </w:pPr>
      <w:r w:rsidRPr="005C2FCF">
        <w:rPr>
          <w:color w:val="000000"/>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5C2FCF">
        <w:rPr>
          <w:i/>
          <w:color w:val="000000"/>
        </w:rPr>
        <w:t>Copyright Act 1968</w:t>
      </w:r>
      <w:r w:rsidRPr="005C2FCF">
        <w:rPr>
          <w:color w:val="000000"/>
        </w:rPr>
        <w:t>, no part of this publication may be reproduced by any process without written permission. Requests should be made to NCVER.</w:t>
      </w:r>
    </w:p>
    <w:p w:rsidR="00D71605" w:rsidRPr="005C2FCF" w:rsidRDefault="00D71605" w:rsidP="00D71605">
      <w:pPr>
        <w:pStyle w:val="Imprint"/>
        <w:ind w:right="1416"/>
        <w:rPr>
          <w:color w:val="000000"/>
        </w:rPr>
      </w:pPr>
      <w:r w:rsidRPr="005C2FCF">
        <w:rPr>
          <w:color w:val="000000"/>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D71605" w:rsidRPr="005C2FCF" w:rsidRDefault="00D71605" w:rsidP="00D71605">
      <w:pPr>
        <w:pStyle w:val="Imprint"/>
        <w:ind w:right="1416"/>
        <w:rPr>
          <w:color w:val="000000"/>
        </w:rPr>
      </w:pPr>
      <w:r w:rsidRPr="005C2FCF">
        <w:rPr>
          <w:color w:val="000000"/>
        </w:rPr>
        <w:t>The views and opinions expressed in this document are those of the author/project team and do not necessarily reflect the views of the Australian Government, state and territory governments or NCVER.</w:t>
      </w:r>
    </w:p>
    <w:p w:rsidR="00D71605" w:rsidRPr="005C2FCF" w:rsidRDefault="00D71605" w:rsidP="00D71605">
      <w:pPr>
        <w:pStyle w:val="Imprint"/>
        <w:tabs>
          <w:tab w:val="left" w:pos="709"/>
          <w:tab w:val="left" w:pos="1985"/>
        </w:tabs>
        <w:rPr>
          <w:color w:val="000000"/>
        </w:rPr>
      </w:pPr>
      <w:r w:rsidRPr="005C2FCF">
        <w:rPr>
          <w:color w:val="000000"/>
        </w:rPr>
        <w:t>ISBN</w:t>
      </w:r>
      <w:r w:rsidRPr="005C2FCF">
        <w:rPr>
          <w:color w:val="000000"/>
        </w:rPr>
        <w:tab/>
        <w:t>978 1 921</w:t>
      </w:r>
      <w:r>
        <w:rPr>
          <w:color w:val="000000"/>
        </w:rPr>
        <w:t>809</w:t>
      </w:r>
      <w:r w:rsidRPr="005C2FCF">
        <w:rPr>
          <w:color w:val="000000"/>
        </w:rPr>
        <w:t xml:space="preserve"> </w:t>
      </w:r>
      <w:r w:rsidR="001912E7">
        <w:rPr>
          <w:color w:val="000000"/>
        </w:rPr>
        <w:t>35 4</w:t>
      </w:r>
      <w:r>
        <w:rPr>
          <w:color w:val="000000"/>
        </w:rPr>
        <w:tab/>
        <w:t>web edition</w:t>
      </w:r>
      <w:r>
        <w:rPr>
          <w:color w:val="000000"/>
        </w:rPr>
        <w:br/>
      </w:r>
      <w:r>
        <w:rPr>
          <w:color w:val="000000"/>
        </w:rPr>
        <w:tab/>
        <w:t xml:space="preserve">978 1 921809 </w:t>
      </w:r>
      <w:r w:rsidR="001912E7">
        <w:rPr>
          <w:color w:val="000000"/>
        </w:rPr>
        <w:t>36 1</w:t>
      </w:r>
      <w:r>
        <w:rPr>
          <w:color w:val="000000"/>
        </w:rPr>
        <w:tab/>
        <w:t>print edition</w:t>
      </w:r>
    </w:p>
    <w:p w:rsidR="00D71605" w:rsidRPr="005C2FCF" w:rsidRDefault="00D71605" w:rsidP="00D71605">
      <w:pPr>
        <w:pStyle w:val="Imprint"/>
        <w:tabs>
          <w:tab w:val="left" w:pos="284"/>
          <w:tab w:val="left" w:pos="709"/>
        </w:tabs>
        <w:rPr>
          <w:color w:val="000000"/>
        </w:rPr>
      </w:pPr>
      <w:r w:rsidRPr="005C2FCF">
        <w:rPr>
          <w:color w:val="000000"/>
        </w:rPr>
        <w:t>TD/TNC</w:t>
      </w:r>
      <w:r w:rsidRPr="005C2FCF">
        <w:rPr>
          <w:color w:val="000000"/>
        </w:rPr>
        <w:tab/>
      </w:r>
      <w:r>
        <w:rPr>
          <w:color w:val="000000"/>
        </w:rPr>
        <w:t>102.</w:t>
      </w:r>
      <w:r w:rsidR="001912E7">
        <w:rPr>
          <w:color w:val="000000"/>
        </w:rPr>
        <w:t>19</w:t>
      </w:r>
    </w:p>
    <w:p w:rsidR="00D71605" w:rsidRPr="005C2FCF" w:rsidRDefault="00D71605" w:rsidP="00D71605">
      <w:pPr>
        <w:pStyle w:val="Imprint"/>
        <w:rPr>
          <w:color w:val="000000"/>
        </w:rPr>
      </w:pPr>
      <w:r w:rsidRPr="005C2FCF">
        <w:rPr>
          <w:color w:val="000000"/>
        </w:rPr>
        <w:t>Published by NCVER</w:t>
      </w:r>
      <w:r w:rsidRPr="005C2FCF">
        <w:rPr>
          <w:color w:val="000000"/>
        </w:rPr>
        <w:br/>
        <w:t>ABN 87 007 967 311</w:t>
      </w:r>
    </w:p>
    <w:p w:rsidR="00D71605" w:rsidRPr="005C2FCF" w:rsidRDefault="00D71605" w:rsidP="00D71605">
      <w:pPr>
        <w:pStyle w:val="Imprint"/>
        <w:rPr>
          <w:color w:val="000000"/>
        </w:rPr>
      </w:pPr>
      <w:r w:rsidRPr="005C2FCF">
        <w:rPr>
          <w:color w:val="000000"/>
        </w:rPr>
        <w:t>Level 11, 33 King William Street, Adelaide SA 5000</w:t>
      </w:r>
      <w:r w:rsidRPr="005C2FCF">
        <w:rPr>
          <w:color w:val="000000"/>
        </w:rPr>
        <w:br/>
        <w:t>PO Box 8288 Station Arcade, Adelaide SA 5000, Australia</w:t>
      </w:r>
    </w:p>
    <w:p w:rsidR="00D71605" w:rsidRDefault="00D71605" w:rsidP="00D71605">
      <w:pPr>
        <w:pStyle w:val="Imprint"/>
      </w:pPr>
      <w:r w:rsidRPr="005C2FCF">
        <w:t>ph +61 8 8230 8400 fax +61 8 8212 3436</w:t>
      </w:r>
      <w:r w:rsidRPr="005C2FCF">
        <w:br/>
        <w:t>email ncver@ncver.edu.au</w:t>
      </w:r>
      <w:r w:rsidRPr="005C2FCF">
        <w:br/>
        <w:t>&lt;http://www.ncver.edu.au&gt;</w:t>
      </w:r>
      <w:r w:rsidRPr="005C2FCF">
        <w:br/>
        <w:t>&lt;http://www.ncver.edu.au/publications/</w:t>
      </w:r>
      <w:r w:rsidR="001912E7">
        <w:t>2312</w:t>
      </w:r>
      <w:r w:rsidRPr="005C2FCF">
        <w:t>.html&gt;</w:t>
      </w:r>
    </w:p>
    <w:p w:rsidR="00D71605" w:rsidRPr="005C2FCF" w:rsidRDefault="00D71605" w:rsidP="00D71605">
      <w:pPr>
        <w:pStyle w:val="Heading1"/>
        <w:pBdr>
          <w:bottom w:val="none" w:sz="0" w:space="0" w:color="auto"/>
        </w:pBdr>
        <w:jc w:val="left"/>
        <w:rPr>
          <w:color w:val="000000"/>
        </w:rPr>
      </w:pPr>
      <w:r>
        <w:br w:type="page"/>
      </w:r>
      <w:bookmarkStart w:id="5" w:name="_Toc80174751"/>
      <w:bookmarkStart w:id="6" w:name="_Toc98394876"/>
      <w:bookmarkStart w:id="7" w:name="_Toc101511316"/>
      <w:bookmarkStart w:id="8" w:name="_Toc101512251"/>
      <w:bookmarkStart w:id="9" w:name="_Toc256606224"/>
      <w:r w:rsidRPr="005C2FCF">
        <w:rPr>
          <w:color w:val="000000"/>
          <w:sz w:val="16"/>
        </w:rPr>
        <w:lastRenderedPageBreak/>
        <w:br/>
      </w:r>
      <w:bookmarkStart w:id="10" w:name="_Toc148784740"/>
      <w:r w:rsidRPr="005C2FCF">
        <w:rPr>
          <w:color w:val="000000"/>
        </w:rPr>
        <w:t>About the research</w:t>
      </w:r>
      <w:bookmarkEnd w:id="10"/>
    </w:p>
    <w:p w:rsidR="00D71605" w:rsidRPr="000304E4" w:rsidRDefault="000116BF" w:rsidP="00D71605">
      <w:pPr>
        <w:pStyle w:val="Heading2"/>
        <w:spacing w:before="720"/>
        <w:rPr>
          <w:i/>
          <w:sz w:val="32"/>
          <w:szCs w:val="22"/>
        </w:rPr>
      </w:pPr>
      <w:bookmarkStart w:id="11" w:name="_Toc148685435"/>
      <w:bookmarkStart w:id="12" w:name="_Toc148784741"/>
      <w:r w:rsidRPr="000116BF">
        <w:rPr>
          <w:i/>
          <w:noProof/>
          <w:sz w:val="32"/>
        </w:rPr>
        <w:pict>
          <v:group id="_x0000_s1039" style="position:absolute;margin-left:-1.75pt;margin-top:-38.6pt;width:450pt;height:684pt;z-index:-251647488" coordorigin="1341,1621" coordsize="9000,13680">
            <v:line id="_x0000_s1040" style="position:absolute" from="10341,1621" to="10341,15301"/>
            <v:line id="_x0000_s1041" style="position:absolute;flip:x" from="1341,15301" to="10341,15301"/>
            <v:shape id="_x0000_s1042" type="#_x0000_t75" style="position:absolute;left:6456;top:1621;width:3885;height:870">
              <v:imagedata r:id="rId8" o:title=""/>
            </v:shape>
          </v:group>
        </w:pict>
      </w:r>
      <w:bookmarkEnd w:id="5"/>
      <w:bookmarkEnd w:id="6"/>
      <w:bookmarkEnd w:id="7"/>
      <w:bookmarkEnd w:id="8"/>
      <w:bookmarkEnd w:id="9"/>
      <w:bookmarkEnd w:id="11"/>
      <w:r w:rsidR="00D71605">
        <w:rPr>
          <w:i/>
          <w:sz w:val="32"/>
        </w:rPr>
        <w:t>Practitioner expectations and experiences with the Certificate IV in Training and Assessment (TAA40104)</w:t>
      </w:r>
      <w:bookmarkEnd w:id="12"/>
    </w:p>
    <w:p w:rsidR="00D71605" w:rsidRPr="00AB167C" w:rsidRDefault="00D71605" w:rsidP="00D71605">
      <w:pPr>
        <w:pStyle w:val="Heading3"/>
        <w:spacing w:before="120"/>
      </w:pPr>
      <w:r>
        <w:t>Berwyn Clayton, Victoria University; Dave Meyers, Canberra</w:t>
      </w:r>
      <w:r w:rsidRPr="00AB167C">
        <w:t xml:space="preserve"> Institute of </w:t>
      </w:r>
      <w:r>
        <w:t>Technology; Andrea Bateman, Bateman &amp; Giles; Robert Bluer, Innovation &amp; Business Skills Australia</w:t>
      </w:r>
    </w:p>
    <w:p w:rsidR="001341C8" w:rsidRDefault="001341C8" w:rsidP="00D71605">
      <w:pPr>
        <w:pStyle w:val="text"/>
        <w:spacing w:before="440"/>
      </w:pPr>
      <w:bookmarkStart w:id="13" w:name="_Toc495748330"/>
      <w:bookmarkStart w:id="14" w:name="_Toc495810630"/>
      <w:bookmarkStart w:id="15" w:name="_Toc6031787"/>
      <w:bookmarkStart w:id="16" w:name="_Toc6031844"/>
      <w:r>
        <w:t>The Certificate IV in Training and Assessment (TAA40104</w:t>
      </w:r>
      <w:r w:rsidR="001D7D8C">
        <w:t xml:space="preserve">) </w:t>
      </w:r>
      <w:r w:rsidR="00E95AED">
        <w:t>is seen as</w:t>
      </w:r>
      <w:r>
        <w:t xml:space="preserve"> the standard entry-level teaching qualification in the vocational education and training (VET) sector. The qualification is widely accepted and well supported as an essential</w:t>
      </w:r>
      <w:r w:rsidR="00E9531D">
        <w:t xml:space="preserve"> requirement for VET practitioners</w:t>
      </w:r>
      <w:r>
        <w:t xml:space="preserve">. However, it has </w:t>
      </w:r>
      <w:r w:rsidR="001D7D8C">
        <w:t>been criticised</w:t>
      </w:r>
      <w:r>
        <w:t xml:space="preserve"> </w:t>
      </w:r>
      <w:r w:rsidR="001D7D8C">
        <w:t>in relation to</w:t>
      </w:r>
      <w:r>
        <w:t xml:space="preserve"> its ability to provide the level of skills and knowled</w:t>
      </w:r>
      <w:r w:rsidR="00E9531D">
        <w:t>ge required</w:t>
      </w:r>
      <w:r>
        <w:t>. This report turns to the newly qual</w:t>
      </w:r>
      <w:r w:rsidR="001D7D8C">
        <w:t xml:space="preserve">ified practitioners themselves </w:t>
      </w:r>
      <w:r>
        <w:t>and asks them whether they believe that the certificate has provided them with an effective foundation for the delivery and assessment of training in the VET environment.</w:t>
      </w:r>
    </w:p>
    <w:p w:rsidR="001341C8" w:rsidRDefault="001341C8" w:rsidP="00D71605">
      <w:pPr>
        <w:pStyle w:val="text"/>
      </w:pPr>
      <w:r>
        <w:t xml:space="preserve">The report </w:t>
      </w:r>
      <w:r w:rsidR="00E9531D">
        <w:t xml:space="preserve">surveys </w:t>
      </w:r>
      <w:r w:rsidR="001D7D8C">
        <w:t>new graduates of the C</w:t>
      </w:r>
      <w:r>
        <w:t>ertificate IV</w:t>
      </w:r>
      <w:r w:rsidR="001D7D8C">
        <w:t xml:space="preserve"> in Training and Assessment</w:t>
      </w:r>
      <w:r>
        <w:t>, via an online survey just after they had completed the certificate, and again via semi-structured interviews six months later. The survey and interview focus on the graduates’ sense of preparedness and confidence in planning, delivering and assessing training, as well as their views on the</w:t>
      </w:r>
      <w:r w:rsidR="001D7D8C">
        <w:t xml:space="preserve"> benefits and limitations of this</w:t>
      </w:r>
      <w:r>
        <w:t xml:space="preserve"> </w:t>
      </w:r>
      <w:r w:rsidR="001D7D8C">
        <w:t>qualification</w:t>
      </w:r>
      <w:r>
        <w:t>.</w:t>
      </w:r>
    </w:p>
    <w:p w:rsidR="001341C8" w:rsidRPr="00F55147" w:rsidRDefault="001341C8" w:rsidP="00D71605">
      <w:pPr>
        <w:pStyle w:val="Heading2"/>
      </w:pPr>
      <w:bookmarkStart w:id="17" w:name="_Toc148784742"/>
      <w:r w:rsidRPr="00F55147">
        <w:t>Key messages</w:t>
      </w:r>
      <w:bookmarkEnd w:id="17"/>
    </w:p>
    <w:p w:rsidR="001341C8" w:rsidRDefault="001341C8" w:rsidP="00D71605">
      <w:pPr>
        <w:pStyle w:val="Dotpoint1"/>
      </w:pPr>
      <w:r>
        <w:t>When taught well, the certificate provides some if not all of the essential skills required of new pract</w:t>
      </w:r>
      <w:r w:rsidR="001D7D8C">
        <w:t>itioners, particularly if they already have</w:t>
      </w:r>
      <w:r w:rsidR="00A50299">
        <w:t xml:space="preserve"> some experience of training</w:t>
      </w:r>
      <w:r>
        <w:t xml:space="preserve"> if </w:t>
      </w:r>
      <w:r w:rsidR="00E95AED">
        <w:t>they are supported by mentors and</w:t>
      </w:r>
      <w:r w:rsidR="00E9531D">
        <w:t xml:space="preserve"> if they</w:t>
      </w:r>
      <w:r>
        <w:t xml:space="preserve"> undertake further developmental activities after they graduate. </w:t>
      </w:r>
    </w:p>
    <w:p w:rsidR="001341C8" w:rsidRDefault="001341C8" w:rsidP="00D71605">
      <w:pPr>
        <w:pStyle w:val="Dotpoint1"/>
      </w:pPr>
      <w:r>
        <w:t>Participants felt less well prepared to manage the needs of diverse learners, to</w:t>
      </w:r>
      <w:r w:rsidR="001D7D8C">
        <w:t xml:space="preserve"> undertake assessment, to use</w:t>
      </w:r>
      <w:r>
        <w:t xml:space="preserve"> training packages and to manage</w:t>
      </w:r>
      <w:r w:rsidR="00E95AED">
        <w:t xml:space="preserve"> classroom issues. These areas sh</w:t>
      </w:r>
      <w:r>
        <w:t>ould be given more emphasis in the program.</w:t>
      </w:r>
    </w:p>
    <w:p w:rsidR="001341C8" w:rsidRDefault="001341C8" w:rsidP="00D71605">
      <w:pPr>
        <w:pStyle w:val="Dotpoint1"/>
      </w:pPr>
      <w:r>
        <w:t>A more flexible program</w:t>
      </w:r>
      <w:r w:rsidR="001D7D8C">
        <w:t xml:space="preserve"> structure is needed to cater for</w:t>
      </w:r>
      <w:r>
        <w:t xml:space="preserve"> the diversity of job roles and responsibilities of VET practitioners, as well as </w:t>
      </w:r>
      <w:r w:rsidR="00A50299">
        <w:t xml:space="preserve">for </w:t>
      </w:r>
      <w:r>
        <w:t>the differing levels of experience of training and VET that participants bring to the program. The authors suggest this might be addressed through the introduction of differentiated qualifications, skill sets and an orientation program</w:t>
      </w:r>
      <w:r w:rsidR="00E95AED">
        <w:t xml:space="preserve"> for those unfamiliar wi</w:t>
      </w:r>
      <w:r w:rsidR="001D7D8C">
        <w:t>th VET when they embark on the c</w:t>
      </w:r>
      <w:r w:rsidR="00E95AED">
        <w:t>ertificate IV</w:t>
      </w:r>
      <w:r>
        <w:t>.</w:t>
      </w:r>
    </w:p>
    <w:p w:rsidR="001341C8" w:rsidRDefault="00E95AED" w:rsidP="00D71605">
      <w:pPr>
        <w:pStyle w:val="Dotpoint1"/>
      </w:pPr>
      <w:r>
        <w:t>T</w:t>
      </w:r>
      <w:r w:rsidR="001D7D8C">
        <w:t>hose delivering the C</w:t>
      </w:r>
      <w:r w:rsidR="001341C8">
        <w:t xml:space="preserve">ertificate IV </w:t>
      </w:r>
      <w:r w:rsidR="001D7D8C">
        <w:t xml:space="preserve">in Training and Assessment </w:t>
      </w:r>
      <w:r>
        <w:t>must be</w:t>
      </w:r>
      <w:r w:rsidR="001341C8">
        <w:t xml:space="preserve"> appropriately experienced and qualified </w:t>
      </w:r>
      <w:r w:rsidR="00E9531D">
        <w:t>and</w:t>
      </w:r>
      <w:r w:rsidR="001341C8">
        <w:t xml:space="preserve"> capable of modelling good practice.</w:t>
      </w:r>
    </w:p>
    <w:p w:rsidR="001341C8" w:rsidRPr="00D71605" w:rsidRDefault="001341C8" w:rsidP="00D71605">
      <w:pPr>
        <w:pStyle w:val="text"/>
      </w:pPr>
    </w:p>
    <w:p w:rsidR="001341C8" w:rsidRPr="008313CD" w:rsidRDefault="001341C8" w:rsidP="00D71605">
      <w:pPr>
        <w:pStyle w:val="text"/>
        <w:rPr>
          <w:sz w:val="20"/>
        </w:rPr>
      </w:pPr>
      <w:r w:rsidRPr="00D71605">
        <w:t>Tom</w:t>
      </w:r>
      <w:r w:rsidRPr="008313CD">
        <w:t xml:space="preserve"> Karmel</w:t>
      </w:r>
      <w:r w:rsidRPr="008313CD">
        <w:br/>
        <w:t>Managing Director, NCVER</w:t>
      </w:r>
    </w:p>
    <w:p w:rsidR="00D71605" w:rsidRDefault="00D71605">
      <w:pPr>
        <w:spacing w:before="0" w:line="240" w:lineRule="auto"/>
        <w:rPr>
          <w:lang w:eastAsia="en-AU"/>
        </w:rPr>
      </w:pPr>
      <w:r>
        <w:br w:type="page"/>
      </w:r>
    </w:p>
    <w:p w:rsidR="00C1551F" w:rsidRDefault="00C1551F" w:rsidP="00A41FE0">
      <w:pPr>
        <w:pStyle w:val="Text0"/>
        <w:sectPr w:rsidR="00C1551F">
          <w:pgSz w:w="11907" w:h="16840" w:code="9"/>
          <w:pgMar w:top="1418" w:right="1985" w:bottom="567" w:left="1418" w:header="720" w:footer="720" w:gutter="0"/>
          <w:cols w:space="720" w:equalWidth="0">
            <w:col w:w="8121"/>
          </w:cols>
        </w:sectPr>
      </w:pPr>
    </w:p>
    <w:p w:rsidR="00037B44" w:rsidRPr="00FA4E2D" w:rsidRDefault="00D71605" w:rsidP="00D71605">
      <w:pPr>
        <w:pStyle w:val="Heading1"/>
        <w:spacing w:before="560"/>
      </w:pPr>
      <w:bookmarkStart w:id="18" w:name="_Toc47346280"/>
      <w:bookmarkStart w:id="19" w:name="_Toc47951941"/>
      <w:bookmarkStart w:id="20" w:name="_Toc107393567"/>
      <w:r>
        <w:lastRenderedPageBreak/>
        <w:br/>
      </w:r>
      <w:bookmarkStart w:id="21" w:name="_Toc148784743"/>
      <w:r w:rsidR="00037B44">
        <w:t>Contents</w:t>
      </w:r>
      <w:bookmarkEnd w:id="13"/>
      <w:bookmarkEnd w:id="14"/>
      <w:bookmarkEnd w:id="15"/>
      <w:bookmarkEnd w:id="16"/>
      <w:bookmarkEnd w:id="18"/>
      <w:bookmarkEnd w:id="19"/>
      <w:bookmarkEnd w:id="20"/>
      <w:bookmarkEnd w:id="21"/>
    </w:p>
    <w:p w:rsidR="007952DA" w:rsidRDefault="000116BF" w:rsidP="007952DA">
      <w:pPr>
        <w:pStyle w:val="TOC1"/>
        <w:spacing w:before="440"/>
        <w:rPr>
          <w:rFonts w:asciiTheme="minorHAnsi" w:eastAsiaTheme="minorEastAsia" w:hAnsiTheme="minorHAnsi" w:cstheme="minorBidi"/>
          <w:noProof/>
          <w:sz w:val="24"/>
          <w:lang w:val="en-US"/>
        </w:rPr>
      </w:pPr>
      <w:r w:rsidRPr="000116BF">
        <w:rPr>
          <w:rFonts w:ascii="Avant Garde" w:hAnsi="Avant Garde"/>
        </w:rPr>
        <w:fldChar w:fldCharType="begin"/>
      </w:r>
      <w:r w:rsidR="00037B44">
        <w:rPr>
          <w:rFonts w:ascii="Avant Garde" w:hAnsi="Avant Garde"/>
        </w:rPr>
        <w:instrText xml:space="preserve"> TOC \o "1-2" </w:instrText>
      </w:r>
      <w:r w:rsidRPr="000116BF">
        <w:rPr>
          <w:rFonts w:ascii="Avant Garde" w:hAnsi="Avant Garde"/>
        </w:rPr>
        <w:fldChar w:fldCharType="separate"/>
      </w:r>
      <w:r w:rsidR="007952DA">
        <w:rPr>
          <w:noProof/>
        </w:rPr>
        <w:t>Tables</w:t>
      </w:r>
      <w:r w:rsidR="007952DA">
        <w:rPr>
          <w:noProof/>
        </w:rPr>
        <w:tab/>
      </w:r>
      <w:r>
        <w:rPr>
          <w:noProof/>
        </w:rPr>
        <w:fldChar w:fldCharType="begin"/>
      </w:r>
      <w:r w:rsidR="007952DA">
        <w:rPr>
          <w:noProof/>
        </w:rPr>
        <w:instrText xml:space="preserve"> PAGEREF _Toc148784744 \h </w:instrText>
      </w:r>
      <w:r>
        <w:rPr>
          <w:noProof/>
        </w:rPr>
      </w:r>
      <w:r>
        <w:rPr>
          <w:noProof/>
        </w:rPr>
        <w:fldChar w:fldCharType="separate"/>
      </w:r>
      <w:r w:rsidR="00B307BD">
        <w:rPr>
          <w:noProof/>
        </w:rPr>
        <w:t>6</w:t>
      </w:r>
      <w:r>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Executive summary</w:t>
      </w:r>
      <w:r>
        <w:rPr>
          <w:noProof/>
        </w:rPr>
        <w:tab/>
      </w:r>
      <w:r w:rsidR="000116BF">
        <w:rPr>
          <w:noProof/>
        </w:rPr>
        <w:fldChar w:fldCharType="begin"/>
      </w:r>
      <w:r>
        <w:rPr>
          <w:noProof/>
        </w:rPr>
        <w:instrText xml:space="preserve"> PAGEREF _Toc148784745 \h </w:instrText>
      </w:r>
      <w:r w:rsidR="000116BF">
        <w:rPr>
          <w:noProof/>
        </w:rPr>
      </w:r>
      <w:r w:rsidR="000116BF">
        <w:rPr>
          <w:noProof/>
        </w:rPr>
        <w:fldChar w:fldCharType="separate"/>
      </w:r>
      <w:r w:rsidR="00B307BD">
        <w:rPr>
          <w:noProof/>
        </w:rPr>
        <w:t>7</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Introduction</w:t>
      </w:r>
      <w:r>
        <w:rPr>
          <w:noProof/>
        </w:rPr>
        <w:tab/>
      </w:r>
      <w:r w:rsidR="000116BF">
        <w:rPr>
          <w:noProof/>
        </w:rPr>
        <w:fldChar w:fldCharType="begin"/>
      </w:r>
      <w:r>
        <w:rPr>
          <w:noProof/>
        </w:rPr>
        <w:instrText xml:space="preserve"> PAGEREF _Toc148784746 \h </w:instrText>
      </w:r>
      <w:r w:rsidR="000116BF">
        <w:rPr>
          <w:noProof/>
        </w:rPr>
      </w:r>
      <w:r w:rsidR="000116BF">
        <w:rPr>
          <w:noProof/>
        </w:rPr>
        <w:fldChar w:fldCharType="separate"/>
      </w:r>
      <w:r w:rsidR="00B307BD">
        <w:rPr>
          <w:noProof/>
        </w:rPr>
        <w:t>10</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Research purpose and questions</w:t>
      </w:r>
      <w:r>
        <w:rPr>
          <w:noProof/>
        </w:rPr>
        <w:tab/>
      </w:r>
      <w:r w:rsidR="000116BF">
        <w:rPr>
          <w:noProof/>
        </w:rPr>
        <w:fldChar w:fldCharType="begin"/>
      </w:r>
      <w:r>
        <w:rPr>
          <w:noProof/>
        </w:rPr>
        <w:instrText xml:space="preserve"> PAGEREF _Toc148784747 \h </w:instrText>
      </w:r>
      <w:r w:rsidR="000116BF">
        <w:rPr>
          <w:noProof/>
        </w:rPr>
      </w:r>
      <w:r w:rsidR="000116BF">
        <w:rPr>
          <w:noProof/>
        </w:rPr>
        <w:fldChar w:fldCharType="separate"/>
      </w:r>
      <w:r w:rsidR="00B307BD">
        <w:rPr>
          <w:noProof/>
        </w:rPr>
        <w:t>10</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Research method and procedure</w:t>
      </w:r>
      <w:r>
        <w:rPr>
          <w:noProof/>
        </w:rPr>
        <w:tab/>
      </w:r>
      <w:r w:rsidR="000116BF">
        <w:rPr>
          <w:noProof/>
        </w:rPr>
        <w:fldChar w:fldCharType="begin"/>
      </w:r>
      <w:r>
        <w:rPr>
          <w:noProof/>
        </w:rPr>
        <w:instrText xml:space="preserve"> PAGEREF _Toc148784748 \h </w:instrText>
      </w:r>
      <w:r w:rsidR="000116BF">
        <w:rPr>
          <w:noProof/>
        </w:rPr>
      </w:r>
      <w:r w:rsidR="000116BF">
        <w:rPr>
          <w:noProof/>
        </w:rPr>
        <w:fldChar w:fldCharType="separate"/>
      </w:r>
      <w:r w:rsidR="00B307BD">
        <w:rPr>
          <w:noProof/>
        </w:rPr>
        <w:t>10</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Limitations of the study</w:t>
      </w:r>
      <w:r>
        <w:rPr>
          <w:noProof/>
        </w:rPr>
        <w:tab/>
      </w:r>
      <w:r w:rsidR="000116BF">
        <w:rPr>
          <w:noProof/>
        </w:rPr>
        <w:fldChar w:fldCharType="begin"/>
      </w:r>
      <w:r>
        <w:rPr>
          <w:noProof/>
        </w:rPr>
        <w:instrText xml:space="preserve"> PAGEREF _Toc148784749 \h </w:instrText>
      </w:r>
      <w:r w:rsidR="000116BF">
        <w:rPr>
          <w:noProof/>
        </w:rPr>
      </w:r>
      <w:r w:rsidR="000116BF">
        <w:rPr>
          <w:noProof/>
        </w:rPr>
        <w:fldChar w:fldCharType="separate"/>
      </w:r>
      <w:r w:rsidR="00B307BD">
        <w:rPr>
          <w:noProof/>
        </w:rPr>
        <w:t>11</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Insights from the literature</w:t>
      </w:r>
      <w:r>
        <w:rPr>
          <w:noProof/>
        </w:rPr>
        <w:tab/>
      </w:r>
      <w:r w:rsidR="000116BF">
        <w:rPr>
          <w:noProof/>
        </w:rPr>
        <w:fldChar w:fldCharType="begin"/>
      </w:r>
      <w:r>
        <w:rPr>
          <w:noProof/>
        </w:rPr>
        <w:instrText xml:space="preserve"> PAGEREF _Toc148784750 \h </w:instrText>
      </w:r>
      <w:r w:rsidR="000116BF">
        <w:rPr>
          <w:noProof/>
        </w:rPr>
      </w:r>
      <w:r w:rsidR="000116BF">
        <w:rPr>
          <w:noProof/>
        </w:rPr>
        <w:fldChar w:fldCharType="separate"/>
      </w:r>
      <w:r w:rsidR="00B307BD">
        <w:rPr>
          <w:noProof/>
        </w:rPr>
        <w:t>12</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In the beginning</w:t>
      </w:r>
      <w:r>
        <w:rPr>
          <w:noProof/>
        </w:rPr>
        <w:tab/>
      </w:r>
      <w:r w:rsidR="000116BF">
        <w:rPr>
          <w:noProof/>
        </w:rPr>
        <w:fldChar w:fldCharType="begin"/>
      </w:r>
      <w:r>
        <w:rPr>
          <w:noProof/>
        </w:rPr>
        <w:instrText xml:space="preserve"> PAGEREF _Toc148784751 \h </w:instrText>
      </w:r>
      <w:r w:rsidR="000116BF">
        <w:rPr>
          <w:noProof/>
        </w:rPr>
      </w:r>
      <w:r w:rsidR="000116BF">
        <w:rPr>
          <w:noProof/>
        </w:rPr>
        <w:fldChar w:fldCharType="separate"/>
      </w:r>
      <w:r w:rsidR="00B307BD">
        <w:rPr>
          <w:noProof/>
        </w:rPr>
        <w:t>14</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Profile of respondents</w:t>
      </w:r>
      <w:r>
        <w:rPr>
          <w:noProof/>
        </w:rPr>
        <w:tab/>
      </w:r>
      <w:r w:rsidR="000116BF">
        <w:rPr>
          <w:noProof/>
        </w:rPr>
        <w:fldChar w:fldCharType="begin"/>
      </w:r>
      <w:r>
        <w:rPr>
          <w:noProof/>
        </w:rPr>
        <w:instrText xml:space="preserve"> PAGEREF _Toc148784752 \h </w:instrText>
      </w:r>
      <w:r w:rsidR="000116BF">
        <w:rPr>
          <w:noProof/>
        </w:rPr>
      </w:r>
      <w:r w:rsidR="000116BF">
        <w:rPr>
          <w:noProof/>
        </w:rPr>
        <w:fldChar w:fldCharType="separate"/>
      </w:r>
      <w:r w:rsidR="00B307BD">
        <w:rPr>
          <w:noProof/>
        </w:rPr>
        <w:t>14</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The TAA40104 programs undertaken</w:t>
      </w:r>
      <w:r>
        <w:rPr>
          <w:noProof/>
        </w:rPr>
        <w:tab/>
      </w:r>
      <w:r w:rsidR="000116BF">
        <w:rPr>
          <w:noProof/>
        </w:rPr>
        <w:fldChar w:fldCharType="begin"/>
      </w:r>
      <w:r>
        <w:rPr>
          <w:noProof/>
        </w:rPr>
        <w:instrText xml:space="preserve"> PAGEREF _Toc148784753 \h </w:instrText>
      </w:r>
      <w:r w:rsidR="000116BF">
        <w:rPr>
          <w:noProof/>
        </w:rPr>
      </w:r>
      <w:r w:rsidR="000116BF">
        <w:rPr>
          <w:noProof/>
        </w:rPr>
        <w:fldChar w:fldCharType="separate"/>
      </w:r>
      <w:r w:rsidR="00B307BD">
        <w:rPr>
          <w:noProof/>
        </w:rPr>
        <w:t>14</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Perceptions and experiences of the TAA40104</w:t>
      </w:r>
      <w:r>
        <w:rPr>
          <w:noProof/>
        </w:rPr>
        <w:tab/>
      </w:r>
      <w:r w:rsidR="000116BF">
        <w:rPr>
          <w:noProof/>
        </w:rPr>
        <w:fldChar w:fldCharType="begin"/>
      </w:r>
      <w:r>
        <w:rPr>
          <w:noProof/>
        </w:rPr>
        <w:instrText xml:space="preserve"> PAGEREF _Toc148784754 \h </w:instrText>
      </w:r>
      <w:r w:rsidR="000116BF">
        <w:rPr>
          <w:noProof/>
        </w:rPr>
      </w:r>
      <w:r w:rsidR="000116BF">
        <w:rPr>
          <w:noProof/>
        </w:rPr>
        <w:fldChar w:fldCharType="separate"/>
      </w:r>
      <w:r w:rsidR="00B307BD">
        <w:rPr>
          <w:noProof/>
        </w:rPr>
        <w:t>15</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Views on course content</w:t>
      </w:r>
      <w:r>
        <w:rPr>
          <w:noProof/>
        </w:rPr>
        <w:tab/>
      </w:r>
      <w:r w:rsidR="000116BF">
        <w:rPr>
          <w:noProof/>
        </w:rPr>
        <w:fldChar w:fldCharType="begin"/>
      </w:r>
      <w:r>
        <w:rPr>
          <w:noProof/>
        </w:rPr>
        <w:instrText xml:space="preserve"> PAGEREF _Toc148784755 \h </w:instrText>
      </w:r>
      <w:r w:rsidR="000116BF">
        <w:rPr>
          <w:noProof/>
        </w:rPr>
      </w:r>
      <w:r w:rsidR="000116BF">
        <w:rPr>
          <w:noProof/>
        </w:rPr>
        <w:fldChar w:fldCharType="separate"/>
      </w:r>
      <w:r w:rsidR="00B307BD">
        <w:rPr>
          <w:noProof/>
        </w:rPr>
        <w:t>17</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Helpful aspects of the training program</w:t>
      </w:r>
      <w:r>
        <w:rPr>
          <w:noProof/>
        </w:rPr>
        <w:tab/>
      </w:r>
      <w:r w:rsidR="000116BF">
        <w:rPr>
          <w:noProof/>
        </w:rPr>
        <w:fldChar w:fldCharType="begin"/>
      </w:r>
      <w:r>
        <w:rPr>
          <w:noProof/>
        </w:rPr>
        <w:instrText xml:space="preserve"> PAGEREF _Toc148784756 \h </w:instrText>
      </w:r>
      <w:r w:rsidR="000116BF">
        <w:rPr>
          <w:noProof/>
        </w:rPr>
      </w:r>
      <w:r w:rsidR="000116BF">
        <w:rPr>
          <w:noProof/>
        </w:rPr>
        <w:fldChar w:fldCharType="separate"/>
      </w:r>
      <w:r w:rsidR="00B307BD">
        <w:rPr>
          <w:noProof/>
        </w:rPr>
        <w:t>18</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Elements missing from the certificate IV</w:t>
      </w:r>
      <w:r>
        <w:rPr>
          <w:noProof/>
        </w:rPr>
        <w:tab/>
      </w:r>
      <w:r w:rsidR="000116BF">
        <w:rPr>
          <w:noProof/>
        </w:rPr>
        <w:fldChar w:fldCharType="begin"/>
      </w:r>
      <w:r>
        <w:rPr>
          <w:noProof/>
        </w:rPr>
        <w:instrText xml:space="preserve"> PAGEREF _Toc148784757 \h </w:instrText>
      </w:r>
      <w:r w:rsidR="000116BF">
        <w:rPr>
          <w:noProof/>
        </w:rPr>
      </w:r>
      <w:r w:rsidR="000116BF">
        <w:rPr>
          <w:noProof/>
        </w:rPr>
        <w:fldChar w:fldCharType="separate"/>
      </w:r>
      <w:r w:rsidR="00B307BD">
        <w:rPr>
          <w:noProof/>
        </w:rPr>
        <w:t>19</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Down the track</w:t>
      </w:r>
      <w:r>
        <w:rPr>
          <w:noProof/>
        </w:rPr>
        <w:tab/>
      </w:r>
      <w:r w:rsidR="000116BF">
        <w:rPr>
          <w:noProof/>
        </w:rPr>
        <w:fldChar w:fldCharType="begin"/>
      </w:r>
      <w:r>
        <w:rPr>
          <w:noProof/>
        </w:rPr>
        <w:instrText xml:space="preserve"> PAGEREF _Toc148784758 \h </w:instrText>
      </w:r>
      <w:r w:rsidR="000116BF">
        <w:rPr>
          <w:noProof/>
        </w:rPr>
      </w:r>
      <w:r w:rsidR="000116BF">
        <w:rPr>
          <w:noProof/>
        </w:rPr>
        <w:fldChar w:fldCharType="separate"/>
      </w:r>
      <w:r w:rsidR="00B307BD">
        <w:rPr>
          <w:noProof/>
        </w:rPr>
        <w:t>21</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Profile of the interviewees</w:t>
      </w:r>
      <w:r>
        <w:rPr>
          <w:noProof/>
        </w:rPr>
        <w:tab/>
      </w:r>
      <w:r w:rsidR="000116BF">
        <w:rPr>
          <w:noProof/>
        </w:rPr>
        <w:fldChar w:fldCharType="begin"/>
      </w:r>
      <w:r>
        <w:rPr>
          <w:noProof/>
        </w:rPr>
        <w:instrText xml:space="preserve"> PAGEREF _Toc148784759 \h </w:instrText>
      </w:r>
      <w:r w:rsidR="000116BF">
        <w:rPr>
          <w:noProof/>
        </w:rPr>
      </w:r>
      <w:r w:rsidR="000116BF">
        <w:rPr>
          <w:noProof/>
        </w:rPr>
        <w:fldChar w:fldCharType="separate"/>
      </w:r>
      <w:r w:rsidR="00B307BD">
        <w:rPr>
          <w:noProof/>
        </w:rPr>
        <w:t>21</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Impetus for undertaking the Certificate IV in Training and Assessment</w:t>
      </w:r>
      <w:r>
        <w:rPr>
          <w:noProof/>
        </w:rPr>
        <w:tab/>
      </w:r>
      <w:r w:rsidR="000116BF">
        <w:rPr>
          <w:noProof/>
        </w:rPr>
        <w:fldChar w:fldCharType="begin"/>
      </w:r>
      <w:r>
        <w:rPr>
          <w:noProof/>
        </w:rPr>
        <w:instrText xml:space="preserve"> PAGEREF _Toc148784760 \h </w:instrText>
      </w:r>
      <w:r w:rsidR="000116BF">
        <w:rPr>
          <w:noProof/>
        </w:rPr>
      </w:r>
      <w:r w:rsidR="000116BF">
        <w:rPr>
          <w:noProof/>
        </w:rPr>
        <w:fldChar w:fldCharType="separate"/>
      </w:r>
      <w:r w:rsidR="00B307BD">
        <w:rPr>
          <w:noProof/>
        </w:rPr>
        <w:t>21</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Views on usefulness of the Certificate IV in Training and Assessment</w:t>
      </w:r>
      <w:r>
        <w:rPr>
          <w:noProof/>
        </w:rPr>
        <w:tab/>
      </w:r>
      <w:r w:rsidR="000116BF">
        <w:rPr>
          <w:noProof/>
        </w:rPr>
        <w:fldChar w:fldCharType="begin"/>
      </w:r>
      <w:r>
        <w:rPr>
          <w:noProof/>
        </w:rPr>
        <w:instrText xml:space="preserve"> PAGEREF _Toc148784761 \h </w:instrText>
      </w:r>
      <w:r w:rsidR="000116BF">
        <w:rPr>
          <w:noProof/>
        </w:rPr>
      </w:r>
      <w:r w:rsidR="000116BF">
        <w:rPr>
          <w:noProof/>
        </w:rPr>
        <w:fldChar w:fldCharType="separate"/>
      </w:r>
      <w:r w:rsidR="00B307BD">
        <w:rPr>
          <w:noProof/>
        </w:rPr>
        <w:t>22</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Perceived deficits in course content and coverage</w:t>
      </w:r>
      <w:r>
        <w:rPr>
          <w:noProof/>
        </w:rPr>
        <w:tab/>
      </w:r>
      <w:r w:rsidR="000116BF">
        <w:rPr>
          <w:noProof/>
        </w:rPr>
        <w:fldChar w:fldCharType="begin"/>
      </w:r>
      <w:r>
        <w:rPr>
          <w:noProof/>
        </w:rPr>
        <w:instrText xml:space="preserve"> PAGEREF _Toc148784762 \h </w:instrText>
      </w:r>
      <w:r w:rsidR="000116BF">
        <w:rPr>
          <w:noProof/>
        </w:rPr>
      </w:r>
      <w:r w:rsidR="000116BF">
        <w:rPr>
          <w:noProof/>
        </w:rPr>
        <w:fldChar w:fldCharType="separate"/>
      </w:r>
      <w:r w:rsidR="00B307BD">
        <w:rPr>
          <w:noProof/>
        </w:rPr>
        <w:t>23</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Perceived gaps in the training</w:t>
      </w:r>
      <w:r>
        <w:rPr>
          <w:noProof/>
        </w:rPr>
        <w:tab/>
      </w:r>
      <w:r w:rsidR="000116BF">
        <w:rPr>
          <w:noProof/>
        </w:rPr>
        <w:fldChar w:fldCharType="begin"/>
      </w:r>
      <w:r>
        <w:rPr>
          <w:noProof/>
        </w:rPr>
        <w:instrText xml:space="preserve"> PAGEREF _Toc148784763 \h </w:instrText>
      </w:r>
      <w:r w:rsidR="000116BF">
        <w:rPr>
          <w:noProof/>
        </w:rPr>
      </w:r>
      <w:r w:rsidR="000116BF">
        <w:rPr>
          <w:noProof/>
        </w:rPr>
        <w:fldChar w:fldCharType="separate"/>
      </w:r>
      <w:r w:rsidR="00B307BD">
        <w:rPr>
          <w:noProof/>
        </w:rPr>
        <w:t>24</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Suggestions for change</w:t>
      </w:r>
      <w:r>
        <w:rPr>
          <w:noProof/>
        </w:rPr>
        <w:tab/>
      </w:r>
      <w:r w:rsidR="000116BF">
        <w:rPr>
          <w:noProof/>
        </w:rPr>
        <w:fldChar w:fldCharType="begin"/>
      </w:r>
      <w:r>
        <w:rPr>
          <w:noProof/>
        </w:rPr>
        <w:instrText xml:space="preserve"> PAGEREF _Toc148784764 \h </w:instrText>
      </w:r>
      <w:r w:rsidR="000116BF">
        <w:rPr>
          <w:noProof/>
        </w:rPr>
      </w:r>
      <w:r w:rsidR="000116BF">
        <w:rPr>
          <w:noProof/>
        </w:rPr>
        <w:fldChar w:fldCharType="separate"/>
      </w:r>
      <w:r w:rsidR="00B307BD">
        <w:rPr>
          <w:noProof/>
        </w:rPr>
        <w:t>24</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sidRPr="006E60E3">
        <w:rPr>
          <w:noProof/>
          <w:lang w:val="en-US"/>
        </w:rPr>
        <w:t>Perceptions of preparedness and confidence</w:t>
      </w:r>
      <w:r>
        <w:rPr>
          <w:noProof/>
        </w:rPr>
        <w:tab/>
      </w:r>
      <w:r w:rsidR="000116BF">
        <w:rPr>
          <w:noProof/>
        </w:rPr>
        <w:fldChar w:fldCharType="begin"/>
      </w:r>
      <w:r>
        <w:rPr>
          <w:noProof/>
        </w:rPr>
        <w:instrText xml:space="preserve"> PAGEREF _Toc148784765 \h </w:instrText>
      </w:r>
      <w:r w:rsidR="000116BF">
        <w:rPr>
          <w:noProof/>
        </w:rPr>
      </w:r>
      <w:r w:rsidR="000116BF">
        <w:rPr>
          <w:noProof/>
        </w:rPr>
        <w:fldChar w:fldCharType="separate"/>
      </w:r>
      <w:r w:rsidR="00B307BD">
        <w:rPr>
          <w:noProof/>
        </w:rPr>
        <w:t>27</w:t>
      </w:r>
      <w:r w:rsidR="000116BF">
        <w:rPr>
          <w:noProof/>
        </w:rPr>
        <w:fldChar w:fldCharType="end"/>
      </w:r>
    </w:p>
    <w:p w:rsidR="007952DA" w:rsidRDefault="007952DA">
      <w:pPr>
        <w:pStyle w:val="TOC2"/>
        <w:rPr>
          <w:rFonts w:asciiTheme="minorHAnsi" w:eastAsiaTheme="minorEastAsia" w:hAnsiTheme="minorHAnsi" w:cstheme="minorBidi"/>
          <w:noProof/>
          <w:sz w:val="24"/>
          <w:lang w:val="en-US"/>
        </w:rPr>
      </w:pPr>
      <w:r>
        <w:rPr>
          <w:noProof/>
        </w:rPr>
        <w:t>The impact of further development and support</w:t>
      </w:r>
      <w:r>
        <w:rPr>
          <w:noProof/>
        </w:rPr>
        <w:tab/>
      </w:r>
      <w:r w:rsidR="000116BF">
        <w:rPr>
          <w:noProof/>
        </w:rPr>
        <w:fldChar w:fldCharType="begin"/>
      </w:r>
      <w:r>
        <w:rPr>
          <w:noProof/>
        </w:rPr>
        <w:instrText xml:space="preserve"> PAGEREF _Toc148784766 \h </w:instrText>
      </w:r>
      <w:r w:rsidR="000116BF">
        <w:rPr>
          <w:noProof/>
        </w:rPr>
      </w:r>
      <w:r w:rsidR="000116BF">
        <w:rPr>
          <w:noProof/>
        </w:rPr>
        <w:fldChar w:fldCharType="separate"/>
      </w:r>
      <w:r w:rsidR="00B307BD">
        <w:rPr>
          <w:noProof/>
        </w:rPr>
        <w:t>28</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Informing policy and practice</w:t>
      </w:r>
      <w:r>
        <w:rPr>
          <w:noProof/>
        </w:rPr>
        <w:tab/>
      </w:r>
      <w:r w:rsidR="000116BF">
        <w:rPr>
          <w:noProof/>
        </w:rPr>
        <w:fldChar w:fldCharType="begin"/>
      </w:r>
      <w:r>
        <w:rPr>
          <w:noProof/>
        </w:rPr>
        <w:instrText xml:space="preserve"> PAGEREF _Toc148784767 \h </w:instrText>
      </w:r>
      <w:r w:rsidR="000116BF">
        <w:rPr>
          <w:noProof/>
        </w:rPr>
      </w:r>
      <w:r w:rsidR="000116BF">
        <w:rPr>
          <w:noProof/>
        </w:rPr>
        <w:fldChar w:fldCharType="separate"/>
      </w:r>
      <w:r w:rsidR="00B307BD">
        <w:rPr>
          <w:noProof/>
        </w:rPr>
        <w:t>30</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Conclusions</w:t>
      </w:r>
      <w:r>
        <w:rPr>
          <w:noProof/>
        </w:rPr>
        <w:tab/>
      </w:r>
      <w:r w:rsidR="000116BF">
        <w:rPr>
          <w:noProof/>
        </w:rPr>
        <w:fldChar w:fldCharType="begin"/>
      </w:r>
      <w:r>
        <w:rPr>
          <w:noProof/>
        </w:rPr>
        <w:instrText xml:space="preserve"> PAGEREF _Toc148784768 \h </w:instrText>
      </w:r>
      <w:r w:rsidR="000116BF">
        <w:rPr>
          <w:noProof/>
        </w:rPr>
      </w:r>
      <w:r w:rsidR="000116BF">
        <w:rPr>
          <w:noProof/>
        </w:rPr>
        <w:fldChar w:fldCharType="separate"/>
      </w:r>
      <w:r w:rsidR="00B307BD">
        <w:rPr>
          <w:noProof/>
        </w:rPr>
        <w:t>33</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Epilogue</w:t>
      </w:r>
      <w:r>
        <w:rPr>
          <w:noProof/>
        </w:rPr>
        <w:tab/>
      </w:r>
      <w:r w:rsidR="000116BF">
        <w:rPr>
          <w:noProof/>
        </w:rPr>
        <w:fldChar w:fldCharType="begin"/>
      </w:r>
      <w:r>
        <w:rPr>
          <w:noProof/>
        </w:rPr>
        <w:instrText xml:space="preserve"> PAGEREF _Toc148784769 \h </w:instrText>
      </w:r>
      <w:r w:rsidR="000116BF">
        <w:rPr>
          <w:noProof/>
        </w:rPr>
      </w:r>
      <w:r w:rsidR="000116BF">
        <w:rPr>
          <w:noProof/>
        </w:rPr>
        <w:fldChar w:fldCharType="separate"/>
      </w:r>
      <w:r w:rsidR="00B307BD">
        <w:rPr>
          <w:noProof/>
        </w:rPr>
        <w:t>35</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References</w:t>
      </w:r>
      <w:r>
        <w:rPr>
          <w:noProof/>
        </w:rPr>
        <w:tab/>
      </w:r>
      <w:r w:rsidR="000116BF">
        <w:rPr>
          <w:noProof/>
        </w:rPr>
        <w:fldChar w:fldCharType="begin"/>
      </w:r>
      <w:r>
        <w:rPr>
          <w:noProof/>
        </w:rPr>
        <w:instrText xml:space="preserve"> PAGEREF _Toc148784770 \h </w:instrText>
      </w:r>
      <w:r w:rsidR="000116BF">
        <w:rPr>
          <w:noProof/>
        </w:rPr>
      </w:r>
      <w:r w:rsidR="000116BF">
        <w:rPr>
          <w:noProof/>
        </w:rPr>
        <w:fldChar w:fldCharType="separate"/>
      </w:r>
      <w:r w:rsidR="00B307BD">
        <w:rPr>
          <w:noProof/>
        </w:rPr>
        <w:t>37</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Support document details</w:t>
      </w:r>
      <w:r>
        <w:rPr>
          <w:noProof/>
        </w:rPr>
        <w:tab/>
      </w:r>
      <w:r w:rsidR="000116BF">
        <w:rPr>
          <w:noProof/>
        </w:rPr>
        <w:fldChar w:fldCharType="begin"/>
      </w:r>
      <w:r>
        <w:rPr>
          <w:noProof/>
        </w:rPr>
        <w:instrText xml:space="preserve"> PAGEREF _Toc148784771 \h </w:instrText>
      </w:r>
      <w:r w:rsidR="000116BF">
        <w:rPr>
          <w:noProof/>
        </w:rPr>
      </w:r>
      <w:r w:rsidR="000116BF">
        <w:rPr>
          <w:noProof/>
        </w:rPr>
        <w:fldChar w:fldCharType="separate"/>
      </w:r>
      <w:r w:rsidR="00B307BD">
        <w:rPr>
          <w:noProof/>
        </w:rPr>
        <w:t>38</w:t>
      </w:r>
      <w:r w:rsidR="000116BF">
        <w:rPr>
          <w:noProof/>
        </w:rPr>
        <w:fldChar w:fldCharType="end"/>
      </w:r>
    </w:p>
    <w:p w:rsidR="007952DA" w:rsidRDefault="007952DA">
      <w:pPr>
        <w:pStyle w:val="TOC1"/>
        <w:rPr>
          <w:rFonts w:asciiTheme="minorHAnsi" w:eastAsiaTheme="minorEastAsia" w:hAnsiTheme="minorHAnsi" w:cstheme="minorBidi"/>
          <w:noProof/>
          <w:sz w:val="24"/>
          <w:lang w:val="en-US"/>
        </w:rPr>
      </w:pPr>
      <w:r>
        <w:rPr>
          <w:noProof/>
        </w:rPr>
        <w:t>Appendix</w:t>
      </w:r>
      <w:r>
        <w:rPr>
          <w:noProof/>
        </w:rPr>
        <w:tab/>
      </w:r>
      <w:r w:rsidR="000116BF">
        <w:rPr>
          <w:noProof/>
        </w:rPr>
        <w:fldChar w:fldCharType="begin"/>
      </w:r>
      <w:r>
        <w:rPr>
          <w:noProof/>
        </w:rPr>
        <w:instrText xml:space="preserve"> PAGEREF _Toc148784772 \h </w:instrText>
      </w:r>
      <w:r w:rsidR="000116BF">
        <w:rPr>
          <w:noProof/>
        </w:rPr>
      </w:r>
      <w:r w:rsidR="000116BF">
        <w:rPr>
          <w:noProof/>
        </w:rPr>
        <w:fldChar w:fldCharType="separate"/>
      </w:r>
      <w:r w:rsidR="00B307BD">
        <w:rPr>
          <w:noProof/>
        </w:rPr>
        <w:t>39</w:t>
      </w:r>
      <w:r w:rsidR="000116BF">
        <w:rPr>
          <w:noProof/>
        </w:rPr>
        <w:fldChar w:fldCharType="end"/>
      </w:r>
    </w:p>
    <w:p w:rsidR="00037B44" w:rsidRDefault="000116BF">
      <w:pPr>
        <w:pStyle w:val="TOC1"/>
      </w:pPr>
      <w:r>
        <w:fldChar w:fldCharType="end"/>
      </w:r>
    </w:p>
    <w:p w:rsidR="00037B44" w:rsidRPr="00D71605" w:rsidRDefault="00037B44" w:rsidP="00D71605">
      <w:pPr>
        <w:pStyle w:val="Heading1"/>
      </w:pPr>
      <w:r>
        <w:br w:type="page"/>
      </w:r>
      <w:bookmarkStart w:id="22" w:name="_Toc457122463"/>
      <w:r>
        <w:lastRenderedPageBreak/>
        <w:br/>
      </w:r>
      <w:r>
        <w:br/>
      </w:r>
      <w:bookmarkStart w:id="23" w:name="_Toc148784744"/>
      <w:r>
        <w:t>Tables</w:t>
      </w:r>
      <w:bookmarkEnd w:id="23"/>
    </w:p>
    <w:p w:rsidR="007952DA" w:rsidRDefault="000116BF" w:rsidP="007952DA">
      <w:pPr>
        <w:pStyle w:val="TableofFigures"/>
        <w:tabs>
          <w:tab w:val="left" w:pos="3145"/>
        </w:tabs>
        <w:spacing w:before="440"/>
        <w:rPr>
          <w:rFonts w:asciiTheme="minorHAnsi" w:eastAsiaTheme="minorEastAsia" w:hAnsiTheme="minorHAnsi" w:cstheme="minorBidi"/>
          <w:noProof/>
          <w:sz w:val="24"/>
          <w:lang w:val="en-US"/>
        </w:rPr>
      </w:pPr>
      <w:r>
        <w:fldChar w:fldCharType="begin"/>
      </w:r>
      <w:r w:rsidR="00037B44">
        <w:instrText xml:space="preserve"> TOC \f F \t "tabletitle" \c </w:instrText>
      </w:r>
      <w:r>
        <w:fldChar w:fldCharType="separate"/>
      </w:r>
      <w:r w:rsidR="007952DA">
        <w:rPr>
          <w:noProof/>
        </w:rPr>
        <w:t>1</w:t>
      </w:r>
      <w:r w:rsidR="007952DA">
        <w:rPr>
          <w:rFonts w:asciiTheme="minorHAnsi" w:eastAsiaTheme="minorEastAsia" w:hAnsiTheme="minorHAnsi" w:cstheme="minorBidi"/>
          <w:noProof/>
          <w:sz w:val="24"/>
          <w:lang w:val="en-US"/>
        </w:rPr>
        <w:tab/>
      </w:r>
      <w:r w:rsidR="007952DA">
        <w:rPr>
          <w:noProof/>
        </w:rPr>
        <w:t>Perceptions of usefulness</w:t>
      </w:r>
      <w:r w:rsidR="007952DA" w:rsidRPr="006B34DA">
        <w:rPr>
          <w:rFonts w:cs="Arial"/>
          <w:noProof/>
        </w:rPr>
        <w:t>—</w:t>
      </w:r>
      <w:r w:rsidR="007952DA">
        <w:rPr>
          <w:noProof/>
        </w:rPr>
        <w:t>less experienced group</w:t>
      </w:r>
      <w:r w:rsidR="007952DA">
        <w:rPr>
          <w:noProof/>
        </w:rPr>
        <w:tab/>
      </w:r>
      <w:r>
        <w:rPr>
          <w:noProof/>
        </w:rPr>
        <w:fldChar w:fldCharType="begin"/>
      </w:r>
      <w:r w:rsidR="007952DA">
        <w:rPr>
          <w:noProof/>
        </w:rPr>
        <w:instrText xml:space="preserve"> PAGEREF _Toc148784779 \h </w:instrText>
      </w:r>
      <w:r>
        <w:rPr>
          <w:noProof/>
        </w:rPr>
      </w:r>
      <w:r>
        <w:rPr>
          <w:noProof/>
        </w:rPr>
        <w:fldChar w:fldCharType="separate"/>
      </w:r>
      <w:r w:rsidR="00B307BD">
        <w:rPr>
          <w:noProof/>
        </w:rPr>
        <w:t>23</w:t>
      </w:r>
      <w:r>
        <w:rPr>
          <w:noProof/>
        </w:rPr>
        <w:fldChar w:fldCharType="end"/>
      </w:r>
    </w:p>
    <w:p w:rsidR="007952DA" w:rsidRDefault="007952DA">
      <w:pPr>
        <w:pStyle w:val="TableofFigures"/>
        <w:tabs>
          <w:tab w:val="left" w:pos="3145"/>
        </w:tabs>
        <w:rPr>
          <w:rFonts w:asciiTheme="minorHAnsi" w:eastAsiaTheme="minorEastAsia" w:hAnsiTheme="minorHAnsi" w:cstheme="minorBidi"/>
          <w:noProof/>
          <w:sz w:val="24"/>
          <w:lang w:val="en-US"/>
        </w:rPr>
      </w:pPr>
      <w:r>
        <w:rPr>
          <w:noProof/>
        </w:rPr>
        <w:t>2</w:t>
      </w:r>
      <w:r>
        <w:rPr>
          <w:rFonts w:asciiTheme="minorHAnsi" w:eastAsiaTheme="minorEastAsia" w:hAnsiTheme="minorHAnsi" w:cstheme="minorBidi"/>
          <w:noProof/>
          <w:sz w:val="24"/>
          <w:lang w:val="en-US"/>
        </w:rPr>
        <w:tab/>
      </w:r>
      <w:r>
        <w:rPr>
          <w:noProof/>
        </w:rPr>
        <w:t>Perceptions of usefulness</w:t>
      </w:r>
      <w:r w:rsidRPr="006B34DA">
        <w:rPr>
          <w:rFonts w:cs="Arial"/>
          <w:noProof/>
        </w:rPr>
        <w:t>—</w:t>
      </w:r>
      <w:r>
        <w:rPr>
          <w:noProof/>
        </w:rPr>
        <w:t>more experienced group</w:t>
      </w:r>
      <w:r>
        <w:rPr>
          <w:noProof/>
        </w:rPr>
        <w:tab/>
      </w:r>
      <w:r w:rsidR="000116BF">
        <w:rPr>
          <w:noProof/>
        </w:rPr>
        <w:fldChar w:fldCharType="begin"/>
      </w:r>
      <w:r>
        <w:rPr>
          <w:noProof/>
        </w:rPr>
        <w:instrText xml:space="preserve"> PAGEREF _Toc148784780 \h </w:instrText>
      </w:r>
      <w:r w:rsidR="000116BF">
        <w:rPr>
          <w:noProof/>
        </w:rPr>
      </w:r>
      <w:r w:rsidR="000116BF">
        <w:rPr>
          <w:noProof/>
        </w:rPr>
        <w:fldChar w:fldCharType="separate"/>
      </w:r>
      <w:r w:rsidR="00B307BD">
        <w:rPr>
          <w:noProof/>
        </w:rPr>
        <w:t>23</w:t>
      </w:r>
      <w:r w:rsidR="000116BF">
        <w:rPr>
          <w:noProof/>
        </w:rPr>
        <w:fldChar w:fldCharType="end"/>
      </w:r>
    </w:p>
    <w:p w:rsidR="007952DA" w:rsidRDefault="007952DA">
      <w:pPr>
        <w:pStyle w:val="TableofFigures"/>
        <w:tabs>
          <w:tab w:val="left" w:pos="3145"/>
        </w:tabs>
        <w:rPr>
          <w:rFonts w:asciiTheme="minorHAnsi" w:eastAsiaTheme="minorEastAsia" w:hAnsiTheme="minorHAnsi" w:cstheme="minorBidi"/>
          <w:noProof/>
          <w:sz w:val="24"/>
          <w:lang w:val="en-US"/>
        </w:rPr>
      </w:pPr>
      <w:r>
        <w:rPr>
          <w:noProof/>
        </w:rPr>
        <w:t>3</w:t>
      </w:r>
      <w:r>
        <w:rPr>
          <w:rFonts w:asciiTheme="minorHAnsi" w:eastAsiaTheme="minorEastAsia" w:hAnsiTheme="minorHAnsi" w:cstheme="minorBidi"/>
          <w:noProof/>
          <w:sz w:val="24"/>
          <w:lang w:val="en-US"/>
        </w:rPr>
        <w:tab/>
      </w:r>
      <w:r>
        <w:rPr>
          <w:noProof/>
        </w:rPr>
        <w:t>Preparedness</w:t>
      </w:r>
      <w:r w:rsidRPr="006B34DA">
        <w:rPr>
          <w:rFonts w:cs="Arial"/>
          <w:noProof/>
        </w:rPr>
        <w:t>—</w:t>
      </w:r>
      <w:r>
        <w:rPr>
          <w:noProof/>
        </w:rPr>
        <w:t>on completion and six months later</w:t>
      </w:r>
      <w:r>
        <w:rPr>
          <w:noProof/>
        </w:rPr>
        <w:tab/>
      </w:r>
      <w:r w:rsidR="000116BF">
        <w:rPr>
          <w:noProof/>
        </w:rPr>
        <w:fldChar w:fldCharType="begin"/>
      </w:r>
      <w:r>
        <w:rPr>
          <w:noProof/>
        </w:rPr>
        <w:instrText xml:space="preserve"> PAGEREF _Toc148784781 \h </w:instrText>
      </w:r>
      <w:r w:rsidR="000116BF">
        <w:rPr>
          <w:noProof/>
        </w:rPr>
      </w:r>
      <w:r w:rsidR="000116BF">
        <w:rPr>
          <w:noProof/>
        </w:rPr>
        <w:fldChar w:fldCharType="separate"/>
      </w:r>
      <w:r w:rsidR="00B307BD">
        <w:rPr>
          <w:noProof/>
        </w:rPr>
        <w:t>27</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A1</w:t>
      </w:r>
      <w:r>
        <w:rPr>
          <w:rFonts w:asciiTheme="minorHAnsi" w:eastAsiaTheme="minorEastAsia" w:hAnsiTheme="minorHAnsi" w:cstheme="minorBidi"/>
          <w:noProof/>
          <w:sz w:val="24"/>
          <w:lang w:val="en-US"/>
        </w:rPr>
        <w:tab/>
      </w:r>
      <w:r>
        <w:rPr>
          <w:noProof/>
        </w:rPr>
        <w:t xml:space="preserve">Opportunities to </w:t>
      </w:r>
      <w:r w:rsidR="001912E7">
        <w:rPr>
          <w:noProof/>
        </w:rPr>
        <w:t xml:space="preserve">learn: </w:t>
      </w:r>
      <w:r w:rsidR="005D57B0">
        <w:rPr>
          <w:noProof/>
        </w:rPr>
        <w:t>c</w:t>
      </w:r>
      <w:r w:rsidR="001912E7">
        <w:rPr>
          <w:noProof/>
        </w:rPr>
        <w:t>ritical aspects</w:t>
      </w:r>
      <w:r>
        <w:rPr>
          <w:noProof/>
        </w:rPr>
        <w:tab/>
      </w:r>
      <w:r w:rsidR="000116BF">
        <w:rPr>
          <w:noProof/>
        </w:rPr>
        <w:fldChar w:fldCharType="begin"/>
      </w:r>
      <w:r>
        <w:rPr>
          <w:noProof/>
        </w:rPr>
        <w:instrText xml:space="preserve"> PAGEREF _Toc148784782 \h </w:instrText>
      </w:r>
      <w:r w:rsidR="000116BF">
        <w:rPr>
          <w:noProof/>
        </w:rPr>
      </w:r>
      <w:r w:rsidR="000116BF">
        <w:rPr>
          <w:noProof/>
        </w:rPr>
        <w:fldChar w:fldCharType="separate"/>
      </w:r>
      <w:r w:rsidR="00B307BD">
        <w:rPr>
          <w:noProof/>
        </w:rPr>
        <w:t>39</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A2</w:t>
      </w:r>
      <w:r>
        <w:rPr>
          <w:rFonts w:asciiTheme="minorHAnsi" w:eastAsiaTheme="minorEastAsia" w:hAnsiTheme="minorHAnsi" w:cstheme="minorBidi"/>
          <w:noProof/>
          <w:sz w:val="24"/>
          <w:lang w:val="en-US"/>
        </w:rPr>
        <w:tab/>
      </w:r>
      <w:r>
        <w:rPr>
          <w:noProof/>
        </w:rPr>
        <w:t>Understanding of aspects of VET</w:t>
      </w:r>
      <w:r>
        <w:rPr>
          <w:noProof/>
        </w:rPr>
        <w:tab/>
      </w:r>
      <w:r w:rsidR="000116BF">
        <w:rPr>
          <w:noProof/>
        </w:rPr>
        <w:fldChar w:fldCharType="begin"/>
      </w:r>
      <w:r>
        <w:rPr>
          <w:noProof/>
        </w:rPr>
        <w:instrText xml:space="preserve"> PAGEREF _Toc148784783 \h </w:instrText>
      </w:r>
      <w:r w:rsidR="000116BF">
        <w:rPr>
          <w:noProof/>
        </w:rPr>
      </w:r>
      <w:r w:rsidR="000116BF">
        <w:rPr>
          <w:noProof/>
        </w:rPr>
        <w:fldChar w:fldCharType="separate"/>
      </w:r>
      <w:r w:rsidR="00B307BD">
        <w:rPr>
          <w:noProof/>
        </w:rPr>
        <w:t>39</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A3</w:t>
      </w:r>
      <w:r>
        <w:rPr>
          <w:rFonts w:asciiTheme="minorHAnsi" w:eastAsiaTheme="minorEastAsia" w:hAnsiTheme="minorHAnsi" w:cstheme="minorBidi"/>
          <w:noProof/>
          <w:sz w:val="24"/>
          <w:lang w:val="en-US"/>
        </w:rPr>
        <w:tab/>
      </w:r>
      <w:r>
        <w:rPr>
          <w:noProof/>
        </w:rPr>
        <w:t>Preparation to undertake role</w:t>
      </w:r>
      <w:r>
        <w:rPr>
          <w:noProof/>
        </w:rPr>
        <w:tab/>
      </w:r>
      <w:r w:rsidR="000116BF">
        <w:rPr>
          <w:noProof/>
        </w:rPr>
        <w:fldChar w:fldCharType="begin"/>
      </w:r>
      <w:r>
        <w:rPr>
          <w:noProof/>
        </w:rPr>
        <w:instrText xml:space="preserve"> PAGEREF _Toc148784784 \h </w:instrText>
      </w:r>
      <w:r w:rsidR="000116BF">
        <w:rPr>
          <w:noProof/>
        </w:rPr>
      </w:r>
      <w:r w:rsidR="000116BF">
        <w:rPr>
          <w:noProof/>
        </w:rPr>
        <w:fldChar w:fldCharType="separate"/>
      </w:r>
      <w:r w:rsidR="00B307BD">
        <w:rPr>
          <w:noProof/>
        </w:rPr>
        <w:t>40</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A4</w:t>
      </w:r>
      <w:r>
        <w:rPr>
          <w:rFonts w:asciiTheme="minorHAnsi" w:eastAsiaTheme="minorEastAsia" w:hAnsiTheme="minorHAnsi" w:cstheme="minorBidi"/>
          <w:noProof/>
          <w:sz w:val="24"/>
          <w:lang w:val="en-US"/>
        </w:rPr>
        <w:tab/>
      </w:r>
      <w:r>
        <w:rPr>
          <w:noProof/>
        </w:rPr>
        <w:t>Views on Learning Environment field</w:t>
      </w:r>
      <w:r>
        <w:rPr>
          <w:noProof/>
        </w:rPr>
        <w:tab/>
      </w:r>
      <w:r w:rsidR="000116BF">
        <w:rPr>
          <w:noProof/>
        </w:rPr>
        <w:fldChar w:fldCharType="begin"/>
      </w:r>
      <w:r>
        <w:rPr>
          <w:noProof/>
        </w:rPr>
        <w:instrText xml:space="preserve"> PAGEREF _Toc148784785 \h </w:instrText>
      </w:r>
      <w:r w:rsidR="000116BF">
        <w:rPr>
          <w:noProof/>
        </w:rPr>
      </w:r>
      <w:r w:rsidR="000116BF">
        <w:rPr>
          <w:noProof/>
        </w:rPr>
        <w:fldChar w:fldCharType="separate"/>
      </w:r>
      <w:r w:rsidR="00B307BD">
        <w:rPr>
          <w:noProof/>
        </w:rPr>
        <w:t>40</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A5</w:t>
      </w:r>
      <w:r>
        <w:rPr>
          <w:rFonts w:asciiTheme="minorHAnsi" w:eastAsiaTheme="minorEastAsia" w:hAnsiTheme="minorHAnsi" w:cstheme="minorBidi"/>
          <w:noProof/>
          <w:sz w:val="24"/>
          <w:lang w:val="en-US"/>
        </w:rPr>
        <w:tab/>
      </w:r>
      <w:r>
        <w:rPr>
          <w:noProof/>
        </w:rPr>
        <w:t>Views on Learning Design field</w:t>
      </w:r>
      <w:r>
        <w:rPr>
          <w:noProof/>
        </w:rPr>
        <w:tab/>
      </w:r>
      <w:r w:rsidR="000116BF">
        <w:rPr>
          <w:noProof/>
        </w:rPr>
        <w:fldChar w:fldCharType="begin"/>
      </w:r>
      <w:r>
        <w:rPr>
          <w:noProof/>
        </w:rPr>
        <w:instrText xml:space="preserve"> PAGEREF _Toc148784786 \h </w:instrText>
      </w:r>
      <w:r w:rsidR="000116BF">
        <w:rPr>
          <w:noProof/>
        </w:rPr>
      </w:r>
      <w:r w:rsidR="000116BF">
        <w:rPr>
          <w:noProof/>
        </w:rPr>
        <w:fldChar w:fldCharType="separate"/>
      </w:r>
      <w:r w:rsidR="00B307BD">
        <w:rPr>
          <w:noProof/>
        </w:rPr>
        <w:t>40</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A6</w:t>
      </w:r>
      <w:r>
        <w:rPr>
          <w:rFonts w:asciiTheme="minorHAnsi" w:eastAsiaTheme="minorEastAsia" w:hAnsiTheme="minorHAnsi" w:cstheme="minorBidi"/>
          <w:noProof/>
          <w:sz w:val="24"/>
          <w:lang w:val="en-US"/>
        </w:rPr>
        <w:tab/>
      </w:r>
      <w:r>
        <w:rPr>
          <w:noProof/>
        </w:rPr>
        <w:t>Views on Delivery and Facilitation field</w:t>
      </w:r>
      <w:r>
        <w:rPr>
          <w:noProof/>
        </w:rPr>
        <w:tab/>
      </w:r>
      <w:r w:rsidR="000116BF">
        <w:rPr>
          <w:noProof/>
        </w:rPr>
        <w:fldChar w:fldCharType="begin"/>
      </w:r>
      <w:r>
        <w:rPr>
          <w:noProof/>
        </w:rPr>
        <w:instrText xml:space="preserve"> PAGEREF _Toc148784787 \h </w:instrText>
      </w:r>
      <w:r w:rsidR="000116BF">
        <w:rPr>
          <w:noProof/>
        </w:rPr>
      </w:r>
      <w:r w:rsidR="000116BF">
        <w:rPr>
          <w:noProof/>
        </w:rPr>
        <w:fldChar w:fldCharType="separate"/>
      </w:r>
      <w:r w:rsidR="00B307BD">
        <w:rPr>
          <w:noProof/>
        </w:rPr>
        <w:t>41</w:t>
      </w:r>
      <w:r w:rsidR="000116BF">
        <w:rPr>
          <w:noProof/>
        </w:rPr>
        <w:fldChar w:fldCharType="end"/>
      </w:r>
    </w:p>
    <w:p w:rsidR="007952DA" w:rsidRDefault="007952DA">
      <w:pPr>
        <w:pStyle w:val="TableofFigures"/>
        <w:tabs>
          <w:tab w:val="left" w:pos="3294"/>
        </w:tabs>
        <w:rPr>
          <w:rFonts w:asciiTheme="minorHAnsi" w:eastAsiaTheme="minorEastAsia" w:hAnsiTheme="minorHAnsi" w:cstheme="minorBidi"/>
          <w:noProof/>
          <w:sz w:val="24"/>
          <w:lang w:val="en-US"/>
        </w:rPr>
      </w:pPr>
      <w:r>
        <w:rPr>
          <w:noProof/>
        </w:rPr>
        <w:t>A7</w:t>
      </w:r>
      <w:r>
        <w:rPr>
          <w:rFonts w:asciiTheme="minorHAnsi" w:eastAsiaTheme="minorEastAsia" w:hAnsiTheme="minorHAnsi" w:cstheme="minorBidi"/>
          <w:noProof/>
          <w:sz w:val="24"/>
          <w:lang w:val="en-US"/>
        </w:rPr>
        <w:tab/>
      </w:r>
      <w:r>
        <w:rPr>
          <w:noProof/>
        </w:rPr>
        <w:t>Views on Assessment field</w:t>
      </w:r>
      <w:r>
        <w:rPr>
          <w:noProof/>
        </w:rPr>
        <w:tab/>
      </w:r>
      <w:r w:rsidR="000116BF">
        <w:rPr>
          <w:noProof/>
        </w:rPr>
        <w:fldChar w:fldCharType="begin"/>
      </w:r>
      <w:r>
        <w:rPr>
          <w:noProof/>
        </w:rPr>
        <w:instrText xml:space="preserve"> PAGEREF _Toc148784788 \h </w:instrText>
      </w:r>
      <w:r w:rsidR="000116BF">
        <w:rPr>
          <w:noProof/>
        </w:rPr>
      </w:r>
      <w:r w:rsidR="000116BF">
        <w:rPr>
          <w:noProof/>
        </w:rPr>
        <w:fldChar w:fldCharType="separate"/>
      </w:r>
      <w:r w:rsidR="00B307BD">
        <w:rPr>
          <w:noProof/>
        </w:rPr>
        <w:t>41</w:t>
      </w:r>
      <w:r w:rsidR="000116BF">
        <w:rPr>
          <w:noProof/>
        </w:rPr>
        <w:fldChar w:fldCharType="end"/>
      </w:r>
    </w:p>
    <w:p w:rsidR="00251847" w:rsidRDefault="000116BF" w:rsidP="00D41F93">
      <w:pPr>
        <w:pStyle w:val="Text0"/>
        <w:rPr>
          <w:rFonts w:ascii="Times New Roman" w:hAnsi="Times New Roman"/>
          <w:noProof/>
          <w:sz w:val="24"/>
        </w:rPr>
      </w:pPr>
      <w:r>
        <w:fldChar w:fldCharType="end"/>
      </w:r>
      <w:r>
        <w:fldChar w:fldCharType="begin"/>
      </w:r>
      <w:r w:rsidR="00037B44">
        <w:instrText xml:space="preserve"> TOC \t "Figuretitle" \c </w:instrText>
      </w:r>
      <w:r>
        <w:fldChar w:fldCharType="separate"/>
      </w:r>
    </w:p>
    <w:p w:rsidR="00837672" w:rsidRDefault="000116BF" w:rsidP="00837672">
      <w:r>
        <w:fldChar w:fldCharType="end"/>
      </w:r>
      <w:bookmarkEnd w:id="22"/>
    </w:p>
    <w:p w:rsidR="000468EB" w:rsidRPr="005F76CB" w:rsidRDefault="00837672" w:rsidP="00837672">
      <w:pPr>
        <w:pStyle w:val="Heading1"/>
        <w:rPr>
          <w:highlight w:val="yellow"/>
        </w:rPr>
      </w:pPr>
      <w:r>
        <w:br w:type="page"/>
      </w:r>
      <w:r>
        <w:lastRenderedPageBreak/>
        <w:br/>
      </w:r>
      <w:r w:rsidR="00037B44">
        <w:br/>
      </w:r>
      <w:bookmarkStart w:id="24" w:name="_Toc148784745"/>
      <w:r w:rsidR="00472876">
        <w:t>Executive summary</w:t>
      </w:r>
      <w:bookmarkEnd w:id="24"/>
    </w:p>
    <w:p w:rsidR="00C94E5E" w:rsidRDefault="00443E91" w:rsidP="00837672">
      <w:pPr>
        <w:pStyle w:val="text"/>
        <w:spacing w:before="440"/>
        <w:rPr>
          <w:lang w:val="en-US"/>
        </w:rPr>
      </w:pPr>
      <w:r w:rsidRPr="00443E91">
        <w:rPr>
          <w:lang w:val="en-US"/>
        </w:rPr>
        <w:t>This report p</w:t>
      </w:r>
      <w:r>
        <w:rPr>
          <w:lang w:val="en-US"/>
        </w:rPr>
        <w:t xml:space="preserve">resents the findings of a study examining the expectations and experiences of teachers and trainers with the Certificate IV in Training and Assessment (TAA40104). </w:t>
      </w:r>
      <w:r w:rsidR="00942BE2">
        <w:rPr>
          <w:lang w:val="en-US"/>
        </w:rPr>
        <w:t xml:space="preserve">This qualification was introduced in 2005 and is mandated as the nationally endorsed entry-level qualification for teachers and trainers in the VET sector. </w:t>
      </w:r>
      <w:r w:rsidR="00C94E5E">
        <w:rPr>
          <w:lang w:val="en-US"/>
        </w:rPr>
        <w:t>By 2008</w:t>
      </w:r>
      <w:r w:rsidR="00942BE2">
        <w:rPr>
          <w:lang w:val="en-US"/>
        </w:rPr>
        <w:t>, however,</w:t>
      </w:r>
      <w:r w:rsidR="00C909CB">
        <w:rPr>
          <w:lang w:val="en-US"/>
        </w:rPr>
        <w:t xml:space="preserve"> there was </w:t>
      </w:r>
      <w:r w:rsidR="00942BE2">
        <w:rPr>
          <w:lang w:val="en-US"/>
        </w:rPr>
        <w:t>clear</w:t>
      </w:r>
      <w:r w:rsidR="00C909CB">
        <w:rPr>
          <w:lang w:val="en-US"/>
        </w:rPr>
        <w:t xml:space="preserve"> </w:t>
      </w:r>
      <w:r w:rsidR="00C94E5E">
        <w:rPr>
          <w:lang w:val="en-US"/>
        </w:rPr>
        <w:t>evidence</w:t>
      </w:r>
      <w:r w:rsidR="00C909CB">
        <w:rPr>
          <w:lang w:val="en-US"/>
        </w:rPr>
        <w:t xml:space="preserve"> (</w:t>
      </w:r>
      <w:r w:rsidR="00C94E5E">
        <w:rPr>
          <w:lang w:val="en-US"/>
        </w:rPr>
        <w:t>Innovation &amp;</w:t>
      </w:r>
      <w:r w:rsidR="001D7D8C">
        <w:rPr>
          <w:lang w:val="en-US"/>
        </w:rPr>
        <w:t xml:space="preserve"> Business Skills Australia 200</w:t>
      </w:r>
      <w:r w:rsidR="00A50299">
        <w:rPr>
          <w:lang w:val="en-US"/>
        </w:rPr>
        <w:t>9</w:t>
      </w:r>
      <w:r w:rsidR="001D7D8C">
        <w:rPr>
          <w:lang w:val="en-US"/>
        </w:rPr>
        <w:t>;</w:t>
      </w:r>
      <w:r w:rsidR="00C94E5E">
        <w:rPr>
          <w:lang w:val="en-US"/>
        </w:rPr>
        <w:t xml:space="preserve"> </w:t>
      </w:r>
      <w:r w:rsidR="00C909CB">
        <w:rPr>
          <w:lang w:val="en-US"/>
        </w:rPr>
        <w:t xml:space="preserve">Precision Consulting </w:t>
      </w:r>
      <w:r w:rsidR="002E009C">
        <w:rPr>
          <w:lang w:val="en-US"/>
        </w:rPr>
        <w:t>2008</w:t>
      </w:r>
      <w:r w:rsidR="00A50299">
        <w:rPr>
          <w:lang w:val="en-US"/>
        </w:rPr>
        <w:t>;</w:t>
      </w:r>
      <w:r w:rsidR="00C909CB">
        <w:rPr>
          <w:lang w:val="en-US"/>
        </w:rPr>
        <w:t xml:space="preserve"> Robertson </w:t>
      </w:r>
      <w:r w:rsidR="002E009C">
        <w:rPr>
          <w:lang w:val="en-US"/>
        </w:rPr>
        <w:t>2008</w:t>
      </w:r>
      <w:r w:rsidR="001D7D8C">
        <w:rPr>
          <w:lang w:val="en-US"/>
        </w:rPr>
        <w:t>)</w:t>
      </w:r>
      <w:r w:rsidR="00C909CB">
        <w:rPr>
          <w:lang w:val="en-US"/>
        </w:rPr>
        <w:t xml:space="preserve"> that</w:t>
      </w:r>
      <w:r w:rsidR="001D7D8C">
        <w:rPr>
          <w:lang w:val="en-US"/>
        </w:rPr>
        <w:t>,</w:t>
      </w:r>
      <w:r w:rsidR="00C909CB">
        <w:rPr>
          <w:lang w:val="en-US"/>
        </w:rPr>
        <w:t xml:space="preserve"> like its predecessor, the </w:t>
      </w:r>
      <w:r w:rsidR="00D31469">
        <w:rPr>
          <w:lang w:val="en-US"/>
        </w:rPr>
        <w:t>qualification</w:t>
      </w:r>
      <w:r w:rsidR="00C909CB">
        <w:rPr>
          <w:lang w:val="en-US"/>
        </w:rPr>
        <w:t xml:space="preserve"> was </w:t>
      </w:r>
      <w:r w:rsidR="00D31469">
        <w:rPr>
          <w:lang w:val="en-US"/>
        </w:rPr>
        <w:t xml:space="preserve">seen </w:t>
      </w:r>
      <w:r w:rsidR="00C909CB">
        <w:rPr>
          <w:lang w:val="en-US"/>
        </w:rPr>
        <w:t xml:space="preserve">not </w:t>
      </w:r>
      <w:r w:rsidR="00D31469">
        <w:rPr>
          <w:lang w:val="en-US"/>
        </w:rPr>
        <w:t xml:space="preserve">to be </w:t>
      </w:r>
      <w:r w:rsidR="00C909CB">
        <w:rPr>
          <w:lang w:val="en-US"/>
        </w:rPr>
        <w:t xml:space="preserve">providing the essential ‘toolkit’ </w:t>
      </w:r>
      <w:r w:rsidR="00942BE2">
        <w:rPr>
          <w:lang w:val="en-US"/>
        </w:rPr>
        <w:t>required by practitioners on</w:t>
      </w:r>
      <w:r w:rsidR="00C909CB">
        <w:rPr>
          <w:lang w:val="en-US"/>
        </w:rPr>
        <w:t xml:space="preserve"> entry to the sector</w:t>
      </w:r>
      <w:r w:rsidR="00192F6E">
        <w:rPr>
          <w:lang w:val="en-US"/>
        </w:rPr>
        <w:t xml:space="preserve">. </w:t>
      </w:r>
    </w:p>
    <w:p w:rsidR="00B602AC" w:rsidRDefault="00C909CB" w:rsidP="00837672">
      <w:pPr>
        <w:pStyle w:val="text"/>
      </w:pPr>
      <w:r>
        <w:rPr>
          <w:lang w:val="en-US"/>
        </w:rPr>
        <w:t xml:space="preserve">This </w:t>
      </w:r>
      <w:r w:rsidR="00040058">
        <w:rPr>
          <w:lang w:val="en-US"/>
        </w:rPr>
        <w:t>research</w:t>
      </w:r>
      <w:r w:rsidR="00C94E5E">
        <w:rPr>
          <w:lang w:val="en-US"/>
        </w:rPr>
        <w:t xml:space="preserve"> </w:t>
      </w:r>
      <w:r w:rsidR="00040058">
        <w:rPr>
          <w:lang w:val="en-US"/>
        </w:rPr>
        <w:t>was d</w:t>
      </w:r>
      <w:r w:rsidR="00C94E5E">
        <w:rPr>
          <w:lang w:val="en-US"/>
        </w:rPr>
        <w:t xml:space="preserve">esigned to provide a deeper understanding of the issues surrounding the qualification by </w:t>
      </w:r>
      <w:r w:rsidR="006E6373">
        <w:rPr>
          <w:lang w:val="en-US"/>
        </w:rPr>
        <w:t>captur</w:t>
      </w:r>
      <w:r w:rsidR="00C94E5E">
        <w:rPr>
          <w:lang w:val="en-US"/>
        </w:rPr>
        <w:t>ing the</w:t>
      </w:r>
      <w:r w:rsidR="006E6373">
        <w:rPr>
          <w:lang w:val="en-US"/>
        </w:rPr>
        <w:t xml:space="preserve"> </w:t>
      </w:r>
      <w:r w:rsidR="00C94E5E">
        <w:rPr>
          <w:lang w:val="en-US"/>
        </w:rPr>
        <w:t>perceptions</w:t>
      </w:r>
      <w:r w:rsidR="009F052D">
        <w:rPr>
          <w:lang w:val="en-US"/>
        </w:rPr>
        <w:t xml:space="preserve"> </w:t>
      </w:r>
      <w:r w:rsidR="00C94E5E">
        <w:rPr>
          <w:lang w:val="en-US"/>
        </w:rPr>
        <w:t xml:space="preserve">and experiences </w:t>
      </w:r>
      <w:r w:rsidR="009F052D">
        <w:rPr>
          <w:lang w:val="en-US"/>
        </w:rPr>
        <w:t>of teachers and trainers</w:t>
      </w:r>
      <w:r w:rsidR="00443E91">
        <w:rPr>
          <w:lang w:val="en-US"/>
        </w:rPr>
        <w:t xml:space="preserve"> </w:t>
      </w:r>
      <w:r w:rsidR="00C94E5E">
        <w:rPr>
          <w:lang w:val="en-US"/>
        </w:rPr>
        <w:t>who had recently completed the program.</w:t>
      </w:r>
      <w:r w:rsidR="00040058">
        <w:rPr>
          <w:lang w:val="en-US"/>
        </w:rPr>
        <w:t xml:space="preserve"> </w:t>
      </w:r>
      <w:r w:rsidR="004B30E4">
        <w:rPr>
          <w:lang w:val="en-US"/>
        </w:rPr>
        <w:t>The goal</w:t>
      </w:r>
      <w:r w:rsidR="00C94E5E">
        <w:rPr>
          <w:lang w:val="en-US"/>
        </w:rPr>
        <w:t xml:space="preserve"> of the study</w:t>
      </w:r>
      <w:r w:rsidR="004B30E4">
        <w:rPr>
          <w:lang w:val="en-US"/>
        </w:rPr>
        <w:t xml:space="preserve"> was to asc</w:t>
      </w:r>
      <w:r w:rsidR="001D7D8C">
        <w:rPr>
          <w:lang w:val="en-US"/>
        </w:rPr>
        <w:t>ertain the extent to which the C</w:t>
      </w:r>
      <w:r w:rsidR="004B30E4">
        <w:rPr>
          <w:lang w:val="en-US"/>
        </w:rPr>
        <w:t xml:space="preserve">ertificate IV </w:t>
      </w:r>
      <w:r w:rsidR="001D7D8C">
        <w:t xml:space="preserve">in Training and Assessment </w:t>
      </w:r>
      <w:r w:rsidR="004B30E4">
        <w:rPr>
          <w:lang w:val="en-US"/>
        </w:rPr>
        <w:t xml:space="preserve">added value to their skills in training and assessment. </w:t>
      </w:r>
    </w:p>
    <w:p w:rsidR="00C94E5E" w:rsidRDefault="00C94E5E" w:rsidP="00837672">
      <w:pPr>
        <w:pStyle w:val="text"/>
      </w:pPr>
      <w:r>
        <w:t>The</w:t>
      </w:r>
      <w:r w:rsidR="00DC6910">
        <w:t xml:space="preserve"> research </w:t>
      </w:r>
      <w:r>
        <w:t>involved</w:t>
      </w:r>
      <w:r w:rsidR="00DC6910">
        <w:t xml:space="preserve"> a review of the literature on teacher preparation, the development of a discussion paper, an online survey of 56 new graduates of the certificate IV</w:t>
      </w:r>
      <w:r w:rsidR="001912E7">
        <w:t>,</w:t>
      </w:r>
      <w:r w:rsidR="00DC6910">
        <w:t xml:space="preserve"> and follow-up</w:t>
      </w:r>
      <w:r w:rsidR="00A50299">
        <w:t>,</w:t>
      </w:r>
      <w:r w:rsidR="00192F6E">
        <w:t xml:space="preserve"> through</w:t>
      </w:r>
      <w:r w:rsidR="00DC6910">
        <w:t xml:space="preserve"> semi-structured </w:t>
      </w:r>
      <w:r w:rsidR="007C5CC9">
        <w:t>interviews</w:t>
      </w:r>
      <w:r w:rsidR="00A50299">
        <w:t>,</w:t>
      </w:r>
      <w:r w:rsidR="007C5CC9">
        <w:t xml:space="preserve"> with</w:t>
      </w:r>
      <w:r w:rsidR="00DC6910">
        <w:t xml:space="preserve"> 20 of th</w:t>
      </w:r>
      <w:r w:rsidR="006E6373">
        <w:t>o</w:t>
      </w:r>
      <w:r w:rsidR="00DC6910">
        <w:t>se graduates</w:t>
      </w:r>
      <w:r w:rsidR="007C5CC9">
        <w:t xml:space="preserve"> six months later</w:t>
      </w:r>
      <w:r w:rsidR="00DC6910">
        <w:t>.</w:t>
      </w:r>
      <w:r w:rsidR="005706E2">
        <w:t xml:space="preserve"> The focus of the</w:t>
      </w:r>
      <w:r w:rsidR="00DC6910">
        <w:t xml:space="preserve"> </w:t>
      </w:r>
      <w:r w:rsidR="005706E2">
        <w:t xml:space="preserve">online survey and interviews was on the graduates’ sense of preparedness and confidence in planning, delivering and assessing training. Views on the benefits and limitations of the certificate IV programs undertaken were also gathered. </w:t>
      </w:r>
    </w:p>
    <w:p w:rsidR="00C94E5E" w:rsidRDefault="00C94E5E" w:rsidP="001912E7">
      <w:pPr>
        <w:pStyle w:val="text"/>
      </w:pPr>
      <w:r>
        <w:t xml:space="preserve">After </w:t>
      </w:r>
      <w:r w:rsidR="00A50299">
        <w:t xml:space="preserve">an </w:t>
      </w:r>
      <w:r>
        <w:t>initial analysis of data, a</w:t>
      </w:r>
      <w:r w:rsidR="005706E2">
        <w:t xml:space="preserve"> focus group consisting of nine stakeholder representatives with a direct interest in the quality of delivery and outcomes of the </w:t>
      </w:r>
      <w:r w:rsidR="00192F6E">
        <w:t>certificate IV</w:t>
      </w:r>
      <w:r w:rsidR="005706E2">
        <w:t xml:space="preserve"> was convened to test the</w:t>
      </w:r>
      <w:r w:rsidR="001912E7">
        <w:t> </w:t>
      </w:r>
      <w:r w:rsidR="000D36FA">
        <w:t xml:space="preserve">initial </w:t>
      </w:r>
      <w:r w:rsidR="00DC6910">
        <w:t xml:space="preserve">findings of the </w:t>
      </w:r>
      <w:r w:rsidR="00B0581F">
        <w:t>research. Stakeholder</w:t>
      </w:r>
      <w:r w:rsidR="007C5CC9">
        <w:t xml:space="preserve"> representatives</w:t>
      </w:r>
      <w:r w:rsidR="00FE272C">
        <w:t xml:space="preserve"> were</w:t>
      </w:r>
      <w:r w:rsidR="007C5CC9">
        <w:t xml:space="preserve"> from state and territory training authorities, public, private and enterprise registered training organisation</w:t>
      </w:r>
      <w:r w:rsidR="000D36FA">
        <w:t xml:space="preserve">s and Innovation </w:t>
      </w:r>
      <w:r w:rsidR="007C5CC9">
        <w:t>and Business</w:t>
      </w:r>
      <w:r w:rsidR="001912E7">
        <w:t xml:space="preserve"> </w:t>
      </w:r>
      <w:r w:rsidR="007C5CC9">
        <w:t>Skills Australia</w:t>
      </w:r>
      <w:r w:rsidR="00D31469">
        <w:t>, the body responsible for development and maintenance of the certificate</w:t>
      </w:r>
      <w:r w:rsidR="001912E7">
        <w:t> </w:t>
      </w:r>
      <w:r w:rsidR="00D31469">
        <w:t>IV.</w:t>
      </w:r>
    </w:p>
    <w:p w:rsidR="00B853C8" w:rsidRDefault="001114CE" w:rsidP="00837672">
      <w:pPr>
        <w:pStyle w:val="text"/>
      </w:pPr>
      <w:r>
        <w:t xml:space="preserve">Drawing together the information </w:t>
      </w:r>
      <w:r w:rsidR="00A917CD">
        <w:t>collected</w:t>
      </w:r>
      <w:r>
        <w:t xml:space="preserve"> through the </w:t>
      </w:r>
      <w:r w:rsidR="00B853C8">
        <w:t>questionnaire</w:t>
      </w:r>
      <w:r>
        <w:t xml:space="preserve"> and the interview</w:t>
      </w:r>
      <w:r w:rsidR="00A50299">
        <w:t>,</w:t>
      </w:r>
      <w:r>
        <w:t xml:space="preserve"> it </w:t>
      </w:r>
      <w:r w:rsidR="007C5CC9">
        <w:t>was</w:t>
      </w:r>
      <w:r>
        <w:t xml:space="preserve"> evident that the majority of </w:t>
      </w:r>
      <w:r w:rsidR="00215CB2">
        <w:t>new graduates</w:t>
      </w:r>
      <w:r>
        <w:t xml:space="preserve"> considered their experience with the Certificate IV in Training and Assessment </w:t>
      </w:r>
      <w:r w:rsidR="00192F6E">
        <w:t xml:space="preserve">to be </w:t>
      </w:r>
      <w:r w:rsidR="00B0581F">
        <w:t xml:space="preserve">a </w:t>
      </w:r>
      <w:r>
        <w:t xml:space="preserve">positive one. Importantly, the general sense of preparedness </w:t>
      </w:r>
      <w:r w:rsidR="00215CB2">
        <w:t xml:space="preserve">amongst participants </w:t>
      </w:r>
      <w:r>
        <w:t xml:space="preserve">and </w:t>
      </w:r>
      <w:r w:rsidR="00D31469">
        <w:t xml:space="preserve">the </w:t>
      </w:r>
      <w:r w:rsidR="00215CB2">
        <w:t xml:space="preserve">sense of </w:t>
      </w:r>
      <w:r>
        <w:t>confidence</w:t>
      </w:r>
      <w:r w:rsidR="00D31469">
        <w:t xml:space="preserve"> they had</w:t>
      </w:r>
      <w:r>
        <w:t xml:space="preserve"> in </w:t>
      </w:r>
      <w:r w:rsidR="00215CB2">
        <w:t xml:space="preserve">their ability to perform </w:t>
      </w:r>
      <w:r>
        <w:t xml:space="preserve">the role of teacher or trainer </w:t>
      </w:r>
      <w:r w:rsidR="00215CB2">
        <w:t>were both</w:t>
      </w:r>
      <w:r>
        <w:t xml:space="preserve"> </w:t>
      </w:r>
      <w:r w:rsidR="00BC428A">
        <w:t>quite high</w:t>
      </w:r>
      <w:r>
        <w:t xml:space="preserve"> at </w:t>
      </w:r>
      <w:r w:rsidR="00A50299">
        <w:t xml:space="preserve">the </w:t>
      </w:r>
      <w:r>
        <w:t xml:space="preserve">outset and </w:t>
      </w:r>
      <w:r w:rsidR="00215CB2">
        <w:t>improved fu</w:t>
      </w:r>
      <w:r w:rsidR="00B12F03">
        <w:t>r</w:t>
      </w:r>
      <w:r w:rsidR="00215CB2">
        <w:t>ther</w:t>
      </w:r>
      <w:r>
        <w:t xml:space="preserve"> after six months of experience in the field. </w:t>
      </w:r>
      <w:r w:rsidR="007A784A">
        <w:t>This</w:t>
      </w:r>
      <w:r>
        <w:t xml:space="preserve"> </w:t>
      </w:r>
      <w:r w:rsidR="007A784A">
        <w:t>increase</w:t>
      </w:r>
      <w:r>
        <w:t xml:space="preserve"> in confidence and skill levels was</w:t>
      </w:r>
      <w:r w:rsidR="00B12F03">
        <w:t>,</w:t>
      </w:r>
      <w:r>
        <w:t xml:space="preserve"> to </w:t>
      </w:r>
      <w:r w:rsidR="007C5CC9">
        <w:t>a marked</w:t>
      </w:r>
      <w:r>
        <w:t xml:space="preserve"> </w:t>
      </w:r>
      <w:r w:rsidR="00BC428A">
        <w:t>degree</w:t>
      </w:r>
      <w:r w:rsidR="00B12F03">
        <w:t>,</w:t>
      </w:r>
      <w:r w:rsidR="00BC428A">
        <w:t xml:space="preserve"> influenced by</w:t>
      </w:r>
      <w:r>
        <w:t xml:space="preserve"> </w:t>
      </w:r>
      <w:r w:rsidR="00BC428A">
        <w:t>individual practitioners</w:t>
      </w:r>
      <w:r>
        <w:t xml:space="preserve"> having access to ongoing development and professional support from experience</w:t>
      </w:r>
      <w:r w:rsidR="00215CB2">
        <w:t>d colleagues</w:t>
      </w:r>
      <w:r>
        <w:t xml:space="preserve"> in the </w:t>
      </w:r>
      <w:r w:rsidR="00215CB2">
        <w:t>workplace</w:t>
      </w:r>
      <w:r w:rsidR="00B853C8">
        <w:t xml:space="preserve">, a factor validated </w:t>
      </w:r>
      <w:r w:rsidR="00D31469">
        <w:t xml:space="preserve">as crucial </w:t>
      </w:r>
      <w:r w:rsidR="00B853C8">
        <w:t xml:space="preserve">by both the literature and focus group participants in the study. </w:t>
      </w:r>
    </w:p>
    <w:p w:rsidR="00470B31" w:rsidRDefault="00B853C8" w:rsidP="00837672">
      <w:pPr>
        <w:pStyle w:val="text"/>
      </w:pPr>
      <w:r>
        <w:t>While the levels of satisfaction with the content covered were consistently high across the Learning Environment, Learning Design, Delivery and Facilitation and Assessment fields, participants</w:t>
      </w:r>
      <w:r w:rsidR="001114CE">
        <w:t xml:space="preserve"> questioned the usefulness </w:t>
      </w:r>
      <w:r w:rsidR="00B136C4">
        <w:t xml:space="preserve">and coverage </w:t>
      </w:r>
      <w:r w:rsidR="001114CE">
        <w:t xml:space="preserve">of </w:t>
      </w:r>
      <w:r>
        <w:t>some</w:t>
      </w:r>
      <w:r w:rsidR="001114CE">
        <w:t xml:space="preserve"> of the</w:t>
      </w:r>
      <w:r w:rsidR="003E751C">
        <w:t xml:space="preserve"> qualification’s</w:t>
      </w:r>
      <w:r w:rsidR="001114CE">
        <w:t xml:space="preserve"> content</w:t>
      </w:r>
      <w:r>
        <w:t xml:space="preserve">. The units of competency within the </w:t>
      </w:r>
      <w:r w:rsidR="001114CE">
        <w:t>Learning Environment field</w:t>
      </w:r>
      <w:r w:rsidR="00B136C4">
        <w:t>, for example,</w:t>
      </w:r>
      <w:r>
        <w:t xml:space="preserve"> were seen by those with some understanding of VET as ‘bureaucratic’ and ‘mundane’, although those with limited exposure to the sector found the units informative and useful.</w:t>
      </w:r>
      <w:r w:rsidR="001114CE">
        <w:t xml:space="preserve"> </w:t>
      </w:r>
      <w:r w:rsidR="003E751C">
        <w:t>Additional c</w:t>
      </w:r>
      <w:r w:rsidR="00B136C4">
        <w:t>oncerns were registered about the lack of depth and amount of work in the Assessment field, and the majority of new graduates would have liked more time to develop and test different approaches to assessment.</w:t>
      </w:r>
      <w:r w:rsidR="00935EBB">
        <w:t xml:space="preserve"> </w:t>
      </w:r>
      <w:r w:rsidR="00DC678F">
        <w:t>In addition, s</w:t>
      </w:r>
      <w:r w:rsidR="00B136C4">
        <w:t>ome reservations were expressed</w:t>
      </w:r>
      <w:r w:rsidR="00DC678F">
        <w:t xml:space="preserve"> about whether the content prepared people well to work as trainers </w:t>
      </w:r>
      <w:r w:rsidR="00DC678F">
        <w:lastRenderedPageBreak/>
        <w:t>and assessors</w:t>
      </w:r>
      <w:r w:rsidR="00935EBB">
        <w:t xml:space="preserve">, </w:t>
      </w:r>
      <w:r w:rsidR="00DC678F">
        <w:t xml:space="preserve">with </w:t>
      </w:r>
      <w:r w:rsidR="00114882">
        <w:t>some</w:t>
      </w:r>
      <w:r w:rsidR="00DC678F">
        <w:t xml:space="preserve"> content not meeting expectations and the program </w:t>
      </w:r>
      <w:r w:rsidR="00935EBB">
        <w:t>not being</w:t>
      </w:r>
      <w:r w:rsidR="00DC678F">
        <w:t xml:space="preserve"> sufficiently practical</w:t>
      </w:r>
      <w:r w:rsidR="00935EBB">
        <w:t xml:space="preserve"> </w:t>
      </w:r>
      <w:r w:rsidR="00114882">
        <w:t>for</w:t>
      </w:r>
      <w:r w:rsidR="00935EBB">
        <w:t xml:space="preserve"> participants to ‘</w:t>
      </w:r>
      <w:r w:rsidR="00114882">
        <w:t>do it rather than talk about it’</w:t>
      </w:r>
      <w:r w:rsidR="00935EBB">
        <w:t>.</w:t>
      </w:r>
      <w:r w:rsidR="007C025F">
        <w:t xml:space="preserve"> </w:t>
      </w:r>
      <w:r w:rsidR="00470B31">
        <w:t>Focus group discussants affirmed the potential for such deficits to occur in certificate IV programs that were not taught well</w:t>
      </w:r>
      <w:r w:rsidR="00192F6E">
        <w:t>,</w:t>
      </w:r>
      <w:r w:rsidR="00470B31">
        <w:t xml:space="preserve"> suggesting </w:t>
      </w:r>
      <w:r w:rsidR="00192F6E">
        <w:t xml:space="preserve">that </w:t>
      </w:r>
      <w:r w:rsidR="00470B31">
        <w:t>this revealed the lack of expertise by some training providers</w:t>
      </w:r>
      <w:r w:rsidR="00192F6E">
        <w:t xml:space="preserve">. </w:t>
      </w:r>
      <w:r w:rsidR="00470B31">
        <w:t xml:space="preserve">With no regulation </w:t>
      </w:r>
      <w:r w:rsidR="001912E7">
        <w:t>c</w:t>
      </w:r>
      <w:r w:rsidR="00470B31">
        <w:t>over</w:t>
      </w:r>
      <w:r w:rsidR="001912E7">
        <w:t>ing</w:t>
      </w:r>
      <w:r w:rsidR="00470B31">
        <w:t xml:space="preserve"> who can deliver the TAA40104, </w:t>
      </w:r>
      <w:r w:rsidR="001912E7">
        <w:t xml:space="preserve">it was considered that </w:t>
      </w:r>
      <w:r w:rsidR="00470B31">
        <w:t>inexperience was breeding further inexperience in certificate IV delivery.</w:t>
      </w:r>
    </w:p>
    <w:p w:rsidR="00DC678F" w:rsidRDefault="00B80304" w:rsidP="00837672">
      <w:pPr>
        <w:pStyle w:val="text"/>
      </w:pPr>
      <w:r>
        <w:t>Significantly</w:t>
      </w:r>
      <w:r w:rsidR="001114CE">
        <w:t xml:space="preserve">, </w:t>
      </w:r>
      <w:r w:rsidR="00602CC2">
        <w:t>a majority of participants</w:t>
      </w:r>
      <w:r w:rsidR="001114CE">
        <w:t xml:space="preserve"> </w:t>
      </w:r>
      <w:r w:rsidR="008C78CD">
        <w:t>commented that they had</w:t>
      </w:r>
      <w:r w:rsidR="005B307F">
        <w:t xml:space="preserve"> </w:t>
      </w:r>
      <w:r w:rsidR="001114CE">
        <w:t xml:space="preserve">entered the program expecting to learn much more about </w:t>
      </w:r>
      <w:r w:rsidR="001114CE" w:rsidRPr="00290A2D">
        <w:rPr>
          <w:i/>
        </w:rPr>
        <w:t>how to teach</w:t>
      </w:r>
      <w:r w:rsidR="001114CE">
        <w:t xml:space="preserve"> and were disappointed when this did not </w:t>
      </w:r>
      <w:r w:rsidR="00192F6E">
        <w:t>occur</w:t>
      </w:r>
      <w:r w:rsidR="001114CE">
        <w:t xml:space="preserve"> to the </w:t>
      </w:r>
      <w:r w:rsidR="007C5CC9">
        <w:t>extent</w:t>
      </w:r>
      <w:r>
        <w:t xml:space="preserve"> they </w:t>
      </w:r>
      <w:r w:rsidR="00192F6E">
        <w:t>had anticipated</w:t>
      </w:r>
      <w:r>
        <w:t xml:space="preserve">. </w:t>
      </w:r>
      <w:r w:rsidR="00935EBB">
        <w:t xml:space="preserve">As the intent of the qualification is to provide the initial step into training, this expectation is probably unrealistic. However, it does emphasise the importance of </w:t>
      </w:r>
      <w:r w:rsidR="00992534">
        <w:t>clear</w:t>
      </w:r>
      <w:r w:rsidR="00935EBB">
        <w:t xml:space="preserve"> information </w:t>
      </w:r>
      <w:r w:rsidR="00992534">
        <w:t xml:space="preserve">being provided by training providers about what the </w:t>
      </w:r>
      <w:r w:rsidR="00114882">
        <w:t xml:space="preserve">intended </w:t>
      </w:r>
      <w:r w:rsidR="00992534">
        <w:t>outcomes are for the</w:t>
      </w:r>
      <w:r w:rsidR="00602CC2">
        <w:t xml:space="preserve"> </w:t>
      </w:r>
      <w:r w:rsidR="00935EBB">
        <w:t>certificate IV</w:t>
      </w:r>
      <w:r w:rsidR="00992534">
        <w:t>.</w:t>
      </w:r>
      <w:r w:rsidR="00935EBB">
        <w:t xml:space="preserve"> </w:t>
      </w:r>
    </w:p>
    <w:p w:rsidR="007C025F" w:rsidRDefault="009F10E7" w:rsidP="00837672">
      <w:pPr>
        <w:pStyle w:val="text"/>
      </w:pPr>
      <w:r>
        <w:t>The importance of offering mor</w:t>
      </w:r>
      <w:r w:rsidR="00992534">
        <w:t>e</w:t>
      </w:r>
      <w:r w:rsidR="001114CE">
        <w:t xml:space="preserve"> opportunities </w:t>
      </w:r>
      <w:r w:rsidR="00992534">
        <w:t xml:space="preserve">in the program </w:t>
      </w:r>
      <w:r w:rsidR="001114CE">
        <w:t>to develop teaching techniques</w:t>
      </w:r>
      <w:r w:rsidR="007C5CC9">
        <w:t>, to test different approaches to training</w:t>
      </w:r>
      <w:r w:rsidR="00717139">
        <w:t xml:space="preserve">, to </w:t>
      </w:r>
      <w:r w:rsidR="001912E7">
        <w:t>tailor</w:t>
      </w:r>
      <w:r w:rsidR="00717139">
        <w:t xml:space="preserve"> </w:t>
      </w:r>
      <w:r w:rsidR="00192F6E">
        <w:t xml:space="preserve">training packages </w:t>
      </w:r>
      <w:r w:rsidR="00717139">
        <w:t>to suit specific client needs and</w:t>
      </w:r>
      <w:r w:rsidR="00192F6E">
        <w:t xml:space="preserve"> to practis</w:t>
      </w:r>
      <w:r w:rsidR="001114CE">
        <w:t xml:space="preserve">e </w:t>
      </w:r>
      <w:r w:rsidR="00935EBB">
        <w:t xml:space="preserve">the </w:t>
      </w:r>
      <w:r w:rsidR="00717139">
        <w:t xml:space="preserve">many </w:t>
      </w:r>
      <w:r w:rsidR="00935EBB">
        <w:t xml:space="preserve">skills </w:t>
      </w:r>
      <w:r w:rsidR="001912E7">
        <w:t>being</w:t>
      </w:r>
      <w:r w:rsidR="001114CE">
        <w:t xml:space="preserve"> learn</w:t>
      </w:r>
      <w:r w:rsidR="001912E7">
        <w:t>t</w:t>
      </w:r>
      <w:r>
        <w:t xml:space="preserve"> were constant threads in participant responses</w:t>
      </w:r>
      <w:r w:rsidR="001114CE">
        <w:t xml:space="preserve">. </w:t>
      </w:r>
      <w:r w:rsidR="00192F6E">
        <w:t xml:space="preserve">Other responses included the desire for </w:t>
      </w:r>
      <w:r>
        <w:t>more</w:t>
      </w:r>
      <w:r w:rsidR="005B307F">
        <w:t xml:space="preserve"> opportunities to develop</w:t>
      </w:r>
      <w:r w:rsidR="00A50299">
        <w:t>:</w:t>
      </w:r>
      <w:r w:rsidR="005B307F">
        <w:t xml:space="preserve"> specific teaching strategies</w:t>
      </w:r>
      <w:r w:rsidR="00192F6E">
        <w:t xml:space="preserve">, including assessment; </w:t>
      </w:r>
      <w:r w:rsidR="005B307F">
        <w:t>a greater understanding of how students learn and the psyc</w:t>
      </w:r>
      <w:r w:rsidR="00192F6E">
        <w:t>hology associated with learning;</w:t>
      </w:r>
      <w:r w:rsidR="005B307F">
        <w:t xml:space="preserve"> and skills in learner feedbac</w:t>
      </w:r>
      <w:r w:rsidR="00192F6E">
        <w:t>k, learner engagement and class-</w:t>
      </w:r>
      <w:r w:rsidR="005B307F">
        <w:t xml:space="preserve">management </w:t>
      </w:r>
      <w:r w:rsidR="00935EBB">
        <w:t>strategies</w:t>
      </w:r>
      <w:r>
        <w:t>.</w:t>
      </w:r>
      <w:r w:rsidR="00935EBB">
        <w:t xml:space="preserve"> </w:t>
      </w:r>
    </w:p>
    <w:p w:rsidR="00717139" w:rsidRDefault="00717139" w:rsidP="00837672">
      <w:pPr>
        <w:pStyle w:val="text"/>
      </w:pPr>
      <w:r>
        <w:t>At the same time, suggestions were made about the structure and timing of the program</w:t>
      </w:r>
      <w:r w:rsidR="00A50299">
        <w:t>,</w:t>
      </w:r>
      <w:r>
        <w:t xml:space="preserve"> including ‘block release’ </w:t>
      </w:r>
      <w:r w:rsidR="00192F6E">
        <w:t>in tandem with</w:t>
      </w:r>
      <w:r>
        <w:t xml:space="preserve"> opportu</w:t>
      </w:r>
      <w:r w:rsidR="00424407">
        <w:t>nities to practise in the field</w:t>
      </w:r>
      <w:r w:rsidR="00A50299">
        <w:t>,</w:t>
      </w:r>
      <w:r w:rsidR="00424407">
        <w:t xml:space="preserve"> and multiple weekly sessions in longer programs </w:t>
      </w:r>
      <w:r w:rsidR="00192F6E">
        <w:t xml:space="preserve">to enable </w:t>
      </w:r>
      <w:r w:rsidR="00424407">
        <w:t xml:space="preserve">learning </w:t>
      </w:r>
      <w:r w:rsidR="00192F6E">
        <w:t>to</w:t>
      </w:r>
      <w:r w:rsidR="00424407">
        <w:t xml:space="preserve"> be consolidated. Although a number of participants had undertaken </w:t>
      </w:r>
      <w:r w:rsidR="00A50299">
        <w:t xml:space="preserve">the </w:t>
      </w:r>
      <w:r w:rsidR="00424407">
        <w:t xml:space="preserve">programs in 20 hours or less, there was general agreement that </w:t>
      </w:r>
      <w:r w:rsidR="00D81ABC">
        <w:t xml:space="preserve">the </w:t>
      </w:r>
      <w:r w:rsidR="00424407">
        <w:t>material could not be effectively covered in shortened timeframes</w:t>
      </w:r>
      <w:r w:rsidR="00192F6E">
        <w:t>,</w:t>
      </w:r>
      <w:r w:rsidR="00424407">
        <w:t xml:space="preserve"> particularly for those with </w:t>
      </w:r>
      <w:r w:rsidR="00A50299">
        <w:t xml:space="preserve">a </w:t>
      </w:r>
      <w:r w:rsidR="00424407">
        <w:t>limited understanding or experience of training.</w:t>
      </w:r>
      <w:r w:rsidR="000368DE">
        <w:t xml:space="preserve"> </w:t>
      </w:r>
    </w:p>
    <w:p w:rsidR="000368DE" w:rsidRDefault="000368DE" w:rsidP="00837672">
      <w:pPr>
        <w:pStyle w:val="text"/>
      </w:pPr>
      <w:r>
        <w:t xml:space="preserve">In offering suggestions for change, </w:t>
      </w:r>
      <w:r w:rsidR="008D6569">
        <w:t>those</w:t>
      </w:r>
      <w:r>
        <w:t xml:space="preserve"> with some training experience behind them voiced strong views about the need to recognise and to use the relevant training skills and knowledge people bring with them and to pitch the learning and assessment in a way that suited the needs of all individuals within the group, not just those with minimal understanding of training or the sector.</w:t>
      </w:r>
      <w:r w:rsidR="008D6569">
        <w:t xml:space="preserve"> Without such recognition</w:t>
      </w:r>
      <w:r>
        <w:t xml:space="preserve">, </w:t>
      </w:r>
      <w:r w:rsidR="008D6569">
        <w:t>they considered the credibility of the qualification would be brought into</w:t>
      </w:r>
      <w:r w:rsidR="001912E7">
        <w:t> </w:t>
      </w:r>
      <w:r w:rsidR="008D6569">
        <w:t>question.</w:t>
      </w:r>
    </w:p>
    <w:p w:rsidR="00027081" w:rsidRDefault="00027081" w:rsidP="00837672">
      <w:pPr>
        <w:pStyle w:val="text"/>
      </w:pPr>
      <w:r>
        <w:t xml:space="preserve">Despite </w:t>
      </w:r>
      <w:r w:rsidR="008D6569">
        <w:t>having some</w:t>
      </w:r>
      <w:r>
        <w:t xml:space="preserve"> concerns about </w:t>
      </w:r>
      <w:r w:rsidR="008D6569">
        <w:t xml:space="preserve">aspects of the </w:t>
      </w:r>
      <w:r>
        <w:t xml:space="preserve">programs </w:t>
      </w:r>
      <w:r w:rsidR="008D6569">
        <w:t>they had undertaken,</w:t>
      </w:r>
      <w:r>
        <w:t xml:space="preserve"> new graduates in this study</w:t>
      </w:r>
      <w:r w:rsidR="006D5694">
        <w:t xml:space="preserve"> agreed </w:t>
      </w:r>
      <w:r w:rsidR="00A50299">
        <w:t xml:space="preserve">that </w:t>
      </w:r>
      <w:r w:rsidR="008D6569">
        <w:t xml:space="preserve">the </w:t>
      </w:r>
      <w:r w:rsidR="00192F6E">
        <w:t>Certificate in Training and Assessment</w:t>
      </w:r>
      <w:r>
        <w:t xml:space="preserve"> </w:t>
      </w:r>
      <w:r w:rsidR="006D5694">
        <w:t xml:space="preserve">had </w:t>
      </w:r>
      <w:r>
        <w:t>provided them with some survival skills</w:t>
      </w:r>
      <w:r w:rsidR="00114882">
        <w:t xml:space="preserve"> and a degree of</w:t>
      </w:r>
      <w:r w:rsidR="008D6569">
        <w:t xml:space="preserve"> </w:t>
      </w:r>
      <w:r>
        <w:t xml:space="preserve">confidence in their own abilities. On initial completion most considered they had a firm foundation upon which to build </w:t>
      </w:r>
      <w:r w:rsidR="008D6569">
        <w:t>and</w:t>
      </w:r>
      <w:r>
        <w:t xml:space="preserve"> </w:t>
      </w:r>
      <w:r w:rsidR="00A50299">
        <w:t xml:space="preserve">they </w:t>
      </w:r>
      <w:r>
        <w:t>felt sufficiently prepared and confident to plan, deliver and evaluate training. They considered themselves less well prepared to manage the needs of diverse learners, to undertake assessment</w:t>
      </w:r>
      <w:r w:rsidR="00114882">
        <w:t>,</w:t>
      </w:r>
      <w:r>
        <w:t xml:space="preserve"> to </w:t>
      </w:r>
      <w:r w:rsidR="00B602AC">
        <w:t>utilise</w:t>
      </w:r>
      <w:r>
        <w:t xml:space="preserve"> training packages or manage classroom issues.</w:t>
      </w:r>
      <w:r w:rsidR="008D6569">
        <w:t xml:space="preserve"> With six months of experience in the field, </w:t>
      </w:r>
      <w:r w:rsidR="009F10E7">
        <w:t xml:space="preserve">individual </w:t>
      </w:r>
      <w:r w:rsidR="008D6569">
        <w:t xml:space="preserve">confidence levels were </w:t>
      </w:r>
      <w:r>
        <w:t>generally higher</w:t>
      </w:r>
      <w:r w:rsidR="009F10E7">
        <w:t>,</w:t>
      </w:r>
      <w:r>
        <w:t xml:space="preserve"> </w:t>
      </w:r>
      <w:r w:rsidR="00A50299">
        <w:t xml:space="preserve">with many </w:t>
      </w:r>
      <w:r>
        <w:t xml:space="preserve">supported by mentors and experienced colleagues. </w:t>
      </w:r>
      <w:r w:rsidR="00FA167C">
        <w:t>Importantly</w:t>
      </w:r>
      <w:r w:rsidR="00B602AC">
        <w:t>,</w:t>
      </w:r>
      <w:r w:rsidR="00FA167C">
        <w:t xml:space="preserve"> most had </w:t>
      </w:r>
      <w:r w:rsidR="007C025F">
        <w:t>undertaken</w:t>
      </w:r>
      <w:r w:rsidR="00FA167C">
        <w:t xml:space="preserve"> additional formal training, professional development activities and informal work-based learning</w:t>
      </w:r>
      <w:r>
        <w:t xml:space="preserve">. </w:t>
      </w:r>
      <w:r w:rsidR="00FA167C">
        <w:t>For the less experienced,</w:t>
      </w:r>
      <w:r>
        <w:t xml:space="preserve"> </w:t>
      </w:r>
      <w:r w:rsidR="00FA167C">
        <w:t>these</w:t>
      </w:r>
      <w:r>
        <w:t xml:space="preserve"> additional developmental activities were seen to be absolutely critical to their survival as </w:t>
      </w:r>
      <w:r w:rsidR="00FA167C">
        <w:t>trainers and assessors</w:t>
      </w:r>
      <w:r>
        <w:t xml:space="preserve">. </w:t>
      </w:r>
    </w:p>
    <w:p w:rsidR="00F7002D" w:rsidRDefault="00027081" w:rsidP="00837672">
      <w:pPr>
        <w:pStyle w:val="text"/>
      </w:pPr>
      <w:r>
        <w:t xml:space="preserve">This research </w:t>
      </w:r>
      <w:r w:rsidR="00156B29">
        <w:t>does confirm</w:t>
      </w:r>
      <w:r>
        <w:t xml:space="preserve"> that the </w:t>
      </w:r>
      <w:r w:rsidR="00B602AC">
        <w:t>C</w:t>
      </w:r>
      <w:r w:rsidR="001D5EEB">
        <w:t>ertificate IV</w:t>
      </w:r>
      <w:r>
        <w:t xml:space="preserve"> </w:t>
      </w:r>
      <w:r w:rsidR="00B602AC">
        <w:t xml:space="preserve">in Training and Assessment </w:t>
      </w:r>
      <w:r>
        <w:t xml:space="preserve">can provide some if not all of the essential skills required of new practitioners, particularly if they come to the </w:t>
      </w:r>
      <w:r w:rsidR="00114882">
        <w:t xml:space="preserve">program </w:t>
      </w:r>
      <w:r>
        <w:t xml:space="preserve">with some understanding or experience of training. </w:t>
      </w:r>
      <w:r w:rsidR="00F7002D">
        <w:t xml:space="preserve">However, it is </w:t>
      </w:r>
      <w:r w:rsidR="001D5EEB">
        <w:t>also</w:t>
      </w:r>
      <w:r w:rsidR="00F7002D">
        <w:t xml:space="preserve"> evident </w:t>
      </w:r>
      <w:r w:rsidR="001D5EEB">
        <w:t xml:space="preserve">from this study </w:t>
      </w:r>
      <w:r w:rsidR="00F7002D">
        <w:t xml:space="preserve">that outcomes from the certificate IV </w:t>
      </w:r>
      <w:r w:rsidR="00942BE2">
        <w:t>could</w:t>
      </w:r>
      <w:r w:rsidR="00F7002D">
        <w:t xml:space="preserve"> be markedly improved if serious consideration </w:t>
      </w:r>
      <w:r w:rsidR="00942BE2">
        <w:t>were</w:t>
      </w:r>
      <w:r w:rsidR="00F7002D">
        <w:t xml:space="preserve"> given to</w:t>
      </w:r>
      <w:r w:rsidR="00156B29">
        <w:t xml:space="preserve"> a number of critical factors, namely:</w:t>
      </w:r>
      <w:r w:rsidR="00FA167C">
        <w:t xml:space="preserve"> </w:t>
      </w:r>
    </w:p>
    <w:p w:rsidR="00942BE2" w:rsidRPr="00837672" w:rsidRDefault="00B602AC" w:rsidP="00837672">
      <w:pPr>
        <w:pStyle w:val="Dotpoint1"/>
      </w:pPr>
      <w:r>
        <w:t>t</w:t>
      </w:r>
      <w:r w:rsidR="00156B29">
        <w:t>he allocation of</w:t>
      </w:r>
      <w:r w:rsidR="00942BE2">
        <w:t xml:space="preserve"> sufficient time and space for program participants to practise and apply</w:t>
      </w:r>
      <w:r w:rsidR="00B13636">
        <w:t xml:space="preserve"> their teaching and assessment skills and </w:t>
      </w:r>
      <w:r w:rsidR="00B13636" w:rsidRPr="00837672">
        <w:t>techniques and to develop their ability to recognise and respond appropriately to the diverse learning ne</w:t>
      </w:r>
      <w:r w:rsidRPr="00837672">
        <w:t>eds of VET students and clients</w:t>
      </w:r>
    </w:p>
    <w:p w:rsidR="00806F1D" w:rsidRPr="00837672" w:rsidRDefault="00B602AC" w:rsidP="00837672">
      <w:pPr>
        <w:pStyle w:val="Dotpoint1"/>
      </w:pPr>
      <w:r w:rsidRPr="00837672">
        <w:lastRenderedPageBreak/>
        <w:t>t</w:t>
      </w:r>
      <w:r w:rsidR="00156B29" w:rsidRPr="00837672">
        <w:t>he creation of</w:t>
      </w:r>
      <w:r w:rsidR="00B13636" w:rsidRPr="00837672">
        <w:t xml:space="preserve"> a more flexible program structure</w:t>
      </w:r>
      <w:r w:rsidR="00C93905" w:rsidRPr="00837672">
        <w:t>,</w:t>
      </w:r>
      <w:r w:rsidR="00B13636" w:rsidRPr="00837672">
        <w:t xml:space="preserve"> </w:t>
      </w:r>
      <w:r w:rsidR="001912E7">
        <w:t>one which</w:t>
      </w:r>
      <w:r w:rsidR="00B13636" w:rsidRPr="00837672">
        <w:t xml:space="preserve"> can be readily adapted to cater </w:t>
      </w:r>
      <w:r w:rsidR="00806F1D" w:rsidRPr="00837672">
        <w:t>for the diversity of job roles and responsibilities of VET practitioners, possibly through the introduction of differentiated qualifications, skills sets and a</w:t>
      </w:r>
      <w:r w:rsidR="001D5EEB" w:rsidRPr="00837672">
        <w:t>n</w:t>
      </w:r>
      <w:r w:rsidR="00806F1D" w:rsidRPr="00837672">
        <w:t xml:space="preserve"> </w:t>
      </w:r>
      <w:r w:rsidR="001D5EEB" w:rsidRPr="00837672">
        <w:t xml:space="preserve">orientation to VET </w:t>
      </w:r>
      <w:r w:rsidR="00806F1D" w:rsidRPr="00837672">
        <w:t>program</w:t>
      </w:r>
      <w:r w:rsidRPr="00837672">
        <w:t>s</w:t>
      </w:r>
    </w:p>
    <w:p w:rsidR="00806F1D" w:rsidRPr="00837672" w:rsidRDefault="00806F1D" w:rsidP="00837672">
      <w:pPr>
        <w:pStyle w:val="Dotpoint1"/>
      </w:pPr>
      <w:r w:rsidRPr="00837672">
        <w:t>an expectation of continuing professional support and advice through mentoring, coaching and supervised practice</w:t>
      </w:r>
      <w:r w:rsidR="00B602AC" w:rsidRPr="00837672">
        <w:t>,</w:t>
      </w:r>
      <w:r w:rsidRPr="00837672">
        <w:t xml:space="preserve"> particularly for those who have no previous experience of training or the sector</w:t>
      </w:r>
      <w:r w:rsidR="001912E7">
        <w:t>,</w:t>
      </w:r>
      <w:r w:rsidR="00B602AC" w:rsidRPr="00837672">
        <w:t xml:space="preserve"> built into the certificate IV</w:t>
      </w:r>
    </w:p>
    <w:p w:rsidR="00F7002D" w:rsidRDefault="00B602AC" w:rsidP="00837672">
      <w:pPr>
        <w:pStyle w:val="Dotpoint1"/>
      </w:pPr>
      <w:r w:rsidRPr="00837672">
        <w:t>t</w:t>
      </w:r>
      <w:r w:rsidR="00156B29" w:rsidRPr="00837672">
        <w:t>he provision of</w:t>
      </w:r>
      <w:r w:rsidR="00806F1D" w:rsidRPr="00837672">
        <w:t xml:space="preserve"> appropriately experienced and qualified teachers and trainers </w:t>
      </w:r>
      <w:r w:rsidR="001D5EEB" w:rsidRPr="00837672">
        <w:t>capable of modelling good practice</w:t>
      </w:r>
      <w:r w:rsidR="00156B29" w:rsidRPr="00837672">
        <w:t xml:space="preserve"> in the delivery</w:t>
      </w:r>
      <w:r w:rsidR="00156B29">
        <w:t xml:space="preserve"> of </w:t>
      </w:r>
      <w:r>
        <w:t>the C</w:t>
      </w:r>
      <w:r w:rsidR="00114882">
        <w:t>ertificate IV in Training and Assessment</w:t>
      </w:r>
      <w:r w:rsidR="00192F6E">
        <w:t xml:space="preserve">. </w:t>
      </w:r>
    </w:p>
    <w:p w:rsidR="00027081" w:rsidRDefault="00027081" w:rsidP="00027081">
      <w:pPr>
        <w:pStyle w:val="Text0"/>
      </w:pPr>
    </w:p>
    <w:p w:rsidR="000468EB" w:rsidRDefault="00290A2D" w:rsidP="00837672">
      <w:pPr>
        <w:pStyle w:val="Heading1"/>
      </w:pPr>
      <w:r>
        <w:br w:type="page"/>
      </w:r>
      <w:r w:rsidR="00837672">
        <w:lastRenderedPageBreak/>
        <w:br/>
      </w:r>
      <w:r w:rsidR="00837672">
        <w:br/>
      </w:r>
      <w:bookmarkStart w:id="25" w:name="_Toc148784746"/>
      <w:r w:rsidR="00472876">
        <w:t>Introduction</w:t>
      </w:r>
      <w:bookmarkEnd w:id="25"/>
    </w:p>
    <w:p w:rsidR="00572018" w:rsidRDefault="002C65E0" w:rsidP="00837672">
      <w:pPr>
        <w:pStyle w:val="text"/>
        <w:spacing w:before="440"/>
      </w:pPr>
      <w:r>
        <w:t xml:space="preserve">Under the Australian Quality Training Framework, the Certificate IV in Training and Assessment (TAA40104) is the benchmark qualification for trainers and assessors working in the </w:t>
      </w:r>
      <w:r w:rsidR="002A32BE">
        <w:t xml:space="preserve">VET </w:t>
      </w:r>
      <w:r>
        <w:t xml:space="preserve">sector. </w:t>
      </w:r>
      <w:r w:rsidR="005E02E1">
        <w:t>E</w:t>
      </w:r>
      <w:r w:rsidR="00662BA5">
        <w:t xml:space="preserve">ndorsed in </w:t>
      </w:r>
      <w:r w:rsidR="00EC578B">
        <w:t xml:space="preserve">2005, the training package consists of 39 units of competency with </w:t>
      </w:r>
      <w:r w:rsidR="00F43F3A">
        <w:t>the potential for a</w:t>
      </w:r>
      <w:r w:rsidR="00EC578B">
        <w:t xml:space="preserve"> further 16 units </w:t>
      </w:r>
      <w:r w:rsidR="00F43F3A">
        <w:t xml:space="preserve">to be </w:t>
      </w:r>
      <w:r w:rsidR="00EC578B">
        <w:t xml:space="preserve">imported from </w:t>
      </w:r>
      <w:r w:rsidR="00F43F3A">
        <w:t>other training packages</w:t>
      </w:r>
      <w:r w:rsidR="00EC578B">
        <w:t xml:space="preserve">. To attain the </w:t>
      </w:r>
      <w:r w:rsidR="00F43F3A">
        <w:t>certificate IV</w:t>
      </w:r>
      <w:r w:rsidR="00EC578B">
        <w:t>, a candidate must complete 12 core competencies and two elective competencies.</w:t>
      </w:r>
      <w:r w:rsidR="005E02E1">
        <w:t xml:space="preserve"> </w:t>
      </w:r>
      <w:r w:rsidR="0037206B">
        <w:t>This represents a signifi</w:t>
      </w:r>
      <w:r w:rsidR="00B602AC">
        <w:t>cant shift away from the higher-</w:t>
      </w:r>
      <w:r w:rsidR="0037206B">
        <w:t xml:space="preserve">level diplomas and bachelor degrees </w:t>
      </w:r>
      <w:r w:rsidR="00CE1F26">
        <w:t xml:space="preserve">previously </w:t>
      </w:r>
      <w:r w:rsidR="0037206B">
        <w:t>in place for initial teacher preparation in the sector</w:t>
      </w:r>
      <w:r w:rsidR="00192F6E">
        <w:t xml:space="preserve">. </w:t>
      </w:r>
      <w:r w:rsidR="00F43F3A">
        <w:t>Since</w:t>
      </w:r>
      <w:r w:rsidR="002A32BE">
        <w:t xml:space="preserve"> the introduction </w:t>
      </w:r>
      <w:r w:rsidR="00EC578B">
        <w:t>of competency standards for trainers and assessors in the early 1990s,</w:t>
      </w:r>
      <w:r w:rsidR="002A32BE">
        <w:t xml:space="preserve"> the initial training of VET practitioners has been </w:t>
      </w:r>
      <w:r w:rsidR="001912E7">
        <w:t>a preoccupation</w:t>
      </w:r>
      <w:r w:rsidR="0037206B">
        <w:t xml:space="preserve"> for a multiplicity of </w:t>
      </w:r>
      <w:r w:rsidR="001E5FFD">
        <w:t>registered training organisations</w:t>
      </w:r>
      <w:r w:rsidR="0037206B">
        <w:t xml:space="preserve"> and has been </w:t>
      </w:r>
      <w:r w:rsidR="002A32BE">
        <w:t xml:space="preserve">a matter for </w:t>
      </w:r>
      <w:r w:rsidR="00F43F3A">
        <w:t xml:space="preserve">constant and </w:t>
      </w:r>
      <w:r w:rsidR="002A32BE">
        <w:t>considerable debate</w:t>
      </w:r>
      <w:r w:rsidR="00964518">
        <w:t>.</w:t>
      </w:r>
      <w:r w:rsidR="002A32BE">
        <w:t xml:space="preserve"> </w:t>
      </w:r>
      <w:r w:rsidR="00964518">
        <w:t>Like</w:t>
      </w:r>
      <w:r w:rsidR="002A32BE">
        <w:t xml:space="preserve"> the Certificate IV in Assessment and Workplace Training before </w:t>
      </w:r>
      <w:r w:rsidR="00B602AC">
        <w:t>it,</w:t>
      </w:r>
      <w:r w:rsidR="002A32BE">
        <w:t xml:space="preserve"> </w:t>
      </w:r>
      <w:r w:rsidR="00964518">
        <w:t>TAA40104</w:t>
      </w:r>
      <w:r w:rsidR="002A32BE">
        <w:t xml:space="preserve"> has </w:t>
      </w:r>
      <w:r w:rsidR="00F040C7">
        <w:t xml:space="preserve">now </w:t>
      </w:r>
      <w:r w:rsidR="002A32BE">
        <w:t xml:space="preserve">come under </w:t>
      </w:r>
      <w:r w:rsidR="00964518">
        <w:t xml:space="preserve">close </w:t>
      </w:r>
      <w:r w:rsidR="002A32BE">
        <w:t>scrutiny</w:t>
      </w:r>
      <w:r w:rsidR="00B602AC">
        <w:t>,</w:t>
      </w:r>
      <w:r w:rsidR="00964518">
        <w:t xml:space="preserve"> </w:t>
      </w:r>
      <w:r w:rsidR="00F040C7">
        <w:t>with</w:t>
      </w:r>
      <w:r w:rsidR="00964518">
        <w:t xml:space="preserve"> a national strategic audit and a review </w:t>
      </w:r>
      <w:r w:rsidR="00CC434C">
        <w:t xml:space="preserve">of the qualification </w:t>
      </w:r>
      <w:r w:rsidR="00964518">
        <w:t>by Innovation and Business Skills Australia, the industry skills council responsible for the training package.</w:t>
      </w:r>
      <w:r w:rsidR="00CC434C">
        <w:t xml:space="preserve"> Such is the context in which this research was undertaken. </w:t>
      </w:r>
    </w:p>
    <w:p w:rsidR="00572018" w:rsidRDefault="00CE1F26" w:rsidP="00837672">
      <w:pPr>
        <w:pStyle w:val="text"/>
      </w:pPr>
      <w:r>
        <w:t>When beginning this project</w:t>
      </w:r>
      <w:r w:rsidR="001912E7">
        <w:t>,</w:t>
      </w:r>
      <w:r>
        <w:t xml:space="preserve"> the</w:t>
      </w:r>
      <w:r w:rsidR="00572018">
        <w:t xml:space="preserve"> revised version of the</w:t>
      </w:r>
      <w:r>
        <w:t xml:space="preserve"> Certificate IV in Training and Education (TAE40110) had not </w:t>
      </w:r>
      <w:r w:rsidR="00572018">
        <w:t>been undertaken. This project was a longitudinal study and</w:t>
      </w:r>
      <w:r w:rsidR="00B602AC">
        <w:t xml:space="preserve"> the analysis of data and write-</w:t>
      </w:r>
      <w:r w:rsidR="00572018">
        <w:t>up of this report occurred at the same time as the new qualification was being finalised and endorsed by the National Quality Council.</w:t>
      </w:r>
    </w:p>
    <w:p w:rsidR="0091039E" w:rsidRDefault="00472876" w:rsidP="00837672">
      <w:pPr>
        <w:pStyle w:val="Heading2"/>
      </w:pPr>
      <w:bookmarkStart w:id="26" w:name="_Toc148784747"/>
      <w:r w:rsidRPr="00472876">
        <w:t>Research purpose and questions</w:t>
      </w:r>
      <w:bookmarkEnd w:id="26"/>
    </w:p>
    <w:p w:rsidR="009B277D" w:rsidRDefault="00B17F8F" w:rsidP="00837672">
      <w:pPr>
        <w:pStyle w:val="text"/>
      </w:pPr>
      <w:r>
        <w:t xml:space="preserve">The purpose of this research was to </w:t>
      </w:r>
      <w:r w:rsidR="00364D13">
        <w:t xml:space="preserve">provide VET stakeholders with a </w:t>
      </w:r>
      <w:r>
        <w:t xml:space="preserve">deeper understanding of the </w:t>
      </w:r>
      <w:r w:rsidR="00364D13">
        <w:t xml:space="preserve">expectations and </w:t>
      </w:r>
      <w:r>
        <w:t>experiences</w:t>
      </w:r>
      <w:r w:rsidR="00364D13">
        <w:t xml:space="preserve"> </w:t>
      </w:r>
      <w:r>
        <w:t xml:space="preserve">of </w:t>
      </w:r>
      <w:r w:rsidR="00B602AC">
        <w:t>VET</w:t>
      </w:r>
      <w:r>
        <w:t xml:space="preserve"> teachers and trainers with the Certificate IV in Training and Assessment and t</w:t>
      </w:r>
      <w:r w:rsidR="00B602AC">
        <w:t xml:space="preserve">o examine their </w:t>
      </w:r>
      <w:r>
        <w:t xml:space="preserve">perceptions </w:t>
      </w:r>
      <w:r w:rsidR="00B602AC">
        <w:t>of</w:t>
      </w:r>
      <w:r>
        <w:t xml:space="preserve"> how completion of the qualification added value to their skills in training and assessment</w:t>
      </w:r>
      <w:r w:rsidR="001912E7">
        <w:t xml:space="preserve"> and whether completing the qualification had met their expectations</w:t>
      </w:r>
      <w:r w:rsidR="009B277D">
        <w:t>.</w:t>
      </w:r>
      <w:r w:rsidR="005E02E1">
        <w:t xml:space="preserve"> </w:t>
      </w:r>
      <w:r w:rsidR="009B277D">
        <w:t>The questions addressed in the research were:</w:t>
      </w:r>
    </w:p>
    <w:p w:rsidR="00B854EF" w:rsidRDefault="00837672" w:rsidP="00837672">
      <w:pPr>
        <w:pStyle w:val="text-lessbefore"/>
        <w:ind w:left="284" w:hanging="284"/>
      </w:pPr>
      <w:r>
        <w:t>1</w:t>
      </w:r>
      <w:r>
        <w:tab/>
      </w:r>
      <w:r w:rsidR="009B277D">
        <w:t>On initial completion, do practitioners believe that the TAA40104 provides them with an effective foundation for the delivery and assessment of training in the VET environment?</w:t>
      </w:r>
    </w:p>
    <w:p w:rsidR="00B854EF" w:rsidRDefault="00837672" w:rsidP="00837672">
      <w:pPr>
        <w:pStyle w:val="text-lessbefore"/>
        <w:ind w:left="284" w:hanging="284"/>
      </w:pPr>
      <w:r>
        <w:t>2</w:t>
      </w:r>
      <w:r>
        <w:tab/>
      </w:r>
      <w:r w:rsidR="009B277D">
        <w:t>As practitioners gain experience applying the knowledge and skills gained through completion of the TAA40104, do the initial perceptions of practitioners about the utility of the qualification</w:t>
      </w:r>
      <w:r>
        <w:t> </w:t>
      </w:r>
      <w:r w:rsidR="009B277D">
        <w:t>change?</w:t>
      </w:r>
    </w:p>
    <w:p w:rsidR="00B854EF" w:rsidRDefault="00837672" w:rsidP="00837672">
      <w:pPr>
        <w:pStyle w:val="text-lessbefore"/>
        <w:ind w:left="284" w:hanging="284"/>
      </w:pPr>
      <w:r>
        <w:t>3</w:t>
      </w:r>
      <w:r>
        <w:tab/>
      </w:r>
      <w:r w:rsidR="009B277D">
        <w:t xml:space="preserve">Do practitioners believe that the TAA40104 qualification enables them to make confident judgments, over time, about the kind of training and assessment strategies needed to meet the needs of diverse student groups in a range of training settings? </w:t>
      </w:r>
    </w:p>
    <w:p w:rsidR="0091039E" w:rsidRDefault="00472876" w:rsidP="00837672">
      <w:pPr>
        <w:pStyle w:val="Heading2"/>
      </w:pPr>
      <w:bookmarkStart w:id="27" w:name="_Toc148784748"/>
      <w:r w:rsidRPr="00472876">
        <w:t>Research method and procedure</w:t>
      </w:r>
      <w:bookmarkEnd w:id="27"/>
    </w:p>
    <w:p w:rsidR="00472876" w:rsidRDefault="009A4A3A" w:rsidP="00837672">
      <w:pPr>
        <w:pStyle w:val="text"/>
      </w:pPr>
      <w:r>
        <w:t>The research</w:t>
      </w:r>
      <w:r w:rsidR="009B277D">
        <w:t xml:space="preserve"> involved a staged examination of the views of teachers and trainers who had recently completed the Certificate IV in Training and Assessment. The particular focus </w:t>
      </w:r>
      <w:r w:rsidR="008A32A5">
        <w:t xml:space="preserve">of the study </w:t>
      </w:r>
      <w:r w:rsidR="009B277D">
        <w:t xml:space="preserve">was to explore </w:t>
      </w:r>
      <w:r w:rsidR="008A32A5">
        <w:t>participant expectations and experiences</w:t>
      </w:r>
      <w:r w:rsidR="00290A2D">
        <w:t xml:space="preserve"> </w:t>
      </w:r>
      <w:r w:rsidR="00763D38">
        <w:t>at different points in time,</w:t>
      </w:r>
      <w:r w:rsidR="008A32A5">
        <w:t xml:space="preserve"> namely:</w:t>
      </w:r>
    </w:p>
    <w:p w:rsidR="00F06A0C" w:rsidRPr="00837672" w:rsidRDefault="00B602AC" w:rsidP="00837672">
      <w:pPr>
        <w:pStyle w:val="Dotpoint1"/>
      </w:pPr>
      <w:r>
        <w:t>u</w:t>
      </w:r>
      <w:r w:rsidR="008A32A5">
        <w:t xml:space="preserve">pon completion of the </w:t>
      </w:r>
      <w:r w:rsidR="008A32A5" w:rsidRPr="00837672">
        <w:t xml:space="preserve">qualification </w:t>
      </w:r>
    </w:p>
    <w:p w:rsidR="008A32A5" w:rsidRPr="00837672" w:rsidRDefault="00B602AC" w:rsidP="00837672">
      <w:pPr>
        <w:pStyle w:val="Dotpoint1"/>
      </w:pPr>
      <w:r w:rsidRPr="00837672">
        <w:lastRenderedPageBreak/>
        <w:t>a</w:t>
      </w:r>
      <w:r w:rsidR="008A32A5" w:rsidRPr="00837672">
        <w:t>fter approximately a six</w:t>
      </w:r>
      <w:r w:rsidR="001912E7">
        <w:t>-</w:t>
      </w:r>
      <w:r w:rsidR="008A32A5" w:rsidRPr="00837672">
        <w:t>month per</w:t>
      </w:r>
      <w:r w:rsidRPr="00837672">
        <w:t>iod of application in the field</w:t>
      </w:r>
    </w:p>
    <w:p w:rsidR="008A32A5" w:rsidRDefault="00B602AC" w:rsidP="00837672">
      <w:pPr>
        <w:pStyle w:val="Dotpoint1"/>
      </w:pPr>
      <w:r w:rsidRPr="00837672">
        <w:t>a</w:t>
      </w:r>
      <w:r w:rsidR="008A32A5" w:rsidRPr="00837672">
        <w:t xml:space="preserve"> final reflection on the use</w:t>
      </w:r>
      <w:r w:rsidR="008A32A5">
        <w:t>fulness and impact of their training, approximately</w:t>
      </w:r>
      <w:r>
        <w:t xml:space="preserve"> 12</w:t>
      </w:r>
      <w:r w:rsidR="008A32A5">
        <w:t xml:space="preserve"> months after completion.</w:t>
      </w:r>
    </w:p>
    <w:p w:rsidR="00EF39F1" w:rsidRDefault="008A32A5" w:rsidP="00837672">
      <w:pPr>
        <w:pStyle w:val="text"/>
      </w:pPr>
      <w:r>
        <w:t xml:space="preserve">In the first </w:t>
      </w:r>
      <w:r w:rsidR="00F06A0C">
        <w:t>phase</w:t>
      </w:r>
      <w:r>
        <w:t xml:space="preserve"> of the study, a review of literature was undertaken which examined material relating to the training of practitioners in the VET sector and the preparation of beginning teachers in the broader educational environment</w:t>
      </w:r>
      <w:r w:rsidR="00B602AC">
        <w:t>,</w:t>
      </w:r>
      <w:r>
        <w:t xml:space="preserve"> both nationally and internationally. From this review, a </w:t>
      </w:r>
      <w:r w:rsidR="00EF39F1">
        <w:t>discussion</w:t>
      </w:r>
      <w:r w:rsidR="00290A2D">
        <w:t xml:space="preserve"> paper </w:t>
      </w:r>
      <w:r w:rsidR="00190192">
        <w:t>was developed</w:t>
      </w:r>
      <w:r w:rsidR="00290A2D">
        <w:t xml:space="preserve"> which provided the focus for the next </w:t>
      </w:r>
      <w:r w:rsidR="00565A60">
        <w:t xml:space="preserve">phase </w:t>
      </w:r>
      <w:r w:rsidR="00290A2D">
        <w:t>of the research</w:t>
      </w:r>
      <w:r w:rsidR="00190192">
        <w:t xml:space="preserve">. </w:t>
      </w:r>
    </w:p>
    <w:p w:rsidR="00E056A4" w:rsidRDefault="00F06A0C" w:rsidP="00837672">
      <w:pPr>
        <w:pStyle w:val="text"/>
      </w:pPr>
      <w:r>
        <w:t>The second research phase involved an online</w:t>
      </w:r>
      <w:r w:rsidR="00190192">
        <w:t xml:space="preserve"> survey which was designed to gather information </w:t>
      </w:r>
      <w:r w:rsidR="009A4A3A">
        <w:t xml:space="preserve">from </w:t>
      </w:r>
      <w:r w:rsidR="00E056A4">
        <w:t xml:space="preserve">individuals who had completed the qualification in the last three to four months </w:t>
      </w:r>
      <w:r w:rsidR="009A4A3A">
        <w:t>and who had gained minimal</w:t>
      </w:r>
      <w:r w:rsidR="00E056A4">
        <w:t xml:space="preserve"> or no recognition of prior learning. </w:t>
      </w:r>
    </w:p>
    <w:p w:rsidR="00190192" w:rsidRDefault="009A4A3A" w:rsidP="00837672">
      <w:pPr>
        <w:pStyle w:val="text"/>
      </w:pPr>
      <w:r>
        <w:t>The quantitative and qualitative i</w:t>
      </w:r>
      <w:r w:rsidR="00E056A4">
        <w:t xml:space="preserve">nformation sought </w:t>
      </w:r>
      <w:r>
        <w:t>through this</w:t>
      </w:r>
      <w:r w:rsidR="0069493F">
        <w:t xml:space="preserve"> survey </w:t>
      </w:r>
      <w:r w:rsidR="00E056A4">
        <w:t>focused on:</w:t>
      </w:r>
    </w:p>
    <w:p w:rsidR="00B602AC" w:rsidRDefault="00190192" w:rsidP="00190192">
      <w:pPr>
        <w:pStyle w:val="Dotpoint1"/>
      </w:pPr>
      <w:r>
        <w:t xml:space="preserve">the programs </w:t>
      </w:r>
      <w:r w:rsidR="009A4A3A">
        <w:t>individuals</w:t>
      </w:r>
      <w:r>
        <w:t xml:space="preserve"> had undertaken</w:t>
      </w:r>
      <w:r w:rsidR="00B602AC">
        <w:t>,</w:t>
      </w:r>
      <w:r>
        <w:t xml:space="preserve"> with particular reference to issues of </w:t>
      </w:r>
      <w:r w:rsidR="009A4A3A">
        <w:t xml:space="preserve">program </w:t>
      </w:r>
      <w:r>
        <w:t>flexibility, balance, delivery modes and pe</w:t>
      </w:r>
      <w:r w:rsidR="00B602AC">
        <w:t>rceptions of trainer competence</w:t>
      </w:r>
    </w:p>
    <w:p w:rsidR="00190192" w:rsidRDefault="00B602AC" w:rsidP="00190192">
      <w:pPr>
        <w:pStyle w:val="Dotpoint1"/>
      </w:pPr>
      <w:r>
        <w:t xml:space="preserve"> </w:t>
      </w:r>
      <w:r w:rsidR="00190192">
        <w:t>th</w:t>
      </w:r>
      <w:r w:rsidR="009A4A3A">
        <w:t>e</w:t>
      </w:r>
      <w:r w:rsidR="00190192">
        <w:t xml:space="preserve"> sense of self-efficacy </w:t>
      </w:r>
      <w:r w:rsidR="009A4A3A">
        <w:t xml:space="preserve">gained </w:t>
      </w:r>
      <w:r w:rsidR="00190192">
        <w:t xml:space="preserve">in relation to </w:t>
      </w:r>
      <w:r w:rsidR="001912E7">
        <w:t xml:space="preserve">the </w:t>
      </w:r>
      <w:r w:rsidR="00190192">
        <w:t>planning and delivery of training and the assessment of that training</w:t>
      </w:r>
    </w:p>
    <w:p w:rsidR="00190192" w:rsidRDefault="009A4A3A" w:rsidP="00C93905">
      <w:pPr>
        <w:pStyle w:val="Dotpoint1"/>
      </w:pPr>
      <w:r>
        <w:t xml:space="preserve">the </w:t>
      </w:r>
      <w:r w:rsidR="00190192">
        <w:t>benefits and limitations of the qualification they had undertaken</w:t>
      </w:r>
      <w:r w:rsidR="008B0B0F">
        <w:t xml:space="preserve"> </w:t>
      </w:r>
    </w:p>
    <w:p w:rsidR="00190192" w:rsidRPr="008A32A5" w:rsidRDefault="00191BB8" w:rsidP="00190192">
      <w:pPr>
        <w:pStyle w:val="Dotpoint1"/>
      </w:pPr>
      <w:r>
        <w:t>suggestion</w:t>
      </w:r>
      <w:r w:rsidR="00190192">
        <w:t>s for future improvements</w:t>
      </w:r>
      <w:r w:rsidR="00B602AC">
        <w:t xml:space="preserve"> to the C</w:t>
      </w:r>
      <w:r>
        <w:t>ertificate IV</w:t>
      </w:r>
      <w:r w:rsidR="00B602AC">
        <w:t xml:space="preserve"> in Training and Assessment</w:t>
      </w:r>
      <w:r w:rsidR="00190192">
        <w:t>.</w:t>
      </w:r>
    </w:p>
    <w:p w:rsidR="00112EAB" w:rsidRDefault="00E056A4" w:rsidP="00837672">
      <w:pPr>
        <w:pStyle w:val="text"/>
      </w:pPr>
      <w:r>
        <w:t xml:space="preserve">Participants </w:t>
      </w:r>
      <w:r w:rsidR="009D5E69">
        <w:t xml:space="preserve">in the survey </w:t>
      </w:r>
      <w:r>
        <w:t>were</w:t>
      </w:r>
      <w:r w:rsidR="00F06A0C">
        <w:t xml:space="preserve"> </w:t>
      </w:r>
      <w:r>
        <w:t>recruited</w:t>
      </w:r>
      <w:r w:rsidR="00F06A0C">
        <w:t xml:space="preserve"> </w:t>
      </w:r>
      <w:r w:rsidR="00775DFA">
        <w:t>via the</w:t>
      </w:r>
      <w:r w:rsidR="00F06A0C">
        <w:t xml:space="preserve"> Innovation and Business Skills Australia</w:t>
      </w:r>
      <w:r w:rsidR="00775DFA">
        <w:t xml:space="preserve"> </w:t>
      </w:r>
      <w:r w:rsidR="00F06A0C">
        <w:t xml:space="preserve">national </w:t>
      </w:r>
      <w:r w:rsidR="00732D35">
        <w:t xml:space="preserve">course coordinator </w:t>
      </w:r>
      <w:r w:rsidR="00F06A0C">
        <w:t>network</w:t>
      </w:r>
      <w:r w:rsidR="00732D35">
        <w:t xml:space="preserve"> using a </w:t>
      </w:r>
      <w:r w:rsidR="0096448B">
        <w:t>snowball sampling approach</w:t>
      </w:r>
      <w:r w:rsidR="00F06A0C">
        <w:t xml:space="preserve">. </w:t>
      </w:r>
      <w:r w:rsidR="00AA3B9A">
        <w:t xml:space="preserve">The </w:t>
      </w:r>
      <w:r w:rsidR="003434EE">
        <w:t xml:space="preserve">survey was </w:t>
      </w:r>
      <w:r w:rsidR="009D5E69">
        <w:t xml:space="preserve">made </w:t>
      </w:r>
      <w:r w:rsidR="0028334D">
        <w:t>available on</w:t>
      </w:r>
      <w:r w:rsidR="003434EE">
        <w:t>line</w:t>
      </w:r>
      <w:r w:rsidR="00AA3B9A">
        <w:t xml:space="preserve"> for approximately two months</w:t>
      </w:r>
      <w:r>
        <w:t xml:space="preserve"> and elicited</w:t>
      </w:r>
      <w:r w:rsidR="00AA3B9A">
        <w:t xml:space="preserve"> 56 valid responses</w:t>
      </w:r>
      <w:r>
        <w:t xml:space="preserve">. </w:t>
      </w:r>
    </w:p>
    <w:p w:rsidR="00112EAB" w:rsidRDefault="00AA3B9A" w:rsidP="00837672">
      <w:pPr>
        <w:pStyle w:val="text"/>
        <w:ind w:right="-151"/>
      </w:pPr>
      <w:r>
        <w:t xml:space="preserve">At the </w:t>
      </w:r>
      <w:r w:rsidR="009D5E69">
        <w:t>end</w:t>
      </w:r>
      <w:r>
        <w:t xml:space="preserve"> of the surve</w:t>
      </w:r>
      <w:r w:rsidR="005F5FC6">
        <w:t xml:space="preserve">y, respondents were invited to </w:t>
      </w:r>
      <w:r>
        <w:t xml:space="preserve">participate in the next phase </w:t>
      </w:r>
      <w:r w:rsidR="00133D69">
        <w:t>of the study</w:t>
      </w:r>
      <w:r w:rsidR="005F5FC6">
        <w:t>.</w:t>
      </w:r>
      <w:r>
        <w:t xml:space="preserve"> </w:t>
      </w:r>
      <w:r w:rsidR="0028334D">
        <w:t>Twenty-f</w:t>
      </w:r>
      <w:r w:rsidR="00763D38">
        <w:t>ive</w:t>
      </w:r>
      <w:r>
        <w:t xml:space="preserve"> respondents</w:t>
      </w:r>
      <w:r w:rsidR="00112EAB">
        <w:t xml:space="preserve"> </w:t>
      </w:r>
      <w:r w:rsidR="005F5FC6">
        <w:t xml:space="preserve">provided contact details </w:t>
      </w:r>
      <w:r w:rsidR="009D5E69">
        <w:t>for this purpose</w:t>
      </w:r>
      <w:r w:rsidR="0028334D">
        <w:t>,</w:t>
      </w:r>
      <w:r w:rsidR="009D5E69">
        <w:t xml:space="preserve"> </w:t>
      </w:r>
      <w:r w:rsidR="00112EAB">
        <w:t xml:space="preserve">although only </w:t>
      </w:r>
      <w:r w:rsidR="0028334D">
        <w:t>20</w:t>
      </w:r>
      <w:r w:rsidR="00565A60">
        <w:t xml:space="preserve"> </w:t>
      </w:r>
      <w:r w:rsidR="00264404">
        <w:t>were available to be interviewed</w:t>
      </w:r>
      <w:r w:rsidR="00112EAB">
        <w:t xml:space="preserve"> </w:t>
      </w:r>
      <w:r w:rsidR="00264404">
        <w:t xml:space="preserve">by telephone </w:t>
      </w:r>
      <w:r w:rsidR="00112EAB">
        <w:t xml:space="preserve">six months </w:t>
      </w:r>
      <w:r w:rsidR="005F5FC6">
        <w:t>later</w:t>
      </w:r>
      <w:r w:rsidR="00112EAB">
        <w:t xml:space="preserve">. </w:t>
      </w:r>
      <w:r w:rsidR="009D5E69">
        <w:t>Interview t</w:t>
      </w:r>
      <w:r w:rsidR="005F5FC6">
        <w:t>ranscriptions were</w:t>
      </w:r>
      <w:r w:rsidR="009D5E69">
        <w:t xml:space="preserve"> analysed by hand using </w:t>
      </w:r>
      <w:r w:rsidR="00BC4AB8">
        <w:t xml:space="preserve">a coding strategy </w:t>
      </w:r>
      <w:r w:rsidR="004D52E5">
        <w:t>that</w:t>
      </w:r>
      <w:r w:rsidR="00264404">
        <w:t xml:space="preserve"> identified</w:t>
      </w:r>
      <w:r w:rsidR="00BC4AB8">
        <w:t xml:space="preserve"> major themes, patterns and </w:t>
      </w:r>
      <w:r w:rsidR="005F5FC6">
        <w:t>interrelationships</w:t>
      </w:r>
      <w:r w:rsidR="00C93905">
        <w:t>,</w:t>
      </w:r>
      <w:r w:rsidR="004D52E5">
        <w:t xml:space="preserve"> while a</w:t>
      </w:r>
      <w:r w:rsidR="00BC4AB8">
        <w:t xml:space="preserve"> </w:t>
      </w:r>
      <w:r w:rsidR="004D52E5">
        <w:t xml:space="preserve">holistic </w:t>
      </w:r>
      <w:r w:rsidR="00BC4AB8">
        <w:t xml:space="preserve">cross-analysis </w:t>
      </w:r>
      <w:r w:rsidR="00264404">
        <w:t xml:space="preserve">process </w:t>
      </w:r>
      <w:r w:rsidR="00BC4AB8">
        <w:t xml:space="preserve">was also undertaken </w:t>
      </w:r>
      <w:r w:rsidR="00264404">
        <w:t>of survey and interview responses</w:t>
      </w:r>
      <w:r w:rsidR="004D52E5">
        <w:t xml:space="preserve"> (Leedy &amp; Ormrod</w:t>
      </w:r>
      <w:r w:rsidR="005105E0">
        <w:t xml:space="preserve"> 2005)</w:t>
      </w:r>
      <w:r w:rsidR="00264404">
        <w:t>.</w:t>
      </w:r>
    </w:p>
    <w:p w:rsidR="00E056A4" w:rsidRPr="00472876" w:rsidRDefault="00E056A4" w:rsidP="00837672">
      <w:pPr>
        <w:pStyle w:val="text"/>
      </w:pPr>
      <w:r>
        <w:t xml:space="preserve">Copies of </w:t>
      </w:r>
      <w:r w:rsidR="00264404">
        <w:t>both the</w:t>
      </w:r>
      <w:r>
        <w:t xml:space="preserve"> survey instrument and interview schedule are included in the sup</w:t>
      </w:r>
      <w:r w:rsidR="009D5E69">
        <w:t>port document</w:t>
      </w:r>
      <w:r w:rsidR="00763D38">
        <w:t>.</w:t>
      </w:r>
    </w:p>
    <w:p w:rsidR="00763D38" w:rsidRDefault="00763D38" w:rsidP="00837672">
      <w:pPr>
        <w:pStyle w:val="Heading2"/>
      </w:pPr>
      <w:bookmarkStart w:id="28" w:name="_Toc148784749"/>
      <w:r w:rsidRPr="00472876">
        <w:t>Limitations of the study</w:t>
      </w:r>
      <w:bookmarkEnd w:id="28"/>
    </w:p>
    <w:p w:rsidR="00FC5D60" w:rsidRDefault="00FC5D60" w:rsidP="00837672">
      <w:pPr>
        <w:pStyle w:val="text"/>
      </w:pPr>
      <w:r>
        <w:t xml:space="preserve">To gain access to recent graduates of the Certificate IV in Training and </w:t>
      </w:r>
      <w:r w:rsidR="00732D35">
        <w:t>Assessment,</w:t>
      </w:r>
      <w:r>
        <w:t xml:space="preserve"> the research team accepted the offer by Innovation and Business Skills Australia to forward invitations to participate</w:t>
      </w:r>
      <w:r w:rsidR="001912E7">
        <w:t xml:space="preserve"> in the project</w:t>
      </w:r>
      <w:r>
        <w:t xml:space="preserve"> through the existing </w:t>
      </w:r>
      <w:r w:rsidR="0028334D">
        <w:t>Innovation and Business Skills Australia</w:t>
      </w:r>
      <w:r>
        <w:t xml:space="preserve"> </w:t>
      </w:r>
      <w:r w:rsidR="00CE116F">
        <w:t xml:space="preserve">national </w:t>
      </w:r>
      <w:r>
        <w:t>network</w:t>
      </w:r>
      <w:r w:rsidR="00732D35">
        <w:t xml:space="preserve"> of course coordinators, all of whom are responsible for the delivery of the </w:t>
      </w:r>
      <w:r w:rsidR="00CE116F">
        <w:t>certificate IV</w:t>
      </w:r>
      <w:r w:rsidR="00732D35">
        <w:t xml:space="preserve"> in a </w:t>
      </w:r>
      <w:r w:rsidR="0028334D">
        <w:t>registered training organisation</w:t>
      </w:r>
      <w:r w:rsidR="00732D35">
        <w:t xml:space="preserve"> and who act as a conduit for </w:t>
      </w:r>
      <w:r w:rsidR="0028334D">
        <w:t>Innovation and Business Skills Australia</w:t>
      </w:r>
      <w:r w:rsidR="00732D35">
        <w:t xml:space="preserve"> information in their respective states and territories</w:t>
      </w:r>
      <w:r>
        <w:t xml:space="preserve">. </w:t>
      </w:r>
      <w:r w:rsidR="00E26A29">
        <w:t xml:space="preserve">This reliance upon </w:t>
      </w:r>
      <w:r w:rsidR="006C281F">
        <w:t xml:space="preserve">this network of </w:t>
      </w:r>
      <w:r w:rsidR="00E26A29">
        <w:t xml:space="preserve">course coordinators meant the research team </w:t>
      </w:r>
      <w:r w:rsidR="00CE116F">
        <w:t>could not determine the</w:t>
      </w:r>
      <w:r w:rsidR="00E26A29">
        <w:t xml:space="preserve"> </w:t>
      </w:r>
      <w:r w:rsidR="006C281F">
        <w:t xml:space="preserve">true </w:t>
      </w:r>
      <w:r>
        <w:t>extent of distribution</w:t>
      </w:r>
      <w:r w:rsidR="00E26A29">
        <w:t xml:space="preserve"> of invitations</w:t>
      </w:r>
      <w:r w:rsidR="00CE116F">
        <w:t xml:space="preserve"> or t</w:t>
      </w:r>
      <w:r w:rsidR="006C281F">
        <w:t>he population size</w:t>
      </w:r>
      <w:r w:rsidR="00CE116F">
        <w:t>. Thus there was no way that a</w:t>
      </w:r>
      <w:r w:rsidR="0028334D">
        <w:t xml:space="preserve"> strategy to follow </w:t>
      </w:r>
      <w:r w:rsidR="006C281F">
        <w:t>up on non-responses</w:t>
      </w:r>
      <w:r w:rsidR="00CE116F">
        <w:t xml:space="preserve"> could be </w:t>
      </w:r>
      <w:r w:rsidR="0028334D">
        <w:t>initiated</w:t>
      </w:r>
      <w:r w:rsidR="006C281F">
        <w:t xml:space="preserve">. </w:t>
      </w:r>
      <w:r w:rsidR="00CE116F">
        <w:t>As a consequence, it is</w:t>
      </w:r>
      <w:r w:rsidR="006C281F">
        <w:t xml:space="preserve"> </w:t>
      </w:r>
      <w:r>
        <w:t xml:space="preserve">acknowledged </w:t>
      </w:r>
      <w:r w:rsidR="006C281F">
        <w:t xml:space="preserve">that </w:t>
      </w:r>
      <w:r>
        <w:t xml:space="preserve">there may be some bias in the </w:t>
      </w:r>
      <w:r w:rsidR="00CE116F">
        <w:t xml:space="preserve">information </w:t>
      </w:r>
      <w:r w:rsidR="006C281F">
        <w:t xml:space="preserve">gained from this </w:t>
      </w:r>
      <w:r>
        <w:t xml:space="preserve">cohort </w:t>
      </w:r>
      <w:r w:rsidR="00E26A29">
        <w:t xml:space="preserve">of </w:t>
      </w:r>
      <w:r>
        <w:t xml:space="preserve">TAA40104 graduates </w:t>
      </w:r>
      <w:r w:rsidR="00E26A29">
        <w:t>examined in</w:t>
      </w:r>
      <w:r>
        <w:t xml:space="preserve"> this study.</w:t>
      </w:r>
    </w:p>
    <w:p w:rsidR="00CE116F" w:rsidRPr="00FC5D60" w:rsidRDefault="00CE116F" w:rsidP="00837672">
      <w:pPr>
        <w:pStyle w:val="text"/>
      </w:pPr>
      <w:r>
        <w:t xml:space="preserve">With </w:t>
      </w:r>
      <w:r w:rsidR="00A866BC">
        <w:t>only 48 respondents completing all sections of the online questionnaire, there were insufficient data to validly determine any relationships between responses to the various sections of the survey.</w:t>
      </w:r>
      <w:r w:rsidR="00B04CB0">
        <w:t xml:space="preserve"> However, it was pos</w:t>
      </w:r>
      <w:r w:rsidR="0028334D">
        <w:t>sible to analyse in some detail</w:t>
      </w:r>
      <w:r w:rsidR="00B04CB0">
        <w:t xml:space="preserve"> the responses of individuals in both the survey and </w:t>
      </w:r>
      <w:r w:rsidR="00ED7442">
        <w:t>the</w:t>
      </w:r>
      <w:r w:rsidR="00B04CB0">
        <w:t xml:space="preserve"> interview.</w:t>
      </w:r>
    </w:p>
    <w:p w:rsidR="00763D38" w:rsidRDefault="0028334D" w:rsidP="00837672">
      <w:pPr>
        <w:pStyle w:val="text"/>
      </w:pPr>
      <w:r>
        <w:t>In addition</w:t>
      </w:r>
      <w:r w:rsidR="00FC5D60">
        <w:t>, w</w:t>
      </w:r>
      <w:r w:rsidR="00763D38">
        <w:t xml:space="preserve">hile the original design of the study included </w:t>
      </w:r>
      <w:r>
        <w:t>two semi-structured interviews—</w:t>
      </w:r>
      <w:r w:rsidR="00763D38">
        <w:t xml:space="preserve">one six </w:t>
      </w:r>
      <w:r>
        <w:t>months after completion of the c</w:t>
      </w:r>
      <w:r w:rsidR="00763D38">
        <w:t>ertificate IV and another a further six months later</w:t>
      </w:r>
      <w:r w:rsidR="00ED7442">
        <w:t>—</w:t>
      </w:r>
      <w:r w:rsidR="00763D38">
        <w:t>only the first of these interviews was undertaken</w:t>
      </w:r>
      <w:r>
        <w:t>,</w:t>
      </w:r>
      <w:r w:rsidR="00763D38">
        <w:t xml:space="preserve"> as there proved to be insufficient numbers of participants </w:t>
      </w:r>
      <w:r w:rsidR="00763D38">
        <w:lastRenderedPageBreak/>
        <w:t xml:space="preserve">willing </w:t>
      </w:r>
      <w:r>
        <w:t xml:space="preserve">to continue making ongoing data-gathering either worthwhile </w:t>
      </w:r>
      <w:r w:rsidR="00763D38">
        <w:t xml:space="preserve">or valid. As a consequence, the research design was modified to include a focus group consisting of interested stakeholders whose role was to validate the findings of the study and provide insights into how the research might inform future vocational education and training policy and practice. The focus group discussion paper and the focus questions used in this final stage of the study are included in the support document that accompanies this report as is the list of focus group participants. </w:t>
      </w:r>
    </w:p>
    <w:p w:rsidR="00AB4B4E" w:rsidRDefault="00AB4B4E" w:rsidP="00837672">
      <w:pPr>
        <w:pStyle w:val="Heading2"/>
      </w:pPr>
      <w:bookmarkStart w:id="29" w:name="_Toc148784750"/>
      <w:r>
        <w:t>Insights from the literature</w:t>
      </w:r>
      <w:bookmarkEnd w:id="29"/>
    </w:p>
    <w:p w:rsidR="00AB4B4E" w:rsidRPr="00190192" w:rsidRDefault="00AB4B4E" w:rsidP="00837672">
      <w:pPr>
        <w:pStyle w:val="text"/>
        <w:ind w:right="-9"/>
      </w:pPr>
      <w:r>
        <w:t xml:space="preserve">This section provides a brief overview of the literature shaping this study. It </w:t>
      </w:r>
      <w:r w:rsidR="00092C68">
        <w:t>has been</w:t>
      </w:r>
      <w:r>
        <w:t xml:space="preserve"> drawn from a</w:t>
      </w:r>
      <w:r w:rsidR="00837672">
        <w:t> </w:t>
      </w:r>
      <w:r w:rsidR="00217455">
        <w:t>more extensive</w:t>
      </w:r>
      <w:r>
        <w:t xml:space="preserve"> examination of literature on initial teacher education </w:t>
      </w:r>
      <w:r w:rsidR="00217455">
        <w:t xml:space="preserve">in VET and </w:t>
      </w:r>
      <w:r w:rsidR="009D5E69">
        <w:t>schools</w:t>
      </w:r>
      <w:r w:rsidR="00092C68">
        <w:t xml:space="preserve"> </w:t>
      </w:r>
      <w:r>
        <w:t xml:space="preserve">entitled </w:t>
      </w:r>
      <w:r>
        <w:rPr>
          <w:i/>
        </w:rPr>
        <w:t>Practitioner experiences and expectations with the Certificate IV in Training and Assessment (TAA40</w:t>
      </w:r>
      <w:r w:rsidR="00191BB8">
        <w:rPr>
          <w:i/>
        </w:rPr>
        <w:t xml:space="preserve">104): a discussion of the issues </w:t>
      </w:r>
      <w:r w:rsidR="0028334D">
        <w:t xml:space="preserve">(Clayton </w:t>
      </w:r>
      <w:r w:rsidR="00191BB8">
        <w:t>2009)</w:t>
      </w:r>
      <w:r>
        <w:rPr>
          <w:i/>
        </w:rPr>
        <w:t xml:space="preserve">. </w:t>
      </w:r>
      <w:r>
        <w:t xml:space="preserve">This paper can be accessed at </w:t>
      </w:r>
      <w:r w:rsidR="0028334D">
        <w:t>&lt;</w:t>
      </w:r>
      <w:r w:rsidRPr="00190192">
        <w:t>http://www.ncver.edu.au/</w:t>
      </w:r>
      <w:r w:rsidR="00837672">
        <w:t xml:space="preserve"> </w:t>
      </w:r>
      <w:r w:rsidRPr="00190192">
        <w:t>publications/2183.html</w:t>
      </w:r>
      <w:r w:rsidR="0028334D">
        <w:t>&gt;</w:t>
      </w:r>
      <w:r w:rsidRPr="00190192">
        <w:t>.</w:t>
      </w:r>
    </w:p>
    <w:p w:rsidR="00AB4B4E" w:rsidRDefault="00AB4B4E" w:rsidP="00837672">
      <w:pPr>
        <w:pStyle w:val="text"/>
      </w:pPr>
      <w:r>
        <w:t xml:space="preserve">After an extensive consultation and development process, the TAA04 Training and Assessment Training Package was endorsed in 2005. The </w:t>
      </w:r>
      <w:r w:rsidR="00092C68">
        <w:t xml:space="preserve">document </w:t>
      </w:r>
      <w:r w:rsidR="009D5E69">
        <w:t>consisted of</w:t>
      </w:r>
      <w:r>
        <w:t xml:space="preserve"> the Certificate IV in Training and Assessment (TAA40104) and the Diploma of Training and Assessment (TAA50104) and was specifically designed to address the failings of the previous qualification, the Certificate IV in Assessment and Workplace Training (BSZ40198)</w:t>
      </w:r>
      <w:r w:rsidR="00092C68">
        <w:t xml:space="preserve">. At </w:t>
      </w:r>
      <w:r w:rsidR="00845A8E">
        <w:t xml:space="preserve">the </w:t>
      </w:r>
      <w:r w:rsidR="009D5E69">
        <w:t>time of development</w:t>
      </w:r>
      <w:r w:rsidR="00092C68">
        <w:t xml:space="preserve">, </w:t>
      </w:r>
      <w:r>
        <w:t>Carnegie (2002, p.20)</w:t>
      </w:r>
      <w:r w:rsidR="00092C68">
        <w:t xml:space="preserve"> emphasised</w:t>
      </w:r>
      <w:r>
        <w:t xml:space="preserve">: </w:t>
      </w:r>
    </w:p>
    <w:p w:rsidR="00AB4B4E" w:rsidRPr="006649AE" w:rsidRDefault="00AB4B4E" w:rsidP="00837672">
      <w:pPr>
        <w:pStyle w:val="Quote"/>
      </w:pPr>
      <w:r>
        <w:t>We are endeavouring to create a Training Package that provides an initial set of minimum benchmarks for entry and which can represent, and give recognition for, ongoing skills and professional development needs and career options.</w:t>
      </w:r>
    </w:p>
    <w:p w:rsidR="00AB4B4E" w:rsidRDefault="009D5E69" w:rsidP="00837672">
      <w:pPr>
        <w:pStyle w:val="text"/>
      </w:pPr>
      <w:r>
        <w:t>As a consequence,</w:t>
      </w:r>
      <w:r w:rsidR="00092C68">
        <w:t xml:space="preserve"> </w:t>
      </w:r>
      <w:r w:rsidR="00AB4B4E">
        <w:t xml:space="preserve">considerable effort was </w:t>
      </w:r>
      <w:r w:rsidR="0028334D">
        <w:t>expended in</w:t>
      </w:r>
      <w:r w:rsidR="00AB4B4E">
        <w:t xml:space="preserve"> making the </w:t>
      </w:r>
      <w:r>
        <w:t xml:space="preserve">new </w:t>
      </w:r>
      <w:r w:rsidR="00AB4B4E">
        <w:t>qualification more inclusive of the broad range of people engaged in teaching and assessing in the highly diverse and complex VET sector. Moreover, the conten</w:t>
      </w:r>
      <w:r w:rsidR="00092C68">
        <w:t xml:space="preserve">t of the </w:t>
      </w:r>
      <w:r w:rsidR="00AB4B4E">
        <w:t>qualification focused on teaching and learning issues such as e-learning, developing learning programs, and fostering and promoting an inclusive learning culture</w:t>
      </w:r>
      <w:r w:rsidR="0028334D">
        <w:t>,</w:t>
      </w:r>
      <w:r w:rsidR="00AB4B4E">
        <w:t xml:space="preserve"> </w:t>
      </w:r>
      <w:r>
        <w:t xml:space="preserve">thus </w:t>
      </w:r>
      <w:r w:rsidR="00AB4B4E">
        <w:t xml:space="preserve">raising expectations that the qualification would provide a more adequate teaching toolkit for new entrants to the field than had been the case with its predecessor. The </w:t>
      </w:r>
      <w:r w:rsidR="00ED7442">
        <w:t>Certificate IV in Training and Assessment</w:t>
      </w:r>
      <w:r w:rsidR="00845A8E">
        <w:t xml:space="preserve">, therefore, </w:t>
      </w:r>
      <w:r w:rsidR="00AB4B4E">
        <w:t xml:space="preserve">was seen as </w:t>
      </w:r>
      <w:r w:rsidR="00864467">
        <w:t xml:space="preserve">a mechanism </w:t>
      </w:r>
      <w:r w:rsidR="00AB4B4E">
        <w:t>for raising standards (Down, De Luca &amp; Galloway 2009).</w:t>
      </w:r>
    </w:p>
    <w:p w:rsidR="00AB4B4E" w:rsidRDefault="00AB4B4E" w:rsidP="00837672">
      <w:pPr>
        <w:pStyle w:val="text"/>
      </w:pPr>
      <w:r>
        <w:t>Despite the significant changes made to the qualification, the certificate IV</w:t>
      </w:r>
      <w:r w:rsidR="00C93905">
        <w:t>, like its predecessor,</w:t>
      </w:r>
      <w:r>
        <w:t xml:space="preserve"> soon became an issue of concern</w:t>
      </w:r>
      <w:r w:rsidR="00864467">
        <w:t xml:space="preserve">. Precision Consulting (2008), for example, </w:t>
      </w:r>
      <w:r>
        <w:t xml:space="preserve">found that industry’s expectations of assessment were not being met. Emphasising this point, </w:t>
      </w:r>
      <w:r w:rsidR="00763D38">
        <w:t>it was</w:t>
      </w:r>
      <w:r>
        <w:t xml:space="preserve"> noted:</w:t>
      </w:r>
    </w:p>
    <w:p w:rsidR="00AB4B4E" w:rsidRDefault="00AB4B4E" w:rsidP="00837672">
      <w:pPr>
        <w:pStyle w:val="Quote"/>
      </w:pPr>
      <w:r>
        <w:t xml:space="preserve">Some interviewees claimed that there were RTOs awarding a Certificate IV in TAA on completion of a two-day program. This qualification is seen as the VET system’s linchpin. If assessors perceive that there is no rigour involved in the qualification for their own job, it is unlikely that they will in turn model rigour </w:t>
      </w:r>
      <w:r w:rsidR="0028334D">
        <w:t xml:space="preserve">in the </w:t>
      </w:r>
      <w:r w:rsidR="0028334D" w:rsidRPr="00837672">
        <w:t>assessments they conduct.</w:t>
      </w:r>
      <w:r w:rsidR="00837672">
        <w:br/>
      </w:r>
      <w:r w:rsidR="00837672">
        <w:tab/>
      </w:r>
      <w:r w:rsidRPr="00837672">
        <w:t>(Precisio</w:t>
      </w:r>
      <w:r>
        <w:t>n Consulting 2008, p.18)</w:t>
      </w:r>
    </w:p>
    <w:p w:rsidR="00AB4B4E" w:rsidRDefault="00AB4B4E" w:rsidP="00837672">
      <w:pPr>
        <w:pStyle w:val="text"/>
      </w:pPr>
      <w:r>
        <w:t>Further consultations with key stakeholders undertaken on behalf of the National Quality Council (200</w:t>
      </w:r>
      <w:r w:rsidR="009D5E69">
        <w:t>9</w:t>
      </w:r>
      <w:r>
        <w:t xml:space="preserve">) highlighted limitations in the assessment competencies </w:t>
      </w:r>
      <w:r w:rsidR="00845A8E">
        <w:t>in</w:t>
      </w:r>
      <w:r>
        <w:t xml:space="preserve"> the </w:t>
      </w:r>
      <w:r w:rsidR="00ED7442">
        <w:t>Certificate IV in Training and Assessment</w:t>
      </w:r>
      <w:r>
        <w:t xml:space="preserve">, variations in the delivery of the qualification and a lack of mentoring, coaching and support for participants. Mitchell (2008) and Guthrie (2009) </w:t>
      </w:r>
      <w:r w:rsidR="00864467">
        <w:t>stressed</w:t>
      </w:r>
      <w:r>
        <w:t xml:space="preserve"> the importance of VET practitioners having a greater level of skills and knowledge than that provided </w:t>
      </w:r>
      <w:r w:rsidR="009D5E69">
        <w:t>through the certificate IV.</w:t>
      </w:r>
      <w:r>
        <w:t xml:space="preserve"> Robertson (2008) </w:t>
      </w:r>
      <w:r w:rsidR="00864467">
        <w:t xml:space="preserve">also </w:t>
      </w:r>
      <w:r>
        <w:t>questioned the program</w:t>
      </w:r>
      <w:r w:rsidR="00864467">
        <w:t>’s capacity</w:t>
      </w:r>
      <w:r>
        <w:t xml:space="preserve"> </w:t>
      </w:r>
      <w:r w:rsidR="00864467">
        <w:t>to</w:t>
      </w:r>
      <w:r>
        <w:t xml:space="preserve"> prepare people to take on the pedagogically and technically challenging role</w:t>
      </w:r>
      <w:r w:rsidR="00864467">
        <w:t>s</w:t>
      </w:r>
      <w:r>
        <w:t xml:space="preserve"> </w:t>
      </w:r>
      <w:r w:rsidR="00864467">
        <w:t>performed by VET</w:t>
      </w:r>
      <w:r>
        <w:t xml:space="preserve"> trainers and assessors</w:t>
      </w:r>
      <w:r w:rsidR="00864467">
        <w:t>, particularly</w:t>
      </w:r>
      <w:r>
        <w:t xml:space="preserve"> </w:t>
      </w:r>
      <w:r w:rsidR="0028334D">
        <w:t>since</w:t>
      </w:r>
      <w:r>
        <w:t xml:space="preserve"> the professional knowledge bases </w:t>
      </w:r>
      <w:r w:rsidR="00864467">
        <w:t>required by</w:t>
      </w:r>
      <w:r>
        <w:t xml:space="preserve"> th</w:t>
      </w:r>
      <w:r w:rsidR="00864467">
        <w:t>ose</w:t>
      </w:r>
      <w:r>
        <w:t xml:space="preserve"> role</w:t>
      </w:r>
      <w:r w:rsidR="00864467">
        <w:t xml:space="preserve">s </w:t>
      </w:r>
      <w:r w:rsidR="009D5E69">
        <w:t>were</w:t>
      </w:r>
      <w:r w:rsidR="00864467">
        <w:t xml:space="preserve"> virtually </w:t>
      </w:r>
      <w:r w:rsidR="009D5E69">
        <w:t xml:space="preserve">being </w:t>
      </w:r>
      <w:r w:rsidR="00864467">
        <w:t xml:space="preserve">neglected in the certificate IV. </w:t>
      </w:r>
      <w:r>
        <w:t xml:space="preserve">Drawing on the work of Shulman (1987) and Turner-Bisset (2006), Robertson concluded that the beginning trainer would develop only foundational skills and </w:t>
      </w:r>
      <w:r>
        <w:lastRenderedPageBreak/>
        <w:t xml:space="preserve">knowledge through the </w:t>
      </w:r>
      <w:r w:rsidR="00144E4B">
        <w:t xml:space="preserve">TAA40104 </w:t>
      </w:r>
      <w:r>
        <w:t>and that knowledge about the specific</w:t>
      </w:r>
      <w:r w:rsidR="00144E4B">
        <w:t>s</w:t>
      </w:r>
      <w:r>
        <w:t xml:space="preserve"> of teaching the subject, </w:t>
      </w:r>
      <w:r w:rsidR="00144E4B">
        <w:t>of</w:t>
      </w:r>
      <w:r>
        <w:t xml:space="preserve"> educational </w:t>
      </w:r>
      <w:r w:rsidR="005E02E1">
        <w:t xml:space="preserve">contexts </w:t>
      </w:r>
      <w:r w:rsidR="00144E4B">
        <w:t>and</w:t>
      </w:r>
      <w:r>
        <w:t xml:space="preserve"> </w:t>
      </w:r>
      <w:r w:rsidR="005E02E1">
        <w:t xml:space="preserve">of </w:t>
      </w:r>
      <w:r>
        <w:t>learners would require considerably more professional learning.</w:t>
      </w:r>
    </w:p>
    <w:p w:rsidR="00AB4B4E" w:rsidRDefault="005E02E1" w:rsidP="00837672">
      <w:pPr>
        <w:pStyle w:val="text"/>
      </w:pPr>
      <w:r>
        <w:t>In a large study of beginning teachers and</w:t>
      </w:r>
      <w:r w:rsidR="00AB4B4E">
        <w:t xml:space="preserve"> teacher education </w:t>
      </w:r>
      <w:r>
        <w:t xml:space="preserve">programs </w:t>
      </w:r>
      <w:r w:rsidR="00AB4B4E">
        <w:t>it was found that ‘teachers’ ratings of their overall preparedness are significantly related to their sense of self-efficacy about whether they are able to make a difference in student learning</w:t>
      </w:r>
      <w:r w:rsidR="00ED7442">
        <w:t>’</w:t>
      </w:r>
      <w:r w:rsidR="00AB4B4E">
        <w:t xml:space="preserve"> (Darling-Hammond, Chung &amp; Frelow 2002</w:t>
      </w:r>
      <w:r w:rsidR="00763D38">
        <w:t>,</w:t>
      </w:r>
      <w:r w:rsidR="00AB4B4E">
        <w:t xml:space="preserve"> p.15). </w:t>
      </w:r>
      <w:r w:rsidR="00845A8E">
        <w:t>Fu</w:t>
      </w:r>
      <w:r w:rsidR="009D5E69">
        <w:t>rthermore</w:t>
      </w:r>
      <w:r>
        <w:t>, teachers who</w:t>
      </w:r>
      <w:r w:rsidR="00AB4B4E">
        <w:t xml:space="preserve"> felt less well equipped were more likely to feel uncertain about their ability to meet the varying learner needs with which they were confronted. In a</w:t>
      </w:r>
      <w:r w:rsidR="009D5E69">
        <w:t xml:space="preserve"> </w:t>
      </w:r>
      <w:r w:rsidR="00792375">
        <w:t>similar</w:t>
      </w:r>
      <w:r w:rsidR="00AB4B4E">
        <w:t xml:space="preserve"> Australian study </w:t>
      </w:r>
      <w:r w:rsidR="00792375">
        <w:t xml:space="preserve">undertaken </w:t>
      </w:r>
      <w:r w:rsidR="00AB4B4E">
        <w:t xml:space="preserve">by Ingvarson, Beavis and Kleinhenz (2004), </w:t>
      </w:r>
      <w:r w:rsidR="00792375">
        <w:t>the researchers</w:t>
      </w:r>
      <w:r>
        <w:t xml:space="preserve"> </w:t>
      </w:r>
      <w:r w:rsidR="00AB4B4E">
        <w:t xml:space="preserve">examined novice teacher perceptions of the teacher education programs they had undertaken. </w:t>
      </w:r>
      <w:r w:rsidR="00792375">
        <w:t>In particular, t</w:t>
      </w:r>
      <w:r>
        <w:t>he study focused</w:t>
      </w:r>
      <w:r w:rsidR="00AB4B4E">
        <w:t xml:space="preserve"> on opportunities </w:t>
      </w:r>
      <w:r w:rsidR="002D78B6">
        <w:t>for learning in four key areas;</w:t>
      </w:r>
      <w:r w:rsidR="00792375">
        <w:t xml:space="preserve"> namely</w:t>
      </w:r>
      <w:r w:rsidR="002D78B6">
        <w:t>,</w:t>
      </w:r>
      <w:r w:rsidR="00AB4B4E">
        <w:t xml:space="preserve"> the opportunity to learn content knowledge and how it is taught; the opportunity to learn the practice of teaching; the opportunity to learn via feedback from university staff</w:t>
      </w:r>
      <w:r w:rsidR="00ED7442">
        <w:t>;</w:t>
      </w:r>
      <w:r w:rsidR="00AB4B4E">
        <w:t xml:space="preserve"> and the opportunity to learn assessment and planning. The authors found that those who felt well prepared were those who had:</w:t>
      </w:r>
    </w:p>
    <w:p w:rsidR="00AB4B4E" w:rsidRDefault="00AB4B4E" w:rsidP="00837672">
      <w:pPr>
        <w:pStyle w:val="Quote"/>
      </w:pPr>
      <w:r>
        <w:t xml:space="preserve">completed courses that gave them deep knowledge of what they were expected to help students learn, and how students </w:t>
      </w:r>
      <w:r w:rsidRPr="00837672">
        <w:t>learned</w:t>
      </w:r>
      <w:r>
        <w:t xml:space="preserve"> it, as well as skill in diagnosing students’ existing levels of understanding of the content to be taught, planning activities that would promote further development and assessing the extent to wh</w:t>
      </w:r>
      <w:r w:rsidR="00321A81">
        <w:t>ich development had taken place.</w:t>
      </w:r>
      <w:r w:rsidR="00837672">
        <w:br/>
      </w:r>
      <w:r w:rsidR="00321A81">
        <w:tab/>
      </w:r>
      <w:r>
        <w:t>(Ingvarson, Beavis &amp; Klei</w:t>
      </w:r>
      <w:r w:rsidR="00321A81">
        <w:t>nhenz 2004, p.89</w:t>
      </w:r>
      <w:r w:rsidR="00321A81">
        <w:rPr>
          <w:rFonts w:ascii="Times New Roman" w:hAnsi="Times New Roman"/>
        </w:rPr>
        <w:t>−</w:t>
      </w:r>
      <w:r>
        <w:t>90).</w:t>
      </w:r>
    </w:p>
    <w:p w:rsidR="00AB4B4E" w:rsidRDefault="0069493F" w:rsidP="00837672">
      <w:pPr>
        <w:pStyle w:val="text"/>
      </w:pPr>
      <w:r>
        <w:t xml:space="preserve">The four areas identified by Ingvarson and his colleagues </w:t>
      </w:r>
      <w:r w:rsidR="00792375">
        <w:t>as</w:t>
      </w:r>
      <w:r>
        <w:t xml:space="preserve"> critical to building a sense of preparedness </w:t>
      </w:r>
      <w:r w:rsidR="00792375">
        <w:t xml:space="preserve">in school teachers </w:t>
      </w:r>
      <w:r>
        <w:t>also have considerable relevance for practitioners engaged in the delivery and assessment of vocational education and training. As Clayton (2009</w:t>
      </w:r>
      <w:r w:rsidR="000B39F8">
        <w:t>) suggested</w:t>
      </w:r>
      <w:r w:rsidR="00763D38">
        <w:t>,</w:t>
      </w:r>
      <w:r w:rsidR="000B39F8">
        <w:t xml:space="preserve"> possession </w:t>
      </w:r>
      <w:r>
        <w:t xml:space="preserve">of the skills and knowledge of how to teach, how to teach content and how to assess and plan </w:t>
      </w:r>
      <w:r w:rsidR="000B39F8">
        <w:t xml:space="preserve">are equally crucial </w:t>
      </w:r>
      <w:r>
        <w:t xml:space="preserve">to the novice </w:t>
      </w:r>
      <w:r w:rsidR="000B39F8">
        <w:t xml:space="preserve">VET trainer or assessor as they are </w:t>
      </w:r>
      <w:r w:rsidR="00A81914">
        <w:t xml:space="preserve">to </w:t>
      </w:r>
      <w:r w:rsidR="000B39F8">
        <w:t>beginning teachers in other sectors.</w:t>
      </w:r>
    </w:p>
    <w:p w:rsidR="005F3C1E" w:rsidRPr="00AB4B4E" w:rsidRDefault="005F3C1E" w:rsidP="00837672">
      <w:pPr>
        <w:pStyle w:val="text"/>
      </w:pPr>
      <w:r>
        <w:t xml:space="preserve">In 2009, Innovation and Business Skills Australia initiated a review of </w:t>
      </w:r>
      <w:r w:rsidR="00ED7442">
        <w:t>the Certificate IV in Training and Assessment</w:t>
      </w:r>
      <w:r>
        <w:t xml:space="preserve">. The consultation paper </w:t>
      </w:r>
      <w:r w:rsidR="00792375">
        <w:t xml:space="preserve">written </w:t>
      </w:r>
      <w:r w:rsidR="00845A8E">
        <w:t>to support this process</w:t>
      </w:r>
      <w:r w:rsidR="004A643B">
        <w:t xml:space="preserve"> </w:t>
      </w:r>
      <w:r w:rsidR="00211BF7">
        <w:t>acknowledged many of</w:t>
      </w:r>
      <w:r w:rsidR="004A643B">
        <w:t xml:space="preserve"> the issues raised by critics of the qualification. More importantly, </w:t>
      </w:r>
      <w:r w:rsidR="00792375">
        <w:t>the paper</w:t>
      </w:r>
      <w:r w:rsidR="004A643B">
        <w:t xml:space="preserve"> </w:t>
      </w:r>
      <w:r w:rsidR="00792375">
        <w:t>reiterated</w:t>
      </w:r>
      <w:r w:rsidR="004A643B">
        <w:t xml:space="preserve"> that the certificate IV </w:t>
      </w:r>
      <w:r w:rsidR="00211BF7">
        <w:t>was</w:t>
      </w:r>
      <w:r w:rsidR="00321A81">
        <w:t xml:space="preserve"> an entry-</w:t>
      </w:r>
      <w:r w:rsidR="004A643B">
        <w:t>level qualification and</w:t>
      </w:r>
      <w:r w:rsidR="00321A81">
        <w:t>,</w:t>
      </w:r>
      <w:r w:rsidR="004A643B">
        <w:t xml:space="preserve"> as such, was only designed to provide the ‘essential elements of what is needed and a firm foundation on which to build further knowledge and skills’ (</w:t>
      </w:r>
      <w:r w:rsidR="00321A81">
        <w:t>Innovation and Business Skills Australia</w:t>
      </w:r>
      <w:r w:rsidR="004A643B">
        <w:t xml:space="preserve"> 2009, p.</w:t>
      </w:r>
      <w:r w:rsidR="005F56B9">
        <w:t>1</w:t>
      </w:r>
      <w:r w:rsidR="004A643B">
        <w:t>)</w:t>
      </w:r>
      <w:r w:rsidR="00211BF7">
        <w:t>. The point at issue</w:t>
      </w:r>
      <w:r w:rsidR="00321A81">
        <w:t>,</w:t>
      </w:r>
      <w:r w:rsidR="00211BF7">
        <w:t xml:space="preserve"> however, is </w:t>
      </w:r>
      <w:r w:rsidR="00182BC5">
        <w:t>the extent to which the</w:t>
      </w:r>
      <w:r w:rsidR="004B51AE">
        <w:t xml:space="preserve"> qualification</w:t>
      </w:r>
      <w:r w:rsidR="00A81914">
        <w:t xml:space="preserve"> in its current iterations</w:t>
      </w:r>
      <w:r w:rsidR="004B51AE">
        <w:t xml:space="preserve"> provides these essential elements </w:t>
      </w:r>
      <w:r w:rsidR="00A81914">
        <w:t>for those stepping into</w:t>
      </w:r>
      <w:r w:rsidR="00211BF7">
        <w:t xml:space="preserve"> </w:t>
      </w:r>
      <w:r w:rsidR="00182BC5">
        <w:t>vocational education and training</w:t>
      </w:r>
      <w:r w:rsidR="00211BF7">
        <w:t xml:space="preserve"> and whether it builds </w:t>
      </w:r>
      <w:r w:rsidR="004B51AE">
        <w:t xml:space="preserve">the firm foundation upon which to </w:t>
      </w:r>
      <w:r w:rsidR="00211BF7">
        <w:t xml:space="preserve">develop the </w:t>
      </w:r>
      <w:r w:rsidR="00792375">
        <w:t>skill set</w:t>
      </w:r>
      <w:r w:rsidR="004B51AE">
        <w:t xml:space="preserve"> demanded of practitioners in the </w:t>
      </w:r>
      <w:r w:rsidR="00792375">
        <w:t xml:space="preserve">VET </w:t>
      </w:r>
      <w:r w:rsidR="004B51AE">
        <w:t>sector.</w:t>
      </w:r>
    </w:p>
    <w:p w:rsidR="000468EB" w:rsidRDefault="000468EB" w:rsidP="000468EB">
      <w:pPr>
        <w:pStyle w:val="Text0"/>
        <w:rPr>
          <w:lang w:val="en-US"/>
        </w:rPr>
      </w:pPr>
    </w:p>
    <w:p w:rsidR="000468EB" w:rsidRDefault="000468EB" w:rsidP="00FF6A51">
      <w:pPr>
        <w:pStyle w:val="Heading1"/>
      </w:pPr>
      <w:r>
        <w:br w:type="page"/>
      </w:r>
      <w:r w:rsidR="00FF6A51">
        <w:lastRenderedPageBreak/>
        <w:br/>
      </w:r>
      <w:r w:rsidR="00FF6A51">
        <w:br/>
      </w:r>
      <w:bookmarkStart w:id="30" w:name="_Toc148784751"/>
      <w:r w:rsidR="0091039E">
        <w:t>In the beginning</w:t>
      </w:r>
      <w:bookmarkEnd w:id="30"/>
    </w:p>
    <w:p w:rsidR="000468EB" w:rsidRDefault="008F3564" w:rsidP="00A13ABC">
      <w:pPr>
        <w:pStyle w:val="text"/>
        <w:spacing w:before="440"/>
        <w:rPr>
          <w:lang w:val="en-US"/>
        </w:rPr>
      </w:pPr>
      <w:r>
        <w:rPr>
          <w:lang w:val="en-US"/>
        </w:rPr>
        <w:t xml:space="preserve">This section sets out the findings from the </w:t>
      </w:r>
      <w:r w:rsidR="00D46DC9">
        <w:rPr>
          <w:lang w:val="en-US"/>
        </w:rPr>
        <w:t xml:space="preserve">analysis of the </w:t>
      </w:r>
      <w:r>
        <w:rPr>
          <w:lang w:val="en-US"/>
        </w:rPr>
        <w:t xml:space="preserve">online survey of respondents who had undertaken the Certificate IV in Training and Assessment </w:t>
      </w:r>
      <w:r w:rsidR="00D46DC9">
        <w:rPr>
          <w:lang w:val="en-US"/>
        </w:rPr>
        <w:t>within the previous three to four months</w:t>
      </w:r>
      <w:r w:rsidR="00845A8E">
        <w:rPr>
          <w:lang w:val="en-US"/>
        </w:rPr>
        <w:t xml:space="preserve"> of completing the survey</w:t>
      </w:r>
      <w:r w:rsidR="00D46DC9">
        <w:rPr>
          <w:lang w:val="en-US"/>
        </w:rPr>
        <w:t xml:space="preserve">. </w:t>
      </w:r>
    </w:p>
    <w:p w:rsidR="006A4A9D" w:rsidRDefault="006A4A9D" w:rsidP="00A13ABC">
      <w:pPr>
        <w:pStyle w:val="Heading2"/>
        <w:rPr>
          <w:lang w:val="en-US"/>
        </w:rPr>
      </w:pPr>
      <w:bookmarkStart w:id="31" w:name="_Toc148784752"/>
      <w:r>
        <w:rPr>
          <w:lang w:val="en-US"/>
        </w:rPr>
        <w:t>Profile of respondents</w:t>
      </w:r>
      <w:bookmarkEnd w:id="31"/>
    </w:p>
    <w:p w:rsidR="006A4A9D" w:rsidRDefault="006A4A9D" w:rsidP="00A13ABC">
      <w:pPr>
        <w:pStyle w:val="text"/>
        <w:rPr>
          <w:lang w:val="en-US"/>
        </w:rPr>
      </w:pPr>
      <w:r>
        <w:rPr>
          <w:lang w:val="en-US"/>
        </w:rPr>
        <w:t>A to</w:t>
      </w:r>
      <w:r w:rsidR="001C4E62">
        <w:rPr>
          <w:lang w:val="en-US"/>
        </w:rPr>
        <w:t xml:space="preserve">tal of 56 new graduates of the </w:t>
      </w:r>
      <w:r w:rsidR="00845A8E">
        <w:rPr>
          <w:lang w:val="en-US"/>
        </w:rPr>
        <w:t>c</w:t>
      </w:r>
      <w:r>
        <w:rPr>
          <w:lang w:val="en-US"/>
        </w:rPr>
        <w:t xml:space="preserve">ertificate IV provided responses to the questionnaire. The 26 male and 30 female respondents were drawn from metropolitan (34), regional (20) and remote (2) regions across Australia. </w:t>
      </w:r>
      <w:r w:rsidR="00094461">
        <w:rPr>
          <w:lang w:val="en-US"/>
        </w:rPr>
        <w:t>Only t</w:t>
      </w:r>
      <w:r w:rsidR="00A06B1B">
        <w:rPr>
          <w:lang w:val="en-US"/>
        </w:rPr>
        <w:t>en</w:t>
      </w:r>
      <w:r w:rsidR="00E27310">
        <w:rPr>
          <w:lang w:val="en-US"/>
        </w:rPr>
        <w:t xml:space="preserve"> (18%) were 35 years or under, </w:t>
      </w:r>
      <w:r w:rsidR="00094461">
        <w:rPr>
          <w:lang w:val="en-US"/>
        </w:rPr>
        <w:t>19</w:t>
      </w:r>
      <w:r w:rsidR="00E27310">
        <w:rPr>
          <w:lang w:val="en-US"/>
        </w:rPr>
        <w:t xml:space="preserve"> (</w:t>
      </w:r>
      <w:r w:rsidR="00094461">
        <w:rPr>
          <w:lang w:val="en-US"/>
        </w:rPr>
        <w:t>34%</w:t>
      </w:r>
      <w:r w:rsidR="00E27310">
        <w:rPr>
          <w:lang w:val="en-US"/>
        </w:rPr>
        <w:t xml:space="preserve">) were aged between 36 and </w:t>
      </w:r>
      <w:r w:rsidR="00094461">
        <w:rPr>
          <w:lang w:val="en-US"/>
        </w:rPr>
        <w:t>45</w:t>
      </w:r>
      <w:r w:rsidR="00E27310">
        <w:rPr>
          <w:lang w:val="en-US"/>
        </w:rPr>
        <w:t xml:space="preserve"> years</w:t>
      </w:r>
      <w:r w:rsidR="00321A81">
        <w:rPr>
          <w:lang w:val="en-US"/>
        </w:rPr>
        <w:t>,</w:t>
      </w:r>
      <w:r w:rsidR="00E27310">
        <w:rPr>
          <w:lang w:val="en-US"/>
        </w:rPr>
        <w:t xml:space="preserve"> and </w:t>
      </w:r>
      <w:r w:rsidR="00094461">
        <w:rPr>
          <w:lang w:val="en-US"/>
        </w:rPr>
        <w:t>the remaining 27</w:t>
      </w:r>
      <w:r w:rsidR="00E27310">
        <w:rPr>
          <w:lang w:val="en-US"/>
        </w:rPr>
        <w:t xml:space="preserve"> (</w:t>
      </w:r>
      <w:r w:rsidR="00094461">
        <w:rPr>
          <w:lang w:val="en-US"/>
        </w:rPr>
        <w:t>48%</w:t>
      </w:r>
      <w:r w:rsidR="00E27310">
        <w:rPr>
          <w:lang w:val="en-US"/>
        </w:rPr>
        <w:t xml:space="preserve">) were </w:t>
      </w:r>
      <w:r w:rsidR="00094461">
        <w:rPr>
          <w:lang w:val="en-US"/>
        </w:rPr>
        <w:t>46 years or older</w:t>
      </w:r>
      <w:r w:rsidR="00321A81">
        <w:rPr>
          <w:lang w:val="en-US"/>
        </w:rPr>
        <w:t>,</w:t>
      </w:r>
      <w:r w:rsidR="00094461">
        <w:rPr>
          <w:lang w:val="en-US"/>
        </w:rPr>
        <w:t xml:space="preserve"> confirming the accepted view that</w:t>
      </w:r>
      <w:r w:rsidR="004F1D0B">
        <w:rPr>
          <w:lang w:val="en-US"/>
        </w:rPr>
        <w:t xml:space="preserve"> the VET workforce is older</w:t>
      </w:r>
      <w:r w:rsidR="00321A81">
        <w:rPr>
          <w:lang w:val="en-US"/>
        </w:rPr>
        <w:t xml:space="preserve"> since</w:t>
      </w:r>
      <w:r w:rsidR="00613743">
        <w:rPr>
          <w:lang w:val="en-US"/>
        </w:rPr>
        <w:t>, more often than not,</w:t>
      </w:r>
      <w:r w:rsidR="00094461">
        <w:rPr>
          <w:lang w:val="en-US"/>
        </w:rPr>
        <w:t xml:space="preserve"> new entrants </w:t>
      </w:r>
      <w:r w:rsidR="004F1D0B">
        <w:rPr>
          <w:lang w:val="en-US"/>
        </w:rPr>
        <w:t xml:space="preserve">to training generally </w:t>
      </w:r>
      <w:r w:rsidR="002D78B6">
        <w:rPr>
          <w:lang w:val="en-US"/>
        </w:rPr>
        <w:t>come in</w:t>
      </w:r>
      <w:r w:rsidR="00094461">
        <w:rPr>
          <w:lang w:val="en-US"/>
        </w:rPr>
        <w:t xml:space="preserve">to the sector </w:t>
      </w:r>
      <w:r w:rsidR="004F1D0B">
        <w:rPr>
          <w:lang w:val="en-US"/>
        </w:rPr>
        <w:t>after embarking on another career.</w:t>
      </w:r>
      <w:r w:rsidR="00094461">
        <w:rPr>
          <w:lang w:val="en-US"/>
        </w:rPr>
        <w:t xml:space="preserve"> </w:t>
      </w:r>
    </w:p>
    <w:p w:rsidR="001C4E62" w:rsidRDefault="00845A8E" w:rsidP="00A13ABC">
      <w:pPr>
        <w:pStyle w:val="Heading2"/>
      </w:pPr>
      <w:bookmarkStart w:id="32" w:name="_Toc148784753"/>
      <w:r>
        <w:t xml:space="preserve">The </w:t>
      </w:r>
      <w:r w:rsidR="001C4E62">
        <w:t>TAA40104 programs</w:t>
      </w:r>
      <w:r>
        <w:t xml:space="preserve"> undertaken</w:t>
      </w:r>
      <w:bookmarkEnd w:id="32"/>
    </w:p>
    <w:p w:rsidR="001C4E62" w:rsidRPr="001C4E62" w:rsidRDefault="001C6309" w:rsidP="00A13ABC">
      <w:pPr>
        <w:pStyle w:val="text"/>
      </w:pPr>
      <w:r>
        <w:t xml:space="preserve">Respondents were asked to identify the type of registered training organisation </w:t>
      </w:r>
      <w:r w:rsidR="007B5386">
        <w:t xml:space="preserve">they had </w:t>
      </w:r>
      <w:r>
        <w:t xml:space="preserve">accessed to undertake the </w:t>
      </w:r>
      <w:r w:rsidR="00ED7442">
        <w:t>certificate IV</w:t>
      </w:r>
      <w:r>
        <w:t xml:space="preserve"> qualification. </w:t>
      </w:r>
      <w:r w:rsidR="002129D0">
        <w:t>The</w:t>
      </w:r>
      <w:r>
        <w:t xml:space="preserve"> most </w:t>
      </w:r>
      <w:r w:rsidR="007B5386">
        <w:t>common</w:t>
      </w:r>
      <w:r>
        <w:t xml:space="preserve"> source of training were </w:t>
      </w:r>
      <w:r w:rsidR="007B5386">
        <w:t xml:space="preserve">public </w:t>
      </w:r>
      <w:r w:rsidR="002129D0">
        <w:t>reg</w:t>
      </w:r>
      <w:r w:rsidR="007B5386">
        <w:t>istered training organisations</w:t>
      </w:r>
      <w:r w:rsidR="002129D0">
        <w:t xml:space="preserve"> (57%)</w:t>
      </w:r>
      <w:r>
        <w:t>, with much smaller numbers accessing private</w:t>
      </w:r>
      <w:r w:rsidR="002129D0">
        <w:t xml:space="preserve"> (16%)</w:t>
      </w:r>
      <w:r>
        <w:t xml:space="preserve"> and </w:t>
      </w:r>
      <w:r w:rsidR="00321A81">
        <w:t xml:space="preserve">adult and community education (ACE) </w:t>
      </w:r>
      <w:r w:rsidR="007B5386">
        <w:t xml:space="preserve">training </w:t>
      </w:r>
      <w:r w:rsidR="002129D0">
        <w:t>providers</w:t>
      </w:r>
      <w:r w:rsidR="00ED7442">
        <w:t xml:space="preserve"> </w:t>
      </w:r>
      <w:r w:rsidR="002129D0">
        <w:t xml:space="preserve">(11%). </w:t>
      </w:r>
      <w:r w:rsidR="003675A4">
        <w:t xml:space="preserve">The </w:t>
      </w:r>
      <w:r w:rsidR="002129D0">
        <w:t>remaining respondents</w:t>
      </w:r>
      <w:r w:rsidR="001E3889">
        <w:t xml:space="preserve"> </w:t>
      </w:r>
      <w:r w:rsidR="002129D0">
        <w:t>did not identify where they had gained the qualification.</w:t>
      </w:r>
    </w:p>
    <w:p w:rsidR="001C6309" w:rsidRDefault="003A7F32" w:rsidP="00A13ABC">
      <w:pPr>
        <w:pStyle w:val="text"/>
        <w:rPr>
          <w:lang w:val="en-US"/>
        </w:rPr>
      </w:pPr>
      <w:r>
        <w:rPr>
          <w:lang w:val="en-US"/>
        </w:rPr>
        <w:t xml:space="preserve">Given the diverse nature of the </w:t>
      </w:r>
      <w:r w:rsidR="00321A81">
        <w:rPr>
          <w:lang w:val="en-US"/>
        </w:rPr>
        <w:t>VET</w:t>
      </w:r>
      <w:r>
        <w:rPr>
          <w:lang w:val="en-US"/>
        </w:rPr>
        <w:t xml:space="preserve"> sector and </w:t>
      </w:r>
      <w:r w:rsidR="007B5386">
        <w:rPr>
          <w:lang w:val="en-US"/>
        </w:rPr>
        <w:t xml:space="preserve">the ways in </w:t>
      </w:r>
      <w:r w:rsidR="002D78B6">
        <w:rPr>
          <w:lang w:val="en-US"/>
        </w:rPr>
        <w:t xml:space="preserve">which training is delivered </w:t>
      </w:r>
      <w:r w:rsidR="007B5386">
        <w:rPr>
          <w:lang w:val="en-US"/>
        </w:rPr>
        <w:t>in different contexts</w:t>
      </w:r>
      <w:r>
        <w:rPr>
          <w:lang w:val="en-US"/>
        </w:rPr>
        <w:t>, the res</w:t>
      </w:r>
      <w:r w:rsidR="00AD23D3">
        <w:rPr>
          <w:lang w:val="en-US"/>
        </w:rPr>
        <w:t xml:space="preserve">pondents were asked to </w:t>
      </w:r>
      <w:r w:rsidR="007B5386">
        <w:rPr>
          <w:lang w:val="en-US"/>
        </w:rPr>
        <w:t>describe</w:t>
      </w:r>
      <w:r w:rsidR="00AD23D3">
        <w:rPr>
          <w:lang w:val="en-US"/>
        </w:rPr>
        <w:t xml:space="preserve"> the </w:t>
      </w:r>
      <w:r w:rsidR="007B5386">
        <w:rPr>
          <w:lang w:val="en-US"/>
        </w:rPr>
        <w:t xml:space="preserve">amount </w:t>
      </w:r>
      <w:r w:rsidR="00AD23D3">
        <w:rPr>
          <w:lang w:val="en-US"/>
        </w:rPr>
        <w:t xml:space="preserve">of flexibility in the mode of delivery of the </w:t>
      </w:r>
      <w:r w:rsidR="007B5386">
        <w:rPr>
          <w:lang w:val="en-US"/>
        </w:rPr>
        <w:t xml:space="preserve">program </w:t>
      </w:r>
      <w:r w:rsidR="00AD23D3">
        <w:rPr>
          <w:lang w:val="en-US"/>
        </w:rPr>
        <w:t xml:space="preserve">and the degree to which </w:t>
      </w:r>
      <w:r w:rsidR="007B5386">
        <w:rPr>
          <w:lang w:val="en-US"/>
        </w:rPr>
        <w:t>that</w:t>
      </w:r>
      <w:r w:rsidR="00AD23D3">
        <w:rPr>
          <w:lang w:val="en-US"/>
        </w:rPr>
        <w:t xml:space="preserve"> had </w:t>
      </w:r>
      <w:r w:rsidR="007B5386">
        <w:rPr>
          <w:lang w:val="en-US"/>
        </w:rPr>
        <w:t>satisfied their needs</w:t>
      </w:r>
      <w:r w:rsidR="00AD23D3">
        <w:rPr>
          <w:lang w:val="en-US"/>
        </w:rPr>
        <w:t>. Of the 47 (84%) who responded</w:t>
      </w:r>
      <w:r w:rsidR="007B5386">
        <w:rPr>
          <w:lang w:val="en-US"/>
        </w:rPr>
        <w:t xml:space="preserve"> to the question</w:t>
      </w:r>
      <w:r w:rsidR="00AD23D3">
        <w:rPr>
          <w:lang w:val="en-US"/>
        </w:rPr>
        <w:t>,</w:t>
      </w:r>
      <w:r w:rsidR="00DF0DFC">
        <w:rPr>
          <w:lang w:val="en-US"/>
        </w:rPr>
        <w:t xml:space="preserve"> over half (54%</w:t>
      </w:r>
      <w:r w:rsidR="001E3889">
        <w:rPr>
          <w:lang w:val="en-US"/>
        </w:rPr>
        <w:t>)</w:t>
      </w:r>
      <w:r w:rsidR="002129D0">
        <w:rPr>
          <w:lang w:val="en-US"/>
        </w:rPr>
        <w:t xml:space="preserve"> </w:t>
      </w:r>
      <w:r w:rsidR="00AD23D3">
        <w:rPr>
          <w:lang w:val="en-US"/>
        </w:rPr>
        <w:t xml:space="preserve">rated their programs as ‘very flexible’, </w:t>
      </w:r>
      <w:r w:rsidR="00DF0DFC">
        <w:rPr>
          <w:lang w:val="en-US"/>
        </w:rPr>
        <w:t xml:space="preserve">or </w:t>
      </w:r>
      <w:r w:rsidR="00AD23D3">
        <w:rPr>
          <w:lang w:val="en-US"/>
        </w:rPr>
        <w:t>‘flexible’</w:t>
      </w:r>
      <w:r w:rsidR="00DF0DFC">
        <w:rPr>
          <w:lang w:val="en-US"/>
        </w:rPr>
        <w:t xml:space="preserve">. However, </w:t>
      </w:r>
      <w:r w:rsidR="00AD23D3">
        <w:rPr>
          <w:lang w:val="en-US"/>
        </w:rPr>
        <w:t>30% suggested there was ‘little flexibility’ in the mode of delivery</w:t>
      </w:r>
      <w:r w:rsidR="00321A81">
        <w:rPr>
          <w:lang w:val="en-US"/>
        </w:rPr>
        <w:t>,</w:t>
      </w:r>
      <w:r w:rsidR="00565A60">
        <w:rPr>
          <w:lang w:val="en-US"/>
        </w:rPr>
        <w:t xml:space="preserve"> with program</w:t>
      </w:r>
      <w:r w:rsidR="00321A81">
        <w:rPr>
          <w:lang w:val="en-US"/>
        </w:rPr>
        <w:t xml:space="preserve">s being delivered face to </w:t>
      </w:r>
      <w:r w:rsidR="00565A60">
        <w:rPr>
          <w:lang w:val="en-US"/>
        </w:rPr>
        <w:t>face in a lock-step manner</w:t>
      </w:r>
      <w:r w:rsidR="00AD23D3">
        <w:rPr>
          <w:lang w:val="en-US"/>
        </w:rPr>
        <w:t>.</w:t>
      </w:r>
      <w:r w:rsidR="002129D0">
        <w:rPr>
          <w:lang w:val="en-US"/>
        </w:rPr>
        <w:t xml:space="preserve"> </w:t>
      </w:r>
      <w:r w:rsidR="0003298B">
        <w:rPr>
          <w:lang w:val="en-US"/>
        </w:rPr>
        <w:t>To the question</w:t>
      </w:r>
      <w:r w:rsidR="00ED7442">
        <w:rPr>
          <w:lang w:val="en-US"/>
        </w:rPr>
        <w:t>,</w:t>
      </w:r>
      <w:r w:rsidR="00AD23D3">
        <w:rPr>
          <w:lang w:val="en-US"/>
        </w:rPr>
        <w:t xml:space="preserve"> ‘How well did this degree of flexibility work for you?’</w:t>
      </w:r>
      <w:r w:rsidR="00321A81">
        <w:rPr>
          <w:lang w:val="en-US"/>
        </w:rPr>
        <w:t>,</w:t>
      </w:r>
      <w:r w:rsidR="00AD23D3">
        <w:rPr>
          <w:lang w:val="en-US"/>
        </w:rPr>
        <w:t xml:space="preserve"> </w:t>
      </w:r>
      <w:r w:rsidR="001E3889">
        <w:rPr>
          <w:lang w:val="en-US"/>
        </w:rPr>
        <w:t xml:space="preserve">the vast majority </w:t>
      </w:r>
      <w:r w:rsidR="00AD23D3">
        <w:rPr>
          <w:lang w:val="en-US"/>
        </w:rPr>
        <w:t>responded ‘</w:t>
      </w:r>
      <w:r w:rsidR="001E3889">
        <w:rPr>
          <w:lang w:val="en-US"/>
        </w:rPr>
        <w:t xml:space="preserve">very </w:t>
      </w:r>
      <w:r w:rsidR="00AD23D3">
        <w:rPr>
          <w:lang w:val="en-US"/>
        </w:rPr>
        <w:t>well’</w:t>
      </w:r>
      <w:r w:rsidR="001E3889">
        <w:rPr>
          <w:lang w:val="en-US"/>
        </w:rPr>
        <w:t xml:space="preserve"> or</w:t>
      </w:r>
      <w:r w:rsidR="00AD23D3">
        <w:rPr>
          <w:lang w:val="en-US"/>
        </w:rPr>
        <w:t xml:space="preserve"> ‘well’ and only </w:t>
      </w:r>
      <w:r w:rsidR="00CE42AD">
        <w:rPr>
          <w:lang w:val="en-US"/>
        </w:rPr>
        <w:t>a small number</w:t>
      </w:r>
      <w:r w:rsidR="00AD23D3">
        <w:rPr>
          <w:lang w:val="en-US"/>
        </w:rPr>
        <w:t xml:space="preserve"> </w:t>
      </w:r>
      <w:r w:rsidR="00CE42AD">
        <w:rPr>
          <w:lang w:val="en-US"/>
        </w:rPr>
        <w:t>responded</w:t>
      </w:r>
      <w:r w:rsidR="00AD23D3">
        <w:rPr>
          <w:lang w:val="en-US"/>
        </w:rPr>
        <w:t xml:space="preserve"> that the degree of flexibility in the program </w:t>
      </w:r>
      <w:r w:rsidR="00CE42AD">
        <w:rPr>
          <w:lang w:val="en-US"/>
        </w:rPr>
        <w:t>had not suited them very well</w:t>
      </w:r>
      <w:r w:rsidR="00AD23D3">
        <w:rPr>
          <w:lang w:val="en-US"/>
        </w:rPr>
        <w:t>.</w:t>
      </w:r>
    </w:p>
    <w:p w:rsidR="0003298B" w:rsidRDefault="00D46DC9" w:rsidP="00A13ABC">
      <w:pPr>
        <w:pStyle w:val="text"/>
        <w:rPr>
          <w:lang w:val="en-US"/>
        </w:rPr>
      </w:pPr>
      <w:r>
        <w:rPr>
          <w:lang w:val="en-US"/>
        </w:rPr>
        <w:t>To ascertain the teaching approaches adopted in the</w:t>
      </w:r>
      <w:r w:rsidR="00CE42AD">
        <w:rPr>
          <w:lang w:val="en-US"/>
        </w:rPr>
        <w:t>ir</w:t>
      </w:r>
      <w:r>
        <w:rPr>
          <w:lang w:val="en-US"/>
        </w:rPr>
        <w:t xml:space="preserve"> certificate IV programs, r</w:t>
      </w:r>
      <w:r w:rsidR="0003298B">
        <w:rPr>
          <w:lang w:val="en-US"/>
        </w:rPr>
        <w:t xml:space="preserve">espondents were </w:t>
      </w:r>
      <w:r w:rsidR="007B5386">
        <w:rPr>
          <w:lang w:val="en-US"/>
        </w:rPr>
        <w:t xml:space="preserve">also </w:t>
      </w:r>
      <w:r w:rsidR="0003298B">
        <w:rPr>
          <w:lang w:val="en-US"/>
        </w:rPr>
        <w:t>asked to ide</w:t>
      </w:r>
      <w:r w:rsidR="00445E30">
        <w:rPr>
          <w:lang w:val="en-US"/>
        </w:rPr>
        <w:t>n</w:t>
      </w:r>
      <w:r w:rsidR="00A81914">
        <w:rPr>
          <w:lang w:val="en-US"/>
        </w:rPr>
        <w:t>tify the percentage of teacher-</w:t>
      </w:r>
      <w:r w:rsidR="0003298B">
        <w:rPr>
          <w:lang w:val="en-US"/>
        </w:rPr>
        <w:t>directed learning and self-directed learning they had experienced in the course and to indicate how well the balan</w:t>
      </w:r>
      <w:r w:rsidR="00445E30">
        <w:rPr>
          <w:lang w:val="en-US"/>
        </w:rPr>
        <w:t>ce between teacher-directedness and self-</w:t>
      </w:r>
      <w:r w:rsidR="0003298B">
        <w:rPr>
          <w:lang w:val="en-US"/>
        </w:rPr>
        <w:t xml:space="preserve">directedness </w:t>
      </w:r>
      <w:r w:rsidR="00CE42AD">
        <w:rPr>
          <w:lang w:val="en-US"/>
        </w:rPr>
        <w:t xml:space="preserve">had </w:t>
      </w:r>
      <w:r w:rsidR="0003298B">
        <w:rPr>
          <w:lang w:val="en-US"/>
        </w:rPr>
        <w:t>worked for them.</w:t>
      </w:r>
      <w:r w:rsidR="00B87B84">
        <w:rPr>
          <w:lang w:val="en-US"/>
        </w:rPr>
        <w:t xml:space="preserve"> </w:t>
      </w:r>
      <w:r w:rsidR="00321A81">
        <w:rPr>
          <w:lang w:val="en-US"/>
        </w:rPr>
        <w:t>Two-</w:t>
      </w:r>
      <w:r w:rsidR="00B87B84">
        <w:rPr>
          <w:lang w:val="en-US"/>
        </w:rPr>
        <w:t xml:space="preserve">thirds of those </w:t>
      </w:r>
      <w:r w:rsidR="00A72A84">
        <w:rPr>
          <w:lang w:val="en-US"/>
        </w:rPr>
        <w:t>answering</w:t>
      </w:r>
      <w:r w:rsidR="00B87B84">
        <w:rPr>
          <w:lang w:val="en-US"/>
        </w:rPr>
        <w:t xml:space="preserve"> </w:t>
      </w:r>
      <w:r w:rsidR="00665385">
        <w:rPr>
          <w:lang w:val="en-US"/>
        </w:rPr>
        <w:t xml:space="preserve">the </w:t>
      </w:r>
      <w:r w:rsidR="00B87B84">
        <w:rPr>
          <w:lang w:val="en-US"/>
        </w:rPr>
        <w:t xml:space="preserve">question indicated that courses involved </w:t>
      </w:r>
      <w:r w:rsidR="007B5386">
        <w:rPr>
          <w:lang w:val="en-US"/>
        </w:rPr>
        <w:t xml:space="preserve">somewhere </w:t>
      </w:r>
      <w:r w:rsidR="00445E30">
        <w:rPr>
          <w:lang w:val="en-US"/>
        </w:rPr>
        <w:t xml:space="preserve">between 50% </w:t>
      </w:r>
      <w:r w:rsidR="004A6EEE">
        <w:rPr>
          <w:lang w:val="en-US"/>
        </w:rPr>
        <w:t xml:space="preserve">and </w:t>
      </w:r>
      <w:r w:rsidR="00445E30">
        <w:rPr>
          <w:lang w:val="en-US"/>
        </w:rPr>
        <w:t xml:space="preserve">75% </w:t>
      </w:r>
      <w:r w:rsidR="002D78B6">
        <w:rPr>
          <w:lang w:val="en-US"/>
        </w:rPr>
        <w:t xml:space="preserve">of </w:t>
      </w:r>
      <w:r w:rsidR="00445E30">
        <w:rPr>
          <w:lang w:val="en-US"/>
        </w:rPr>
        <w:t>teacher-</w:t>
      </w:r>
      <w:r w:rsidR="00B87B84">
        <w:rPr>
          <w:lang w:val="en-US"/>
        </w:rPr>
        <w:t>directed learning</w:t>
      </w:r>
      <w:r w:rsidR="00ED7442">
        <w:rPr>
          <w:lang w:val="en-US"/>
        </w:rPr>
        <w:t>,</w:t>
      </w:r>
      <w:r w:rsidR="00B87B84">
        <w:rPr>
          <w:lang w:val="en-US"/>
        </w:rPr>
        <w:t xml:space="preserve"> </w:t>
      </w:r>
      <w:r w:rsidR="007B5386">
        <w:rPr>
          <w:lang w:val="en-US"/>
        </w:rPr>
        <w:t>with</w:t>
      </w:r>
      <w:r w:rsidR="00B87B84">
        <w:rPr>
          <w:lang w:val="en-US"/>
        </w:rPr>
        <w:t xml:space="preserve"> between </w:t>
      </w:r>
      <w:r w:rsidR="00CE42AD">
        <w:rPr>
          <w:lang w:val="en-US"/>
        </w:rPr>
        <w:t>25</w:t>
      </w:r>
      <w:r w:rsidR="00B87B84">
        <w:rPr>
          <w:lang w:val="en-US"/>
        </w:rPr>
        <w:t xml:space="preserve">% and </w:t>
      </w:r>
      <w:r w:rsidR="00CE42AD">
        <w:rPr>
          <w:lang w:val="en-US"/>
        </w:rPr>
        <w:t>50</w:t>
      </w:r>
      <w:r w:rsidR="00B87B84">
        <w:rPr>
          <w:lang w:val="en-US"/>
        </w:rPr>
        <w:t xml:space="preserve">% </w:t>
      </w:r>
      <w:r w:rsidR="007C6392">
        <w:rPr>
          <w:lang w:val="en-US"/>
        </w:rPr>
        <w:t>self-directed learning</w:t>
      </w:r>
      <w:r w:rsidR="00192F6E">
        <w:rPr>
          <w:lang w:val="en-US"/>
        </w:rPr>
        <w:t xml:space="preserve">. </w:t>
      </w:r>
      <w:r w:rsidR="00321A81">
        <w:rPr>
          <w:lang w:val="en-US"/>
        </w:rPr>
        <w:t>Three-</w:t>
      </w:r>
      <w:r w:rsidR="00DF0DFC">
        <w:rPr>
          <w:lang w:val="en-US"/>
        </w:rPr>
        <w:t>quarters</w:t>
      </w:r>
      <w:r w:rsidR="007C6392">
        <w:rPr>
          <w:lang w:val="en-US"/>
        </w:rPr>
        <w:t xml:space="preserve"> </w:t>
      </w:r>
      <w:r w:rsidR="00A72A84">
        <w:rPr>
          <w:lang w:val="en-US"/>
        </w:rPr>
        <w:t xml:space="preserve">of </w:t>
      </w:r>
      <w:r w:rsidR="00A06B1B">
        <w:rPr>
          <w:lang w:val="en-US"/>
        </w:rPr>
        <w:t>respondents</w:t>
      </w:r>
      <w:r w:rsidR="007C6392">
        <w:rPr>
          <w:lang w:val="en-US"/>
        </w:rPr>
        <w:t xml:space="preserve"> suggested t</w:t>
      </w:r>
      <w:r w:rsidR="00445E30">
        <w:rPr>
          <w:lang w:val="en-US"/>
        </w:rPr>
        <w:t>hat the balance between teacher-</w:t>
      </w:r>
      <w:r w:rsidR="007C6392">
        <w:rPr>
          <w:lang w:val="en-US"/>
        </w:rPr>
        <w:t xml:space="preserve">directed learning and self-directed learning suited them </w:t>
      </w:r>
      <w:r w:rsidR="00445E30">
        <w:rPr>
          <w:lang w:val="en-US"/>
        </w:rPr>
        <w:t xml:space="preserve">either ‘very well’ or ‘well’. Only a small </w:t>
      </w:r>
      <w:r w:rsidR="00565A60">
        <w:rPr>
          <w:lang w:val="en-US"/>
        </w:rPr>
        <w:t xml:space="preserve">number </w:t>
      </w:r>
      <w:r w:rsidR="007C6392">
        <w:rPr>
          <w:lang w:val="en-US"/>
        </w:rPr>
        <w:t>provided a ‘not very well’ response</w:t>
      </w:r>
      <w:r w:rsidR="002D78B6">
        <w:rPr>
          <w:lang w:val="en-US"/>
        </w:rPr>
        <w:t>,</w:t>
      </w:r>
      <w:r w:rsidR="00445E30">
        <w:rPr>
          <w:lang w:val="en-US"/>
        </w:rPr>
        <w:t xml:space="preserve"> indicating a sense of dissatisfaction with the balance between learner autonomy and teacher-</w:t>
      </w:r>
      <w:r w:rsidR="00D52F41">
        <w:rPr>
          <w:lang w:val="en-US"/>
        </w:rPr>
        <w:t>c</w:t>
      </w:r>
      <w:r w:rsidR="00445E30">
        <w:rPr>
          <w:lang w:val="en-US"/>
        </w:rPr>
        <w:t>entred delivery</w:t>
      </w:r>
      <w:r w:rsidR="007C6392">
        <w:rPr>
          <w:lang w:val="en-US"/>
        </w:rPr>
        <w:t>.</w:t>
      </w:r>
    </w:p>
    <w:p w:rsidR="00A72A84" w:rsidRDefault="00A72A84" w:rsidP="00A13ABC">
      <w:pPr>
        <w:pStyle w:val="text"/>
        <w:rPr>
          <w:lang w:val="en-US"/>
        </w:rPr>
      </w:pPr>
      <w:r>
        <w:rPr>
          <w:lang w:val="en-US"/>
        </w:rPr>
        <w:t xml:space="preserve">With </w:t>
      </w:r>
      <w:r w:rsidR="00445E30">
        <w:rPr>
          <w:lang w:val="en-US"/>
        </w:rPr>
        <w:t>the relatively high levels of teacher-directed</w:t>
      </w:r>
      <w:r w:rsidR="00665385">
        <w:rPr>
          <w:lang w:val="en-US"/>
        </w:rPr>
        <w:t xml:space="preserve"> learning</w:t>
      </w:r>
      <w:r w:rsidR="00445E30">
        <w:rPr>
          <w:lang w:val="en-US"/>
        </w:rPr>
        <w:t xml:space="preserve"> </w:t>
      </w:r>
      <w:r w:rsidR="00ED7442">
        <w:rPr>
          <w:lang w:val="en-US"/>
        </w:rPr>
        <w:t xml:space="preserve">as </w:t>
      </w:r>
      <w:r w:rsidR="00445E30">
        <w:rPr>
          <w:lang w:val="en-US"/>
        </w:rPr>
        <w:t xml:space="preserve">previously </w:t>
      </w:r>
      <w:r w:rsidR="00ED7442">
        <w:rPr>
          <w:lang w:val="en-US"/>
        </w:rPr>
        <w:t>indicated</w:t>
      </w:r>
      <w:r w:rsidR="00445E30">
        <w:rPr>
          <w:lang w:val="en-US"/>
        </w:rPr>
        <w:t xml:space="preserve">, it was not surprising that a question </w:t>
      </w:r>
      <w:r w:rsidR="00D25FDB">
        <w:rPr>
          <w:lang w:val="en-US"/>
        </w:rPr>
        <w:t xml:space="preserve">on </w:t>
      </w:r>
      <w:r w:rsidR="00445E30">
        <w:rPr>
          <w:lang w:val="en-US"/>
        </w:rPr>
        <w:t>how the major</w:t>
      </w:r>
      <w:r w:rsidR="00ED7442">
        <w:rPr>
          <w:lang w:val="en-US"/>
        </w:rPr>
        <w:t xml:space="preserve"> part</w:t>
      </w:r>
      <w:r w:rsidR="00445E30">
        <w:rPr>
          <w:lang w:val="en-US"/>
        </w:rPr>
        <w:t xml:space="preserve"> of the qualification </w:t>
      </w:r>
      <w:r w:rsidR="00ED7442">
        <w:rPr>
          <w:lang w:val="en-US"/>
        </w:rPr>
        <w:t>had been</w:t>
      </w:r>
      <w:r w:rsidR="00445E30">
        <w:rPr>
          <w:lang w:val="en-US"/>
        </w:rPr>
        <w:t xml:space="preserve"> undertaken</w:t>
      </w:r>
      <w:r w:rsidR="00D25FDB">
        <w:rPr>
          <w:lang w:val="en-US"/>
        </w:rPr>
        <w:t xml:space="preserve"> elicited a 74% response rate against ‘mostly face to face’. Only one respondent had under</w:t>
      </w:r>
      <w:r w:rsidR="00321A81">
        <w:rPr>
          <w:lang w:val="en-US"/>
        </w:rPr>
        <w:t>taken the course completely onl</w:t>
      </w:r>
      <w:r w:rsidR="00D25FDB">
        <w:rPr>
          <w:lang w:val="en-US"/>
        </w:rPr>
        <w:t xml:space="preserve">ine and </w:t>
      </w:r>
      <w:r w:rsidR="00565A60">
        <w:rPr>
          <w:lang w:val="en-US"/>
        </w:rPr>
        <w:t>a small number</w:t>
      </w:r>
      <w:r w:rsidR="00D25FDB">
        <w:rPr>
          <w:lang w:val="en-US"/>
        </w:rPr>
        <w:t xml:space="preserve"> had attempted it with blends of face-to-f</w:t>
      </w:r>
      <w:r w:rsidR="003675A4">
        <w:rPr>
          <w:lang w:val="en-US"/>
        </w:rPr>
        <w:t xml:space="preserve">ace, distance and </w:t>
      </w:r>
      <w:r w:rsidR="003675A4">
        <w:rPr>
          <w:lang w:val="en-US"/>
        </w:rPr>
        <w:lastRenderedPageBreak/>
        <w:t xml:space="preserve">online (4%); </w:t>
      </w:r>
      <w:r w:rsidR="00D25FDB">
        <w:rPr>
          <w:lang w:val="en-US"/>
        </w:rPr>
        <w:t>face-to-face and online (7%)</w:t>
      </w:r>
      <w:r w:rsidR="00ED7442">
        <w:rPr>
          <w:lang w:val="en-US"/>
        </w:rPr>
        <w:t>;</w:t>
      </w:r>
      <w:r w:rsidR="00D25FDB">
        <w:rPr>
          <w:lang w:val="en-US"/>
        </w:rPr>
        <w:t xml:space="preserve"> or face-to-face and distance (7%)</w:t>
      </w:r>
      <w:r w:rsidR="00321A81">
        <w:rPr>
          <w:lang w:val="en-US"/>
        </w:rPr>
        <w:t xml:space="preserve"> modes</w:t>
      </w:r>
      <w:r w:rsidR="00D25FDB">
        <w:rPr>
          <w:lang w:val="en-US"/>
        </w:rPr>
        <w:t>.</w:t>
      </w:r>
      <w:r w:rsidR="007321FC">
        <w:rPr>
          <w:lang w:val="en-US"/>
        </w:rPr>
        <w:t xml:space="preserve"> </w:t>
      </w:r>
      <w:r w:rsidR="007D6620">
        <w:rPr>
          <w:lang w:val="en-US"/>
        </w:rPr>
        <w:t>W</w:t>
      </w:r>
      <w:r w:rsidR="00D25FDB">
        <w:rPr>
          <w:lang w:val="en-US"/>
        </w:rPr>
        <w:t>hile</w:t>
      </w:r>
      <w:r w:rsidR="007D6620">
        <w:rPr>
          <w:lang w:val="en-US"/>
        </w:rPr>
        <w:t xml:space="preserve"> the majority</w:t>
      </w:r>
      <w:r w:rsidR="00260396">
        <w:rPr>
          <w:lang w:val="en-US"/>
        </w:rPr>
        <w:t xml:space="preserve"> indicated that </w:t>
      </w:r>
      <w:r w:rsidR="00D25FDB">
        <w:rPr>
          <w:lang w:val="en-US"/>
        </w:rPr>
        <w:t>the mode worked ‘well’ for them</w:t>
      </w:r>
      <w:r w:rsidR="00FE560B">
        <w:rPr>
          <w:lang w:val="en-US"/>
        </w:rPr>
        <w:t xml:space="preserve"> (58%)</w:t>
      </w:r>
      <w:r w:rsidR="00D25FDB">
        <w:rPr>
          <w:lang w:val="en-US"/>
        </w:rPr>
        <w:t xml:space="preserve"> </w:t>
      </w:r>
      <w:r w:rsidR="00FE560B">
        <w:rPr>
          <w:lang w:val="en-US"/>
        </w:rPr>
        <w:t>or</w:t>
      </w:r>
      <w:r w:rsidR="00D25FDB">
        <w:rPr>
          <w:lang w:val="en-US"/>
        </w:rPr>
        <w:t xml:space="preserve"> ‘very well’</w:t>
      </w:r>
      <w:r w:rsidR="00FE560B">
        <w:rPr>
          <w:lang w:val="en-US"/>
        </w:rPr>
        <w:t xml:space="preserve"> (40%)</w:t>
      </w:r>
      <w:r w:rsidR="007D6620">
        <w:rPr>
          <w:lang w:val="en-US"/>
        </w:rPr>
        <w:t xml:space="preserve">, one individual considered that it had not worked very well for </w:t>
      </w:r>
      <w:r w:rsidR="00070CF9">
        <w:rPr>
          <w:lang w:val="en-US"/>
        </w:rPr>
        <w:t>him</w:t>
      </w:r>
      <w:r w:rsidR="007D6620">
        <w:rPr>
          <w:lang w:val="en-US"/>
        </w:rPr>
        <w:t xml:space="preserve"> at all.</w:t>
      </w:r>
      <w:r w:rsidR="007321FC">
        <w:rPr>
          <w:lang w:val="en-US"/>
        </w:rPr>
        <w:t xml:space="preserve"> </w:t>
      </w:r>
    </w:p>
    <w:p w:rsidR="00CC630F" w:rsidRDefault="008F6148" w:rsidP="00A13ABC">
      <w:pPr>
        <w:pStyle w:val="text"/>
        <w:rPr>
          <w:lang w:val="en-US"/>
        </w:rPr>
      </w:pPr>
      <w:r>
        <w:rPr>
          <w:lang w:val="en-US"/>
        </w:rPr>
        <w:t>Most commonly</w:t>
      </w:r>
      <w:r w:rsidR="002D78B6">
        <w:rPr>
          <w:lang w:val="en-US"/>
        </w:rPr>
        <w:t>,</w:t>
      </w:r>
      <w:r>
        <w:rPr>
          <w:lang w:val="en-US"/>
        </w:rPr>
        <w:t xml:space="preserve"> respondents undertook the course in part-time mode (83%)</w:t>
      </w:r>
      <w:r w:rsidR="00192F6E">
        <w:rPr>
          <w:lang w:val="en-US"/>
        </w:rPr>
        <w:t xml:space="preserve">. </w:t>
      </w:r>
    </w:p>
    <w:p w:rsidR="006A4A9D" w:rsidRDefault="00CE42AD" w:rsidP="00A13ABC">
      <w:pPr>
        <w:pStyle w:val="text"/>
        <w:ind w:right="-151"/>
        <w:rPr>
          <w:lang w:val="en-US"/>
        </w:rPr>
      </w:pPr>
      <w:r>
        <w:rPr>
          <w:lang w:val="en-US"/>
        </w:rPr>
        <w:t>For</w:t>
      </w:r>
      <w:r w:rsidR="000B42E2">
        <w:rPr>
          <w:lang w:val="en-US"/>
        </w:rPr>
        <w:t xml:space="preserve"> the questions about the length of the course they had completed, respondents provided information about course durations in both hours and days, although a large percentage w</w:t>
      </w:r>
      <w:r w:rsidR="003C4C37">
        <w:rPr>
          <w:lang w:val="en-US"/>
        </w:rPr>
        <w:t>as</w:t>
      </w:r>
      <w:r w:rsidR="000B42E2">
        <w:rPr>
          <w:lang w:val="en-US"/>
        </w:rPr>
        <w:t xml:space="preserve"> either unsure about how long they had </w:t>
      </w:r>
      <w:r w:rsidR="00FE560B">
        <w:rPr>
          <w:lang w:val="en-US"/>
        </w:rPr>
        <w:t xml:space="preserve">taken </w:t>
      </w:r>
      <w:r w:rsidR="000B42E2">
        <w:rPr>
          <w:lang w:val="en-US"/>
        </w:rPr>
        <w:t xml:space="preserve">to complete the program or were unwilling </w:t>
      </w:r>
      <w:r w:rsidR="003A7F32">
        <w:rPr>
          <w:lang w:val="en-US"/>
        </w:rPr>
        <w:t xml:space="preserve">to provide a response. Most commonly, courses undertaken ranged from between 50 and 199 hours in length </w:t>
      </w:r>
      <w:r w:rsidR="00CE1F44">
        <w:rPr>
          <w:lang w:val="en-US"/>
        </w:rPr>
        <w:t>and</w:t>
      </w:r>
      <w:r w:rsidR="003A7F32">
        <w:rPr>
          <w:lang w:val="en-US"/>
        </w:rPr>
        <w:t xml:space="preserve"> 11 and 50 days.</w:t>
      </w:r>
      <w:r w:rsidR="000B42E2">
        <w:rPr>
          <w:lang w:val="en-US"/>
        </w:rPr>
        <w:t xml:space="preserve"> </w:t>
      </w:r>
      <w:r w:rsidR="00E11D8C">
        <w:rPr>
          <w:lang w:val="en-US"/>
        </w:rPr>
        <w:t xml:space="preserve">There were, however, a number of people who had undertaken programs that were 20 hours or </w:t>
      </w:r>
      <w:r w:rsidR="003C4C37">
        <w:rPr>
          <w:lang w:val="en-US"/>
        </w:rPr>
        <w:t>fewer</w:t>
      </w:r>
      <w:r w:rsidR="00E11D8C">
        <w:rPr>
          <w:lang w:val="en-US"/>
        </w:rPr>
        <w:t xml:space="preserve"> </w:t>
      </w:r>
      <w:r w:rsidR="00A72A84">
        <w:rPr>
          <w:lang w:val="en-US"/>
        </w:rPr>
        <w:t>in duration</w:t>
      </w:r>
      <w:r w:rsidR="00FE1867">
        <w:rPr>
          <w:lang w:val="en-US"/>
        </w:rPr>
        <w:t>,</w:t>
      </w:r>
      <w:r w:rsidR="00A72A84">
        <w:rPr>
          <w:lang w:val="en-US"/>
        </w:rPr>
        <w:t xml:space="preserve"> while</w:t>
      </w:r>
      <w:r w:rsidR="00E11D8C">
        <w:rPr>
          <w:lang w:val="en-US"/>
        </w:rPr>
        <w:t xml:space="preserve"> some had completed the qualification in </w:t>
      </w:r>
      <w:r w:rsidR="003C4C37">
        <w:rPr>
          <w:lang w:val="en-US"/>
        </w:rPr>
        <w:t>more</w:t>
      </w:r>
      <w:r w:rsidR="00E11D8C">
        <w:rPr>
          <w:lang w:val="en-US"/>
        </w:rPr>
        <w:t xml:space="preserve"> than 150 hours. </w:t>
      </w:r>
      <w:r w:rsidR="007D6620">
        <w:rPr>
          <w:lang w:val="en-US"/>
        </w:rPr>
        <w:t xml:space="preserve">Only two individuals indicated that they had taken five days or </w:t>
      </w:r>
      <w:r w:rsidR="003C4C37">
        <w:rPr>
          <w:lang w:val="en-US"/>
        </w:rPr>
        <w:t>fewer</w:t>
      </w:r>
      <w:r w:rsidR="007D6620">
        <w:rPr>
          <w:lang w:val="en-US"/>
        </w:rPr>
        <w:t xml:space="preserve"> to complete the program.</w:t>
      </w:r>
    </w:p>
    <w:p w:rsidR="00B071F7" w:rsidRPr="00B071F7" w:rsidRDefault="00A72A84" w:rsidP="00A13ABC">
      <w:pPr>
        <w:pStyle w:val="text"/>
        <w:rPr>
          <w:lang w:val="en-US"/>
        </w:rPr>
      </w:pPr>
      <w:r>
        <w:rPr>
          <w:lang w:val="en-US"/>
        </w:rPr>
        <w:t xml:space="preserve">Of those who were employed as teachers or trainers, </w:t>
      </w:r>
      <w:r w:rsidR="00FE1867">
        <w:rPr>
          <w:lang w:val="en-US"/>
        </w:rPr>
        <w:t>one-</w:t>
      </w:r>
      <w:r w:rsidR="0088748A">
        <w:rPr>
          <w:lang w:val="en-US"/>
        </w:rPr>
        <w:t>third</w:t>
      </w:r>
      <w:r w:rsidR="004B5930">
        <w:rPr>
          <w:lang w:val="en-US"/>
        </w:rPr>
        <w:t xml:space="preserve"> </w:t>
      </w:r>
      <w:r>
        <w:rPr>
          <w:lang w:val="en-US"/>
        </w:rPr>
        <w:t xml:space="preserve">were currently </w:t>
      </w:r>
      <w:r w:rsidR="004B5930">
        <w:rPr>
          <w:lang w:val="en-US"/>
        </w:rPr>
        <w:t xml:space="preserve">involved in </w:t>
      </w:r>
      <w:r w:rsidR="00BD671E">
        <w:rPr>
          <w:lang w:val="en-US"/>
        </w:rPr>
        <w:t xml:space="preserve">training in </w:t>
      </w:r>
      <w:r>
        <w:rPr>
          <w:lang w:val="en-US"/>
        </w:rPr>
        <w:t xml:space="preserve">a </w:t>
      </w:r>
      <w:r w:rsidR="00BD671E">
        <w:rPr>
          <w:lang w:val="en-US"/>
        </w:rPr>
        <w:t xml:space="preserve">TAFE </w:t>
      </w:r>
      <w:r w:rsidR="00FE1867">
        <w:rPr>
          <w:lang w:val="en-US"/>
        </w:rPr>
        <w:t>(technical and further education)</w:t>
      </w:r>
      <w:r w:rsidR="003C4C37">
        <w:rPr>
          <w:lang w:val="en-US"/>
        </w:rPr>
        <w:t xml:space="preserve"> </w:t>
      </w:r>
      <w:r w:rsidR="00BD671E">
        <w:rPr>
          <w:lang w:val="en-US"/>
        </w:rPr>
        <w:t xml:space="preserve">institute. </w:t>
      </w:r>
      <w:r w:rsidR="004B5930">
        <w:rPr>
          <w:lang w:val="en-US"/>
        </w:rPr>
        <w:t>Smaller numbers were located in</w:t>
      </w:r>
      <w:r w:rsidR="00BD671E">
        <w:rPr>
          <w:lang w:val="en-US"/>
        </w:rPr>
        <w:t xml:space="preserve"> private training organisations (14%), enterprise </w:t>
      </w:r>
      <w:r w:rsidR="00FE1867">
        <w:rPr>
          <w:lang w:val="en-US"/>
        </w:rPr>
        <w:t>registered training organisations</w:t>
      </w:r>
      <w:r w:rsidR="00BD671E">
        <w:rPr>
          <w:lang w:val="en-US"/>
        </w:rPr>
        <w:t xml:space="preserve"> (9%), </w:t>
      </w:r>
      <w:r w:rsidR="003C4C37">
        <w:rPr>
          <w:lang w:val="en-US"/>
        </w:rPr>
        <w:t>ACE</w:t>
      </w:r>
      <w:r w:rsidR="00FE1867">
        <w:rPr>
          <w:lang w:val="en-US"/>
        </w:rPr>
        <w:t xml:space="preserve"> providers (5%) and one in</w:t>
      </w:r>
      <w:r w:rsidR="004B5930">
        <w:rPr>
          <w:lang w:val="en-US"/>
        </w:rPr>
        <w:t xml:space="preserve">dividual was engaged as a teacher delivering VET in Schools programs. </w:t>
      </w:r>
      <w:r>
        <w:rPr>
          <w:lang w:val="en-US"/>
        </w:rPr>
        <w:t>Despite completing the certificate IV</w:t>
      </w:r>
      <w:r w:rsidR="00FE1867">
        <w:rPr>
          <w:lang w:val="en-US"/>
        </w:rPr>
        <w:t>,</w:t>
      </w:r>
      <w:r w:rsidR="007943E8">
        <w:rPr>
          <w:lang w:val="en-US"/>
        </w:rPr>
        <w:t xml:space="preserve"> </w:t>
      </w:r>
      <w:r>
        <w:rPr>
          <w:lang w:val="en-US"/>
        </w:rPr>
        <w:t xml:space="preserve">a </w:t>
      </w:r>
      <w:r w:rsidR="007943E8">
        <w:rPr>
          <w:lang w:val="en-US"/>
        </w:rPr>
        <w:t xml:space="preserve">significant number of </w:t>
      </w:r>
      <w:r w:rsidR="00020509">
        <w:rPr>
          <w:lang w:val="en-US"/>
        </w:rPr>
        <w:t>respondents</w:t>
      </w:r>
      <w:r w:rsidR="007943E8">
        <w:rPr>
          <w:lang w:val="en-US"/>
        </w:rPr>
        <w:t xml:space="preserve"> (25%) </w:t>
      </w:r>
      <w:r w:rsidR="004B5930">
        <w:rPr>
          <w:lang w:val="en-US"/>
        </w:rPr>
        <w:t>indicated that they</w:t>
      </w:r>
      <w:r w:rsidR="007943E8">
        <w:rPr>
          <w:lang w:val="en-US"/>
        </w:rPr>
        <w:t xml:space="preserve"> were not actively engaged as teachers or trainers </w:t>
      </w:r>
      <w:r w:rsidR="00020509">
        <w:rPr>
          <w:lang w:val="en-US"/>
        </w:rPr>
        <w:t xml:space="preserve">at the time of </w:t>
      </w:r>
      <w:r w:rsidR="004B5930">
        <w:rPr>
          <w:lang w:val="en-US"/>
        </w:rPr>
        <w:t xml:space="preserve">completion of the </w:t>
      </w:r>
      <w:r w:rsidR="00070CF9">
        <w:rPr>
          <w:lang w:val="en-US"/>
        </w:rPr>
        <w:t>survey</w:t>
      </w:r>
      <w:r w:rsidR="004B5930">
        <w:rPr>
          <w:lang w:val="en-US"/>
        </w:rPr>
        <w:t>. A further 12% provided no response to the question</w:t>
      </w:r>
      <w:r w:rsidR="00CE42AD">
        <w:rPr>
          <w:lang w:val="en-US"/>
        </w:rPr>
        <w:t>.</w:t>
      </w:r>
    </w:p>
    <w:p w:rsidR="00CE1F44" w:rsidRDefault="00921328" w:rsidP="00A13ABC">
      <w:pPr>
        <w:pStyle w:val="Heading2"/>
        <w:rPr>
          <w:lang w:val="en-US"/>
        </w:rPr>
      </w:pPr>
      <w:bookmarkStart w:id="33" w:name="_Toc148784754"/>
      <w:r>
        <w:rPr>
          <w:lang w:val="en-US"/>
        </w:rPr>
        <w:t>Perceptions and experiences of the TAA40104</w:t>
      </w:r>
      <w:bookmarkEnd w:id="33"/>
    </w:p>
    <w:p w:rsidR="00C930C6" w:rsidRDefault="00921328" w:rsidP="00A13ABC">
      <w:pPr>
        <w:pStyle w:val="text"/>
        <w:rPr>
          <w:lang w:val="en-US"/>
        </w:rPr>
      </w:pPr>
      <w:r>
        <w:rPr>
          <w:lang w:val="en-US"/>
        </w:rPr>
        <w:t xml:space="preserve">The next series of questions in the online </w:t>
      </w:r>
      <w:r w:rsidR="00F34042">
        <w:rPr>
          <w:lang w:val="en-US"/>
        </w:rPr>
        <w:t>questionnaire</w:t>
      </w:r>
      <w:r>
        <w:rPr>
          <w:lang w:val="en-US"/>
        </w:rPr>
        <w:t xml:space="preserve"> asked respondents to </w:t>
      </w:r>
      <w:r w:rsidR="00CE42AD">
        <w:rPr>
          <w:lang w:val="en-US"/>
        </w:rPr>
        <w:t>rate various aspects of the c</w:t>
      </w:r>
      <w:r w:rsidR="00F9299C">
        <w:rPr>
          <w:lang w:val="en-US"/>
        </w:rPr>
        <w:t>ertificate IV</w:t>
      </w:r>
      <w:r w:rsidR="003C4C37">
        <w:rPr>
          <w:lang w:val="en-US"/>
        </w:rPr>
        <w:t>,</w:t>
      </w:r>
      <w:r w:rsidR="00F9299C">
        <w:rPr>
          <w:lang w:val="en-US"/>
        </w:rPr>
        <w:t xml:space="preserve"> with particular reference to </w:t>
      </w:r>
      <w:r w:rsidR="00D37F57">
        <w:rPr>
          <w:lang w:val="en-US"/>
        </w:rPr>
        <w:t xml:space="preserve">their </w:t>
      </w:r>
      <w:r w:rsidR="00D37F57" w:rsidRPr="00F34042">
        <w:rPr>
          <w:i/>
          <w:lang w:val="en-US"/>
        </w:rPr>
        <w:t>confidence</w:t>
      </w:r>
      <w:r w:rsidR="00D37F57">
        <w:rPr>
          <w:lang w:val="en-US"/>
        </w:rPr>
        <w:t xml:space="preserve"> to undertake the four major functions of plan, deliver, assess and evaluate training</w:t>
      </w:r>
      <w:r w:rsidR="00F34042">
        <w:rPr>
          <w:lang w:val="en-US"/>
        </w:rPr>
        <w:t xml:space="preserve">; </w:t>
      </w:r>
      <w:r w:rsidR="00F9299C">
        <w:rPr>
          <w:lang w:val="en-US"/>
        </w:rPr>
        <w:t xml:space="preserve">the </w:t>
      </w:r>
      <w:r w:rsidR="00F9299C" w:rsidRPr="00F9299C">
        <w:rPr>
          <w:i/>
          <w:lang w:val="en-US"/>
        </w:rPr>
        <w:t>opportunities</w:t>
      </w:r>
      <w:r w:rsidR="00F9299C">
        <w:rPr>
          <w:lang w:val="en-US"/>
        </w:rPr>
        <w:t xml:space="preserve"> </w:t>
      </w:r>
      <w:r w:rsidR="00C930C6">
        <w:rPr>
          <w:lang w:val="en-US"/>
        </w:rPr>
        <w:t>the course</w:t>
      </w:r>
      <w:r w:rsidR="00F9299C">
        <w:rPr>
          <w:lang w:val="en-US"/>
        </w:rPr>
        <w:t xml:space="preserve"> provided for learning the skills required of a teacher or trainer in the </w:t>
      </w:r>
      <w:r w:rsidR="00FE1867">
        <w:rPr>
          <w:lang w:val="en-US"/>
        </w:rPr>
        <w:t>VET</w:t>
      </w:r>
      <w:r w:rsidR="00F9299C">
        <w:rPr>
          <w:lang w:val="en-US"/>
        </w:rPr>
        <w:t xml:space="preserve"> sector; the </w:t>
      </w:r>
      <w:r w:rsidR="00F9299C" w:rsidRPr="00F9299C">
        <w:rPr>
          <w:i/>
          <w:lang w:val="en-US"/>
        </w:rPr>
        <w:t>understanding</w:t>
      </w:r>
      <w:r w:rsidR="00F9299C">
        <w:rPr>
          <w:lang w:val="en-US"/>
        </w:rPr>
        <w:t xml:space="preserve"> </w:t>
      </w:r>
      <w:r w:rsidR="00C930C6">
        <w:rPr>
          <w:lang w:val="en-US"/>
        </w:rPr>
        <w:t>gained</w:t>
      </w:r>
      <w:r w:rsidR="00F9299C">
        <w:rPr>
          <w:lang w:val="en-US"/>
        </w:rPr>
        <w:t xml:space="preserve"> about critical aspects of </w:t>
      </w:r>
      <w:r w:rsidR="00C930C6">
        <w:rPr>
          <w:lang w:val="en-US"/>
        </w:rPr>
        <w:t>working as a trainer</w:t>
      </w:r>
      <w:r w:rsidR="00ED7442">
        <w:rPr>
          <w:lang w:val="en-US"/>
        </w:rPr>
        <w:t>;</w:t>
      </w:r>
      <w:r w:rsidR="00C930C6">
        <w:rPr>
          <w:lang w:val="en-US"/>
        </w:rPr>
        <w:t xml:space="preserve"> and their sense of </w:t>
      </w:r>
      <w:r w:rsidR="00C930C6">
        <w:rPr>
          <w:i/>
          <w:lang w:val="en-US"/>
        </w:rPr>
        <w:t xml:space="preserve">preparedness </w:t>
      </w:r>
      <w:r w:rsidR="00F34042">
        <w:rPr>
          <w:lang w:val="en-US"/>
        </w:rPr>
        <w:t xml:space="preserve">to undertake </w:t>
      </w:r>
      <w:r w:rsidR="00C930C6">
        <w:rPr>
          <w:lang w:val="en-US"/>
        </w:rPr>
        <w:t xml:space="preserve">the role. </w:t>
      </w:r>
      <w:r w:rsidR="00F34042">
        <w:rPr>
          <w:lang w:val="en-US"/>
        </w:rPr>
        <w:t>Following are the results for each of these elements</w:t>
      </w:r>
      <w:r w:rsidR="00CE42AD">
        <w:rPr>
          <w:lang w:val="en-US"/>
        </w:rPr>
        <w:t>.</w:t>
      </w:r>
      <w:r w:rsidR="00F34042">
        <w:rPr>
          <w:lang w:val="en-US"/>
        </w:rPr>
        <w:t xml:space="preserve"> </w:t>
      </w:r>
    </w:p>
    <w:p w:rsidR="00302C0B" w:rsidRDefault="00302C0B" w:rsidP="00A13ABC">
      <w:pPr>
        <w:pStyle w:val="Heading3"/>
        <w:rPr>
          <w:lang w:val="en-US"/>
        </w:rPr>
      </w:pPr>
      <w:r>
        <w:rPr>
          <w:lang w:val="en-US"/>
        </w:rPr>
        <w:t>Confidence</w:t>
      </w:r>
    </w:p>
    <w:p w:rsidR="007321FC" w:rsidRPr="003C4C37" w:rsidRDefault="00302C0B" w:rsidP="00A13ABC">
      <w:pPr>
        <w:pStyle w:val="text-lessbefore"/>
        <w:rPr>
          <w:i/>
          <w:iCs/>
          <w:lang w:val="en-US"/>
        </w:rPr>
      </w:pPr>
      <w:r>
        <w:rPr>
          <w:lang w:val="en-US"/>
        </w:rPr>
        <w:t xml:space="preserve">Using the scale ‘strongly agree’, ‘agree’, ‘disagree’, ‘strongly disagree’ </w:t>
      </w:r>
      <w:r w:rsidR="00331993">
        <w:rPr>
          <w:lang w:val="en-US"/>
        </w:rPr>
        <w:t>or</w:t>
      </w:r>
      <w:r>
        <w:rPr>
          <w:lang w:val="en-US"/>
        </w:rPr>
        <w:t xml:space="preserve"> ‘not applicable’, respondents were</w:t>
      </w:r>
      <w:r w:rsidR="00331993">
        <w:rPr>
          <w:lang w:val="en-US"/>
        </w:rPr>
        <w:t xml:space="preserve"> asked the question</w:t>
      </w:r>
      <w:r w:rsidR="00FE1867">
        <w:rPr>
          <w:lang w:val="en-US"/>
        </w:rPr>
        <w:t>:</w:t>
      </w:r>
      <w:r w:rsidR="003C4C37">
        <w:rPr>
          <w:lang w:val="en-US"/>
        </w:rPr>
        <w:t xml:space="preserve"> </w:t>
      </w:r>
      <w:r w:rsidR="00331993" w:rsidRPr="003C4C37">
        <w:rPr>
          <w:i/>
          <w:iCs/>
          <w:lang w:val="en-US"/>
        </w:rPr>
        <w:t>In an environment of change and expectations of continuous improvement, I am confident that I can</w:t>
      </w:r>
      <w:r w:rsidR="00FE1867" w:rsidRPr="003C4C37">
        <w:rPr>
          <w:i/>
          <w:iCs/>
          <w:lang w:val="en-US"/>
        </w:rPr>
        <w:t xml:space="preserve"> </w:t>
      </w:r>
      <w:r w:rsidR="00331993" w:rsidRPr="003C4C37">
        <w:rPr>
          <w:i/>
          <w:iCs/>
          <w:lang w:val="en-US"/>
        </w:rPr>
        <w:t>…</w:t>
      </w:r>
      <w:r w:rsidR="007321FC" w:rsidRPr="003C4C37">
        <w:rPr>
          <w:i/>
          <w:iCs/>
          <w:lang w:val="en-US"/>
        </w:rPr>
        <w:t xml:space="preserve"> plan training, deliver training, assess training outcomes and evaluate training. </w:t>
      </w:r>
    </w:p>
    <w:p w:rsidR="00331993" w:rsidRDefault="001607FE" w:rsidP="00A13ABC">
      <w:pPr>
        <w:pStyle w:val="text"/>
      </w:pPr>
      <w:r>
        <w:t xml:space="preserve">Significantly, almost all respondents </w:t>
      </w:r>
      <w:r w:rsidR="00CD35C4">
        <w:t xml:space="preserve">strongly </w:t>
      </w:r>
      <w:r>
        <w:t xml:space="preserve">agreed or agreed that they had the confidence to plan training (94%). A slightly lesser percentage (86%) </w:t>
      </w:r>
      <w:r w:rsidR="0088748A">
        <w:t>agreed</w:t>
      </w:r>
      <w:r>
        <w:t xml:space="preserve"> they felt sufficiently confident to deliver training and to evaluate training (82%). </w:t>
      </w:r>
      <w:r w:rsidR="00CB3A75">
        <w:t>Agreement about confidence in the assessment of training outcome</w:t>
      </w:r>
      <w:r w:rsidR="00F34042">
        <w:t xml:space="preserve">s was only slightly less at </w:t>
      </w:r>
      <w:r w:rsidR="0088748A">
        <w:t>(</w:t>
      </w:r>
      <w:r w:rsidR="00F34042">
        <w:t>79%</w:t>
      </w:r>
      <w:r w:rsidR="0088748A">
        <w:t>)</w:t>
      </w:r>
      <w:r w:rsidR="00F34042">
        <w:t>, an outcome worthy of closer examination</w:t>
      </w:r>
      <w:r w:rsidR="00FE1867">
        <w:t>,</w:t>
      </w:r>
      <w:r w:rsidR="00F34042">
        <w:t xml:space="preserve"> given </w:t>
      </w:r>
      <w:r w:rsidR="003C4C37">
        <w:t xml:space="preserve">the </w:t>
      </w:r>
      <w:r w:rsidR="00F34042">
        <w:t xml:space="preserve">concerns about assessment that have been consistently highlighted in </w:t>
      </w:r>
      <w:r w:rsidR="00FE1867">
        <w:t>VET</w:t>
      </w:r>
      <w:r w:rsidR="00F34042">
        <w:t xml:space="preserve"> research (</w:t>
      </w:r>
      <w:r w:rsidR="009D74F5">
        <w:t>National Quality Council 2009).</w:t>
      </w:r>
    </w:p>
    <w:p w:rsidR="003D733A" w:rsidRPr="003D733A" w:rsidRDefault="003D733A" w:rsidP="00A13ABC">
      <w:pPr>
        <w:pStyle w:val="Heading3"/>
        <w:rPr>
          <w:lang w:val="en-US"/>
        </w:rPr>
      </w:pPr>
      <w:r>
        <w:rPr>
          <w:lang w:val="en-US"/>
        </w:rPr>
        <w:t>Opportunities to learn</w:t>
      </w:r>
      <w:r w:rsidR="00422A29">
        <w:rPr>
          <w:lang w:val="en-US"/>
        </w:rPr>
        <w:t xml:space="preserve"> </w:t>
      </w:r>
    </w:p>
    <w:p w:rsidR="00685A4C" w:rsidRDefault="003C4C37" w:rsidP="00A13ABC">
      <w:pPr>
        <w:pStyle w:val="text-lessbefore"/>
        <w:rPr>
          <w:lang w:val="en-US"/>
        </w:rPr>
      </w:pPr>
      <w:r>
        <w:rPr>
          <w:lang w:val="en-US"/>
        </w:rPr>
        <w:t xml:space="preserve">In answering the question: </w:t>
      </w:r>
      <w:r w:rsidR="00422A29" w:rsidRPr="003C4C37">
        <w:rPr>
          <w:i/>
          <w:iCs/>
          <w:lang w:val="en-US"/>
        </w:rPr>
        <w:t>Undertaking the TAA04104 program gave me the opportunity to</w:t>
      </w:r>
      <w:r w:rsidR="00FE1867">
        <w:rPr>
          <w:lang w:val="en-US"/>
        </w:rPr>
        <w:t xml:space="preserve"> </w:t>
      </w:r>
      <w:r w:rsidR="009172C7">
        <w:rPr>
          <w:lang w:val="en-US"/>
        </w:rPr>
        <w:t>…</w:t>
      </w:r>
      <w:r>
        <w:rPr>
          <w:lang w:val="en-US"/>
        </w:rPr>
        <w:t>,</w:t>
      </w:r>
      <w:r w:rsidR="00422A29">
        <w:rPr>
          <w:lang w:val="en-US"/>
        </w:rPr>
        <w:t xml:space="preserve"> respondents were asked to again use the agree/disagree scale against </w:t>
      </w:r>
      <w:r w:rsidR="00FE1867">
        <w:rPr>
          <w:lang w:val="en-US"/>
        </w:rPr>
        <w:t>13</w:t>
      </w:r>
      <w:r w:rsidR="00982C57">
        <w:rPr>
          <w:lang w:val="en-US"/>
        </w:rPr>
        <w:t xml:space="preserve"> </w:t>
      </w:r>
      <w:r w:rsidR="00422A29">
        <w:rPr>
          <w:lang w:val="en-US"/>
        </w:rPr>
        <w:t>statements relating to critical aspects in VET teaching and learning</w:t>
      </w:r>
      <w:r w:rsidR="00FE1867">
        <w:rPr>
          <w:lang w:val="en-US"/>
        </w:rPr>
        <w:t>.</w:t>
      </w:r>
      <w:r w:rsidR="00FE1867">
        <w:rPr>
          <w:rStyle w:val="FootnoteReference"/>
          <w:lang w:val="en-US"/>
        </w:rPr>
        <w:footnoteReference w:id="1"/>
      </w:r>
      <w:r w:rsidR="00FE1867">
        <w:rPr>
          <w:lang w:val="en-US"/>
        </w:rPr>
        <w:t xml:space="preserve"> T</w:t>
      </w:r>
      <w:r w:rsidR="0088748A">
        <w:rPr>
          <w:lang w:val="en-US"/>
        </w:rPr>
        <w:t xml:space="preserve">able </w:t>
      </w:r>
      <w:r w:rsidR="004B27CB">
        <w:rPr>
          <w:lang w:val="en-US"/>
        </w:rPr>
        <w:t>A1</w:t>
      </w:r>
      <w:r w:rsidR="00685A4C">
        <w:rPr>
          <w:lang w:val="en-US"/>
        </w:rPr>
        <w:t xml:space="preserve"> in </w:t>
      </w:r>
      <w:r w:rsidR="00FE1867">
        <w:rPr>
          <w:lang w:val="en-US"/>
        </w:rPr>
        <w:t xml:space="preserve">the </w:t>
      </w:r>
      <w:r w:rsidR="00685A4C">
        <w:rPr>
          <w:lang w:val="en-US"/>
        </w:rPr>
        <w:t>appendix</w:t>
      </w:r>
      <w:r w:rsidR="004D1A0D">
        <w:rPr>
          <w:lang w:val="en-US"/>
        </w:rPr>
        <w:t xml:space="preserve"> </w:t>
      </w:r>
      <w:r w:rsidR="00CE42AD">
        <w:rPr>
          <w:lang w:val="en-US"/>
        </w:rPr>
        <w:t>sets ou</w:t>
      </w:r>
      <w:r w:rsidR="00044149">
        <w:rPr>
          <w:lang w:val="en-US"/>
        </w:rPr>
        <w:t>t responses against critical aspects of learning.</w:t>
      </w:r>
    </w:p>
    <w:p w:rsidR="00785BC2" w:rsidRDefault="00ED7442" w:rsidP="00A13ABC">
      <w:pPr>
        <w:pStyle w:val="text"/>
        <w:rPr>
          <w:lang w:val="en-US"/>
        </w:rPr>
      </w:pPr>
      <w:r>
        <w:rPr>
          <w:lang w:val="en-US"/>
        </w:rPr>
        <w:t>The s</w:t>
      </w:r>
      <w:r w:rsidR="009B76E7">
        <w:rPr>
          <w:lang w:val="en-US"/>
        </w:rPr>
        <w:t xml:space="preserve">trongest agreement in relation to opportunities for learning were reported by respondents </w:t>
      </w:r>
      <w:r w:rsidR="003F02D2">
        <w:rPr>
          <w:lang w:val="en-US"/>
        </w:rPr>
        <w:t xml:space="preserve">for </w:t>
      </w:r>
      <w:r w:rsidR="00FD7D6A">
        <w:rPr>
          <w:lang w:val="en-US"/>
        </w:rPr>
        <w:t xml:space="preserve">identifying areas of practice that needed to be developed (94%), the linking of the theoretical and </w:t>
      </w:r>
      <w:r w:rsidR="00FD7D6A">
        <w:rPr>
          <w:lang w:val="en-US"/>
        </w:rPr>
        <w:lastRenderedPageBreak/>
        <w:t>practical components of training (92%) and in the analysis</w:t>
      </w:r>
      <w:r>
        <w:rPr>
          <w:lang w:val="en-US"/>
        </w:rPr>
        <w:t xml:space="preserve"> of</w:t>
      </w:r>
      <w:r w:rsidR="00FD7D6A">
        <w:rPr>
          <w:lang w:val="en-US"/>
        </w:rPr>
        <w:t xml:space="preserve"> and reflection on teaching practice (90%).</w:t>
      </w:r>
      <w:r w:rsidR="009B76E7">
        <w:rPr>
          <w:lang w:val="en-US"/>
        </w:rPr>
        <w:t xml:space="preserve"> The aspects of learning where </w:t>
      </w:r>
      <w:r w:rsidR="00866504">
        <w:rPr>
          <w:lang w:val="en-US"/>
        </w:rPr>
        <w:t xml:space="preserve">it was perceived that </w:t>
      </w:r>
      <w:r w:rsidR="009B76E7">
        <w:rPr>
          <w:lang w:val="en-US"/>
        </w:rPr>
        <w:t xml:space="preserve">there </w:t>
      </w:r>
      <w:r w:rsidR="00CE42AD">
        <w:rPr>
          <w:lang w:val="en-US"/>
        </w:rPr>
        <w:t xml:space="preserve">was </w:t>
      </w:r>
      <w:r w:rsidR="009B76E7">
        <w:rPr>
          <w:lang w:val="en-US"/>
        </w:rPr>
        <w:t xml:space="preserve">less opportunity to learn were </w:t>
      </w:r>
      <w:r w:rsidR="00866504">
        <w:rPr>
          <w:lang w:val="en-US"/>
        </w:rPr>
        <w:t xml:space="preserve">in </w:t>
      </w:r>
      <w:r w:rsidR="009B76E7">
        <w:rPr>
          <w:lang w:val="en-US"/>
        </w:rPr>
        <w:t>observing new training practices (29% disagreement), developing and testing new training practices (29%</w:t>
      </w:r>
      <w:r w:rsidR="00D41F93">
        <w:rPr>
          <w:lang w:val="en-US"/>
        </w:rPr>
        <w:t xml:space="preserve"> disagreement</w:t>
      </w:r>
      <w:r w:rsidR="009B76E7">
        <w:rPr>
          <w:lang w:val="en-US"/>
        </w:rPr>
        <w:t xml:space="preserve">) and </w:t>
      </w:r>
      <w:r w:rsidR="00D30061">
        <w:rPr>
          <w:lang w:val="en-US"/>
        </w:rPr>
        <w:t>practising</w:t>
      </w:r>
      <w:r w:rsidR="009B76E7">
        <w:rPr>
          <w:lang w:val="en-US"/>
        </w:rPr>
        <w:t xml:space="preserve"> training skills (21%</w:t>
      </w:r>
      <w:r w:rsidR="00D41F93">
        <w:rPr>
          <w:lang w:val="en-US"/>
        </w:rPr>
        <w:t xml:space="preserve"> disagreement</w:t>
      </w:r>
      <w:r w:rsidR="009B76E7">
        <w:rPr>
          <w:lang w:val="en-US"/>
        </w:rPr>
        <w:t xml:space="preserve">). </w:t>
      </w:r>
      <w:r w:rsidR="00866504">
        <w:rPr>
          <w:lang w:val="en-US"/>
        </w:rPr>
        <w:t>These three elements represent critical areas for development for new entrants to the sector, and as a consequence were investigated further in the interview phase of the study.</w:t>
      </w:r>
    </w:p>
    <w:p w:rsidR="00CE1F44" w:rsidRDefault="00EE363D" w:rsidP="00A13ABC">
      <w:pPr>
        <w:pStyle w:val="Heading3"/>
        <w:rPr>
          <w:lang w:val="en-US"/>
        </w:rPr>
      </w:pPr>
      <w:r>
        <w:rPr>
          <w:lang w:val="en-US"/>
        </w:rPr>
        <w:t>Developing a good u</w:t>
      </w:r>
      <w:r w:rsidR="009B76E7">
        <w:rPr>
          <w:lang w:val="en-US"/>
        </w:rPr>
        <w:t>nderstanding</w:t>
      </w:r>
    </w:p>
    <w:p w:rsidR="00044149" w:rsidRDefault="002364BA" w:rsidP="00A13ABC">
      <w:pPr>
        <w:pStyle w:val="text-lessbefore"/>
        <w:rPr>
          <w:lang w:val="en-US"/>
        </w:rPr>
      </w:pPr>
      <w:r>
        <w:rPr>
          <w:lang w:val="en-US"/>
        </w:rPr>
        <w:t xml:space="preserve">To ascertain respondent opinions on whether the </w:t>
      </w:r>
      <w:r w:rsidR="00ED7442">
        <w:t>Certificate IV in Training and Assessment</w:t>
      </w:r>
      <w:r w:rsidR="00ED7442">
        <w:rPr>
          <w:lang w:val="en-US"/>
        </w:rPr>
        <w:t xml:space="preserve"> </w:t>
      </w:r>
      <w:r>
        <w:rPr>
          <w:lang w:val="en-US"/>
        </w:rPr>
        <w:t>provided them with a good understanding of key elements in VET training, they were again asked to use the agree/disagree scale against seven statements</w:t>
      </w:r>
      <w:r w:rsidR="0088748A">
        <w:rPr>
          <w:lang w:val="en-US"/>
        </w:rPr>
        <w:t xml:space="preserve"> to the </w:t>
      </w:r>
      <w:r w:rsidR="009172C7">
        <w:rPr>
          <w:lang w:val="en-US"/>
        </w:rPr>
        <w:t>question</w:t>
      </w:r>
      <w:r w:rsidR="00ED7442">
        <w:rPr>
          <w:lang w:val="en-US"/>
        </w:rPr>
        <w:t>:</w:t>
      </w:r>
      <w:r w:rsidR="003C4C37">
        <w:rPr>
          <w:lang w:val="en-US"/>
        </w:rPr>
        <w:t xml:space="preserve"> </w:t>
      </w:r>
      <w:r w:rsidRPr="003C4C37">
        <w:rPr>
          <w:i/>
          <w:iCs/>
          <w:lang w:val="en-US"/>
        </w:rPr>
        <w:t>Undertaking the TAA40104 ga</w:t>
      </w:r>
      <w:r w:rsidR="00044149" w:rsidRPr="003C4C37">
        <w:rPr>
          <w:i/>
          <w:iCs/>
          <w:lang w:val="en-US"/>
        </w:rPr>
        <w:t>ve me a good understanding of</w:t>
      </w:r>
      <w:r w:rsidR="00FE1867" w:rsidRPr="003C4C37">
        <w:rPr>
          <w:i/>
          <w:iCs/>
          <w:lang w:val="en-US"/>
        </w:rPr>
        <w:t xml:space="preserve"> </w:t>
      </w:r>
      <w:r w:rsidR="003C4C37" w:rsidRPr="003C4C37">
        <w:rPr>
          <w:i/>
          <w:iCs/>
          <w:lang w:val="en-US"/>
        </w:rPr>
        <w:t>…</w:t>
      </w:r>
      <w:r w:rsidR="00044149">
        <w:rPr>
          <w:lang w:val="en-US"/>
        </w:rPr>
        <w:t xml:space="preserve"> </w:t>
      </w:r>
      <w:r w:rsidR="0088748A">
        <w:rPr>
          <w:lang w:val="en-US"/>
        </w:rPr>
        <w:t>(</w:t>
      </w:r>
      <w:r w:rsidR="00044149">
        <w:rPr>
          <w:lang w:val="en-US"/>
        </w:rPr>
        <w:t xml:space="preserve">table </w:t>
      </w:r>
      <w:r w:rsidR="004B27CB">
        <w:rPr>
          <w:lang w:val="en-US"/>
        </w:rPr>
        <w:t>A2</w:t>
      </w:r>
      <w:r w:rsidR="0066729B">
        <w:rPr>
          <w:lang w:val="en-US"/>
        </w:rPr>
        <w:t xml:space="preserve"> </w:t>
      </w:r>
      <w:r w:rsidR="00685A4C">
        <w:rPr>
          <w:lang w:val="en-US"/>
        </w:rPr>
        <w:t>in the appendix</w:t>
      </w:r>
      <w:r w:rsidR="0088748A">
        <w:rPr>
          <w:lang w:val="en-US"/>
        </w:rPr>
        <w:t>)</w:t>
      </w:r>
      <w:r w:rsidR="00044149">
        <w:rPr>
          <w:lang w:val="en-US"/>
        </w:rPr>
        <w:t>.</w:t>
      </w:r>
    </w:p>
    <w:p w:rsidR="009B76E7" w:rsidRDefault="0096232F" w:rsidP="00A13ABC">
      <w:pPr>
        <w:pStyle w:val="text"/>
        <w:rPr>
          <w:lang w:val="en-US"/>
        </w:rPr>
      </w:pPr>
      <w:r>
        <w:rPr>
          <w:lang w:val="en-US"/>
        </w:rPr>
        <w:t xml:space="preserve">The strength of agreement with the ‘understanding’ statements was somewhat less than those provided by respondents </w:t>
      </w:r>
      <w:r w:rsidR="00EE363D">
        <w:rPr>
          <w:lang w:val="en-US"/>
        </w:rPr>
        <w:t>in relation to the course offering them</w:t>
      </w:r>
      <w:r>
        <w:rPr>
          <w:lang w:val="en-US"/>
        </w:rPr>
        <w:t xml:space="preserve"> opportunities to learn. While just over half of the respondents strongly agreed that they had a good understanding of individual differences in trainees’ approaches to learning, they were more inclined to offer </w:t>
      </w:r>
      <w:r w:rsidR="009172C7">
        <w:rPr>
          <w:lang w:val="en-US"/>
        </w:rPr>
        <w:t>‘agree’ and</w:t>
      </w:r>
      <w:r w:rsidR="00866504">
        <w:rPr>
          <w:lang w:val="en-US"/>
        </w:rPr>
        <w:t xml:space="preserve"> ‘disagree’ </w:t>
      </w:r>
      <w:r>
        <w:rPr>
          <w:lang w:val="en-US"/>
        </w:rPr>
        <w:t xml:space="preserve">ratings against the other statements. Of particular interest </w:t>
      </w:r>
      <w:r w:rsidR="00EE363D">
        <w:rPr>
          <w:lang w:val="en-US"/>
        </w:rPr>
        <w:t>were</w:t>
      </w:r>
      <w:r>
        <w:rPr>
          <w:lang w:val="en-US"/>
        </w:rPr>
        <w:t xml:space="preserve"> the ‘disagree’ and ‘strongly disagree’ ratings </w:t>
      </w:r>
      <w:r w:rsidR="00EE363D">
        <w:rPr>
          <w:lang w:val="en-US"/>
        </w:rPr>
        <w:t>for</w:t>
      </w:r>
      <w:r>
        <w:rPr>
          <w:lang w:val="en-US"/>
        </w:rPr>
        <w:t xml:space="preserve"> current developments in </w:t>
      </w:r>
      <w:r w:rsidR="00FE1867">
        <w:rPr>
          <w:lang w:val="en-US"/>
        </w:rPr>
        <w:t>VET</w:t>
      </w:r>
      <w:r>
        <w:rPr>
          <w:lang w:val="en-US"/>
        </w:rPr>
        <w:t>. When aggr</w:t>
      </w:r>
      <w:r w:rsidR="009D2BA9">
        <w:rPr>
          <w:lang w:val="en-US"/>
        </w:rPr>
        <w:t>egated, close to 30% of people considered they did not gain a good understanding</w:t>
      </w:r>
      <w:r w:rsidR="00EE363D">
        <w:rPr>
          <w:lang w:val="en-US"/>
        </w:rPr>
        <w:t xml:space="preserve"> of </w:t>
      </w:r>
      <w:r w:rsidR="009D2BA9">
        <w:rPr>
          <w:lang w:val="en-US"/>
        </w:rPr>
        <w:t xml:space="preserve">what is </w:t>
      </w:r>
      <w:r w:rsidR="00127EC6">
        <w:rPr>
          <w:lang w:val="en-US"/>
        </w:rPr>
        <w:t xml:space="preserve">undoubtedly </w:t>
      </w:r>
      <w:r w:rsidR="009D2BA9">
        <w:rPr>
          <w:lang w:val="en-US"/>
        </w:rPr>
        <w:t xml:space="preserve">a </w:t>
      </w:r>
      <w:r w:rsidR="00127EC6">
        <w:rPr>
          <w:lang w:val="en-US"/>
        </w:rPr>
        <w:t xml:space="preserve">critical </w:t>
      </w:r>
      <w:r w:rsidR="009D2BA9">
        <w:rPr>
          <w:lang w:val="en-US"/>
        </w:rPr>
        <w:t>area for new teachers and trainers entering the sector.</w:t>
      </w:r>
    </w:p>
    <w:p w:rsidR="009B76E7" w:rsidRDefault="00560C42" w:rsidP="00A13ABC">
      <w:pPr>
        <w:pStyle w:val="Heading3"/>
        <w:rPr>
          <w:lang w:val="en-US"/>
        </w:rPr>
      </w:pPr>
      <w:r>
        <w:rPr>
          <w:lang w:val="en-US"/>
        </w:rPr>
        <w:t>Preparation</w:t>
      </w:r>
    </w:p>
    <w:p w:rsidR="00044149" w:rsidRDefault="00044149" w:rsidP="00A13ABC">
      <w:pPr>
        <w:pStyle w:val="text-lessbefore"/>
        <w:rPr>
          <w:lang w:val="en-US"/>
        </w:rPr>
      </w:pPr>
      <w:r>
        <w:rPr>
          <w:lang w:val="en-US"/>
        </w:rPr>
        <w:t>Using a similar approach</w:t>
      </w:r>
      <w:r w:rsidR="00EE363D">
        <w:rPr>
          <w:lang w:val="en-US"/>
        </w:rPr>
        <w:t>, respondents were asked to provide a rating for each statemen</w:t>
      </w:r>
      <w:r w:rsidR="003C4C37">
        <w:rPr>
          <w:lang w:val="en-US"/>
        </w:rPr>
        <w:t>t included under the question</w:t>
      </w:r>
      <w:r w:rsidR="00ED7442">
        <w:rPr>
          <w:lang w:val="en-US"/>
        </w:rPr>
        <w:t>:</w:t>
      </w:r>
      <w:r w:rsidR="003C4C37">
        <w:rPr>
          <w:lang w:val="en-US"/>
        </w:rPr>
        <w:t xml:space="preserve"> </w:t>
      </w:r>
      <w:r w:rsidR="00EE363D" w:rsidRPr="003C4C37">
        <w:rPr>
          <w:i/>
          <w:iCs/>
          <w:lang w:val="en-US"/>
        </w:rPr>
        <w:t>Undertaking the TAA40104 program prepared me to</w:t>
      </w:r>
      <w:r w:rsidR="00FE1867" w:rsidRPr="003C4C37">
        <w:rPr>
          <w:i/>
          <w:iCs/>
          <w:lang w:val="en-US"/>
        </w:rPr>
        <w:t xml:space="preserve"> </w:t>
      </w:r>
      <w:r w:rsidR="003C4C37" w:rsidRPr="003C4C37">
        <w:rPr>
          <w:i/>
          <w:iCs/>
          <w:lang w:val="en-US"/>
        </w:rPr>
        <w:t>…</w:t>
      </w:r>
    </w:p>
    <w:p w:rsidR="00CE1F44" w:rsidRDefault="009A327F" w:rsidP="00A13ABC">
      <w:pPr>
        <w:pStyle w:val="text"/>
        <w:rPr>
          <w:lang w:val="en-US"/>
        </w:rPr>
      </w:pPr>
      <w:r>
        <w:rPr>
          <w:lang w:val="en-US"/>
        </w:rPr>
        <w:t xml:space="preserve">Responses to each of the statements </w:t>
      </w:r>
      <w:r w:rsidR="009140E4">
        <w:rPr>
          <w:lang w:val="en-US"/>
        </w:rPr>
        <w:t>were</w:t>
      </w:r>
      <w:r>
        <w:rPr>
          <w:lang w:val="en-US"/>
        </w:rPr>
        <w:t xml:space="preserve"> relatively even</w:t>
      </w:r>
      <w:r w:rsidR="00FE1867">
        <w:rPr>
          <w:lang w:val="en-US"/>
        </w:rPr>
        <w:t>,</w:t>
      </w:r>
      <w:r>
        <w:rPr>
          <w:lang w:val="en-US"/>
        </w:rPr>
        <w:t xml:space="preserve"> with </w:t>
      </w:r>
      <w:r w:rsidR="00DA572A">
        <w:rPr>
          <w:lang w:val="en-US"/>
        </w:rPr>
        <w:t>around 70–</w:t>
      </w:r>
      <w:r w:rsidR="00CD35C4">
        <w:rPr>
          <w:lang w:val="en-US"/>
        </w:rPr>
        <w:t>9</w:t>
      </w:r>
      <w:r>
        <w:rPr>
          <w:lang w:val="en-US"/>
        </w:rPr>
        <w:t>0</w:t>
      </w:r>
      <w:r w:rsidR="001F7FA8">
        <w:rPr>
          <w:lang w:val="en-US"/>
        </w:rPr>
        <w:t>%</w:t>
      </w:r>
      <w:r>
        <w:rPr>
          <w:lang w:val="en-US"/>
        </w:rPr>
        <w:t xml:space="preserve"> </w:t>
      </w:r>
      <w:r w:rsidR="001F7FA8">
        <w:rPr>
          <w:lang w:val="en-US"/>
        </w:rPr>
        <w:t>of respondents</w:t>
      </w:r>
      <w:r w:rsidR="00CD35C4">
        <w:rPr>
          <w:lang w:val="en-US"/>
        </w:rPr>
        <w:t xml:space="preserve"> </w:t>
      </w:r>
      <w:r>
        <w:rPr>
          <w:lang w:val="en-US"/>
        </w:rPr>
        <w:t xml:space="preserve">agreeing or strongly agreeing that the course prepared </w:t>
      </w:r>
      <w:r w:rsidR="001F7FA8">
        <w:rPr>
          <w:lang w:val="en-US"/>
        </w:rPr>
        <w:t>them</w:t>
      </w:r>
      <w:r>
        <w:rPr>
          <w:lang w:val="en-US"/>
        </w:rPr>
        <w:t xml:space="preserve"> to undertake the training activities identified in the list of statements</w:t>
      </w:r>
      <w:r w:rsidR="00192F6E">
        <w:rPr>
          <w:lang w:val="en-US"/>
        </w:rPr>
        <w:t xml:space="preserve">. </w:t>
      </w:r>
      <w:r>
        <w:rPr>
          <w:lang w:val="en-US"/>
        </w:rPr>
        <w:t>The most positively rated statement was that relating to communication of ideas and information. Disagreement was highest with the statements relating to the incorporation of employability skills with vocational skills in training programs and enhancing trainee confidence and self-esteem.</w:t>
      </w:r>
      <w:r w:rsidR="00685A4C">
        <w:rPr>
          <w:lang w:val="en-US"/>
        </w:rPr>
        <w:t xml:space="preserve"> In addition, </w:t>
      </w:r>
      <w:r w:rsidR="00DA572A">
        <w:rPr>
          <w:lang w:val="en-US"/>
        </w:rPr>
        <w:t xml:space="preserve">about </w:t>
      </w:r>
      <w:r w:rsidR="00685A4C">
        <w:rPr>
          <w:lang w:val="en-US"/>
        </w:rPr>
        <w:t>20% considered the program had not prepared them to develop appropriate learning pathways for learners or develop questions to promot</w:t>
      </w:r>
      <w:r w:rsidR="00FE1867">
        <w:rPr>
          <w:lang w:val="en-US"/>
        </w:rPr>
        <w:t>e higher-</w:t>
      </w:r>
      <w:r w:rsidR="00685A4C">
        <w:rPr>
          <w:lang w:val="en-US"/>
        </w:rPr>
        <w:t xml:space="preserve">order </w:t>
      </w:r>
      <w:r w:rsidR="00685A4C" w:rsidRPr="00ED7442">
        <w:rPr>
          <w:lang w:val="en-US"/>
        </w:rPr>
        <w:t>thinking</w:t>
      </w:r>
      <w:r w:rsidR="00ED7442">
        <w:rPr>
          <w:lang w:val="en-US"/>
        </w:rPr>
        <w:t xml:space="preserve"> in learners</w:t>
      </w:r>
      <w:r w:rsidR="00685A4C">
        <w:rPr>
          <w:lang w:val="en-US"/>
        </w:rPr>
        <w:t xml:space="preserve"> (23%).</w:t>
      </w:r>
    </w:p>
    <w:p w:rsidR="00CE1F44" w:rsidRDefault="009A327F" w:rsidP="00A13ABC">
      <w:pPr>
        <w:pStyle w:val="text"/>
        <w:rPr>
          <w:lang w:val="en-US"/>
        </w:rPr>
      </w:pPr>
      <w:r>
        <w:rPr>
          <w:lang w:val="en-US"/>
        </w:rPr>
        <w:t>In answering the preparation question</w:t>
      </w:r>
      <w:r w:rsidR="009F74EB">
        <w:rPr>
          <w:lang w:val="en-US"/>
        </w:rPr>
        <w:t xml:space="preserve">, one respondent provided a ‘not applicable’ rating against the statements relating to </w:t>
      </w:r>
      <w:r w:rsidR="00FE1867">
        <w:rPr>
          <w:lang w:val="en-US"/>
        </w:rPr>
        <w:t xml:space="preserve">the effective use of training packages </w:t>
      </w:r>
      <w:r w:rsidR="009F74EB">
        <w:rPr>
          <w:lang w:val="en-US"/>
        </w:rPr>
        <w:t>and using a variety of technologies to support teaching practice. Two respondents provided similar responses to the statement on develop</w:t>
      </w:r>
      <w:r w:rsidR="00FE1867">
        <w:rPr>
          <w:lang w:val="en-US"/>
        </w:rPr>
        <w:t>ing questions to promote higher-</w:t>
      </w:r>
      <w:r w:rsidR="009F74EB">
        <w:rPr>
          <w:lang w:val="en-US"/>
        </w:rPr>
        <w:t>order thinking.</w:t>
      </w:r>
      <w:r w:rsidR="009C1157">
        <w:rPr>
          <w:lang w:val="en-US"/>
        </w:rPr>
        <w:t xml:space="preserve"> These ‘not applicable’ responses account for the low percentages for the relevant state</w:t>
      </w:r>
      <w:r>
        <w:rPr>
          <w:lang w:val="en-US"/>
        </w:rPr>
        <w:t xml:space="preserve">ments, but also indicated that those responding to the survey might not be directly engaged in training </w:t>
      </w:r>
      <w:r w:rsidR="00720600">
        <w:rPr>
          <w:lang w:val="en-US"/>
        </w:rPr>
        <w:t>that employed</w:t>
      </w:r>
      <w:r>
        <w:rPr>
          <w:lang w:val="en-US"/>
        </w:rPr>
        <w:t xml:space="preserve"> </w:t>
      </w:r>
      <w:r w:rsidR="00FE1867">
        <w:rPr>
          <w:lang w:val="en-US"/>
        </w:rPr>
        <w:t xml:space="preserve">training packages </w:t>
      </w:r>
      <w:r>
        <w:rPr>
          <w:lang w:val="en-US"/>
        </w:rPr>
        <w:t>and/or a range of technologies</w:t>
      </w:r>
      <w:r w:rsidR="00192F6E">
        <w:rPr>
          <w:lang w:val="en-US"/>
        </w:rPr>
        <w:t xml:space="preserve">. </w:t>
      </w:r>
      <w:r w:rsidR="00685A4C">
        <w:rPr>
          <w:lang w:val="en-US"/>
        </w:rPr>
        <w:t xml:space="preserve">Responses are detailed in table </w:t>
      </w:r>
      <w:r w:rsidR="004B27CB">
        <w:rPr>
          <w:lang w:val="en-US"/>
        </w:rPr>
        <w:t>A3</w:t>
      </w:r>
      <w:r w:rsidR="00685A4C">
        <w:rPr>
          <w:lang w:val="en-US"/>
        </w:rPr>
        <w:t xml:space="preserve"> in the appendix.</w:t>
      </w:r>
    </w:p>
    <w:p w:rsidR="00D10F70" w:rsidRDefault="00D10F70" w:rsidP="00A13ABC">
      <w:pPr>
        <w:pStyle w:val="Heading3"/>
        <w:rPr>
          <w:lang w:val="en-US"/>
        </w:rPr>
      </w:pPr>
      <w:r>
        <w:rPr>
          <w:lang w:val="en-US"/>
        </w:rPr>
        <w:t>Trainers of certificate IV courses</w:t>
      </w:r>
    </w:p>
    <w:p w:rsidR="00D10F70" w:rsidRDefault="0042718C" w:rsidP="00A13ABC">
      <w:pPr>
        <w:pStyle w:val="text-lessbefore"/>
        <w:rPr>
          <w:lang w:val="en-US"/>
        </w:rPr>
      </w:pPr>
      <w:r>
        <w:rPr>
          <w:lang w:val="en-US"/>
        </w:rPr>
        <w:t xml:space="preserve">Respondents were </w:t>
      </w:r>
      <w:r w:rsidR="00D10F70">
        <w:rPr>
          <w:lang w:val="en-US"/>
        </w:rPr>
        <w:t xml:space="preserve">asked </w:t>
      </w:r>
      <w:r>
        <w:rPr>
          <w:lang w:val="en-US"/>
        </w:rPr>
        <w:t xml:space="preserve">a number of questions </w:t>
      </w:r>
      <w:r w:rsidR="00D10F70">
        <w:rPr>
          <w:lang w:val="en-US"/>
        </w:rPr>
        <w:t xml:space="preserve">with respect to the trainers and the training </w:t>
      </w:r>
      <w:r>
        <w:rPr>
          <w:lang w:val="en-US"/>
        </w:rPr>
        <w:t xml:space="preserve">they </w:t>
      </w:r>
      <w:r w:rsidR="00D10F70">
        <w:rPr>
          <w:lang w:val="en-US"/>
        </w:rPr>
        <w:t>had experienced. Specifically</w:t>
      </w:r>
      <w:r w:rsidR="00FE1867">
        <w:rPr>
          <w:lang w:val="en-US"/>
        </w:rPr>
        <w:t>,</w:t>
      </w:r>
      <w:r w:rsidR="00D10F70">
        <w:rPr>
          <w:lang w:val="en-US"/>
        </w:rPr>
        <w:t xml:space="preserve"> they were asked to provide a ratin</w:t>
      </w:r>
      <w:r w:rsidR="003C4C37">
        <w:rPr>
          <w:lang w:val="en-US"/>
        </w:rPr>
        <w:t>g for aspects of the question</w:t>
      </w:r>
      <w:r w:rsidR="00ED7442">
        <w:rPr>
          <w:lang w:val="en-US"/>
        </w:rPr>
        <w:t>:</w:t>
      </w:r>
      <w:r w:rsidR="003C4C37">
        <w:rPr>
          <w:lang w:val="en-US"/>
        </w:rPr>
        <w:t xml:space="preserve"> </w:t>
      </w:r>
      <w:r w:rsidR="00D10F70" w:rsidRPr="003C4C37">
        <w:rPr>
          <w:i/>
          <w:iCs/>
          <w:lang w:val="en-US"/>
        </w:rPr>
        <w:t>The trainers who delivered my TAA40104 program</w:t>
      </w:r>
      <w:r w:rsidR="003C4C37" w:rsidRPr="003C4C37">
        <w:rPr>
          <w:i/>
          <w:iCs/>
          <w:lang w:val="en-US"/>
        </w:rPr>
        <w:t xml:space="preserve"> </w:t>
      </w:r>
      <w:r w:rsidR="003C4C37" w:rsidRPr="00ED7442">
        <w:rPr>
          <w:iCs/>
          <w:lang w:val="en-US"/>
        </w:rPr>
        <w:t>…</w:t>
      </w:r>
      <w:r w:rsidR="00FE1867" w:rsidRPr="00ED7442">
        <w:rPr>
          <w:iCs/>
          <w:lang w:val="en-US"/>
        </w:rPr>
        <w:t>:</w:t>
      </w:r>
    </w:p>
    <w:p w:rsidR="00D10F70" w:rsidRPr="00A13ABC" w:rsidRDefault="00D10F70" w:rsidP="00A13ABC">
      <w:pPr>
        <w:pStyle w:val="Dotpoint1"/>
      </w:pPr>
      <w:r>
        <w:rPr>
          <w:lang w:val="en-US"/>
        </w:rPr>
        <w:t xml:space="preserve">had </w:t>
      </w:r>
      <w:r w:rsidRPr="00A13ABC">
        <w:t>recent experience training in the VET sector</w:t>
      </w:r>
    </w:p>
    <w:p w:rsidR="00D10F70" w:rsidRPr="00A13ABC" w:rsidRDefault="00D10F70" w:rsidP="00A13ABC">
      <w:pPr>
        <w:pStyle w:val="Dotpoint1"/>
      </w:pPr>
      <w:r w:rsidRPr="00A13ABC">
        <w:t>provided recognition for the learning experience I had prior to starting the program</w:t>
      </w:r>
    </w:p>
    <w:p w:rsidR="00D10F70" w:rsidRDefault="00D10F70" w:rsidP="00A13ABC">
      <w:pPr>
        <w:pStyle w:val="Dotpoint1"/>
        <w:rPr>
          <w:lang w:val="en-US"/>
        </w:rPr>
      </w:pPr>
      <w:r w:rsidRPr="00A13ABC">
        <w:t>modelled</w:t>
      </w:r>
      <w:r>
        <w:rPr>
          <w:lang w:val="en-US"/>
        </w:rPr>
        <w:t xml:space="preserve"> evaluation and reflection on their own training practice.</w:t>
      </w:r>
    </w:p>
    <w:p w:rsidR="00D10F70" w:rsidRDefault="00AE6B71" w:rsidP="00A13ABC">
      <w:pPr>
        <w:pStyle w:val="text"/>
        <w:rPr>
          <w:lang w:val="en-US"/>
        </w:rPr>
      </w:pPr>
      <w:r>
        <w:rPr>
          <w:lang w:val="en-US"/>
        </w:rPr>
        <w:lastRenderedPageBreak/>
        <w:t xml:space="preserve">The majority of respondents (97%) indicated they </w:t>
      </w:r>
      <w:r w:rsidR="00044149">
        <w:rPr>
          <w:lang w:val="en-US"/>
        </w:rPr>
        <w:t>strongly agreed or agreed</w:t>
      </w:r>
      <w:r w:rsidR="00D10F70">
        <w:rPr>
          <w:lang w:val="en-US"/>
        </w:rPr>
        <w:t xml:space="preserve"> </w:t>
      </w:r>
      <w:r>
        <w:rPr>
          <w:lang w:val="en-US"/>
        </w:rPr>
        <w:t>with</w:t>
      </w:r>
      <w:r w:rsidR="00D10F70">
        <w:rPr>
          <w:lang w:val="en-US"/>
        </w:rPr>
        <w:t xml:space="preserve"> the first </w:t>
      </w:r>
      <w:r w:rsidR="00776B13">
        <w:rPr>
          <w:lang w:val="en-US"/>
        </w:rPr>
        <w:t xml:space="preserve">of these </w:t>
      </w:r>
      <w:r w:rsidR="00D10F70">
        <w:rPr>
          <w:lang w:val="en-US"/>
        </w:rPr>
        <w:t>statement</w:t>
      </w:r>
      <w:r w:rsidR="00776B13">
        <w:rPr>
          <w:lang w:val="en-US"/>
        </w:rPr>
        <w:t>s</w:t>
      </w:r>
      <w:r w:rsidR="00D10F70">
        <w:rPr>
          <w:lang w:val="en-US"/>
        </w:rPr>
        <w:t>, and 83</w:t>
      </w:r>
      <w:r w:rsidR="001F7FA8">
        <w:rPr>
          <w:lang w:val="en-US"/>
        </w:rPr>
        <w:t>%</w:t>
      </w:r>
      <w:r w:rsidR="00CD35C4">
        <w:rPr>
          <w:lang w:val="en-US"/>
        </w:rPr>
        <w:t xml:space="preserve"> </w:t>
      </w:r>
      <w:r w:rsidR="00D10F70">
        <w:rPr>
          <w:lang w:val="en-US"/>
        </w:rPr>
        <w:t>were similarly in agreement</w:t>
      </w:r>
      <w:r w:rsidR="00776B13">
        <w:rPr>
          <w:lang w:val="en-US"/>
        </w:rPr>
        <w:t xml:space="preserve"> with the third statement</w:t>
      </w:r>
      <w:r w:rsidR="00D10F70">
        <w:rPr>
          <w:lang w:val="en-US"/>
        </w:rPr>
        <w:t>. With regard to the provision of recognition, 70</w:t>
      </w:r>
      <w:r w:rsidR="001F7FA8">
        <w:rPr>
          <w:lang w:val="en-US"/>
        </w:rPr>
        <w:t>%</w:t>
      </w:r>
      <w:r w:rsidR="00D10F70">
        <w:rPr>
          <w:lang w:val="en-US"/>
        </w:rPr>
        <w:t xml:space="preserve"> agreed that recognition for previous experience was acknowledged by trainers prior to course commencement, although</w:t>
      </w:r>
      <w:r w:rsidR="0060632A">
        <w:rPr>
          <w:lang w:val="en-US"/>
        </w:rPr>
        <w:t>,</w:t>
      </w:r>
      <w:r w:rsidR="00D10F70">
        <w:rPr>
          <w:lang w:val="en-US"/>
        </w:rPr>
        <w:t xml:space="preserve"> interestingly</w:t>
      </w:r>
      <w:r w:rsidR="0060632A">
        <w:rPr>
          <w:lang w:val="en-US"/>
        </w:rPr>
        <w:t>,</w:t>
      </w:r>
      <w:r w:rsidR="00D10F70">
        <w:rPr>
          <w:lang w:val="en-US"/>
        </w:rPr>
        <w:t xml:space="preserve"> 17</w:t>
      </w:r>
      <w:r w:rsidR="001F7FA8">
        <w:rPr>
          <w:lang w:val="en-US"/>
        </w:rPr>
        <w:t>%</w:t>
      </w:r>
      <w:r w:rsidR="00D10F70">
        <w:rPr>
          <w:lang w:val="en-US"/>
        </w:rPr>
        <w:t xml:space="preserve"> of respondents indicated that it was not applicable </w:t>
      </w:r>
      <w:r w:rsidR="00ED7442">
        <w:rPr>
          <w:lang w:val="en-US"/>
        </w:rPr>
        <w:t>to</w:t>
      </w:r>
      <w:r w:rsidR="00D10F70">
        <w:rPr>
          <w:lang w:val="en-US"/>
        </w:rPr>
        <w:t xml:space="preserve"> them. Without further detail, it is difficult to draw any conclusion as to why this perception might have arisen. </w:t>
      </w:r>
    </w:p>
    <w:p w:rsidR="00D10F70" w:rsidRDefault="003C52A7" w:rsidP="00A13ABC">
      <w:pPr>
        <w:pStyle w:val="Heading2"/>
        <w:rPr>
          <w:lang w:val="en-US"/>
        </w:rPr>
      </w:pPr>
      <w:bookmarkStart w:id="34" w:name="_Toc148784755"/>
      <w:r>
        <w:rPr>
          <w:lang w:val="en-US"/>
        </w:rPr>
        <w:t>Views</w:t>
      </w:r>
      <w:r w:rsidR="007C10EC">
        <w:rPr>
          <w:lang w:val="en-US"/>
        </w:rPr>
        <w:t xml:space="preserve"> on </w:t>
      </w:r>
      <w:r w:rsidR="00DF5A75">
        <w:rPr>
          <w:lang w:val="en-US"/>
        </w:rPr>
        <w:t>course</w:t>
      </w:r>
      <w:r w:rsidR="007C10EC">
        <w:rPr>
          <w:lang w:val="en-US"/>
        </w:rPr>
        <w:t xml:space="preserve"> content</w:t>
      </w:r>
      <w:bookmarkEnd w:id="34"/>
    </w:p>
    <w:p w:rsidR="00F63A5F" w:rsidRDefault="002B23F2" w:rsidP="00A13ABC">
      <w:pPr>
        <w:pStyle w:val="text"/>
        <w:rPr>
          <w:lang w:val="en-US"/>
        </w:rPr>
      </w:pPr>
      <w:r>
        <w:rPr>
          <w:lang w:val="en-US"/>
        </w:rPr>
        <w:t>To gather consistent information about</w:t>
      </w:r>
      <w:r w:rsidR="00ED7442">
        <w:rPr>
          <w:lang w:val="en-US"/>
        </w:rPr>
        <w:t xml:space="preserve"> the</w:t>
      </w:r>
      <w:r>
        <w:rPr>
          <w:lang w:val="en-US"/>
        </w:rPr>
        <w:t xml:space="preserve"> perceptions of each of the four learning fields that make up the Certificate IV in Training and Assessment, respondents were invited to indicate how much they agreed or disagreed with a set of eight statements on content. </w:t>
      </w:r>
      <w:r w:rsidR="00E965A6">
        <w:rPr>
          <w:lang w:val="en-US"/>
        </w:rPr>
        <w:t>The</w:t>
      </w:r>
      <w:r w:rsidR="00F63A5F">
        <w:rPr>
          <w:lang w:val="en-US"/>
        </w:rPr>
        <w:t xml:space="preserve"> </w:t>
      </w:r>
      <w:r>
        <w:rPr>
          <w:lang w:val="en-US"/>
        </w:rPr>
        <w:t>statements</w:t>
      </w:r>
      <w:r w:rsidR="00E965A6">
        <w:rPr>
          <w:lang w:val="en-US"/>
        </w:rPr>
        <w:t xml:space="preserve"> </w:t>
      </w:r>
      <w:r w:rsidR="00F63A5F">
        <w:rPr>
          <w:lang w:val="en-US"/>
        </w:rPr>
        <w:t>were:</w:t>
      </w:r>
    </w:p>
    <w:p w:rsidR="00F63A5F" w:rsidRPr="00A13ABC" w:rsidRDefault="00F63A5F" w:rsidP="00A13ABC">
      <w:pPr>
        <w:pStyle w:val="Dotpoint1"/>
      </w:pPr>
      <w:r>
        <w:rPr>
          <w:lang w:val="en-US"/>
        </w:rPr>
        <w:t xml:space="preserve">The content </w:t>
      </w:r>
      <w:r w:rsidRPr="00A13ABC">
        <w:t>prepared me well to work as a trainer</w:t>
      </w:r>
      <w:r w:rsidR="0060632A" w:rsidRPr="00A13ABC">
        <w:t>.</w:t>
      </w:r>
    </w:p>
    <w:p w:rsidR="00F63A5F" w:rsidRPr="00A13ABC" w:rsidRDefault="00F63A5F" w:rsidP="00A13ABC">
      <w:pPr>
        <w:pStyle w:val="Dotpoint1"/>
      </w:pPr>
      <w:r w:rsidRPr="00A13ABC">
        <w:t>The depth of the content was sufficient</w:t>
      </w:r>
      <w:r w:rsidR="0060632A" w:rsidRPr="00A13ABC">
        <w:t>.</w:t>
      </w:r>
    </w:p>
    <w:p w:rsidR="00F63A5F" w:rsidRPr="00A13ABC" w:rsidRDefault="00F63A5F" w:rsidP="00A13ABC">
      <w:pPr>
        <w:pStyle w:val="Dotpoint1"/>
      </w:pPr>
      <w:r w:rsidRPr="00A13ABC">
        <w:t>The content was sufficiently practical</w:t>
      </w:r>
      <w:r w:rsidR="0060632A" w:rsidRPr="00A13ABC">
        <w:t>.</w:t>
      </w:r>
    </w:p>
    <w:p w:rsidR="00F63A5F" w:rsidRPr="00A13ABC" w:rsidRDefault="00F63A5F" w:rsidP="00A13ABC">
      <w:pPr>
        <w:pStyle w:val="Dotpoint1"/>
      </w:pPr>
      <w:r w:rsidRPr="00A13ABC">
        <w:t>The level of difficulty was about right</w:t>
      </w:r>
      <w:r w:rsidR="0060632A" w:rsidRPr="00A13ABC">
        <w:t>.</w:t>
      </w:r>
    </w:p>
    <w:p w:rsidR="00F63A5F" w:rsidRPr="00A13ABC" w:rsidRDefault="00F63A5F" w:rsidP="00A13ABC">
      <w:pPr>
        <w:pStyle w:val="Dotpoint1"/>
      </w:pPr>
      <w:r w:rsidRPr="00A13ABC">
        <w:t>The content was relevant to my needs</w:t>
      </w:r>
      <w:r w:rsidR="0060632A" w:rsidRPr="00A13ABC">
        <w:t>.</w:t>
      </w:r>
    </w:p>
    <w:p w:rsidR="00F63A5F" w:rsidRPr="00A13ABC" w:rsidRDefault="00F63A5F" w:rsidP="00A13ABC">
      <w:pPr>
        <w:pStyle w:val="Dotpoint1"/>
      </w:pPr>
      <w:r w:rsidRPr="00A13ABC">
        <w:t>The content met my expectations</w:t>
      </w:r>
      <w:r w:rsidR="0060632A" w:rsidRPr="00A13ABC">
        <w:t>.</w:t>
      </w:r>
    </w:p>
    <w:p w:rsidR="00F63A5F" w:rsidRPr="00A13ABC" w:rsidRDefault="00F63A5F" w:rsidP="00A13ABC">
      <w:pPr>
        <w:pStyle w:val="Dotpoint1"/>
      </w:pPr>
      <w:r w:rsidRPr="00A13ABC">
        <w:t>The amount of work was about right</w:t>
      </w:r>
      <w:r w:rsidR="0060632A" w:rsidRPr="00A13ABC">
        <w:t>.</w:t>
      </w:r>
    </w:p>
    <w:p w:rsidR="00F63A5F" w:rsidRDefault="00F63A5F" w:rsidP="00A13ABC">
      <w:pPr>
        <w:pStyle w:val="Dotpoint1"/>
        <w:rPr>
          <w:lang w:val="en-US"/>
        </w:rPr>
      </w:pPr>
      <w:r w:rsidRPr="00A13ABC">
        <w:t>Overall, I was satisfied</w:t>
      </w:r>
      <w:r>
        <w:rPr>
          <w:lang w:val="en-US"/>
        </w:rPr>
        <w:t xml:space="preserve"> with the [specific field name] content</w:t>
      </w:r>
      <w:r w:rsidR="00DC147A">
        <w:rPr>
          <w:lang w:val="en-US"/>
        </w:rPr>
        <w:t>.</w:t>
      </w:r>
    </w:p>
    <w:p w:rsidR="00DC147A" w:rsidRDefault="00DC147A" w:rsidP="00A13ABC">
      <w:pPr>
        <w:pStyle w:val="text"/>
        <w:rPr>
          <w:lang w:val="en-US"/>
        </w:rPr>
      </w:pPr>
      <w:r>
        <w:rPr>
          <w:lang w:val="en-US"/>
        </w:rPr>
        <w:t xml:space="preserve">The following </w:t>
      </w:r>
      <w:r w:rsidR="0018516F">
        <w:rPr>
          <w:lang w:val="en-US"/>
        </w:rPr>
        <w:t xml:space="preserve">provides a </w:t>
      </w:r>
      <w:r w:rsidR="00E455BC">
        <w:rPr>
          <w:lang w:val="en-US"/>
        </w:rPr>
        <w:t xml:space="preserve">brief </w:t>
      </w:r>
      <w:r w:rsidR="0018516F">
        <w:rPr>
          <w:lang w:val="en-US"/>
        </w:rPr>
        <w:t>summary of</w:t>
      </w:r>
      <w:r>
        <w:rPr>
          <w:lang w:val="en-US"/>
        </w:rPr>
        <w:t xml:space="preserve"> </w:t>
      </w:r>
      <w:r w:rsidR="00E455BC">
        <w:rPr>
          <w:lang w:val="en-US"/>
        </w:rPr>
        <w:t>participant perceptions of</w:t>
      </w:r>
      <w:r>
        <w:rPr>
          <w:lang w:val="en-US"/>
        </w:rPr>
        <w:t xml:space="preserve"> the fields that make up the </w:t>
      </w:r>
      <w:r w:rsidR="00ED7442">
        <w:t>Certificate IV in Training and Assessment</w:t>
      </w:r>
      <w:r w:rsidR="00776B13">
        <w:rPr>
          <w:lang w:val="en-US"/>
        </w:rPr>
        <w:t>.</w:t>
      </w:r>
    </w:p>
    <w:p w:rsidR="007773DA" w:rsidRDefault="007773DA" w:rsidP="00A13ABC">
      <w:pPr>
        <w:pStyle w:val="Heading3"/>
        <w:rPr>
          <w:lang w:val="en-US"/>
        </w:rPr>
      </w:pPr>
      <w:r>
        <w:rPr>
          <w:lang w:val="en-US"/>
        </w:rPr>
        <w:t xml:space="preserve">Learning environment </w:t>
      </w:r>
    </w:p>
    <w:p w:rsidR="00376A03" w:rsidRDefault="0044150A" w:rsidP="00A13ABC">
      <w:pPr>
        <w:pStyle w:val="text-lessbefore"/>
        <w:rPr>
          <w:lang w:val="en-US"/>
        </w:rPr>
      </w:pPr>
      <w:r>
        <w:rPr>
          <w:lang w:val="en-US"/>
        </w:rPr>
        <w:t xml:space="preserve">Although </w:t>
      </w:r>
      <w:r w:rsidR="00F63A5F">
        <w:rPr>
          <w:lang w:val="en-US"/>
        </w:rPr>
        <w:t xml:space="preserve">the level of agreement with most statements was </w:t>
      </w:r>
      <w:r w:rsidR="001F7FA8">
        <w:rPr>
          <w:lang w:val="en-US"/>
        </w:rPr>
        <w:t xml:space="preserve">generally </w:t>
      </w:r>
      <w:r w:rsidR="00F63A5F">
        <w:rPr>
          <w:lang w:val="en-US"/>
        </w:rPr>
        <w:t xml:space="preserve">strong for the </w:t>
      </w:r>
      <w:r w:rsidR="00DC147A">
        <w:rPr>
          <w:lang w:val="en-US"/>
        </w:rPr>
        <w:t>units of c</w:t>
      </w:r>
      <w:r w:rsidR="007773DA">
        <w:rPr>
          <w:lang w:val="en-US"/>
        </w:rPr>
        <w:t xml:space="preserve">ompetency included in this field </w:t>
      </w:r>
      <w:r w:rsidR="00F63A5F">
        <w:rPr>
          <w:lang w:val="en-US"/>
        </w:rPr>
        <w:t>(</w:t>
      </w:r>
      <w:r w:rsidR="007773DA">
        <w:rPr>
          <w:i/>
          <w:lang w:val="en-US"/>
        </w:rPr>
        <w:t>Work effectively in vocational education and training</w:t>
      </w:r>
      <w:r w:rsidR="007773DA" w:rsidRPr="003C4C37">
        <w:rPr>
          <w:iCs/>
          <w:lang w:val="en-US"/>
        </w:rPr>
        <w:t xml:space="preserve">; </w:t>
      </w:r>
      <w:r w:rsidR="007773DA">
        <w:rPr>
          <w:i/>
          <w:lang w:val="en-US"/>
        </w:rPr>
        <w:t>Foster and promote an inclusive learning culture</w:t>
      </w:r>
      <w:r w:rsidR="007773DA">
        <w:rPr>
          <w:lang w:val="en-US"/>
        </w:rPr>
        <w:t xml:space="preserve">, and </w:t>
      </w:r>
      <w:r w:rsidR="007773DA">
        <w:rPr>
          <w:i/>
          <w:lang w:val="en-US"/>
        </w:rPr>
        <w:t>Ensure a healthy and safe learning environment</w:t>
      </w:r>
      <w:r w:rsidR="00F63A5F" w:rsidRPr="00F63A5F">
        <w:rPr>
          <w:lang w:val="en-US"/>
        </w:rPr>
        <w:t>)</w:t>
      </w:r>
      <w:r w:rsidR="00F63A5F">
        <w:rPr>
          <w:lang w:val="en-US"/>
        </w:rPr>
        <w:t xml:space="preserve">, </w:t>
      </w:r>
      <w:r w:rsidR="009B662D">
        <w:rPr>
          <w:lang w:val="en-US"/>
        </w:rPr>
        <w:t>the</w:t>
      </w:r>
      <w:r w:rsidR="00376A03">
        <w:rPr>
          <w:lang w:val="en-US"/>
        </w:rPr>
        <w:t xml:space="preserve">re were </w:t>
      </w:r>
      <w:r w:rsidR="001F7FA8">
        <w:rPr>
          <w:lang w:val="en-US"/>
        </w:rPr>
        <w:t>relatively</w:t>
      </w:r>
      <w:r w:rsidR="00376A03">
        <w:rPr>
          <w:lang w:val="en-US"/>
        </w:rPr>
        <w:t xml:space="preserve"> high levels </w:t>
      </w:r>
      <w:r w:rsidR="009B662D">
        <w:rPr>
          <w:lang w:val="en-US"/>
        </w:rPr>
        <w:t>of disagreement in relation to the level of difficulty (23%), the content meeting respondent expectations (25%) and the amount of work involved being right (29%)</w:t>
      </w:r>
      <w:r w:rsidR="00376A03">
        <w:rPr>
          <w:lang w:val="en-US"/>
        </w:rPr>
        <w:t>.</w:t>
      </w:r>
      <w:r w:rsidR="009B662D">
        <w:rPr>
          <w:lang w:val="en-US"/>
        </w:rPr>
        <w:t xml:space="preserve"> </w:t>
      </w:r>
    </w:p>
    <w:p w:rsidR="00F63A5F" w:rsidRDefault="00F63A5F" w:rsidP="00A13ABC">
      <w:pPr>
        <w:pStyle w:val="Heading3"/>
        <w:rPr>
          <w:lang w:val="en-US"/>
        </w:rPr>
      </w:pPr>
      <w:r>
        <w:rPr>
          <w:lang w:val="en-US"/>
        </w:rPr>
        <w:t>Learning design</w:t>
      </w:r>
    </w:p>
    <w:p w:rsidR="00016ADD" w:rsidRDefault="003E3602" w:rsidP="00A13ABC">
      <w:pPr>
        <w:pStyle w:val="text-lessbefore"/>
        <w:ind w:right="-151"/>
        <w:rPr>
          <w:lang w:val="en-US"/>
        </w:rPr>
      </w:pPr>
      <w:r>
        <w:rPr>
          <w:lang w:val="en-US"/>
        </w:rPr>
        <w:t>Responses in the Learning De</w:t>
      </w:r>
      <w:r w:rsidR="00DC147A">
        <w:rPr>
          <w:lang w:val="en-US"/>
        </w:rPr>
        <w:t>sign field, which includes the units of c</w:t>
      </w:r>
      <w:r>
        <w:rPr>
          <w:lang w:val="en-US"/>
        </w:rPr>
        <w:t>ompetency</w:t>
      </w:r>
      <w:r w:rsidR="003C4C37">
        <w:rPr>
          <w:lang w:val="en-US"/>
        </w:rPr>
        <w:t>,</w:t>
      </w:r>
      <w:r>
        <w:rPr>
          <w:lang w:val="en-US"/>
        </w:rPr>
        <w:t xml:space="preserve"> </w:t>
      </w:r>
      <w:r>
        <w:rPr>
          <w:i/>
          <w:lang w:val="en-US"/>
        </w:rPr>
        <w:t xml:space="preserve">Use </w:t>
      </w:r>
      <w:r w:rsidR="0060632A">
        <w:rPr>
          <w:i/>
          <w:lang w:val="en-US"/>
        </w:rPr>
        <w:t>training packages</w:t>
      </w:r>
      <w:r>
        <w:rPr>
          <w:i/>
          <w:lang w:val="en-US"/>
        </w:rPr>
        <w:t xml:space="preserve"> to meet client needs</w:t>
      </w:r>
      <w:r>
        <w:rPr>
          <w:lang w:val="en-US"/>
        </w:rPr>
        <w:t xml:space="preserve"> and </w:t>
      </w:r>
      <w:r>
        <w:rPr>
          <w:i/>
          <w:lang w:val="en-US"/>
        </w:rPr>
        <w:t>Design and develop learning programs,</w:t>
      </w:r>
      <w:r>
        <w:rPr>
          <w:lang w:val="en-US"/>
        </w:rPr>
        <w:t xml:space="preserve"> were consistent</w:t>
      </w:r>
      <w:r w:rsidR="00ED7442">
        <w:rPr>
          <w:lang w:val="en-US"/>
        </w:rPr>
        <w:t>,</w:t>
      </w:r>
      <w:r>
        <w:rPr>
          <w:lang w:val="en-US"/>
        </w:rPr>
        <w:t xml:space="preserve"> with the statement about the amount of</w:t>
      </w:r>
      <w:r w:rsidR="00460A36">
        <w:rPr>
          <w:lang w:val="en-US"/>
        </w:rPr>
        <w:t xml:space="preserve"> work being appropriate </w:t>
      </w:r>
      <w:r w:rsidR="006556CE">
        <w:rPr>
          <w:lang w:val="en-US"/>
        </w:rPr>
        <w:t>being accorded the highest level of disagreement</w:t>
      </w:r>
      <w:r w:rsidR="001F7FA8">
        <w:rPr>
          <w:lang w:val="en-US"/>
        </w:rPr>
        <w:t xml:space="preserve"> </w:t>
      </w:r>
      <w:r w:rsidR="00460A36">
        <w:rPr>
          <w:lang w:val="en-US"/>
        </w:rPr>
        <w:t>(23%</w:t>
      </w:r>
      <w:r>
        <w:rPr>
          <w:lang w:val="en-US"/>
        </w:rPr>
        <w:t>).</w:t>
      </w:r>
      <w:r w:rsidR="00016ADD">
        <w:rPr>
          <w:lang w:val="en-US"/>
        </w:rPr>
        <w:t xml:space="preserve"> </w:t>
      </w:r>
    </w:p>
    <w:p w:rsidR="001310B8" w:rsidRDefault="001310B8" w:rsidP="00A13ABC">
      <w:pPr>
        <w:pStyle w:val="Heading3"/>
        <w:rPr>
          <w:lang w:val="en-US"/>
        </w:rPr>
      </w:pPr>
      <w:r>
        <w:rPr>
          <w:lang w:val="en-US"/>
        </w:rPr>
        <w:t xml:space="preserve">Delivery </w:t>
      </w:r>
      <w:r w:rsidR="001F7FA8">
        <w:rPr>
          <w:lang w:val="en-US"/>
        </w:rPr>
        <w:t>and</w:t>
      </w:r>
      <w:r>
        <w:rPr>
          <w:lang w:val="en-US"/>
        </w:rPr>
        <w:t xml:space="preserve"> facilitation</w:t>
      </w:r>
    </w:p>
    <w:p w:rsidR="00673776" w:rsidRDefault="001310B8" w:rsidP="00A13ABC">
      <w:pPr>
        <w:pStyle w:val="text-lessbefore"/>
        <w:rPr>
          <w:lang w:val="en-US"/>
        </w:rPr>
      </w:pPr>
      <w:r>
        <w:rPr>
          <w:lang w:val="en-US"/>
        </w:rPr>
        <w:t>Responses</w:t>
      </w:r>
      <w:r w:rsidR="003E3602">
        <w:rPr>
          <w:lang w:val="en-US"/>
        </w:rPr>
        <w:t xml:space="preserve"> in the Delivery and Facilitation field were generally positive</w:t>
      </w:r>
      <w:r w:rsidR="00467F54">
        <w:rPr>
          <w:lang w:val="en-US"/>
        </w:rPr>
        <w:t>.</w:t>
      </w:r>
      <w:r w:rsidR="003E3602">
        <w:rPr>
          <w:lang w:val="en-US"/>
        </w:rPr>
        <w:t xml:space="preserve"> </w:t>
      </w:r>
      <w:r w:rsidR="0060632A">
        <w:rPr>
          <w:lang w:val="en-US"/>
        </w:rPr>
        <w:t>Of the three statements,</w:t>
      </w:r>
      <w:r w:rsidR="00467F54">
        <w:rPr>
          <w:lang w:val="en-US"/>
        </w:rPr>
        <w:t xml:space="preserve"> </w:t>
      </w:r>
      <w:r w:rsidR="0060632A">
        <w:rPr>
          <w:i/>
          <w:lang w:val="en-US"/>
        </w:rPr>
        <w:t>Plan and organis</w:t>
      </w:r>
      <w:r w:rsidR="00467F54">
        <w:rPr>
          <w:i/>
          <w:lang w:val="en-US"/>
        </w:rPr>
        <w:t>e group-based delivery,</w:t>
      </w:r>
      <w:r w:rsidR="00E35CE2">
        <w:rPr>
          <w:i/>
          <w:lang w:val="en-US"/>
        </w:rPr>
        <w:t xml:space="preserve"> F</w:t>
      </w:r>
      <w:r w:rsidR="00467F54">
        <w:rPr>
          <w:i/>
          <w:lang w:val="en-US"/>
        </w:rPr>
        <w:t>acilitate work-</w:t>
      </w:r>
      <w:r w:rsidR="00467F54" w:rsidRPr="001310B8">
        <w:rPr>
          <w:i/>
          <w:lang w:val="en-US"/>
        </w:rPr>
        <w:t>based learning</w:t>
      </w:r>
      <w:r w:rsidR="00467F54">
        <w:rPr>
          <w:lang w:val="en-US"/>
        </w:rPr>
        <w:t xml:space="preserve"> and </w:t>
      </w:r>
      <w:r w:rsidR="00467F54">
        <w:rPr>
          <w:i/>
          <w:lang w:val="en-US"/>
        </w:rPr>
        <w:t xml:space="preserve">Facilitate individual </w:t>
      </w:r>
      <w:r w:rsidR="00467F54" w:rsidRPr="00E35CE2">
        <w:rPr>
          <w:i/>
          <w:lang w:val="en-US"/>
        </w:rPr>
        <w:t>learning</w:t>
      </w:r>
      <w:r w:rsidR="00467F54">
        <w:rPr>
          <w:lang w:val="en-US"/>
        </w:rPr>
        <w:t>, o</w:t>
      </w:r>
      <w:r w:rsidR="00467F54" w:rsidRPr="00467F54">
        <w:rPr>
          <w:lang w:val="en-US"/>
        </w:rPr>
        <w:t>nly</w:t>
      </w:r>
      <w:r w:rsidR="003E3602">
        <w:rPr>
          <w:lang w:val="en-US"/>
        </w:rPr>
        <w:t xml:space="preserve"> the statement </w:t>
      </w:r>
      <w:r w:rsidR="001F7FA8">
        <w:rPr>
          <w:lang w:val="en-US"/>
        </w:rPr>
        <w:t xml:space="preserve">relating to whether </w:t>
      </w:r>
      <w:r w:rsidR="003E3602">
        <w:rPr>
          <w:lang w:val="en-US"/>
        </w:rPr>
        <w:t xml:space="preserve">the amount of work required </w:t>
      </w:r>
      <w:r w:rsidR="00467F54">
        <w:rPr>
          <w:lang w:val="en-US"/>
        </w:rPr>
        <w:t>by these units</w:t>
      </w:r>
      <w:r w:rsidR="001F7FA8">
        <w:rPr>
          <w:lang w:val="en-US"/>
        </w:rPr>
        <w:t xml:space="preserve"> was considered appropriate provoked notable disagreement</w:t>
      </w:r>
      <w:r w:rsidR="0060632A">
        <w:rPr>
          <w:lang w:val="en-US"/>
        </w:rPr>
        <w:t>,</w:t>
      </w:r>
      <w:r w:rsidR="001F7FA8">
        <w:rPr>
          <w:lang w:val="en-US"/>
        </w:rPr>
        <w:t xml:space="preserve"> with 25% of respondents </w:t>
      </w:r>
      <w:r w:rsidR="005852BA">
        <w:rPr>
          <w:lang w:val="en-US"/>
        </w:rPr>
        <w:t xml:space="preserve">considering that too little time </w:t>
      </w:r>
      <w:r w:rsidR="00ED7442">
        <w:rPr>
          <w:lang w:val="en-US"/>
        </w:rPr>
        <w:t>had been</w:t>
      </w:r>
      <w:r w:rsidR="005852BA">
        <w:rPr>
          <w:lang w:val="en-US"/>
        </w:rPr>
        <w:t xml:space="preserve"> dedicated to this units of competency.</w:t>
      </w:r>
    </w:p>
    <w:p w:rsidR="00411DA6" w:rsidRDefault="00411DA6" w:rsidP="00A13ABC">
      <w:pPr>
        <w:pStyle w:val="Heading3"/>
        <w:rPr>
          <w:lang w:val="en-US"/>
        </w:rPr>
      </w:pPr>
      <w:r>
        <w:rPr>
          <w:lang w:val="en-US"/>
        </w:rPr>
        <w:t>Assessment</w:t>
      </w:r>
    </w:p>
    <w:p w:rsidR="00673776" w:rsidRPr="00467F54" w:rsidRDefault="00467F54" w:rsidP="00A13ABC">
      <w:pPr>
        <w:pStyle w:val="text-lessbefore"/>
        <w:ind w:right="-151"/>
        <w:rPr>
          <w:lang w:val="en-US"/>
        </w:rPr>
      </w:pPr>
      <w:r>
        <w:rPr>
          <w:lang w:val="en-US"/>
        </w:rPr>
        <w:t xml:space="preserve">The statements relating </w:t>
      </w:r>
      <w:r w:rsidR="006556CE">
        <w:rPr>
          <w:lang w:val="en-US"/>
        </w:rPr>
        <w:t xml:space="preserve">to </w:t>
      </w:r>
      <w:r>
        <w:rPr>
          <w:lang w:val="en-US"/>
        </w:rPr>
        <w:t>preparation, relev</w:t>
      </w:r>
      <w:r w:rsidR="00DC147A">
        <w:rPr>
          <w:lang w:val="en-US"/>
        </w:rPr>
        <w:t>ance and satisfaction with the units of c</w:t>
      </w:r>
      <w:r>
        <w:rPr>
          <w:lang w:val="en-US"/>
        </w:rPr>
        <w:t>ompetency</w:t>
      </w:r>
      <w:r w:rsidR="00790D50">
        <w:rPr>
          <w:lang w:val="en-US"/>
        </w:rPr>
        <w:t>,</w:t>
      </w:r>
      <w:r>
        <w:rPr>
          <w:lang w:val="en-US"/>
        </w:rPr>
        <w:t xml:space="preserve"> </w:t>
      </w:r>
      <w:r>
        <w:rPr>
          <w:i/>
          <w:lang w:val="en-US"/>
        </w:rPr>
        <w:t>Plan and organi</w:t>
      </w:r>
      <w:r w:rsidR="00ED7442">
        <w:rPr>
          <w:i/>
          <w:lang w:val="en-US"/>
        </w:rPr>
        <w:t>s</w:t>
      </w:r>
      <w:r>
        <w:rPr>
          <w:i/>
          <w:lang w:val="en-US"/>
        </w:rPr>
        <w:t>e assessment, Assess competence, Develop assessment tools</w:t>
      </w:r>
      <w:r>
        <w:rPr>
          <w:lang w:val="en-US"/>
        </w:rPr>
        <w:t xml:space="preserve"> and </w:t>
      </w:r>
      <w:r w:rsidR="00ED7442">
        <w:rPr>
          <w:i/>
          <w:lang w:val="en-US"/>
        </w:rPr>
        <w:t xml:space="preserve">Participate </w:t>
      </w:r>
      <w:r>
        <w:rPr>
          <w:i/>
          <w:lang w:val="en-US"/>
        </w:rPr>
        <w:t>in assessment validation</w:t>
      </w:r>
      <w:r w:rsidR="00790D50" w:rsidRPr="00790D50">
        <w:rPr>
          <w:iCs/>
          <w:lang w:val="en-US"/>
        </w:rPr>
        <w:t>,</w:t>
      </w:r>
      <w:r>
        <w:rPr>
          <w:lang w:val="en-US"/>
        </w:rPr>
        <w:t xml:space="preserve"> in the</w:t>
      </w:r>
      <w:r w:rsidR="00A13ABC">
        <w:rPr>
          <w:lang w:val="en-US"/>
        </w:rPr>
        <w:t> </w:t>
      </w:r>
      <w:r>
        <w:rPr>
          <w:lang w:val="en-US"/>
        </w:rPr>
        <w:t>Assessment field received highly positive ratings</w:t>
      </w:r>
      <w:r w:rsidR="00460A36">
        <w:rPr>
          <w:lang w:val="en-US"/>
        </w:rPr>
        <w:t xml:space="preserve">. However, there was consistent disagreement around the sufficiency of the depth (21%), the level of difficulty (23%), the amount of work (21%) </w:t>
      </w:r>
      <w:r w:rsidR="00460A36">
        <w:rPr>
          <w:lang w:val="en-US"/>
        </w:rPr>
        <w:lastRenderedPageBreak/>
        <w:t>and whether the content was sufficiently practical (21%) in this field. Despite the concerns with these statements, satisfaction with the Assessment field con</w:t>
      </w:r>
      <w:r w:rsidR="00C168DC">
        <w:rPr>
          <w:lang w:val="en-US"/>
        </w:rPr>
        <w:t>tent was strong (85% agreement)</w:t>
      </w:r>
      <w:r w:rsidR="0060632A">
        <w:rPr>
          <w:lang w:val="en-US"/>
        </w:rPr>
        <w:t>;</w:t>
      </w:r>
      <w:r w:rsidR="00C168DC">
        <w:rPr>
          <w:lang w:val="en-US"/>
        </w:rPr>
        <w:t xml:space="preserve"> thus</w:t>
      </w:r>
      <w:r w:rsidR="0060632A">
        <w:rPr>
          <w:lang w:val="en-US"/>
        </w:rPr>
        <w:t>,</w:t>
      </w:r>
      <w:r w:rsidR="00C168DC">
        <w:rPr>
          <w:lang w:val="en-US"/>
        </w:rPr>
        <w:t xml:space="preserve"> it could be assumed that the issue was more </w:t>
      </w:r>
      <w:r w:rsidR="0060632A">
        <w:rPr>
          <w:lang w:val="en-US"/>
        </w:rPr>
        <w:t>related to</w:t>
      </w:r>
      <w:r w:rsidR="00C168DC">
        <w:rPr>
          <w:lang w:val="en-US"/>
        </w:rPr>
        <w:t xml:space="preserve"> how the units were delivered.</w:t>
      </w:r>
      <w:r w:rsidR="00460A36">
        <w:rPr>
          <w:lang w:val="en-US"/>
        </w:rPr>
        <w:t xml:space="preserve"> </w:t>
      </w:r>
    </w:p>
    <w:p w:rsidR="002B0858" w:rsidRDefault="002B0858" w:rsidP="00A13ABC">
      <w:pPr>
        <w:pStyle w:val="text"/>
        <w:rPr>
          <w:lang w:val="en-US"/>
        </w:rPr>
      </w:pPr>
      <w:r>
        <w:rPr>
          <w:lang w:val="en-US"/>
        </w:rPr>
        <w:t xml:space="preserve">An analysis of each the statements across the four learning fields revealed </w:t>
      </w:r>
      <w:r w:rsidR="0060632A">
        <w:rPr>
          <w:lang w:val="en-US"/>
        </w:rPr>
        <w:t>the following more-</w:t>
      </w:r>
      <w:r w:rsidR="00DF05FD">
        <w:rPr>
          <w:lang w:val="en-US"/>
        </w:rPr>
        <w:t>focused information</w:t>
      </w:r>
      <w:r>
        <w:rPr>
          <w:lang w:val="en-US"/>
        </w:rPr>
        <w:t xml:space="preserve"> about respondent perspectives on the content of the TAA40104. </w:t>
      </w:r>
      <w:r w:rsidR="00E83F56">
        <w:rPr>
          <w:lang w:val="en-US"/>
        </w:rPr>
        <w:t>For example:</w:t>
      </w:r>
    </w:p>
    <w:p w:rsidR="00673776" w:rsidRPr="00E83F56" w:rsidRDefault="00DF05FD" w:rsidP="00E83F56">
      <w:pPr>
        <w:pStyle w:val="Dotpoint1"/>
        <w:rPr>
          <w:lang w:val="en-US"/>
        </w:rPr>
      </w:pPr>
      <w:r>
        <w:rPr>
          <w:lang w:val="en-US"/>
        </w:rPr>
        <w:t>W</w:t>
      </w:r>
      <w:r w:rsidR="002B0858">
        <w:rPr>
          <w:lang w:val="en-US"/>
        </w:rPr>
        <w:t>ith 92</w:t>
      </w:r>
      <w:r w:rsidR="001F7FA8">
        <w:rPr>
          <w:lang w:val="en-US"/>
        </w:rPr>
        <w:t>%</w:t>
      </w:r>
      <w:r w:rsidR="002B0858">
        <w:rPr>
          <w:lang w:val="en-US"/>
        </w:rPr>
        <w:t xml:space="preserve"> agreement, the Delivery and Facilitation field was </w:t>
      </w:r>
      <w:r w:rsidR="00ED5AF1">
        <w:rPr>
          <w:lang w:val="en-US"/>
        </w:rPr>
        <w:t xml:space="preserve">viewed </w:t>
      </w:r>
      <w:r w:rsidR="002B0858">
        <w:rPr>
          <w:lang w:val="en-US"/>
        </w:rPr>
        <w:t xml:space="preserve">most highly for </w:t>
      </w:r>
      <w:r w:rsidR="00E83F56" w:rsidRPr="00E83F56">
        <w:rPr>
          <w:i/>
          <w:lang w:val="en-US"/>
        </w:rPr>
        <w:t>t</w:t>
      </w:r>
      <w:r w:rsidR="002B0858">
        <w:rPr>
          <w:i/>
          <w:lang w:val="en-US"/>
        </w:rPr>
        <w:t xml:space="preserve">he content prepared me well to work as a </w:t>
      </w:r>
      <w:r w:rsidR="002B0858" w:rsidRPr="002B0858">
        <w:rPr>
          <w:i/>
          <w:lang w:val="en-US"/>
        </w:rPr>
        <w:t>trainer</w:t>
      </w:r>
      <w:r>
        <w:rPr>
          <w:i/>
          <w:lang w:val="en-US"/>
        </w:rPr>
        <w:t>.</w:t>
      </w:r>
    </w:p>
    <w:p w:rsidR="00E83F56" w:rsidRPr="00ED5AF1" w:rsidRDefault="00ED5AF1" w:rsidP="000468EB">
      <w:pPr>
        <w:pStyle w:val="Dotpoint1"/>
        <w:rPr>
          <w:lang w:val="en-US"/>
        </w:rPr>
      </w:pPr>
      <w:r w:rsidRPr="00ED5AF1">
        <w:rPr>
          <w:lang w:val="en-US"/>
        </w:rPr>
        <w:t>In all four fields,</w:t>
      </w:r>
      <w:r>
        <w:rPr>
          <w:lang w:val="en-US"/>
        </w:rPr>
        <w:t xml:space="preserve"> </w:t>
      </w:r>
      <w:r w:rsidRPr="00ED5AF1">
        <w:rPr>
          <w:lang w:val="en-US"/>
        </w:rPr>
        <w:t xml:space="preserve">between 17% and 21% of respondents disagreed </w:t>
      </w:r>
      <w:r>
        <w:rPr>
          <w:lang w:val="en-US"/>
        </w:rPr>
        <w:t xml:space="preserve">that </w:t>
      </w:r>
      <w:r w:rsidRPr="00ED5AF1">
        <w:rPr>
          <w:i/>
          <w:lang w:val="en-US"/>
        </w:rPr>
        <w:t>The</w:t>
      </w:r>
      <w:r w:rsidR="00E83F56" w:rsidRPr="00ED5AF1">
        <w:rPr>
          <w:i/>
          <w:lang w:val="en-US"/>
        </w:rPr>
        <w:t xml:space="preserve"> depth of content was sufficient</w:t>
      </w:r>
      <w:r>
        <w:rPr>
          <w:lang w:val="en-US"/>
        </w:rPr>
        <w:t>.</w:t>
      </w:r>
    </w:p>
    <w:p w:rsidR="00673776" w:rsidRDefault="00E83F56" w:rsidP="000468EB">
      <w:pPr>
        <w:pStyle w:val="Dotpoint1"/>
        <w:rPr>
          <w:lang w:val="en-US"/>
        </w:rPr>
      </w:pPr>
      <w:r w:rsidRPr="00ED5AF1">
        <w:rPr>
          <w:lang w:val="en-US"/>
        </w:rPr>
        <w:t>Learning Environment and Assessment were accorded the highest</w:t>
      </w:r>
      <w:r w:rsidRPr="006308B8">
        <w:rPr>
          <w:lang w:val="en-US"/>
        </w:rPr>
        <w:t xml:space="preserve"> disagreement ratings for </w:t>
      </w:r>
      <w:r w:rsidR="0060632A">
        <w:rPr>
          <w:i/>
          <w:lang w:val="en-US"/>
        </w:rPr>
        <w:t>T</w:t>
      </w:r>
      <w:r w:rsidR="006308B8" w:rsidRPr="006308B8">
        <w:rPr>
          <w:i/>
          <w:lang w:val="en-US"/>
        </w:rPr>
        <w:t>he level of difficulty was about right</w:t>
      </w:r>
      <w:r w:rsidR="0060632A">
        <w:rPr>
          <w:iCs/>
          <w:lang w:val="en-US"/>
        </w:rPr>
        <w:t>,</w:t>
      </w:r>
      <w:r w:rsidR="00604661">
        <w:rPr>
          <w:lang w:val="en-US"/>
        </w:rPr>
        <w:t xml:space="preserve"> with </w:t>
      </w:r>
      <w:r w:rsidR="00DA572A">
        <w:rPr>
          <w:lang w:val="en-US"/>
        </w:rPr>
        <w:t>2</w:t>
      </w:r>
      <w:r w:rsidR="00604661">
        <w:rPr>
          <w:lang w:val="en-US"/>
        </w:rPr>
        <w:t>3% and 2</w:t>
      </w:r>
      <w:r w:rsidR="00DA572A">
        <w:rPr>
          <w:lang w:val="en-US"/>
        </w:rPr>
        <w:t>4</w:t>
      </w:r>
      <w:r w:rsidR="00604661">
        <w:rPr>
          <w:lang w:val="en-US"/>
        </w:rPr>
        <w:t>%</w:t>
      </w:r>
      <w:r w:rsidR="00790D50">
        <w:rPr>
          <w:lang w:val="en-US"/>
        </w:rPr>
        <w:t>,</w:t>
      </w:r>
      <w:r w:rsidR="00604661">
        <w:rPr>
          <w:lang w:val="en-US"/>
        </w:rPr>
        <w:t xml:space="preserve"> </w:t>
      </w:r>
      <w:r w:rsidR="00C650A9">
        <w:rPr>
          <w:lang w:val="en-US"/>
        </w:rPr>
        <w:t>respectively</w:t>
      </w:r>
      <w:r w:rsidR="00604661">
        <w:rPr>
          <w:lang w:val="en-US"/>
        </w:rPr>
        <w:t>.</w:t>
      </w:r>
    </w:p>
    <w:p w:rsidR="006308B8" w:rsidRDefault="00DF05FD" w:rsidP="000468EB">
      <w:pPr>
        <w:pStyle w:val="Dotpoint1"/>
        <w:rPr>
          <w:lang w:val="en-US"/>
        </w:rPr>
      </w:pPr>
      <w:r>
        <w:rPr>
          <w:lang w:val="en-US"/>
        </w:rPr>
        <w:t>W</w:t>
      </w:r>
      <w:r w:rsidR="006308B8">
        <w:rPr>
          <w:lang w:val="en-US"/>
        </w:rPr>
        <w:t>hile the other three field</w:t>
      </w:r>
      <w:r w:rsidR="00827343">
        <w:rPr>
          <w:lang w:val="en-US"/>
        </w:rPr>
        <w:t>s</w:t>
      </w:r>
      <w:r w:rsidR="006308B8">
        <w:rPr>
          <w:lang w:val="en-US"/>
        </w:rPr>
        <w:t xml:space="preserve"> received 83</w:t>
      </w:r>
      <w:r w:rsidR="005852BA">
        <w:rPr>
          <w:lang w:val="en-US"/>
        </w:rPr>
        <w:t>%</w:t>
      </w:r>
      <w:r w:rsidR="00CD35C4">
        <w:rPr>
          <w:lang w:val="en-US"/>
        </w:rPr>
        <w:t xml:space="preserve"> </w:t>
      </w:r>
      <w:r w:rsidR="00FB4EC9">
        <w:rPr>
          <w:lang w:val="en-US"/>
        </w:rPr>
        <w:t xml:space="preserve">or more positive responses </w:t>
      </w:r>
      <w:r w:rsidR="006308B8">
        <w:rPr>
          <w:lang w:val="en-US"/>
        </w:rPr>
        <w:t>against the statement</w:t>
      </w:r>
      <w:r w:rsidR="00ED7442">
        <w:rPr>
          <w:lang w:val="en-US"/>
        </w:rPr>
        <w:t>,</w:t>
      </w:r>
      <w:r w:rsidR="006308B8">
        <w:rPr>
          <w:lang w:val="en-US"/>
        </w:rPr>
        <w:t xml:space="preserve"> </w:t>
      </w:r>
      <w:r w:rsidR="0060632A">
        <w:rPr>
          <w:i/>
          <w:lang w:val="en-US"/>
        </w:rPr>
        <w:t>T</w:t>
      </w:r>
      <w:r w:rsidR="006308B8">
        <w:rPr>
          <w:i/>
          <w:lang w:val="en-US"/>
        </w:rPr>
        <w:t>he content met my expectations</w:t>
      </w:r>
      <w:r w:rsidR="006308B8">
        <w:rPr>
          <w:lang w:val="en-US"/>
        </w:rPr>
        <w:t>, only 75</w:t>
      </w:r>
      <w:r w:rsidR="007F6D61">
        <w:rPr>
          <w:lang w:val="en-US"/>
        </w:rPr>
        <w:t>% of respondents</w:t>
      </w:r>
      <w:r w:rsidR="006308B8">
        <w:rPr>
          <w:lang w:val="en-US"/>
        </w:rPr>
        <w:t xml:space="preserve"> indicated that the Learning Environment field had done so</w:t>
      </w:r>
      <w:r>
        <w:rPr>
          <w:lang w:val="en-US"/>
        </w:rPr>
        <w:t>.</w:t>
      </w:r>
    </w:p>
    <w:p w:rsidR="006308B8" w:rsidRDefault="00DF05FD" w:rsidP="000468EB">
      <w:pPr>
        <w:pStyle w:val="Dotpoint1"/>
        <w:rPr>
          <w:lang w:val="en-US"/>
        </w:rPr>
      </w:pPr>
      <w:r>
        <w:rPr>
          <w:lang w:val="en-US"/>
        </w:rPr>
        <w:t>F</w:t>
      </w:r>
      <w:r w:rsidR="006308B8">
        <w:rPr>
          <w:lang w:val="en-US"/>
        </w:rPr>
        <w:t>or the statement</w:t>
      </w:r>
      <w:r w:rsidR="00790D50">
        <w:rPr>
          <w:lang w:val="en-US"/>
        </w:rPr>
        <w:t>,</w:t>
      </w:r>
      <w:r w:rsidR="006308B8">
        <w:rPr>
          <w:lang w:val="en-US"/>
        </w:rPr>
        <w:t xml:space="preserve"> </w:t>
      </w:r>
      <w:r w:rsidR="0060632A">
        <w:rPr>
          <w:i/>
          <w:lang w:val="en-US"/>
        </w:rPr>
        <w:t>T</w:t>
      </w:r>
      <w:r w:rsidR="006308B8">
        <w:rPr>
          <w:i/>
          <w:lang w:val="en-US"/>
        </w:rPr>
        <w:t>he amount of work was about right</w:t>
      </w:r>
      <w:r w:rsidR="006308B8">
        <w:rPr>
          <w:lang w:val="en-US"/>
        </w:rPr>
        <w:t xml:space="preserve">, the level of </w:t>
      </w:r>
      <w:r w:rsidR="00E77F4B">
        <w:rPr>
          <w:lang w:val="en-US"/>
        </w:rPr>
        <w:t>dis</w:t>
      </w:r>
      <w:r w:rsidR="006308B8">
        <w:rPr>
          <w:lang w:val="en-US"/>
        </w:rPr>
        <w:t xml:space="preserve">agreement was </w:t>
      </w:r>
      <w:r w:rsidR="00E77F4B">
        <w:rPr>
          <w:lang w:val="en-US"/>
        </w:rPr>
        <w:t>consistently</w:t>
      </w:r>
      <w:r w:rsidR="006308B8">
        <w:rPr>
          <w:lang w:val="en-US"/>
        </w:rPr>
        <w:t xml:space="preserve"> </w:t>
      </w:r>
      <w:r w:rsidR="00E77F4B">
        <w:rPr>
          <w:lang w:val="en-US"/>
        </w:rPr>
        <w:t xml:space="preserve">higher </w:t>
      </w:r>
      <w:r w:rsidR="006308B8">
        <w:rPr>
          <w:lang w:val="en-US"/>
        </w:rPr>
        <w:t xml:space="preserve">than for other statements across </w:t>
      </w:r>
      <w:r w:rsidR="00E77F4B">
        <w:rPr>
          <w:lang w:val="en-US"/>
        </w:rPr>
        <w:t>all fields</w:t>
      </w:r>
      <w:r w:rsidR="0060632A">
        <w:rPr>
          <w:lang w:val="en-US"/>
        </w:rPr>
        <w:t>,</w:t>
      </w:r>
      <w:r w:rsidR="00FB4EC9">
        <w:rPr>
          <w:lang w:val="en-US"/>
        </w:rPr>
        <w:t xml:space="preserve"> with 29% disagreeing that the amount of work was right in the</w:t>
      </w:r>
      <w:r w:rsidR="00E77F4B">
        <w:rPr>
          <w:lang w:val="en-US"/>
        </w:rPr>
        <w:t xml:space="preserve"> Learning Environment</w:t>
      </w:r>
      <w:r w:rsidR="00FB4EC9">
        <w:rPr>
          <w:lang w:val="en-US"/>
        </w:rPr>
        <w:t xml:space="preserve"> units, 25% for</w:t>
      </w:r>
      <w:r w:rsidR="00B63697">
        <w:rPr>
          <w:lang w:val="en-US"/>
        </w:rPr>
        <w:t xml:space="preserve"> Delivery and F</w:t>
      </w:r>
      <w:r w:rsidR="00E77F4B">
        <w:rPr>
          <w:lang w:val="en-US"/>
        </w:rPr>
        <w:t>acilitation</w:t>
      </w:r>
      <w:r w:rsidR="00FB4EC9">
        <w:rPr>
          <w:lang w:val="en-US"/>
        </w:rPr>
        <w:t xml:space="preserve">, 23% for </w:t>
      </w:r>
      <w:r w:rsidR="00E77F4B">
        <w:rPr>
          <w:lang w:val="en-US"/>
        </w:rPr>
        <w:t xml:space="preserve">Learning Design and </w:t>
      </w:r>
      <w:r w:rsidR="00DA572A">
        <w:rPr>
          <w:lang w:val="en-US"/>
        </w:rPr>
        <w:t>2</w:t>
      </w:r>
      <w:r w:rsidR="00FB4EC9">
        <w:rPr>
          <w:lang w:val="en-US"/>
        </w:rPr>
        <w:t xml:space="preserve">1% for </w:t>
      </w:r>
      <w:r w:rsidR="00E77F4B">
        <w:rPr>
          <w:lang w:val="en-US"/>
        </w:rPr>
        <w:t>Assessment</w:t>
      </w:r>
      <w:r w:rsidR="0060632A">
        <w:rPr>
          <w:lang w:val="en-US"/>
        </w:rPr>
        <w:t>.</w:t>
      </w:r>
      <w:r w:rsidR="00E77F4B">
        <w:rPr>
          <w:lang w:val="en-US"/>
        </w:rPr>
        <w:t xml:space="preserve"> </w:t>
      </w:r>
    </w:p>
    <w:p w:rsidR="00E77F4B" w:rsidRDefault="00DF05FD" w:rsidP="000468EB">
      <w:pPr>
        <w:pStyle w:val="Dotpoint1"/>
        <w:rPr>
          <w:lang w:val="en-US"/>
        </w:rPr>
      </w:pPr>
      <w:r>
        <w:rPr>
          <w:lang w:val="en-US"/>
        </w:rPr>
        <w:t>R</w:t>
      </w:r>
      <w:r w:rsidR="00E77F4B">
        <w:rPr>
          <w:lang w:val="en-US"/>
        </w:rPr>
        <w:t>esponses to the statement</w:t>
      </w:r>
      <w:r w:rsidR="00790D50">
        <w:rPr>
          <w:lang w:val="en-US"/>
        </w:rPr>
        <w:t>,</w:t>
      </w:r>
      <w:r w:rsidR="00E77F4B">
        <w:rPr>
          <w:lang w:val="en-US"/>
        </w:rPr>
        <w:t xml:space="preserve"> </w:t>
      </w:r>
      <w:r w:rsidR="0060632A">
        <w:rPr>
          <w:i/>
          <w:lang w:val="en-US"/>
        </w:rPr>
        <w:t>O</w:t>
      </w:r>
      <w:r w:rsidR="00E77F4B">
        <w:rPr>
          <w:i/>
          <w:lang w:val="en-US"/>
        </w:rPr>
        <w:t>verall, I was satisfied with the content</w:t>
      </w:r>
      <w:r w:rsidR="00E77F4B">
        <w:rPr>
          <w:lang w:val="en-US"/>
        </w:rPr>
        <w:t xml:space="preserve">, were consistently high across all four fields. </w:t>
      </w:r>
    </w:p>
    <w:p w:rsidR="00AA581E" w:rsidRDefault="001C3430" w:rsidP="00A13ABC">
      <w:pPr>
        <w:pStyle w:val="text"/>
        <w:rPr>
          <w:lang w:val="en-US"/>
        </w:rPr>
      </w:pPr>
      <w:r>
        <w:rPr>
          <w:lang w:val="en-US"/>
        </w:rPr>
        <w:t>Despite this overall sense of satisfaction, an examination of</w:t>
      </w:r>
      <w:r w:rsidR="00250CAC">
        <w:rPr>
          <w:lang w:val="en-US"/>
        </w:rPr>
        <w:t xml:space="preserve"> the responses for each of the eight statements across the </w:t>
      </w:r>
      <w:r>
        <w:rPr>
          <w:lang w:val="en-US"/>
        </w:rPr>
        <w:t xml:space="preserve">four </w:t>
      </w:r>
      <w:r w:rsidR="00250CAC">
        <w:rPr>
          <w:lang w:val="en-US"/>
        </w:rPr>
        <w:t xml:space="preserve">fields </w:t>
      </w:r>
      <w:r>
        <w:rPr>
          <w:lang w:val="en-US"/>
        </w:rPr>
        <w:t>reveals that</w:t>
      </w:r>
      <w:r w:rsidR="00250CAC">
        <w:rPr>
          <w:lang w:val="en-US"/>
        </w:rPr>
        <w:t xml:space="preserve"> at least some of the respondents had reservations about</w:t>
      </w:r>
      <w:r>
        <w:rPr>
          <w:lang w:val="en-US"/>
        </w:rPr>
        <w:t xml:space="preserve"> various aspects of </w:t>
      </w:r>
      <w:r w:rsidR="00250CAC">
        <w:rPr>
          <w:lang w:val="en-US"/>
        </w:rPr>
        <w:t xml:space="preserve">the program. </w:t>
      </w:r>
      <w:r w:rsidR="00AA581E">
        <w:rPr>
          <w:lang w:val="en-US"/>
        </w:rPr>
        <w:t>For example:</w:t>
      </w:r>
    </w:p>
    <w:p w:rsidR="00250CAC" w:rsidRPr="00AA581E" w:rsidRDefault="00AA581E" w:rsidP="00AA581E">
      <w:pPr>
        <w:pStyle w:val="Dotpoint1"/>
        <w:rPr>
          <w:i/>
          <w:lang w:val="en-US"/>
        </w:rPr>
      </w:pPr>
      <w:r>
        <w:rPr>
          <w:lang w:val="en-US"/>
        </w:rPr>
        <w:t>For the statement</w:t>
      </w:r>
      <w:r w:rsidR="00790D50">
        <w:rPr>
          <w:lang w:val="en-US"/>
        </w:rPr>
        <w:t>,</w:t>
      </w:r>
      <w:r>
        <w:rPr>
          <w:lang w:val="en-US"/>
        </w:rPr>
        <w:t xml:space="preserve"> </w:t>
      </w:r>
      <w:r w:rsidR="0060632A">
        <w:rPr>
          <w:i/>
          <w:lang w:val="en-US"/>
        </w:rPr>
        <w:t>T</w:t>
      </w:r>
      <w:r>
        <w:rPr>
          <w:i/>
          <w:lang w:val="en-US"/>
        </w:rPr>
        <w:t>he content prepared me well to work as a trainer</w:t>
      </w:r>
      <w:r>
        <w:rPr>
          <w:lang w:val="en-US"/>
        </w:rPr>
        <w:t>, 50% or more of responses ranged between ‘agree’ to ‘strongly disagree’</w:t>
      </w:r>
      <w:r w:rsidR="0060632A">
        <w:rPr>
          <w:lang w:val="en-US"/>
        </w:rPr>
        <w:t>—</w:t>
      </w:r>
      <w:r w:rsidR="00DA572A">
        <w:rPr>
          <w:lang w:val="en-US"/>
        </w:rPr>
        <w:t>5</w:t>
      </w:r>
      <w:r w:rsidR="00B63697">
        <w:rPr>
          <w:lang w:val="en-US"/>
        </w:rPr>
        <w:t>6% for Learning Environment, 5</w:t>
      </w:r>
      <w:r w:rsidR="00DA572A">
        <w:rPr>
          <w:lang w:val="en-US"/>
        </w:rPr>
        <w:t>8</w:t>
      </w:r>
      <w:r w:rsidR="00B63697">
        <w:rPr>
          <w:lang w:val="en-US"/>
        </w:rPr>
        <w:t>% for Learning Design, 5</w:t>
      </w:r>
      <w:r w:rsidR="00DA572A">
        <w:rPr>
          <w:lang w:val="en-US"/>
        </w:rPr>
        <w:t>8</w:t>
      </w:r>
      <w:r w:rsidR="00B63697">
        <w:rPr>
          <w:lang w:val="en-US"/>
        </w:rPr>
        <w:t xml:space="preserve">% for Delivery and Facilitation and </w:t>
      </w:r>
      <w:r w:rsidR="00DA572A">
        <w:rPr>
          <w:lang w:val="en-US"/>
        </w:rPr>
        <w:t>6</w:t>
      </w:r>
      <w:r w:rsidR="00B63697">
        <w:rPr>
          <w:lang w:val="en-US"/>
        </w:rPr>
        <w:t>4% for Assessment.</w:t>
      </w:r>
    </w:p>
    <w:p w:rsidR="00AA581E" w:rsidRPr="00B63697" w:rsidRDefault="00AA581E" w:rsidP="00AA581E">
      <w:pPr>
        <w:pStyle w:val="Dotpoint1"/>
        <w:rPr>
          <w:i/>
          <w:lang w:val="en-US"/>
        </w:rPr>
      </w:pPr>
      <w:r>
        <w:rPr>
          <w:lang w:val="en-US"/>
        </w:rPr>
        <w:t>For the statement</w:t>
      </w:r>
      <w:r w:rsidR="00ED7442">
        <w:rPr>
          <w:lang w:val="en-US"/>
        </w:rPr>
        <w:t>,</w:t>
      </w:r>
      <w:r>
        <w:rPr>
          <w:lang w:val="en-US"/>
        </w:rPr>
        <w:t xml:space="preserve"> </w:t>
      </w:r>
      <w:r w:rsidR="0060632A">
        <w:rPr>
          <w:i/>
          <w:lang w:val="en-US"/>
        </w:rPr>
        <w:t>T</w:t>
      </w:r>
      <w:r>
        <w:rPr>
          <w:i/>
          <w:lang w:val="en-US"/>
        </w:rPr>
        <w:t>he content was sufficiently practical</w:t>
      </w:r>
      <w:r>
        <w:rPr>
          <w:lang w:val="en-US"/>
        </w:rPr>
        <w:t xml:space="preserve">, </w:t>
      </w:r>
      <w:r w:rsidR="00B63697">
        <w:rPr>
          <w:lang w:val="en-US"/>
        </w:rPr>
        <w:t>findings were similar</w:t>
      </w:r>
      <w:r w:rsidR="00790D50">
        <w:rPr>
          <w:lang w:val="en-US"/>
        </w:rPr>
        <w:t>,</w:t>
      </w:r>
      <w:r w:rsidR="00B63697">
        <w:rPr>
          <w:lang w:val="en-US"/>
        </w:rPr>
        <w:t xml:space="preserve"> with at least 50% of respondents indicating ‘agree’ through to ‘strongly disagree’ responses for each of the learning fields.</w:t>
      </w:r>
    </w:p>
    <w:p w:rsidR="00B63697" w:rsidRPr="00AA581E" w:rsidRDefault="00B63697" w:rsidP="00AA581E">
      <w:pPr>
        <w:pStyle w:val="Dotpoint1"/>
        <w:rPr>
          <w:i/>
          <w:lang w:val="en-US"/>
        </w:rPr>
      </w:pPr>
      <w:r>
        <w:rPr>
          <w:lang w:val="en-US"/>
        </w:rPr>
        <w:t xml:space="preserve">The </w:t>
      </w:r>
      <w:r w:rsidR="001E5FFD">
        <w:rPr>
          <w:lang w:val="en-US"/>
        </w:rPr>
        <w:t>percentages of</w:t>
      </w:r>
      <w:r>
        <w:rPr>
          <w:lang w:val="en-US"/>
        </w:rPr>
        <w:t xml:space="preserve"> </w:t>
      </w:r>
      <w:r w:rsidR="001C3430">
        <w:rPr>
          <w:lang w:val="en-US"/>
        </w:rPr>
        <w:t>these</w:t>
      </w:r>
      <w:r>
        <w:rPr>
          <w:lang w:val="en-US"/>
        </w:rPr>
        <w:t xml:space="preserve"> responses </w:t>
      </w:r>
      <w:r w:rsidR="001E5FFD">
        <w:rPr>
          <w:lang w:val="en-US"/>
        </w:rPr>
        <w:t>accorded to</w:t>
      </w:r>
      <w:r>
        <w:rPr>
          <w:lang w:val="en-US"/>
        </w:rPr>
        <w:t xml:space="preserve"> </w:t>
      </w:r>
      <w:r w:rsidR="0060632A">
        <w:rPr>
          <w:i/>
          <w:lang w:val="en-US"/>
        </w:rPr>
        <w:t>T</w:t>
      </w:r>
      <w:r>
        <w:rPr>
          <w:i/>
          <w:lang w:val="en-US"/>
        </w:rPr>
        <w:t>he content met my expectations</w:t>
      </w:r>
      <w:r w:rsidR="001C3430">
        <w:rPr>
          <w:lang w:val="en-US"/>
        </w:rPr>
        <w:t xml:space="preserve"> statement</w:t>
      </w:r>
      <w:r w:rsidR="001E5FFD">
        <w:rPr>
          <w:i/>
          <w:lang w:val="en-US"/>
        </w:rPr>
        <w:t xml:space="preserve"> </w:t>
      </w:r>
      <w:r w:rsidR="001E5FFD" w:rsidRPr="001E5FFD">
        <w:rPr>
          <w:lang w:val="en-US"/>
        </w:rPr>
        <w:t>were</w:t>
      </w:r>
      <w:r w:rsidR="001E5FFD">
        <w:rPr>
          <w:lang w:val="en-US"/>
        </w:rPr>
        <w:t xml:space="preserve"> highest of all</w:t>
      </w:r>
      <w:r w:rsidR="0060632A">
        <w:rPr>
          <w:lang w:val="en-US"/>
        </w:rPr>
        <w:t>,</w:t>
      </w:r>
      <w:r w:rsidR="001E5FFD">
        <w:rPr>
          <w:lang w:val="en-US"/>
        </w:rPr>
        <w:t xml:space="preserve"> </w:t>
      </w:r>
      <w:r>
        <w:rPr>
          <w:lang w:val="en-US"/>
        </w:rPr>
        <w:t xml:space="preserve">with </w:t>
      </w:r>
      <w:r w:rsidR="00DA572A">
        <w:rPr>
          <w:lang w:val="en-US"/>
        </w:rPr>
        <w:t>6</w:t>
      </w:r>
      <w:r>
        <w:rPr>
          <w:lang w:val="en-US"/>
        </w:rPr>
        <w:t xml:space="preserve">7% </w:t>
      </w:r>
      <w:r w:rsidR="001C3430">
        <w:rPr>
          <w:lang w:val="en-US"/>
        </w:rPr>
        <w:t>being recorded against the</w:t>
      </w:r>
      <w:r w:rsidR="001D3120">
        <w:rPr>
          <w:lang w:val="en-US"/>
        </w:rPr>
        <w:t xml:space="preserve"> </w:t>
      </w:r>
      <w:r>
        <w:rPr>
          <w:lang w:val="en-US"/>
        </w:rPr>
        <w:t xml:space="preserve">Learning Environment, </w:t>
      </w:r>
      <w:r w:rsidR="00DA572A">
        <w:rPr>
          <w:lang w:val="en-US"/>
        </w:rPr>
        <w:t>63</w:t>
      </w:r>
      <w:r>
        <w:rPr>
          <w:lang w:val="en-US"/>
        </w:rPr>
        <w:t xml:space="preserve">% for Learning Design, </w:t>
      </w:r>
      <w:r w:rsidR="00DA572A">
        <w:rPr>
          <w:lang w:val="en-US"/>
        </w:rPr>
        <w:t>6</w:t>
      </w:r>
      <w:r>
        <w:rPr>
          <w:lang w:val="en-US"/>
        </w:rPr>
        <w:t xml:space="preserve">7% for Delivery and Facilitation and </w:t>
      </w:r>
      <w:r w:rsidR="00DA572A">
        <w:rPr>
          <w:lang w:val="en-US"/>
        </w:rPr>
        <w:t>6</w:t>
      </w:r>
      <w:r>
        <w:rPr>
          <w:lang w:val="en-US"/>
        </w:rPr>
        <w:t>4% for the Assessment units.</w:t>
      </w:r>
    </w:p>
    <w:p w:rsidR="001C3430" w:rsidRDefault="001C3430" w:rsidP="00A13ABC">
      <w:pPr>
        <w:pStyle w:val="text"/>
        <w:rPr>
          <w:lang w:val="en-US"/>
        </w:rPr>
      </w:pPr>
      <w:r>
        <w:rPr>
          <w:lang w:val="en-US"/>
        </w:rPr>
        <w:t>The</w:t>
      </w:r>
      <w:r w:rsidR="00486726">
        <w:rPr>
          <w:lang w:val="en-US"/>
        </w:rPr>
        <w:t>se</w:t>
      </w:r>
      <w:r>
        <w:rPr>
          <w:lang w:val="en-US"/>
        </w:rPr>
        <w:t xml:space="preserve"> </w:t>
      </w:r>
      <w:r w:rsidR="00486726">
        <w:rPr>
          <w:lang w:val="en-US"/>
        </w:rPr>
        <w:t xml:space="preserve">findings not only provided an enhanced </w:t>
      </w:r>
      <w:r>
        <w:rPr>
          <w:lang w:val="en-US"/>
        </w:rPr>
        <w:t>focus for the follow-up interview</w:t>
      </w:r>
      <w:r w:rsidR="00486726">
        <w:rPr>
          <w:lang w:val="en-US"/>
        </w:rPr>
        <w:t xml:space="preserve">s with participants, they also highlighted a number of significant deficits requiring attention by those delivering the </w:t>
      </w:r>
      <w:r w:rsidR="00ED7442">
        <w:rPr>
          <w:lang w:val="en-US"/>
        </w:rPr>
        <w:t>certificate IV</w:t>
      </w:r>
      <w:r w:rsidR="00486726">
        <w:rPr>
          <w:lang w:val="en-US"/>
        </w:rPr>
        <w:t xml:space="preserve"> program.</w:t>
      </w:r>
    </w:p>
    <w:p w:rsidR="00DC147A" w:rsidRDefault="00604661" w:rsidP="00A13ABC">
      <w:pPr>
        <w:pStyle w:val="text"/>
        <w:rPr>
          <w:lang w:val="en-US"/>
        </w:rPr>
      </w:pPr>
      <w:r>
        <w:rPr>
          <w:lang w:val="en-US"/>
        </w:rPr>
        <w:t xml:space="preserve">The responses of the </w:t>
      </w:r>
      <w:r w:rsidR="00DC147A">
        <w:rPr>
          <w:lang w:val="en-US"/>
        </w:rPr>
        <w:t xml:space="preserve">48 respondents </w:t>
      </w:r>
      <w:r>
        <w:rPr>
          <w:lang w:val="en-US"/>
        </w:rPr>
        <w:t>against</w:t>
      </w:r>
      <w:r w:rsidR="00DC147A">
        <w:rPr>
          <w:lang w:val="en-US"/>
        </w:rPr>
        <w:t xml:space="preserve"> each of the four learning fields are presented in </w:t>
      </w:r>
      <w:r w:rsidR="0060632A">
        <w:rPr>
          <w:lang w:val="en-US"/>
        </w:rPr>
        <w:t>table</w:t>
      </w:r>
      <w:r w:rsidR="00ED7442">
        <w:rPr>
          <w:lang w:val="en-US"/>
        </w:rPr>
        <w:t>s</w:t>
      </w:r>
      <w:r w:rsidR="00A13ABC">
        <w:rPr>
          <w:lang w:val="en-US"/>
        </w:rPr>
        <w:t> </w:t>
      </w:r>
      <w:r w:rsidR="0060632A">
        <w:rPr>
          <w:lang w:val="en-US"/>
        </w:rPr>
        <w:t>A4</w:t>
      </w:r>
      <w:r w:rsidR="0060632A">
        <w:rPr>
          <w:rFonts w:ascii="Times New Roman" w:hAnsi="Times New Roman"/>
          <w:lang w:val="en-US"/>
        </w:rPr>
        <w:t>−</w:t>
      </w:r>
      <w:r w:rsidR="00BE2090">
        <w:rPr>
          <w:lang w:val="en-US"/>
        </w:rPr>
        <w:t>A7</w:t>
      </w:r>
      <w:r w:rsidR="00ED7442">
        <w:rPr>
          <w:lang w:val="en-US"/>
        </w:rPr>
        <w:t xml:space="preserve"> in the appendix</w:t>
      </w:r>
      <w:r w:rsidR="00BE2090">
        <w:rPr>
          <w:lang w:val="en-US"/>
        </w:rPr>
        <w:t>.</w:t>
      </w:r>
    </w:p>
    <w:p w:rsidR="008F521D" w:rsidRDefault="008F521D" w:rsidP="00A13ABC">
      <w:pPr>
        <w:pStyle w:val="Heading2"/>
        <w:rPr>
          <w:lang w:val="en-US"/>
        </w:rPr>
      </w:pPr>
      <w:bookmarkStart w:id="35" w:name="_Toc148784756"/>
      <w:r>
        <w:rPr>
          <w:lang w:val="en-US"/>
        </w:rPr>
        <w:t>Helpful aspects of the training program</w:t>
      </w:r>
      <w:bookmarkEnd w:id="35"/>
    </w:p>
    <w:p w:rsidR="00E35CE2" w:rsidRDefault="008F521D" w:rsidP="00A13ABC">
      <w:pPr>
        <w:pStyle w:val="text"/>
      </w:pPr>
      <w:r>
        <w:rPr>
          <w:lang w:val="en-US"/>
        </w:rPr>
        <w:t xml:space="preserve">When invited to briefly describe the main features of their </w:t>
      </w:r>
      <w:r w:rsidR="00ED7442">
        <w:t>Certificate IV in Training and Assessment</w:t>
      </w:r>
      <w:r w:rsidR="00ED7442">
        <w:rPr>
          <w:lang w:val="en-US"/>
        </w:rPr>
        <w:t xml:space="preserve"> </w:t>
      </w:r>
      <w:r>
        <w:rPr>
          <w:lang w:val="en-US"/>
        </w:rPr>
        <w:t>program that were particularly helpful</w:t>
      </w:r>
      <w:r w:rsidR="00CB2C93">
        <w:rPr>
          <w:lang w:val="en-US"/>
        </w:rPr>
        <w:t xml:space="preserve"> to them</w:t>
      </w:r>
      <w:r w:rsidR="0060632A">
        <w:rPr>
          <w:lang w:val="en-US"/>
        </w:rPr>
        <w:t>, three-</w:t>
      </w:r>
      <w:r>
        <w:rPr>
          <w:lang w:val="en-US"/>
        </w:rPr>
        <w:t xml:space="preserve">quarters of the respondents provided </w:t>
      </w:r>
      <w:r w:rsidR="00CB2C93">
        <w:rPr>
          <w:lang w:val="en-US"/>
        </w:rPr>
        <w:t xml:space="preserve">some </w:t>
      </w:r>
      <w:r w:rsidR="009A09E5">
        <w:rPr>
          <w:lang w:val="en-US"/>
        </w:rPr>
        <w:t xml:space="preserve">written </w:t>
      </w:r>
      <w:r w:rsidR="00CB2C93">
        <w:rPr>
          <w:lang w:val="en-US"/>
        </w:rPr>
        <w:t>comment</w:t>
      </w:r>
      <w:r>
        <w:rPr>
          <w:lang w:val="en-US"/>
        </w:rPr>
        <w:t>. The majority of these responses</w:t>
      </w:r>
      <w:r w:rsidR="00CB2C93">
        <w:rPr>
          <w:lang w:val="en-US"/>
        </w:rPr>
        <w:t>, often quite expansive,</w:t>
      </w:r>
      <w:r>
        <w:rPr>
          <w:lang w:val="en-US"/>
        </w:rPr>
        <w:t xml:space="preserve"> highlighted the practical, hands-on nature of the training they had received. </w:t>
      </w:r>
      <w:r w:rsidR="0060632A">
        <w:t>In responding to this question, a</w:t>
      </w:r>
      <w:r w:rsidR="00E35CE2">
        <w:t xml:space="preserve"> number of people made particular note that the trainers delivering the Certificate IV in Training and Assessment were ‘committed’, ‘motivating’ and ‘excellent’, demonstrating good practice and influencing how they themselves would respond to their own students in the future.</w:t>
      </w:r>
    </w:p>
    <w:p w:rsidR="008F521D" w:rsidRDefault="0060632A" w:rsidP="00A13ABC">
      <w:pPr>
        <w:pStyle w:val="text"/>
        <w:rPr>
          <w:lang w:val="en-US"/>
        </w:rPr>
      </w:pPr>
      <w:r>
        <w:lastRenderedPageBreak/>
        <w:t xml:space="preserve">Others noted that </w:t>
      </w:r>
      <w:r w:rsidR="00E35CE2">
        <w:t xml:space="preserve">the course had provided them with an understanding of </w:t>
      </w:r>
      <w:r>
        <w:t xml:space="preserve">training packages </w:t>
      </w:r>
      <w:r w:rsidR="00E35CE2">
        <w:t>and in particular, good advice on how to create, use and assess learning programs targeted to specific client needs. Also, t</w:t>
      </w:r>
      <w:r w:rsidR="00E35CE2">
        <w:rPr>
          <w:lang w:val="en-US"/>
        </w:rPr>
        <w:t xml:space="preserve">hey outlined </w:t>
      </w:r>
      <w:r w:rsidR="008F521D">
        <w:rPr>
          <w:lang w:val="en-US"/>
        </w:rPr>
        <w:t>the value</w:t>
      </w:r>
      <w:r w:rsidR="00CB2C93">
        <w:rPr>
          <w:lang w:val="en-US"/>
        </w:rPr>
        <w:t xml:space="preserve"> they had gained from</w:t>
      </w:r>
      <w:r w:rsidR="008F521D">
        <w:rPr>
          <w:lang w:val="en-US"/>
        </w:rPr>
        <w:t xml:space="preserve"> being provided with practical</w:t>
      </w:r>
      <w:r w:rsidR="00CB2C93">
        <w:rPr>
          <w:lang w:val="en-US"/>
        </w:rPr>
        <w:t>,</w:t>
      </w:r>
      <w:r w:rsidR="008F521D">
        <w:rPr>
          <w:lang w:val="en-US"/>
        </w:rPr>
        <w:t xml:space="preserve"> </w:t>
      </w:r>
      <w:r w:rsidR="008F521D" w:rsidRPr="005916AC">
        <w:t>relevant</w:t>
      </w:r>
      <w:r w:rsidR="008F521D">
        <w:rPr>
          <w:lang w:val="en-US"/>
        </w:rPr>
        <w:t xml:space="preserve"> </w:t>
      </w:r>
      <w:r w:rsidR="00CB2C93">
        <w:rPr>
          <w:lang w:val="en-US"/>
        </w:rPr>
        <w:t xml:space="preserve">and real </w:t>
      </w:r>
      <w:r w:rsidR="008F521D">
        <w:rPr>
          <w:lang w:val="en-US"/>
        </w:rPr>
        <w:t>examples, resources and training techniques</w:t>
      </w:r>
      <w:r>
        <w:rPr>
          <w:lang w:val="en-US"/>
        </w:rPr>
        <w:t>,</w:t>
      </w:r>
      <w:r w:rsidR="008F521D">
        <w:rPr>
          <w:lang w:val="en-US"/>
        </w:rPr>
        <w:t xml:space="preserve"> as well as ideas and strategies about student learning and </w:t>
      </w:r>
      <w:r w:rsidR="00CB2C93">
        <w:rPr>
          <w:lang w:val="en-US"/>
        </w:rPr>
        <w:t xml:space="preserve">effective </w:t>
      </w:r>
      <w:r w:rsidR="008F521D">
        <w:rPr>
          <w:lang w:val="en-US"/>
        </w:rPr>
        <w:t>session delivery. The following</w:t>
      </w:r>
      <w:r w:rsidR="00E35CE2">
        <w:rPr>
          <w:lang w:val="en-US"/>
        </w:rPr>
        <w:t xml:space="preserve"> statements</w:t>
      </w:r>
      <w:r w:rsidR="005916AC">
        <w:rPr>
          <w:lang w:val="en-US"/>
        </w:rPr>
        <w:t xml:space="preserve"> from </w:t>
      </w:r>
      <w:r w:rsidR="00E35CE2">
        <w:rPr>
          <w:lang w:val="en-US"/>
        </w:rPr>
        <w:t xml:space="preserve">two </w:t>
      </w:r>
      <w:r w:rsidR="005916AC">
        <w:rPr>
          <w:lang w:val="en-US"/>
        </w:rPr>
        <w:t>novice</w:t>
      </w:r>
      <w:r w:rsidR="00E35CE2">
        <w:rPr>
          <w:lang w:val="en-US"/>
        </w:rPr>
        <w:t xml:space="preserve"> trainers</w:t>
      </w:r>
      <w:r w:rsidR="005916AC">
        <w:rPr>
          <w:lang w:val="en-US"/>
        </w:rPr>
        <w:t xml:space="preserve"> and </w:t>
      </w:r>
      <w:r w:rsidR="002E28CA">
        <w:rPr>
          <w:lang w:val="en-US"/>
        </w:rPr>
        <w:t>one</w:t>
      </w:r>
      <w:r w:rsidR="005916AC">
        <w:rPr>
          <w:lang w:val="en-US"/>
        </w:rPr>
        <w:t xml:space="preserve"> relatively experienced </w:t>
      </w:r>
      <w:r w:rsidR="002E28CA">
        <w:rPr>
          <w:lang w:val="en-US"/>
        </w:rPr>
        <w:t>trainer</w:t>
      </w:r>
      <w:r w:rsidR="008F521D">
        <w:rPr>
          <w:lang w:val="en-US"/>
        </w:rPr>
        <w:t xml:space="preserve"> are representative of these comments:</w:t>
      </w:r>
    </w:p>
    <w:p w:rsidR="008F521D" w:rsidRPr="00A13ABC" w:rsidRDefault="005916AC" w:rsidP="00A13ABC">
      <w:pPr>
        <w:pStyle w:val="Quote"/>
      </w:pPr>
      <w:r>
        <w:rPr>
          <w:lang w:val="en-US"/>
        </w:rPr>
        <w:t>…</w:t>
      </w:r>
      <w:r w:rsidR="0060632A">
        <w:rPr>
          <w:lang w:val="en-US"/>
        </w:rPr>
        <w:t xml:space="preserve"> </w:t>
      </w:r>
      <w:r>
        <w:rPr>
          <w:lang w:val="en-US"/>
        </w:rPr>
        <w:t xml:space="preserve">gave me a good </w:t>
      </w:r>
      <w:r w:rsidRPr="00A13ABC">
        <w:t>understanding of how students lear</w:t>
      </w:r>
      <w:r w:rsidR="003F4630" w:rsidRPr="00A13ABC">
        <w:t>n, as they can be all different.</w:t>
      </w:r>
    </w:p>
    <w:p w:rsidR="005916AC" w:rsidRPr="00A13ABC" w:rsidRDefault="005916AC" w:rsidP="00A13ABC">
      <w:pPr>
        <w:pStyle w:val="Quote"/>
      </w:pPr>
      <w:r w:rsidRPr="00A13ABC">
        <w:t>Planning, programming and assessing elements made my preparation for</w:t>
      </w:r>
      <w:r w:rsidR="003F4630" w:rsidRPr="00A13ABC">
        <w:t xml:space="preserve"> working in VET much easier</w:t>
      </w:r>
      <w:r w:rsidRPr="00A13ABC">
        <w:t>.</w:t>
      </w:r>
    </w:p>
    <w:p w:rsidR="005916AC" w:rsidRDefault="005916AC" w:rsidP="00A13ABC">
      <w:pPr>
        <w:pStyle w:val="Quote"/>
      </w:pPr>
      <w:r w:rsidRPr="00A13ABC">
        <w:t>As a person who has been conducting</w:t>
      </w:r>
      <w:r>
        <w:t xml:space="preserve"> training for 12 years in the VET sector, the main areas that I derived benefit from was the explanation of certain terminologies. From this I also learned where to find resources that assisted </w:t>
      </w:r>
      <w:r w:rsidR="003F4630">
        <w:t>with this type of thing as well.</w:t>
      </w:r>
    </w:p>
    <w:p w:rsidR="00A07A6F" w:rsidRPr="00A07A6F" w:rsidRDefault="00E16F41" w:rsidP="00A13ABC">
      <w:pPr>
        <w:pStyle w:val="text"/>
        <w:rPr>
          <w:color w:val="FF0000"/>
        </w:rPr>
      </w:pPr>
      <w:r>
        <w:t xml:space="preserve">Having the opportunity to work in groups and interacting with others in similar circumstances but diverse backgrounds was also consistently identified as a major benefit of the learning the respondents had undertaken. </w:t>
      </w:r>
      <w:r w:rsidR="00CB2C93">
        <w:t>The opportunity f</w:t>
      </w:r>
      <w:r w:rsidR="00CD1D81">
        <w:t>or extensive group interaction was seen to be critical to the majority of these learners. Cr</w:t>
      </w:r>
      <w:r>
        <w:t xml:space="preserve">itical reflection, critique, confirmation and confidence were often mentioned as important outcomes of their experience with </w:t>
      </w:r>
      <w:r w:rsidR="002E28CA">
        <w:t>the Certificate IV in Training and Assessment</w:t>
      </w:r>
      <w:r w:rsidR="0060632A">
        <w:t>,</w:t>
      </w:r>
      <w:r w:rsidR="00CD1D81">
        <w:t xml:space="preserve"> with two</w:t>
      </w:r>
      <w:r w:rsidR="00A07A6F">
        <w:t xml:space="preserve"> respondents provid</w:t>
      </w:r>
      <w:r w:rsidR="00CD1D81">
        <w:t>ing</w:t>
      </w:r>
      <w:r w:rsidR="00A07A6F">
        <w:t xml:space="preserve"> succinct summaries of how they had benefited from the program</w:t>
      </w:r>
      <w:r w:rsidR="0060632A">
        <w:t xml:space="preserve"> </w:t>
      </w:r>
      <w:r w:rsidR="00CD1D81">
        <w:t>reflecting the experiences of others</w:t>
      </w:r>
      <w:r w:rsidR="00A07A6F">
        <w:t xml:space="preserve">. The first </w:t>
      </w:r>
      <w:r w:rsidR="00CD1D81">
        <w:t xml:space="preserve">respondent </w:t>
      </w:r>
      <w:r w:rsidR="00A07A6F">
        <w:t>suggested that ‘the whole training worked for me. I have had previous experience as a trainer so the whole package helped me to be better</w:t>
      </w:r>
      <w:r w:rsidR="003F4630">
        <w:t xml:space="preserve"> as a trainer and assessor’</w:t>
      </w:r>
      <w:r w:rsidR="00A07A6F">
        <w:t>, while the other proposed that he ‘learnt a lot about myself as a trainer, what was good a</w:t>
      </w:r>
      <w:r w:rsidR="003F4630">
        <w:t>nd what I could improve on’</w:t>
      </w:r>
      <w:r w:rsidR="00A07A6F">
        <w:t>.</w:t>
      </w:r>
      <w:r w:rsidR="00A07A6F">
        <w:rPr>
          <w:color w:val="FF0000"/>
        </w:rPr>
        <w:t xml:space="preserve"> </w:t>
      </w:r>
    </w:p>
    <w:p w:rsidR="000468EB" w:rsidRDefault="00222A98" w:rsidP="00A13ABC">
      <w:pPr>
        <w:pStyle w:val="text"/>
        <w:rPr>
          <w:lang w:val="en-US"/>
        </w:rPr>
      </w:pPr>
      <w:r>
        <w:rPr>
          <w:lang w:val="en-US"/>
        </w:rPr>
        <w:t xml:space="preserve">Commentary around what respondents found helpful in the </w:t>
      </w:r>
      <w:r w:rsidR="002E28CA">
        <w:t>the Certificate IV in Training and Assessment</w:t>
      </w:r>
      <w:r>
        <w:rPr>
          <w:lang w:val="en-US"/>
        </w:rPr>
        <w:t xml:space="preserve"> </w:t>
      </w:r>
      <w:r w:rsidR="00E105ED">
        <w:rPr>
          <w:lang w:val="en-US"/>
        </w:rPr>
        <w:t xml:space="preserve">also </w:t>
      </w:r>
      <w:r>
        <w:rPr>
          <w:lang w:val="en-US"/>
        </w:rPr>
        <w:t xml:space="preserve">revealed </w:t>
      </w:r>
      <w:r w:rsidR="00E105ED">
        <w:rPr>
          <w:lang w:val="en-US"/>
        </w:rPr>
        <w:t xml:space="preserve">distinct </w:t>
      </w:r>
      <w:r>
        <w:rPr>
          <w:lang w:val="en-US"/>
        </w:rPr>
        <w:t>differences in view</w:t>
      </w:r>
      <w:r w:rsidR="00E105ED">
        <w:rPr>
          <w:lang w:val="en-US"/>
        </w:rPr>
        <w:t>s</w:t>
      </w:r>
      <w:r>
        <w:rPr>
          <w:lang w:val="en-US"/>
        </w:rPr>
        <w:t xml:space="preserve"> between those who nominated themselves as novices in </w:t>
      </w:r>
      <w:r w:rsidR="00E55576">
        <w:rPr>
          <w:lang w:val="en-US"/>
        </w:rPr>
        <w:t>VET</w:t>
      </w:r>
      <w:r>
        <w:rPr>
          <w:lang w:val="en-US"/>
        </w:rPr>
        <w:t xml:space="preserve"> and those who acknowledged they </w:t>
      </w:r>
      <w:r w:rsidR="006C7334">
        <w:rPr>
          <w:lang w:val="en-US"/>
        </w:rPr>
        <w:t>had some</w:t>
      </w:r>
      <w:r>
        <w:rPr>
          <w:lang w:val="en-US"/>
        </w:rPr>
        <w:t xml:space="preserve"> </w:t>
      </w:r>
      <w:r w:rsidR="00FD0829">
        <w:rPr>
          <w:lang w:val="en-US"/>
        </w:rPr>
        <w:t>experience</w:t>
      </w:r>
      <w:r>
        <w:rPr>
          <w:lang w:val="en-US"/>
        </w:rPr>
        <w:t xml:space="preserve"> in </w:t>
      </w:r>
      <w:r w:rsidR="006C7334">
        <w:rPr>
          <w:lang w:val="en-US"/>
        </w:rPr>
        <w:t>training</w:t>
      </w:r>
      <w:r>
        <w:rPr>
          <w:lang w:val="en-US"/>
        </w:rPr>
        <w:t xml:space="preserve">. </w:t>
      </w:r>
      <w:r w:rsidR="00E105ED">
        <w:rPr>
          <w:lang w:val="en-US"/>
        </w:rPr>
        <w:t>A</w:t>
      </w:r>
      <w:r>
        <w:rPr>
          <w:lang w:val="en-US"/>
        </w:rPr>
        <w:t xml:space="preserve"> number of respondents</w:t>
      </w:r>
      <w:r w:rsidR="00E105ED">
        <w:rPr>
          <w:lang w:val="en-US"/>
        </w:rPr>
        <w:t>, for example,</w:t>
      </w:r>
      <w:r>
        <w:rPr>
          <w:lang w:val="en-US"/>
        </w:rPr>
        <w:t xml:space="preserve"> suggested that the program covered all aspects necessary to successfully accommodate learners with little knowledge of training and assessment or VET, but did little to enhance the skills and knowledge of those who did. This was reflec</w:t>
      </w:r>
      <w:r w:rsidR="00E105ED">
        <w:rPr>
          <w:lang w:val="en-US"/>
        </w:rPr>
        <w:t>ted in a few comments that suggested</w:t>
      </w:r>
      <w:r>
        <w:rPr>
          <w:lang w:val="en-US"/>
        </w:rPr>
        <w:t xml:space="preserve"> ‘none of the program was helpful’ </w:t>
      </w:r>
      <w:r w:rsidR="00E105ED">
        <w:rPr>
          <w:lang w:val="en-US"/>
        </w:rPr>
        <w:t>or something</w:t>
      </w:r>
      <w:r>
        <w:rPr>
          <w:lang w:val="en-US"/>
        </w:rPr>
        <w:t xml:space="preserve"> </w:t>
      </w:r>
      <w:r w:rsidR="00E105ED">
        <w:rPr>
          <w:lang w:val="en-US"/>
        </w:rPr>
        <w:t>similar to</w:t>
      </w:r>
      <w:r w:rsidR="009D3528">
        <w:rPr>
          <w:lang w:val="en-US"/>
        </w:rPr>
        <w:t xml:space="preserve"> </w:t>
      </w:r>
      <w:r>
        <w:rPr>
          <w:lang w:val="en-US"/>
        </w:rPr>
        <w:t>the following:</w:t>
      </w:r>
    </w:p>
    <w:p w:rsidR="00222A98" w:rsidRDefault="009D3528" w:rsidP="00A13ABC">
      <w:pPr>
        <w:pStyle w:val="Quote"/>
        <w:rPr>
          <w:lang w:val="en-US"/>
        </w:rPr>
      </w:pPr>
      <w:r>
        <w:rPr>
          <w:lang w:val="en-US"/>
        </w:rPr>
        <w:t>The only areas I found useful were in the understanding of training packages, and adult learning principles. The majority of the content appeared to be aimed at students with very little life experience. I was 52 when I did the qualification and found 95% of it of no use at all. As a tradesman with 30 years working experience dealing with clients, other trades and apprentices [this] gave me mos</w:t>
      </w:r>
      <w:r w:rsidR="003F4630">
        <w:rPr>
          <w:lang w:val="en-US"/>
        </w:rPr>
        <w:t>t of the knowledge I needed</w:t>
      </w:r>
      <w:r>
        <w:rPr>
          <w:lang w:val="en-US"/>
        </w:rPr>
        <w:t>.</w:t>
      </w:r>
    </w:p>
    <w:p w:rsidR="00E105ED" w:rsidRPr="00FD37D4" w:rsidRDefault="00AD0968" w:rsidP="00A13ABC">
      <w:pPr>
        <w:pStyle w:val="text"/>
        <w:rPr>
          <w:i/>
          <w:lang w:val="en-US"/>
        </w:rPr>
      </w:pPr>
      <w:r w:rsidRPr="000577F0">
        <w:rPr>
          <w:lang w:val="en-US"/>
        </w:rPr>
        <w:t>This issue of experience</w:t>
      </w:r>
      <w:r w:rsidR="003675A4">
        <w:rPr>
          <w:lang w:val="en-US"/>
        </w:rPr>
        <w:t>, or</w:t>
      </w:r>
      <w:r w:rsidRPr="000577F0">
        <w:rPr>
          <w:lang w:val="en-US"/>
        </w:rPr>
        <w:t xml:space="preserve"> </w:t>
      </w:r>
      <w:r w:rsidR="003675A4">
        <w:rPr>
          <w:lang w:val="en-US"/>
        </w:rPr>
        <w:t>the lack of experience,</w:t>
      </w:r>
      <w:r w:rsidRPr="000577F0">
        <w:rPr>
          <w:lang w:val="en-US"/>
        </w:rPr>
        <w:t xml:space="preserve"> in </w:t>
      </w:r>
      <w:r w:rsidR="006C7334">
        <w:rPr>
          <w:lang w:val="en-US"/>
        </w:rPr>
        <w:t>some form of training</w:t>
      </w:r>
      <w:r w:rsidRPr="000577F0">
        <w:rPr>
          <w:lang w:val="en-US"/>
        </w:rPr>
        <w:t xml:space="preserve"> and </w:t>
      </w:r>
      <w:r w:rsidR="003675A4">
        <w:rPr>
          <w:lang w:val="en-US"/>
        </w:rPr>
        <w:t xml:space="preserve">the </w:t>
      </w:r>
      <w:r w:rsidRPr="000577F0">
        <w:rPr>
          <w:lang w:val="en-US"/>
        </w:rPr>
        <w:t xml:space="preserve">influence </w:t>
      </w:r>
      <w:r w:rsidR="003675A4">
        <w:rPr>
          <w:lang w:val="en-US"/>
        </w:rPr>
        <w:t xml:space="preserve">that this has </w:t>
      </w:r>
      <w:r w:rsidRPr="000577F0">
        <w:rPr>
          <w:lang w:val="en-US"/>
        </w:rPr>
        <w:t xml:space="preserve">on people’s expectations of and outcomes from the Certificate IV in Training and Assessment was further highlighted in responses to the second open-ended survey question as well as during the interview phase of the study described in </w:t>
      </w:r>
      <w:r w:rsidR="00E55576">
        <w:rPr>
          <w:iCs/>
          <w:lang w:val="en-US"/>
        </w:rPr>
        <w:t>the next chapter</w:t>
      </w:r>
      <w:r w:rsidRPr="00E55576">
        <w:rPr>
          <w:iCs/>
          <w:lang w:val="en-US"/>
        </w:rPr>
        <w:t>.</w:t>
      </w:r>
    </w:p>
    <w:p w:rsidR="00E105ED" w:rsidRDefault="00E55576" w:rsidP="00A13ABC">
      <w:pPr>
        <w:pStyle w:val="Heading2"/>
        <w:rPr>
          <w:lang w:val="en-US"/>
        </w:rPr>
      </w:pPr>
      <w:bookmarkStart w:id="36" w:name="_Toc148784757"/>
      <w:r>
        <w:rPr>
          <w:lang w:val="en-US"/>
        </w:rPr>
        <w:t>Elements missing from the c</w:t>
      </w:r>
      <w:r w:rsidR="00E105ED">
        <w:rPr>
          <w:lang w:val="en-US"/>
        </w:rPr>
        <w:t>ertificate IV</w:t>
      </w:r>
      <w:bookmarkEnd w:id="36"/>
    </w:p>
    <w:p w:rsidR="006F2E0E" w:rsidRDefault="0027140C" w:rsidP="00A13ABC">
      <w:pPr>
        <w:pStyle w:val="text"/>
        <w:rPr>
          <w:lang w:val="en-US"/>
        </w:rPr>
      </w:pPr>
      <w:r>
        <w:rPr>
          <w:lang w:val="en-US"/>
        </w:rPr>
        <w:t xml:space="preserve">Respondents to the </w:t>
      </w:r>
      <w:r w:rsidR="006C7334">
        <w:rPr>
          <w:lang w:val="en-US"/>
        </w:rPr>
        <w:t>s</w:t>
      </w:r>
      <w:r>
        <w:rPr>
          <w:lang w:val="en-US"/>
        </w:rPr>
        <w:t xml:space="preserve">urvey were also asked to describe any elements they felt should have been included in the Certificate IV in Training and Assessment </w:t>
      </w:r>
      <w:r w:rsidR="00ED7442">
        <w:rPr>
          <w:lang w:val="en-US"/>
        </w:rPr>
        <w:t>that would</w:t>
      </w:r>
      <w:r>
        <w:rPr>
          <w:lang w:val="en-US"/>
        </w:rPr>
        <w:t xml:space="preserve"> better prepare them to work as trainers. Of the 30 (53.6%) participants who responded to this question, </w:t>
      </w:r>
      <w:r w:rsidR="00827343">
        <w:rPr>
          <w:lang w:val="en-US"/>
        </w:rPr>
        <w:t>seven</w:t>
      </w:r>
      <w:r>
        <w:rPr>
          <w:lang w:val="en-US"/>
        </w:rPr>
        <w:t xml:space="preserve"> commented either ‘none’ or ‘not sure’. The remaining 25</w:t>
      </w:r>
      <w:r w:rsidR="006623EC">
        <w:rPr>
          <w:lang w:val="en-US"/>
        </w:rPr>
        <w:t xml:space="preserve"> provided a range of r</w:t>
      </w:r>
      <w:r w:rsidR="000F4EA4">
        <w:rPr>
          <w:lang w:val="en-US"/>
        </w:rPr>
        <w:t xml:space="preserve">esponses </w:t>
      </w:r>
      <w:r w:rsidR="004C11C6">
        <w:rPr>
          <w:lang w:val="en-US"/>
        </w:rPr>
        <w:t>which</w:t>
      </w:r>
      <w:r w:rsidR="00ED7442">
        <w:rPr>
          <w:lang w:val="en-US"/>
        </w:rPr>
        <w:t xml:space="preserve"> were</w:t>
      </w:r>
      <w:r w:rsidR="004C11C6">
        <w:rPr>
          <w:lang w:val="en-US"/>
        </w:rPr>
        <w:t xml:space="preserve"> clustered into </w:t>
      </w:r>
      <w:r w:rsidR="000F4EA4">
        <w:rPr>
          <w:lang w:val="en-US"/>
        </w:rPr>
        <w:t>clear areas. These were:</w:t>
      </w:r>
    </w:p>
    <w:p w:rsidR="006623EC" w:rsidRPr="00A13ABC" w:rsidRDefault="002E28CA" w:rsidP="00A13ABC">
      <w:pPr>
        <w:pStyle w:val="Dotpoint1"/>
      </w:pPr>
      <w:r>
        <w:rPr>
          <w:lang w:val="en-US"/>
        </w:rPr>
        <w:t>m</w:t>
      </w:r>
      <w:r w:rsidR="006623EC">
        <w:rPr>
          <w:lang w:val="en-US"/>
        </w:rPr>
        <w:t xml:space="preserve">ore </w:t>
      </w:r>
      <w:r w:rsidR="000F4EA4">
        <w:rPr>
          <w:lang w:val="en-US"/>
        </w:rPr>
        <w:t xml:space="preserve">time and space in programs for </w:t>
      </w:r>
      <w:r w:rsidR="006623EC">
        <w:rPr>
          <w:lang w:val="en-US"/>
        </w:rPr>
        <w:t>practical application</w:t>
      </w:r>
      <w:r w:rsidR="000F4EA4">
        <w:rPr>
          <w:lang w:val="en-US"/>
        </w:rPr>
        <w:t xml:space="preserve"> of the learning</w:t>
      </w:r>
      <w:r w:rsidR="006623EC">
        <w:rPr>
          <w:lang w:val="en-US"/>
        </w:rPr>
        <w:t xml:space="preserve">, particularly </w:t>
      </w:r>
      <w:r w:rsidR="006F2E0E">
        <w:rPr>
          <w:lang w:val="en-US"/>
        </w:rPr>
        <w:t xml:space="preserve">more time to </w:t>
      </w:r>
      <w:r>
        <w:rPr>
          <w:lang w:val="en-US"/>
        </w:rPr>
        <w:t>practis</w:t>
      </w:r>
      <w:r w:rsidR="006623EC">
        <w:rPr>
          <w:lang w:val="en-US"/>
        </w:rPr>
        <w:t xml:space="preserve">e </w:t>
      </w:r>
      <w:r w:rsidR="000F4EA4">
        <w:rPr>
          <w:lang w:val="en-US"/>
        </w:rPr>
        <w:t>both training</w:t>
      </w:r>
      <w:r w:rsidR="006623EC">
        <w:rPr>
          <w:lang w:val="en-US"/>
        </w:rPr>
        <w:t xml:space="preserve"> and </w:t>
      </w:r>
      <w:r w:rsidR="006623EC" w:rsidRPr="00A13ABC">
        <w:t>assessing</w:t>
      </w:r>
      <w:r w:rsidR="000F4EA4" w:rsidRPr="00A13ABC">
        <w:t xml:space="preserve"> </w:t>
      </w:r>
    </w:p>
    <w:p w:rsidR="000468EB" w:rsidRPr="00A13ABC" w:rsidRDefault="002E28CA" w:rsidP="00A13ABC">
      <w:pPr>
        <w:pStyle w:val="Dotpoint1"/>
      </w:pPr>
      <w:r w:rsidRPr="00A13ABC">
        <w:lastRenderedPageBreak/>
        <w:t>m</w:t>
      </w:r>
      <w:r w:rsidR="000F4EA4" w:rsidRPr="00A13ABC">
        <w:t xml:space="preserve">ore extensive information </w:t>
      </w:r>
      <w:r w:rsidR="000A6AD5" w:rsidRPr="00A13ABC">
        <w:t xml:space="preserve">and training </w:t>
      </w:r>
      <w:r w:rsidR="000F4EA4" w:rsidRPr="00A13ABC">
        <w:t xml:space="preserve">on </w:t>
      </w:r>
      <w:r w:rsidR="000A6AD5" w:rsidRPr="00A13ABC">
        <w:t>teaching</w:t>
      </w:r>
      <w:r w:rsidR="006623EC" w:rsidRPr="00A13ABC">
        <w:t xml:space="preserve"> </w:t>
      </w:r>
      <w:r w:rsidR="00E55576" w:rsidRPr="00A13ABC">
        <w:t>techniques—</w:t>
      </w:r>
      <w:r w:rsidR="006623EC" w:rsidRPr="00A13ABC">
        <w:t xml:space="preserve">presentation skills, </w:t>
      </w:r>
      <w:r w:rsidR="000F4EA4" w:rsidRPr="00A13ABC">
        <w:t xml:space="preserve">learning styles, </w:t>
      </w:r>
      <w:r w:rsidR="006623EC" w:rsidRPr="00A13ABC">
        <w:t xml:space="preserve">different teaching approaches </w:t>
      </w:r>
      <w:r w:rsidR="000F4EA4" w:rsidRPr="00A13ABC">
        <w:t>for different contexts and learners</w:t>
      </w:r>
      <w:r w:rsidR="0027140C" w:rsidRPr="00A13ABC">
        <w:t xml:space="preserve"> </w:t>
      </w:r>
    </w:p>
    <w:p w:rsidR="006623EC" w:rsidRPr="00A13ABC" w:rsidRDefault="002E28CA" w:rsidP="00A13ABC">
      <w:pPr>
        <w:pStyle w:val="Dotpoint1"/>
      </w:pPr>
      <w:r w:rsidRPr="00A13ABC">
        <w:t>c</w:t>
      </w:r>
      <w:r w:rsidR="006623EC" w:rsidRPr="00A13ABC">
        <w:t>lassroom management</w:t>
      </w:r>
      <w:r w:rsidR="00E55576" w:rsidRPr="00A13ABC">
        <w:t>,</w:t>
      </w:r>
      <w:r w:rsidR="006623EC" w:rsidRPr="00A13ABC">
        <w:t xml:space="preserve"> including strateg</w:t>
      </w:r>
      <w:r w:rsidR="000F4EA4" w:rsidRPr="00A13ABC">
        <w:t>ies for engaging adult learners and younger</w:t>
      </w:r>
      <w:r w:rsidR="006623EC" w:rsidRPr="00A13ABC">
        <w:t xml:space="preserve"> disengaged learners</w:t>
      </w:r>
    </w:p>
    <w:p w:rsidR="006623EC" w:rsidRDefault="002E28CA" w:rsidP="00A13ABC">
      <w:pPr>
        <w:pStyle w:val="Dotpoint1"/>
        <w:rPr>
          <w:lang w:val="en-US"/>
        </w:rPr>
      </w:pPr>
      <w:r w:rsidRPr="00A13ABC">
        <w:t>s</w:t>
      </w:r>
      <w:r w:rsidR="006623EC" w:rsidRPr="00A13ABC">
        <w:t xml:space="preserve">pecific skills/knowledge </w:t>
      </w:r>
      <w:r w:rsidR="00E55576" w:rsidRPr="00A13ABC">
        <w:t>on</w:t>
      </w:r>
      <w:r w:rsidR="006623EC">
        <w:rPr>
          <w:lang w:val="en-US"/>
        </w:rPr>
        <w:t xml:space="preserve"> asse</w:t>
      </w:r>
      <w:r w:rsidR="00E55576">
        <w:rPr>
          <w:lang w:val="en-US"/>
        </w:rPr>
        <w:t>ssment tool development, record-</w:t>
      </w:r>
      <w:r w:rsidR="006623EC">
        <w:rPr>
          <w:lang w:val="en-US"/>
        </w:rPr>
        <w:t>keeping strategies</w:t>
      </w:r>
      <w:r w:rsidR="000F4EA4">
        <w:rPr>
          <w:lang w:val="en-US"/>
        </w:rPr>
        <w:t>, sourcing resources</w:t>
      </w:r>
      <w:r w:rsidR="00A13ABC">
        <w:rPr>
          <w:lang w:val="en-US"/>
        </w:rPr>
        <w:t>.</w:t>
      </w:r>
    </w:p>
    <w:p w:rsidR="006F2E0E" w:rsidRDefault="004C11C6" w:rsidP="00A13ABC">
      <w:pPr>
        <w:pStyle w:val="text"/>
        <w:rPr>
          <w:lang w:val="en-US"/>
        </w:rPr>
      </w:pPr>
      <w:r>
        <w:rPr>
          <w:lang w:val="en-US"/>
        </w:rPr>
        <w:t xml:space="preserve">As can be seen by the following quotes, </w:t>
      </w:r>
      <w:r w:rsidR="00E85997">
        <w:rPr>
          <w:lang w:val="en-US"/>
        </w:rPr>
        <w:t xml:space="preserve">building in </w:t>
      </w:r>
      <w:r>
        <w:rPr>
          <w:lang w:val="en-US"/>
        </w:rPr>
        <w:t xml:space="preserve">opportunity for all aspects of training and assessment </w:t>
      </w:r>
      <w:r w:rsidR="00E85997">
        <w:rPr>
          <w:lang w:val="en-US"/>
        </w:rPr>
        <w:t xml:space="preserve">to be </w:t>
      </w:r>
      <w:r w:rsidR="00CD35C4">
        <w:rPr>
          <w:lang w:val="en-US"/>
        </w:rPr>
        <w:t>tested</w:t>
      </w:r>
      <w:r w:rsidR="00E85997">
        <w:rPr>
          <w:lang w:val="en-US"/>
        </w:rPr>
        <w:t xml:space="preserve"> </w:t>
      </w:r>
      <w:r>
        <w:rPr>
          <w:lang w:val="en-US"/>
        </w:rPr>
        <w:t xml:space="preserve">was seen </w:t>
      </w:r>
      <w:r w:rsidR="00E85997">
        <w:rPr>
          <w:lang w:val="en-US"/>
        </w:rPr>
        <w:t>by respondents to be essential.</w:t>
      </w:r>
    </w:p>
    <w:p w:rsidR="00C74F0F" w:rsidRPr="00A13ABC" w:rsidRDefault="00C74F0F" w:rsidP="00A13ABC">
      <w:pPr>
        <w:pStyle w:val="Quote"/>
      </w:pPr>
      <w:r>
        <w:rPr>
          <w:lang w:val="en-US"/>
        </w:rPr>
        <w:t>I was working in indu</w:t>
      </w:r>
      <w:r w:rsidR="00E55576">
        <w:rPr>
          <w:lang w:val="en-US"/>
        </w:rPr>
        <w:t>stry [not an RTO]</w:t>
      </w:r>
      <w:r>
        <w:rPr>
          <w:lang w:val="en-US"/>
        </w:rPr>
        <w:t xml:space="preserve"> when I began the assessment cluster of the course. I found myself </w:t>
      </w:r>
      <w:r w:rsidRPr="00A13ABC">
        <w:t>floundering</w:t>
      </w:r>
      <w:r w:rsidR="00E55576" w:rsidRPr="00A13ABC">
        <w:t xml:space="preserve"> to be assessed as an assessor! Contextualis</w:t>
      </w:r>
      <w:r w:rsidR="000577F0" w:rsidRPr="00A13ABC">
        <w:t>ing</w:t>
      </w:r>
      <w:r w:rsidRPr="00A13ABC">
        <w:t xml:space="preserve"> was a constant challenge as the course relied heavily on the workplace being ‘geared up’ for the use of training packages. Including more assessor and assessment</w:t>
      </w:r>
      <w:r w:rsidR="000577F0" w:rsidRPr="00A13ABC">
        <w:t xml:space="preserve"> support would have been useful.</w:t>
      </w:r>
    </w:p>
    <w:p w:rsidR="004C11C6" w:rsidRDefault="000A6AD5" w:rsidP="00A13ABC">
      <w:pPr>
        <w:pStyle w:val="Quote"/>
        <w:rPr>
          <w:lang w:val="en-US"/>
        </w:rPr>
      </w:pPr>
      <w:r w:rsidRPr="00A13ABC">
        <w:t>I would also have benefited from giving one or two more demo lessons, but that is just a personal feeling</w:t>
      </w:r>
      <w:r w:rsidR="00E55576" w:rsidRPr="00A13ABC">
        <w:t xml:space="preserve"> </w:t>
      </w:r>
      <w:r w:rsidRPr="00A13ABC">
        <w:t>…</w:t>
      </w:r>
      <w:r w:rsidR="00E55576" w:rsidRPr="00A13ABC">
        <w:t xml:space="preserve"> </w:t>
      </w:r>
      <w:r w:rsidRPr="00A13ABC">
        <w:t>there were plenty of opportunities really, but the feedback was so great it would have been lovely</w:t>
      </w:r>
      <w:r>
        <w:rPr>
          <w:lang w:val="en-US"/>
        </w:rPr>
        <w:t xml:space="preserve"> to have developed a bit </w:t>
      </w:r>
      <w:r w:rsidR="000577F0">
        <w:rPr>
          <w:lang w:val="en-US"/>
        </w:rPr>
        <w:t>more in that expert environment.</w:t>
      </w:r>
    </w:p>
    <w:p w:rsidR="00C74F0F" w:rsidRDefault="000A6AD5" w:rsidP="00A13ABC">
      <w:pPr>
        <w:pStyle w:val="text"/>
        <w:rPr>
          <w:lang w:val="en-US"/>
        </w:rPr>
      </w:pPr>
      <w:r>
        <w:rPr>
          <w:lang w:val="en-US"/>
        </w:rPr>
        <w:t xml:space="preserve">Aspects of delivery nominated by respondents </w:t>
      </w:r>
      <w:r w:rsidR="00E55576">
        <w:rPr>
          <w:lang w:val="en-US"/>
        </w:rPr>
        <w:t>as</w:t>
      </w:r>
      <w:r>
        <w:rPr>
          <w:lang w:val="en-US"/>
        </w:rPr>
        <w:t xml:space="preserve"> lacking related to communication skills and presentation skills. For example, one response was</w:t>
      </w:r>
      <w:r w:rsidR="008C1680">
        <w:rPr>
          <w:lang w:val="en-US"/>
        </w:rPr>
        <w:t xml:space="preserve"> ‘</w:t>
      </w:r>
      <w:r>
        <w:rPr>
          <w:lang w:val="en-US"/>
        </w:rPr>
        <w:t>I was somewhat disappointed that the course didn’t include a communication module to assist in delivery and confidence of participants prior to delivering to the class</w:t>
      </w:r>
      <w:r w:rsidR="008C1680">
        <w:rPr>
          <w:lang w:val="en-US"/>
        </w:rPr>
        <w:t>’</w:t>
      </w:r>
      <w:r>
        <w:rPr>
          <w:lang w:val="en-US"/>
        </w:rPr>
        <w:t>.</w:t>
      </w:r>
    </w:p>
    <w:p w:rsidR="000A6AD5" w:rsidRDefault="002E28CA" w:rsidP="00A13ABC">
      <w:pPr>
        <w:pStyle w:val="text"/>
        <w:rPr>
          <w:lang w:val="en-US"/>
        </w:rPr>
      </w:pPr>
      <w:r>
        <w:rPr>
          <w:lang w:val="en-US"/>
        </w:rPr>
        <w:t>In the area of class</w:t>
      </w:r>
      <w:r w:rsidR="00C74F0F">
        <w:rPr>
          <w:lang w:val="en-US"/>
        </w:rPr>
        <w:t xml:space="preserve">room management, responses </w:t>
      </w:r>
      <w:r w:rsidR="00E55576">
        <w:rPr>
          <w:lang w:val="en-US"/>
        </w:rPr>
        <w:t>made suggestions</w:t>
      </w:r>
      <w:r w:rsidR="00C74F0F">
        <w:rPr>
          <w:lang w:val="en-US"/>
        </w:rPr>
        <w:t xml:space="preserve"> like ‘perhaps some</w:t>
      </w:r>
      <w:r w:rsidR="00AA6424">
        <w:rPr>
          <w:lang w:val="en-US"/>
        </w:rPr>
        <w:t xml:space="preserve"> more behavior management tips’;</w:t>
      </w:r>
      <w:r w:rsidR="00C74F0F">
        <w:rPr>
          <w:lang w:val="en-US"/>
        </w:rPr>
        <w:t xml:space="preserve"> ‘difficult training situation</w:t>
      </w:r>
      <w:r w:rsidR="00AA6424">
        <w:rPr>
          <w:lang w:val="en-US"/>
        </w:rPr>
        <w:t xml:space="preserve"> scenarios</w:t>
      </w:r>
      <w:r>
        <w:rPr>
          <w:lang w:val="en-US"/>
        </w:rPr>
        <w:t>’</w:t>
      </w:r>
      <w:r w:rsidR="00AA6424">
        <w:rPr>
          <w:lang w:val="en-US"/>
        </w:rPr>
        <w:t xml:space="preserve">; </w:t>
      </w:r>
      <w:r>
        <w:rPr>
          <w:lang w:val="en-US"/>
        </w:rPr>
        <w:t>‘</w:t>
      </w:r>
      <w:r w:rsidR="00AA6424">
        <w:rPr>
          <w:lang w:val="en-US"/>
        </w:rPr>
        <w:t>difficult trainees’;</w:t>
      </w:r>
      <w:r>
        <w:rPr>
          <w:lang w:val="en-US"/>
        </w:rPr>
        <w:t xml:space="preserve"> </w:t>
      </w:r>
      <w:r w:rsidR="00C74F0F">
        <w:rPr>
          <w:lang w:val="en-US"/>
        </w:rPr>
        <w:t>‘dealing with difficult classroom situations’</w:t>
      </w:r>
      <w:r>
        <w:rPr>
          <w:lang w:val="en-US"/>
        </w:rPr>
        <w:t>;</w:t>
      </w:r>
      <w:r w:rsidR="000A6AD5">
        <w:rPr>
          <w:lang w:val="en-US"/>
        </w:rPr>
        <w:t xml:space="preserve"> </w:t>
      </w:r>
      <w:r w:rsidR="00C74F0F">
        <w:rPr>
          <w:lang w:val="en-US"/>
        </w:rPr>
        <w:t>and ‘more about specific teaching practic</w:t>
      </w:r>
      <w:r w:rsidR="00615B82">
        <w:rPr>
          <w:lang w:val="en-US"/>
        </w:rPr>
        <w:t xml:space="preserve">es for engaging adult learners </w:t>
      </w:r>
      <w:r w:rsidR="00C74F0F">
        <w:rPr>
          <w:lang w:val="en-US"/>
        </w:rPr>
        <w:t>not just general</w:t>
      </w:r>
      <w:r w:rsidR="00AA6424">
        <w:rPr>
          <w:lang w:val="en-US"/>
        </w:rPr>
        <w:t>i</w:t>
      </w:r>
      <w:r w:rsidR="00ED7442">
        <w:rPr>
          <w:lang w:val="en-US"/>
        </w:rPr>
        <w:t>s</w:t>
      </w:r>
      <w:r w:rsidR="00AA6424">
        <w:rPr>
          <w:lang w:val="en-US"/>
        </w:rPr>
        <w:t>ed adult learning principles’.</w:t>
      </w:r>
    </w:p>
    <w:p w:rsidR="006F2E0E" w:rsidRDefault="00B57C7C" w:rsidP="00A13ABC">
      <w:pPr>
        <w:pStyle w:val="text"/>
        <w:rPr>
          <w:lang w:val="en-US"/>
        </w:rPr>
      </w:pPr>
      <w:r>
        <w:rPr>
          <w:lang w:val="en-US"/>
        </w:rPr>
        <w:t>As with the responses to the question on course benefits, comments were again made about the impact that</w:t>
      </w:r>
      <w:r w:rsidR="00827343">
        <w:rPr>
          <w:lang w:val="en-US"/>
        </w:rPr>
        <w:t xml:space="preserve"> individual </w:t>
      </w:r>
      <w:r>
        <w:rPr>
          <w:lang w:val="en-US"/>
        </w:rPr>
        <w:t>learner experience ha</w:t>
      </w:r>
      <w:r w:rsidR="00615B82">
        <w:rPr>
          <w:lang w:val="en-US"/>
        </w:rPr>
        <w:t>d</w:t>
      </w:r>
      <w:r>
        <w:rPr>
          <w:lang w:val="en-US"/>
        </w:rPr>
        <w:t xml:space="preserve"> on overall learning in the </w:t>
      </w:r>
      <w:r w:rsidR="002E28CA">
        <w:t>the Certificate IV in Training and Assessment</w:t>
      </w:r>
      <w:r>
        <w:rPr>
          <w:lang w:val="en-US"/>
        </w:rPr>
        <w:t>. This concern was expressed in a variety of ways</w:t>
      </w:r>
      <w:r w:rsidR="00E55576">
        <w:rPr>
          <w:lang w:val="en-US"/>
        </w:rPr>
        <w:t>,</w:t>
      </w:r>
      <w:r>
        <w:rPr>
          <w:lang w:val="en-US"/>
        </w:rPr>
        <w:t xml:space="preserve"> </w:t>
      </w:r>
      <w:r w:rsidR="00E55576">
        <w:rPr>
          <w:lang w:val="en-US"/>
        </w:rPr>
        <w:t>one of which is demonstrated by the following</w:t>
      </w:r>
      <w:r>
        <w:rPr>
          <w:lang w:val="en-US"/>
        </w:rPr>
        <w:t>:</w:t>
      </w:r>
    </w:p>
    <w:p w:rsidR="00B57C7C" w:rsidRDefault="00B57C7C" w:rsidP="00A13ABC">
      <w:pPr>
        <w:pStyle w:val="Quote"/>
        <w:rPr>
          <w:lang w:val="en-US"/>
        </w:rPr>
      </w:pPr>
      <w:r>
        <w:rPr>
          <w:lang w:val="en-US"/>
        </w:rPr>
        <w:t>The broad experience in the class made it very difficult with the presentation being very broad in content and level, which I believe gives the certificate less credibility</w:t>
      </w:r>
      <w:r w:rsidR="00E55576">
        <w:rPr>
          <w:lang w:val="en-US"/>
        </w:rPr>
        <w:t xml:space="preserve"> </w:t>
      </w:r>
      <w:r>
        <w:rPr>
          <w:lang w:val="en-US"/>
        </w:rPr>
        <w:t>…</w:t>
      </w:r>
      <w:r w:rsidR="00E55576">
        <w:rPr>
          <w:lang w:val="en-US"/>
        </w:rPr>
        <w:t xml:space="preserve"> </w:t>
      </w:r>
      <w:r>
        <w:rPr>
          <w:lang w:val="en-US"/>
        </w:rPr>
        <w:t xml:space="preserve">Maybe the course needs to be delivered in core subjects in Cert </w:t>
      </w:r>
      <w:r w:rsidR="00AA6424">
        <w:rPr>
          <w:lang w:val="en-US"/>
        </w:rPr>
        <w:t>1,</w:t>
      </w:r>
      <w:r w:rsidR="005C39AA">
        <w:rPr>
          <w:lang w:val="en-US"/>
        </w:rPr>
        <w:t xml:space="preserve"> 3</w:t>
      </w:r>
      <w:r>
        <w:rPr>
          <w:lang w:val="en-US"/>
        </w:rPr>
        <w:t>,</w:t>
      </w:r>
      <w:r w:rsidR="005C39AA">
        <w:rPr>
          <w:lang w:val="en-US"/>
        </w:rPr>
        <w:t xml:space="preserve"> </w:t>
      </w:r>
      <w:r>
        <w:rPr>
          <w:lang w:val="en-US"/>
        </w:rPr>
        <w:t>4 allowing the training to meet clear expectation of the skills of students.</w:t>
      </w:r>
    </w:p>
    <w:p w:rsidR="00B57C7C" w:rsidRDefault="009A09E5" w:rsidP="00A13ABC">
      <w:pPr>
        <w:pStyle w:val="text"/>
        <w:rPr>
          <w:lang w:val="en-US"/>
        </w:rPr>
      </w:pPr>
      <w:r>
        <w:rPr>
          <w:lang w:val="en-US"/>
        </w:rPr>
        <w:t>This issue of acknowledging the skills and knowledge of the participants in the certificate IV was</w:t>
      </w:r>
      <w:r w:rsidR="00896ACC">
        <w:rPr>
          <w:lang w:val="en-US"/>
        </w:rPr>
        <w:t xml:space="preserve"> not an uncommon one being raised by both responses</w:t>
      </w:r>
      <w:r>
        <w:rPr>
          <w:lang w:val="en-US"/>
        </w:rPr>
        <w:t xml:space="preserve"> to the survey</w:t>
      </w:r>
      <w:r w:rsidR="00896ACC">
        <w:rPr>
          <w:lang w:val="en-US"/>
        </w:rPr>
        <w:t xml:space="preserve"> and during the in-depth</w:t>
      </w:r>
      <w:r>
        <w:rPr>
          <w:lang w:val="en-US"/>
        </w:rPr>
        <w:t xml:space="preserve"> interview six months down the track.</w:t>
      </w:r>
    </w:p>
    <w:p w:rsidR="000468EB" w:rsidRDefault="000468EB" w:rsidP="00A40ABF">
      <w:pPr>
        <w:pStyle w:val="Heading1"/>
      </w:pPr>
      <w:r>
        <w:br w:type="page"/>
      </w:r>
      <w:r w:rsidR="00A40ABF">
        <w:lastRenderedPageBreak/>
        <w:br/>
      </w:r>
      <w:r w:rsidR="00A40ABF">
        <w:br/>
      </w:r>
      <w:bookmarkStart w:id="37" w:name="_Toc148784758"/>
      <w:r w:rsidR="0091039E">
        <w:t>Down the track</w:t>
      </w:r>
      <w:bookmarkEnd w:id="37"/>
    </w:p>
    <w:p w:rsidR="00E75B90" w:rsidRDefault="00E75B90" w:rsidP="00A40ABF">
      <w:pPr>
        <w:pStyle w:val="text"/>
        <w:spacing w:before="440"/>
        <w:ind w:right="-151"/>
        <w:rPr>
          <w:lang w:val="en-US"/>
        </w:rPr>
      </w:pPr>
      <w:r>
        <w:rPr>
          <w:lang w:val="en-US"/>
        </w:rPr>
        <w:t xml:space="preserve">The next phase of this </w:t>
      </w:r>
      <w:r w:rsidR="00E77F4B">
        <w:rPr>
          <w:lang w:val="en-US"/>
        </w:rPr>
        <w:t xml:space="preserve">study </w:t>
      </w:r>
      <w:r>
        <w:rPr>
          <w:lang w:val="en-US"/>
        </w:rPr>
        <w:t xml:space="preserve">involved semi-structured </w:t>
      </w:r>
      <w:r w:rsidR="005E0123">
        <w:rPr>
          <w:lang w:val="en-US"/>
        </w:rPr>
        <w:t xml:space="preserve">telephone </w:t>
      </w:r>
      <w:r>
        <w:rPr>
          <w:lang w:val="en-US"/>
        </w:rPr>
        <w:t xml:space="preserve">interviews </w:t>
      </w:r>
      <w:r w:rsidR="005E0123">
        <w:rPr>
          <w:lang w:val="en-US"/>
        </w:rPr>
        <w:t xml:space="preserve">with </w:t>
      </w:r>
      <w:r w:rsidR="00322BFC">
        <w:rPr>
          <w:lang w:val="en-US"/>
        </w:rPr>
        <w:t>survey respondents</w:t>
      </w:r>
      <w:r w:rsidR="005E0123">
        <w:rPr>
          <w:lang w:val="en-US"/>
        </w:rPr>
        <w:t xml:space="preserve"> willing to be contacted approximately six months after completion of the online questionnaire. </w:t>
      </w:r>
      <w:r w:rsidR="00E55576">
        <w:rPr>
          <w:lang w:val="en-US"/>
        </w:rPr>
        <w:t>Twenty-</w:t>
      </w:r>
      <w:r w:rsidR="00322BFC">
        <w:rPr>
          <w:lang w:val="en-US"/>
        </w:rPr>
        <w:t>five</w:t>
      </w:r>
      <w:r w:rsidR="005E0123">
        <w:rPr>
          <w:lang w:val="en-US"/>
        </w:rPr>
        <w:t xml:space="preserve"> of the original 5</w:t>
      </w:r>
      <w:r w:rsidR="006A4A9D">
        <w:rPr>
          <w:lang w:val="en-US"/>
        </w:rPr>
        <w:t>6</w:t>
      </w:r>
      <w:r w:rsidR="005E0123">
        <w:rPr>
          <w:lang w:val="en-US"/>
        </w:rPr>
        <w:t xml:space="preserve"> respondents provided email and/or telephone contact details and</w:t>
      </w:r>
      <w:r w:rsidR="00E55576">
        <w:rPr>
          <w:lang w:val="en-US"/>
        </w:rPr>
        <w:t>,</w:t>
      </w:r>
      <w:r w:rsidR="005E0123">
        <w:rPr>
          <w:lang w:val="en-US"/>
        </w:rPr>
        <w:t xml:space="preserve"> </w:t>
      </w:r>
      <w:r w:rsidR="00E77F4B">
        <w:rPr>
          <w:lang w:val="en-US"/>
        </w:rPr>
        <w:t>when followed up</w:t>
      </w:r>
      <w:r w:rsidR="00E55576">
        <w:rPr>
          <w:lang w:val="en-US"/>
        </w:rPr>
        <w:t>,</w:t>
      </w:r>
      <w:r w:rsidR="009840B0">
        <w:rPr>
          <w:lang w:val="en-US"/>
        </w:rPr>
        <w:t xml:space="preserve"> </w:t>
      </w:r>
      <w:r w:rsidR="005E0123">
        <w:rPr>
          <w:lang w:val="en-US"/>
        </w:rPr>
        <w:t xml:space="preserve">20 </w:t>
      </w:r>
      <w:r w:rsidR="009840B0">
        <w:rPr>
          <w:lang w:val="en-US"/>
        </w:rPr>
        <w:t xml:space="preserve">people </w:t>
      </w:r>
      <w:r w:rsidR="005E0123">
        <w:rPr>
          <w:lang w:val="en-US"/>
        </w:rPr>
        <w:t>agreed to participate in telephone interview</w:t>
      </w:r>
      <w:r w:rsidR="009840B0">
        <w:rPr>
          <w:lang w:val="en-US"/>
        </w:rPr>
        <w:t>s</w:t>
      </w:r>
      <w:r w:rsidR="00E55576">
        <w:rPr>
          <w:lang w:val="en-US"/>
        </w:rPr>
        <w:t>,</w:t>
      </w:r>
      <w:r w:rsidR="00307DAE">
        <w:rPr>
          <w:lang w:val="en-US"/>
        </w:rPr>
        <w:t xml:space="preserve"> which were conducted over a period of </w:t>
      </w:r>
      <w:r w:rsidR="009840B0">
        <w:rPr>
          <w:lang w:val="en-US"/>
        </w:rPr>
        <w:t>four</w:t>
      </w:r>
      <w:r w:rsidR="00307DAE">
        <w:rPr>
          <w:lang w:val="en-US"/>
        </w:rPr>
        <w:t xml:space="preserve"> weeks</w:t>
      </w:r>
      <w:r w:rsidR="009840B0">
        <w:rPr>
          <w:lang w:val="en-US"/>
        </w:rPr>
        <w:t>.</w:t>
      </w:r>
      <w:r w:rsidR="000725B8">
        <w:rPr>
          <w:lang w:val="en-US"/>
        </w:rPr>
        <w:t xml:space="preserve"> Of the </w:t>
      </w:r>
      <w:r w:rsidR="00307DAE">
        <w:rPr>
          <w:lang w:val="en-US"/>
        </w:rPr>
        <w:t>remaining respondents</w:t>
      </w:r>
      <w:r w:rsidR="000725B8">
        <w:rPr>
          <w:lang w:val="en-US"/>
        </w:rPr>
        <w:t>, t</w:t>
      </w:r>
      <w:r w:rsidR="006A4E61">
        <w:rPr>
          <w:lang w:val="en-US"/>
        </w:rPr>
        <w:t>hree</w:t>
      </w:r>
      <w:r w:rsidR="000725B8">
        <w:rPr>
          <w:lang w:val="en-US"/>
        </w:rPr>
        <w:t xml:space="preserve"> were no longer contactable on the numbers </w:t>
      </w:r>
      <w:r w:rsidR="009840B0">
        <w:rPr>
          <w:lang w:val="en-US"/>
        </w:rPr>
        <w:t xml:space="preserve">originally </w:t>
      </w:r>
      <w:r w:rsidR="000725B8">
        <w:rPr>
          <w:lang w:val="en-US"/>
        </w:rPr>
        <w:t xml:space="preserve">provided and </w:t>
      </w:r>
      <w:r w:rsidR="006A4E61">
        <w:rPr>
          <w:lang w:val="en-US"/>
        </w:rPr>
        <w:t>two</w:t>
      </w:r>
      <w:r w:rsidR="000725B8">
        <w:rPr>
          <w:lang w:val="en-US"/>
        </w:rPr>
        <w:t xml:space="preserve"> elected not to participate any further in the research.</w:t>
      </w:r>
    </w:p>
    <w:p w:rsidR="00307DAE" w:rsidRDefault="00307DAE" w:rsidP="00A40ABF">
      <w:pPr>
        <w:pStyle w:val="Heading2"/>
        <w:rPr>
          <w:lang w:val="en-US"/>
        </w:rPr>
      </w:pPr>
      <w:bookmarkStart w:id="38" w:name="_Toc148784759"/>
      <w:r>
        <w:rPr>
          <w:lang w:val="en-US"/>
        </w:rPr>
        <w:t>Profile of the interviewees</w:t>
      </w:r>
      <w:bookmarkEnd w:id="38"/>
    </w:p>
    <w:p w:rsidR="00E75B90" w:rsidRDefault="00307DAE" w:rsidP="00A40ABF">
      <w:pPr>
        <w:pStyle w:val="text"/>
        <w:ind w:right="-151"/>
        <w:rPr>
          <w:lang w:val="en-US"/>
        </w:rPr>
      </w:pPr>
      <w:r>
        <w:rPr>
          <w:lang w:val="en-US"/>
        </w:rPr>
        <w:t xml:space="preserve">The 13 males and </w:t>
      </w:r>
      <w:r w:rsidR="00322BFC">
        <w:rPr>
          <w:lang w:val="en-US"/>
        </w:rPr>
        <w:t>seven</w:t>
      </w:r>
      <w:r>
        <w:rPr>
          <w:lang w:val="en-US"/>
        </w:rPr>
        <w:t xml:space="preserve"> females interviewed </w:t>
      </w:r>
      <w:r w:rsidR="009840B0">
        <w:rPr>
          <w:lang w:val="en-US"/>
        </w:rPr>
        <w:t xml:space="preserve">in this phase </w:t>
      </w:r>
      <w:r>
        <w:rPr>
          <w:lang w:val="en-US"/>
        </w:rPr>
        <w:t xml:space="preserve">were drawn from metropolitan (12), regional (7) and remote (1) regions across Australia. </w:t>
      </w:r>
      <w:r w:rsidR="00AA6424">
        <w:rPr>
          <w:lang w:val="en-US"/>
        </w:rPr>
        <w:t xml:space="preserve">The majority (95%) were </w:t>
      </w:r>
      <w:r w:rsidR="00322BFC">
        <w:rPr>
          <w:lang w:val="en-US"/>
        </w:rPr>
        <w:t>over</w:t>
      </w:r>
      <w:r w:rsidR="00AA6424">
        <w:rPr>
          <w:lang w:val="en-US"/>
        </w:rPr>
        <w:t xml:space="preserve"> of 36 years of age.</w:t>
      </w:r>
    </w:p>
    <w:p w:rsidR="00670008" w:rsidRDefault="00322BFC" w:rsidP="00A40ABF">
      <w:pPr>
        <w:pStyle w:val="text"/>
      </w:pPr>
      <w:r>
        <w:t>Seventeen</w:t>
      </w:r>
      <w:r w:rsidR="00E55576">
        <w:t xml:space="preserve"> </w:t>
      </w:r>
      <w:r w:rsidR="003C0AA5">
        <w:t>(85%) of those interviewed indicated that they we</w:t>
      </w:r>
      <w:r w:rsidR="00E55576">
        <w:t>re actively involved in training,</w:t>
      </w:r>
      <w:r w:rsidR="003C0AA5">
        <w:t xml:space="preserve"> </w:t>
      </w:r>
      <w:r w:rsidR="00FE7571">
        <w:t>five</w:t>
      </w:r>
      <w:r w:rsidR="003C0AA5">
        <w:t xml:space="preserve"> of them in a full-time capacity and the rest in part-time, </w:t>
      </w:r>
      <w:r w:rsidR="009840B0">
        <w:t>contract</w:t>
      </w:r>
      <w:r w:rsidR="003C0AA5">
        <w:t xml:space="preserve"> or sessional teacher roles. </w:t>
      </w:r>
      <w:r w:rsidR="00AA6424">
        <w:t>F</w:t>
      </w:r>
      <w:r w:rsidR="00FE7571">
        <w:t>ive</w:t>
      </w:r>
      <w:r w:rsidR="003C0AA5">
        <w:t xml:space="preserve"> </w:t>
      </w:r>
      <w:r w:rsidR="009840B0">
        <w:t xml:space="preserve">others </w:t>
      </w:r>
      <w:r w:rsidR="003C0AA5">
        <w:t xml:space="preserve">indicated they were </w:t>
      </w:r>
      <w:r w:rsidR="009840B0">
        <w:t xml:space="preserve">engaged in </w:t>
      </w:r>
      <w:r w:rsidR="003C0AA5">
        <w:t>only a minimal amount of training and that training was no</w:t>
      </w:r>
      <w:r w:rsidR="009840B0">
        <w:t>t a major part of their day-to-</w:t>
      </w:r>
      <w:r w:rsidR="003C0AA5">
        <w:t xml:space="preserve">day </w:t>
      </w:r>
      <w:r w:rsidR="009840B0">
        <w:t xml:space="preserve">work </w:t>
      </w:r>
      <w:r w:rsidR="003C0AA5">
        <w:t xml:space="preserve">roles. While the training foci of the majority were nationally accredited </w:t>
      </w:r>
      <w:r w:rsidR="00E55576">
        <w:t>VET</w:t>
      </w:r>
      <w:r w:rsidR="003C0AA5">
        <w:t xml:space="preserve"> programs, </w:t>
      </w:r>
      <w:r w:rsidR="00FE7571">
        <w:t>three</w:t>
      </w:r>
      <w:r w:rsidR="003C0AA5">
        <w:t xml:space="preserve"> of the interviewees were deliver</w:t>
      </w:r>
      <w:r w:rsidR="00E55576">
        <w:t xml:space="preserve">ing non-accredited vocationally </w:t>
      </w:r>
      <w:r w:rsidR="003C0AA5">
        <w:t xml:space="preserve">oriented units </w:t>
      </w:r>
      <w:r w:rsidR="009840B0">
        <w:t xml:space="preserve">of training </w:t>
      </w:r>
      <w:r w:rsidR="003C0AA5">
        <w:t xml:space="preserve">and one was </w:t>
      </w:r>
      <w:r w:rsidR="001C2A71">
        <w:t>conducting</w:t>
      </w:r>
      <w:r w:rsidR="003C0AA5">
        <w:t xml:space="preserve"> training in a non-VET area.</w:t>
      </w:r>
    </w:p>
    <w:p w:rsidR="007E5393" w:rsidRDefault="00044C10" w:rsidP="00A40ABF">
      <w:pPr>
        <w:pStyle w:val="text"/>
      </w:pPr>
      <w:r>
        <w:t xml:space="preserve">Interviewees were delivering training in a broad range of training organisations, </w:t>
      </w:r>
      <w:r w:rsidR="008034AA">
        <w:t>a significant percentage</w:t>
      </w:r>
      <w:r>
        <w:t xml:space="preserve"> of which were registered </w:t>
      </w:r>
      <w:r w:rsidR="008034AA">
        <w:t>training organisations</w:t>
      </w:r>
      <w:r w:rsidR="00E55576">
        <w:t>,</w:t>
      </w:r>
      <w:r w:rsidR="008034AA">
        <w:t xml:space="preserve"> or </w:t>
      </w:r>
      <w:r w:rsidR="009840B0">
        <w:t xml:space="preserve">were involved </w:t>
      </w:r>
      <w:r w:rsidR="008034AA">
        <w:t>in auspic</w:t>
      </w:r>
      <w:r w:rsidR="009840B0">
        <w:t>ing</w:t>
      </w:r>
      <w:r w:rsidR="008034AA">
        <w:t xml:space="preserve"> arrangements with </w:t>
      </w:r>
      <w:r w:rsidR="009840B0">
        <w:t xml:space="preserve">registered training organisations. </w:t>
      </w:r>
      <w:r w:rsidR="00AA6424">
        <w:t xml:space="preserve">Five individuals were employed in public </w:t>
      </w:r>
      <w:r w:rsidR="00E55576">
        <w:t xml:space="preserve">registered training organisations, </w:t>
      </w:r>
      <w:r w:rsidR="00AA6424">
        <w:t xml:space="preserve">five in enterprise </w:t>
      </w:r>
      <w:r w:rsidR="00E55576">
        <w:t>registered training organisations</w:t>
      </w:r>
      <w:r w:rsidR="00AA6424">
        <w:t>, four in private training organisations</w:t>
      </w:r>
      <w:r>
        <w:t xml:space="preserve"> </w:t>
      </w:r>
      <w:r w:rsidR="00AA6424">
        <w:t xml:space="preserve">and one in an </w:t>
      </w:r>
      <w:r w:rsidR="00E55576">
        <w:t>ACE</w:t>
      </w:r>
      <w:r w:rsidR="00AA6424">
        <w:t xml:space="preserve"> provider. Two were involv</w:t>
      </w:r>
      <w:r w:rsidR="002E28CA">
        <w:t xml:space="preserve">ed in training but were not </w:t>
      </w:r>
      <w:r w:rsidR="00AA6424">
        <w:t>in a registered training organisation</w:t>
      </w:r>
      <w:r w:rsidR="007E5393">
        <w:t xml:space="preserve">. </w:t>
      </w:r>
    </w:p>
    <w:p w:rsidR="008034AA" w:rsidRDefault="008034AA" w:rsidP="00A40ABF">
      <w:pPr>
        <w:pStyle w:val="text"/>
      </w:pPr>
      <w:r>
        <w:t>Areas of teaching interest and expertise were identified by interviewees as including</w:t>
      </w:r>
      <w:r w:rsidR="003163CE">
        <w:t xml:space="preserve"> community services and h</w:t>
      </w:r>
      <w:r>
        <w:t>ealth (4)</w:t>
      </w:r>
      <w:r w:rsidR="003163CE">
        <w:t>, i</w:t>
      </w:r>
      <w:r>
        <w:t>nformation technology (3)</w:t>
      </w:r>
      <w:r w:rsidR="003163CE">
        <w:t>, b</w:t>
      </w:r>
      <w:r>
        <w:t>usiness (3)</w:t>
      </w:r>
      <w:r w:rsidR="003163CE">
        <w:t>, c</w:t>
      </w:r>
      <w:r>
        <w:t>onstruction (2)</w:t>
      </w:r>
      <w:r w:rsidR="001C2A71">
        <w:t xml:space="preserve">, electro-technology, </w:t>
      </w:r>
      <w:r w:rsidR="003163CE">
        <w:t>p</w:t>
      </w:r>
      <w:r>
        <w:t>lumbing</w:t>
      </w:r>
      <w:r w:rsidR="003163CE">
        <w:t>, turf m</w:t>
      </w:r>
      <w:r>
        <w:t>anagement</w:t>
      </w:r>
      <w:r w:rsidR="003163CE">
        <w:t>, f</w:t>
      </w:r>
      <w:r>
        <w:t xml:space="preserve">ire </w:t>
      </w:r>
      <w:r w:rsidR="003163CE">
        <w:t>s</w:t>
      </w:r>
      <w:r>
        <w:t>ervices</w:t>
      </w:r>
      <w:r w:rsidR="003163CE">
        <w:t xml:space="preserve"> and education.</w:t>
      </w:r>
    </w:p>
    <w:p w:rsidR="00670008" w:rsidRDefault="00CE4FEE" w:rsidP="00A40ABF">
      <w:pPr>
        <w:pStyle w:val="Heading2"/>
      </w:pPr>
      <w:bookmarkStart w:id="39" w:name="_Toc148784760"/>
      <w:r>
        <w:t xml:space="preserve">Impetus for undertaking the </w:t>
      </w:r>
      <w:r w:rsidR="002E28CA">
        <w:t>Certificate IV in Training and Assessment</w:t>
      </w:r>
      <w:bookmarkEnd w:id="39"/>
    </w:p>
    <w:p w:rsidR="00DC4128" w:rsidRDefault="00E55576" w:rsidP="00A40ABF">
      <w:pPr>
        <w:pStyle w:val="text"/>
        <w:ind w:right="-151"/>
        <w:rPr>
          <w:lang w:val="en-US"/>
        </w:rPr>
      </w:pPr>
      <w:r>
        <w:rPr>
          <w:lang w:val="en-US"/>
        </w:rPr>
        <w:t>As a stepping-</w:t>
      </w:r>
      <w:r w:rsidR="00D60196">
        <w:rPr>
          <w:lang w:val="en-US"/>
        </w:rPr>
        <w:t>of</w:t>
      </w:r>
      <w:r w:rsidR="004B6CFB">
        <w:rPr>
          <w:lang w:val="en-US"/>
        </w:rPr>
        <w:t>f</w:t>
      </w:r>
      <w:r w:rsidR="00D60196">
        <w:rPr>
          <w:lang w:val="en-US"/>
        </w:rPr>
        <w:t xml:space="preserve"> point to the interview, participants were asked to explain their main reason for </w:t>
      </w:r>
      <w:r>
        <w:rPr>
          <w:lang w:val="en-US"/>
        </w:rPr>
        <w:t>undertaking</w:t>
      </w:r>
      <w:r w:rsidR="00D60196">
        <w:rPr>
          <w:lang w:val="en-US"/>
        </w:rPr>
        <w:t xml:space="preserve"> </w:t>
      </w:r>
      <w:r w:rsidR="00CE4FEE">
        <w:t>the Certificate IV in Training and Assessment</w:t>
      </w:r>
      <w:r w:rsidR="00D60196">
        <w:rPr>
          <w:lang w:val="en-US"/>
        </w:rPr>
        <w:t xml:space="preserve"> qualification. </w:t>
      </w:r>
      <w:r>
        <w:rPr>
          <w:lang w:val="en-US"/>
        </w:rPr>
        <w:t xml:space="preserve">Not </w:t>
      </w:r>
      <w:r w:rsidR="00D60196">
        <w:rPr>
          <w:lang w:val="en-US"/>
        </w:rPr>
        <w:t>surprisingly, 11</w:t>
      </w:r>
      <w:r>
        <w:rPr>
          <w:lang w:val="en-US"/>
        </w:rPr>
        <w:t xml:space="preserve"> </w:t>
      </w:r>
      <w:r w:rsidR="00D60196">
        <w:rPr>
          <w:lang w:val="en-US"/>
        </w:rPr>
        <w:t>(55%) responded that it was an organi</w:t>
      </w:r>
      <w:r w:rsidR="004B6CFB">
        <w:rPr>
          <w:lang w:val="en-US"/>
        </w:rPr>
        <w:t>s</w:t>
      </w:r>
      <w:r w:rsidR="00D60196">
        <w:rPr>
          <w:lang w:val="en-US"/>
        </w:rPr>
        <w:t>ational requirement</w:t>
      </w:r>
      <w:r w:rsidR="001A0189">
        <w:rPr>
          <w:lang w:val="en-US"/>
        </w:rPr>
        <w:t xml:space="preserve"> and, in some instances, a condition of their ongoing employment with the training provider.</w:t>
      </w:r>
      <w:r w:rsidR="00D60196">
        <w:rPr>
          <w:lang w:val="en-US"/>
        </w:rPr>
        <w:t xml:space="preserve"> </w:t>
      </w:r>
      <w:r w:rsidR="00631509">
        <w:rPr>
          <w:lang w:val="en-US"/>
        </w:rPr>
        <w:t>For example, the part-time ACE trainer noted:</w:t>
      </w:r>
    </w:p>
    <w:p w:rsidR="001A0189" w:rsidRDefault="00631509" w:rsidP="00A40ABF">
      <w:pPr>
        <w:pStyle w:val="Quote"/>
        <w:rPr>
          <w:lang w:val="en-US"/>
        </w:rPr>
      </w:pPr>
      <w:r>
        <w:rPr>
          <w:lang w:val="en-US"/>
        </w:rPr>
        <w:t>I was required b</w:t>
      </w:r>
      <w:r w:rsidR="001C2A71">
        <w:rPr>
          <w:lang w:val="en-US"/>
        </w:rPr>
        <w:t>y my employer to undertake the c</w:t>
      </w:r>
      <w:r>
        <w:rPr>
          <w:lang w:val="en-US"/>
        </w:rPr>
        <w:t>ert IV as I am delivering nationally recogni</w:t>
      </w:r>
      <w:r w:rsidR="007E5393">
        <w:rPr>
          <w:lang w:val="en-US"/>
        </w:rPr>
        <w:t>s</w:t>
      </w:r>
      <w:r>
        <w:rPr>
          <w:lang w:val="en-US"/>
        </w:rPr>
        <w:t xml:space="preserve">ed Units of Competency. </w:t>
      </w:r>
      <w:r w:rsidR="001C2A71">
        <w:rPr>
          <w:lang w:val="en-US"/>
        </w:rPr>
        <w:t>Prior to the completion of the c</w:t>
      </w:r>
      <w:r>
        <w:rPr>
          <w:lang w:val="en-US"/>
        </w:rPr>
        <w:t>ert IV, I was doing training but had to be supervised and was unable to do the assessments. This irritated me to some extent, so I gave in and was happy to complete the qualification.</w:t>
      </w:r>
    </w:p>
    <w:p w:rsidR="001A0189" w:rsidRDefault="004B6CFB" w:rsidP="00A40ABF">
      <w:pPr>
        <w:pStyle w:val="text"/>
        <w:rPr>
          <w:lang w:val="en-US"/>
        </w:rPr>
      </w:pPr>
      <w:r>
        <w:rPr>
          <w:lang w:val="en-US"/>
        </w:rPr>
        <w:lastRenderedPageBreak/>
        <w:t>Three</w:t>
      </w:r>
      <w:r w:rsidR="007E5393">
        <w:rPr>
          <w:lang w:val="en-US"/>
        </w:rPr>
        <w:t xml:space="preserve"> </w:t>
      </w:r>
      <w:r w:rsidR="00937C03">
        <w:rPr>
          <w:lang w:val="en-US"/>
        </w:rPr>
        <w:t>participants</w:t>
      </w:r>
      <w:r w:rsidR="001A0189">
        <w:rPr>
          <w:lang w:val="en-US"/>
        </w:rPr>
        <w:t xml:space="preserve"> emphasi</w:t>
      </w:r>
      <w:r>
        <w:rPr>
          <w:lang w:val="en-US"/>
        </w:rPr>
        <w:t>s</w:t>
      </w:r>
      <w:r w:rsidR="001A0189">
        <w:rPr>
          <w:lang w:val="en-US"/>
        </w:rPr>
        <w:t>ed the importance of the qualification to their current and future business plans.</w:t>
      </w:r>
      <w:r w:rsidR="00937C03">
        <w:rPr>
          <w:lang w:val="en-US"/>
        </w:rPr>
        <w:t xml:space="preserve"> </w:t>
      </w:r>
      <w:r w:rsidR="00D44D12">
        <w:rPr>
          <w:lang w:val="en-US"/>
        </w:rPr>
        <w:t xml:space="preserve">For example, one participant indicated that his main reason for doing the qualification was that </w:t>
      </w:r>
      <w:r w:rsidR="001C2A71">
        <w:rPr>
          <w:lang w:val="en-US"/>
        </w:rPr>
        <w:t xml:space="preserve">he </w:t>
      </w:r>
      <w:r w:rsidR="00D44D12">
        <w:rPr>
          <w:lang w:val="en-US"/>
        </w:rPr>
        <w:t>was planning to expand his business by conducting training for other businesses in the area. With this goal in mind, he was currently pulling together the documentation needed to become a registered training organisation in his own right.</w:t>
      </w:r>
    </w:p>
    <w:p w:rsidR="001A0189" w:rsidRDefault="00D44D12" w:rsidP="00A40ABF">
      <w:pPr>
        <w:pStyle w:val="text"/>
        <w:rPr>
          <w:lang w:val="en-US"/>
        </w:rPr>
      </w:pPr>
      <w:r>
        <w:rPr>
          <w:lang w:val="en-US"/>
        </w:rPr>
        <w:t>In a similar vein, another interviewee noted:</w:t>
      </w:r>
    </w:p>
    <w:p w:rsidR="00D44D12" w:rsidRDefault="00D44D12" w:rsidP="00A40ABF">
      <w:pPr>
        <w:pStyle w:val="Quote"/>
        <w:rPr>
          <w:lang w:val="en-US"/>
        </w:rPr>
      </w:pPr>
      <w:r>
        <w:rPr>
          <w:lang w:val="en-US"/>
        </w:rPr>
        <w:t>I have been an RTO since I was led up the garden path by con</w:t>
      </w:r>
      <w:r w:rsidR="001C2A71">
        <w:rPr>
          <w:lang w:val="en-US"/>
        </w:rPr>
        <w:t xml:space="preserve">sultants. That’s why I did the </w:t>
      </w:r>
      <w:r w:rsidR="001C2A71" w:rsidRPr="00A40ABF">
        <w:t>c</w:t>
      </w:r>
      <w:r w:rsidRPr="00A40ABF">
        <w:t>ertificate</w:t>
      </w:r>
      <w:r>
        <w:rPr>
          <w:lang w:val="en-US"/>
        </w:rPr>
        <w:t xml:space="preserve"> IV</w:t>
      </w:r>
      <w:r w:rsidR="00631509">
        <w:rPr>
          <w:lang w:val="en-US"/>
        </w:rPr>
        <w:t>.</w:t>
      </w:r>
    </w:p>
    <w:p w:rsidR="00631509" w:rsidRDefault="00631509" w:rsidP="00A40ABF">
      <w:pPr>
        <w:pStyle w:val="text"/>
        <w:rPr>
          <w:lang w:val="en-US"/>
        </w:rPr>
      </w:pPr>
      <w:r>
        <w:rPr>
          <w:lang w:val="en-US"/>
        </w:rPr>
        <w:t>Another with the future in mind suggested:</w:t>
      </w:r>
    </w:p>
    <w:p w:rsidR="00631509" w:rsidRDefault="00631509" w:rsidP="00A40ABF">
      <w:pPr>
        <w:pStyle w:val="Quote"/>
        <w:rPr>
          <w:lang w:val="en-US"/>
        </w:rPr>
      </w:pPr>
      <w:r>
        <w:rPr>
          <w:lang w:val="en-US"/>
        </w:rPr>
        <w:t>I did intend to ma</w:t>
      </w:r>
      <w:r w:rsidR="00A13240">
        <w:rPr>
          <w:lang w:val="en-US"/>
        </w:rPr>
        <w:t>ybe teach some TAFE part-time—</w:t>
      </w:r>
      <w:r>
        <w:rPr>
          <w:lang w:val="en-US"/>
        </w:rPr>
        <w:t>I have done one class. I am wondering whether I want to do what I am doing now forever</w:t>
      </w:r>
      <w:r w:rsidR="001C2A71">
        <w:rPr>
          <w:lang w:val="en-US"/>
        </w:rPr>
        <w:t xml:space="preserve"> [green-keeping]</w:t>
      </w:r>
      <w:r>
        <w:rPr>
          <w:lang w:val="en-US"/>
        </w:rPr>
        <w:t xml:space="preserve">. I am looking to the future where I might be able to </w:t>
      </w:r>
      <w:r w:rsidR="007E5393">
        <w:rPr>
          <w:lang w:val="en-US"/>
        </w:rPr>
        <w:t>become a trainer down the track</w:t>
      </w:r>
      <w:r>
        <w:rPr>
          <w:lang w:val="en-US"/>
        </w:rPr>
        <w:t>.</w:t>
      </w:r>
    </w:p>
    <w:p w:rsidR="001A0189" w:rsidRDefault="001A0189" w:rsidP="00A40ABF">
      <w:pPr>
        <w:pStyle w:val="text"/>
        <w:rPr>
          <w:lang w:val="en-US"/>
        </w:rPr>
      </w:pPr>
      <w:r>
        <w:rPr>
          <w:lang w:val="en-US"/>
        </w:rPr>
        <w:t xml:space="preserve">The remaining </w:t>
      </w:r>
      <w:r w:rsidR="004B6CFB">
        <w:rPr>
          <w:lang w:val="en-US"/>
        </w:rPr>
        <w:t>six</w:t>
      </w:r>
      <w:r w:rsidR="007E5393">
        <w:rPr>
          <w:lang w:val="en-US"/>
        </w:rPr>
        <w:t xml:space="preserve"> </w:t>
      </w:r>
      <w:r>
        <w:rPr>
          <w:lang w:val="en-US"/>
        </w:rPr>
        <w:t xml:space="preserve">(30%) suggested that they </w:t>
      </w:r>
      <w:r w:rsidR="007146A5">
        <w:rPr>
          <w:lang w:val="en-US"/>
        </w:rPr>
        <w:t>undertook</w:t>
      </w:r>
      <w:r w:rsidR="001C2A71">
        <w:rPr>
          <w:lang w:val="en-US"/>
        </w:rPr>
        <w:t xml:space="preserve"> the c</w:t>
      </w:r>
      <w:r>
        <w:rPr>
          <w:lang w:val="en-US"/>
        </w:rPr>
        <w:t xml:space="preserve">ertificate IV because they were </w:t>
      </w:r>
      <w:r w:rsidR="007146A5">
        <w:rPr>
          <w:lang w:val="en-US"/>
        </w:rPr>
        <w:t xml:space="preserve">responsible for </w:t>
      </w:r>
      <w:r w:rsidR="00D44D12">
        <w:rPr>
          <w:lang w:val="en-US"/>
        </w:rPr>
        <w:t>some training delivery</w:t>
      </w:r>
      <w:r>
        <w:rPr>
          <w:lang w:val="en-US"/>
        </w:rPr>
        <w:t xml:space="preserve"> and wanted to improve their presentation skills and</w:t>
      </w:r>
      <w:r w:rsidR="00D44D12">
        <w:rPr>
          <w:lang w:val="en-US"/>
        </w:rPr>
        <w:t>/or</w:t>
      </w:r>
      <w:r>
        <w:rPr>
          <w:lang w:val="en-US"/>
        </w:rPr>
        <w:t xml:space="preserve"> </w:t>
      </w:r>
      <w:r w:rsidR="001C2A71">
        <w:rPr>
          <w:lang w:val="en-US"/>
        </w:rPr>
        <w:t xml:space="preserve">to </w:t>
      </w:r>
      <w:r>
        <w:rPr>
          <w:lang w:val="en-US"/>
        </w:rPr>
        <w:t xml:space="preserve">build their knowledge of </w:t>
      </w:r>
      <w:r w:rsidR="007146A5">
        <w:rPr>
          <w:lang w:val="en-US"/>
        </w:rPr>
        <w:t xml:space="preserve">how </w:t>
      </w:r>
      <w:r>
        <w:rPr>
          <w:lang w:val="en-US"/>
        </w:rPr>
        <w:t xml:space="preserve">training </w:t>
      </w:r>
      <w:r w:rsidR="007146A5">
        <w:rPr>
          <w:lang w:val="en-US"/>
        </w:rPr>
        <w:t>can occur in</w:t>
      </w:r>
      <w:r>
        <w:rPr>
          <w:lang w:val="en-US"/>
        </w:rPr>
        <w:t xml:space="preserve"> the workplace.</w:t>
      </w:r>
    </w:p>
    <w:p w:rsidR="001A0189" w:rsidRDefault="001C2A71" w:rsidP="00A40ABF">
      <w:pPr>
        <w:pStyle w:val="text"/>
        <w:rPr>
          <w:lang w:val="en-US"/>
        </w:rPr>
      </w:pPr>
      <w:r>
        <w:rPr>
          <w:lang w:val="en-US"/>
        </w:rPr>
        <w:t>Significantly</w:t>
      </w:r>
      <w:r w:rsidR="006C7334">
        <w:rPr>
          <w:lang w:val="en-US"/>
        </w:rPr>
        <w:t>, interviewees</w:t>
      </w:r>
      <w:r w:rsidR="001A0189">
        <w:rPr>
          <w:lang w:val="en-US"/>
        </w:rPr>
        <w:t xml:space="preserve"> </w:t>
      </w:r>
      <w:r>
        <w:rPr>
          <w:lang w:val="en-US"/>
        </w:rPr>
        <w:t xml:space="preserve">generally </w:t>
      </w:r>
      <w:r w:rsidR="001A0189">
        <w:rPr>
          <w:lang w:val="en-US"/>
        </w:rPr>
        <w:t xml:space="preserve">nominated </w:t>
      </w:r>
      <w:r w:rsidR="00D10C0E">
        <w:rPr>
          <w:lang w:val="en-US"/>
        </w:rPr>
        <w:t>a mix of motivations</w:t>
      </w:r>
      <w:r w:rsidR="00A13240">
        <w:rPr>
          <w:lang w:val="en-US"/>
        </w:rPr>
        <w:t>,</w:t>
      </w:r>
      <w:r w:rsidR="001A0189">
        <w:rPr>
          <w:lang w:val="en-US"/>
        </w:rPr>
        <w:t xml:space="preserve"> </w:t>
      </w:r>
      <w:r w:rsidR="00A13240">
        <w:rPr>
          <w:lang w:val="en-US"/>
        </w:rPr>
        <w:t>including</w:t>
      </w:r>
      <w:r w:rsidR="00D10C0E">
        <w:rPr>
          <w:lang w:val="en-US"/>
        </w:rPr>
        <w:t xml:space="preserve"> organisational drivers,</w:t>
      </w:r>
      <w:r w:rsidR="001A0189">
        <w:rPr>
          <w:lang w:val="en-US"/>
        </w:rPr>
        <w:t xml:space="preserve"> </w:t>
      </w:r>
      <w:r w:rsidR="00D10C0E">
        <w:rPr>
          <w:lang w:val="en-US"/>
        </w:rPr>
        <w:t xml:space="preserve">strategic </w:t>
      </w:r>
      <w:r w:rsidR="001A0189">
        <w:rPr>
          <w:lang w:val="en-US"/>
        </w:rPr>
        <w:t xml:space="preserve">business </w:t>
      </w:r>
      <w:r w:rsidR="00D10C0E">
        <w:rPr>
          <w:lang w:val="en-US"/>
        </w:rPr>
        <w:t xml:space="preserve">imperatives </w:t>
      </w:r>
      <w:r w:rsidR="001A0189">
        <w:rPr>
          <w:lang w:val="en-US"/>
        </w:rPr>
        <w:t xml:space="preserve">and personal </w:t>
      </w:r>
      <w:r w:rsidR="00D10C0E">
        <w:rPr>
          <w:lang w:val="en-US"/>
        </w:rPr>
        <w:t>learning goals.</w:t>
      </w:r>
    </w:p>
    <w:p w:rsidR="00C32BBD" w:rsidRPr="0043412C" w:rsidRDefault="00C32BBD" w:rsidP="00A40ABF">
      <w:pPr>
        <w:pStyle w:val="Heading2"/>
      </w:pPr>
      <w:bookmarkStart w:id="40" w:name="_Toc148784761"/>
      <w:r w:rsidRPr="0043412C">
        <w:t xml:space="preserve">Views on </w:t>
      </w:r>
      <w:r w:rsidR="000F4E6E">
        <w:t xml:space="preserve">the </w:t>
      </w:r>
      <w:r w:rsidRPr="0043412C">
        <w:t xml:space="preserve">usefulness of the </w:t>
      </w:r>
      <w:r w:rsidR="00CE4FEE">
        <w:t>Certificate IV in Training and</w:t>
      </w:r>
      <w:r w:rsidR="000F4E6E">
        <w:t> </w:t>
      </w:r>
      <w:r w:rsidR="00CE4FEE">
        <w:t>Assessment</w:t>
      </w:r>
      <w:bookmarkEnd w:id="40"/>
    </w:p>
    <w:p w:rsidR="00C32BBD" w:rsidRDefault="00C32BBD" w:rsidP="00A40ABF">
      <w:pPr>
        <w:pStyle w:val="text"/>
      </w:pPr>
      <w:r>
        <w:t xml:space="preserve">To provide some comparison with the data gathered through the online questionnaire, </w:t>
      </w:r>
      <w:r w:rsidR="00865219">
        <w:t>interview participants</w:t>
      </w:r>
      <w:r>
        <w:t xml:space="preserve"> were asked to </w:t>
      </w:r>
      <w:r w:rsidR="00865219">
        <w:t xml:space="preserve">rate the usefulness of the four </w:t>
      </w:r>
      <w:r w:rsidR="00B5665D">
        <w:t>fields of learning</w:t>
      </w:r>
      <w:r w:rsidR="00865219">
        <w:t xml:space="preserve"> that comprise the Certificate IV in Training and Assessment. Applying the scale ‘very useful’, ‘useful’ or ‘not very useful’, interviewees were also encouraged to provide an explanation for each of their responses. </w:t>
      </w:r>
    </w:p>
    <w:p w:rsidR="006634AD" w:rsidRDefault="006634AD" w:rsidP="00A40ABF">
      <w:pPr>
        <w:pStyle w:val="text"/>
      </w:pPr>
      <w:r>
        <w:t xml:space="preserve">While the variations </w:t>
      </w:r>
      <w:r w:rsidR="000C5BE2">
        <w:t>were</w:t>
      </w:r>
      <w:r>
        <w:t xml:space="preserve"> not large across the various </w:t>
      </w:r>
      <w:r w:rsidR="00B5665D">
        <w:t>fields</w:t>
      </w:r>
      <w:r w:rsidR="00A13240">
        <w:t>, t</w:t>
      </w:r>
      <w:r>
        <w:t xml:space="preserve">he Learning Environment was rated by the 20 interviewees as slightly less useful than the other </w:t>
      </w:r>
      <w:r w:rsidR="00B5665D">
        <w:t>fields</w:t>
      </w:r>
      <w:r w:rsidR="00A13240">
        <w:t>,</w:t>
      </w:r>
      <w:r>
        <w:t xml:space="preserve"> </w:t>
      </w:r>
      <w:r w:rsidR="000C5BE2">
        <w:t xml:space="preserve">with a quarter suggesting the units within the field were ‘not very useful’. The </w:t>
      </w:r>
      <w:r>
        <w:t xml:space="preserve">Assessment </w:t>
      </w:r>
      <w:r w:rsidR="000C5BE2">
        <w:t xml:space="preserve">field </w:t>
      </w:r>
      <w:r>
        <w:t>was seen to be slightly more useful than the other three.</w:t>
      </w:r>
      <w:r w:rsidR="007F559C">
        <w:t xml:space="preserve"> These views </w:t>
      </w:r>
      <w:r w:rsidR="000F4E6E">
        <w:t>were</w:t>
      </w:r>
      <w:r w:rsidR="007F559C">
        <w:t xml:space="preserve"> consistent with those previously given</w:t>
      </w:r>
      <w:r w:rsidR="003838FF">
        <w:t xml:space="preserve"> by these individuals</w:t>
      </w:r>
      <w:r w:rsidR="007F559C">
        <w:t xml:space="preserve"> in the online survey</w:t>
      </w:r>
      <w:r w:rsidR="003838FF">
        <w:t>.</w:t>
      </w:r>
      <w:r w:rsidR="007F559C">
        <w:t xml:space="preserve"> </w:t>
      </w:r>
    </w:p>
    <w:p w:rsidR="007E5393" w:rsidRDefault="005A717E" w:rsidP="00A40ABF">
      <w:pPr>
        <w:pStyle w:val="text"/>
      </w:pPr>
      <w:r>
        <w:t xml:space="preserve">During </w:t>
      </w:r>
      <w:r w:rsidR="006634AD">
        <w:t xml:space="preserve">the </w:t>
      </w:r>
      <w:r>
        <w:t>interview</w:t>
      </w:r>
      <w:r w:rsidR="006634AD">
        <w:t>s</w:t>
      </w:r>
      <w:r>
        <w:t xml:space="preserve">, however, it was </w:t>
      </w:r>
      <w:r w:rsidR="00BB403C">
        <w:t>clear</w:t>
      </w:r>
      <w:r>
        <w:t xml:space="preserve"> that there was a </w:t>
      </w:r>
      <w:r w:rsidR="00322BFC">
        <w:t xml:space="preserve">notable </w:t>
      </w:r>
      <w:r>
        <w:t xml:space="preserve">difference in views on the usefulness of the program between those </w:t>
      </w:r>
      <w:r w:rsidR="00CE4FEE">
        <w:t>who</w:t>
      </w:r>
      <w:r>
        <w:t xml:space="preserve"> </w:t>
      </w:r>
      <w:r w:rsidR="00BB403C">
        <w:t>nominated themselves as</w:t>
      </w:r>
      <w:r>
        <w:t xml:space="preserve"> </w:t>
      </w:r>
      <w:r w:rsidR="006C7334">
        <w:t xml:space="preserve">completely </w:t>
      </w:r>
      <w:r>
        <w:t xml:space="preserve">new to </w:t>
      </w:r>
      <w:r w:rsidR="006C7334">
        <w:t xml:space="preserve">training </w:t>
      </w:r>
      <w:r w:rsidR="00BB403C">
        <w:t>a</w:t>
      </w:r>
      <w:r>
        <w:t xml:space="preserve">nd those who indicated they had some experience </w:t>
      </w:r>
      <w:r w:rsidR="00BB403C">
        <w:t xml:space="preserve">of training and </w:t>
      </w:r>
      <w:r w:rsidR="006C7334">
        <w:t xml:space="preserve">understanding of the VET </w:t>
      </w:r>
      <w:r w:rsidR="00BB403C">
        <w:t xml:space="preserve">sector </w:t>
      </w:r>
      <w:r>
        <w:t>behind them.</w:t>
      </w:r>
      <w:r w:rsidR="00BB403C">
        <w:t xml:space="preserve"> </w:t>
      </w:r>
      <w:r w:rsidR="0000767D">
        <w:t>Nine of the participants identified themselves as ‘novices’</w:t>
      </w:r>
      <w:r w:rsidR="00FE0F8C">
        <w:t xml:space="preserve"> with six months or less training experience</w:t>
      </w:r>
      <w:r w:rsidR="00604063">
        <w:t>,</w:t>
      </w:r>
      <w:r w:rsidR="00FE0F8C">
        <w:t xml:space="preserve"> </w:t>
      </w:r>
      <w:r w:rsidR="0000767D">
        <w:t>while the remainder comment</w:t>
      </w:r>
      <w:r w:rsidR="00604063">
        <w:t>ed</w:t>
      </w:r>
      <w:r w:rsidR="0000767D">
        <w:t xml:space="preserve"> that they had </w:t>
      </w:r>
      <w:r w:rsidR="006C7334">
        <w:t>done some</w:t>
      </w:r>
      <w:r w:rsidR="0000767D">
        <w:t xml:space="preserve"> training </w:t>
      </w:r>
      <w:r w:rsidR="006C7334">
        <w:t>either</w:t>
      </w:r>
      <w:r w:rsidR="0000767D">
        <w:t xml:space="preserve"> formally </w:t>
      </w:r>
      <w:r w:rsidR="003838FF">
        <w:t>or</w:t>
      </w:r>
      <w:r w:rsidR="0000767D">
        <w:t xml:space="preserve"> informally</w:t>
      </w:r>
      <w:r w:rsidR="006C7334">
        <w:t xml:space="preserve"> previous to undertaking the course</w:t>
      </w:r>
      <w:r w:rsidR="0000767D">
        <w:t xml:space="preserve">. </w:t>
      </w:r>
      <w:r w:rsidR="007E5393">
        <w:t xml:space="preserve">No </w:t>
      </w:r>
      <w:r w:rsidR="006C7334">
        <w:t xml:space="preserve">detail </w:t>
      </w:r>
      <w:r w:rsidR="000D1458">
        <w:t xml:space="preserve">about the extent or type of experience </w:t>
      </w:r>
      <w:r w:rsidR="007E5393">
        <w:t xml:space="preserve">was elicited </w:t>
      </w:r>
      <w:r w:rsidR="000D1458">
        <w:t xml:space="preserve">from those who indicated some involvement in training; however, given that none had sought recognition </w:t>
      </w:r>
      <w:r w:rsidR="003C075B">
        <w:t>of prior learning</w:t>
      </w:r>
      <w:r w:rsidR="000D1458">
        <w:t xml:space="preserve">, it would seem unlikely that it was extensive. </w:t>
      </w:r>
      <w:r w:rsidR="00604063">
        <w:t>By</w:t>
      </w:r>
      <w:r w:rsidR="000D1458">
        <w:t xml:space="preserve"> contrast, </w:t>
      </w:r>
      <w:r w:rsidR="007E5393">
        <w:t>the novices had been engaged in training only since they had completed the Certificate IV in Training and Assessment.</w:t>
      </w:r>
    </w:p>
    <w:p w:rsidR="00C32BBD" w:rsidRDefault="00BB403C" w:rsidP="00A40ABF">
      <w:pPr>
        <w:pStyle w:val="text"/>
      </w:pPr>
      <w:r>
        <w:t xml:space="preserve">As can be seen in the following tables, the variation in view </w:t>
      </w:r>
      <w:r w:rsidR="00BB276B">
        <w:t>between the</w:t>
      </w:r>
      <w:r w:rsidR="007E5393">
        <w:t>se</w:t>
      </w:r>
      <w:r w:rsidR="00BB276B">
        <w:t xml:space="preserve"> two groups was</w:t>
      </w:r>
      <w:r>
        <w:t xml:space="preserve"> most marked in the ‘not very useful’ ratings.</w:t>
      </w:r>
    </w:p>
    <w:p w:rsidR="00BB403C" w:rsidRDefault="00A40ABF" w:rsidP="00A40ABF">
      <w:pPr>
        <w:pStyle w:val="tabletitle"/>
      </w:pPr>
      <w:r>
        <w:br w:type="page"/>
      </w:r>
      <w:bookmarkStart w:id="41" w:name="_Toc148784779"/>
      <w:r w:rsidR="00BB403C">
        <w:lastRenderedPageBreak/>
        <w:t xml:space="preserve">Table </w:t>
      </w:r>
      <w:r w:rsidR="00C650A9">
        <w:t>1</w:t>
      </w:r>
      <w:r w:rsidR="00BB403C">
        <w:tab/>
      </w:r>
      <w:r w:rsidR="00604063">
        <w:t>Perceptions of usefulness</w:t>
      </w:r>
      <w:r w:rsidR="00604063">
        <w:rPr>
          <w:rFonts w:cs="Arial"/>
        </w:rPr>
        <w:t>—</w:t>
      </w:r>
      <w:r w:rsidR="00604063">
        <w:t>l</w:t>
      </w:r>
      <w:r w:rsidR="001E71CB">
        <w:t>ess experienced group (n</w:t>
      </w:r>
      <w:r w:rsidR="00604063">
        <w:t xml:space="preserve"> </w:t>
      </w:r>
      <w:r w:rsidR="001E71CB">
        <w:t>=</w:t>
      </w:r>
      <w:r w:rsidR="00604063">
        <w:t xml:space="preserve"> </w:t>
      </w:r>
      <w:r w:rsidR="001E71CB">
        <w:t>9)</w:t>
      </w:r>
      <w:bookmarkEnd w:id="41"/>
    </w:p>
    <w:tbl>
      <w:tblPr>
        <w:tblW w:w="8505" w:type="dxa"/>
        <w:tblInd w:w="107" w:type="dxa"/>
        <w:tblBorders>
          <w:top w:val="single" w:sz="4" w:space="0" w:color="auto"/>
          <w:bottom w:val="single" w:sz="4" w:space="0" w:color="auto"/>
        </w:tblBorders>
        <w:tblLayout w:type="fixed"/>
        <w:tblLook w:val="0000"/>
      </w:tblPr>
      <w:tblGrid>
        <w:gridCol w:w="2269"/>
        <w:gridCol w:w="1039"/>
        <w:gridCol w:w="1039"/>
        <w:gridCol w:w="1040"/>
        <w:gridCol w:w="1039"/>
        <w:gridCol w:w="1039"/>
        <w:gridCol w:w="1040"/>
      </w:tblGrid>
      <w:tr w:rsidR="007A0BC9" w:rsidRPr="006A0262">
        <w:trPr>
          <w:cantSplit/>
        </w:trPr>
        <w:tc>
          <w:tcPr>
            <w:tcW w:w="2269" w:type="dxa"/>
            <w:tcBorders>
              <w:top w:val="single" w:sz="4" w:space="0" w:color="auto"/>
              <w:bottom w:val="nil"/>
              <w:right w:val="nil"/>
            </w:tcBorders>
          </w:tcPr>
          <w:p w:rsidR="007A0BC9" w:rsidRPr="006A0262" w:rsidRDefault="007A0BC9" w:rsidP="006A0262">
            <w:pPr>
              <w:pStyle w:val="Tablehead1"/>
            </w:pPr>
            <w:r w:rsidRPr="006A0262">
              <w:t>Field</w:t>
            </w:r>
          </w:p>
        </w:tc>
        <w:tc>
          <w:tcPr>
            <w:tcW w:w="6236" w:type="dxa"/>
            <w:gridSpan w:val="6"/>
            <w:tcBorders>
              <w:top w:val="single" w:sz="4" w:space="0" w:color="auto"/>
              <w:bottom w:val="nil"/>
              <w:right w:val="nil"/>
            </w:tcBorders>
          </w:tcPr>
          <w:p w:rsidR="007A0BC9" w:rsidRPr="006A0262" w:rsidRDefault="007A0BC9" w:rsidP="00645B64">
            <w:pPr>
              <w:pStyle w:val="Tablehead1"/>
              <w:jc w:val="center"/>
            </w:pPr>
            <w:r w:rsidRPr="006A0262">
              <w:t>Ratings</w:t>
            </w:r>
          </w:p>
        </w:tc>
      </w:tr>
      <w:tr w:rsidR="00BB403C" w:rsidRPr="006A0262">
        <w:trPr>
          <w:cantSplit/>
        </w:trPr>
        <w:tc>
          <w:tcPr>
            <w:tcW w:w="2269" w:type="dxa"/>
            <w:tcBorders>
              <w:top w:val="nil"/>
              <w:bottom w:val="nil"/>
              <w:right w:val="nil"/>
            </w:tcBorders>
          </w:tcPr>
          <w:p w:rsidR="00BB403C" w:rsidRPr="006A0262" w:rsidRDefault="00BB403C" w:rsidP="006A0262">
            <w:pPr>
              <w:pStyle w:val="Tablehead2"/>
            </w:pPr>
            <w:r w:rsidRPr="006A0262">
              <w:tab/>
            </w:r>
          </w:p>
        </w:tc>
        <w:tc>
          <w:tcPr>
            <w:tcW w:w="2078" w:type="dxa"/>
            <w:gridSpan w:val="2"/>
            <w:tcBorders>
              <w:top w:val="nil"/>
              <w:left w:val="nil"/>
              <w:bottom w:val="nil"/>
              <w:right w:val="nil"/>
            </w:tcBorders>
          </w:tcPr>
          <w:p w:rsidR="00BB403C" w:rsidRPr="006A0262" w:rsidRDefault="00BB403C" w:rsidP="00645B64">
            <w:pPr>
              <w:pStyle w:val="Tablehead2"/>
              <w:jc w:val="center"/>
              <w:rPr>
                <w:rFonts w:cs="Arial"/>
                <w:szCs w:val="17"/>
              </w:rPr>
            </w:pPr>
            <w:r w:rsidRPr="006A0262">
              <w:rPr>
                <w:rFonts w:cs="Arial"/>
                <w:szCs w:val="17"/>
              </w:rPr>
              <w:t>Very useful</w:t>
            </w:r>
          </w:p>
        </w:tc>
        <w:tc>
          <w:tcPr>
            <w:tcW w:w="2079" w:type="dxa"/>
            <w:gridSpan w:val="2"/>
            <w:tcBorders>
              <w:top w:val="nil"/>
              <w:left w:val="nil"/>
              <w:bottom w:val="nil"/>
              <w:right w:val="nil"/>
            </w:tcBorders>
          </w:tcPr>
          <w:p w:rsidR="00BB403C" w:rsidRPr="006A0262" w:rsidRDefault="00BB403C" w:rsidP="00645B64">
            <w:pPr>
              <w:pStyle w:val="Tablehead2"/>
              <w:jc w:val="center"/>
            </w:pPr>
            <w:r w:rsidRPr="006A0262">
              <w:t>Useful</w:t>
            </w:r>
          </w:p>
        </w:tc>
        <w:tc>
          <w:tcPr>
            <w:tcW w:w="2079" w:type="dxa"/>
            <w:gridSpan w:val="2"/>
            <w:tcBorders>
              <w:top w:val="nil"/>
              <w:left w:val="nil"/>
              <w:bottom w:val="nil"/>
            </w:tcBorders>
          </w:tcPr>
          <w:p w:rsidR="00BB403C" w:rsidRPr="006A0262" w:rsidRDefault="00BB403C" w:rsidP="00645B64">
            <w:pPr>
              <w:pStyle w:val="Tablehead2"/>
              <w:jc w:val="center"/>
            </w:pPr>
            <w:r w:rsidRPr="006A0262">
              <w:t>Not very useful</w:t>
            </w:r>
          </w:p>
        </w:tc>
      </w:tr>
      <w:tr w:rsidR="00BB403C" w:rsidRPr="006A0262">
        <w:trPr>
          <w:cantSplit/>
        </w:trPr>
        <w:tc>
          <w:tcPr>
            <w:tcW w:w="2269" w:type="dxa"/>
            <w:tcBorders>
              <w:top w:val="nil"/>
              <w:bottom w:val="single" w:sz="4" w:space="0" w:color="auto"/>
              <w:right w:val="nil"/>
            </w:tcBorders>
          </w:tcPr>
          <w:p w:rsidR="00BB403C" w:rsidRPr="006A0262" w:rsidRDefault="00BB403C" w:rsidP="006A0262">
            <w:pPr>
              <w:pStyle w:val="Tablehead3"/>
            </w:pPr>
            <w:r w:rsidRPr="006A0262">
              <w:tab/>
            </w:r>
          </w:p>
        </w:tc>
        <w:tc>
          <w:tcPr>
            <w:tcW w:w="1039" w:type="dxa"/>
            <w:tcBorders>
              <w:top w:val="nil"/>
              <w:left w:val="nil"/>
              <w:bottom w:val="single" w:sz="4" w:space="0" w:color="auto"/>
              <w:right w:val="nil"/>
            </w:tcBorders>
          </w:tcPr>
          <w:p w:rsidR="00BB403C" w:rsidRPr="006A0262" w:rsidRDefault="00BB403C" w:rsidP="00645B64">
            <w:pPr>
              <w:pStyle w:val="Tablehead3"/>
              <w:jc w:val="center"/>
            </w:pPr>
            <w:r w:rsidRPr="006A0262">
              <w:t>No</w:t>
            </w:r>
          </w:p>
        </w:tc>
        <w:tc>
          <w:tcPr>
            <w:tcW w:w="1039" w:type="dxa"/>
            <w:tcBorders>
              <w:top w:val="nil"/>
              <w:left w:val="nil"/>
              <w:bottom w:val="single" w:sz="4" w:space="0" w:color="auto"/>
              <w:right w:val="nil"/>
            </w:tcBorders>
          </w:tcPr>
          <w:p w:rsidR="00BB403C" w:rsidRPr="006A0262" w:rsidRDefault="00BB403C" w:rsidP="00645B64">
            <w:pPr>
              <w:pStyle w:val="Tablehead3"/>
              <w:jc w:val="center"/>
            </w:pPr>
            <w:r w:rsidRPr="006A0262">
              <w:t>%</w:t>
            </w:r>
          </w:p>
        </w:tc>
        <w:tc>
          <w:tcPr>
            <w:tcW w:w="1040" w:type="dxa"/>
            <w:tcBorders>
              <w:top w:val="nil"/>
              <w:left w:val="nil"/>
              <w:bottom w:val="single" w:sz="4" w:space="0" w:color="auto"/>
              <w:right w:val="nil"/>
            </w:tcBorders>
          </w:tcPr>
          <w:p w:rsidR="00BB403C" w:rsidRPr="006A0262" w:rsidRDefault="00BB403C" w:rsidP="00645B64">
            <w:pPr>
              <w:pStyle w:val="Tablehead3"/>
              <w:jc w:val="center"/>
            </w:pPr>
            <w:r w:rsidRPr="006A0262">
              <w:t>No</w:t>
            </w:r>
          </w:p>
        </w:tc>
        <w:tc>
          <w:tcPr>
            <w:tcW w:w="1039" w:type="dxa"/>
            <w:tcBorders>
              <w:top w:val="nil"/>
              <w:left w:val="nil"/>
              <w:bottom w:val="single" w:sz="4" w:space="0" w:color="auto"/>
              <w:right w:val="nil"/>
            </w:tcBorders>
          </w:tcPr>
          <w:p w:rsidR="00BB403C" w:rsidRPr="006A0262" w:rsidRDefault="00BB403C" w:rsidP="00645B64">
            <w:pPr>
              <w:pStyle w:val="Tablehead3"/>
              <w:jc w:val="center"/>
            </w:pPr>
            <w:r w:rsidRPr="006A0262">
              <w:t>%</w:t>
            </w:r>
          </w:p>
        </w:tc>
        <w:tc>
          <w:tcPr>
            <w:tcW w:w="1039" w:type="dxa"/>
            <w:tcBorders>
              <w:top w:val="nil"/>
              <w:left w:val="nil"/>
              <w:bottom w:val="single" w:sz="4" w:space="0" w:color="auto"/>
            </w:tcBorders>
          </w:tcPr>
          <w:p w:rsidR="00BB403C" w:rsidRPr="006A0262" w:rsidRDefault="00BB403C" w:rsidP="00645B64">
            <w:pPr>
              <w:pStyle w:val="Tablehead3"/>
              <w:jc w:val="center"/>
            </w:pPr>
            <w:r w:rsidRPr="006A0262">
              <w:t>No</w:t>
            </w:r>
          </w:p>
        </w:tc>
        <w:tc>
          <w:tcPr>
            <w:tcW w:w="1040" w:type="dxa"/>
            <w:tcBorders>
              <w:top w:val="nil"/>
              <w:left w:val="nil"/>
              <w:bottom w:val="single" w:sz="4" w:space="0" w:color="auto"/>
            </w:tcBorders>
          </w:tcPr>
          <w:p w:rsidR="00BB403C" w:rsidRPr="006A0262" w:rsidRDefault="00BB403C" w:rsidP="00645B64">
            <w:pPr>
              <w:pStyle w:val="Tablehead3"/>
              <w:jc w:val="center"/>
            </w:pPr>
            <w:r w:rsidRPr="006A0262">
              <w:t>%</w:t>
            </w:r>
          </w:p>
        </w:tc>
      </w:tr>
      <w:tr w:rsidR="00BB403C" w:rsidRPr="006A0262">
        <w:trPr>
          <w:cantSplit/>
        </w:trPr>
        <w:tc>
          <w:tcPr>
            <w:tcW w:w="2269" w:type="dxa"/>
            <w:tcBorders>
              <w:top w:val="nil"/>
              <w:bottom w:val="nil"/>
              <w:right w:val="nil"/>
            </w:tcBorders>
          </w:tcPr>
          <w:p w:rsidR="00BB403C" w:rsidRPr="006A0262" w:rsidRDefault="00BB403C" w:rsidP="006A0262">
            <w:pPr>
              <w:pStyle w:val="Tabletext"/>
            </w:pPr>
            <w:r w:rsidRPr="006A0262">
              <w:t>The Learning Environment</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5</w:t>
            </w:r>
          </w:p>
        </w:tc>
        <w:tc>
          <w:tcPr>
            <w:tcW w:w="1039" w:type="dxa"/>
            <w:tcBorders>
              <w:top w:val="nil"/>
              <w:left w:val="nil"/>
              <w:bottom w:val="nil"/>
              <w:right w:val="nil"/>
            </w:tcBorders>
          </w:tcPr>
          <w:p w:rsidR="00BB403C" w:rsidRPr="006A0262" w:rsidRDefault="00BB403C" w:rsidP="00645B64">
            <w:pPr>
              <w:pStyle w:val="Tabletext"/>
              <w:tabs>
                <w:tab w:val="decimal" w:pos="510"/>
              </w:tabs>
            </w:pPr>
            <w:r w:rsidRPr="006A0262">
              <w:t>56</w:t>
            </w:r>
          </w:p>
        </w:tc>
        <w:tc>
          <w:tcPr>
            <w:tcW w:w="1040" w:type="dxa"/>
            <w:tcBorders>
              <w:top w:val="nil"/>
              <w:left w:val="nil"/>
              <w:bottom w:val="nil"/>
              <w:right w:val="nil"/>
            </w:tcBorders>
          </w:tcPr>
          <w:p w:rsidR="00BB403C" w:rsidRPr="006A0262" w:rsidRDefault="00BB403C" w:rsidP="00645B64">
            <w:pPr>
              <w:pStyle w:val="Tabletext"/>
              <w:tabs>
                <w:tab w:val="decimal" w:pos="454"/>
              </w:tabs>
            </w:pPr>
            <w:r w:rsidRPr="006A0262">
              <w:t>3</w:t>
            </w:r>
          </w:p>
        </w:tc>
        <w:tc>
          <w:tcPr>
            <w:tcW w:w="1039" w:type="dxa"/>
            <w:tcBorders>
              <w:top w:val="nil"/>
              <w:left w:val="nil"/>
              <w:bottom w:val="nil"/>
            </w:tcBorders>
          </w:tcPr>
          <w:p w:rsidR="00BB403C" w:rsidRPr="006A0262" w:rsidRDefault="00BB403C" w:rsidP="00645B64">
            <w:pPr>
              <w:pStyle w:val="Tabletext"/>
              <w:tabs>
                <w:tab w:val="decimal" w:pos="510"/>
              </w:tabs>
            </w:pPr>
            <w:r w:rsidRPr="006A0262">
              <w:t>33</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1</w:t>
            </w:r>
          </w:p>
        </w:tc>
        <w:tc>
          <w:tcPr>
            <w:tcW w:w="1040" w:type="dxa"/>
            <w:tcBorders>
              <w:top w:val="nil"/>
              <w:left w:val="nil"/>
              <w:bottom w:val="nil"/>
              <w:right w:val="nil"/>
            </w:tcBorders>
          </w:tcPr>
          <w:p w:rsidR="00BB403C" w:rsidRPr="006A0262" w:rsidRDefault="00BB403C" w:rsidP="00645B64">
            <w:pPr>
              <w:pStyle w:val="Tabletext"/>
              <w:tabs>
                <w:tab w:val="decimal" w:pos="510"/>
              </w:tabs>
            </w:pPr>
            <w:r w:rsidRPr="006A0262">
              <w:t>11</w:t>
            </w:r>
          </w:p>
        </w:tc>
      </w:tr>
      <w:tr w:rsidR="00BB403C" w:rsidRPr="006A0262">
        <w:trPr>
          <w:cantSplit/>
        </w:trPr>
        <w:tc>
          <w:tcPr>
            <w:tcW w:w="2269" w:type="dxa"/>
            <w:tcBorders>
              <w:top w:val="nil"/>
              <w:bottom w:val="nil"/>
              <w:right w:val="nil"/>
            </w:tcBorders>
          </w:tcPr>
          <w:p w:rsidR="00BB403C" w:rsidRPr="006A0262" w:rsidRDefault="00BB403C" w:rsidP="006A0262">
            <w:pPr>
              <w:pStyle w:val="Tabletext"/>
            </w:pPr>
            <w:r w:rsidRPr="006A0262">
              <w:t>Learning Design</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5</w:t>
            </w:r>
          </w:p>
        </w:tc>
        <w:tc>
          <w:tcPr>
            <w:tcW w:w="1039" w:type="dxa"/>
            <w:tcBorders>
              <w:top w:val="nil"/>
              <w:left w:val="nil"/>
              <w:bottom w:val="nil"/>
              <w:right w:val="nil"/>
            </w:tcBorders>
          </w:tcPr>
          <w:p w:rsidR="00BB403C" w:rsidRPr="006A0262" w:rsidRDefault="00BB403C" w:rsidP="00645B64">
            <w:pPr>
              <w:pStyle w:val="Tabletext"/>
              <w:tabs>
                <w:tab w:val="decimal" w:pos="510"/>
              </w:tabs>
            </w:pPr>
            <w:r w:rsidRPr="006A0262">
              <w:t>56</w:t>
            </w:r>
          </w:p>
        </w:tc>
        <w:tc>
          <w:tcPr>
            <w:tcW w:w="1040" w:type="dxa"/>
            <w:tcBorders>
              <w:top w:val="nil"/>
              <w:left w:val="nil"/>
              <w:bottom w:val="nil"/>
              <w:right w:val="nil"/>
            </w:tcBorders>
          </w:tcPr>
          <w:p w:rsidR="00BB403C" w:rsidRPr="006A0262" w:rsidRDefault="00BB403C" w:rsidP="00645B64">
            <w:pPr>
              <w:pStyle w:val="Tabletext"/>
              <w:tabs>
                <w:tab w:val="decimal" w:pos="454"/>
              </w:tabs>
            </w:pPr>
            <w:r w:rsidRPr="006A0262">
              <w:t>3</w:t>
            </w:r>
          </w:p>
        </w:tc>
        <w:tc>
          <w:tcPr>
            <w:tcW w:w="1039" w:type="dxa"/>
            <w:tcBorders>
              <w:top w:val="nil"/>
              <w:left w:val="nil"/>
              <w:bottom w:val="nil"/>
            </w:tcBorders>
          </w:tcPr>
          <w:p w:rsidR="00BB403C" w:rsidRPr="006A0262" w:rsidRDefault="00BB403C" w:rsidP="00645B64">
            <w:pPr>
              <w:pStyle w:val="Tabletext"/>
              <w:tabs>
                <w:tab w:val="decimal" w:pos="510"/>
              </w:tabs>
            </w:pPr>
            <w:r w:rsidRPr="006A0262">
              <w:t>33</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1</w:t>
            </w:r>
          </w:p>
        </w:tc>
        <w:tc>
          <w:tcPr>
            <w:tcW w:w="1040" w:type="dxa"/>
            <w:tcBorders>
              <w:top w:val="nil"/>
              <w:left w:val="nil"/>
              <w:bottom w:val="nil"/>
              <w:right w:val="nil"/>
            </w:tcBorders>
          </w:tcPr>
          <w:p w:rsidR="00BB403C" w:rsidRPr="006A0262" w:rsidRDefault="00BB403C" w:rsidP="00645B64">
            <w:pPr>
              <w:pStyle w:val="Tabletext"/>
              <w:tabs>
                <w:tab w:val="decimal" w:pos="510"/>
              </w:tabs>
            </w:pPr>
            <w:r w:rsidRPr="006A0262">
              <w:t>11</w:t>
            </w:r>
          </w:p>
        </w:tc>
      </w:tr>
      <w:tr w:rsidR="00BB403C" w:rsidRPr="006A0262">
        <w:trPr>
          <w:cantSplit/>
        </w:trPr>
        <w:tc>
          <w:tcPr>
            <w:tcW w:w="2269" w:type="dxa"/>
            <w:tcBorders>
              <w:top w:val="nil"/>
              <w:bottom w:val="nil"/>
              <w:right w:val="nil"/>
            </w:tcBorders>
          </w:tcPr>
          <w:p w:rsidR="00BB403C" w:rsidRPr="006A0262" w:rsidRDefault="00BB403C" w:rsidP="006A0262">
            <w:pPr>
              <w:pStyle w:val="Tabletext"/>
            </w:pPr>
            <w:r w:rsidRPr="006A0262">
              <w:t>Delivery &amp; Facilitation</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5</w:t>
            </w:r>
          </w:p>
        </w:tc>
        <w:tc>
          <w:tcPr>
            <w:tcW w:w="1039" w:type="dxa"/>
            <w:tcBorders>
              <w:top w:val="nil"/>
              <w:left w:val="nil"/>
              <w:bottom w:val="nil"/>
              <w:right w:val="nil"/>
            </w:tcBorders>
          </w:tcPr>
          <w:p w:rsidR="00BB403C" w:rsidRPr="006A0262" w:rsidRDefault="00BB403C" w:rsidP="00645B64">
            <w:pPr>
              <w:pStyle w:val="Tabletext"/>
              <w:tabs>
                <w:tab w:val="decimal" w:pos="510"/>
              </w:tabs>
            </w:pPr>
            <w:r w:rsidRPr="006A0262">
              <w:t>56</w:t>
            </w:r>
          </w:p>
        </w:tc>
        <w:tc>
          <w:tcPr>
            <w:tcW w:w="1040" w:type="dxa"/>
            <w:tcBorders>
              <w:top w:val="nil"/>
              <w:left w:val="nil"/>
              <w:bottom w:val="nil"/>
              <w:right w:val="nil"/>
            </w:tcBorders>
          </w:tcPr>
          <w:p w:rsidR="00BB403C" w:rsidRPr="006A0262" w:rsidRDefault="00BB403C" w:rsidP="00645B64">
            <w:pPr>
              <w:pStyle w:val="Tabletext"/>
              <w:tabs>
                <w:tab w:val="decimal" w:pos="454"/>
              </w:tabs>
            </w:pPr>
            <w:r w:rsidRPr="006A0262">
              <w:t>4</w:t>
            </w:r>
          </w:p>
        </w:tc>
        <w:tc>
          <w:tcPr>
            <w:tcW w:w="1039" w:type="dxa"/>
            <w:tcBorders>
              <w:top w:val="nil"/>
              <w:left w:val="nil"/>
              <w:bottom w:val="nil"/>
            </w:tcBorders>
          </w:tcPr>
          <w:p w:rsidR="00BB403C" w:rsidRPr="006A0262" w:rsidRDefault="00BB403C" w:rsidP="00645B64">
            <w:pPr>
              <w:pStyle w:val="Tabletext"/>
              <w:tabs>
                <w:tab w:val="decimal" w:pos="510"/>
              </w:tabs>
            </w:pPr>
            <w:r w:rsidRPr="006A0262">
              <w:t>44</w:t>
            </w:r>
          </w:p>
        </w:tc>
        <w:tc>
          <w:tcPr>
            <w:tcW w:w="1039" w:type="dxa"/>
            <w:tcBorders>
              <w:top w:val="nil"/>
              <w:left w:val="nil"/>
              <w:bottom w:val="nil"/>
              <w:right w:val="nil"/>
            </w:tcBorders>
          </w:tcPr>
          <w:p w:rsidR="00BB403C" w:rsidRPr="006A0262" w:rsidRDefault="00BB403C" w:rsidP="00645B64">
            <w:pPr>
              <w:pStyle w:val="Tabletext"/>
              <w:tabs>
                <w:tab w:val="decimal" w:pos="454"/>
              </w:tabs>
            </w:pPr>
            <w:r w:rsidRPr="006A0262">
              <w:t>0</w:t>
            </w:r>
          </w:p>
        </w:tc>
        <w:tc>
          <w:tcPr>
            <w:tcW w:w="1040" w:type="dxa"/>
            <w:tcBorders>
              <w:top w:val="nil"/>
              <w:left w:val="nil"/>
              <w:bottom w:val="nil"/>
              <w:right w:val="nil"/>
            </w:tcBorders>
          </w:tcPr>
          <w:p w:rsidR="00BB403C" w:rsidRPr="006A0262" w:rsidRDefault="00BB403C" w:rsidP="00645B64">
            <w:pPr>
              <w:pStyle w:val="Tabletext"/>
              <w:tabs>
                <w:tab w:val="decimal" w:pos="510"/>
              </w:tabs>
            </w:pPr>
            <w:r w:rsidRPr="006A0262">
              <w:t>0</w:t>
            </w:r>
          </w:p>
        </w:tc>
      </w:tr>
      <w:tr w:rsidR="00BB403C" w:rsidRPr="006A0262">
        <w:trPr>
          <w:cantSplit/>
        </w:trPr>
        <w:tc>
          <w:tcPr>
            <w:tcW w:w="2269" w:type="dxa"/>
            <w:tcBorders>
              <w:top w:val="nil"/>
              <w:bottom w:val="single" w:sz="4" w:space="0" w:color="auto"/>
              <w:right w:val="nil"/>
            </w:tcBorders>
          </w:tcPr>
          <w:p w:rsidR="00BB403C" w:rsidRPr="006A0262" w:rsidRDefault="00BB403C" w:rsidP="00645B64">
            <w:pPr>
              <w:pStyle w:val="Tabletext"/>
              <w:spacing w:after="40"/>
            </w:pPr>
            <w:r w:rsidRPr="006A0262">
              <w:t>Assessment</w:t>
            </w:r>
          </w:p>
        </w:tc>
        <w:tc>
          <w:tcPr>
            <w:tcW w:w="1039" w:type="dxa"/>
            <w:tcBorders>
              <w:top w:val="nil"/>
              <w:left w:val="nil"/>
              <w:bottom w:val="single" w:sz="4" w:space="0" w:color="auto"/>
              <w:right w:val="nil"/>
            </w:tcBorders>
          </w:tcPr>
          <w:p w:rsidR="00BB403C" w:rsidRPr="006A0262" w:rsidRDefault="00BB403C" w:rsidP="00645B64">
            <w:pPr>
              <w:pStyle w:val="Tabletext"/>
              <w:tabs>
                <w:tab w:val="decimal" w:pos="454"/>
              </w:tabs>
              <w:spacing w:after="40"/>
            </w:pPr>
            <w:r w:rsidRPr="006A0262">
              <w:t>5</w:t>
            </w:r>
          </w:p>
        </w:tc>
        <w:tc>
          <w:tcPr>
            <w:tcW w:w="1039" w:type="dxa"/>
            <w:tcBorders>
              <w:top w:val="nil"/>
              <w:left w:val="nil"/>
              <w:bottom w:val="single" w:sz="4" w:space="0" w:color="auto"/>
              <w:right w:val="nil"/>
            </w:tcBorders>
          </w:tcPr>
          <w:p w:rsidR="00BB403C" w:rsidRPr="006A0262" w:rsidRDefault="00BB403C" w:rsidP="00645B64">
            <w:pPr>
              <w:pStyle w:val="Tabletext"/>
              <w:tabs>
                <w:tab w:val="decimal" w:pos="510"/>
              </w:tabs>
              <w:spacing w:after="40"/>
            </w:pPr>
            <w:r w:rsidRPr="006A0262">
              <w:t>56</w:t>
            </w:r>
          </w:p>
        </w:tc>
        <w:tc>
          <w:tcPr>
            <w:tcW w:w="1040" w:type="dxa"/>
            <w:tcBorders>
              <w:top w:val="nil"/>
              <w:left w:val="nil"/>
              <w:bottom w:val="single" w:sz="4" w:space="0" w:color="auto"/>
              <w:right w:val="nil"/>
            </w:tcBorders>
          </w:tcPr>
          <w:p w:rsidR="00BB403C" w:rsidRPr="006A0262" w:rsidRDefault="00BB403C" w:rsidP="00645B64">
            <w:pPr>
              <w:pStyle w:val="Tabletext"/>
              <w:tabs>
                <w:tab w:val="decimal" w:pos="454"/>
              </w:tabs>
              <w:spacing w:after="40"/>
            </w:pPr>
            <w:r w:rsidRPr="006A0262">
              <w:t>4</w:t>
            </w:r>
          </w:p>
        </w:tc>
        <w:tc>
          <w:tcPr>
            <w:tcW w:w="1039" w:type="dxa"/>
            <w:tcBorders>
              <w:top w:val="nil"/>
              <w:left w:val="nil"/>
              <w:bottom w:val="single" w:sz="4" w:space="0" w:color="auto"/>
            </w:tcBorders>
          </w:tcPr>
          <w:p w:rsidR="00BB403C" w:rsidRPr="006A0262" w:rsidRDefault="00BB403C" w:rsidP="00645B64">
            <w:pPr>
              <w:pStyle w:val="Tabletext"/>
              <w:tabs>
                <w:tab w:val="decimal" w:pos="510"/>
              </w:tabs>
              <w:spacing w:after="40"/>
            </w:pPr>
            <w:r w:rsidRPr="006A0262">
              <w:t>44</w:t>
            </w:r>
          </w:p>
        </w:tc>
        <w:tc>
          <w:tcPr>
            <w:tcW w:w="1039" w:type="dxa"/>
            <w:tcBorders>
              <w:top w:val="nil"/>
              <w:left w:val="nil"/>
              <w:bottom w:val="single" w:sz="4" w:space="0" w:color="auto"/>
              <w:right w:val="nil"/>
            </w:tcBorders>
          </w:tcPr>
          <w:p w:rsidR="00BB403C" w:rsidRPr="006A0262" w:rsidRDefault="00BB403C" w:rsidP="00645B64">
            <w:pPr>
              <w:pStyle w:val="Tabletext"/>
              <w:tabs>
                <w:tab w:val="decimal" w:pos="454"/>
              </w:tabs>
              <w:spacing w:after="40"/>
            </w:pPr>
            <w:r w:rsidRPr="006A0262">
              <w:t>0</w:t>
            </w:r>
          </w:p>
        </w:tc>
        <w:tc>
          <w:tcPr>
            <w:tcW w:w="1040" w:type="dxa"/>
            <w:tcBorders>
              <w:top w:val="nil"/>
              <w:left w:val="nil"/>
              <w:bottom w:val="single" w:sz="4" w:space="0" w:color="auto"/>
              <w:right w:val="nil"/>
            </w:tcBorders>
          </w:tcPr>
          <w:p w:rsidR="00BB403C" w:rsidRPr="006A0262" w:rsidRDefault="00BB403C" w:rsidP="00645B64">
            <w:pPr>
              <w:pStyle w:val="Tabletext"/>
              <w:tabs>
                <w:tab w:val="decimal" w:pos="510"/>
              </w:tabs>
              <w:spacing w:after="40"/>
            </w:pPr>
            <w:r w:rsidRPr="006A0262">
              <w:t>0</w:t>
            </w:r>
          </w:p>
        </w:tc>
      </w:tr>
    </w:tbl>
    <w:p w:rsidR="00FE0F8C" w:rsidRPr="00FE0F8C" w:rsidRDefault="00FE0F8C" w:rsidP="00645B64">
      <w:pPr>
        <w:pStyle w:val="Source"/>
      </w:pPr>
      <w:bookmarkStart w:id="42" w:name="_Toc269629971"/>
      <w:r w:rsidRPr="00FE0F8C">
        <w:t>Note:</w:t>
      </w:r>
      <w:r w:rsidR="00645B64">
        <w:tab/>
      </w:r>
      <w:r w:rsidR="001E71CB">
        <w:t>Interviewees with 6 months or less training experience</w:t>
      </w:r>
      <w:bookmarkEnd w:id="42"/>
      <w:r w:rsidR="00604063">
        <w:t>.</w:t>
      </w:r>
    </w:p>
    <w:p w:rsidR="00824214" w:rsidRDefault="00824214" w:rsidP="00824214">
      <w:pPr>
        <w:pStyle w:val="tabletitle"/>
      </w:pPr>
      <w:bookmarkStart w:id="43" w:name="_Toc148784780"/>
      <w:r>
        <w:t xml:space="preserve">Table </w:t>
      </w:r>
      <w:r w:rsidR="00C650A9">
        <w:t>2</w:t>
      </w:r>
      <w:r>
        <w:tab/>
      </w:r>
      <w:r w:rsidR="00224C95">
        <w:t>Perceptions of usefulness</w:t>
      </w:r>
      <w:r w:rsidR="00604063">
        <w:rPr>
          <w:rFonts w:cs="Arial"/>
        </w:rPr>
        <w:t>—</w:t>
      </w:r>
      <w:r w:rsidR="00604063">
        <w:t>m</w:t>
      </w:r>
      <w:r>
        <w:t>ore experienced</w:t>
      </w:r>
      <w:r w:rsidR="00224C95">
        <w:t xml:space="preserve"> group</w:t>
      </w:r>
      <w:r>
        <w:t xml:space="preserve"> </w:t>
      </w:r>
      <w:r w:rsidR="001E71CB">
        <w:t>(n</w:t>
      </w:r>
      <w:r w:rsidR="00604063">
        <w:t xml:space="preserve"> </w:t>
      </w:r>
      <w:r w:rsidR="001E71CB">
        <w:t>=</w:t>
      </w:r>
      <w:r w:rsidR="00604063">
        <w:t xml:space="preserve"> </w:t>
      </w:r>
      <w:r w:rsidR="001E71CB">
        <w:t>11)</w:t>
      </w:r>
      <w:bookmarkEnd w:id="43"/>
    </w:p>
    <w:tbl>
      <w:tblPr>
        <w:tblW w:w="8505" w:type="dxa"/>
        <w:tblInd w:w="107" w:type="dxa"/>
        <w:tblBorders>
          <w:top w:val="single" w:sz="4" w:space="0" w:color="auto"/>
          <w:bottom w:val="single" w:sz="4" w:space="0" w:color="auto"/>
        </w:tblBorders>
        <w:tblLayout w:type="fixed"/>
        <w:tblLook w:val="0000"/>
      </w:tblPr>
      <w:tblGrid>
        <w:gridCol w:w="2269"/>
        <w:gridCol w:w="1039"/>
        <w:gridCol w:w="1039"/>
        <w:gridCol w:w="1040"/>
        <w:gridCol w:w="1039"/>
        <w:gridCol w:w="1039"/>
        <w:gridCol w:w="1040"/>
      </w:tblGrid>
      <w:tr w:rsidR="00721688" w:rsidRPr="006A0262">
        <w:trPr>
          <w:cantSplit/>
        </w:trPr>
        <w:tc>
          <w:tcPr>
            <w:tcW w:w="2269" w:type="dxa"/>
            <w:tcBorders>
              <w:top w:val="single" w:sz="4" w:space="0" w:color="auto"/>
              <w:bottom w:val="nil"/>
              <w:right w:val="nil"/>
            </w:tcBorders>
          </w:tcPr>
          <w:p w:rsidR="00721688" w:rsidRPr="006A0262" w:rsidRDefault="00721688" w:rsidP="006A0262">
            <w:pPr>
              <w:pStyle w:val="Tablehead1"/>
            </w:pPr>
            <w:r w:rsidRPr="006A0262">
              <w:t>Field</w:t>
            </w:r>
          </w:p>
        </w:tc>
        <w:tc>
          <w:tcPr>
            <w:tcW w:w="6236" w:type="dxa"/>
            <w:gridSpan w:val="6"/>
            <w:tcBorders>
              <w:top w:val="single" w:sz="4" w:space="0" w:color="auto"/>
              <w:bottom w:val="nil"/>
              <w:right w:val="nil"/>
            </w:tcBorders>
          </w:tcPr>
          <w:p w:rsidR="00721688" w:rsidRPr="006A0262" w:rsidRDefault="00721688" w:rsidP="00645B64">
            <w:pPr>
              <w:pStyle w:val="Tablehead1"/>
              <w:jc w:val="center"/>
            </w:pPr>
            <w:r w:rsidRPr="006A0262">
              <w:t>Ratings</w:t>
            </w:r>
          </w:p>
        </w:tc>
      </w:tr>
      <w:tr w:rsidR="00824214" w:rsidRPr="006A0262">
        <w:trPr>
          <w:cantSplit/>
        </w:trPr>
        <w:tc>
          <w:tcPr>
            <w:tcW w:w="2269" w:type="dxa"/>
            <w:tcBorders>
              <w:top w:val="nil"/>
              <w:bottom w:val="nil"/>
              <w:right w:val="nil"/>
            </w:tcBorders>
          </w:tcPr>
          <w:p w:rsidR="00824214" w:rsidRPr="006A0262" w:rsidRDefault="00824214" w:rsidP="006A0262">
            <w:pPr>
              <w:pStyle w:val="Tablehead2"/>
            </w:pPr>
            <w:r w:rsidRPr="006A0262">
              <w:tab/>
            </w:r>
          </w:p>
        </w:tc>
        <w:tc>
          <w:tcPr>
            <w:tcW w:w="2078" w:type="dxa"/>
            <w:gridSpan w:val="2"/>
            <w:tcBorders>
              <w:top w:val="nil"/>
              <w:left w:val="nil"/>
              <w:bottom w:val="nil"/>
              <w:right w:val="nil"/>
            </w:tcBorders>
          </w:tcPr>
          <w:p w:rsidR="00824214" w:rsidRPr="006A0262" w:rsidRDefault="00824214" w:rsidP="00645B64">
            <w:pPr>
              <w:pStyle w:val="Tablehead2"/>
              <w:jc w:val="center"/>
              <w:rPr>
                <w:rFonts w:cs="Arial"/>
                <w:szCs w:val="17"/>
              </w:rPr>
            </w:pPr>
            <w:r w:rsidRPr="006A0262">
              <w:rPr>
                <w:rFonts w:cs="Arial"/>
                <w:szCs w:val="17"/>
              </w:rPr>
              <w:t>Very useful</w:t>
            </w:r>
          </w:p>
        </w:tc>
        <w:tc>
          <w:tcPr>
            <w:tcW w:w="2079" w:type="dxa"/>
            <w:gridSpan w:val="2"/>
            <w:tcBorders>
              <w:top w:val="nil"/>
              <w:left w:val="nil"/>
              <w:bottom w:val="nil"/>
              <w:right w:val="nil"/>
            </w:tcBorders>
          </w:tcPr>
          <w:p w:rsidR="00824214" w:rsidRPr="006A0262" w:rsidRDefault="00824214" w:rsidP="00645B64">
            <w:pPr>
              <w:pStyle w:val="Tablehead2"/>
              <w:jc w:val="center"/>
            </w:pPr>
            <w:r w:rsidRPr="006A0262">
              <w:t>Useful</w:t>
            </w:r>
          </w:p>
        </w:tc>
        <w:tc>
          <w:tcPr>
            <w:tcW w:w="2079" w:type="dxa"/>
            <w:gridSpan w:val="2"/>
            <w:tcBorders>
              <w:top w:val="nil"/>
              <w:left w:val="nil"/>
              <w:bottom w:val="nil"/>
            </w:tcBorders>
          </w:tcPr>
          <w:p w:rsidR="00824214" w:rsidRPr="006A0262" w:rsidRDefault="00824214" w:rsidP="00645B64">
            <w:pPr>
              <w:pStyle w:val="Tablehead2"/>
              <w:jc w:val="center"/>
            </w:pPr>
            <w:r w:rsidRPr="006A0262">
              <w:t>Not very useful</w:t>
            </w:r>
          </w:p>
        </w:tc>
      </w:tr>
      <w:tr w:rsidR="00824214" w:rsidRPr="006A0262">
        <w:trPr>
          <w:cantSplit/>
        </w:trPr>
        <w:tc>
          <w:tcPr>
            <w:tcW w:w="2269" w:type="dxa"/>
            <w:tcBorders>
              <w:top w:val="nil"/>
              <w:bottom w:val="single" w:sz="4" w:space="0" w:color="auto"/>
              <w:right w:val="nil"/>
            </w:tcBorders>
          </w:tcPr>
          <w:p w:rsidR="00824214" w:rsidRPr="006A0262" w:rsidRDefault="00824214" w:rsidP="006A0262">
            <w:pPr>
              <w:pStyle w:val="Tablehead3"/>
            </w:pPr>
            <w:r w:rsidRPr="006A0262">
              <w:tab/>
            </w:r>
          </w:p>
        </w:tc>
        <w:tc>
          <w:tcPr>
            <w:tcW w:w="1039" w:type="dxa"/>
            <w:tcBorders>
              <w:top w:val="nil"/>
              <w:left w:val="nil"/>
              <w:bottom w:val="single" w:sz="4" w:space="0" w:color="auto"/>
              <w:right w:val="nil"/>
            </w:tcBorders>
          </w:tcPr>
          <w:p w:rsidR="00824214" w:rsidRPr="006A0262" w:rsidRDefault="00824214" w:rsidP="00645B64">
            <w:pPr>
              <w:pStyle w:val="Tablehead3"/>
              <w:jc w:val="center"/>
            </w:pPr>
            <w:r w:rsidRPr="006A0262">
              <w:t>No</w:t>
            </w:r>
          </w:p>
        </w:tc>
        <w:tc>
          <w:tcPr>
            <w:tcW w:w="1039" w:type="dxa"/>
            <w:tcBorders>
              <w:top w:val="nil"/>
              <w:left w:val="nil"/>
              <w:bottom w:val="single" w:sz="4" w:space="0" w:color="auto"/>
              <w:right w:val="nil"/>
            </w:tcBorders>
          </w:tcPr>
          <w:p w:rsidR="00824214" w:rsidRPr="006A0262" w:rsidRDefault="00824214" w:rsidP="00645B64">
            <w:pPr>
              <w:pStyle w:val="Tablehead3"/>
              <w:jc w:val="center"/>
            </w:pPr>
            <w:r w:rsidRPr="006A0262">
              <w:t>%</w:t>
            </w:r>
          </w:p>
        </w:tc>
        <w:tc>
          <w:tcPr>
            <w:tcW w:w="1040" w:type="dxa"/>
            <w:tcBorders>
              <w:top w:val="nil"/>
              <w:left w:val="nil"/>
              <w:bottom w:val="single" w:sz="4" w:space="0" w:color="auto"/>
              <w:right w:val="nil"/>
            </w:tcBorders>
          </w:tcPr>
          <w:p w:rsidR="00824214" w:rsidRPr="006A0262" w:rsidRDefault="00824214" w:rsidP="00645B64">
            <w:pPr>
              <w:pStyle w:val="Tablehead3"/>
              <w:jc w:val="center"/>
            </w:pPr>
            <w:r w:rsidRPr="006A0262">
              <w:t>No</w:t>
            </w:r>
          </w:p>
        </w:tc>
        <w:tc>
          <w:tcPr>
            <w:tcW w:w="1039" w:type="dxa"/>
            <w:tcBorders>
              <w:top w:val="nil"/>
              <w:left w:val="nil"/>
              <w:bottom w:val="single" w:sz="4" w:space="0" w:color="auto"/>
              <w:right w:val="nil"/>
            </w:tcBorders>
          </w:tcPr>
          <w:p w:rsidR="00824214" w:rsidRPr="006A0262" w:rsidRDefault="00824214" w:rsidP="00645B64">
            <w:pPr>
              <w:pStyle w:val="Tablehead3"/>
              <w:jc w:val="center"/>
            </w:pPr>
            <w:r w:rsidRPr="006A0262">
              <w:t>%</w:t>
            </w:r>
          </w:p>
        </w:tc>
        <w:tc>
          <w:tcPr>
            <w:tcW w:w="1039" w:type="dxa"/>
            <w:tcBorders>
              <w:top w:val="nil"/>
              <w:left w:val="nil"/>
              <w:bottom w:val="single" w:sz="4" w:space="0" w:color="auto"/>
            </w:tcBorders>
          </w:tcPr>
          <w:p w:rsidR="00824214" w:rsidRPr="006A0262" w:rsidRDefault="00824214" w:rsidP="00645B64">
            <w:pPr>
              <w:pStyle w:val="Tablehead3"/>
              <w:jc w:val="center"/>
            </w:pPr>
            <w:r w:rsidRPr="006A0262">
              <w:t>No</w:t>
            </w:r>
          </w:p>
        </w:tc>
        <w:tc>
          <w:tcPr>
            <w:tcW w:w="1040" w:type="dxa"/>
            <w:tcBorders>
              <w:top w:val="nil"/>
              <w:left w:val="nil"/>
              <w:bottom w:val="single" w:sz="4" w:space="0" w:color="auto"/>
            </w:tcBorders>
          </w:tcPr>
          <w:p w:rsidR="00824214" w:rsidRPr="006A0262" w:rsidRDefault="00824214" w:rsidP="00645B64">
            <w:pPr>
              <w:pStyle w:val="Tablehead3"/>
              <w:jc w:val="center"/>
            </w:pPr>
            <w:r w:rsidRPr="006A0262">
              <w:t>%</w:t>
            </w:r>
          </w:p>
        </w:tc>
      </w:tr>
      <w:tr w:rsidR="00824214" w:rsidRPr="006A0262">
        <w:trPr>
          <w:cantSplit/>
        </w:trPr>
        <w:tc>
          <w:tcPr>
            <w:tcW w:w="2269" w:type="dxa"/>
            <w:tcBorders>
              <w:top w:val="nil"/>
              <w:bottom w:val="nil"/>
              <w:right w:val="nil"/>
            </w:tcBorders>
          </w:tcPr>
          <w:p w:rsidR="00824214" w:rsidRPr="006A0262" w:rsidRDefault="00824214" w:rsidP="006A0262">
            <w:pPr>
              <w:pStyle w:val="Tabletext"/>
            </w:pPr>
            <w:r w:rsidRPr="006A0262">
              <w:t>The Learning Environment</w:t>
            </w:r>
          </w:p>
        </w:tc>
        <w:tc>
          <w:tcPr>
            <w:tcW w:w="1039" w:type="dxa"/>
            <w:tcBorders>
              <w:top w:val="nil"/>
              <w:left w:val="nil"/>
              <w:bottom w:val="nil"/>
              <w:right w:val="nil"/>
            </w:tcBorders>
          </w:tcPr>
          <w:p w:rsidR="00824214" w:rsidRPr="006A0262" w:rsidRDefault="00824214" w:rsidP="00645B64">
            <w:pPr>
              <w:pStyle w:val="Tabletext"/>
              <w:tabs>
                <w:tab w:val="decimal" w:pos="454"/>
              </w:tabs>
            </w:pPr>
            <w:r w:rsidRPr="006A0262">
              <w:t>3</w:t>
            </w:r>
          </w:p>
        </w:tc>
        <w:tc>
          <w:tcPr>
            <w:tcW w:w="1039" w:type="dxa"/>
            <w:tcBorders>
              <w:top w:val="nil"/>
              <w:left w:val="nil"/>
              <w:bottom w:val="nil"/>
              <w:right w:val="nil"/>
            </w:tcBorders>
          </w:tcPr>
          <w:p w:rsidR="00824214" w:rsidRPr="006A0262" w:rsidRDefault="006634AD" w:rsidP="00645B64">
            <w:pPr>
              <w:pStyle w:val="Tabletext"/>
              <w:tabs>
                <w:tab w:val="decimal" w:pos="510"/>
              </w:tabs>
            </w:pPr>
            <w:r w:rsidRPr="006A0262">
              <w:t>27</w:t>
            </w:r>
          </w:p>
        </w:tc>
        <w:tc>
          <w:tcPr>
            <w:tcW w:w="1040" w:type="dxa"/>
            <w:tcBorders>
              <w:top w:val="nil"/>
              <w:left w:val="nil"/>
              <w:bottom w:val="nil"/>
              <w:right w:val="nil"/>
            </w:tcBorders>
          </w:tcPr>
          <w:p w:rsidR="00824214" w:rsidRPr="006A0262" w:rsidRDefault="00824214" w:rsidP="00645B64">
            <w:pPr>
              <w:pStyle w:val="Tabletext"/>
              <w:tabs>
                <w:tab w:val="decimal" w:pos="454"/>
              </w:tabs>
            </w:pPr>
            <w:r w:rsidRPr="006A0262">
              <w:t>3</w:t>
            </w:r>
          </w:p>
        </w:tc>
        <w:tc>
          <w:tcPr>
            <w:tcW w:w="1039" w:type="dxa"/>
            <w:tcBorders>
              <w:top w:val="nil"/>
              <w:left w:val="nil"/>
              <w:bottom w:val="nil"/>
            </w:tcBorders>
          </w:tcPr>
          <w:p w:rsidR="00824214" w:rsidRPr="006A0262" w:rsidRDefault="006634AD" w:rsidP="00645B64">
            <w:pPr>
              <w:pStyle w:val="Tabletext"/>
              <w:tabs>
                <w:tab w:val="decimal" w:pos="510"/>
              </w:tabs>
            </w:pPr>
            <w:r w:rsidRPr="006A0262">
              <w:t>27</w:t>
            </w:r>
          </w:p>
        </w:tc>
        <w:tc>
          <w:tcPr>
            <w:tcW w:w="1039" w:type="dxa"/>
            <w:tcBorders>
              <w:top w:val="nil"/>
              <w:left w:val="nil"/>
              <w:bottom w:val="nil"/>
              <w:right w:val="nil"/>
            </w:tcBorders>
          </w:tcPr>
          <w:p w:rsidR="00824214" w:rsidRPr="006A0262" w:rsidRDefault="006634AD" w:rsidP="00645B64">
            <w:pPr>
              <w:pStyle w:val="Tabletext"/>
              <w:tabs>
                <w:tab w:val="decimal" w:pos="454"/>
              </w:tabs>
            </w:pPr>
            <w:r w:rsidRPr="006A0262">
              <w:t>5</w:t>
            </w:r>
          </w:p>
        </w:tc>
        <w:tc>
          <w:tcPr>
            <w:tcW w:w="1040" w:type="dxa"/>
            <w:tcBorders>
              <w:top w:val="nil"/>
              <w:left w:val="nil"/>
              <w:bottom w:val="nil"/>
              <w:right w:val="nil"/>
            </w:tcBorders>
          </w:tcPr>
          <w:p w:rsidR="00824214" w:rsidRPr="006A0262" w:rsidRDefault="006634AD" w:rsidP="00645B64">
            <w:pPr>
              <w:pStyle w:val="Tabletext"/>
              <w:tabs>
                <w:tab w:val="decimal" w:pos="510"/>
              </w:tabs>
            </w:pPr>
            <w:r w:rsidRPr="006A0262">
              <w:t>45</w:t>
            </w:r>
          </w:p>
        </w:tc>
      </w:tr>
      <w:tr w:rsidR="00824214" w:rsidRPr="006A0262">
        <w:trPr>
          <w:cantSplit/>
        </w:trPr>
        <w:tc>
          <w:tcPr>
            <w:tcW w:w="2269" w:type="dxa"/>
            <w:tcBorders>
              <w:top w:val="nil"/>
              <w:bottom w:val="nil"/>
              <w:right w:val="nil"/>
            </w:tcBorders>
          </w:tcPr>
          <w:p w:rsidR="00824214" w:rsidRPr="006A0262" w:rsidRDefault="00824214" w:rsidP="006A0262">
            <w:pPr>
              <w:pStyle w:val="Tabletext"/>
            </w:pPr>
            <w:r w:rsidRPr="006A0262">
              <w:t>Learning Design</w:t>
            </w:r>
          </w:p>
        </w:tc>
        <w:tc>
          <w:tcPr>
            <w:tcW w:w="1039" w:type="dxa"/>
            <w:tcBorders>
              <w:top w:val="nil"/>
              <w:left w:val="nil"/>
              <w:bottom w:val="nil"/>
              <w:right w:val="nil"/>
            </w:tcBorders>
          </w:tcPr>
          <w:p w:rsidR="00824214" w:rsidRPr="006A0262" w:rsidRDefault="00824214" w:rsidP="00645B64">
            <w:pPr>
              <w:pStyle w:val="Tabletext"/>
              <w:tabs>
                <w:tab w:val="decimal" w:pos="454"/>
              </w:tabs>
            </w:pPr>
            <w:r w:rsidRPr="006A0262">
              <w:t>5</w:t>
            </w:r>
          </w:p>
        </w:tc>
        <w:tc>
          <w:tcPr>
            <w:tcW w:w="1039" w:type="dxa"/>
            <w:tcBorders>
              <w:top w:val="nil"/>
              <w:left w:val="nil"/>
              <w:bottom w:val="nil"/>
              <w:right w:val="nil"/>
            </w:tcBorders>
          </w:tcPr>
          <w:p w:rsidR="00824214" w:rsidRPr="006A0262" w:rsidRDefault="006634AD" w:rsidP="00645B64">
            <w:pPr>
              <w:pStyle w:val="Tabletext"/>
              <w:tabs>
                <w:tab w:val="decimal" w:pos="510"/>
              </w:tabs>
            </w:pPr>
            <w:r w:rsidRPr="006A0262">
              <w:t>45</w:t>
            </w:r>
          </w:p>
        </w:tc>
        <w:tc>
          <w:tcPr>
            <w:tcW w:w="1040" w:type="dxa"/>
            <w:tcBorders>
              <w:top w:val="nil"/>
              <w:left w:val="nil"/>
              <w:bottom w:val="nil"/>
              <w:right w:val="nil"/>
            </w:tcBorders>
          </w:tcPr>
          <w:p w:rsidR="00824214" w:rsidRPr="006A0262" w:rsidRDefault="00824214" w:rsidP="00645B64">
            <w:pPr>
              <w:pStyle w:val="Tabletext"/>
              <w:tabs>
                <w:tab w:val="decimal" w:pos="454"/>
              </w:tabs>
            </w:pPr>
            <w:r w:rsidRPr="006A0262">
              <w:t>3</w:t>
            </w:r>
          </w:p>
        </w:tc>
        <w:tc>
          <w:tcPr>
            <w:tcW w:w="1039" w:type="dxa"/>
            <w:tcBorders>
              <w:top w:val="nil"/>
              <w:left w:val="nil"/>
              <w:bottom w:val="nil"/>
            </w:tcBorders>
          </w:tcPr>
          <w:p w:rsidR="00824214" w:rsidRPr="006A0262" w:rsidRDefault="006634AD" w:rsidP="00645B64">
            <w:pPr>
              <w:pStyle w:val="Tabletext"/>
              <w:tabs>
                <w:tab w:val="decimal" w:pos="510"/>
              </w:tabs>
            </w:pPr>
            <w:r w:rsidRPr="006A0262">
              <w:t>27</w:t>
            </w:r>
          </w:p>
        </w:tc>
        <w:tc>
          <w:tcPr>
            <w:tcW w:w="1039" w:type="dxa"/>
            <w:tcBorders>
              <w:top w:val="nil"/>
              <w:left w:val="nil"/>
              <w:bottom w:val="nil"/>
              <w:right w:val="nil"/>
            </w:tcBorders>
          </w:tcPr>
          <w:p w:rsidR="00824214" w:rsidRPr="006A0262" w:rsidRDefault="006634AD" w:rsidP="00645B64">
            <w:pPr>
              <w:pStyle w:val="Tabletext"/>
              <w:tabs>
                <w:tab w:val="decimal" w:pos="454"/>
              </w:tabs>
            </w:pPr>
            <w:r w:rsidRPr="006A0262">
              <w:t>3</w:t>
            </w:r>
          </w:p>
        </w:tc>
        <w:tc>
          <w:tcPr>
            <w:tcW w:w="1040" w:type="dxa"/>
            <w:tcBorders>
              <w:top w:val="nil"/>
              <w:left w:val="nil"/>
              <w:bottom w:val="nil"/>
              <w:right w:val="nil"/>
            </w:tcBorders>
          </w:tcPr>
          <w:p w:rsidR="00824214" w:rsidRPr="006A0262" w:rsidRDefault="006634AD" w:rsidP="00645B64">
            <w:pPr>
              <w:pStyle w:val="Tabletext"/>
              <w:tabs>
                <w:tab w:val="decimal" w:pos="510"/>
              </w:tabs>
            </w:pPr>
            <w:r w:rsidRPr="006A0262">
              <w:t>27</w:t>
            </w:r>
          </w:p>
        </w:tc>
      </w:tr>
      <w:tr w:rsidR="00824214" w:rsidRPr="006A0262">
        <w:trPr>
          <w:cantSplit/>
        </w:trPr>
        <w:tc>
          <w:tcPr>
            <w:tcW w:w="2269" w:type="dxa"/>
            <w:tcBorders>
              <w:top w:val="nil"/>
              <w:bottom w:val="nil"/>
              <w:right w:val="nil"/>
            </w:tcBorders>
          </w:tcPr>
          <w:p w:rsidR="00824214" w:rsidRPr="006A0262" w:rsidRDefault="00824214" w:rsidP="006A0262">
            <w:pPr>
              <w:pStyle w:val="Tabletext"/>
            </w:pPr>
            <w:r w:rsidRPr="006A0262">
              <w:t>Delivery &amp; Facilitation</w:t>
            </w:r>
          </w:p>
        </w:tc>
        <w:tc>
          <w:tcPr>
            <w:tcW w:w="1039" w:type="dxa"/>
            <w:tcBorders>
              <w:top w:val="nil"/>
              <w:left w:val="nil"/>
              <w:bottom w:val="nil"/>
              <w:right w:val="nil"/>
            </w:tcBorders>
          </w:tcPr>
          <w:p w:rsidR="00824214" w:rsidRPr="006A0262" w:rsidRDefault="00824214" w:rsidP="00645B64">
            <w:pPr>
              <w:pStyle w:val="Tabletext"/>
              <w:tabs>
                <w:tab w:val="decimal" w:pos="454"/>
              </w:tabs>
            </w:pPr>
            <w:r w:rsidRPr="006A0262">
              <w:t>5</w:t>
            </w:r>
          </w:p>
        </w:tc>
        <w:tc>
          <w:tcPr>
            <w:tcW w:w="1039" w:type="dxa"/>
            <w:tcBorders>
              <w:top w:val="nil"/>
              <w:left w:val="nil"/>
              <w:bottom w:val="nil"/>
              <w:right w:val="nil"/>
            </w:tcBorders>
          </w:tcPr>
          <w:p w:rsidR="00824214" w:rsidRPr="006A0262" w:rsidRDefault="006634AD" w:rsidP="00645B64">
            <w:pPr>
              <w:pStyle w:val="Tabletext"/>
              <w:tabs>
                <w:tab w:val="decimal" w:pos="510"/>
              </w:tabs>
            </w:pPr>
            <w:r w:rsidRPr="006A0262">
              <w:t>45</w:t>
            </w:r>
          </w:p>
        </w:tc>
        <w:tc>
          <w:tcPr>
            <w:tcW w:w="1040" w:type="dxa"/>
            <w:tcBorders>
              <w:top w:val="nil"/>
              <w:left w:val="nil"/>
              <w:bottom w:val="nil"/>
              <w:right w:val="nil"/>
            </w:tcBorders>
          </w:tcPr>
          <w:p w:rsidR="00824214" w:rsidRPr="006A0262" w:rsidRDefault="006634AD" w:rsidP="00645B64">
            <w:pPr>
              <w:pStyle w:val="Tabletext"/>
              <w:tabs>
                <w:tab w:val="decimal" w:pos="454"/>
              </w:tabs>
            </w:pPr>
            <w:r w:rsidRPr="006A0262">
              <w:t>3</w:t>
            </w:r>
          </w:p>
        </w:tc>
        <w:tc>
          <w:tcPr>
            <w:tcW w:w="1039" w:type="dxa"/>
            <w:tcBorders>
              <w:top w:val="nil"/>
              <w:left w:val="nil"/>
              <w:bottom w:val="nil"/>
            </w:tcBorders>
          </w:tcPr>
          <w:p w:rsidR="00824214" w:rsidRPr="006A0262" w:rsidRDefault="006634AD" w:rsidP="00645B64">
            <w:pPr>
              <w:pStyle w:val="Tabletext"/>
              <w:tabs>
                <w:tab w:val="decimal" w:pos="510"/>
              </w:tabs>
            </w:pPr>
            <w:r w:rsidRPr="006A0262">
              <w:t>27</w:t>
            </w:r>
          </w:p>
        </w:tc>
        <w:tc>
          <w:tcPr>
            <w:tcW w:w="1039" w:type="dxa"/>
            <w:tcBorders>
              <w:top w:val="nil"/>
              <w:left w:val="nil"/>
              <w:bottom w:val="nil"/>
              <w:right w:val="nil"/>
            </w:tcBorders>
          </w:tcPr>
          <w:p w:rsidR="00824214" w:rsidRPr="006A0262" w:rsidRDefault="006634AD" w:rsidP="00645B64">
            <w:pPr>
              <w:pStyle w:val="Tabletext"/>
              <w:tabs>
                <w:tab w:val="decimal" w:pos="454"/>
              </w:tabs>
            </w:pPr>
            <w:r w:rsidRPr="006A0262">
              <w:t>3</w:t>
            </w:r>
          </w:p>
        </w:tc>
        <w:tc>
          <w:tcPr>
            <w:tcW w:w="1040" w:type="dxa"/>
            <w:tcBorders>
              <w:top w:val="nil"/>
              <w:left w:val="nil"/>
              <w:bottom w:val="nil"/>
              <w:right w:val="nil"/>
            </w:tcBorders>
          </w:tcPr>
          <w:p w:rsidR="00824214" w:rsidRPr="006A0262" w:rsidRDefault="006634AD" w:rsidP="00645B64">
            <w:pPr>
              <w:pStyle w:val="Tabletext"/>
              <w:tabs>
                <w:tab w:val="decimal" w:pos="510"/>
              </w:tabs>
            </w:pPr>
            <w:r w:rsidRPr="006A0262">
              <w:t>27</w:t>
            </w:r>
          </w:p>
        </w:tc>
      </w:tr>
      <w:tr w:rsidR="00824214" w:rsidRPr="006A0262">
        <w:trPr>
          <w:cantSplit/>
        </w:trPr>
        <w:tc>
          <w:tcPr>
            <w:tcW w:w="2269" w:type="dxa"/>
            <w:tcBorders>
              <w:top w:val="nil"/>
              <w:bottom w:val="single" w:sz="4" w:space="0" w:color="auto"/>
              <w:right w:val="nil"/>
            </w:tcBorders>
          </w:tcPr>
          <w:p w:rsidR="00824214" w:rsidRPr="006A0262" w:rsidRDefault="00824214" w:rsidP="00645B64">
            <w:pPr>
              <w:pStyle w:val="Tabletext"/>
              <w:spacing w:after="40"/>
            </w:pPr>
            <w:r w:rsidRPr="006A0262">
              <w:t>Assessment</w:t>
            </w:r>
          </w:p>
        </w:tc>
        <w:tc>
          <w:tcPr>
            <w:tcW w:w="1039" w:type="dxa"/>
            <w:tcBorders>
              <w:top w:val="nil"/>
              <w:left w:val="nil"/>
              <w:bottom w:val="single" w:sz="4" w:space="0" w:color="auto"/>
              <w:right w:val="nil"/>
            </w:tcBorders>
          </w:tcPr>
          <w:p w:rsidR="00824214" w:rsidRPr="006A0262" w:rsidRDefault="00824214" w:rsidP="00645B64">
            <w:pPr>
              <w:pStyle w:val="Tabletext"/>
              <w:tabs>
                <w:tab w:val="decimal" w:pos="454"/>
              </w:tabs>
              <w:spacing w:after="40"/>
            </w:pPr>
            <w:r w:rsidRPr="006A0262">
              <w:t>6</w:t>
            </w:r>
          </w:p>
        </w:tc>
        <w:tc>
          <w:tcPr>
            <w:tcW w:w="1039" w:type="dxa"/>
            <w:tcBorders>
              <w:top w:val="nil"/>
              <w:left w:val="nil"/>
              <w:bottom w:val="single" w:sz="4" w:space="0" w:color="auto"/>
              <w:right w:val="nil"/>
            </w:tcBorders>
          </w:tcPr>
          <w:p w:rsidR="00824214" w:rsidRPr="006A0262" w:rsidRDefault="006634AD" w:rsidP="00645B64">
            <w:pPr>
              <w:pStyle w:val="Tabletext"/>
              <w:tabs>
                <w:tab w:val="decimal" w:pos="510"/>
              </w:tabs>
              <w:spacing w:after="40"/>
            </w:pPr>
            <w:r w:rsidRPr="006A0262">
              <w:t>55</w:t>
            </w:r>
          </w:p>
        </w:tc>
        <w:tc>
          <w:tcPr>
            <w:tcW w:w="1040" w:type="dxa"/>
            <w:tcBorders>
              <w:top w:val="nil"/>
              <w:left w:val="nil"/>
              <w:bottom w:val="single" w:sz="4" w:space="0" w:color="auto"/>
              <w:right w:val="nil"/>
            </w:tcBorders>
          </w:tcPr>
          <w:p w:rsidR="00824214" w:rsidRPr="006A0262" w:rsidRDefault="00824214" w:rsidP="00645B64">
            <w:pPr>
              <w:pStyle w:val="Tabletext"/>
              <w:tabs>
                <w:tab w:val="decimal" w:pos="454"/>
              </w:tabs>
              <w:spacing w:after="40"/>
            </w:pPr>
            <w:r w:rsidRPr="006A0262">
              <w:t>4</w:t>
            </w:r>
          </w:p>
        </w:tc>
        <w:tc>
          <w:tcPr>
            <w:tcW w:w="1039" w:type="dxa"/>
            <w:tcBorders>
              <w:top w:val="nil"/>
              <w:left w:val="nil"/>
              <w:bottom w:val="single" w:sz="4" w:space="0" w:color="auto"/>
            </w:tcBorders>
          </w:tcPr>
          <w:p w:rsidR="00824214" w:rsidRPr="006A0262" w:rsidRDefault="006634AD" w:rsidP="00645B64">
            <w:pPr>
              <w:pStyle w:val="Tabletext"/>
              <w:tabs>
                <w:tab w:val="decimal" w:pos="510"/>
              </w:tabs>
              <w:spacing w:after="40"/>
            </w:pPr>
            <w:r w:rsidRPr="006A0262">
              <w:t>36</w:t>
            </w:r>
          </w:p>
        </w:tc>
        <w:tc>
          <w:tcPr>
            <w:tcW w:w="1039" w:type="dxa"/>
            <w:tcBorders>
              <w:top w:val="nil"/>
              <w:left w:val="nil"/>
              <w:bottom w:val="single" w:sz="4" w:space="0" w:color="auto"/>
              <w:right w:val="nil"/>
            </w:tcBorders>
          </w:tcPr>
          <w:p w:rsidR="00824214" w:rsidRPr="006A0262" w:rsidRDefault="006634AD" w:rsidP="00645B64">
            <w:pPr>
              <w:pStyle w:val="Tabletext"/>
              <w:tabs>
                <w:tab w:val="decimal" w:pos="454"/>
              </w:tabs>
              <w:spacing w:after="40"/>
            </w:pPr>
            <w:r w:rsidRPr="006A0262">
              <w:t>1</w:t>
            </w:r>
          </w:p>
        </w:tc>
        <w:tc>
          <w:tcPr>
            <w:tcW w:w="1040" w:type="dxa"/>
            <w:tcBorders>
              <w:top w:val="nil"/>
              <w:left w:val="nil"/>
              <w:bottom w:val="single" w:sz="4" w:space="0" w:color="auto"/>
              <w:right w:val="nil"/>
            </w:tcBorders>
          </w:tcPr>
          <w:p w:rsidR="00824214" w:rsidRPr="006A0262" w:rsidRDefault="006634AD" w:rsidP="00645B64">
            <w:pPr>
              <w:pStyle w:val="Tabletext"/>
              <w:tabs>
                <w:tab w:val="decimal" w:pos="510"/>
              </w:tabs>
              <w:spacing w:after="40"/>
            </w:pPr>
            <w:r w:rsidRPr="006A0262">
              <w:t>9</w:t>
            </w:r>
          </w:p>
        </w:tc>
      </w:tr>
    </w:tbl>
    <w:p w:rsidR="00C50B50" w:rsidRDefault="00C50B50" w:rsidP="00645B64">
      <w:pPr>
        <w:pStyle w:val="Heading3"/>
        <w:spacing w:before="360"/>
      </w:pPr>
      <w:r>
        <w:t>Positive views on usefulness</w:t>
      </w:r>
    </w:p>
    <w:p w:rsidR="00C50B50" w:rsidRDefault="00CE4FEE" w:rsidP="00645B64">
      <w:pPr>
        <w:pStyle w:val="text-lessbefore"/>
      </w:pPr>
      <w:r>
        <w:t>P</w:t>
      </w:r>
      <w:r w:rsidR="00BB276B">
        <w:t>roviding emphasis to statements about the u</w:t>
      </w:r>
      <w:r w:rsidR="00604063">
        <w:t>sefulness</w:t>
      </w:r>
      <w:r w:rsidR="00BB276B">
        <w:t xml:space="preserve"> </w:t>
      </w:r>
      <w:r>
        <w:t xml:space="preserve">or otherwise </w:t>
      </w:r>
      <w:r w:rsidR="00BB276B">
        <w:t xml:space="preserve">of the </w:t>
      </w:r>
      <w:r w:rsidR="00E3726D">
        <w:t>Certificate IV in Training and Assessment</w:t>
      </w:r>
      <w:r w:rsidR="00BB276B">
        <w:t xml:space="preserve">, some interviewees acknowledged that they had heard about other people who had undertaken what were termed ‘shonky’ programs that were deemed to be ‘suspect qualifications’. However, a number of interviewees were strong in their views about the courses they had completed. For example, a novice trainer suggested: </w:t>
      </w:r>
    </w:p>
    <w:p w:rsidR="00C50B50" w:rsidRDefault="00C50B50" w:rsidP="00645B64">
      <w:pPr>
        <w:pStyle w:val="Quote"/>
      </w:pPr>
      <w:r>
        <w:t xml:space="preserve">The qualification itself is very much underrated by a lot of people because it is not an easy course to actually </w:t>
      </w:r>
      <w:r w:rsidRPr="00645B64">
        <w:t>participate</w:t>
      </w:r>
      <w:r>
        <w:t xml:space="preserve"> in. I was shown how everything fit</w:t>
      </w:r>
      <w:r w:rsidR="000F4E6E">
        <w:t>s</w:t>
      </w:r>
      <w:r>
        <w:t xml:space="preserve"> together …</w:t>
      </w:r>
      <w:r w:rsidR="00E3726D">
        <w:t xml:space="preserve"> </w:t>
      </w:r>
      <w:r>
        <w:t>that was important to my understanding</w:t>
      </w:r>
      <w:r w:rsidR="00B5665D">
        <w:t xml:space="preserve"> of how things work. All four [fields</w:t>
      </w:r>
      <w:r>
        <w:t xml:space="preserve">] were equally important to me and they certainly have been very useful to me and I am using them all the time. </w:t>
      </w:r>
    </w:p>
    <w:p w:rsidR="00C50B50" w:rsidRDefault="00C50B50" w:rsidP="00645B64">
      <w:pPr>
        <w:pStyle w:val="Heading3"/>
      </w:pPr>
      <w:r>
        <w:t>Negative views about usefulness</w:t>
      </w:r>
    </w:p>
    <w:p w:rsidR="007F559C" w:rsidRDefault="00BB276B" w:rsidP="00645B64">
      <w:pPr>
        <w:pStyle w:val="text-lessbefore"/>
      </w:pPr>
      <w:r>
        <w:t>However, a</w:t>
      </w:r>
      <w:r w:rsidR="005D249D">
        <w:t xml:space="preserve">s has been identified in the data, many of the negative comments made in relation to the usefulness of the various parts of the course came from people who considered that they already </w:t>
      </w:r>
      <w:r w:rsidR="00CE4FEE">
        <w:t>possessed</w:t>
      </w:r>
      <w:r w:rsidR="005D249D">
        <w:t xml:space="preserve"> the information and skills that formed the content of competency clusters. For example, one person commented that</w:t>
      </w:r>
      <w:r w:rsidR="00E3726D">
        <w:t>,</w:t>
      </w:r>
      <w:r w:rsidR="005D249D">
        <w:t xml:space="preserve"> while he had considerable experience with aspects and</w:t>
      </w:r>
      <w:r w:rsidR="000F4E6E">
        <w:t xml:space="preserve"> the</w:t>
      </w:r>
      <w:r w:rsidR="005D249D">
        <w:t xml:space="preserve"> application of </w:t>
      </w:r>
      <w:r w:rsidR="005D249D">
        <w:rPr>
          <w:i/>
        </w:rPr>
        <w:t>Foster and promote inclusive practice</w:t>
      </w:r>
      <w:r w:rsidR="005D249D">
        <w:t>, others did not</w:t>
      </w:r>
      <w:r w:rsidR="00E3726D">
        <w:t>,</w:t>
      </w:r>
      <w:r w:rsidR="005D249D">
        <w:t xml:space="preserve"> and</w:t>
      </w:r>
      <w:r w:rsidR="00E3726D">
        <w:t>,</w:t>
      </w:r>
      <w:r w:rsidR="005D249D">
        <w:t xml:space="preserve"> as a consequence, ‘they tried to cram things into individual units and what we ende</w:t>
      </w:r>
      <w:r w:rsidR="00D94D70">
        <w:t>d up with was a superficial ski</w:t>
      </w:r>
      <w:r w:rsidR="005D249D">
        <w:t xml:space="preserve"> over things’.</w:t>
      </w:r>
      <w:r w:rsidR="0058493A">
        <w:t xml:space="preserve"> </w:t>
      </w:r>
      <w:r w:rsidR="005D249D" w:rsidRPr="00E3726D">
        <w:rPr>
          <w:iCs/>
        </w:rPr>
        <w:t xml:space="preserve">The </w:t>
      </w:r>
      <w:r w:rsidR="005D249D">
        <w:rPr>
          <w:i/>
        </w:rPr>
        <w:t>Learning Environment</w:t>
      </w:r>
      <w:r w:rsidR="005D249D">
        <w:t xml:space="preserve"> was variously described in parts, as ‘terribly tedious and mundane’ </w:t>
      </w:r>
      <w:r w:rsidR="00C53FEA">
        <w:t>and ‘frustratingly bureaucratic stuff’</w:t>
      </w:r>
      <w:r w:rsidR="00E3726D">
        <w:t>,</w:t>
      </w:r>
      <w:r w:rsidR="00C53FEA">
        <w:t xml:space="preserve"> </w:t>
      </w:r>
      <w:r w:rsidR="005D249D">
        <w:t xml:space="preserve">but acknowledged to be particularly important for those who were new to </w:t>
      </w:r>
      <w:r w:rsidR="003838FF">
        <w:t xml:space="preserve">the </w:t>
      </w:r>
      <w:r w:rsidR="00E3726D">
        <w:t>VET</w:t>
      </w:r>
      <w:r w:rsidR="00C53FEA">
        <w:t xml:space="preserve"> </w:t>
      </w:r>
      <w:r w:rsidR="003838FF">
        <w:t xml:space="preserve">sector </w:t>
      </w:r>
      <w:r w:rsidR="00C53FEA">
        <w:t>and needed to learn ‘to navigate their way through it’.</w:t>
      </w:r>
      <w:r w:rsidR="007F559C">
        <w:t xml:space="preserve"> </w:t>
      </w:r>
    </w:p>
    <w:p w:rsidR="002233A1" w:rsidRDefault="00795EF8" w:rsidP="00645B64">
      <w:pPr>
        <w:pStyle w:val="Heading2"/>
      </w:pPr>
      <w:bookmarkStart w:id="44" w:name="_Toc148784762"/>
      <w:r>
        <w:t>Perceived d</w:t>
      </w:r>
      <w:r w:rsidR="0093003F">
        <w:t xml:space="preserve">eficits in </w:t>
      </w:r>
      <w:r w:rsidR="008605A1">
        <w:t xml:space="preserve">course </w:t>
      </w:r>
      <w:r w:rsidR="0093003F">
        <w:t>content and coverage</w:t>
      </w:r>
      <w:bookmarkEnd w:id="44"/>
    </w:p>
    <w:p w:rsidR="002233A1" w:rsidRDefault="00A71EAF" w:rsidP="00645B64">
      <w:pPr>
        <w:pStyle w:val="text"/>
      </w:pPr>
      <w:r>
        <w:t>Having identified the graduate</w:t>
      </w:r>
      <w:r w:rsidR="002233A1">
        <w:t xml:space="preserve"> </w:t>
      </w:r>
      <w:r>
        <w:t>interviewees</w:t>
      </w:r>
      <w:r w:rsidR="00CE4FEE">
        <w:t>’</w:t>
      </w:r>
      <w:r>
        <w:t xml:space="preserve"> </w:t>
      </w:r>
      <w:r w:rsidR="002233A1">
        <w:t xml:space="preserve">perceptions of the usefulness of the various </w:t>
      </w:r>
      <w:r w:rsidR="00B5665D">
        <w:t>fields</w:t>
      </w:r>
      <w:r w:rsidR="002233A1">
        <w:t xml:space="preserve"> making up the </w:t>
      </w:r>
      <w:r w:rsidR="00105DCB">
        <w:t>certificate IV</w:t>
      </w:r>
      <w:r w:rsidR="002233A1">
        <w:t xml:space="preserve">, </w:t>
      </w:r>
      <w:r>
        <w:t xml:space="preserve">they were then </w:t>
      </w:r>
      <w:r w:rsidR="002233A1">
        <w:t xml:space="preserve">asked to reflect on what would have been useful to have learned more about during the course. </w:t>
      </w:r>
    </w:p>
    <w:p w:rsidR="002233A1" w:rsidRDefault="002233A1" w:rsidP="00645B64">
      <w:pPr>
        <w:pStyle w:val="text"/>
      </w:pPr>
      <w:r>
        <w:t xml:space="preserve">In a number of instances, individuals </w:t>
      </w:r>
      <w:r w:rsidR="00105DCB">
        <w:t xml:space="preserve">again </w:t>
      </w:r>
      <w:r>
        <w:t>noted that they had entered the program with some degree of previous training experience</w:t>
      </w:r>
      <w:r w:rsidR="00A71EAF">
        <w:t>,</w:t>
      </w:r>
      <w:r>
        <w:t xml:space="preserve"> which stood them in good stead. Thus, they considered the program sufficiently comprehensive and </w:t>
      </w:r>
      <w:r w:rsidR="000F4E6E">
        <w:t>were unable to</w:t>
      </w:r>
      <w:r>
        <w:t xml:space="preserve"> identify any possible additions in content </w:t>
      </w:r>
      <w:r>
        <w:lastRenderedPageBreak/>
        <w:t xml:space="preserve">or coverage. Importantly, having prior experience often </w:t>
      </w:r>
      <w:r w:rsidR="00795EF8">
        <w:t>qualified</w:t>
      </w:r>
      <w:r>
        <w:t xml:space="preserve"> an interviewee’s evaluation of the completeness of the </w:t>
      </w:r>
      <w:r w:rsidR="00CE4FEE">
        <w:t xml:space="preserve">certificate IV </w:t>
      </w:r>
      <w:r>
        <w:t xml:space="preserve">program. A response that encapsulates the important role </w:t>
      </w:r>
      <w:r w:rsidR="00795EF8">
        <w:t xml:space="preserve">this previous experience </w:t>
      </w:r>
      <w:r>
        <w:t>played in shaping opinion was provided by a part-time teacher in a TAFE institute who suggested:</w:t>
      </w:r>
    </w:p>
    <w:p w:rsidR="002233A1" w:rsidRDefault="002233A1" w:rsidP="00645B64">
      <w:pPr>
        <w:pStyle w:val="Quote"/>
      </w:pPr>
      <w:r>
        <w:t xml:space="preserve">I think I got enough of what I needed from the program. I went in with a lot of experience from </w:t>
      </w:r>
      <w:r w:rsidRPr="00645B64">
        <w:t>outside</w:t>
      </w:r>
      <w:r>
        <w:t xml:space="preserve"> the course. I worked for a hairdressing supply company and ran in-salon hairdressing workshops and corporate training for groups of up to 25 people. I had strong facilitation skills before I started the course. For me it was just a process </w:t>
      </w:r>
      <w:r w:rsidR="00645B64">
        <w:t>…</w:t>
      </w:r>
      <w:r>
        <w:t xml:space="preserve"> to get the certificate. If you had never done it before,</w:t>
      </w:r>
      <w:r w:rsidR="00D94D70">
        <w:t xml:space="preserve"> </w:t>
      </w:r>
      <w:r w:rsidR="007A49E0">
        <w:t xml:space="preserve">it [the training provided] </w:t>
      </w:r>
      <w:r>
        <w:t>might have not been enough. There is never really enough in a simulated environment.</w:t>
      </w:r>
    </w:p>
    <w:p w:rsidR="0043412C" w:rsidRDefault="0043412C" w:rsidP="00645B64">
      <w:pPr>
        <w:pStyle w:val="Heading2"/>
        <w:rPr>
          <w:lang w:val="en-US"/>
        </w:rPr>
      </w:pPr>
      <w:bookmarkStart w:id="45" w:name="_Toc148784763"/>
      <w:r>
        <w:rPr>
          <w:lang w:val="en-US"/>
        </w:rPr>
        <w:t>Perceived gaps in the training</w:t>
      </w:r>
      <w:bookmarkEnd w:id="45"/>
    </w:p>
    <w:p w:rsidR="00531D5E" w:rsidRDefault="00CE4FEE" w:rsidP="00645B64">
      <w:pPr>
        <w:pStyle w:val="text"/>
        <w:rPr>
          <w:lang w:val="en-US"/>
        </w:rPr>
      </w:pPr>
      <w:r>
        <w:rPr>
          <w:lang w:val="en-US"/>
        </w:rPr>
        <w:t>In responding to the question</w:t>
      </w:r>
      <w:r w:rsidR="000F4E6E" w:rsidRPr="000F4E6E">
        <w:rPr>
          <w:iCs/>
          <w:lang w:val="en-US"/>
        </w:rPr>
        <w:t>:</w:t>
      </w:r>
      <w:r w:rsidRPr="00CE4FEE">
        <w:rPr>
          <w:i/>
          <w:iCs/>
          <w:lang w:val="en-US"/>
        </w:rPr>
        <w:t xml:space="preserve"> </w:t>
      </w:r>
      <w:r w:rsidR="00795EF8" w:rsidRPr="00CE4FEE">
        <w:rPr>
          <w:i/>
          <w:iCs/>
          <w:lang w:val="en-US"/>
        </w:rPr>
        <w:t>What now do you think would have been usef</w:t>
      </w:r>
      <w:r w:rsidR="00A71EAF" w:rsidRPr="00CE4FEE">
        <w:rPr>
          <w:i/>
          <w:iCs/>
          <w:lang w:val="en-US"/>
        </w:rPr>
        <w:t>ul to have learned mo</w:t>
      </w:r>
      <w:r w:rsidRPr="00CE4FEE">
        <w:rPr>
          <w:i/>
          <w:iCs/>
          <w:lang w:val="en-US"/>
        </w:rPr>
        <w:t>re about?</w:t>
      </w:r>
      <w:r w:rsidR="00A71EAF">
        <w:rPr>
          <w:lang w:val="en-US"/>
        </w:rPr>
        <w:t>,</w:t>
      </w:r>
      <w:r w:rsidR="00531D5E">
        <w:rPr>
          <w:lang w:val="en-US"/>
        </w:rPr>
        <w:t xml:space="preserve"> </w:t>
      </w:r>
      <w:r w:rsidR="00335C17">
        <w:rPr>
          <w:lang w:val="en-US"/>
        </w:rPr>
        <w:t>five</w:t>
      </w:r>
      <w:r w:rsidR="00531D5E">
        <w:rPr>
          <w:lang w:val="en-US"/>
        </w:rPr>
        <w:t xml:space="preserve"> (25%) </w:t>
      </w:r>
      <w:r w:rsidR="00795EF8">
        <w:rPr>
          <w:lang w:val="en-US"/>
        </w:rPr>
        <w:t>interviewees</w:t>
      </w:r>
      <w:r w:rsidR="00531D5E">
        <w:rPr>
          <w:lang w:val="en-US"/>
        </w:rPr>
        <w:t xml:space="preserve"> suggested there were no gaps</w:t>
      </w:r>
      <w:r w:rsidR="006126F5">
        <w:rPr>
          <w:lang w:val="en-US"/>
        </w:rPr>
        <w:t xml:space="preserve"> that they could </w:t>
      </w:r>
      <w:r w:rsidR="00A71EAF">
        <w:rPr>
          <w:lang w:val="en-US"/>
        </w:rPr>
        <w:t>identify</w:t>
      </w:r>
      <w:r w:rsidR="00531D5E">
        <w:rPr>
          <w:lang w:val="en-US"/>
        </w:rPr>
        <w:t xml:space="preserve"> in the tr</w:t>
      </w:r>
      <w:r w:rsidR="00795EF8">
        <w:rPr>
          <w:lang w:val="en-US"/>
        </w:rPr>
        <w:t>aining they had undertaken. The</w:t>
      </w:r>
      <w:r w:rsidR="00531D5E">
        <w:rPr>
          <w:lang w:val="en-US"/>
        </w:rPr>
        <w:t xml:space="preserve"> remaining 15 (75%)</w:t>
      </w:r>
      <w:r w:rsidR="00795EF8">
        <w:rPr>
          <w:lang w:val="en-US"/>
        </w:rPr>
        <w:t xml:space="preserve">, however, </w:t>
      </w:r>
      <w:r w:rsidR="00531D5E">
        <w:rPr>
          <w:lang w:val="en-US"/>
        </w:rPr>
        <w:t xml:space="preserve">nominated a range of </w:t>
      </w:r>
      <w:r w:rsidR="00A71EAF">
        <w:rPr>
          <w:lang w:val="en-US"/>
        </w:rPr>
        <w:t>areas</w:t>
      </w:r>
      <w:r w:rsidR="00531D5E">
        <w:rPr>
          <w:lang w:val="en-US"/>
        </w:rPr>
        <w:t xml:space="preserve"> </w:t>
      </w:r>
      <w:r w:rsidR="00795EF8">
        <w:rPr>
          <w:lang w:val="en-US"/>
        </w:rPr>
        <w:t>they would have preferred to</w:t>
      </w:r>
      <w:r w:rsidR="00531D5E">
        <w:rPr>
          <w:lang w:val="en-US"/>
        </w:rPr>
        <w:t xml:space="preserve"> have been </w:t>
      </w:r>
      <w:r w:rsidR="002265AF">
        <w:rPr>
          <w:lang w:val="en-US"/>
        </w:rPr>
        <w:t xml:space="preserve">more comprehensively </w:t>
      </w:r>
      <w:r w:rsidR="00531D5E">
        <w:rPr>
          <w:lang w:val="en-US"/>
        </w:rPr>
        <w:t>covered</w:t>
      </w:r>
      <w:r w:rsidR="00105DCB">
        <w:rPr>
          <w:lang w:val="en-US"/>
        </w:rPr>
        <w:t xml:space="preserve"> in their c</w:t>
      </w:r>
      <w:r w:rsidR="006126F5">
        <w:rPr>
          <w:lang w:val="en-US"/>
        </w:rPr>
        <w:t>ertificate IV</w:t>
      </w:r>
      <w:r w:rsidR="00105DCB">
        <w:rPr>
          <w:lang w:val="en-US"/>
        </w:rPr>
        <w:t xml:space="preserve"> program</w:t>
      </w:r>
      <w:r w:rsidR="002265AF">
        <w:rPr>
          <w:lang w:val="en-US"/>
        </w:rPr>
        <w:t>.</w:t>
      </w:r>
      <w:r w:rsidR="00531D5E">
        <w:rPr>
          <w:lang w:val="en-US"/>
        </w:rPr>
        <w:t xml:space="preserve"> The</w:t>
      </w:r>
      <w:r w:rsidR="002265AF">
        <w:rPr>
          <w:lang w:val="en-US"/>
        </w:rPr>
        <w:t>se</w:t>
      </w:r>
      <w:r w:rsidR="00531D5E">
        <w:rPr>
          <w:lang w:val="en-US"/>
        </w:rPr>
        <w:t xml:space="preserve"> </w:t>
      </w:r>
      <w:r w:rsidR="00105DCB">
        <w:rPr>
          <w:lang w:val="en-US"/>
        </w:rPr>
        <w:t xml:space="preserve">deficits </w:t>
      </w:r>
      <w:r w:rsidR="00A71EAF">
        <w:rPr>
          <w:lang w:val="en-US"/>
        </w:rPr>
        <w:t xml:space="preserve">were </w:t>
      </w:r>
      <w:r w:rsidR="00795EF8">
        <w:rPr>
          <w:lang w:val="en-US"/>
        </w:rPr>
        <w:t>grouped</w:t>
      </w:r>
      <w:r w:rsidR="002265AF">
        <w:rPr>
          <w:lang w:val="en-US"/>
        </w:rPr>
        <w:t xml:space="preserve"> around four </w:t>
      </w:r>
      <w:r w:rsidR="00A71EAF">
        <w:rPr>
          <w:lang w:val="en-US"/>
        </w:rPr>
        <w:t>broad but clearly inter</w:t>
      </w:r>
      <w:r w:rsidR="0043412C">
        <w:rPr>
          <w:lang w:val="en-US"/>
        </w:rPr>
        <w:t>related</w:t>
      </w:r>
      <w:r w:rsidR="002265AF">
        <w:rPr>
          <w:lang w:val="en-US"/>
        </w:rPr>
        <w:t xml:space="preserve"> </w:t>
      </w:r>
      <w:r w:rsidR="006126F5">
        <w:rPr>
          <w:lang w:val="en-US"/>
        </w:rPr>
        <w:t>themes</w:t>
      </w:r>
      <w:r w:rsidR="00795EF8">
        <w:rPr>
          <w:lang w:val="en-US"/>
        </w:rPr>
        <w:t>, namely</w:t>
      </w:r>
      <w:r w:rsidR="002265AF">
        <w:rPr>
          <w:lang w:val="en-US"/>
        </w:rPr>
        <w:t>:</w:t>
      </w:r>
    </w:p>
    <w:p w:rsidR="002265AF" w:rsidRDefault="00A71EAF" w:rsidP="002265AF">
      <w:pPr>
        <w:pStyle w:val="Dotpoint1"/>
        <w:rPr>
          <w:lang w:val="en-US"/>
        </w:rPr>
      </w:pPr>
      <w:r>
        <w:rPr>
          <w:lang w:val="en-US"/>
        </w:rPr>
        <w:t>m</w:t>
      </w:r>
      <w:r w:rsidR="002265AF">
        <w:rPr>
          <w:lang w:val="en-US"/>
        </w:rPr>
        <w:t>ore opportunities to develop specific teaching techniques or strategies, to develop a great</w:t>
      </w:r>
      <w:r w:rsidR="00335C17">
        <w:rPr>
          <w:lang w:val="en-US"/>
        </w:rPr>
        <w:t>er</w:t>
      </w:r>
      <w:r w:rsidR="002265AF">
        <w:rPr>
          <w:lang w:val="en-US"/>
        </w:rPr>
        <w:t xml:space="preserve"> understanding of how students learn and the psychology associated with learning, and to develop skills in </w:t>
      </w:r>
      <w:r w:rsidR="00F54B7E">
        <w:rPr>
          <w:lang w:val="en-US"/>
        </w:rPr>
        <w:t xml:space="preserve">learner feedback, </w:t>
      </w:r>
      <w:r w:rsidR="002265AF">
        <w:rPr>
          <w:lang w:val="en-US"/>
        </w:rPr>
        <w:t xml:space="preserve">learner engagement and </w:t>
      </w:r>
      <w:r>
        <w:rPr>
          <w:lang w:val="en-US"/>
        </w:rPr>
        <w:t>class management (13 responses)</w:t>
      </w:r>
    </w:p>
    <w:p w:rsidR="002265AF" w:rsidRDefault="00A71EAF" w:rsidP="002265AF">
      <w:pPr>
        <w:pStyle w:val="Dotpoint1"/>
        <w:rPr>
          <w:lang w:val="en-US"/>
        </w:rPr>
      </w:pPr>
      <w:r>
        <w:rPr>
          <w:lang w:val="en-US"/>
        </w:rPr>
        <w:t>m</w:t>
      </w:r>
      <w:r w:rsidR="00CE4FEE">
        <w:rPr>
          <w:lang w:val="en-US"/>
        </w:rPr>
        <w:t>ore opportunities to practis</w:t>
      </w:r>
      <w:r w:rsidR="002265AF">
        <w:rPr>
          <w:lang w:val="en-US"/>
        </w:rPr>
        <w:t>e</w:t>
      </w:r>
      <w:r w:rsidR="00795EF8">
        <w:rPr>
          <w:lang w:val="en-US"/>
        </w:rPr>
        <w:t xml:space="preserve"> across the whole program</w:t>
      </w:r>
      <w:r>
        <w:rPr>
          <w:lang w:val="en-US"/>
        </w:rPr>
        <w:t xml:space="preserve"> (10 responses)</w:t>
      </w:r>
    </w:p>
    <w:p w:rsidR="002265AF" w:rsidRDefault="00A71EAF" w:rsidP="002265AF">
      <w:pPr>
        <w:pStyle w:val="Dotpoint1"/>
        <w:rPr>
          <w:lang w:val="en-US"/>
        </w:rPr>
      </w:pPr>
      <w:r>
        <w:rPr>
          <w:lang w:val="en-US"/>
        </w:rPr>
        <w:t>m</w:t>
      </w:r>
      <w:r w:rsidR="002265AF">
        <w:rPr>
          <w:lang w:val="en-US"/>
        </w:rPr>
        <w:t xml:space="preserve">ore opportunities to work with </w:t>
      </w:r>
      <w:r>
        <w:rPr>
          <w:lang w:val="en-US"/>
        </w:rPr>
        <w:t>training packages, to unpack, repack, contextualis</w:t>
      </w:r>
      <w:r w:rsidR="002265AF">
        <w:rPr>
          <w:lang w:val="en-US"/>
        </w:rPr>
        <w:t xml:space="preserve">e and develop training programs </w:t>
      </w:r>
      <w:r>
        <w:rPr>
          <w:lang w:val="en-US"/>
        </w:rPr>
        <w:t xml:space="preserve">from the training packages </w:t>
      </w:r>
      <w:r w:rsidR="002265AF">
        <w:rPr>
          <w:lang w:val="en-US"/>
        </w:rPr>
        <w:t>to meet client needs</w:t>
      </w:r>
    </w:p>
    <w:p w:rsidR="00561AB1" w:rsidRDefault="00A71EAF" w:rsidP="00795EF8">
      <w:pPr>
        <w:pStyle w:val="Dotpoint1"/>
        <w:rPr>
          <w:lang w:val="en-US"/>
        </w:rPr>
      </w:pPr>
      <w:r>
        <w:rPr>
          <w:lang w:val="en-US"/>
        </w:rPr>
        <w:t>m</w:t>
      </w:r>
      <w:r w:rsidR="002265AF" w:rsidRPr="00561AB1">
        <w:rPr>
          <w:lang w:val="en-US"/>
        </w:rPr>
        <w:t>ore opportunities to develop assessment tools and to undertake assessment validation activities.</w:t>
      </w:r>
    </w:p>
    <w:p w:rsidR="00795EF8" w:rsidRPr="00561AB1" w:rsidRDefault="000F4E6E" w:rsidP="00645B64">
      <w:pPr>
        <w:pStyle w:val="text"/>
        <w:rPr>
          <w:lang w:val="en-US"/>
        </w:rPr>
      </w:pPr>
      <w:r>
        <w:rPr>
          <w:lang w:val="en-US"/>
        </w:rPr>
        <w:t>Having f</w:t>
      </w:r>
      <w:r w:rsidR="00E97ECB" w:rsidRPr="00561AB1">
        <w:rPr>
          <w:lang w:val="en-US"/>
        </w:rPr>
        <w:t>urther o</w:t>
      </w:r>
      <w:r w:rsidR="006126F5" w:rsidRPr="00561AB1">
        <w:rPr>
          <w:lang w:val="en-US"/>
        </w:rPr>
        <w:t xml:space="preserve">pportunities to engage in a more practical way with the learning was </w:t>
      </w:r>
      <w:r w:rsidR="00A71EAF">
        <w:rPr>
          <w:lang w:val="en-US"/>
        </w:rPr>
        <w:t>consistently emphasised,</w:t>
      </w:r>
      <w:r w:rsidR="006126F5" w:rsidRPr="00561AB1">
        <w:rPr>
          <w:lang w:val="en-US"/>
        </w:rPr>
        <w:t xml:space="preserve"> with a</w:t>
      </w:r>
      <w:r w:rsidR="00795EF8" w:rsidRPr="00561AB1">
        <w:rPr>
          <w:lang w:val="en-US"/>
        </w:rPr>
        <w:t xml:space="preserve"> number of interviewees </w:t>
      </w:r>
      <w:r w:rsidR="00E97ECB" w:rsidRPr="00561AB1">
        <w:rPr>
          <w:lang w:val="en-US"/>
        </w:rPr>
        <w:t>wanting</w:t>
      </w:r>
      <w:r w:rsidR="006126F5" w:rsidRPr="00561AB1">
        <w:rPr>
          <w:lang w:val="en-US"/>
        </w:rPr>
        <w:t xml:space="preserve"> to ‘getting my hands dirty’, ‘really getting into it’ and ‘do it rather than talk about it’.</w:t>
      </w:r>
    </w:p>
    <w:p w:rsidR="0043412C" w:rsidRPr="0058493A" w:rsidRDefault="0043412C" w:rsidP="00645B64">
      <w:pPr>
        <w:pStyle w:val="Heading2"/>
      </w:pPr>
      <w:bookmarkStart w:id="46" w:name="_Toc148784764"/>
      <w:r w:rsidRPr="0058493A">
        <w:t>Suggestions for change</w:t>
      </w:r>
      <w:bookmarkEnd w:id="46"/>
    </w:p>
    <w:p w:rsidR="006126F5" w:rsidRDefault="00D90BDE" w:rsidP="00645B64">
      <w:pPr>
        <w:pStyle w:val="text"/>
        <w:rPr>
          <w:lang w:val="en-US"/>
        </w:rPr>
      </w:pPr>
      <w:r>
        <w:rPr>
          <w:lang w:val="en-US"/>
        </w:rPr>
        <w:t>To gather more detailed information about content and coverage, participants were asked</w:t>
      </w:r>
      <w:r w:rsidR="00A71EAF">
        <w:rPr>
          <w:lang w:val="en-US"/>
        </w:rPr>
        <w:t>,</w:t>
      </w:r>
      <w:r>
        <w:rPr>
          <w:lang w:val="en-US"/>
        </w:rPr>
        <w:t xml:space="preserve"> if </w:t>
      </w:r>
      <w:r w:rsidR="00EC5A64">
        <w:rPr>
          <w:lang w:val="en-US"/>
        </w:rPr>
        <w:t xml:space="preserve">given the opportunity, </w:t>
      </w:r>
      <w:r>
        <w:rPr>
          <w:lang w:val="en-US"/>
        </w:rPr>
        <w:t xml:space="preserve">what changes they would make to improve the </w:t>
      </w:r>
      <w:r w:rsidR="00A71EAF">
        <w:rPr>
          <w:lang w:val="en-US"/>
        </w:rPr>
        <w:t>Certificate IV in Training and Assessment</w:t>
      </w:r>
      <w:r w:rsidR="00192F6E">
        <w:rPr>
          <w:lang w:val="en-US"/>
        </w:rPr>
        <w:t xml:space="preserve">. </w:t>
      </w:r>
      <w:r w:rsidR="00E97ECB">
        <w:rPr>
          <w:lang w:val="en-US"/>
        </w:rPr>
        <w:t>They were encouraged to give consideration to the course structure, its timing and sequencing</w:t>
      </w:r>
      <w:r w:rsidR="00A71EAF">
        <w:rPr>
          <w:lang w:val="en-US"/>
        </w:rPr>
        <w:t>,</w:t>
      </w:r>
      <w:r w:rsidR="00E97ECB">
        <w:rPr>
          <w:lang w:val="en-US"/>
        </w:rPr>
        <w:t xml:space="preserve"> as well as the content and coverage.</w:t>
      </w:r>
    </w:p>
    <w:p w:rsidR="00B24F47" w:rsidRDefault="00B24F47" w:rsidP="00645B64">
      <w:pPr>
        <w:pStyle w:val="Heading3"/>
        <w:rPr>
          <w:lang w:val="en-US"/>
        </w:rPr>
      </w:pPr>
      <w:r>
        <w:rPr>
          <w:lang w:val="en-US"/>
        </w:rPr>
        <w:t>Time and timing</w:t>
      </w:r>
    </w:p>
    <w:p w:rsidR="00D336FA" w:rsidRPr="00D336FA" w:rsidRDefault="00D336FA" w:rsidP="00645B64">
      <w:pPr>
        <w:pStyle w:val="text-lessbefore"/>
        <w:rPr>
          <w:lang w:val="en-US"/>
        </w:rPr>
      </w:pPr>
      <w:r>
        <w:rPr>
          <w:lang w:val="en-US"/>
        </w:rPr>
        <w:t xml:space="preserve">The issue of time was raised by a number of interviewees, particularly in relation to requiring more time to test different teaching approaches and develop a range of training programs. </w:t>
      </w:r>
      <w:r w:rsidR="00B336B5">
        <w:rPr>
          <w:lang w:val="en-US"/>
        </w:rPr>
        <w:t xml:space="preserve">A statement which is typical of many of the comments came from an interviewee not actively engaged in </w:t>
      </w:r>
      <w:r w:rsidR="00A71EAF">
        <w:rPr>
          <w:lang w:val="en-US"/>
        </w:rPr>
        <w:t>VET</w:t>
      </w:r>
      <w:r w:rsidR="00B336B5">
        <w:rPr>
          <w:lang w:val="en-US"/>
        </w:rPr>
        <w:t>, but who was intending to seek casual employment in the near future. He offered the following suggestion for change:</w:t>
      </w:r>
    </w:p>
    <w:p w:rsidR="00B336B5" w:rsidRDefault="0015608D" w:rsidP="00645B64">
      <w:pPr>
        <w:pStyle w:val="Quote"/>
        <w:rPr>
          <w:lang w:val="en-US"/>
        </w:rPr>
      </w:pPr>
      <w:r>
        <w:rPr>
          <w:lang w:val="en-US"/>
        </w:rPr>
        <w:t xml:space="preserve">It should have been spread over a little more time so that you had the chance to sandwich in maybe some more </w:t>
      </w:r>
      <w:r w:rsidRPr="00645B64">
        <w:t>practical</w:t>
      </w:r>
      <w:r>
        <w:rPr>
          <w:lang w:val="en-US"/>
        </w:rPr>
        <w:t xml:space="preserve"> experience and just not quite as intense as five months was. I needed more time to try out some of the techniques. Most learning you learn really in doing. But, I understand the trade-off, because I was actually ke</w:t>
      </w:r>
      <w:r w:rsidR="00806DD3">
        <w:rPr>
          <w:lang w:val="en-US"/>
        </w:rPr>
        <w:t>en to get it over and done with.</w:t>
      </w:r>
    </w:p>
    <w:p w:rsidR="00F54B7E" w:rsidRDefault="00F54B7E" w:rsidP="00645B64">
      <w:pPr>
        <w:pStyle w:val="text"/>
        <w:rPr>
          <w:lang w:val="en-US"/>
        </w:rPr>
      </w:pPr>
      <w:r>
        <w:rPr>
          <w:lang w:val="en-US"/>
        </w:rPr>
        <w:lastRenderedPageBreak/>
        <w:t>Another suggested that having several ses</w:t>
      </w:r>
      <w:r w:rsidR="00A71EAF">
        <w:rPr>
          <w:lang w:val="en-US"/>
        </w:rPr>
        <w:t>sions per week over an 18-</w:t>
      </w:r>
      <w:r>
        <w:rPr>
          <w:lang w:val="en-US"/>
        </w:rPr>
        <w:t>week period would be more effective because ‘it is activity based and it is important to leverage off the activities</w:t>
      </w:r>
      <w:r w:rsidR="00A71EAF">
        <w:rPr>
          <w:lang w:val="en-US"/>
        </w:rPr>
        <w:t xml:space="preserve"> </w:t>
      </w:r>
      <w:r>
        <w:rPr>
          <w:lang w:val="en-US"/>
        </w:rPr>
        <w:t>…</w:t>
      </w:r>
      <w:r w:rsidR="00A71EAF">
        <w:rPr>
          <w:lang w:val="en-US"/>
        </w:rPr>
        <w:t xml:space="preserve"> </w:t>
      </w:r>
      <w:r>
        <w:rPr>
          <w:lang w:val="en-US"/>
        </w:rPr>
        <w:t>you  can reflect and make the most of learning and practis</w:t>
      </w:r>
      <w:r w:rsidR="00806DD3">
        <w:rPr>
          <w:lang w:val="en-US"/>
        </w:rPr>
        <w:t>ing through the activities’</w:t>
      </w:r>
      <w:r>
        <w:rPr>
          <w:lang w:val="en-US"/>
        </w:rPr>
        <w:t>.</w:t>
      </w:r>
    </w:p>
    <w:p w:rsidR="00B336B5" w:rsidRDefault="000B61CC" w:rsidP="00645B64">
      <w:pPr>
        <w:pStyle w:val="text"/>
        <w:rPr>
          <w:lang w:val="en-US"/>
        </w:rPr>
      </w:pPr>
      <w:r>
        <w:rPr>
          <w:lang w:val="en-US"/>
        </w:rPr>
        <w:t xml:space="preserve">Time was also seen as an issue </w:t>
      </w:r>
      <w:r w:rsidR="00A71EAF">
        <w:rPr>
          <w:lang w:val="en-US"/>
        </w:rPr>
        <w:t>for those who were working full-</w:t>
      </w:r>
      <w:r>
        <w:rPr>
          <w:lang w:val="en-US"/>
        </w:rPr>
        <w:t xml:space="preserve">time and undertaking the course at the same time. Using as an example the unpacking and repackaging of </w:t>
      </w:r>
      <w:r w:rsidR="00A71EAF">
        <w:rPr>
          <w:lang w:val="en-US"/>
        </w:rPr>
        <w:t>training packages into contextuali</w:t>
      </w:r>
      <w:r>
        <w:rPr>
          <w:lang w:val="en-US"/>
        </w:rPr>
        <w:t>ed learning programs, one participant stressed how difficult that was for inexperienced people in a short timefr</w:t>
      </w:r>
      <w:r w:rsidR="00A71EAF">
        <w:rPr>
          <w:lang w:val="en-US"/>
        </w:rPr>
        <w:t xml:space="preserve">ame with limited time and ‘head </w:t>
      </w:r>
      <w:r>
        <w:rPr>
          <w:lang w:val="en-US"/>
        </w:rPr>
        <w:t xml:space="preserve">space’ to </w:t>
      </w:r>
      <w:r w:rsidR="00A71EAF">
        <w:rPr>
          <w:lang w:val="en-US"/>
        </w:rPr>
        <w:t>comprehend</w:t>
      </w:r>
      <w:r>
        <w:rPr>
          <w:lang w:val="en-US"/>
        </w:rPr>
        <w:t xml:space="preserve"> the information.</w:t>
      </w:r>
      <w:r w:rsidR="00806DD3">
        <w:rPr>
          <w:lang w:val="en-US"/>
        </w:rPr>
        <w:t xml:space="preserve"> </w:t>
      </w:r>
      <w:r w:rsidR="00A94EC5">
        <w:rPr>
          <w:lang w:val="en-US"/>
        </w:rPr>
        <w:t>Interestingly</w:t>
      </w:r>
      <w:r w:rsidR="00A71EAF">
        <w:rPr>
          <w:lang w:val="en-US"/>
        </w:rPr>
        <w:t>,</w:t>
      </w:r>
      <w:r w:rsidR="00A94EC5">
        <w:rPr>
          <w:lang w:val="en-US"/>
        </w:rPr>
        <w:t xml:space="preserve"> many of those</w:t>
      </w:r>
      <w:r w:rsidR="00B336B5">
        <w:rPr>
          <w:lang w:val="en-US"/>
        </w:rPr>
        <w:t xml:space="preserve"> who had done the course over nine to </w:t>
      </w:r>
      <w:r w:rsidR="00A71EAF">
        <w:rPr>
          <w:lang w:val="en-US"/>
        </w:rPr>
        <w:t>12</w:t>
      </w:r>
      <w:r w:rsidR="00B336B5">
        <w:rPr>
          <w:lang w:val="en-US"/>
        </w:rPr>
        <w:t xml:space="preserve"> </w:t>
      </w:r>
      <w:r w:rsidR="00A94EC5">
        <w:rPr>
          <w:lang w:val="en-US"/>
        </w:rPr>
        <w:t>months</w:t>
      </w:r>
      <w:r w:rsidR="00B336B5">
        <w:rPr>
          <w:lang w:val="en-US"/>
        </w:rPr>
        <w:t xml:space="preserve"> questioned how </w:t>
      </w:r>
      <w:r w:rsidR="00C93748">
        <w:rPr>
          <w:lang w:val="en-US"/>
        </w:rPr>
        <w:t>proper</w:t>
      </w:r>
      <w:r w:rsidR="00B336B5">
        <w:rPr>
          <w:lang w:val="en-US"/>
        </w:rPr>
        <w:t xml:space="preserve"> coverage could possibly </w:t>
      </w:r>
      <w:r w:rsidR="00C93748">
        <w:rPr>
          <w:lang w:val="en-US"/>
        </w:rPr>
        <w:t>be</w:t>
      </w:r>
      <w:r w:rsidR="00A71EAF">
        <w:rPr>
          <w:lang w:val="en-US"/>
        </w:rPr>
        <w:t xml:space="preserve"> achieved where the Certificat</w:t>
      </w:r>
      <w:r w:rsidR="005C39AA">
        <w:rPr>
          <w:lang w:val="en-US"/>
        </w:rPr>
        <w:t>e IV in Training and Assessment</w:t>
      </w:r>
      <w:r w:rsidR="00B336B5">
        <w:rPr>
          <w:lang w:val="en-US"/>
        </w:rPr>
        <w:t xml:space="preserve"> was delivered in </w:t>
      </w:r>
      <w:r w:rsidR="00A94EC5">
        <w:rPr>
          <w:lang w:val="en-US"/>
        </w:rPr>
        <w:t>abbreviated</w:t>
      </w:r>
      <w:r w:rsidR="00B336B5">
        <w:rPr>
          <w:lang w:val="en-US"/>
        </w:rPr>
        <w:t xml:space="preserve"> timeframes.</w:t>
      </w:r>
    </w:p>
    <w:p w:rsidR="00A94EC5" w:rsidRDefault="00A94EC5" w:rsidP="00645B64">
      <w:pPr>
        <w:pStyle w:val="Quote"/>
        <w:rPr>
          <w:lang w:val="en-US"/>
        </w:rPr>
      </w:pPr>
      <w:r>
        <w:rPr>
          <w:lang w:val="en-US"/>
        </w:rPr>
        <w:t>For those without a VET background, I think it is quite a challenge</w:t>
      </w:r>
      <w:r w:rsidR="00CA4E91">
        <w:rPr>
          <w:lang w:val="en-US"/>
        </w:rPr>
        <w:t xml:space="preserve"> </w:t>
      </w:r>
      <w:r>
        <w:rPr>
          <w:lang w:val="en-US"/>
        </w:rPr>
        <w:t>…</w:t>
      </w:r>
      <w:r w:rsidR="00CA4E91">
        <w:rPr>
          <w:lang w:val="en-US"/>
        </w:rPr>
        <w:t xml:space="preserve"> </w:t>
      </w:r>
      <w:r>
        <w:rPr>
          <w:lang w:val="en-US"/>
        </w:rPr>
        <w:t xml:space="preserve">Experience is something </w:t>
      </w:r>
      <w:r w:rsidRPr="00645B64">
        <w:t>that</w:t>
      </w:r>
      <w:r>
        <w:rPr>
          <w:lang w:val="en-US"/>
        </w:rPr>
        <w:t xml:space="preserve"> comes after a period of time and ongoing practice. The practicality is for the four day people, is that this cannot happen.</w:t>
      </w:r>
    </w:p>
    <w:p w:rsidR="00C93748" w:rsidRDefault="000B61CC" w:rsidP="00645B64">
      <w:pPr>
        <w:pStyle w:val="text"/>
        <w:rPr>
          <w:lang w:val="en-US"/>
        </w:rPr>
      </w:pPr>
      <w:r>
        <w:rPr>
          <w:lang w:val="en-US"/>
        </w:rPr>
        <w:t>Summari</w:t>
      </w:r>
      <w:r w:rsidR="00806DD3">
        <w:rPr>
          <w:lang w:val="en-US"/>
        </w:rPr>
        <w:t>s</w:t>
      </w:r>
      <w:r>
        <w:rPr>
          <w:lang w:val="en-US"/>
        </w:rPr>
        <w:t>ing</w:t>
      </w:r>
      <w:r w:rsidR="00C93748">
        <w:rPr>
          <w:lang w:val="en-US"/>
        </w:rPr>
        <w:t xml:space="preserve"> the views of a number of those interviewed, an</w:t>
      </w:r>
      <w:r w:rsidR="00462FE6">
        <w:rPr>
          <w:lang w:val="en-US"/>
        </w:rPr>
        <w:t>other</w:t>
      </w:r>
      <w:r w:rsidR="00C93748">
        <w:rPr>
          <w:lang w:val="en-US"/>
        </w:rPr>
        <w:t xml:space="preserve"> interviewee working as a part-time teacher for a TAFE institute and privately as a trainer proposed:</w:t>
      </w:r>
    </w:p>
    <w:p w:rsidR="00C93748" w:rsidRDefault="00C93748" w:rsidP="00645B64">
      <w:pPr>
        <w:pStyle w:val="Quote"/>
        <w:ind w:right="567"/>
        <w:rPr>
          <w:lang w:val="en-US"/>
        </w:rPr>
      </w:pPr>
      <w:r>
        <w:rPr>
          <w:lang w:val="en-US"/>
        </w:rPr>
        <w:t>If they are going to give the certificate out to those people in a week or whatever, then it really devalues the effort and the time that the other people have put in when they have done it in a longer period</w:t>
      </w:r>
      <w:r w:rsidR="00CA4E91">
        <w:rPr>
          <w:lang w:val="en-US"/>
        </w:rPr>
        <w:t xml:space="preserve"> </w:t>
      </w:r>
      <w:r>
        <w:rPr>
          <w:lang w:val="en-US"/>
        </w:rPr>
        <w:t>…</w:t>
      </w:r>
      <w:r w:rsidR="00CA4E91">
        <w:rPr>
          <w:lang w:val="en-US"/>
        </w:rPr>
        <w:t xml:space="preserve"> </w:t>
      </w:r>
      <w:r>
        <w:rPr>
          <w:lang w:val="en-US"/>
        </w:rPr>
        <w:t>I know people need it, and they need it yesterday. It i</w:t>
      </w:r>
      <w:r w:rsidR="00CA4E91">
        <w:rPr>
          <w:lang w:val="en-US"/>
        </w:rPr>
        <w:t>s something they just require—</w:t>
      </w:r>
      <w:r>
        <w:rPr>
          <w:lang w:val="en-US"/>
        </w:rPr>
        <w:t>the piece of paper. But if you are really talking about training people extensively and it is going to be worth something, I don’t think it should be offered in a short period of time</w:t>
      </w:r>
      <w:r w:rsidR="00865EF0">
        <w:rPr>
          <w:lang w:val="en-US"/>
        </w:rPr>
        <w:t>.</w:t>
      </w:r>
    </w:p>
    <w:p w:rsidR="00E97ECB" w:rsidRDefault="00B24F47" w:rsidP="00645B64">
      <w:pPr>
        <w:pStyle w:val="Heading3"/>
        <w:rPr>
          <w:lang w:val="en-US"/>
        </w:rPr>
      </w:pPr>
      <w:r>
        <w:rPr>
          <w:lang w:val="en-US"/>
        </w:rPr>
        <w:t>Building teaching skills and knowledge</w:t>
      </w:r>
    </w:p>
    <w:p w:rsidR="00561AB1" w:rsidRDefault="00C53FEA" w:rsidP="00645B64">
      <w:pPr>
        <w:pStyle w:val="text-lessbefore"/>
        <w:rPr>
          <w:lang w:val="en-US"/>
        </w:rPr>
      </w:pPr>
      <w:r>
        <w:rPr>
          <w:lang w:val="en-US"/>
        </w:rPr>
        <w:t xml:space="preserve">The most consistent </w:t>
      </w:r>
      <w:r w:rsidR="00CA4E91">
        <w:rPr>
          <w:lang w:val="en-US"/>
        </w:rPr>
        <w:t>observation from the</w:t>
      </w:r>
      <w:r>
        <w:rPr>
          <w:lang w:val="en-US"/>
        </w:rPr>
        <w:t xml:space="preserve"> interviews was that the majority of interviewees considered when they enrolled in the Certificate IV in Training and Assessment they would be learning to ‘teach’ or ‘train’. Many were disappointed when they did not fully achieve this end. </w:t>
      </w:r>
    </w:p>
    <w:p w:rsidR="00C53FEA" w:rsidRDefault="00C53FEA" w:rsidP="00645B64">
      <w:pPr>
        <w:pStyle w:val="text"/>
        <w:rPr>
          <w:lang w:val="en-US"/>
        </w:rPr>
      </w:pPr>
      <w:r>
        <w:rPr>
          <w:lang w:val="en-US"/>
        </w:rPr>
        <w:t>Summing up this perception, one full-time trainer noted:</w:t>
      </w:r>
      <w:r w:rsidR="00561AB1">
        <w:rPr>
          <w:lang w:val="en-US"/>
        </w:rPr>
        <w:t xml:space="preserve"> </w:t>
      </w:r>
    </w:p>
    <w:p w:rsidR="00C53FEA" w:rsidRDefault="00C53FEA" w:rsidP="00645B64">
      <w:pPr>
        <w:pStyle w:val="Quote"/>
        <w:rPr>
          <w:lang w:val="en-US"/>
        </w:rPr>
      </w:pPr>
      <w:r>
        <w:rPr>
          <w:lang w:val="en-US"/>
        </w:rPr>
        <w:t xml:space="preserve">I think in ignorance going to do the course, I was looking at it from the perspective that it would </w:t>
      </w:r>
      <w:r w:rsidR="00CF2374">
        <w:rPr>
          <w:lang w:val="en-US"/>
        </w:rPr>
        <w:t xml:space="preserve">probably </w:t>
      </w:r>
      <w:r>
        <w:rPr>
          <w:lang w:val="en-US"/>
        </w:rPr>
        <w:t xml:space="preserve">be </w:t>
      </w:r>
      <w:r w:rsidR="00CF2374">
        <w:rPr>
          <w:lang w:val="en-US"/>
        </w:rPr>
        <w:t>60</w:t>
      </w:r>
      <w:r w:rsidR="00462FE6">
        <w:rPr>
          <w:lang w:val="en-US"/>
        </w:rPr>
        <w:t xml:space="preserve"> per cent</w:t>
      </w:r>
      <w:r w:rsidR="00CF2374">
        <w:rPr>
          <w:lang w:val="en-US"/>
        </w:rPr>
        <w:t xml:space="preserve"> to 70</w:t>
      </w:r>
      <w:r w:rsidR="00462FE6">
        <w:rPr>
          <w:lang w:val="en-US"/>
        </w:rPr>
        <w:t xml:space="preserve"> per cent</w:t>
      </w:r>
      <w:r w:rsidR="00CF2374">
        <w:rPr>
          <w:lang w:val="en-US"/>
        </w:rPr>
        <w:t xml:space="preserve"> teaching you to teach and the rest would be sourcing </w:t>
      </w:r>
      <w:r w:rsidR="00CF2374" w:rsidRPr="00645B64">
        <w:t>material</w:t>
      </w:r>
      <w:r w:rsidR="00CF2374">
        <w:rPr>
          <w:lang w:val="en-US"/>
        </w:rPr>
        <w:t>. But in fact it was the opposite way around.</w:t>
      </w:r>
    </w:p>
    <w:p w:rsidR="00806DD3" w:rsidRDefault="00CF2374" w:rsidP="00645B64">
      <w:pPr>
        <w:pStyle w:val="text"/>
        <w:rPr>
          <w:lang w:val="en-US"/>
        </w:rPr>
      </w:pPr>
      <w:r>
        <w:rPr>
          <w:lang w:val="en-US"/>
        </w:rPr>
        <w:t>Another</w:t>
      </w:r>
      <w:r w:rsidR="00D336FA">
        <w:rPr>
          <w:lang w:val="en-US"/>
        </w:rPr>
        <w:t xml:space="preserve"> interviewee expressed considerable conc</w:t>
      </w:r>
      <w:r w:rsidR="00806DD3">
        <w:rPr>
          <w:lang w:val="en-US"/>
        </w:rPr>
        <w:t>ern for people undertaking the c</w:t>
      </w:r>
      <w:r w:rsidR="00D336FA">
        <w:rPr>
          <w:lang w:val="en-US"/>
        </w:rPr>
        <w:t xml:space="preserve">ertificate IV who had no education or training experience and </w:t>
      </w:r>
      <w:r w:rsidR="00CE4FEE">
        <w:rPr>
          <w:lang w:val="en-US"/>
        </w:rPr>
        <w:t xml:space="preserve">who </w:t>
      </w:r>
      <w:r w:rsidR="00D336FA">
        <w:rPr>
          <w:lang w:val="en-US"/>
        </w:rPr>
        <w:t>received minimal training in the course in what she termed ‘those underlying teacher skills in learner engagement’</w:t>
      </w:r>
      <w:r w:rsidR="00806DD3">
        <w:rPr>
          <w:lang w:val="en-US"/>
        </w:rPr>
        <w:t>.</w:t>
      </w:r>
      <w:r w:rsidR="00D336FA">
        <w:rPr>
          <w:lang w:val="en-US"/>
        </w:rPr>
        <w:t xml:space="preserve"> </w:t>
      </w:r>
      <w:r w:rsidR="00806DD3">
        <w:rPr>
          <w:lang w:val="en-US"/>
        </w:rPr>
        <w:t>T</w:t>
      </w:r>
      <w:r w:rsidR="00805FD9">
        <w:rPr>
          <w:lang w:val="en-US"/>
        </w:rPr>
        <w:t xml:space="preserve">here </w:t>
      </w:r>
      <w:r w:rsidR="005130D6">
        <w:rPr>
          <w:lang w:val="en-US"/>
        </w:rPr>
        <w:t>was general consensus that such ‘teacher skills’ needed greater emphasis in the program</w:t>
      </w:r>
      <w:r w:rsidR="00805FD9">
        <w:rPr>
          <w:lang w:val="en-US"/>
        </w:rPr>
        <w:t xml:space="preserve">. </w:t>
      </w:r>
      <w:r w:rsidR="005B5E72">
        <w:rPr>
          <w:lang w:val="en-US"/>
        </w:rPr>
        <w:t xml:space="preserve">Less </w:t>
      </w:r>
      <w:r w:rsidR="00806DD3">
        <w:rPr>
          <w:lang w:val="en-US"/>
        </w:rPr>
        <w:t>breadth and</w:t>
      </w:r>
      <w:r w:rsidR="005B5E72">
        <w:rPr>
          <w:lang w:val="en-US"/>
        </w:rPr>
        <w:t xml:space="preserve"> more depth was the commonly held opinion of those who suggested </w:t>
      </w:r>
      <w:r w:rsidR="00CA4E91">
        <w:rPr>
          <w:lang w:val="en-US"/>
        </w:rPr>
        <w:t xml:space="preserve">that </w:t>
      </w:r>
      <w:r w:rsidR="005B5E72">
        <w:rPr>
          <w:lang w:val="en-US"/>
        </w:rPr>
        <w:t>change was necessary.</w:t>
      </w:r>
    </w:p>
    <w:p w:rsidR="005B5E72" w:rsidRDefault="00805FD9" w:rsidP="00645B64">
      <w:pPr>
        <w:pStyle w:val="text"/>
        <w:rPr>
          <w:lang w:val="en-US"/>
        </w:rPr>
      </w:pPr>
      <w:r>
        <w:rPr>
          <w:lang w:val="en-US"/>
        </w:rPr>
        <w:t xml:space="preserve">Some </w:t>
      </w:r>
      <w:r w:rsidR="005B5E72">
        <w:rPr>
          <w:lang w:val="en-US"/>
        </w:rPr>
        <w:t>interviewees suggested</w:t>
      </w:r>
      <w:r>
        <w:rPr>
          <w:lang w:val="en-US"/>
        </w:rPr>
        <w:t xml:space="preserve"> that extra units relating specifically to the ‘art’ of teaching were critical, </w:t>
      </w:r>
      <w:r w:rsidR="00521389">
        <w:rPr>
          <w:lang w:val="en-US"/>
        </w:rPr>
        <w:t xml:space="preserve">particularly in the areas of learner motivation, dealing with </w:t>
      </w:r>
      <w:r>
        <w:rPr>
          <w:lang w:val="en-US"/>
        </w:rPr>
        <w:t>de-motivated and difficult</w:t>
      </w:r>
      <w:r w:rsidR="00521389">
        <w:rPr>
          <w:lang w:val="en-US"/>
        </w:rPr>
        <w:t xml:space="preserve"> learners, meeting diverse learner needs</w:t>
      </w:r>
      <w:r w:rsidR="00CA4E91">
        <w:rPr>
          <w:lang w:val="en-US"/>
        </w:rPr>
        <w:t>,</w:t>
      </w:r>
      <w:r w:rsidR="00521389">
        <w:rPr>
          <w:lang w:val="en-US"/>
        </w:rPr>
        <w:t xml:space="preserve"> and strategies to address </w:t>
      </w:r>
      <w:r>
        <w:rPr>
          <w:lang w:val="en-US"/>
        </w:rPr>
        <w:t>various</w:t>
      </w:r>
      <w:r w:rsidR="00521389">
        <w:rPr>
          <w:lang w:val="en-US"/>
        </w:rPr>
        <w:t xml:space="preserve"> styles and preferred ways of learning.</w:t>
      </w:r>
      <w:r w:rsidR="001D07C2">
        <w:rPr>
          <w:lang w:val="en-US"/>
        </w:rPr>
        <w:t xml:space="preserve"> </w:t>
      </w:r>
      <w:r w:rsidR="007A49E0">
        <w:rPr>
          <w:lang w:val="en-US"/>
        </w:rPr>
        <w:t>In addition, it was sugges</w:t>
      </w:r>
      <w:r w:rsidR="00CA4E91">
        <w:rPr>
          <w:lang w:val="en-US"/>
        </w:rPr>
        <w:t xml:space="preserve">ted that important inclusions </w:t>
      </w:r>
      <w:r w:rsidR="007A49E0">
        <w:rPr>
          <w:lang w:val="en-US"/>
        </w:rPr>
        <w:t xml:space="preserve">to the core </w:t>
      </w:r>
      <w:r w:rsidR="00CA4E91">
        <w:rPr>
          <w:lang w:val="en-US"/>
        </w:rPr>
        <w:t xml:space="preserve">course </w:t>
      </w:r>
      <w:r w:rsidR="007A49E0">
        <w:rPr>
          <w:lang w:val="en-US"/>
        </w:rPr>
        <w:t xml:space="preserve">would be </w:t>
      </w:r>
      <w:r w:rsidR="00A51575">
        <w:rPr>
          <w:i/>
          <w:lang w:val="en-US"/>
        </w:rPr>
        <w:t>Facilitate group-based learning</w:t>
      </w:r>
      <w:r w:rsidR="00A51575">
        <w:rPr>
          <w:lang w:val="en-US"/>
        </w:rPr>
        <w:t xml:space="preserve"> and </w:t>
      </w:r>
      <w:r w:rsidR="00A51575">
        <w:rPr>
          <w:i/>
          <w:lang w:val="en-US"/>
        </w:rPr>
        <w:t xml:space="preserve">Address language, literacy </w:t>
      </w:r>
      <w:r w:rsidR="00D87C05">
        <w:rPr>
          <w:i/>
          <w:lang w:val="en-US"/>
        </w:rPr>
        <w:t xml:space="preserve">and numeracy </w:t>
      </w:r>
      <w:r w:rsidR="00A51575">
        <w:rPr>
          <w:i/>
          <w:lang w:val="en-US"/>
        </w:rPr>
        <w:t>issues</w:t>
      </w:r>
      <w:r w:rsidR="00D87C05">
        <w:rPr>
          <w:lang w:val="en-US"/>
        </w:rPr>
        <w:t xml:space="preserve"> </w:t>
      </w:r>
      <w:r w:rsidR="00D87C05" w:rsidRPr="005B5E72">
        <w:rPr>
          <w:i/>
          <w:lang w:val="en-US"/>
        </w:rPr>
        <w:t>within</w:t>
      </w:r>
      <w:r w:rsidR="005B5E72">
        <w:rPr>
          <w:i/>
          <w:lang w:val="en-US"/>
        </w:rPr>
        <w:t xml:space="preserve"> learning and assessment practice</w:t>
      </w:r>
      <w:r w:rsidR="005B5E72">
        <w:rPr>
          <w:lang w:val="en-US"/>
        </w:rPr>
        <w:t xml:space="preserve"> </w:t>
      </w:r>
      <w:r w:rsidR="00CA4E91">
        <w:rPr>
          <w:lang w:val="en-US"/>
        </w:rPr>
        <w:t>(both electives),</w:t>
      </w:r>
      <w:r w:rsidR="00806DD3">
        <w:rPr>
          <w:lang w:val="en-US"/>
        </w:rPr>
        <w:t xml:space="preserve"> </w:t>
      </w:r>
      <w:r w:rsidR="005B5E72">
        <w:rPr>
          <w:lang w:val="en-US"/>
        </w:rPr>
        <w:t xml:space="preserve">as these units were </w:t>
      </w:r>
      <w:r w:rsidR="007A49E0">
        <w:rPr>
          <w:lang w:val="en-US"/>
        </w:rPr>
        <w:t xml:space="preserve">acknowledged </w:t>
      </w:r>
      <w:r w:rsidR="005B5E72">
        <w:rPr>
          <w:lang w:val="en-US"/>
        </w:rPr>
        <w:t>to be the key business of the majority of VET practitioners.</w:t>
      </w:r>
      <w:r w:rsidR="001D07C2">
        <w:rPr>
          <w:lang w:val="en-US"/>
        </w:rPr>
        <w:t xml:space="preserve"> </w:t>
      </w:r>
    </w:p>
    <w:p w:rsidR="001614A2" w:rsidRDefault="001614A2" w:rsidP="00645B64">
      <w:pPr>
        <w:pStyle w:val="text"/>
        <w:rPr>
          <w:lang w:val="en-US"/>
        </w:rPr>
      </w:pPr>
      <w:r>
        <w:rPr>
          <w:lang w:val="en-US"/>
        </w:rPr>
        <w:t xml:space="preserve">The critical importance </w:t>
      </w:r>
      <w:r w:rsidR="001842B9">
        <w:rPr>
          <w:lang w:val="en-US"/>
        </w:rPr>
        <w:t>of building more learning into the intricacies of the art</w:t>
      </w:r>
      <w:r w:rsidR="00225E5D">
        <w:rPr>
          <w:lang w:val="en-US"/>
        </w:rPr>
        <w:t xml:space="preserve"> of training</w:t>
      </w:r>
      <w:r w:rsidR="001842B9">
        <w:rPr>
          <w:lang w:val="en-US"/>
        </w:rPr>
        <w:t xml:space="preserve"> was encapsulated </w:t>
      </w:r>
      <w:r w:rsidR="000F4E6E">
        <w:rPr>
          <w:lang w:val="en-US"/>
        </w:rPr>
        <w:t>by</w:t>
      </w:r>
      <w:r w:rsidR="001842B9">
        <w:rPr>
          <w:lang w:val="en-US"/>
        </w:rPr>
        <w:t xml:space="preserve"> the following statement:</w:t>
      </w:r>
    </w:p>
    <w:p w:rsidR="001614A2" w:rsidRDefault="001614A2" w:rsidP="00645B64">
      <w:pPr>
        <w:pStyle w:val="Quote"/>
        <w:rPr>
          <w:lang w:val="en-US"/>
        </w:rPr>
      </w:pPr>
      <w:r>
        <w:rPr>
          <w:lang w:val="en-US"/>
        </w:rPr>
        <w:t xml:space="preserve">I think I would include something on how to improve your training skills. How do I make training interesting for people? Teaching techniques really, especially techniques to improve my communication and techniques to meet different clients’ needs and different training circumstances. How to make sure I am asking the right questions, how do I know they understand, and how do I get some passion in there? And how can I ensure that people are </w:t>
      </w:r>
      <w:r>
        <w:rPr>
          <w:lang w:val="en-US"/>
        </w:rPr>
        <w:lastRenderedPageBreak/>
        <w:t xml:space="preserve">engaging with the learning? I think there needs to be much more in the area of providing skills and </w:t>
      </w:r>
      <w:r w:rsidR="007A49E0" w:rsidRPr="00645B64">
        <w:t>techniques</w:t>
      </w:r>
      <w:r w:rsidR="007A49E0">
        <w:rPr>
          <w:lang w:val="en-US"/>
        </w:rPr>
        <w:t xml:space="preserve"> for quality training.</w:t>
      </w:r>
    </w:p>
    <w:p w:rsidR="000B61CC" w:rsidRDefault="00462FE6" w:rsidP="00645B64">
      <w:pPr>
        <w:pStyle w:val="text"/>
        <w:rPr>
          <w:lang w:val="en-US"/>
        </w:rPr>
      </w:pPr>
      <w:r>
        <w:rPr>
          <w:lang w:val="en-US"/>
        </w:rPr>
        <w:t xml:space="preserve">Commenting </w:t>
      </w:r>
      <w:r w:rsidR="005B5E72">
        <w:rPr>
          <w:lang w:val="en-US"/>
        </w:rPr>
        <w:t>t</w:t>
      </w:r>
      <w:r w:rsidR="0071540B">
        <w:rPr>
          <w:lang w:val="en-US"/>
        </w:rPr>
        <w:t xml:space="preserve">hat the course had challenged him </w:t>
      </w:r>
      <w:r w:rsidR="001842B9">
        <w:rPr>
          <w:lang w:val="en-US"/>
        </w:rPr>
        <w:t>greatly</w:t>
      </w:r>
      <w:r w:rsidR="00CA4E91">
        <w:rPr>
          <w:lang w:val="en-US"/>
        </w:rPr>
        <w:t>,</w:t>
      </w:r>
      <w:r w:rsidR="001842B9">
        <w:rPr>
          <w:lang w:val="en-US"/>
        </w:rPr>
        <w:t xml:space="preserve"> </w:t>
      </w:r>
      <w:r>
        <w:rPr>
          <w:lang w:val="en-US"/>
        </w:rPr>
        <w:t>another interviewee suggested it had</w:t>
      </w:r>
      <w:r w:rsidR="0071540B">
        <w:rPr>
          <w:lang w:val="en-US"/>
        </w:rPr>
        <w:t xml:space="preserve"> ‘highlighted his deficits’ in the area of delivery. </w:t>
      </w:r>
      <w:r w:rsidR="001842B9">
        <w:rPr>
          <w:lang w:val="en-US"/>
        </w:rPr>
        <w:t>On reflection</w:t>
      </w:r>
      <w:r w:rsidR="0071540B">
        <w:rPr>
          <w:lang w:val="en-US"/>
        </w:rPr>
        <w:t xml:space="preserve">, he </w:t>
      </w:r>
      <w:r w:rsidR="001842B9">
        <w:rPr>
          <w:lang w:val="en-US"/>
        </w:rPr>
        <w:t>suggested</w:t>
      </w:r>
      <w:r w:rsidR="0071540B">
        <w:rPr>
          <w:lang w:val="en-US"/>
        </w:rPr>
        <w:t xml:space="preserve"> the need for a much greater emphasis on e-learning techniques and diverse delivery methods to broaden </w:t>
      </w:r>
      <w:r w:rsidR="00225E5D">
        <w:rPr>
          <w:lang w:val="en-US"/>
        </w:rPr>
        <w:t>the ability</w:t>
      </w:r>
      <w:r w:rsidR="0071540B">
        <w:rPr>
          <w:lang w:val="en-US"/>
        </w:rPr>
        <w:t xml:space="preserve"> of people to make different choices about the approaches that they might </w:t>
      </w:r>
      <w:r w:rsidR="001842B9">
        <w:rPr>
          <w:lang w:val="en-US"/>
        </w:rPr>
        <w:t>adopt</w:t>
      </w:r>
      <w:r w:rsidR="0071540B">
        <w:rPr>
          <w:lang w:val="en-US"/>
        </w:rPr>
        <w:t xml:space="preserve"> </w:t>
      </w:r>
      <w:r w:rsidR="005130D6">
        <w:rPr>
          <w:lang w:val="en-US"/>
        </w:rPr>
        <w:t>in deliver</w:t>
      </w:r>
      <w:r w:rsidR="000B61CC">
        <w:rPr>
          <w:lang w:val="en-US"/>
        </w:rPr>
        <w:t>ing</w:t>
      </w:r>
      <w:r w:rsidR="0071540B">
        <w:rPr>
          <w:lang w:val="en-US"/>
        </w:rPr>
        <w:t xml:space="preserve"> their training. What he had been offered in his </w:t>
      </w:r>
      <w:r w:rsidR="00CA4E91">
        <w:rPr>
          <w:lang w:val="en-US"/>
        </w:rPr>
        <w:t>certificate IV</w:t>
      </w:r>
      <w:r w:rsidR="0071540B">
        <w:rPr>
          <w:lang w:val="en-US"/>
        </w:rPr>
        <w:t xml:space="preserve"> program</w:t>
      </w:r>
      <w:r w:rsidR="000B61CC">
        <w:rPr>
          <w:lang w:val="en-US"/>
        </w:rPr>
        <w:t>, he suggested,</w:t>
      </w:r>
      <w:r w:rsidR="0071540B">
        <w:rPr>
          <w:lang w:val="en-US"/>
        </w:rPr>
        <w:t xml:space="preserve"> was a ‘distinctly one-dimensional approach’.</w:t>
      </w:r>
      <w:r w:rsidR="005B5E72">
        <w:rPr>
          <w:lang w:val="en-US"/>
        </w:rPr>
        <w:t xml:space="preserve"> Along similar lines, a</w:t>
      </w:r>
      <w:r w:rsidR="000B61CC">
        <w:rPr>
          <w:lang w:val="en-US"/>
        </w:rPr>
        <w:t xml:space="preserve"> part-time enterprise-based trainer was concerned that he had not gained sufficient information </w:t>
      </w:r>
      <w:r w:rsidR="005B5E72">
        <w:rPr>
          <w:lang w:val="en-US"/>
        </w:rPr>
        <w:t xml:space="preserve">on, </w:t>
      </w:r>
      <w:r w:rsidR="00EC04A7">
        <w:rPr>
          <w:lang w:val="en-US"/>
        </w:rPr>
        <w:t>and practice in</w:t>
      </w:r>
      <w:r w:rsidR="005B5E72">
        <w:rPr>
          <w:lang w:val="en-US"/>
        </w:rPr>
        <w:t>,</w:t>
      </w:r>
      <w:r w:rsidR="00EC04A7">
        <w:rPr>
          <w:lang w:val="en-US"/>
        </w:rPr>
        <w:t xml:space="preserve"> </w:t>
      </w:r>
      <w:r w:rsidR="000B61CC">
        <w:rPr>
          <w:lang w:val="en-US"/>
        </w:rPr>
        <w:t>assess</w:t>
      </w:r>
      <w:r w:rsidR="00EC04A7">
        <w:rPr>
          <w:lang w:val="en-US"/>
        </w:rPr>
        <w:t>ing</w:t>
      </w:r>
      <w:r w:rsidR="000B61CC">
        <w:rPr>
          <w:lang w:val="en-US"/>
        </w:rPr>
        <w:t xml:space="preserve"> people with different learning </w:t>
      </w:r>
      <w:r w:rsidR="00EC04A7">
        <w:rPr>
          <w:lang w:val="en-US"/>
        </w:rPr>
        <w:t xml:space="preserve">styles </w:t>
      </w:r>
      <w:r w:rsidR="000B61CC">
        <w:rPr>
          <w:lang w:val="en-US"/>
        </w:rPr>
        <w:t>and needs</w:t>
      </w:r>
      <w:r w:rsidR="00CA4E91">
        <w:rPr>
          <w:lang w:val="en-US"/>
        </w:rPr>
        <w:t>—</w:t>
      </w:r>
      <w:r w:rsidR="005B5E72">
        <w:rPr>
          <w:lang w:val="en-US"/>
        </w:rPr>
        <w:t xml:space="preserve">an issue he was facing </w:t>
      </w:r>
      <w:r w:rsidR="00BE5E8B">
        <w:rPr>
          <w:lang w:val="en-US"/>
        </w:rPr>
        <w:t>in his day-to-day training activities in the field</w:t>
      </w:r>
      <w:r w:rsidR="00EC04A7">
        <w:rPr>
          <w:lang w:val="en-US"/>
        </w:rPr>
        <w:t xml:space="preserve">. He noted, ‘while we </w:t>
      </w:r>
      <w:r w:rsidR="007010AF">
        <w:rPr>
          <w:lang w:val="en-US"/>
        </w:rPr>
        <w:t>did some of it, I did not realis</w:t>
      </w:r>
      <w:r w:rsidR="00EC04A7">
        <w:rPr>
          <w:lang w:val="en-US"/>
        </w:rPr>
        <w:t xml:space="preserve">e how </w:t>
      </w:r>
      <w:r w:rsidR="008C417F">
        <w:rPr>
          <w:lang w:val="en-US"/>
        </w:rPr>
        <w:t>important it was in my own job’</w:t>
      </w:r>
      <w:r w:rsidR="00EC04A7">
        <w:rPr>
          <w:lang w:val="en-US"/>
        </w:rPr>
        <w:t xml:space="preserve">. </w:t>
      </w:r>
    </w:p>
    <w:p w:rsidR="00B24F47" w:rsidRDefault="00B24F47" w:rsidP="00645B64">
      <w:pPr>
        <w:pStyle w:val="Heading3"/>
        <w:rPr>
          <w:lang w:val="en-US"/>
        </w:rPr>
      </w:pPr>
      <w:r>
        <w:rPr>
          <w:lang w:val="en-US"/>
        </w:rPr>
        <w:t>Appropriateness of qualification level and associated issues</w:t>
      </w:r>
    </w:p>
    <w:p w:rsidR="00B24F47" w:rsidRDefault="007010AF" w:rsidP="00645B64">
      <w:pPr>
        <w:pStyle w:val="text-lessbefore"/>
        <w:rPr>
          <w:lang w:val="en-US"/>
        </w:rPr>
      </w:pPr>
      <w:r>
        <w:rPr>
          <w:lang w:val="en-US"/>
        </w:rPr>
        <w:t>Interestingly, f</w:t>
      </w:r>
      <w:r w:rsidR="00335C17">
        <w:rPr>
          <w:lang w:val="en-US"/>
        </w:rPr>
        <w:t>our</w:t>
      </w:r>
      <w:r w:rsidR="00422275">
        <w:rPr>
          <w:lang w:val="en-US"/>
        </w:rPr>
        <w:t xml:space="preserve"> (20%)</w:t>
      </w:r>
      <w:r w:rsidR="0029310D">
        <w:rPr>
          <w:lang w:val="en-US"/>
        </w:rPr>
        <w:t xml:space="preserve"> interviewees questioned whether the qualifica</w:t>
      </w:r>
      <w:r>
        <w:rPr>
          <w:lang w:val="en-US"/>
        </w:rPr>
        <w:t>tion was appropriately categoris</w:t>
      </w:r>
      <w:r w:rsidR="0029310D">
        <w:rPr>
          <w:lang w:val="en-US"/>
        </w:rPr>
        <w:t xml:space="preserve">ed as a </w:t>
      </w:r>
      <w:r>
        <w:rPr>
          <w:lang w:val="en-US"/>
        </w:rPr>
        <w:t>c</w:t>
      </w:r>
      <w:r w:rsidR="0029310D">
        <w:rPr>
          <w:lang w:val="en-US"/>
        </w:rPr>
        <w:t>ertificate IV</w:t>
      </w:r>
      <w:r w:rsidR="00CA4E91">
        <w:rPr>
          <w:lang w:val="en-US"/>
        </w:rPr>
        <w:t>,</w:t>
      </w:r>
      <w:r w:rsidR="0029310D">
        <w:rPr>
          <w:lang w:val="en-US"/>
        </w:rPr>
        <w:t xml:space="preserve"> given the extent and breadth of its coverage</w:t>
      </w:r>
      <w:r w:rsidR="00CA4E91">
        <w:rPr>
          <w:lang w:val="en-US"/>
        </w:rPr>
        <w:t>,</w:t>
      </w:r>
      <w:r w:rsidR="0029310D">
        <w:rPr>
          <w:lang w:val="en-US"/>
        </w:rPr>
        <w:t xml:space="preserve"> and suggested that it </w:t>
      </w:r>
      <w:r w:rsidR="00CA4E91">
        <w:rPr>
          <w:lang w:val="en-US"/>
        </w:rPr>
        <w:t xml:space="preserve">should </w:t>
      </w:r>
      <w:r w:rsidR="0029310D">
        <w:rPr>
          <w:lang w:val="en-US"/>
        </w:rPr>
        <w:t>be</w:t>
      </w:r>
      <w:r w:rsidR="00CA4E91">
        <w:rPr>
          <w:lang w:val="en-US"/>
        </w:rPr>
        <w:t xml:space="preserve"> a diploma-</w:t>
      </w:r>
      <w:r w:rsidR="0029310D">
        <w:rPr>
          <w:lang w:val="en-US"/>
        </w:rPr>
        <w:t>level qualification. Others considered that a range of qualifications would be useful and probably more appropriate</w:t>
      </w:r>
      <w:r w:rsidR="00CA4E91">
        <w:rPr>
          <w:lang w:val="en-US"/>
        </w:rPr>
        <w:t>,</w:t>
      </w:r>
      <w:r w:rsidR="0029310D">
        <w:rPr>
          <w:lang w:val="en-US"/>
        </w:rPr>
        <w:t xml:space="preserve"> given the diversity of needs and experience that people had who were enrolling in the program.</w:t>
      </w:r>
      <w:r w:rsidR="00805FD9">
        <w:rPr>
          <w:lang w:val="en-US"/>
        </w:rPr>
        <w:t xml:space="preserve"> </w:t>
      </w:r>
      <w:r w:rsidR="00DC1229">
        <w:rPr>
          <w:lang w:val="en-US"/>
        </w:rPr>
        <w:t xml:space="preserve">A full-time TAFE interviewee suggested an alternative approach </w:t>
      </w:r>
      <w:r w:rsidR="00CA4E91">
        <w:rPr>
          <w:lang w:val="en-US"/>
        </w:rPr>
        <w:t>might</w:t>
      </w:r>
      <w:r w:rsidR="00DC1229">
        <w:rPr>
          <w:lang w:val="en-US"/>
        </w:rPr>
        <w:t xml:space="preserve"> be to offer</w:t>
      </w:r>
      <w:r w:rsidR="00805FD9">
        <w:rPr>
          <w:lang w:val="en-US"/>
        </w:rPr>
        <w:t xml:space="preserve"> a pr</w:t>
      </w:r>
      <w:r>
        <w:rPr>
          <w:lang w:val="en-US"/>
        </w:rPr>
        <w:t>eparatory program prior to the c</w:t>
      </w:r>
      <w:r w:rsidR="00805FD9">
        <w:rPr>
          <w:lang w:val="en-US"/>
        </w:rPr>
        <w:t>ertificate IV, which would ‘allow a greater pool of people to teach</w:t>
      </w:r>
      <w:r w:rsidR="00CA4E91">
        <w:rPr>
          <w:lang w:val="en-US"/>
        </w:rPr>
        <w:t xml:space="preserve"> </w:t>
      </w:r>
      <w:r w:rsidR="00DC1229">
        <w:rPr>
          <w:lang w:val="en-US"/>
        </w:rPr>
        <w:t>…</w:t>
      </w:r>
      <w:r w:rsidR="00805FD9">
        <w:rPr>
          <w:lang w:val="en-US"/>
        </w:rPr>
        <w:t xml:space="preserve"> people who not want to go any further, but who are very skilled at training in the workplace’.</w:t>
      </w:r>
      <w:r w:rsidR="008133FA">
        <w:rPr>
          <w:lang w:val="en-US"/>
        </w:rPr>
        <w:t xml:space="preserve"> </w:t>
      </w:r>
      <w:r w:rsidR="00805FD9">
        <w:rPr>
          <w:lang w:val="en-US"/>
        </w:rPr>
        <w:t>Further</w:t>
      </w:r>
      <w:r w:rsidR="0029310D">
        <w:rPr>
          <w:lang w:val="en-US"/>
        </w:rPr>
        <w:t xml:space="preserve"> emphasis </w:t>
      </w:r>
      <w:r w:rsidR="00DC1229">
        <w:rPr>
          <w:lang w:val="en-US"/>
        </w:rPr>
        <w:t xml:space="preserve">given </w:t>
      </w:r>
      <w:r w:rsidR="0029310D">
        <w:rPr>
          <w:lang w:val="en-US"/>
        </w:rPr>
        <w:t xml:space="preserve">to this </w:t>
      </w:r>
      <w:r w:rsidR="00805FD9">
        <w:rPr>
          <w:lang w:val="en-US"/>
        </w:rPr>
        <w:t xml:space="preserve">type of </w:t>
      </w:r>
      <w:r w:rsidR="00DC1229">
        <w:rPr>
          <w:lang w:val="en-US"/>
        </w:rPr>
        <w:t>thinking</w:t>
      </w:r>
      <w:r w:rsidR="00805FD9">
        <w:rPr>
          <w:lang w:val="en-US"/>
        </w:rPr>
        <w:t xml:space="preserve"> came from </w:t>
      </w:r>
      <w:r w:rsidR="00DC1229">
        <w:rPr>
          <w:lang w:val="en-US"/>
        </w:rPr>
        <w:t>interviewees with quite different backgrounds and experience. For example:</w:t>
      </w:r>
      <w:r w:rsidR="0029310D">
        <w:rPr>
          <w:lang w:val="en-US"/>
        </w:rPr>
        <w:t xml:space="preserve"> </w:t>
      </w:r>
    </w:p>
    <w:p w:rsidR="00422275" w:rsidRDefault="00422275" w:rsidP="00645B64">
      <w:pPr>
        <w:pStyle w:val="text"/>
        <w:rPr>
          <w:lang w:val="en-US"/>
        </w:rPr>
      </w:pPr>
      <w:r>
        <w:rPr>
          <w:lang w:val="en-US"/>
        </w:rPr>
        <w:t xml:space="preserve">From a casual trainer in a private </w:t>
      </w:r>
      <w:r w:rsidR="00CA4E91">
        <w:rPr>
          <w:lang w:val="en-US"/>
        </w:rPr>
        <w:t>registered training organisation</w:t>
      </w:r>
      <w:r>
        <w:rPr>
          <w:lang w:val="en-US"/>
        </w:rPr>
        <w:t>:</w:t>
      </w:r>
    </w:p>
    <w:p w:rsidR="00F54B7E" w:rsidRDefault="00F54B7E" w:rsidP="00645B64">
      <w:pPr>
        <w:pStyle w:val="Quote"/>
        <w:rPr>
          <w:lang w:val="en-US"/>
        </w:rPr>
      </w:pPr>
      <w:r>
        <w:rPr>
          <w:lang w:val="en-US"/>
        </w:rPr>
        <w:t xml:space="preserve">I am not sure that the complexity of the Certificate IV is necessary for everybody. Many people </w:t>
      </w:r>
      <w:r w:rsidRPr="00645B64">
        <w:t>are</w:t>
      </w:r>
      <w:r>
        <w:rPr>
          <w:lang w:val="en-US"/>
        </w:rPr>
        <w:t xml:space="preserve"> only training and coaching one to one, so they probably don’t need a lot of the information they get and all it does is confuse them.</w:t>
      </w:r>
    </w:p>
    <w:p w:rsidR="0029310D" w:rsidRDefault="00F139CA" w:rsidP="00645B64">
      <w:pPr>
        <w:pStyle w:val="text"/>
        <w:rPr>
          <w:lang w:val="en-US"/>
        </w:rPr>
      </w:pPr>
      <w:r>
        <w:rPr>
          <w:lang w:val="en-US"/>
        </w:rPr>
        <w:t>From an enterprise trainer:</w:t>
      </w:r>
    </w:p>
    <w:p w:rsidR="00F139CA" w:rsidRDefault="00F139CA" w:rsidP="00645B64">
      <w:pPr>
        <w:pStyle w:val="Quote"/>
        <w:rPr>
          <w:lang w:val="en-US"/>
        </w:rPr>
      </w:pPr>
      <w:r>
        <w:rPr>
          <w:lang w:val="en-US"/>
        </w:rPr>
        <w:t>For the people who are going to be out actually having to write the material, the course would be more full-on, while [for] the people who are purely presenting material that was pre-</w:t>
      </w:r>
      <w:r w:rsidRPr="00645B64">
        <w:t>written</w:t>
      </w:r>
      <w:r>
        <w:rPr>
          <w:lang w:val="en-US"/>
        </w:rPr>
        <w:t xml:space="preserve"> you could almost halve the time. I pr</w:t>
      </w:r>
      <w:r w:rsidR="00CA4E91">
        <w:rPr>
          <w:lang w:val="en-US"/>
        </w:rPr>
        <w:t>obably shouldn’t say halve it—</w:t>
      </w:r>
      <w:r>
        <w:rPr>
          <w:lang w:val="en-US"/>
        </w:rPr>
        <w:t>it should be more streamlined. I suppose it is horses for courses. For people who want to be full-on trainers it needs to be longer. I am happy to be a presenter a</w:t>
      </w:r>
      <w:r w:rsidR="007A49E0">
        <w:rPr>
          <w:lang w:val="en-US"/>
        </w:rPr>
        <w:t>nd assessor and have it shorter.</w:t>
      </w:r>
    </w:p>
    <w:p w:rsidR="0029310D" w:rsidRDefault="00422275" w:rsidP="00645B64">
      <w:pPr>
        <w:pStyle w:val="text"/>
        <w:rPr>
          <w:lang w:val="en-US"/>
        </w:rPr>
      </w:pPr>
      <w:r>
        <w:rPr>
          <w:lang w:val="en-US"/>
        </w:rPr>
        <w:t>From a part-time trainer preparing to set himself up as a private provider:</w:t>
      </w:r>
    </w:p>
    <w:p w:rsidR="00422275" w:rsidRDefault="00422275" w:rsidP="00645B64">
      <w:pPr>
        <w:pStyle w:val="Quote"/>
        <w:rPr>
          <w:lang w:val="en-US"/>
        </w:rPr>
      </w:pPr>
      <w:r>
        <w:rPr>
          <w:lang w:val="en-US"/>
        </w:rPr>
        <w:t xml:space="preserve">I don’t think we have to change the qualification; we have got to change the thinking of people so </w:t>
      </w:r>
      <w:r w:rsidRPr="00645B64">
        <w:t>that</w:t>
      </w:r>
      <w:r>
        <w:rPr>
          <w:lang w:val="en-US"/>
        </w:rPr>
        <w:t xml:space="preserve"> these people understand that training and assessment don’t always need a Certificate IV…</w:t>
      </w:r>
      <w:r w:rsidR="00CA4E91">
        <w:rPr>
          <w:lang w:val="en-US"/>
        </w:rPr>
        <w:t xml:space="preserve"> </w:t>
      </w:r>
      <w:r>
        <w:rPr>
          <w:lang w:val="en-US"/>
        </w:rPr>
        <w:t>a lower level qualification would do for some people</w:t>
      </w:r>
      <w:r w:rsidR="00CA4E91">
        <w:rPr>
          <w:lang w:val="en-US"/>
        </w:rPr>
        <w:t>—</w:t>
      </w:r>
      <w:r>
        <w:rPr>
          <w:lang w:val="en-US"/>
        </w:rPr>
        <w:t>say three training units and on</w:t>
      </w:r>
      <w:r w:rsidR="007A49E0">
        <w:rPr>
          <w:lang w:val="en-US"/>
        </w:rPr>
        <w:t>e assessment unit is enough</w:t>
      </w:r>
      <w:r>
        <w:rPr>
          <w:lang w:val="en-US"/>
        </w:rPr>
        <w:t>.</w:t>
      </w:r>
    </w:p>
    <w:p w:rsidR="00B24F47" w:rsidRDefault="00EC0D30" w:rsidP="00645B64">
      <w:pPr>
        <w:pStyle w:val="Heading3"/>
        <w:rPr>
          <w:lang w:val="en-US"/>
        </w:rPr>
      </w:pPr>
      <w:r>
        <w:rPr>
          <w:lang w:val="en-US"/>
        </w:rPr>
        <w:t>Diversity in e</w:t>
      </w:r>
      <w:r w:rsidR="00B24F47">
        <w:rPr>
          <w:lang w:val="en-US"/>
        </w:rPr>
        <w:t>xperience and access to the training environments</w:t>
      </w:r>
    </w:p>
    <w:p w:rsidR="001614A2" w:rsidRDefault="00EC0D30" w:rsidP="00645B64">
      <w:pPr>
        <w:pStyle w:val="text-lessbefore"/>
        <w:rPr>
          <w:lang w:val="en-US"/>
        </w:rPr>
      </w:pPr>
      <w:r>
        <w:rPr>
          <w:lang w:val="en-US"/>
        </w:rPr>
        <w:t xml:space="preserve">A common theme emerging from just over half of the interviews was </w:t>
      </w:r>
      <w:r w:rsidR="00CA4E91">
        <w:rPr>
          <w:lang w:val="en-US"/>
        </w:rPr>
        <w:t>related to</w:t>
      </w:r>
      <w:r>
        <w:rPr>
          <w:lang w:val="en-US"/>
        </w:rPr>
        <w:t xml:space="preserve"> the issue of </w:t>
      </w:r>
      <w:r w:rsidR="000F4E6E">
        <w:rPr>
          <w:lang w:val="en-US"/>
        </w:rPr>
        <w:t xml:space="preserve">the </w:t>
      </w:r>
      <w:r>
        <w:rPr>
          <w:lang w:val="en-US"/>
        </w:rPr>
        <w:t>differing levels of experience</w:t>
      </w:r>
      <w:r w:rsidR="00DD76A7">
        <w:rPr>
          <w:lang w:val="en-US"/>
        </w:rPr>
        <w:t xml:space="preserve"> with training and the training sector</w:t>
      </w:r>
      <w:r w:rsidR="007010AF">
        <w:rPr>
          <w:lang w:val="en-US"/>
        </w:rPr>
        <w:t xml:space="preserve"> of </w:t>
      </w:r>
      <w:r w:rsidR="00CA4E91">
        <w:rPr>
          <w:lang w:val="en-US"/>
        </w:rPr>
        <w:t>those</w:t>
      </w:r>
      <w:r w:rsidR="007010AF">
        <w:rPr>
          <w:lang w:val="en-US"/>
        </w:rPr>
        <w:t xml:space="preserve"> undertaking the c</w:t>
      </w:r>
      <w:r>
        <w:rPr>
          <w:lang w:val="en-US"/>
        </w:rPr>
        <w:t xml:space="preserve">ertificate IV. The majority of interviewees commented that the diversity in their groups </w:t>
      </w:r>
      <w:r w:rsidR="00DD76A7">
        <w:rPr>
          <w:lang w:val="en-US"/>
        </w:rPr>
        <w:t>sometimes</w:t>
      </w:r>
      <w:r>
        <w:rPr>
          <w:lang w:val="en-US"/>
        </w:rPr>
        <w:t xml:space="preserve"> impacted </w:t>
      </w:r>
      <w:r w:rsidR="00DD76A7">
        <w:rPr>
          <w:lang w:val="en-US"/>
        </w:rPr>
        <w:t xml:space="preserve">negatively </w:t>
      </w:r>
      <w:r>
        <w:rPr>
          <w:lang w:val="en-US"/>
        </w:rPr>
        <w:t>upon the quality and focus of the</w:t>
      </w:r>
      <w:r w:rsidR="007010AF">
        <w:rPr>
          <w:lang w:val="en-US"/>
        </w:rPr>
        <w:t>ir</w:t>
      </w:r>
      <w:r>
        <w:rPr>
          <w:lang w:val="en-US"/>
        </w:rPr>
        <w:t xml:space="preserve"> learning</w:t>
      </w:r>
      <w:r w:rsidR="005130D6">
        <w:rPr>
          <w:lang w:val="en-US"/>
        </w:rPr>
        <w:t xml:space="preserve">. </w:t>
      </w:r>
      <w:r w:rsidR="00DD76A7">
        <w:rPr>
          <w:lang w:val="en-US"/>
        </w:rPr>
        <w:t>In explaining this issue</w:t>
      </w:r>
      <w:r w:rsidR="005130D6">
        <w:rPr>
          <w:lang w:val="en-US"/>
        </w:rPr>
        <w:t>, one participant suggested that content and approach</w:t>
      </w:r>
      <w:r w:rsidR="00DD76A7">
        <w:rPr>
          <w:lang w:val="en-US"/>
        </w:rPr>
        <w:t>es to delivery and assessment</w:t>
      </w:r>
      <w:r w:rsidR="005130D6">
        <w:rPr>
          <w:lang w:val="en-US"/>
        </w:rPr>
        <w:t xml:space="preserve"> </w:t>
      </w:r>
      <w:r w:rsidR="00DD76A7">
        <w:rPr>
          <w:lang w:val="en-US"/>
        </w:rPr>
        <w:t>were</w:t>
      </w:r>
      <w:r w:rsidR="005130D6">
        <w:rPr>
          <w:lang w:val="en-US"/>
        </w:rPr>
        <w:t xml:space="preserve"> ‘watered down to the minimum level’ and </w:t>
      </w:r>
      <w:r w:rsidR="00DD76A7">
        <w:rPr>
          <w:lang w:val="en-US"/>
        </w:rPr>
        <w:t xml:space="preserve">made </w:t>
      </w:r>
      <w:r w:rsidR="005130D6">
        <w:rPr>
          <w:lang w:val="en-US"/>
        </w:rPr>
        <w:t xml:space="preserve">‘simplistic’ to account for those </w:t>
      </w:r>
      <w:r w:rsidR="00CA4E91">
        <w:rPr>
          <w:lang w:val="en-US"/>
        </w:rPr>
        <w:t>who</w:t>
      </w:r>
      <w:r w:rsidR="005130D6">
        <w:rPr>
          <w:lang w:val="en-US"/>
        </w:rPr>
        <w:t xml:space="preserve"> had no experience in </w:t>
      </w:r>
      <w:r w:rsidR="00DD76A7">
        <w:rPr>
          <w:lang w:val="en-US"/>
        </w:rPr>
        <w:t>the field</w:t>
      </w:r>
      <w:r w:rsidR="005130D6">
        <w:rPr>
          <w:lang w:val="en-US"/>
        </w:rPr>
        <w:t xml:space="preserve"> and</w:t>
      </w:r>
      <w:r w:rsidR="00DD76A7">
        <w:rPr>
          <w:lang w:val="en-US"/>
        </w:rPr>
        <w:t>,</w:t>
      </w:r>
      <w:r w:rsidR="005130D6">
        <w:rPr>
          <w:lang w:val="en-US"/>
        </w:rPr>
        <w:t xml:space="preserve"> rather than challenging learners, material became so generic that it was almost ‘irrelevant’. The solution </w:t>
      </w:r>
      <w:r w:rsidR="00DD76A7">
        <w:rPr>
          <w:lang w:val="en-US"/>
        </w:rPr>
        <w:t>t</w:t>
      </w:r>
      <w:r w:rsidR="005130D6">
        <w:rPr>
          <w:lang w:val="en-US"/>
        </w:rPr>
        <w:t xml:space="preserve">o this problem was seen </w:t>
      </w:r>
      <w:r w:rsidR="00DD76A7">
        <w:rPr>
          <w:lang w:val="en-US"/>
        </w:rPr>
        <w:t xml:space="preserve">by some </w:t>
      </w:r>
      <w:r w:rsidR="005130D6">
        <w:rPr>
          <w:lang w:val="en-US"/>
        </w:rPr>
        <w:t xml:space="preserve">to be ensuring that, as far as possible, learner cohorts </w:t>
      </w:r>
      <w:r w:rsidR="00DD76A7">
        <w:rPr>
          <w:lang w:val="en-US"/>
        </w:rPr>
        <w:t>contain</w:t>
      </w:r>
      <w:r w:rsidR="005130D6">
        <w:rPr>
          <w:lang w:val="en-US"/>
        </w:rPr>
        <w:t xml:space="preserve"> people with </w:t>
      </w:r>
      <w:r w:rsidR="00DD76A7">
        <w:rPr>
          <w:lang w:val="en-US"/>
        </w:rPr>
        <w:t xml:space="preserve">reasonably </w:t>
      </w:r>
      <w:r w:rsidR="005130D6">
        <w:rPr>
          <w:lang w:val="en-US"/>
        </w:rPr>
        <w:t>similar skills and experience.</w:t>
      </w:r>
      <w:r w:rsidR="008163DC">
        <w:rPr>
          <w:lang w:val="en-US"/>
        </w:rPr>
        <w:t xml:space="preserve"> There was acknowledg</w:t>
      </w:r>
      <w:r w:rsidR="00DD76A7">
        <w:rPr>
          <w:lang w:val="en-US"/>
        </w:rPr>
        <w:t>ment, however, that this was not likely to be either possible or practical.</w:t>
      </w:r>
      <w:r w:rsidR="007010AF">
        <w:rPr>
          <w:lang w:val="en-US"/>
        </w:rPr>
        <w:t xml:space="preserve"> </w:t>
      </w:r>
      <w:r w:rsidR="00521389">
        <w:rPr>
          <w:lang w:val="en-US"/>
        </w:rPr>
        <w:t>Other</w:t>
      </w:r>
      <w:r w:rsidR="007010AF">
        <w:rPr>
          <w:lang w:val="en-US"/>
        </w:rPr>
        <w:t>s</w:t>
      </w:r>
      <w:r w:rsidR="00DD76A7">
        <w:rPr>
          <w:lang w:val="en-US"/>
        </w:rPr>
        <w:t xml:space="preserve"> </w:t>
      </w:r>
      <w:r w:rsidR="00521389">
        <w:rPr>
          <w:lang w:val="en-US"/>
        </w:rPr>
        <w:t xml:space="preserve">were more </w:t>
      </w:r>
      <w:r w:rsidR="00E40749">
        <w:rPr>
          <w:lang w:val="en-US"/>
        </w:rPr>
        <w:t xml:space="preserve">concerned that many of </w:t>
      </w:r>
      <w:r w:rsidR="00E40749">
        <w:rPr>
          <w:lang w:val="en-US"/>
        </w:rPr>
        <w:lastRenderedPageBreak/>
        <w:t xml:space="preserve">the less </w:t>
      </w:r>
      <w:r w:rsidR="00521389">
        <w:rPr>
          <w:lang w:val="en-US"/>
        </w:rPr>
        <w:t xml:space="preserve">experienced participants found the course so challenging that they became disheartened and </w:t>
      </w:r>
      <w:r w:rsidR="008163DC">
        <w:rPr>
          <w:lang w:val="en-US"/>
        </w:rPr>
        <w:t>de</w:t>
      </w:r>
      <w:r w:rsidR="00DD76A7">
        <w:rPr>
          <w:lang w:val="en-US"/>
        </w:rPr>
        <w:t>motivated</w:t>
      </w:r>
      <w:r w:rsidR="00192F6E">
        <w:rPr>
          <w:lang w:val="en-US"/>
        </w:rPr>
        <w:t xml:space="preserve">. </w:t>
      </w:r>
      <w:r w:rsidR="001614A2">
        <w:rPr>
          <w:lang w:val="en-US"/>
        </w:rPr>
        <w:t>Having no access to a training environment also made for difficulties.</w:t>
      </w:r>
    </w:p>
    <w:p w:rsidR="001614A2" w:rsidRDefault="001614A2" w:rsidP="00645B64">
      <w:pPr>
        <w:pStyle w:val="Quote"/>
        <w:rPr>
          <w:lang w:val="en-US"/>
        </w:rPr>
      </w:pPr>
      <w:r>
        <w:rPr>
          <w:lang w:val="en-US"/>
        </w:rPr>
        <w:t xml:space="preserve">For </w:t>
      </w:r>
      <w:r w:rsidRPr="00645B64">
        <w:t>those</w:t>
      </w:r>
      <w:r>
        <w:rPr>
          <w:lang w:val="en-US"/>
        </w:rPr>
        <w:t xml:space="preserve"> who were working in the VET sector it was much easier to do effectively. I found it difficult because I was not in a VET workplace and I was not teaching at the time</w:t>
      </w:r>
      <w:r w:rsidR="007A49E0">
        <w:rPr>
          <w:lang w:val="en-US"/>
        </w:rPr>
        <w:t>.</w:t>
      </w:r>
    </w:p>
    <w:p w:rsidR="00521389" w:rsidRDefault="00DD76A7" w:rsidP="00645B64">
      <w:pPr>
        <w:pStyle w:val="text"/>
        <w:rPr>
          <w:lang w:val="en-US"/>
        </w:rPr>
      </w:pPr>
      <w:r>
        <w:rPr>
          <w:lang w:val="en-US"/>
        </w:rPr>
        <w:t>Inevitably</w:t>
      </w:r>
      <w:r w:rsidR="008163DC">
        <w:rPr>
          <w:lang w:val="en-US"/>
        </w:rPr>
        <w:t xml:space="preserve">, </w:t>
      </w:r>
      <w:r w:rsidR="00521389">
        <w:rPr>
          <w:lang w:val="en-US"/>
        </w:rPr>
        <w:t xml:space="preserve">this </w:t>
      </w:r>
      <w:r w:rsidR="001614A2">
        <w:rPr>
          <w:lang w:val="en-US"/>
        </w:rPr>
        <w:t xml:space="preserve">issue </w:t>
      </w:r>
      <w:r w:rsidR="00521389">
        <w:rPr>
          <w:lang w:val="en-US"/>
        </w:rPr>
        <w:t xml:space="preserve">impacted upon the </w:t>
      </w:r>
      <w:r>
        <w:rPr>
          <w:lang w:val="en-US"/>
        </w:rPr>
        <w:t xml:space="preserve">class dynamics and </w:t>
      </w:r>
      <w:r w:rsidR="00521389">
        <w:rPr>
          <w:lang w:val="en-US"/>
        </w:rPr>
        <w:t xml:space="preserve">learning environment for everybody. This was </w:t>
      </w:r>
      <w:r w:rsidR="001614A2">
        <w:rPr>
          <w:lang w:val="en-US"/>
        </w:rPr>
        <w:t>seen</w:t>
      </w:r>
      <w:r w:rsidR="00521389">
        <w:rPr>
          <w:lang w:val="en-US"/>
        </w:rPr>
        <w:t xml:space="preserve"> as being particularly true of those who were required </w:t>
      </w:r>
      <w:r>
        <w:rPr>
          <w:lang w:val="en-US"/>
        </w:rPr>
        <w:t xml:space="preserve">by employers </w:t>
      </w:r>
      <w:r w:rsidR="00521389">
        <w:rPr>
          <w:lang w:val="en-US"/>
        </w:rPr>
        <w:t xml:space="preserve">to complete the qualification for work purposes, some of whom were </w:t>
      </w:r>
      <w:r>
        <w:rPr>
          <w:lang w:val="en-US"/>
        </w:rPr>
        <w:t xml:space="preserve">simply </w:t>
      </w:r>
      <w:r w:rsidR="00521389">
        <w:rPr>
          <w:lang w:val="en-US"/>
        </w:rPr>
        <w:t>‘not really keen’</w:t>
      </w:r>
      <w:r w:rsidR="008163DC">
        <w:rPr>
          <w:lang w:val="en-US"/>
        </w:rPr>
        <w:t>,</w:t>
      </w:r>
      <w:r w:rsidR="00521389">
        <w:rPr>
          <w:lang w:val="en-US"/>
        </w:rPr>
        <w:t xml:space="preserve"> </w:t>
      </w:r>
      <w:r>
        <w:rPr>
          <w:lang w:val="en-US"/>
        </w:rPr>
        <w:t>or openly disgruntled</w:t>
      </w:r>
      <w:r w:rsidR="00521389">
        <w:rPr>
          <w:lang w:val="en-US"/>
        </w:rPr>
        <w:t>.</w:t>
      </w:r>
    </w:p>
    <w:p w:rsidR="00B6294B" w:rsidRDefault="00B6294B" w:rsidP="00645B64">
      <w:pPr>
        <w:pStyle w:val="Quote"/>
        <w:rPr>
          <w:lang w:val="en-US"/>
        </w:rPr>
      </w:pPr>
      <w:r>
        <w:rPr>
          <w:lang w:val="en-US"/>
        </w:rPr>
        <w:t>Taking into consideration experience and understanding of the sector is really important. Some people struggled. Nothing made sense to some in the group who had com</w:t>
      </w:r>
      <w:r w:rsidR="007A49E0">
        <w:rPr>
          <w:lang w:val="en-US"/>
        </w:rPr>
        <w:t xml:space="preserve">e into </w:t>
      </w:r>
      <w:r w:rsidR="007A49E0" w:rsidRPr="00645B64">
        <w:t>training</w:t>
      </w:r>
      <w:r w:rsidR="007A49E0">
        <w:rPr>
          <w:lang w:val="en-US"/>
        </w:rPr>
        <w:t xml:space="preserve"> by accident</w:t>
      </w:r>
      <w:r>
        <w:rPr>
          <w:lang w:val="en-US"/>
        </w:rPr>
        <w:t>.</w:t>
      </w:r>
    </w:p>
    <w:p w:rsidR="00951DAE" w:rsidRDefault="003A2993" w:rsidP="00645B64">
      <w:pPr>
        <w:pStyle w:val="Heading2"/>
        <w:rPr>
          <w:lang w:val="en-US"/>
        </w:rPr>
      </w:pPr>
      <w:bookmarkStart w:id="47" w:name="_Toc148784765"/>
      <w:r>
        <w:rPr>
          <w:lang w:val="en-US"/>
        </w:rPr>
        <w:t>Perceptions</w:t>
      </w:r>
      <w:r w:rsidR="004F14D0">
        <w:rPr>
          <w:lang w:val="en-US"/>
        </w:rPr>
        <w:t xml:space="preserve"> of preparedness </w:t>
      </w:r>
      <w:r w:rsidR="00ED0FB2">
        <w:rPr>
          <w:lang w:val="en-US"/>
        </w:rPr>
        <w:t>and confidence</w:t>
      </w:r>
      <w:bookmarkEnd w:id="47"/>
    </w:p>
    <w:p w:rsidR="00ED0FB2" w:rsidRDefault="00ED0FB2" w:rsidP="00645B64">
      <w:pPr>
        <w:pStyle w:val="Heading3"/>
        <w:spacing w:before="160"/>
        <w:rPr>
          <w:lang w:val="en-US"/>
        </w:rPr>
      </w:pPr>
      <w:r>
        <w:rPr>
          <w:lang w:val="en-US"/>
        </w:rPr>
        <w:t>Sense of preparedness</w:t>
      </w:r>
    </w:p>
    <w:p w:rsidR="00581D52" w:rsidRDefault="00581D52" w:rsidP="00645B64">
      <w:pPr>
        <w:pStyle w:val="text-lessbefore"/>
        <w:rPr>
          <w:lang w:val="en-US"/>
        </w:rPr>
      </w:pPr>
      <w:r>
        <w:rPr>
          <w:lang w:val="en-US"/>
        </w:rPr>
        <w:t xml:space="preserve">To gather more in-depth information about the </w:t>
      </w:r>
      <w:r w:rsidR="00EB66A6">
        <w:rPr>
          <w:lang w:val="en-US"/>
        </w:rPr>
        <w:t>interviewees</w:t>
      </w:r>
      <w:r>
        <w:rPr>
          <w:lang w:val="en-US"/>
        </w:rPr>
        <w:t>’ sense of preparedness</w:t>
      </w:r>
      <w:r w:rsidR="008163DC">
        <w:rPr>
          <w:lang w:val="en-US"/>
        </w:rPr>
        <w:t>,</w:t>
      </w:r>
      <w:r>
        <w:rPr>
          <w:lang w:val="en-US"/>
        </w:rPr>
        <w:t xml:space="preserve"> </w:t>
      </w:r>
      <w:r w:rsidR="00EB66A6">
        <w:rPr>
          <w:lang w:val="en-US"/>
        </w:rPr>
        <w:t xml:space="preserve">the following question was </w:t>
      </w:r>
      <w:r w:rsidR="006E3EFB">
        <w:rPr>
          <w:lang w:val="en-US"/>
        </w:rPr>
        <w:t>asked of them</w:t>
      </w:r>
      <w:r w:rsidR="00EB66A6">
        <w:rPr>
          <w:lang w:val="en-US"/>
        </w:rPr>
        <w:t xml:space="preserve">: </w:t>
      </w:r>
      <w:r w:rsidR="00E40749">
        <w:rPr>
          <w:lang w:val="en-US"/>
        </w:rPr>
        <w:t xml:space="preserve"> </w:t>
      </w:r>
      <w:r w:rsidR="00EB66A6" w:rsidRPr="00E40749">
        <w:rPr>
          <w:i/>
          <w:iCs/>
          <w:lang w:val="en-US"/>
        </w:rPr>
        <w:t>W</w:t>
      </w:r>
      <w:r w:rsidRPr="00E40749">
        <w:rPr>
          <w:i/>
          <w:iCs/>
          <w:lang w:val="en-US"/>
        </w:rPr>
        <w:t>hen you completed the qualification, how well prepared di</w:t>
      </w:r>
      <w:r w:rsidR="00EB66A6" w:rsidRPr="00E40749">
        <w:rPr>
          <w:i/>
          <w:iCs/>
          <w:lang w:val="en-US"/>
        </w:rPr>
        <w:t>d</w:t>
      </w:r>
      <w:r w:rsidRPr="00E40749">
        <w:rPr>
          <w:i/>
          <w:iCs/>
          <w:lang w:val="en-US"/>
        </w:rPr>
        <w:t xml:space="preserve"> you feel to do the tasks require</w:t>
      </w:r>
      <w:r w:rsidR="00E40749" w:rsidRPr="00E40749">
        <w:rPr>
          <w:i/>
          <w:iCs/>
          <w:lang w:val="en-US"/>
        </w:rPr>
        <w:t>d of you as a teacher/trainer?</w:t>
      </w:r>
      <w:r w:rsidR="00EB66A6">
        <w:rPr>
          <w:lang w:val="en-US"/>
        </w:rPr>
        <w:t xml:space="preserve"> As a starting point</w:t>
      </w:r>
      <w:r w:rsidR="006E3EFB">
        <w:rPr>
          <w:lang w:val="en-US"/>
        </w:rPr>
        <w:t>,</w:t>
      </w:r>
      <w:r w:rsidR="00EB66A6">
        <w:rPr>
          <w:lang w:val="en-US"/>
        </w:rPr>
        <w:t xml:space="preserve"> </w:t>
      </w:r>
      <w:r w:rsidR="006E3EFB">
        <w:rPr>
          <w:lang w:val="en-US"/>
        </w:rPr>
        <w:t xml:space="preserve">participants </w:t>
      </w:r>
      <w:r w:rsidR="00EB66A6">
        <w:rPr>
          <w:lang w:val="en-US"/>
        </w:rPr>
        <w:t xml:space="preserve">were asked to </w:t>
      </w:r>
      <w:r w:rsidR="006E3EFB">
        <w:rPr>
          <w:lang w:val="en-US"/>
        </w:rPr>
        <w:t>answer by</w:t>
      </w:r>
      <w:r w:rsidR="00EB66A6">
        <w:rPr>
          <w:lang w:val="en-US"/>
        </w:rPr>
        <w:t xml:space="preserve"> using a rating scale of ‘very well prepared’, ‘prepared’ and ‘not well enough prepared’.</w:t>
      </w:r>
    </w:p>
    <w:p w:rsidR="00EB66A6" w:rsidRDefault="006945FE" w:rsidP="00645B64">
      <w:pPr>
        <w:pStyle w:val="text"/>
        <w:rPr>
          <w:lang w:val="en-US"/>
        </w:rPr>
      </w:pPr>
      <w:r>
        <w:rPr>
          <w:lang w:val="en-US"/>
        </w:rPr>
        <w:t>Using the same scale, interviewees were</w:t>
      </w:r>
      <w:r w:rsidR="00EB66A6">
        <w:rPr>
          <w:lang w:val="en-US"/>
        </w:rPr>
        <w:t xml:space="preserve"> </w:t>
      </w:r>
      <w:r>
        <w:rPr>
          <w:lang w:val="en-US"/>
        </w:rPr>
        <w:t xml:space="preserve">then </w:t>
      </w:r>
      <w:r w:rsidR="00EB66A6">
        <w:rPr>
          <w:lang w:val="en-US"/>
        </w:rPr>
        <w:t xml:space="preserve">asked to </w:t>
      </w:r>
      <w:r>
        <w:rPr>
          <w:lang w:val="en-US"/>
        </w:rPr>
        <w:t xml:space="preserve">take into account the passage of time and </w:t>
      </w:r>
      <w:r w:rsidR="00EB66A6">
        <w:rPr>
          <w:lang w:val="en-US"/>
        </w:rPr>
        <w:t>reflect on their current sense of preparedness</w:t>
      </w:r>
      <w:r w:rsidR="00734897">
        <w:rPr>
          <w:lang w:val="en-US"/>
        </w:rPr>
        <w:t xml:space="preserve"> to undertake the tasks they were being required to </w:t>
      </w:r>
      <w:r w:rsidR="00E40749">
        <w:rPr>
          <w:lang w:val="en-US"/>
        </w:rPr>
        <w:t>undertake</w:t>
      </w:r>
      <w:r w:rsidR="00734897">
        <w:rPr>
          <w:lang w:val="en-US"/>
        </w:rPr>
        <w:t xml:space="preserve"> as a teacher/trainer</w:t>
      </w:r>
      <w:r>
        <w:rPr>
          <w:lang w:val="en-US"/>
        </w:rPr>
        <w:t>.</w:t>
      </w:r>
      <w:r w:rsidR="00734897">
        <w:rPr>
          <w:lang w:val="en-US"/>
        </w:rPr>
        <w:t xml:space="preserve"> The following table provides a summary of </w:t>
      </w:r>
      <w:r w:rsidR="006E3EFB">
        <w:rPr>
          <w:lang w:val="en-US"/>
        </w:rPr>
        <w:t xml:space="preserve">both sets of </w:t>
      </w:r>
      <w:r w:rsidR="00734897">
        <w:rPr>
          <w:lang w:val="en-US"/>
        </w:rPr>
        <w:t>responses</w:t>
      </w:r>
      <w:r w:rsidR="006E3EFB">
        <w:rPr>
          <w:lang w:val="en-US"/>
        </w:rPr>
        <w:t xml:space="preserve"> in relation to preparedness</w:t>
      </w:r>
      <w:r w:rsidR="00734897">
        <w:rPr>
          <w:lang w:val="en-US"/>
        </w:rPr>
        <w:t>.</w:t>
      </w:r>
      <w:r w:rsidR="007D7B91">
        <w:rPr>
          <w:lang w:val="en-US"/>
        </w:rPr>
        <w:t xml:space="preserve"> </w:t>
      </w:r>
    </w:p>
    <w:p w:rsidR="003A2993" w:rsidRDefault="003A2993" w:rsidP="00645B64">
      <w:pPr>
        <w:pStyle w:val="tabletitle"/>
      </w:pPr>
      <w:bookmarkStart w:id="48" w:name="_Toc148784781"/>
      <w:r>
        <w:t xml:space="preserve">Table </w:t>
      </w:r>
      <w:r w:rsidR="0066729B">
        <w:t>3</w:t>
      </w:r>
      <w:r>
        <w:tab/>
      </w:r>
      <w:r w:rsidR="000420DB" w:rsidRPr="00645B64">
        <w:t>Preparedness</w:t>
      </w:r>
      <w:r w:rsidR="008163DC">
        <w:rPr>
          <w:rFonts w:cs="Arial"/>
        </w:rPr>
        <w:t>—</w:t>
      </w:r>
      <w:r w:rsidR="008163DC">
        <w:t>o</w:t>
      </w:r>
      <w:r w:rsidR="00273473">
        <w:t xml:space="preserve">n completion </w:t>
      </w:r>
      <w:r w:rsidR="00322BFC">
        <w:t>and</w:t>
      </w:r>
      <w:r w:rsidR="00273473">
        <w:t xml:space="preserve"> </w:t>
      </w:r>
      <w:r w:rsidR="006832C7">
        <w:t>six</w:t>
      </w:r>
      <w:r w:rsidR="00273473">
        <w:t xml:space="preserve"> months </w:t>
      </w:r>
      <w:r w:rsidR="008C417F">
        <w:t>later</w:t>
      </w:r>
      <w:r>
        <w:t xml:space="preserve"> </w:t>
      </w:r>
      <w:r w:rsidR="00925597">
        <w:t>(n</w:t>
      </w:r>
      <w:r w:rsidR="008163DC">
        <w:t xml:space="preserve"> </w:t>
      </w:r>
      <w:r w:rsidR="00925597">
        <w:t>=</w:t>
      </w:r>
      <w:r w:rsidR="008163DC">
        <w:t xml:space="preserve"> </w:t>
      </w:r>
      <w:r w:rsidR="00925597">
        <w:t>20)</w:t>
      </w:r>
      <w:bookmarkEnd w:id="48"/>
    </w:p>
    <w:tbl>
      <w:tblPr>
        <w:tblW w:w="8505" w:type="dxa"/>
        <w:tblInd w:w="108" w:type="dxa"/>
        <w:tblBorders>
          <w:top w:val="single" w:sz="4" w:space="0" w:color="auto"/>
          <w:bottom w:val="single" w:sz="4" w:space="0" w:color="auto"/>
        </w:tblBorders>
        <w:tblLayout w:type="fixed"/>
        <w:tblLook w:val="0000"/>
      </w:tblPr>
      <w:tblGrid>
        <w:gridCol w:w="2763"/>
        <w:gridCol w:w="1435"/>
        <w:gridCol w:w="1436"/>
        <w:gridCol w:w="1435"/>
        <w:gridCol w:w="1436"/>
      </w:tblGrid>
      <w:tr w:rsidR="003A2993" w:rsidRPr="00645B64">
        <w:tc>
          <w:tcPr>
            <w:tcW w:w="2763" w:type="dxa"/>
            <w:tcBorders>
              <w:top w:val="single" w:sz="4" w:space="0" w:color="auto"/>
              <w:bottom w:val="nil"/>
              <w:right w:val="nil"/>
            </w:tcBorders>
          </w:tcPr>
          <w:p w:rsidR="003A2993" w:rsidRPr="00645B64" w:rsidRDefault="003A2993" w:rsidP="00645B64">
            <w:pPr>
              <w:pStyle w:val="Tablehead1"/>
            </w:pPr>
            <w:r w:rsidRPr="00645B64">
              <w:t>Rating</w:t>
            </w:r>
          </w:p>
        </w:tc>
        <w:tc>
          <w:tcPr>
            <w:tcW w:w="5742" w:type="dxa"/>
            <w:gridSpan w:val="4"/>
            <w:tcBorders>
              <w:top w:val="single" w:sz="4" w:space="0" w:color="auto"/>
              <w:left w:val="nil"/>
              <w:bottom w:val="nil"/>
            </w:tcBorders>
          </w:tcPr>
          <w:p w:rsidR="003A2993" w:rsidRPr="00645B64" w:rsidRDefault="003A2993" w:rsidP="00776A4A">
            <w:pPr>
              <w:pStyle w:val="Tablehead1"/>
              <w:jc w:val="center"/>
            </w:pPr>
            <w:r w:rsidRPr="00645B64">
              <w:t>Responses</w:t>
            </w:r>
          </w:p>
        </w:tc>
      </w:tr>
      <w:tr w:rsidR="003A2993" w:rsidRPr="00645B64">
        <w:tc>
          <w:tcPr>
            <w:tcW w:w="2763" w:type="dxa"/>
            <w:tcBorders>
              <w:top w:val="nil"/>
              <w:bottom w:val="nil"/>
              <w:right w:val="nil"/>
            </w:tcBorders>
          </w:tcPr>
          <w:p w:rsidR="003A2993" w:rsidRPr="00645B64" w:rsidRDefault="003A2993" w:rsidP="00645B64">
            <w:pPr>
              <w:pStyle w:val="Tablehead2"/>
            </w:pPr>
          </w:p>
        </w:tc>
        <w:tc>
          <w:tcPr>
            <w:tcW w:w="2871" w:type="dxa"/>
            <w:gridSpan w:val="2"/>
            <w:tcBorders>
              <w:top w:val="nil"/>
              <w:left w:val="nil"/>
              <w:bottom w:val="nil"/>
              <w:right w:val="nil"/>
            </w:tcBorders>
          </w:tcPr>
          <w:p w:rsidR="003A2993" w:rsidRPr="00645B64" w:rsidRDefault="003A2993" w:rsidP="00776A4A">
            <w:pPr>
              <w:pStyle w:val="Tablehead2"/>
              <w:jc w:val="center"/>
            </w:pPr>
            <w:r w:rsidRPr="00645B64">
              <w:t>On completion</w:t>
            </w:r>
          </w:p>
        </w:tc>
        <w:tc>
          <w:tcPr>
            <w:tcW w:w="2871" w:type="dxa"/>
            <w:gridSpan w:val="2"/>
            <w:tcBorders>
              <w:top w:val="nil"/>
              <w:left w:val="nil"/>
              <w:bottom w:val="nil"/>
            </w:tcBorders>
          </w:tcPr>
          <w:p w:rsidR="003A2993" w:rsidRPr="00645B64" w:rsidRDefault="00A83111" w:rsidP="00776A4A">
            <w:pPr>
              <w:pStyle w:val="Tablehead2"/>
              <w:jc w:val="center"/>
            </w:pPr>
            <w:r w:rsidRPr="00645B64">
              <w:t>Six months after completion</w:t>
            </w:r>
          </w:p>
        </w:tc>
      </w:tr>
      <w:tr w:rsidR="003A2993" w:rsidRPr="00645B64">
        <w:tc>
          <w:tcPr>
            <w:tcW w:w="2763" w:type="dxa"/>
            <w:tcBorders>
              <w:top w:val="nil"/>
              <w:bottom w:val="single" w:sz="4" w:space="0" w:color="auto"/>
              <w:right w:val="nil"/>
            </w:tcBorders>
          </w:tcPr>
          <w:p w:rsidR="003A2993" w:rsidRPr="00645B64" w:rsidRDefault="003A2993" w:rsidP="00645B64">
            <w:pPr>
              <w:pStyle w:val="Tablehead3"/>
            </w:pPr>
          </w:p>
        </w:tc>
        <w:tc>
          <w:tcPr>
            <w:tcW w:w="1435" w:type="dxa"/>
            <w:tcBorders>
              <w:top w:val="nil"/>
              <w:left w:val="nil"/>
              <w:bottom w:val="single" w:sz="4" w:space="0" w:color="auto"/>
              <w:right w:val="nil"/>
            </w:tcBorders>
          </w:tcPr>
          <w:p w:rsidR="003A2993" w:rsidRPr="00645B64" w:rsidRDefault="003A2993" w:rsidP="00776A4A">
            <w:pPr>
              <w:pStyle w:val="Tablehead3"/>
              <w:jc w:val="center"/>
            </w:pPr>
            <w:r w:rsidRPr="00645B64">
              <w:t>No.</w:t>
            </w:r>
          </w:p>
        </w:tc>
        <w:tc>
          <w:tcPr>
            <w:tcW w:w="1436" w:type="dxa"/>
            <w:tcBorders>
              <w:top w:val="nil"/>
              <w:left w:val="nil"/>
              <w:bottom w:val="single" w:sz="4" w:space="0" w:color="auto"/>
              <w:right w:val="nil"/>
            </w:tcBorders>
          </w:tcPr>
          <w:p w:rsidR="003A2993" w:rsidRPr="00645B64" w:rsidRDefault="003A2993" w:rsidP="00776A4A">
            <w:pPr>
              <w:pStyle w:val="Tablehead3"/>
              <w:jc w:val="center"/>
            </w:pPr>
            <w:r w:rsidRPr="00645B64">
              <w:t>%</w:t>
            </w:r>
          </w:p>
        </w:tc>
        <w:tc>
          <w:tcPr>
            <w:tcW w:w="1435" w:type="dxa"/>
            <w:tcBorders>
              <w:top w:val="nil"/>
              <w:left w:val="nil"/>
              <w:bottom w:val="single" w:sz="4" w:space="0" w:color="auto"/>
              <w:right w:val="nil"/>
            </w:tcBorders>
          </w:tcPr>
          <w:p w:rsidR="003A2993" w:rsidRPr="00645B64" w:rsidRDefault="003A2993" w:rsidP="00776A4A">
            <w:pPr>
              <w:pStyle w:val="Tablehead3"/>
              <w:jc w:val="center"/>
            </w:pPr>
            <w:r w:rsidRPr="00645B64">
              <w:t>No.</w:t>
            </w:r>
          </w:p>
        </w:tc>
        <w:tc>
          <w:tcPr>
            <w:tcW w:w="1436" w:type="dxa"/>
            <w:tcBorders>
              <w:top w:val="nil"/>
              <w:left w:val="nil"/>
              <w:bottom w:val="single" w:sz="4" w:space="0" w:color="auto"/>
            </w:tcBorders>
          </w:tcPr>
          <w:p w:rsidR="003A2993" w:rsidRPr="00645B64" w:rsidRDefault="003A2993" w:rsidP="00776A4A">
            <w:pPr>
              <w:pStyle w:val="Tablehead3"/>
              <w:jc w:val="center"/>
            </w:pPr>
            <w:r w:rsidRPr="00645B64">
              <w:t>%</w:t>
            </w:r>
          </w:p>
        </w:tc>
      </w:tr>
      <w:tr w:rsidR="003A2993" w:rsidRPr="00645B64">
        <w:tc>
          <w:tcPr>
            <w:tcW w:w="2763" w:type="dxa"/>
            <w:tcBorders>
              <w:top w:val="nil"/>
              <w:bottom w:val="nil"/>
              <w:right w:val="nil"/>
            </w:tcBorders>
          </w:tcPr>
          <w:p w:rsidR="003A2993" w:rsidRPr="00645B64" w:rsidRDefault="003A2993" w:rsidP="00645B64">
            <w:pPr>
              <w:pStyle w:val="Tabletext"/>
            </w:pPr>
            <w:r w:rsidRPr="00645B64">
              <w:t xml:space="preserve">Very well prepared </w:t>
            </w:r>
          </w:p>
        </w:tc>
        <w:tc>
          <w:tcPr>
            <w:tcW w:w="1435" w:type="dxa"/>
            <w:tcBorders>
              <w:top w:val="nil"/>
              <w:left w:val="nil"/>
              <w:bottom w:val="nil"/>
              <w:right w:val="nil"/>
            </w:tcBorders>
          </w:tcPr>
          <w:p w:rsidR="003A2993" w:rsidRPr="00645B64" w:rsidRDefault="003A2993" w:rsidP="00776A4A">
            <w:pPr>
              <w:pStyle w:val="Tabletext"/>
              <w:tabs>
                <w:tab w:val="decimal" w:pos="624"/>
              </w:tabs>
            </w:pPr>
            <w:r w:rsidRPr="00645B64">
              <w:t>9</w:t>
            </w:r>
          </w:p>
        </w:tc>
        <w:tc>
          <w:tcPr>
            <w:tcW w:w="1436" w:type="dxa"/>
            <w:tcBorders>
              <w:top w:val="nil"/>
              <w:left w:val="nil"/>
              <w:bottom w:val="nil"/>
              <w:right w:val="nil"/>
            </w:tcBorders>
          </w:tcPr>
          <w:p w:rsidR="003A2993" w:rsidRPr="00645B64" w:rsidRDefault="005727EE" w:rsidP="00776A4A">
            <w:pPr>
              <w:pStyle w:val="Tabletext"/>
              <w:tabs>
                <w:tab w:val="decimal" w:pos="680"/>
              </w:tabs>
            </w:pPr>
            <w:r w:rsidRPr="00645B64">
              <w:t>45</w:t>
            </w:r>
          </w:p>
        </w:tc>
        <w:tc>
          <w:tcPr>
            <w:tcW w:w="1435" w:type="dxa"/>
            <w:tcBorders>
              <w:top w:val="nil"/>
              <w:left w:val="nil"/>
              <w:bottom w:val="nil"/>
              <w:right w:val="nil"/>
            </w:tcBorders>
          </w:tcPr>
          <w:p w:rsidR="003A2993" w:rsidRPr="00645B64" w:rsidRDefault="005727EE" w:rsidP="00776A4A">
            <w:pPr>
              <w:pStyle w:val="Tabletext"/>
              <w:tabs>
                <w:tab w:val="decimal" w:pos="680"/>
              </w:tabs>
            </w:pPr>
            <w:r w:rsidRPr="00645B64">
              <w:t>14</w:t>
            </w:r>
          </w:p>
        </w:tc>
        <w:tc>
          <w:tcPr>
            <w:tcW w:w="1436" w:type="dxa"/>
            <w:tcBorders>
              <w:top w:val="nil"/>
              <w:left w:val="nil"/>
              <w:bottom w:val="nil"/>
            </w:tcBorders>
          </w:tcPr>
          <w:p w:rsidR="003A2993" w:rsidRPr="00645B64" w:rsidRDefault="005727EE" w:rsidP="00776A4A">
            <w:pPr>
              <w:pStyle w:val="Tabletext"/>
              <w:tabs>
                <w:tab w:val="decimal" w:pos="680"/>
              </w:tabs>
            </w:pPr>
            <w:r w:rsidRPr="00645B64">
              <w:t>70</w:t>
            </w:r>
          </w:p>
        </w:tc>
      </w:tr>
      <w:tr w:rsidR="005727EE" w:rsidRPr="00645B64">
        <w:tc>
          <w:tcPr>
            <w:tcW w:w="2763" w:type="dxa"/>
            <w:tcBorders>
              <w:top w:val="nil"/>
              <w:bottom w:val="nil"/>
              <w:right w:val="nil"/>
            </w:tcBorders>
          </w:tcPr>
          <w:p w:rsidR="005727EE" w:rsidRPr="00645B64" w:rsidRDefault="005727EE" w:rsidP="00645B64">
            <w:pPr>
              <w:pStyle w:val="Tabletext"/>
            </w:pPr>
            <w:r w:rsidRPr="00645B64">
              <w:t>Prepared</w:t>
            </w:r>
          </w:p>
        </w:tc>
        <w:tc>
          <w:tcPr>
            <w:tcW w:w="1435" w:type="dxa"/>
            <w:tcBorders>
              <w:top w:val="nil"/>
              <w:left w:val="nil"/>
              <w:bottom w:val="nil"/>
              <w:right w:val="nil"/>
            </w:tcBorders>
          </w:tcPr>
          <w:p w:rsidR="005727EE" w:rsidRPr="00645B64" w:rsidRDefault="005727EE" w:rsidP="00776A4A">
            <w:pPr>
              <w:pStyle w:val="Tabletext"/>
              <w:tabs>
                <w:tab w:val="decimal" w:pos="624"/>
              </w:tabs>
            </w:pPr>
            <w:r w:rsidRPr="00645B64">
              <w:t>9</w:t>
            </w:r>
          </w:p>
        </w:tc>
        <w:tc>
          <w:tcPr>
            <w:tcW w:w="1436" w:type="dxa"/>
            <w:tcBorders>
              <w:top w:val="nil"/>
              <w:left w:val="nil"/>
              <w:bottom w:val="nil"/>
              <w:right w:val="nil"/>
            </w:tcBorders>
          </w:tcPr>
          <w:p w:rsidR="005727EE" w:rsidRPr="00645B64" w:rsidRDefault="005727EE" w:rsidP="00776A4A">
            <w:pPr>
              <w:pStyle w:val="Tabletext"/>
              <w:tabs>
                <w:tab w:val="decimal" w:pos="680"/>
              </w:tabs>
            </w:pPr>
            <w:r w:rsidRPr="00645B64">
              <w:t>45</w:t>
            </w:r>
          </w:p>
        </w:tc>
        <w:tc>
          <w:tcPr>
            <w:tcW w:w="1435" w:type="dxa"/>
            <w:tcBorders>
              <w:top w:val="nil"/>
              <w:left w:val="nil"/>
              <w:bottom w:val="nil"/>
              <w:right w:val="nil"/>
            </w:tcBorders>
          </w:tcPr>
          <w:p w:rsidR="005727EE" w:rsidRPr="00645B64" w:rsidRDefault="005727EE" w:rsidP="00776A4A">
            <w:pPr>
              <w:pStyle w:val="Tabletext"/>
              <w:tabs>
                <w:tab w:val="decimal" w:pos="680"/>
              </w:tabs>
            </w:pPr>
            <w:r w:rsidRPr="00645B64">
              <w:t>3</w:t>
            </w:r>
          </w:p>
        </w:tc>
        <w:tc>
          <w:tcPr>
            <w:tcW w:w="1436" w:type="dxa"/>
            <w:tcBorders>
              <w:top w:val="nil"/>
              <w:left w:val="nil"/>
              <w:bottom w:val="nil"/>
            </w:tcBorders>
          </w:tcPr>
          <w:p w:rsidR="005727EE" w:rsidRPr="00645B64" w:rsidRDefault="005727EE" w:rsidP="00776A4A">
            <w:pPr>
              <w:pStyle w:val="Tabletext"/>
              <w:tabs>
                <w:tab w:val="decimal" w:pos="680"/>
              </w:tabs>
            </w:pPr>
            <w:r w:rsidRPr="00645B64">
              <w:t>15</w:t>
            </w:r>
          </w:p>
        </w:tc>
      </w:tr>
      <w:tr w:rsidR="003A2993" w:rsidRPr="00645B64">
        <w:tc>
          <w:tcPr>
            <w:tcW w:w="2763" w:type="dxa"/>
            <w:tcBorders>
              <w:top w:val="nil"/>
              <w:bottom w:val="nil"/>
              <w:right w:val="nil"/>
            </w:tcBorders>
          </w:tcPr>
          <w:p w:rsidR="003A2993" w:rsidRPr="00645B64" w:rsidRDefault="003A2993" w:rsidP="00645B64">
            <w:pPr>
              <w:pStyle w:val="Tabletext"/>
            </w:pPr>
            <w:r w:rsidRPr="00645B64">
              <w:t>Not well enough prepared</w:t>
            </w:r>
          </w:p>
        </w:tc>
        <w:tc>
          <w:tcPr>
            <w:tcW w:w="1435" w:type="dxa"/>
            <w:tcBorders>
              <w:top w:val="nil"/>
              <w:left w:val="nil"/>
              <w:bottom w:val="nil"/>
              <w:right w:val="nil"/>
            </w:tcBorders>
          </w:tcPr>
          <w:p w:rsidR="003A2993" w:rsidRPr="00645B64" w:rsidRDefault="005727EE" w:rsidP="00776A4A">
            <w:pPr>
              <w:pStyle w:val="Tabletext"/>
              <w:tabs>
                <w:tab w:val="decimal" w:pos="624"/>
              </w:tabs>
            </w:pPr>
            <w:r w:rsidRPr="00645B64">
              <w:t>1</w:t>
            </w:r>
          </w:p>
        </w:tc>
        <w:tc>
          <w:tcPr>
            <w:tcW w:w="1436" w:type="dxa"/>
            <w:tcBorders>
              <w:top w:val="nil"/>
              <w:left w:val="nil"/>
              <w:bottom w:val="nil"/>
              <w:right w:val="nil"/>
            </w:tcBorders>
          </w:tcPr>
          <w:p w:rsidR="003A2993" w:rsidRPr="00645B64" w:rsidRDefault="005727EE" w:rsidP="00776A4A">
            <w:pPr>
              <w:pStyle w:val="Tabletext"/>
              <w:tabs>
                <w:tab w:val="decimal" w:pos="680"/>
              </w:tabs>
            </w:pPr>
            <w:r w:rsidRPr="00645B64">
              <w:t>5</w:t>
            </w:r>
          </w:p>
        </w:tc>
        <w:tc>
          <w:tcPr>
            <w:tcW w:w="1435" w:type="dxa"/>
            <w:tcBorders>
              <w:top w:val="nil"/>
              <w:left w:val="nil"/>
              <w:bottom w:val="nil"/>
              <w:right w:val="nil"/>
            </w:tcBorders>
          </w:tcPr>
          <w:p w:rsidR="003A2993" w:rsidRPr="00645B64" w:rsidRDefault="000E6E48" w:rsidP="00776A4A">
            <w:pPr>
              <w:pStyle w:val="Tabletext"/>
              <w:tabs>
                <w:tab w:val="decimal" w:pos="680"/>
              </w:tabs>
            </w:pPr>
            <w:r w:rsidRPr="00645B64">
              <w:t>1</w:t>
            </w:r>
          </w:p>
        </w:tc>
        <w:tc>
          <w:tcPr>
            <w:tcW w:w="1436" w:type="dxa"/>
            <w:tcBorders>
              <w:top w:val="nil"/>
              <w:left w:val="nil"/>
              <w:bottom w:val="nil"/>
            </w:tcBorders>
          </w:tcPr>
          <w:p w:rsidR="003A2993" w:rsidRPr="00645B64" w:rsidRDefault="000E6E48" w:rsidP="00776A4A">
            <w:pPr>
              <w:pStyle w:val="Tabletext"/>
              <w:tabs>
                <w:tab w:val="decimal" w:pos="680"/>
              </w:tabs>
            </w:pPr>
            <w:r w:rsidRPr="00645B64">
              <w:t>5</w:t>
            </w:r>
          </w:p>
        </w:tc>
      </w:tr>
      <w:tr w:rsidR="001E71CB" w:rsidRPr="00645B64">
        <w:tc>
          <w:tcPr>
            <w:tcW w:w="2763" w:type="dxa"/>
            <w:tcBorders>
              <w:top w:val="nil"/>
              <w:bottom w:val="single" w:sz="4" w:space="0" w:color="auto"/>
              <w:right w:val="nil"/>
            </w:tcBorders>
          </w:tcPr>
          <w:p w:rsidR="001E71CB" w:rsidRPr="00645B64" w:rsidRDefault="001E71CB" w:rsidP="00776A4A">
            <w:pPr>
              <w:pStyle w:val="Tabletext"/>
              <w:spacing w:after="40"/>
            </w:pPr>
            <w:r w:rsidRPr="00645B64">
              <w:t>Nil response</w:t>
            </w:r>
            <w:r w:rsidR="007E050A" w:rsidRPr="00645B64">
              <w:t>/negative response</w:t>
            </w:r>
            <w:r w:rsidRPr="00645B64">
              <w:t xml:space="preserve"> </w:t>
            </w:r>
          </w:p>
        </w:tc>
        <w:tc>
          <w:tcPr>
            <w:tcW w:w="1435" w:type="dxa"/>
            <w:tcBorders>
              <w:top w:val="nil"/>
              <w:left w:val="nil"/>
              <w:bottom w:val="single" w:sz="4" w:space="0" w:color="auto"/>
              <w:right w:val="nil"/>
            </w:tcBorders>
          </w:tcPr>
          <w:p w:rsidR="001E71CB" w:rsidRPr="00645B64" w:rsidRDefault="007E050A" w:rsidP="00776A4A">
            <w:pPr>
              <w:pStyle w:val="Tabletext"/>
              <w:tabs>
                <w:tab w:val="decimal" w:pos="624"/>
              </w:tabs>
              <w:spacing w:after="40"/>
            </w:pPr>
            <w:r w:rsidRPr="00645B64">
              <w:t>1</w:t>
            </w:r>
          </w:p>
        </w:tc>
        <w:tc>
          <w:tcPr>
            <w:tcW w:w="1436" w:type="dxa"/>
            <w:tcBorders>
              <w:top w:val="nil"/>
              <w:left w:val="nil"/>
              <w:bottom w:val="single" w:sz="4" w:space="0" w:color="auto"/>
              <w:right w:val="nil"/>
            </w:tcBorders>
          </w:tcPr>
          <w:p w:rsidR="001E71CB" w:rsidRPr="00645B64" w:rsidRDefault="007E050A" w:rsidP="00776A4A">
            <w:pPr>
              <w:pStyle w:val="Tabletext"/>
              <w:tabs>
                <w:tab w:val="decimal" w:pos="680"/>
              </w:tabs>
              <w:spacing w:after="40"/>
            </w:pPr>
            <w:r w:rsidRPr="00645B64">
              <w:t>5</w:t>
            </w:r>
          </w:p>
        </w:tc>
        <w:tc>
          <w:tcPr>
            <w:tcW w:w="1435" w:type="dxa"/>
            <w:tcBorders>
              <w:top w:val="nil"/>
              <w:left w:val="nil"/>
              <w:bottom w:val="single" w:sz="4" w:space="0" w:color="auto"/>
              <w:right w:val="nil"/>
            </w:tcBorders>
          </w:tcPr>
          <w:p w:rsidR="001E71CB" w:rsidRPr="00645B64" w:rsidRDefault="000E6E48" w:rsidP="00776A4A">
            <w:pPr>
              <w:pStyle w:val="Tabletext"/>
              <w:tabs>
                <w:tab w:val="decimal" w:pos="680"/>
              </w:tabs>
              <w:spacing w:after="40"/>
            </w:pPr>
            <w:r w:rsidRPr="00645B64">
              <w:t>2</w:t>
            </w:r>
          </w:p>
        </w:tc>
        <w:tc>
          <w:tcPr>
            <w:tcW w:w="1436" w:type="dxa"/>
            <w:tcBorders>
              <w:top w:val="nil"/>
              <w:left w:val="nil"/>
              <w:bottom w:val="single" w:sz="4" w:space="0" w:color="auto"/>
            </w:tcBorders>
          </w:tcPr>
          <w:p w:rsidR="001E71CB" w:rsidRPr="00645B64" w:rsidRDefault="000E6E48" w:rsidP="00776A4A">
            <w:pPr>
              <w:pStyle w:val="Tabletext"/>
              <w:tabs>
                <w:tab w:val="decimal" w:pos="680"/>
              </w:tabs>
              <w:spacing w:after="40"/>
            </w:pPr>
            <w:r w:rsidRPr="00645B64">
              <w:t>10</w:t>
            </w:r>
          </w:p>
        </w:tc>
      </w:tr>
    </w:tbl>
    <w:p w:rsidR="00A83111" w:rsidRPr="00925597" w:rsidRDefault="00925597" w:rsidP="00645B64">
      <w:pPr>
        <w:pStyle w:val="text-moreb4"/>
        <w:rPr>
          <w:lang w:val="en-US"/>
        </w:rPr>
      </w:pPr>
      <w:r>
        <w:rPr>
          <w:lang w:val="en-US"/>
        </w:rPr>
        <w:t>It should be noted that one</w:t>
      </w:r>
      <w:r w:rsidR="000E6E48" w:rsidRPr="00925597">
        <w:rPr>
          <w:lang w:val="en-US"/>
        </w:rPr>
        <w:t xml:space="preserve"> interview</w:t>
      </w:r>
      <w:r w:rsidR="00E40749">
        <w:rPr>
          <w:lang w:val="en-US"/>
        </w:rPr>
        <w:t>ee</w:t>
      </w:r>
      <w:r w:rsidR="000E6E48" w:rsidRPr="00925597">
        <w:rPr>
          <w:lang w:val="en-US"/>
        </w:rPr>
        <w:t xml:space="preserve"> was not prepared</w:t>
      </w:r>
      <w:r w:rsidR="00A83111" w:rsidRPr="00925597">
        <w:rPr>
          <w:lang w:val="en-US"/>
        </w:rPr>
        <w:t xml:space="preserve"> </w:t>
      </w:r>
      <w:r w:rsidR="000E6E48" w:rsidRPr="00925597">
        <w:rPr>
          <w:lang w:val="en-US"/>
        </w:rPr>
        <w:t>to accord the course any relevance in relation to his preparedness</w:t>
      </w:r>
      <w:r w:rsidR="008163DC">
        <w:rPr>
          <w:lang w:val="en-US"/>
        </w:rPr>
        <w:t>,</w:t>
      </w:r>
      <w:r w:rsidR="000E6E48" w:rsidRPr="00925597">
        <w:rPr>
          <w:lang w:val="en-US"/>
        </w:rPr>
        <w:t xml:space="preserve"> while another noted </w:t>
      </w:r>
      <w:r w:rsidR="00A83111" w:rsidRPr="00925597">
        <w:rPr>
          <w:lang w:val="en-US"/>
        </w:rPr>
        <w:t>that</w:t>
      </w:r>
      <w:r w:rsidR="00E40749">
        <w:rPr>
          <w:lang w:val="en-US"/>
        </w:rPr>
        <w:t>,</w:t>
      </w:r>
      <w:r w:rsidR="00A83111" w:rsidRPr="00925597">
        <w:rPr>
          <w:lang w:val="en-US"/>
        </w:rPr>
        <w:t xml:space="preserve"> as she was no</w:t>
      </w:r>
      <w:r>
        <w:rPr>
          <w:lang w:val="en-US"/>
        </w:rPr>
        <w:t xml:space="preserve"> longer</w:t>
      </w:r>
      <w:r w:rsidR="00A83111" w:rsidRPr="00925597">
        <w:rPr>
          <w:lang w:val="en-US"/>
        </w:rPr>
        <w:t xml:space="preserve"> actively engaged in training, her sense of preparedness at the time of interview was not something she was able to determine. </w:t>
      </w:r>
    </w:p>
    <w:p w:rsidR="003A2993" w:rsidRDefault="005727EE" w:rsidP="00645B64">
      <w:pPr>
        <w:pStyle w:val="text"/>
        <w:rPr>
          <w:lang w:val="en-US"/>
        </w:rPr>
      </w:pPr>
      <w:r>
        <w:rPr>
          <w:lang w:val="en-US"/>
        </w:rPr>
        <w:t xml:space="preserve">Of those </w:t>
      </w:r>
      <w:r w:rsidR="0038390C">
        <w:rPr>
          <w:lang w:val="en-US"/>
        </w:rPr>
        <w:t>who</w:t>
      </w:r>
      <w:r>
        <w:rPr>
          <w:lang w:val="en-US"/>
        </w:rPr>
        <w:t xml:space="preserve"> rated themselves very well</w:t>
      </w:r>
      <w:r w:rsidR="007010AF">
        <w:rPr>
          <w:lang w:val="en-US"/>
        </w:rPr>
        <w:t xml:space="preserve"> prepared on completion of the c</w:t>
      </w:r>
      <w:r>
        <w:rPr>
          <w:lang w:val="en-US"/>
        </w:rPr>
        <w:t>ertificate IV, all but one had maintained that sense of preparedness over the months</w:t>
      </w:r>
      <w:r w:rsidR="00A532EE">
        <w:rPr>
          <w:lang w:val="en-US"/>
        </w:rPr>
        <w:t xml:space="preserve"> that followed. Moreover</w:t>
      </w:r>
      <w:r w:rsidR="008163DC">
        <w:rPr>
          <w:lang w:val="en-US"/>
        </w:rPr>
        <w:t>,</w:t>
      </w:r>
      <w:r w:rsidR="00A532EE">
        <w:rPr>
          <w:lang w:val="en-US"/>
        </w:rPr>
        <w:t xml:space="preserve"> </w:t>
      </w:r>
      <w:r w:rsidR="007D7B91">
        <w:rPr>
          <w:lang w:val="en-US"/>
        </w:rPr>
        <w:t>five</w:t>
      </w:r>
      <w:r w:rsidR="00A532EE">
        <w:rPr>
          <w:lang w:val="en-US"/>
        </w:rPr>
        <w:t xml:space="preserve"> of those who considered themselves to be prepared on graduation had moved to feeling very well prepared </w:t>
      </w:r>
      <w:r w:rsidR="0038390C">
        <w:rPr>
          <w:lang w:val="en-US"/>
        </w:rPr>
        <w:t>with the increasing experience they had gained over the six months of working in the field</w:t>
      </w:r>
      <w:r w:rsidR="00A532EE">
        <w:rPr>
          <w:lang w:val="en-US"/>
        </w:rPr>
        <w:t>. Another</w:t>
      </w:r>
      <w:r w:rsidR="006E3EFB">
        <w:rPr>
          <w:lang w:val="en-US"/>
        </w:rPr>
        <w:t xml:space="preserve"> </w:t>
      </w:r>
      <w:r w:rsidR="005E17B8">
        <w:rPr>
          <w:lang w:val="en-US"/>
        </w:rPr>
        <w:t xml:space="preserve">full-time </w:t>
      </w:r>
      <w:r w:rsidR="00347279">
        <w:rPr>
          <w:lang w:val="en-US"/>
        </w:rPr>
        <w:t>trainer</w:t>
      </w:r>
      <w:r w:rsidR="00A532EE">
        <w:rPr>
          <w:lang w:val="en-US"/>
        </w:rPr>
        <w:t xml:space="preserve"> described moving from a sense of not being well prepare</w:t>
      </w:r>
      <w:r w:rsidR="008163DC">
        <w:rPr>
          <w:lang w:val="en-US"/>
        </w:rPr>
        <w:t>d to being very well prepared—</w:t>
      </w:r>
      <w:r w:rsidR="00A532EE">
        <w:rPr>
          <w:lang w:val="en-US"/>
        </w:rPr>
        <w:t xml:space="preserve">a </w:t>
      </w:r>
      <w:r w:rsidR="005E17B8">
        <w:rPr>
          <w:lang w:val="en-US"/>
        </w:rPr>
        <w:t>shift in perception</w:t>
      </w:r>
      <w:r w:rsidR="00A532EE">
        <w:rPr>
          <w:lang w:val="en-US"/>
        </w:rPr>
        <w:t xml:space="preserve"> he considered was aided by </w:t>
      </w:r>
      <w:r w:rsidR="005E17B8">
        <w:rPr>
          <w:lang w:val="en-US"/>
        </w:rPr>
        <w:t>greater</w:t>
      </w:r>
      <w:r w:rsidR="00A532EE">
        <w:rPr>
          <w:lang w:val="en-US"/>
        </w:rPr>
        <w:t xml:space="preserve"> experience in the field, additional training and development</w:t>
      </w:r>
      <w:r w:rsidR="00E40749">
        <w:rPr>
          <w:lang w:val="en-US"/>
        </w:rPr>
        <w:t>,</w:t>
      </w:r>
      <w:r w:rsidR="00A532EE">
        <w:rPr>
          <w:lang w:val="en-US"/>
        </w:rPr>
        <w:t xml:space="preserve"> and the </w:t>
      </w:r>
      <w:r w:rsidR="006E3EFB">
        <w:rPr>
          <w:lang w:val="en-US"/>
        </w:rPr>
        <w:t xml:space="preserve">ongoing </w:t>
      </w:r>
      <w:r w:rsidR="00A532EE">
        <w:rPr>
          <w:lang w:val="en-US"/>
        </w:rPr>
        <w:t>support of knowledgeable colleagues.</w:t>
      </w:r>
    </w:p>
    <w:p w:rsidR="00A532EE" w:rsidRDefault="00A532EE" w:rsidP="00645B64">
      <w:pPr>
        <w:pStyle w:val="text"/>
        <w:rPr>
          <w:lang w:val="en-US"/>
        </w:rPr>
      </w:pPr>
      <w:r>
        <w:rPr>
          <w:lang w:val="en-US"/>
        </w:rPr>
        <w:t>In marked contrast, one interviewee who initially rated himself</w:t>
      </w:r>
      <w:r w:rsidR="006E3EFB">
        <w:rPr>
          <w:lang w:val="en-US"/>
        </w:rPr>
        <w:t xml:space="preserve"> as</w:t>
      </w:r>
      <w:r>
        <w:rPr>
          <w:lang w:val="en-US"/>
        </w:rPr>
        <w:t xml:space="preserve"> very well prepared, </w:t>
      </w:r>
      <w:r w:rsidR="006E3EFB">
        <w:rPr>
          <w:lang w:val="en-US"/>
        </w:rPr>
        <w:t>re</w:t>
      </w:r>
      <w:r>
        <w:rPr>
          <w:lang w:val="en-US"/>
        </w:rPr>
        <w:t xml:space="preserve">assessed himself to be not well prepared now that he understood just how much he did not know about teaching and learning in a </w:t>
      </w:r>
      <w:r w:rsidR="008163DC">
        <w:rPr>
          <w:lang w:val="en-US"/>
        </w:rPr>
        <w:t xml:space="preserve">VET </w:t>
      </w:r>
      <w:r>
        <w:rPr>
          <w:lang w:val="en-US"/>
        </w:rPr>
        <w:t>environment.</w:t>
      </w:r>
    </w:p>
    <w:p w:rsidR="004F14D0" w:rsidRPr="004F14D0" w:rsidRDefault="00776A4A" w:rsidP="00776A4A">
      <w:pPr>
        <w:pStyle w:val="Heading3"/>
        <w:rPr>
          <w:lang w:val="en-US"/>
        </w:rPr>
      </w:pPr>
      <w:r>
        <w:rPr>
          <w:lang w:val="en-US"/>
        </w:rPr>
        <w:br w:type="page"/>
      </w:r>
      <w:r w:rsidR="004F14D0">
        <w:rPr>
          <w:lang w:val="en-US"/>
        </w:rPr>
        <w:lastRenderedPageBreak/>
        <w:t>Sense of confidence</w:t>
      </w:r>
    </w:p>
    <w:p w:rsidR="007D7B91" w:rsidRDefault="003D05CD" w:rsidP="00776A4A">
      <w:pPr>
        <w:pStyle w:val="text-lessbefore"/>
        <w:rPr>
          <w:lang w:val="en-US"/>
        </w:rPr>
      </w:pPr>
      <w:r>
        <w:rPr>
          <w:lang w:val="en-US"/>
        </w:rPr>
        <w:t xml:space="preserve">Another factor identified in the literature as important for beginning teachers </w:t>
      </w:r>
      <w:r w:rsidR="007010AF">
        <w:rPr>
          <w:lang w:val="en-US"/>
        </w:rPr>
        <w:t>was</w:t>
      </w:r>
      <w:r>
        <w:rPr>
          <w:lang w:val="en-US"/>
        </w:rPr>
        <w:t xml:space="preserve"> confidence</w:t>
      </w:r>
      <w:r w:rsidR="00561AB1">
        <w:rPr>
          <w:lang w:val="en-US"/>
        </w:rPr>
        <w:t xml:space="preserve"> </w:t>
      </w:r>
      <w:r w:rsidR="00AA1E03">
        <w:rPr>
          <w:lang w:val="en-US"/>
        </w:rPr>
        <w:t>(</w:t>
      </w:r>
      <w:r w:rsidR="008163DC" w:rsidRPr="000F4E6E">
        <w:rPr>
          <w:lang w:val="en-US"/>
        </w:rPr>
        <w:t xml:space="preserve">Darling-Hammond </w:t>
      </w:r>
      <w:r w:rsidR="0038390C" w:rsidRPr="000F4E6E">
        <w:rPr>
          <w:lang w:val="en-US"/>
        </w:rPr>
        <w:t>2006</w:t>
      </w:r>
      <w:r w:rsidR="00561AB1">
        <w:rPr>
          <w:lang w:val="en-US"/>
        </w:rPr>
        <w:t>)</w:t>
      </w:r>
      <w:r>
        <w:rPr>
          <w:lang w:val="en-US"/>
        </w:rPr>
        <w:t xml:space="preserve">. When asked </w:t>
      </w:r>
      <w:r w:rsidR="00335BD7">
        <w:rPr>
          <w:lang w:val="en-US"/>
        </w:rPr>
        <w:t>how confident they felt about undertaking the training tasks required of them</w:t>
      </w:r>
      <w:r w:rsidR="008163DC">
        <w:rPr>
          <w:lang w:val="en-US"/>
        </w:rPr>
        <w:t xml:space="preserve"> when they first completed the c</w:t>
      </w:r>
      <w:r w:rsidR="00335BD7">
        <w:rPr>
          <w:lang w:val="en-US"/>
        </w:rPr>
        <w:t>ertificate IV, half of the group interviewed rated themselves as ‘very confident’</w:t>
      </w:r>
      <w:r w:rsidR="008163DC">
        <w:rPr>
          <w:lang w:val="en-US"/>
        </w:rPr>
        <w:t>, and all but one</w:t>
      </w:r>
      <w:r w:rsidR="00335BD7">
        <w:rPr>
          <w:lang w:val="en-US"/>
        </w:rPr>
        <w:t xml:space="preserve"> responded that they were ‘confident’. </w:t>
      </w:r>
      <w:r w:rsidR="0038390C">
        <w:rPr>
          <w:lang w:val="en-US"/>
        </w:rPr>
        <w:t>Again, the one individual who was not actively engaged in training suggested that she was unable to determine her level of confidence to undertake the tasks of a teacher or trainer.</w:t>
      </w:r>
    </w:p>
    <w:p w:rsidR="005E17B8" w:rsidRDefault="00335BD7" w:rsidP="00776A4A">
      <w:pPr>
        <w:pStyle w:val="text"/>
        <w:rPr>
          <w:lang w:val="en-US"/>
        </w:rPr>
      </w:pPr>
      <w:r>
        <w:rPr>
          <w:lang w:val="en-US"/>
        </w:rPr>
        <w:t xml:space="preserve">As with perceptions of preparedness, there were also significant shifts in interviewees’ sense of confidence in undertaking the roles required of them. The group who had rated themselves as very confident on completion of the qualification had managed to maintain that sense with the passage of time. More importantly, a further </w:t>
      </w:r>
      <w:r w:rsidR="007D7B91">
        <w:rPr>
          <w:lang w:val="en-US"/>
        </w:rPr>
        <w:t>six</w:t>
      </w:r>
      <w:r>
        <w:rPr>
          <w:lang w:val="en-US"/>
        </w:rPr>
        <w:t xml:space="preserve"> individuals indicated that they moved from feeling confident to being very confident</w:t>
      </w:r>
      <w:r w:rsidR="00021AC1">
        <w:rPr>
          <w:lang w:val="en-US"/>
        </w:rPr>
        <w:t xml:space="preserve"> in the conduct of their training activities.</w:t>
      </w:r>
    </w:p>
    <w:p w:rsidR="0058475D" w:rsidRDefault="00335BD7" w:rsidP="00776A4A">
      <w:pPr>
        <w:pStyle w:val="text"/>
      </w:pPr>
      <w:r>
        <w:t>It should be noted that o</w:t>
      </w:r>
      <w:r w:rsidR="0058475D">
        <w:t xml:space="preserve">ne individual with a particularly negative view of the usefulness of the Certificate IV in Training and Assessment stressed that undertaking the program had had no impact </w:t>
      </w:r>
      <w:r>
        <w:t xml:space="preserve">whatsoever </w:t>
      </w:r>
      <w:r w:rsidR="0058475D">
        <w:t>on either his sense of preparedness or his confidence a</w:t>
      </w:r>
      <w:r w:rsidR="00462FE6">
        <w:t>s</w:t>
      </w:r>
      <w:r w:rsidR="0058475D">
        <w:t xml:space="preserve"> a teacher. No longer involved in vocational education and training this interviewee suggested:</w:t>
      </w:r>
    </w:p>
    <w:p w:rsidR="0058475D" w:rsidRPr="0058475D" w:rsidRDefault="0058475D" w:rsidP="00776A4A">
      <w:pPr>
        <w:pStyle w:val="Quote"/>
      </w:pPr>
      <w:r>
        <w:t xml:space="preserve">The material I really had to learn about specific VET practice and procedures, I learned through colleagues. That was a more powerful learning process. Working in the organisation was also a better learning </w:t>
      </w:r>
      <w:r w:rsidR="008163DC">
        <w:t>experience—</w:t>
      </w:r>
      <w:r w:rsidR="007010AF">
        <w:t>learning by doing!</w:t>
      </w:r>
    </w:p>
    <w:p w:rsidR="0058475D" w:rsidRDefault="0058475D" w:rsidP="00776A4A">
      <w:pPr>
        <w:pStyle w:val="Heading2"/>
      </w:pPr>
      <w:bookmarkStart w:id="49" w:name="_Toc148784766"/>
      <w:r>
        <w:t>The impact of further development and support</w:t>
      </w:r>
      <w:bookmarkEnd w:id="49"/>
    </w:p>
    <w:p w:rsidR="0058475D" w:rsidRDefault="007B0744" w:rsidP="00776A4A">
      <w:pPr>
        <w:pStyle w:val="text"/>
      </w:pPr>
      <w:r>
        <w:t xml:space="preserve">Beginning teacher self-efficacy has also been linked in the literature </w:t>
      </w:r>
      <w:r w:rsidR="000F4E6E">
        <w:t>to</w:t>
      </w:r>
      <w:r>
        <w:t xml:space="preserve"> further engagement with learning and access to the ongoing support of experienced others. In this study, interviewees were asked to describe any additional professional development they had u</w:t>
      </w:r>
      <w:r w:rsidR="007010AF">
        <w:t>ndertaken since completing the c</w:t>
      </w:r>
      <w:r>
        <w:t>ertificate IV and to outline the kind of professional support that was available to them.</w:t>
      </w:r>
    </w:p>
    <w:p w:rsidR="007B0744" w:rsidRDefault="007B0744" w:rsidP="00776A4A">
      <w:pPr>
        <w:pStyle w:val="Heading3"/>
      </w:pPr>
      <w:r>
        <w:t>Further learning</w:t>
      </w:r>
    </w:p>
    <w:p w:rsidR="00CA0A67" w:rsidRDefault="007D7B91" w:rsidP="00776A4A">
      <w:pPr>
        <w:pStyle w:val="text-lessbefore"/>
      </w:pPr>
      <w:r>
        <w:t>Six</w:t>
      </w:r>
      <w:r w:rsidR="007B0744">
        <w:t xml:space="preserve"> (30%) of those interviewed had undertaken no further training since graduating from the </w:t>
      </w:r>
      <w:r w:rsidR="008163DC">
        <w:t>Certificate IV in Training and Assessment</w:t>
      </w:r>
      <w:r w:rsidR="007B0744">
        <w:t xml:space="preserve">. </w:t>
      </w:r>
      <w:r w:rsidR="00322BFC">
        <w:t>Fourteen</w:t>
      </w:r>
      <w:r w:rsidR="007B0744">
        <w:t xml:space="preserve"> (70%) had gone on to further study, </w:t>
      </w:r>
      <w:r w:rsidR="008E622D">
        <w:t>some of which was formal and accredited, and some which was</w:t>
      </w:r>
      <w:r w:rsidR="008163DC">
        <w:t xml:space="preserve"> classified specifically as ‘on the </w:t>
      </w:r>
      <w:r w:rsidR="008E622D">
        <w:t xml:space="preserve">job’ learning. The types of accredited programs undertaken </w:t>
      </w:r>
      <w:r w:rsidR="00185F94">
        <w:t xml:space="preserve">as an extension of the </w:t>
      </w:r>
      <w:r w:rsidR="00462FE6">
        <w:t>c</w:t>
      </w:r>
      <w:r w:rsidR="00185F94">
        <w:t xml:space="preserve">ertificate IV </w:t>
      </w:r>
      <w:r w:rsidR="008E622D">
        <w:t xml:space="preserve">were the Diploma </w:t>
      </w:r>
      <w:r w:rsidR="00185F94">
        <w:t>of</w:t>
      </w:r>
      <w:r w:rsidR="008E622D">
        <w:t xml:space="preserve"> Training and Assessment, </w:t>
      </w:r>
      <w:r w:rsidR="00185F94">
        <w:t xml:space="preserve">the Diploma of Vocational Education and Training Practice and a Master of Education. Others were enhancing their </w:t>
      </w:r>
      <w:r w:rsidR="007010AF">
        <w:t>vocational</w:t>
      </w:r>
      <w:r w:rsidR="00185F94">
        <w:t xml:space="preserve"> domain with </w:t>
      </w:r>
      <w:r w:rsidR="00CA0A67">
        <w:t xml:space="preserve">qualifications including </w:t>
      </w:r>
      <w:r w:rsidR="00185F94">
        <w:t xml:space="preserve">a Certificate III in Business, Certificate IV in Real Estate, a Diploma of Project Management and a degree in </w:t>
      </w:r>
      <w:r w:rsidR="008163DC">
        <w:t>mechanical engineering</w:t>
      </w:r>
      <w:r w:rsidR="00185F94">
        <w:t>.</w:t>
      </w:r>
      <w:r w:rsidR="00CA0A67">
        <w:t xml:space="preserve"> </w:t>
      </w:r>
      <w:r>
        <w:t xml:space="preserve">Ten respondents described their </w:t>
      </w:r>
      <w:r w:rsidR="00AD0968">
        <w:t>learning as</w:t>
      </w:r>
      <w:r w:rsidR="008163DC">
        <w:t xml:space="preserve"> ‘in h</w:t>
      </w:r>
      <w:r w:rsidR="00185F94">
        <w:t>ouse’</w:t>
      </w:r>
      <w:r w:rsidR="008163DC">
        <w:t>, which</w:t>
      </w:r>
      <w:r>
        <w:t xml:space="preserve"> </w:t>
      </w:r>
      <w:r w:rsidR="00185F94">
        <w:t>covered such things as flexible learning, e-technology in learning, validation and moderation, and problem-based learning.</w:t>
      </w:r>
    </w:p>
    <w:p w:rsidR="00CA0A67" w:rsidRDefault="00CA0A67" w:rsidP="00776A4A">
      <w:pPr>
        <w:pStyle w:val="text"/>
      </w:pPr>
      <w:r>
        <w:t xml:space="preserve">Of </w:t>
      </w:r>
      <w:r w:rsidR="007010AF">
        <w:t>those</w:t>
      </w:r>
      <w:r>
        <w:t xml:space="preserve"> who had continued </w:t>
      </w:r>
      <w:r w:rsidR="007010AF">
        <w:t xml:space="preserve">on </w:t>
      </w:r>
      <w:r>
        <w:t>with some form</w:t>
      </w:r>
      <w:r w:rsidR="00462FE6">
        <w:t xml:space="preserve"> of</w:t>
      </w:r>
      <w:r>
        <w:t xml:space="preserve"> learning, </w:t>
      </w:r>
      <w:r w:rsidR="007D7B91">
        <w:t>six</w:t>
      </w:r>
      <w:r>
        <w:t xml:space="preserve"> indicated that it had been self-initiated, </w:t>
      </w:r>
      <w:r w:rsidR="00E7487C">
        <w:t>four indicated that</w:t>
      </w:r>
      <w:r>
        <w:t xml:space="preserve"> the training had been initiated by someone within the organisation and the other </w:t>
      </w:r>
      <w:r w:rsidR="00E7487C">
        <w:t>four indicated</w:t>
      </w:r>
      <w:r>
        <w:t xml:space="preserve"> suggested that it was mutually agreed</w:t>
      </w:r>
      <w:r w:rsidR="00E7487C">
        <w:t xml:space="preserve"> between the organisation and them</w:t>
      </w:r>
      <w:r w:rsidR="0038390C">
        <w:t>selv</w:t>
      </w:r>
      <w:r w:rsidR="00E40749">
        <w:t>es as part of their performance</w:t>
      </w:r>
      <w:r w:rsidR="007B008F">
        <w:t xml:space="preserve"> </w:t>
      </w:r>
      <w:r w:rsidR="0038390C">
        <w:t>management process</w:t>
      </w:r>
      <w:r>
        <w:t>.</w:t>
      </w:r>
    </w:p>
    <w:p w:rsidR="00CA0A67" w:rsidRDefault="00CA0A67" w:rsidP="00776A4A">
      <w:pPr>
        <w:pStyle w:val="Heading3"/>
      </w:pPr>
      <w:r>
        <w:t>Professional support</w:t>
      </w:r>
    </w:p>
    <w:p w:rsidR="00CA0A67" w:rsidRDefault="00322BFC" w:rsidP="00776A4A">
      <w:pPr>
        <w:pStyle w:val="text-lessbefore"/>
      </w:pPr>
      <w:r>
        <w:t>Fifteen</w:t>
      </w:r>
      <w:r w:rsidR="00CA0A67">
        <w:t xml:space="preserve"> (75%) interviewees had some form of professional support in their training environment. This support was identified as peer support (4), </w:t>
      </w:r>
      <w:r w:rsidR="00BF1B8C">
        <w:t xml:space="preserve">a </w:t>
      </w:r>
      <w:r w:rsidR="008163DC">
        <w:t xml:space="preserve">community of practice </w:t>
      </w:r>
      <w:r w:rsidR="00CA0A67">
        <w:t>(3</w:t>
      </w:r>
      <w:r w:rsidR="00925597">
        <w:t>)</w:t>
      </w:r>
      <w:r w:rsidR="00E40749">
        <w:t>,</w:t>
      </w:r>
      <w:r w:rsidR="0038390C">
        <w:t xml:space="preserve"> </w:t>
      </w:r>
      <w:r w:rsidR="00BF1B8C">
        <w:t xml:space="preserve">an industry network (3), a mentor (2), a </w:t>
      </w:r>
      <w:r w:rsidR="004866EC">
        <w:t>t</w:t>
      </w:r>
      <w:r w:rsidR="00BF1B8C">
        <w:t xml:space="preserve">raining </w:t>
      </w:r>
      <w:r w:rsidR="004866EC">
        <w:t>a</w:t>
      </w:r>
      <w:r w:rsidR="00BF1B8C">
        <w:t>uthority source (2) and a direct supervisor</w:t>
      </w:r>
      <w:r w:rsidR="0038390C">
        <w:t>.</w:t>
      </w:r>
    </w:p>
    <w:p w:rsidR="00CA0A67" w:rsidRDefault="00BF1B8C" w:rsidP="00776A4A">
      <w:pPr>
        <w:pStyle w:val="text"/>
      </w:pPr>
      <w:r>
        <w:lastRenderedPageBreak/>
        <w:t>In every case, access to this support in whatever form was seen to be critical to the interviewees’ confidence and ongoing capacity to develop further as teachers and trainers. For example, a new teacher with extensive experience in the construction industry noted:</w:t>
      </w:r>
    </w:p>
    <w:p w:rsidR="00BF1B8C" w:rsidRDefault="00BF1B8C" w:rsidP="00776A4A">
      <w:pPr>
        <w:pStyle w:val="Quote"/>
      </w:pPr>
      <w:r>
        <w:t>Being involved in the network or the Community of Practice is mainly just tapping into all the experience of the other teachers</w:t>
      </w:r>
      <w:r w:rsidR="008163DC">
        <w:t xml:space="preserve"> </w:t>
      </w:r>
      <w:r w:rsidR="00645B64">
        <w:t>…</w:t>
      </w:r>
      <w:r w:rsidR="008163DC">
        <w:t xml:space="preserve"> y</w:t>
      </w:r>
      <w:r>
        <w:t>ou can pick u</w:t>
      </w:r>
      <w:r w:rsidR="008163DC">
        <w:t>p a lot from other tradesmen</w:t>
      </w:r>
      <w:r w:rsidR="008510CB">
        <w:t xml:space="preserve"> [some of whom have] </w:t>
      </w:r>
      <w:r w:rsidR="00E40749">
        <w:t>over 30 years—</w:t>
      </w:r>
      <w:r>
        <w:t>I am hoping to do the same again</w:t>
      </w:r>
      <w:r w:rsidR="0038390C">
        <w:t>.</w:t>
      </w:r>
    </w:p>
    <w:p w:rsidR="00BF1B8C" w:rsidRDefault="004E22B2" w:rsidP="00776A4A">
      <w:pPr>
        <w:pStyle w:val="text"/>
      </w:pPr>
      <w:r>
        <w:t xml:space="preserve">Another interviewee who </w:t>
      </w:r>
      <w:r w:rsidR="004A2CC6">
        <w:t>was</w:t>
      </w:r>
      <w:r>
        <w:t xml:space="preserve"> a member of a </w:t>
      </w:r>
      <w:r w:rsidR="008510CB">
        <w:t xml:space="preserve">community of practice </w:t>
      </w:r>
      <w:r>
        <w:t>commented:</w:t>
      </w:r>
    </w:p>
    <w:p w:rsidR="004E22B2" w:rsidRDefault="004E22B2" w:rsidP="00776A4A">
      <w:pPr>
        <w:pStyle w:val="Quote"/>
      </w:pPr>
      <w:r>
        <w:t>We discuss issues and reach consensus about what to do and that gives us a bit more confidence in our training. The sense of confidence works in a number of ways. There is a sense of confidence in the fact that we actually know what we can do. Or there is a sense of confidence in the fact that you are talking to a group of people who also don’t know what they should be doing</w:t>
      </w:r>
      <w:r w:rsidR="00192F6E">
        <w:t xml:space="preserve">. </w:t>
      </w:r>
      <w:r>
        <w:t xml:space="preserve">It is not always that you sort the issues </w:t>
      </w:r>
      <w:r w:rsidR="004866EC">
        <w:t>out;</w:t>
      </w:r>
      <w:r>
        <w:t xml:space="preserve"> you just become clearer on the issues and clear on the sense that people don’t have the same unders</w:t>
      </w:r>
      <w:r w:rsidR="007010AF">
        <w:t>tanding of it. The c</w:t>
      </w:r>
      <w:r>
        <w:t>ertificate IV would not have provided me with sufficient [knowledge] to battle through these issues</w:t>
      </w:r>
      <w:r w:rsidR="004866EC">
        <w:t>, I would not be so confident withou</w:t>
      </w:r>
      <w:r w:rsidR="0038390C">
        <w:t>t that support</w:t>
      </w:r>
      <w:r w:rsidR="004866EC">
        <w:t>.</w:t>
      </w:r>
    </w:p>
    <w:p w:rsidR="00EB1D34" w:rsidRDefault="0038390C" w:rsidP="00776A4A">
      <w:pPr>
        <w:pStyle w:val="text"/>
      </w:pPr>
      <w:r>
        <w:t xml:space="preserve">The emphasis interviewees </w:t>
      </w:r>
      <w:r w:rsidR="009F75DC">
        <w:t xml:space="preserve">placed on </w:t>
      </w:r>
      <w:r>
        <w:t>the importance of further learning and professional support</w:t>
      </w:r>
      <w:r w:rsidR="00D939CC">
        <w:t xml:space="preserve"> was considerable. The less experienced teachers and trainers, in particular, cited these additional developmental activities as critical to their survival and growth as VET practitioners</w:t>
      </w:r>
      <w:r w:rsidR="007B008F">
        <w:t>.</w:t>
      </w:r>
      <w:r w:rsidR="009F75DC">
        <w:t xml:space="preserve"> </w:t>
      </w:r>
      <w:r w:rsidR="00970D54">
        <w:t>Receiving</w:t>
      </w:r>
      <w:r w:rsidR="009F75DC">
        <w:t xml:space="preserve"> support </w:t>
      </w:r>
      <w:r w:rsidR="00970D54">
        <w:t>from</w:t>
      </w:r>
      <w:r w:rsidR="009F75DC">
        <w:t xml:space="preserve"> experienced others</w:t>
      </w:r>
      <w:r w:rsidR="00970D54">
        <w:t xml:space="preserve"> as well as having opportunities to try out their newly learned skills and to build on the initial knowledge gained</w:t>
      </w:r>
      <w:r w:rsidR="002C7D14">
        <w:t xml:space="preserve"> in the certificate IV meant they felt better prepared and confident in their own abilities to undertake the tasks </w:t>
      </w:r>
      <w:r w:rsidR="004A2CC6">
        <w:t>being set for them as</w:t>
      </w:r>
      <w:r w:rsidR="002C7D14">
        <w:t xml:space="preserve"> teacher</w:t>
      </w:r>
      <w:r w:rsidR="004A2CC6">
        <w:t>s and trainers.</w:t>
      </w:r>
    </w:p>
    <w:p w:rsidR="0091039E" w:rsidRDefault="0091039E" w:rsidP="00E90488">
      <w:pPr>
        <w:pStyle w:val="Heading1"/>
      </w:pPr>
      <w:r w:rsidRPr="00AA1E03">
        <w:rPr>
          <w:rStyle w:val="TextChar"/>
        </w:rPr>
        <w:br w:type="page"/>
      </w:r>
      <w:r w:rsidR="00E90488" w:rsidRPr="00E90488">
        <w:lastRenderedPageBreak/>
        <w:br/>
      </w:r>
      <w:r w:rsidR="00E90488" w:rsidRPr="00E90488">
        <w:br/>
      </w:r>
      <w:bookmarkStart w:id="50" w:name="_Toc148784767"/>
      <w:r w:rsidR="00BF5C97">
        <w:t>Informing policy and practice</w:t>
      </w:r>
      <w:bookmarkEnd w:id="50"/>
    </w:p>
    <w:p w:rsidR="005F5698" w:rsidRDefault="002B2ED3" w:rsidP="00E90488">
      <w:pPr>
        <w:pStyle w:val="text"/>
        <w:spacing w:before="440"/>
      </w:pPr>
      <w:r>
        <w:t xml:space="preserve">If the expectations and experiences </w:t>
      </w:r>
      <w:r w:rsidR="00777534">
        <w:t>with the Certificate IV in Training and Assessment described by</w:t>
      </w:r>
      <w:r>
        <w:t xml:space="preserve"> the participants in this study reflect those of the broader population of new entrants to the </w:t>
      </w:r>
      <w:r w:rsidR="007C400F">
        <w:t>VET</w:t>
      </w:r>
      <w:r>
        <w:t xml:space="preserve"> workforce, what </w:t>
      </w:r>
      <w:r w:rsidR="00777534">
        <w:t xml:space="preserve">might the </w:t>
      </w:r>
      <w:r>
        <w:t xml:space="preserve">implications of these findings </w:t>
      </w:r>
      <w:r w:rsidR="00E40749">
        <w:t xml:space="preserve">be </w:t>
      </w:r>
      <w:r>
        <w:t>for policy and practice</w:t>
      </w:r>
      <w:r w:rsidR="007C400F">
        <w:t xml:space="preserve"> in the sector</w:t>
      </w:r>
      <w:r>
        <w:t xml:space="preserve">? </w:t>
      </w:r>
      <w:r w:rsidR="00CD0173">
        <w:t xml:space="preserve"> To</w:t>
      </w:r>
      <w:r w:rsidR="00CA7BD7">
        <w:t xml:space="preserve"> test the </w:t>
      </w:r>
      <w:r w:rsidR="007C400F">
        <w:t xml:space="preserve">research </w:t>
      </w:r>
      <w:r w:rsidR="00CA7BD7">
        <w:t xml:space="preserve">outcomes and provide insights into how the </w:t>
      </w:r>
      <w:r w:rsidR="001F34ED">
        <w:t>study</w:t>
      </w:r>
      <w:r w:rsidR="00CA7BD7">
        <w:t xml:space="preserve"> might inform the preparation of new teachers and trainers, a focus group</w:t>
      </w:r>
      <w:r w:rsidR="00322BFC">
        <w:t xml:space="preserve"> was undertaken</w:t>
      </w:r>
      <w:r w:rsidR="008510CB">
        <w:t xml:space="preserve"> </w:t>
      </w:r>
      <w:r w:rsidR="00E40749">
        <w:t>which</w:t>
      </w:r>
      <w:r w:rsidR="008510CB">
        <w:t xml:space="preserve"> consisted</w:t>
      </w:r>
      <w:r w:rsidR="00D14CB9">
        <w:t xml:space="preserve"> of</w:t>
      </w:r>
      <w:r w:rsidR="00D4018B">
        <w:t xml:space="preserve"> representatives from</w:t>
      </w:r>
      <w:r w:rsidR="00D22354">
        <w:t xml:space="preserve"> interested stakeholders;</w:t>
      </w:r>
      <w:r w:rsidR="001F34ED">
        <w:t xml:space="preserve"> namely</w:t>
      </w:r>
      <w:r w:rsidR="00D22354">
        <w:t>,</w:t>
      </w:r>
      <w:r w:rsidR="00D14CB9">
        <w:t xml:space="preserve"> Innovation and Business Skills Australia</w:t>
      </w:r>
      <w:r w:rsidR="007C400F">
        <w:t>,</w:t>
      </w:r>
      <w:r w:rsidR="000002FA">
        <w:t xml:space="preserve"> </w:t>
      </w:r>
      <w:r w:rsidR="001F34ED">
        <w:t>the industry skills council responsible for the Training and Assessment Training Package</w:t>
      </w:r>
      <w:r w:rsidR="007C400F">
        <w:t>;</w:t>
      </w:r>
      <w:r w:rsidR="00D14CB9">
        <w:t xml:space="preserve"> state and territory training authorities</w:t>
      </w:r>
      <w:r w:rsidR="002610F7">
        <w:t>,</w:t>
      </w:r>
      <w:r w:rsidR="00D14CB9">
        <w:t xml:space="preserve"> </w:t>
      </w:r>
      <w:r w:rsidR="001F34ED">
        <w:t>which are responsible for monitoring the quality of training outcomes</w:t>
      </w:r>
      <w:r w:rsidR="000002FA">
        <w:t xml:space="preserve"> </w:t>
      </w:r>
      <w:r w:rsidR="00D22354">
        <w:t xml:space="preserve">and supporting jurisdictionally </w:t>
      </w:r>
      <w:r w:rsidR="000002FA">
        <w:t>based professional development</w:t>
      </w:r>
      <w:r w:rsidR="00D4018B">
        <w:t>;</w:t>
      </w:r>
      <w:r w:rsidR="007C400F">
        <w:t xml:space="preserve"> </w:t>
      </w:r>
      <w:r w:rsidR="001F34ED">
        <w:t xml:space="preserve">and </w:t>
      </w:r>
      <w:r w:rsidR="00D14CB9">
        <w:t>public, private and enterprise training organisations</w:t>
      </w:r>
      <w:r w:rsidR="002610F7">
        <w:t>,</w:t>
      </w:r>
      <w:r w:rsidR="00D14CB9">
        <w:t xml:space="preserve"> </w:t>
      </w:r>
      <w:r w:rsidR="001F34ED">
        <w:t>both delivering the certificate IV and employing graduates from the program. (A list of focus group participants is included in the support document</w:t>
      </w:r>
      <w:r w:rsidR="00D22354">
        <w:t>.)</w:t>
      </w:r>
      <w:r w:rsidR="00D14CB9">
        <w:t xml:space="preserve"> </w:t>
      </w:r>
    </w:p>
    <w:p w:rsidR="00E66486" w:rsidRDefault="007C400F" w:rsidP="00E90488">
      <w:pPr>
        <w:pStyle w:val="text"/>
      </w:pPr>
      <w:r>
        <w:t>P</w:t>
      </w:r>
      <w:r w:rsidR="001F34ED">
        <w:t xml:space="preserve">articipants were asked to reflect on what </w:t>
      </w:r>
      <w:r w:rsidR="006C4332">
        <w:t xml:space="preserve">the </w:t>
      </w:r>
      <w:r w:rsidR="001F34ED">
        <w:t xml:space="preserve">new graduates had said </w:t>
      </w:r>
      <w:r w:rsidR="006C4332">
        <w:t>generally about their exp</w:t>
      </w:r>
      <w:r w:rsidR="00D22354">
        <w:t>erience with the certificate IV</w:t>
      </w:r>
      <w:r w:rsidR="006C4332">
        <w:t xml:space="preserve"> and</w:t>
      </w:r>
      <w:r w:rsidR="00D22354">
        <w:t>,</w:t>
      </w:r>
      <w:r w:rsidR="006C4332">
        <w:t xml:space="preserve"> more specifically</w:t>
      </w:r>
      <w:r w:rsidR="00D22354">
        <w:t>,</w:t>
      </w:r>
      <w:r w:rsidR="006C4332">
        <w:t xml:space="preserve"> on</w:t>
      </w:r>
      <w:r w:rsidR="00E66486">
        <w:t xml:space="preserve"> the</w:t>
      </w:r>
      <w:r w:rsidR="00880AAE">
        <w:t xml:space="preserve"> </w:t>
      </w:r>
      <w:r w:rsidR="002A4B15">
        <w:t xml:space="preserve">expectations </w:t>
      </w:r>
      <w:r w:rsidR="001A76D5">
        <w:t>of skill</w:t>
      </w:r>
      <w:r w:rsidR="000F4E6E">
        <w:t>s</w:t>
      </w:r>
      <w:r w:rsidR="001A76D5">
        <w:t xml:space="preserve"> and knowledge </w:t>
      </w:r>
      <w:r w:rsidR="000002FA">
        <w:t xml:space="preserve">gained </w:t>
      </w:r>
      <w:r w:rsidR="001A76D5">
        <w:t xml:space="preserve">through the </w:t>
      </w:r>
      <w:r w:rsidR="000002FA">
        <w:t>qualification. In addition</w:t>
      </w:r>
      <w:r w:rsidR="00D22354">
        <w:t>,</w:t>
      </w:r>
      <w:r w:rsidR="000002FA">
        <w:t xml:space="preserve"> they</w:t>
      </w:r>
      <w:r w:rsidR="00880AAE">
        <w:t xml:space="preserve"> </w:t>
      </w:r>
      <w:r w:rsidR="000002FA">
        <w:t>were asked to consider</w:t>
      </w:r>
      <w:r w:rsidR="006C4332">
        <w:t xml:space="preserve"> </w:t>
      </w:r>
      <w:r w:rsidR="000002FA">
        <w:t>aspects</w:t>
      </w:r>
      <w:r w:rsidR="006C4332">
        <w:t xml:space="preserve"> missing from the content</w:t>
      </w:r>
      <w:r w:rsidR="000002FA">
        <w:t xml:space="preserve"> identified by the new graduates and to discuss the</w:t>
      </w:r>
      <w:r w:rsidR="00880AAE">
        <w:t xml:space="preserve"> </w:t>
      </w:r>
      <w:r w:rsidR="006C4332">
        <w:t xml:space="preserve">implications </w:t>
      </w:r>
      <w:r w:rsidR="00E66486">
        <w:t>for the quality of delivery and program outcomes</w:t>
      </w:r>
      <w:r w:rsidR="00D22354">
        <w:t>,</w:t>
      </w:r>
      <w:r w:rsidR="00E66486">
        <w:t xml:space="preserve"> given the diversity of learner experience and </w:t>
      </w:r>
      <w:r w:rsidR="000002FA">
        <w:t>lack of access to</w:t>
      </w:r>
      <w:r w:rsidR="006C4332">
        <w:t xml:space="preserve"> authentic training environments</w:t>
      </w:r>
      <w:r w:rsidR="00192F6E">
        <w:t xml:space="preserve">. </w:t>
      </w:r>
      <w:r w:rsidR="000002FA">
        <w:t xml:space="preserve">Any </w:t>
      </w:r>
      <w:r w:rsidR="00E66486">
        <w:t>suggested changes to delivery approach, timing and sequencing of the program</w:t>
      </w:r>
      <w:r w:rsidR="000002FA">
        <w:t xml:space="preserve"> were also opened up for discussion</w:t>
      </w:r>
      <w:r w:rsidR="00E66486">
        <w:t>.</w:t>
      </w:r>
    </w:p>
    <w:p w:rsidR="00752273" w:rsidRDefault="00E66486" w:rsidP="00E90488">
      <w:pPr>
        <w:pStyle w:val="text"/>
      </w:pPr>
      <w:r>
        <w:t xml:space="preserve">All </w:t>
      </w:r>
      <w:r w:rsidR="007C400F">
        <w:t>members of the group</w:t>
      </w:r>
      <w:r>
        <w:t xml:space="preserve"> agreed that</w:t>
      </w:r>
      <w:r w:rsidR="000F4E6E">
        <w:t>,</w:t>
      </w:r>
      <w:r>
        <w:t xml:space="preserve"> if </w:t>
      </w:r>
      <w:r w:rsidR="007C400F">
        <w:t>taught well</w:t>
      </w:r>
      <w:r>
        <w:t xml:space="preserve">, the certificate IV could provide the essential </w:t>
      </w:r>
      <w:r w:rsidR="000A65C8">
        <w:t>skills required of a new entrant to the sector, especially if additional training and support w</w:t>
      </w:r>
      <w:r w:rsidR="00D22354">
        <w:t>ere</w:t>
      </w:r>
      <w:r w:rsidR="000A65C8">
        <w:t xml:space="preserve"> available</w:t>
      </w:r>
      <w:r w:rsidR="00880AAE">
        <w:t xml:space="preserve"> </w:t>
      </w:r>
      <w:r w:rsidR="000002FA">
        <w:t>to them after</w:t>
      </w:r>
      <w:r w:rsidR="00880AAE">
        <w:t xml:space="preserve"> completion</w:t>
      </w:r>
      <w:r w:rsidR="000A65C8">
        <w:t xml:space="preserve">. </w:t>
      </w:r>
      <w:r w:rsidR="00752273">
        <w:t xml:space="preserve">There was, however, </w:t>
      </w:r>
      <w:r w:rsidR="007C400F">
        <w:t xml:space="preserve">some </w:t>
      </w:r>
      <w:r w:rsidR="00752273">
        <w:t>concern expressed that</w:t>
      </w:r>
      <w:r w:rsidR="001A76D5">
        <w:t xml:space="preserve"> </w:t>
      </w:r>
      <w:r w:rsidR="00880AAE">
        <w:t>the qualification</w:t>
      </w:r>
      <w:r w:rsidR="001A76D5">
        <w:t xml:space="preserve"> </w:t>
      </w:r>
      <w:r w:rsidR="0080508F">
        <w:t xml:space="preserve">was </w:t>
      </w:r>
      <w:r w:rsidR="001A76D5">
        <w:t xml:space="preserve">often delivered at a </w:t>
      </w:r>
      <w:r w:rsidR="007C400F">
        <w:t>lower</w:t>
      </w:r>
      <w:r w:rsidR="001A76D5">
        <w:t xml:space="preserve"> level</w:t>
      </w:r>
      <w:r w:rsidR="00D22354">
        <w:t>,</w:t>
      </w:r>
      <w:r w:rsidR="001A76D5">
        <w:t xml:space="preserve"> </w:t>
      </w:r>
      <w:r w:rsidR="0080508F">
        <w:t>resulting in</w:t>
      </w:r>
      <w:r w:rsidR="00752273">
        <w:t xml:space="preserve"> ‘a lack of congruence between the level of competency development and the level of assessment that candidates were undergoing’. </w:t>
      </w:r>
      <w:r w:rsidR="0079055B">
        <w:t xml:space="preserve">Although </w:t>
      </w:r>
      <w:r w:rsidR="00A81914">
        <w:t xml:space="preserve">ostensibly </w:t>
      </w:r>
      <w:r w:rsidR="00752273">
        <w:t xml:space="preserve">competency-based, </w:t>
      </w:r>
      <w:r w:rsidR="0079055B">
        <w:t>many</w:t>
      </w:r>
      <w:r w:rsidR="00752273">
        <w:t xml:space="preserve"> programs </w:t>
      </w:r>
      <w:r w:rsidR="0079055B">
        <w:t>were</w:t>
      </w:r>
      <w:r w:rsidR="00752273">
        <w:t xml:space="preserve"> </w:t>
      </w:r>
      <w:r w:rsidR="000002FA">
        <w:t xml:space="preserve">actually </w:t>
      </w:r>
      <w:r w:rsidR="00752273">
        <w:t xml:space="preserve">time-based and </w:t>
      </w:r>
      <w:r w:rsidR="0079055B">
        <w:t>little</w:t>
      </w:r>
      <w:r w:rsidR="00752273">
        <w:t xml:space="preserve"> </w:t>
      </w:r>
      <w:r w:rsidR="0079055B">
        <w:t>space was provided for</w:t>
      </w:r>
      <w:r w:rsidR="00752273">
        <w:t xml:space="preserve"> practice or </w:t>
      </w:r>
      <w:r w:rsidR="000F4E6E">
        <w:t>for</w:t>
      </w:r>
      <w:r w:rsidR="00752273">
        <w:t xml:space="preserve"> build</w:t>
      </w:r>
      <w:r w:rsidR="000F4E6E">
        <w:t>ing</w:t>
      </w:r>
      <w:r w:rsidR="00752273">
        <w:t xml:space="preserve"> </w:t>
      </w:r>
      <w:r w:rsidR="0079055B">
        <w:t>the</w:t>
      </w:r>
      <w:r w:rsidR="00752273">
        <w:t xml:space="preserve"> body of evidence </w:t>
      </w:r>
      <w:r w:rsidR="0079055B">
        <w:t xml:space="preserve">required for candidates to be </w:t>
      </w:r>
      <w:r w:rsidR="000002FA">
        <w:t xml:space="preserve">validly assessed as </w:t>
      </w:r>
      <w:r w:rsidR="0079055B">
        <w:t>competent</w:t>
      </w:r>
      <w:r w:rsidR="00752273">
        <w:t xml:space="preserve">. </w:t>
      </w:r>
      <w:r w:rsidR="002E595F">
        <w:t xml:space="preserve">Furthermore, </w:t>
      </w:r>
      <w:r w:rsidR="00352583">
        <w:t xml:space="preserve">without any restrictions on </w:t>
      </w:r>
      <w:r w:rsidR="000002FA">
        <w:t xml:space="preserve">who </w:t>
      </w:r>
      <w:r w:rsidR="00D22354">
        <w:t>was</w:t>
      </w:r>
      <w:r w:rsidR="00223B26">
        <w:t xml:space="preserve"> </w:t>
      </w:r>
      <w:r w:rsidR="00D22354">
        <w:t>permitted</w:t>
      </w:r>
      <w:r w:rsidR="00223B26">
        <w:t xml:space="preserve"> to</w:t>
      </w:r>
      <w:r w:rsidR="00352583">
        <w:t xml:space="preserve"> </w:t>
      </w:r>
      <w:r w:rsidR="007C400F">
        <w:t>offer</w:t>
      </w:r>
      <w:r w:rsidR="00352583">
        <w:t xml:space="preserve"> the qualification</w:t>
      </w:r>
      <w:r w:rsidR="00223B26">
        <w:t>,</w:t>
      </w:r>
      <w:r w:rsidR="00352583">
        <w:t xml:space="preserve"> </w:t>
      </w:r>
      <w:r w:rsidR="002E595F">
        <w:t xml:space="preserve">many </w:t>
      </w:r>
      <w:r w:rsidR="007C400F">
        <w:t xml:space="preserve">delivering </w:t>
      </w:r>
      <w:r w:rsidR="00352583">
        <w:t>it</w:t>
      </w:r>
      <w:r w:rsidR="002E595F">
        <w:t xml:space="preserve"> had little experience and had </w:t>
      </w:r>
      <w:r w:rsidR="00CE1D41">
        <w:t xml:space="preserve">only </w:t>
      </w:r>
      <w:r w:rsidR="002E595F">
        <w:t>the certificate IV themselves.</w:t>
      </w:r>
    </w:p>
    <w:p w:rsidR="00752273" w:rsidRDefault="0079055B" w:rsidP="00E90488">
      <w:pPr>
        <w:pStyle w:val="text"/>
      </w:pPr>
      <w:r>
        <w:t xml:space="preserve">Setting in place a </w:t>
      </w:r>
      <w:r w:rsidR="0080508F">
        <w:t>broad</w:t>
      </w:r>
      <w:r w:rsidR="00752273">
        <w:t xml:space="preserve"> concept of competence </w:t>
      </w:r>
      <w:r w:rsidR="0080508F">
        <w:t xml:space="preserve">for VET teachers and trainers </w:t>
      </w:r>
      <w:r w:rsidR="00752273">
        <w:t>was also seen to be problematic</w:t>
      </w:r>
      <w:r w:rsidR="0080508F">
        <w:t>.</w:t>
      </w:r>
      <w:r w:rsidR="00752273">
        <w:t xml:space="preserve"> </w:t>
      </w:r>
      <w:r w:rsidR="007C400F">
        <w:t>It was suggested:</w:t>
      </w:r>
    </w:p>
    <w:p w:rsidR="00752273" w:rsidRDefault="00752273" w:rsidP="00E90488">
      <w:pPr>
        <w:pStyle w:val="Quote"/>
      </w:pPr>
      <w:r>
        <w:t xml:space="preserve">There can be no one picture of competence painted because there are differences in job roles and requirements for people working across the VET sector. The starting point is a couple of skill sets for people doing a small amount of training occasionally in industry right through to </w:t>
      </w:r>
      <w:r w:rsidR="00223B26">
        <w:t xml:space="preserve">the extensive roles undertaken by </w:t>
      </w:r>
      <w:r>
        <w:t xml:space="preserve">advanced practitioners. </w:t>
      </w:r>
    </w:p>
    <w:p w:rsidR="002A4B15" w:rsidRDefault="00D22354" w:rsidP="00E90488">
      <w:pPr>
        <w:pStyle w:val="text"/>
      </w:pPr>
      <w:r>
        <w:t>A</w:t>
      </w:r>
      <w:r w:rsidR="002A4B15">
        <w:t xml:space="preserve"> similar view</w:t>
      </w:r>
      <w:r>
        <w:t xml:space="preserve"> was advanced when </w:t>
      </w:r>
      <w:r w:rsidR="002A4B15">
        <w:t xml:space="preserve">it </w:t>
      </w:r>
      <w:r w:rsidR="007C400F">
        <w:t>was noted</w:t>
      </w:r>
      <w:r w:rsidR="002A4B15">
        <w:t xml:space="preserve"> that there was </w:t>
      </w:r>
      <w:r w:rsidR="0080508F">
        <w:t xml:space="preserve">a </w:t>
      </w:r>
      <w:r w:rsidR="002A4B15">
        <w:t xml:space="preserve">considerable difference between undertaking a small amount of training in a familiar </w:t>
      </w:r>
      <w:r w:rsidR="007C400F">
        <w:t xml:space="preserve">industry setting </w:t>
      </w:r>
      <w:r>
        <w:t>and holding together a higher-</w:t>
      </w:r>
      <w:r w:rsidR="002A4B15">
        <w:t xml:space="preserve">level program over several semesters. In the first </w:t>
      </w:r>
      <w:r w:rsidR="007C400F">
        <w:t>instance</w:t>
      </w:r>
      <w:r w:rsidR="002A4B15">
        <w:t xml:space="preserve">, it was agreed that </w:t>
      </w:r>
      <w:r w:rsidR="007C400F">
        <w:t>the certificate IV</w:t>
      </w:r>
      <w:r w:rsidR="002A4B15">
        <w:t xml:space="preserve"> should suffice. In the second, there was an obvious need to further develop the skills and knowledge to a level required by that role. </w:t>
      </w:r>
      <w:r w:rsidR="007C400F">
        <w:t>At</w:t>
      </w:r>
      <w:r w:rsidR="002A4B15">
        <w:t xml:space="preserve"> issue was what </w:t>
      </w:r>
      <w:r w:rsidR="002C1275">
        <w:t xml:space="preserve">actually </w:t>
      </w:r>
      <w:r w:rsidR="002A4B15">
        <w:t>constitute</w:t>
      </w:r>
      <w:r w:rsidR="00223B26">
        <w:t>d</w:t>
      </w:r>
      <w:r w:rsidR="002A4B15">
        <w:t xml:space="preserve"> entry level </w:t>
      </w:r>
      <w:r w:rsidR="002C1275">
        <w:t>for those training in the sector.</w:t>
      </w:r>
    </w:p>
    <w:p w:rsidR="002A4B15" w:rsidRDefault="00897B73" w:rsidP="00897B73">
      <w:pPr>
        <w:pStyle w:val="Quote"/>
      </w:pPr>
      <w:r>
        <w:br w:type="page"/>
      </w:r>
      <w:r w:rsidR="002A4B15">
        <w:lastRenderedPageBreak/>
        <w:t>What do we mean by ‘entry level’</w:t>
      </w:r>
      <w:r w:rsidR="002C1275">
        <w:t xml:space="preserve"> when we are talking about this</w:t>
      </w:r>
      <w:r w:rsidR="002A4B15">
        <w:t xml:space="preserve">? We use the term as if we all understand what it </w:t>
      </w:r>
      <w:r w:rsidR="002A4B15" w:rsidRPr="00E90488">
        <w:t>means</w:t>
      </w:r>
      <w:r w:rsidR="002A4B15">
        <w:t>. Clearly entry level can be different for people at differing levels, in different vocations and roles. What it means for one person in a particular situation does not mean the same for someone somewhere else.</w:t>
      </w:r>
    </w:p>
    <w:p w:rsidR="002C1275" w:rsidRDefault="001A76D5" w:rsidP="00E90488">
      <w:pPr>
        <w:pStyle w:val="text"/>
      </w:pPr>
      <w:r>
        <w:t>Focus group members agreed that it was unreasonable to expect the one qualification to fit the needs of all practitioners in every training situation. Greater depth and breadth c</w:t>
      </w:r>
      <w:r w:rsidR="00D22354">
        <w:t>ould be achieved through higher-</w:t>
      </w:r>
      <w:r>
        <w:t>level qualifications and skill sets in areas specific to job roles and training needs. Professional development, supervision, mentoring and performance management were confirmed as strategies critical to the ongoing development of new entrants to the sector</w:t>
      </w:r>
      <w:r w:rsidR="002C1275">
        <w:t xml:space="preserve">. The </w:t>
      </w:r>
      <w:r w:rsidR="007C400F">
        <w:t xml:space="preserve">major </w:t>
      </w:r>
      <w:r w:rsidR="002C1275">
        <w:t>concern was that not all training organisations ha</w:t>
      </w:r>
      <w:r w:rsidR="007C400F">
        <w:t>d</w:t>
      </w:r>
      <w:r w:rsidR="002C1275">
        <w:t xml:space="preserve"> the knowledgeable personnel to undertake this support role.</w:t>
      </w:r>
      <w:r w:rsidR="007C400F">
        <w:t xml:space="preserve"> ‘</w:t>
      </w:r>
      <w:r w:rsidR="002C1275">
        <w:t>We are relying on RTOs to do the right thing by their staff and a lot of RTOs do, others do not have the resources or the ability to set those things in place</w:t>
      </w:r>
      <w:r w:rsidR="00D22354">
        <w:t>.</w:t>
      </w:r>
      <w:r w:rsidR="007C400F">
        <w:t>’</w:t>
      </w:r>
      <w:r w:rsidR="002C1275">
        <w:t xml:space="preserve"> </w:t>
      </w:r>
    </w:p>
    <w:p w:rsidR="00752273" w:rsidRDefault="00752273" w:rsidP="00E90488">
      <w:pPr>
        <w:pStyle w:val="text"/>
      </w:pPr>
      <w:r>
        <w:t xml:space="preserve">In relation to the perceived deficits in the certificate IV, </w:t>
      </w:r>
      <w:r w:rsidR="00703A03">
        <w:t>participants</w:t>
      </w:r>
      <w:r w:rsidR="000A4083">
        <w:t xml:space="preserve"> agreed that there was insufficient skill development </w:t>
      </w:r>
      <w:r w:rsidR="00D22354">
        <w:t>associated with</w:t>
      </w:r>
      <w:r w:rsidR="00703A03">
        <w:t xml:space="preserve"> competency-based </w:t>
      </w:r>
      <w:r>
        <w:t>assessment</w:t>
      </w:r>
      <w:r w:rsidR="000A4083">
        <w:t xml:space="preserve"> and that anything involving the development of assessment tools was </w:t>
      </w:r>
      <w:r>
        <w:t xml:space="preserve">too </w:t>
      </w:r>
      <w:r w:rsidR="000A4083">
        <w:t>difficult and should not be expected of novice practitioners</w:t>
      </w:r>
      <w:r>
        <w:t xml:space="preserve"> when more experienced practitioners also struggled </w:t>
      </w:r>
      <w:r w:rsidR="007C400F">
        <w:t>in this area.</w:t>
      </w:r>
      <w:r>
        <w:t xml:space="preserve"> It was recognised that many new </w:t>
      </w:r>
      <w:r w:rsidR="003E489C">
        <w:t>entrants</w:t>
      </w:r>
      <w:r>
        <w:t xml:space="preserve"> were pro</w:t>
      </w:r>
      <w:r w:rsidR="00D22354">
        <w:t>vided with assessment materials;</w:t>
      </w:r>
      <w:r>
        <w:t xml:space="preserve"> however</w:t>
      </w:r>
      <w:r w:rsidR="00D22354">
        <w:t>,</w:t>
      </w:r>
      <w:r>
        <w:t xml:space="preserve"> it was </w:t>
      </w:r>
      <w:r w:rsidR="00703A03">
        <w:t>considered</w:t>
      </w:r>
      <w:r>
        <w:t xml:space="preserve"> important that </w:t>
      </w:r>
      <w:r w:rsidR="003E489C">
        <w:t>they</w:t>
      </w:r>
      <w:r>
        <w:t xml:space="preserve"> have at least the capacity to evaluate those resources and modify </w:t>
      </w:r>
      <w:r w:rsidR="00D22354">
        <w:t xml:space="preserve">them </w:t>
      </w:r>
      <w:r>
        <w:t xml:space="preserve">where required to suit the needs of their learners. </w:t>
      </w:r>
    </w:p>
    <w:p w:rsidR="000A4083" w:rsidRDefault="000A4083" w:rsidP="00E90488">
      <w:pPr>
        <w:pStyle w:val="text"/>
        <w:ind w:right="-151"/>
      </w:pPr>
      <w:r>
        <w:t>Teaching technique</w:t>
      </w:r>
      <w:r w:rsidR="002A4B15">
        <w:t xml:space="preserve">s, classroom management </w:t>
      </w:r>
      <w:r>
        <w:t xml:space="preserve">and the </w:t>
      </w:r>
      <w:r w:rsidR="00D22354">
        <w:t>separation of the various elements</w:t>
      </w:r>
      <w:r>
        <w:t xml:space="preserve"> of training packages, </w:t>
      </w:r>
      <w:r w:rsidR="002A4B15">
        <w:t>all</w:t>
      </w:r>
      <w:r>
        <w:t xml:space="preserve"> identified by interviewees as requiring further coverage, were </w:t>
      </w:r>
      <w:r w:rsidR="00752273">
        <w:t xml:space="preserve">also </w:t>
      </w:r>
      <w:r>
        <w:t xml:space="preserve">acknowledged </w:t>
      </w:r>
      <w:r w:rsidR="0079055B">
        <w:t xml:space="preserve">within the focus group </w:t>
      </w:r>
      <w:r>
        <w:t xml:space="preserve">as a concern in the </w:t>
      </w:r>
      <w:r w:rsidR="0079055B">
        <w:t xml:space="preserve">broader </w:t>
      </w:r>
      <w:r>
        <w:t xml:space="preserve">sector. </w:t>
      </w:r>
      <w:r w:rsidR="00416DBE">
        <w:t xml:space="preserve">These were areas where people were unlikely to learn things immediately, but </w:t>
      </w:r>
      <w:r w:rsidR="00D22354">
        <w:t xml:space="preserve">where </w:t>
      </w:r>
      <w:r w:rsidR="002610F7">
        <w:t>they</w:t>
      </w:r>
      <w:r w:rsidR="00D22354">
        <w:t xml:space="preserve"> </w:t>
      </w:r>
      <w:r w:rsidR="00416DBE">
        <w:t xml:space="preserve">would need continued </w:t>
      </w:r>
      <w:r w:rsidR="0079055B">
        <w:t xml:space="preserve">formal </w:t>
      </w:r>
      <w:r w:rsidR="00416DBE">
        <w:t>learning and learning through experience</w:t>
      </w:r>
      <w:r w:rsidR="00223B26">
        <w:t xml:space="preserve"> in the workplace</w:t>
      </w:r>
      <w:r w:rsidR="00416DBE">
        <w:t xml:space="preserve">. </w:t>
      </w:r>
      <w:r w:rsidR="0079055B">
        <w:t>The obvious</w:t>
      </w:r>
      <w:r w:rsidR="00416DBE">
        <w:t xml:space="preserve"> </w:t>
      </w:r>
      <w:r>
        <w:t xml:space="preserve">solution was </w:t>
      </w:r>
      <w:r w:rsidR="0079055B">
        <w:t xml:space="preserve">to </w:t>
      </w:r>
      <w:r w:rsidR="00416DBE">
        <w:t>build</w:t>
      </w:r>
      <w:r>
        <w:t xml:space="preserve"> in more opportunity to </w:t>
      </w:r>
      <w:r w:rsidR="00D22354">
        <w:t>experiment with</w:t>
      </w:r>
      <w:r>
        <w:t xml:space="preserve"> these activities </w:t>
      </w:r>
      <w:r w:rsidR="00752273">
        <w:t>during the program</w:t>
      </w:r>
      <w:r>
        <w:t>,</w:t>
      </w:r>
      <w:r w:rsidR="00D22354">
        <w:t xml:space="preserve"> al</w:t>
      </w:r>
      <w:r w:rsidR="003E489C">
        <w:t>though</w:t>
      </w:r>
      <w:r w:rsidR="00031EB7">
        <w:t>,</w:t>
      </w:r>
      <w:r>
        <w:t xml:space="preserve"> given the o</w:t>
      </w:r>
      <w:r w:rsidR="0079055B">
        <w:t xml:space="preserve">rganisational and </w:t>
      </w:r>
      <w:r>
        <w:t xml:space="preserve">funding constraints that </w:t>
      </w:r>
      <w:r w:rsidR="000F4E6E">
        <w:t xml:space="preserve">were </w:t>
      </w:r>
      <w:r>
        <w:t xml:space="preserve">generally </w:t>
      </w:r>
      <w:r w:rsidR="00416DBE">
        <w:t>attached</w:t>
      </w:r>
      <w:r>
        <w:t xml:space="preserve"> to </w:t>
      </w:r>
      <w:r w:rsidR="002A4B15">
        <w:t xml:space="preserve">delivery of </w:t>
      </w:r>
      <w:r>
        <w:t>the qualification</w:t>
      </w:r>
      <w:r w:rsidR="00031EB7">
        <w:t>,</w:t>
      </w:r>
      <w:r>
        <w:t xml:space="preserve"> these </w:t>
      </w:r>
      <w:r w:rsidR="00416DBE">
        <w:t xml:space="preserve">would need </w:t>
      </w:r>
      <w:r>
        <w:t xml:space="preserve">to be picked up </w:t>
      </w:r>
      <w:r w:rsidR="00752273">
        <w:t xml:space="preserve">in ongoing professional development </w:t>
      </w:r>
      <w:r>
        <w:t xml:space="preserve">after the completion of </w:t>
      </w:r>
      <w:r w:rsidR="002A4B15">
        <w:t xml:space="preserve">the </w:t>
      </w:r>
      <w:r w:rsidR="00031EB7">
        <w:t>certificate IV</w:t>
      </w:r>
      <w:r>
        <w:t>.</w:t>
      </w:r>
      <w:r w:rsidR="00ED4F89">
        <w:t xml:space="preserve"> </w:t>
      </w:r>
    </w:p>
    <w:p w:rsidR="002C1275" w:rsidRDefault="00031EB7" w:rsidP="00E90488">
      <w:pPr>
        <w:pStyle w:val="text"/>
      </w:pPr>
      <w:r>
        <w:t>When</w:t>
      </w:r>
      <w:r w:rsidR="00703A03">
        <w:t xml:space="preserve"> evaluating the suggested alternative strategies for delivery, all agreed that a practicum would assist novices to try out teaching techniques and learn through critical reflection and constructive feedback from experienced others</w:t>
      </w:r>
      <w:r w:rsidR="00416DBE">
        <w:t xml:space="preserve">. Again, </w:t>
      </w:r>
      <w:r w:rsidR="00223B26">
        <w:t xml:space="preserve">it was concluded that </w:t>
      </w:r>
      <w:r w:rsidR="009E3281">
        <w:t xml:space="preserve">funding would </w:t>
      </w:r>
      <w:r>
        <w:t xml:space="preserve">in all probability preclude such an approach </w:t>
      </w:r>
      <w:r w:rsidR="009E3281">
        <w:t>in the certificate IV. Such a strategy would be more appropriate</w:t>
      </w:r>
      <w:r w:rsidR="00416DBE">
        <w:t>ly</w:t>
      </w:r>
      <w:r w:rsidR="009E3281">
        <w:t xml:space="preserve"> </w:t>
      </w:r>
      <w:r w:rsidR="00416DBE">
        <w:t xml:space="preserve">built into </w:t>
      </w:r>
      <w:r w:rsidR="003E489C">
        <w:t xml:space="preserve">the novices’ </w:t>
      </w:r>
      <w:r w:rsidR="00416DBE">
        <w:t xml:space="preserve">day-to-day work </w:t>
      </w:r>
      <w:r w:rsidR="009E3281">
        <w:t>after</w:t>
      </w:r>
      <w:r w:rsidR="00416DBE">
        <w:t xml:space="preserve"> completion of the qualification</w:t>
      </w:r>
      <w:r w:rsidR="00192F6E">
        <w:t xml:space="preserve">. </w:t>
      </w:r>
    </w:p>
    <w:p w:rsidR="002C1275" w:rsidRDefault="009E3281" w:rsidP="00E90488">
      <w:pPr>
        <w:pStyle w:val="text"/>
        <w:ind w:right="-151"/>
      </w:pPr>
      <w:r>
        <w:t>Discussions around delivery approaches elicited a number of differ</w:t>
      </w:r>
      <w:r w:rsidR="00031EB7">
        <w:t>ing</w:t>
      </w:r>
      <w:r>
        <w:t xml:space="preserve"> viewpoints</w:t>
      </w:r>
      <w:r w:rsidR="002610F7">
        <w:t>,</w:t>
      </w:r>
      <w:r>
        <w:t xml:space="preserve"> </w:t>
      </w:r>
      <w:r w:rsidR="0077189C">
        <w:t xml:space="preserve">but one consistent theme </w:t>
      </w:r>
      <w:r w:rsidR="00031EB7">
        <w:t>related to</w:t>
      </w:r>
      <w:r w:rsidR="0077189C">
        <w:t xml:space="preserve"> the </w:t>
      </w:r>
      <w:r w:rsidR="00D4018B">
        <w:t>perceived</w:t>
      </w:r>
      <w:r>
        <w:t xml:space="preserve"> lack of flexibility in the structuring of the program</w:t>
      </w:r>
      <w:r w:rsidR="00D4018B">
        <w:t>. Participants suggested this inflexibility</w:t>
      </w:r>
      <w:r>
        <w:t xml:space="preserve"> </w:t>
      </w:r>
      <w:r w:rsidR="0077189C">
        <w:t>caused those delivering</w:t>
      </w:r>
      <w:r w:rsidR="00D4018B">
        <w:t xml:space="preserve"> the program</w:t>
      </w:r>
      <w:r>
        <w:t xml:space="preserve"> </w:t>
      </w:r>
      <w:r w:rsidR="0077189C">
        <w:t xml:space="preserve">to </w:t>
      </w:r>
      <w:r>
        <w:t>have difficult</w:t>
      </w:r>
      <w:r w:rsidR="0077189C">
        <w:t xml:space="preserve">ies in </w:t>
      </w:r>
      <w:r>
        <w:t xml:space="preserve">tailoring </w:t>
      </w:r>
      <w:r w:rsidR="0077189C">
        <w:t xml:space="preserve">approaches to suit the </w:t>
      </w:r>
      <w:r>
        <w:t>diverse needs of the individuals</w:t>
      </w:r>
      <w:r w:rsidR="00031EB7">
        <w:t>—</w:t>
      </w:r>
      <w:r w:rsidR="0077189C">
        <w:t xml:space="preserve">a factor emphasised by a significant number of </w:t>
      </w:r>
      <w:r w:rsidR="003E489C">
        <w:t>the</w:t>
      </w:r>
      <w:r w:rsidR="00031EB7">
        <w:t xml:space="preserve"> interviewees. While a</w:t>
      </w:r>
      <w:r w:rsidR="0077189C">
        <w:t xml:space="preserve">cknowledging that the process of personalising training was not an easy task for </w:t>
      </w:r>
      <w:r w:rsidR="003E489C">
        <w:t xml:space="preserve">the </w:t>
      </w:r>
      <w:r w:rsidR="0077189C">
        <w:t xml:space="preserve">experienced </w:t>
      </w:r>
      <w:r w:rsidR="003E489C">
        <w:t>trainer</w:t>
      </w:r>
      <w:r w:rsidR="00031EB7">
        <w:t>,</w:t>
      </w:r>
      <w:r w:rsidR="0077189C">
        <w:t xml:space="preserve"> </w:t>
      </w:r>
      <w:r w:rsidR="00223B26">
        <w:t xml:space="preserve">it was noted that </w:t>
      </w:r>
      <w:r w:rsidR="00416DBE">
        <w:t xml:space="preserve">this task was ‘certainly not one to be carried out by somebody who has only gained the qualification in recent times themselves’. </w:t>
      </w:r>
    </w:p>
    <w:p w:rsidR="00761C1C" w:rsidRDefault="00031EB7" w:rsidP="00E90488">
      <w:pPr>
        <w:pStyle w:val="text"/>
      </w:pPr>
      <w:r>
        <w:t>While</w:t>
      </w:r>
      <w:r w:rsidR="002C1275">
        <w:t xml:space="preserve"> much criticism has been directed at the Certificate IV in Training and Assessment, focus group members </w:t>
      </w:r>
      <w:r w:rsidR="00223B26">
        <w:t>agreed</w:t>
      </w:r>
      <w:r w:rsidR="002C1275">
        <w:t xml:space="preserve"> that the qualification ha</w:t>
      </w:r>
      <w:r w:rsidR="00761C1C">
        <w:t>d</w:t>
      </w:r>
      <w:r w:rsidR="002C1275">
        <w:t xml:space="preserve"> performed a very useful function for many people working in training. </w:t>
      </w:r>
      <w:r w:rsidR="00761C1C">
        <w:t>It</w:t>
      </w:r>
      <w:r w:rsidR="002C1275">
        <w:t xml:space="preserve"> ha</w:t>
      </w:r>
      <w:r w:rsidR="008A7CA5">
        <w:t xml:space="preserve">d </w:t>
      </w:r>
      <w:r w:rsidR="002C1275">
        <w:t xml:space="preserve">provided them with </w:t>
      </w:r>
      <w:r w:rsidR="00703A03">
        <w:t xml:space="preserve">all </w:t>
      </w:r>
      <w:r w:rsidR="002C1275">
        <w:t xml:space="preserve">the knowledge and skills </w:t>
      </w:r>
      <w:r w:rsidR="00703A03">
        <w:t xml:space="preserve">they needed to take </w:t>
      </w:r>
      <w:r w:rsidR="008A7CA5">
        <w:t xml:space="preserve">on </w:t>
      </w:r>
      <w:r w:rsidR="00703A03">
        <w:t xml:space="preserve">a </w:t>
      </w:r>
      <w:r w:rsidR="008A7CA5">
        <w:t>particular</w:t>
      </w:r>
      <w:r w:rsidR="00703A03">
        <w:t xml:space="preserve"> role and their level of satisfaction with the qualification </w:t>
      </w:r>
      <w:r w:rsidR="008A7CA5">
        <w:t>was</w:t>
      </w:r>
      <w:r w:rsidR="00703A03">
        <w:t xml:space="preserve"> high. For others, as one participant suggested</w:t>
      </w:r>
      <w:r>
        <w:t>,</w:t>
      </w:r>
      <w:r w:rsidR="00703A03">
        <w:t xml:space="preserve"> ‘it </w:t>
      </w:r>
      <w:r w:rsidR="00416DBE">
        <w:t xml:space="preserve">had </w:t>
      </w:r>
      <w:r w:rsidR="00703A03">
        <w:t xml:space="preserve">opened their eyes to what else </w:t>
      </w:r>
      <w:r w:rsidR="003E489C">
        <w:t>was</w:t>
      </w:r>
      <w:r w:rsidR="00703A03">
        <w:t xml:space="preserve"> possible and allowed them to make decisions about whether this </w:t>
      </w:r>
      <w:r w:rsidR="00416DBE">
        <w:t>was</w:t>
      </w:r>
      <w:r w:rsidR="00703A03">
        <w:t xml:space="preserve"> the direction they want to go in’.</w:t>
      </w:r>
      <w:r w:rsidR="008A7CA5">
        <w:t xml:space="preserve"> </w:t>
      </w:r>
    </w:p>
    <w:p w:rsidR="008A7CA5" w:rsidRDefault="00761C1C" w:rsidP="00E90488">
      <w:pPr>
        <w:pStyle w:val="text"/>
      </w:pPr>
      <w:r>
        <w:t xml:space="preserve">At the same time, participants were concerned that some individuals in the study undertook the program because they thought it might be a good idea and came without </w:t>
      </w:r>
      <w:r w:rsidR="003E489C">
        <w:t xml:space="preserve">a </w:t>
      </w:r>
      <w:r w:rsidR="00B90F58">
        <w:t xml:space="preserve">clear vocational background or </w:t>
      </w:r>
      <w:r>
        <w:t>access to authentic workplaces in which to practise skills</w:t>
      </w:r>
      <w:r w:rsidR="00B90F58">
        <w:t>.</w:t>
      </w:r>
      <w:r>
        <w:t xml:space="preserve"> </w:t>
      </w:r>
      <w:r w:rsidR="00B90F58">
        <w:t>Classes co</w:t>
      </w:r>
      <w:r w:rsidR="00031EB7">
        <w:t>mprised</w:t>
      </w:r>
      <w:r w:rsidR="00B90F58">
        <w:t xml:space="preserve"> of </w:t>
      </w:r>
      <w:r>
        <w:t xml:space="preserve">people </w:t>
      </w:r>
      <w:r w:rsidR="00B90F58">
        <w:t xml:space="preserve">with </w:t>
      </w:r>
      <w:r>
        <w:t xml:space="preserve">a genuine need to complete the </w:t>
      </w:r>
      <w:r w:rsidR="00B90F58">
        <w:t xml:space="preserve">qualification and the appropriate level of vocational expertise to become a teacher or trainer in company </w:t>
      </w:r>
      <w:r w:rsidR="000F4E6E">
        <w:t>and</w:t>
      </w:r>
      <w:r w:rsidR="00B90F58">
        <w:t xml:space="preserve"> those who might simply be testing out the </w:t>
      </w:r>
      <w:r w:rsidR="00B90F58">
        <w:lastRenderedPageBreak/>
        <w:t xml:space="preserve">possibilities would undoubtedly make the teaching and assessment process problematic for those delivering the training. </w:t>
      </w:r>
      <w:r w:rsidR="00ED4F89">
        <w:t xml:space="preserve">Of greater concern was </w:t>
      </w:r>
      <w:r w:rsidR="00B90F58">
        <w:t xml:space="preserve">how </w:t>
      </w:r>
      <w:r w:rsidR="00ED4F89">
        <w:t xml:space="preserve">those without vocational experience in the field and only minimal authentic training experience gained from undertaking the qualification </w:t>
      </w:r>
      <w:r w:rsidR="00352583">
        <w:t xml:space="preserve">might possibly </w:t>
      </w:r>
      <w:r w:rsidR="00ED4F89">
        <w:t>be deemed competent</w:t>
      </w:r>
      <w:r w:rsidR="00223B26">
        <w:t xml:space="preserve"> trainers and assessors</w:t>
      </w:r>
      <w:r w:rsidR="00ED4F89">
        <w:t xml:space="preserve">. </w:t>
      </w:r>
    </w:p>
    <w:p w:rsidR="00846C3C" w:rsidRDefault="00A81914" w:rsidP="00897B73">
      <w:pPr>
        <w:pStyle w:val="Heading1"/>
      </w:pPr>
      <w:r>
        <w:br w:type="page"/>
      </w:r>
      <w:r w:rsidR="00897B73">
        <w:lastRenderedPageBreak/>
        <w:br/>
      </w:r>
      <w:r w:rsidR="00897B73">
        <w:br/>
      </w:r>
      <w:bookmarkStart w:id="51" w:name="_Toc148784768"/>
      <w:r w:rsidR="00802EC5">
        <w:t>Conclusions</w:t>
      </w:r>
      <w:bookmarkEnd w:id="51"/>
    </w:p>
    <w:p w:rsidR="002F5F3E" w:rsidRDefault="00846C3C" w:rsidP="00897B73">
      <w:pPr>
        <w:pStyle w:val="text"/>
        <w:spacing w:before="440"/>
      </w:pPr>
      <w:r>
        <w:t xml:space="preserve">The Certificate IV in Training and Assessment programs undertaken by the new practitioners in this study provided them with </w:t>
      </w:r>
      <w:r w:rsidR="00F267EC">
        <w:t xml:space="preserve">some if not all of </w:t>
      </w:r>
      <w:r>
        <w:t xml:space="preserve">the essential skills to step off into the </w:t>
      </w:r>
      <w:r w:rsidR="00031EB7">
        <w:t>VET</w:t>
      </w:r>
      <w:r>
        <w:t xml:space="preserve"> sector with </w:t>
      </w:r>
      <w:r w:rsidR="002E78EF">
        <w:t xml:space="preserve">a reasonable </w:t>
      </w:r>
      <w:r>
        <w:t xml:space="preserve">sense of preparedness and confidence in their own abilities. </w:t>
      </w:r>
      <w:bookmarkStart w:id="52" w:name="_Toc456000800"/>
      <w:bookmarkStart w:id="53" w:name="_Toc457122465"/>
      <w:r>
        <w:t>On initial completion the majority believed that they had gone some</w:t>
      </w:r>
      <w:r w:rsidR="00031EB7">
        <w:t xml:space="preserve"> </w:t>
      </w:r>
      <w:r>
        <w:t xml:space="preserve">way to developing the firm foundation required for effective delivery of training and assessment in </w:t>
      </w:r>
      <w:r w:rsidR="00031EB7">
        <w:t xml:space="preserve">the </w:t>
      </w:r>
      <w:r>
        <w:t>VET environments in which they were operating.</w:t>
      </w:r>
      <w:r w:rsidR="00197DB5">
        <w:t xml:space="preserve"> </w:t>
      </w:r>
      <w:r w:rsidR="002F5F3E">
        <w:t xml:space="preserve">They also felt sufficiently prepared and confident to rate themselves </w:t>
      </w:r>
      <w:r w:rsidR="000F4E6E">
        <w:t xml:space="preserve">as </w:t>
      </w:r>
      <w:r w:rsidR="002F5F3E">
        <w:t xml:space="preserve">capable of planning, delivering and evaluating training. </w:t>
      </w:r>
    </w:p>
    <w:p w:rsidR="00486726" w:rsidRDefault="002F5F3E" w:rsidP="00897B73">
      <w:pPr>
        <w:pStyle w:val="text"/>
      </w:pPr>
      <w:r>
        <w:t xml:space="preserve">At the same time, </w:t>
      </w:r>
      <w:r w:rsidR="00197DB5">
        <w:t xml:space="preserve">the majority </w:t>
      </w:r>
      <w:r w:rsidR="00486726">
        <w:t xml:space="preserve">of participants in both the survey and the interview </w:t>
      </w:r>
      <w:r w:rsidR="00E74852">
        <w:t xml:space="preserve">emphasised </w:t>
      </w:r>
      <w:r w:rsidR="00F267EC">
        <w:t xml:space="preserve">that they </w:t>
      </w:r>
      <w:r w:rsidR="00486726">
        <w:t xml:space="preserve">had </w:t>
      </w:r>
      <w:r>
        <w:t xml:space="preserve">entered the program expecting </w:t>
      </w:r>
      <w:r w:rsidR="00197DB5">
        <w:t xml:space="preserve">to learn </w:t>
      </w:r>
      <w:r>
        <w:t xml:space="preserve">much </w:t>
      </w:r>
      <w:r w:rsidR="00197DB5">
        <w:t xml:space="preserve">more about </w:t>
      </w:r>
      <w:r w:rsidR="002E78EF" w:rsidRPr="002E78EF">
        <w:rPr>
          <w:i/>
        </w:rPr>
        <w:t>how to teach</w:t>
      </w:r>
      <w:r>
        <w:t xml:space="preserve"> and were disappointed when this was not the case. </w:t>
      </w:r>
      <w:r w:rsidR="00486726">
        <w:t xml:space="preserve">This finding brings into question how the </w:t>
      </w:r>
      <w:r w:rsidR="00031EB7">
        <w:t>Certificate IV in Training and Assessment</w:t>
      </w:r>
      <w:r w:rsidR="00486726">
        <w:t xml:space="preserve"> is promoted </w:t>
      </w:r>
      <w:r w:rsidR="00733AB3">
        <w:t xml:space="preserve">and explained </w:t>
      </w:r>
      <w:r w:rsidR="00486726">
        <w:t>to those intending to enrol</w:t>
      </w:r>
      <w:r w:rsidR="00033C8D">
        <w:t xml:space="preserve"> and highlights the need to </w:t>
      </w:r>
      <w:r w:rsidR="004269E8">
        <w:t>ensure that</w:t>
      </w:r>
      <w:r w:rsidR="00031EB7">
        <w:t xml:space="preserve"> the ‘entry </w:t>
      </w:r>
      <w:r w:rsidR="00033C8D">
        <w:t>level’ status of the program</w:t>
      </w:r>
      <w:r w:rsidR="004269E8">
        <w:t xml:space="preserve"> is emphasised</w:t>
      </w:r>
      <w:r w:rsidR="00033C8D">
        <w:t xml:space="preserve">. </w:t>
      </w:r>
    </w:p>
    <w:p w:rsidR="008A2C0E" w:rsidRDefault="004269E8" w:rsidP="00897B73">
      <w:pPr>
        <w:pStyle w:val="text"/>
      </w:pPr>
      <w:r>
        <w:t>P</w:t>
      </w:r>
      <w:r w:rsidR="00033C8D">
        <w:t xml:space="preserve">reparation </w:t>
      </w:r>
      <w:r>
        <w:t xml:space="preserve">in </w:t>
      </w:r>
      <w:r w:rsidR="00033C8D">
        <w:t>the important training skills</w:t>
      </w:r>
      <w:r w:rsidR="000F4E6E">
        <w:t>:</w:t>
      </w:r>
      <w:r w:rsidR="00033C8D">
        <w:t xml:space="preserve"> of dealing with</w:t>
      </w:r>
      <w:r w:rsidR="00197DB5">
        <w:t xml:space="preserve"> learner diversity</w:t>
      </w:r>
      <w:r w:rsidR="000F4E6E">
        <w:t>;</w:t>
      </w:r>
      <w:r w:rsidR="00197DB5">
        <w:t xml:space="preserve"> effective classroom management strategies</w:t>
      </w:r>
      <w:r w:rsidR="000F4E6E">
        <w:t>;</w:t>
      </w:r>
      <w:r w:rsidR="00197DB5">
        <w:t xml:space="preserve"> competency-based assessment</w:t>
      </w:r>
      <w:r w:rsidR="000F4E6E">
        <w:t>;</w:t>
      </w:r>
      <w:r w:rsidR="00197DB5">
        <w:t xml:space="preserve"> and the </w:t>
      </w:r>
      <w:r w:rsidR="00031EB7">
        <w:t>manipulation of the various elements</w:t>
      </w:r>
      <w:r w:rsidR="00197DB5">
        <w:t xml:space="preserve"> of training packages to tailor programs to meet particular client needs</w:t>
      </w:r>
      <w:r w:rsidR="002F5F3E">
        <w:t xml:space="preserve"> </w:t>
      </w:r>
      <w:r w:rsidR="003E6867">
        <w:t>were</w:t>
      </w:r>
      <w:r w:rsidR="00257825">
        <w:t xml:space="preserve"> perceived </w:t>
      </w:r>
      <w:r w:rsidR="008A2C0E">
        <w:t xml:space="preserve">by participants </w:t>
      </w:r>
      <w:r w:rsidR="003E6867">
        <w:t>to be</w:t>
      </w:r>
      <w:r w:rsidR="008A2C0E">
        <w:t xml:space="preserve"> either</w:t>
      </w:r>
      <w:r w:rsidR="00257825">
        <w:t xml:space="preserve"> </w:t>
      </w:r>
      <w:r w:rsidR="00E74852">
        <w:t>poorly</w:t>
      </w:r>
      <w:r w:rsidR="00257825">
        <w:t xml:space="preserve"> covered or even neglected in the certificate IV</w:t>
      </w:r>
      <w:r w:rsidR="00223B26">
        <w:t xml:space="preserve"> programs they had undertaken</w:t>
      </w:r>
      <w:r w:rsidR="008A2C0E">
        <w:t>. Given the critical</w:t>
      </w:r>
      <w:r w:rsidR="00031EB7">
        <w:t xml:space="preserve"> nature</w:t>
      </w:r>
      <w:r w:rsidR="008A2C0E">
        <w:t xml:space="preserve"> of these </w:t>
      </w:r>
      <w:r w:rsidR="002F5F3E">
        <w:t xml:space="preserve">aspects </w:t>
      </w:r>
      <w:r w:rsidR="008A2C0E">
        <w:t xml:space="preserve">in the </w:t>
      </w:r>
      <w:r w:rsidR="002F5F3E">
        <w:t>VET practitioners’</w:t>
      </w:r>
      <w:r w:rsidR="008A2C0E">
        <w:t xml:space="preserve"> </w:t>
      </w:r>
      <w:r w:rsidR="00E74852">
        <w:t xml:space="preserve">teaching </w:t>
      </w:r>
      <w:r w:rsidR="008A2C0E">
        <w:t>repertoire</w:t>
      </w:r>
      <w:r w:rsidR="00031EB7">
        <w:t>,</w:t>
      </w:r>
      <w:r w:rsidR="008A2C0E">
        <w:t xml:space="preserve"> t</w:t>
      </w:r>
      <w:r w:rsidR="00733AB3">
        <w:t xml:space="preserve">his finding is </w:t>
      </w:r>
      <w:r w:rsidR="00031EB7">
        <w:t>alarming</w:t>
      </w:r>
      <w:r w:rsidR="00733AB3">
        <w:t xml:space="preserve"> and emphasises the importance </w:t>
      </w:r>
      <w:r w:rsidR="00230BC1">
        <w:t>of continuing to build practitioner skills in the time beyond completion of the qualification</w:t>
      </w:r>
      <w:r w:rsidR="00192F6E">
        <w:t xml:space="preserve">. </w:t>
      </w:r>
    </w:p>
    <w:p w:rsidR="008C69B7" w:rsidRDefault="008C69B7" w:rsidP="00897B73">
      <w:pPr>
        <w:pStyle w:val="text"/>
      </w:pPr>
      <w:r>
        <w:t>For participants with minimal experience or understanding of VET, the Learning Environment field was perceived to be very useful; however</w:t>
      </w:r>
      <w:r w:rsidR="00031EB7">
        <w:t>,</w:t>
      </w:r>
      <w:r>
        <w:t xml:space="preserve"> for those with some understanding of training and the sector, these units were </w:t>
      </w:r>
      <w:r w:rsidR="003946D1">
        <w:t xml:space="preserve">seen to be </w:t>
      </w:r>
      <w:r>
        <w:t xml:space="preserve">problematic. This suggests that these units would be better utilised as a bridging or orientation </w:t>
      </w:r>
      <w:r w:rsidR="003946D1">
        <w:t>program for</w:t>
      </w:r>
      <w:r>
        <w:t xml:space="preserve"> the inexperienced wishing to familiarise themselves with VET prior to undertaking the certificate IV. </w:t>
      </w:r>
      <w:r w:rsidR="004269E8">
        <w:t>They remain important, but consideration needs to be given to how delivery of these units can be made more interesting and connected to the experience of those engaged in the program.</w:t>
      </w:r>
    </w:p>
    <w:p w:rsidR="00895DFB" w:rsidRDefault="009256BE" w:rsidP="00897B73">
      <w:pPr>
        <w:pStyle w:val="text"/>
      </w:pPr>
      <w:r>
        <w:t xml:space="preserve">Despite these </w:t>
      </w:r>
      <w:r w:rsidR="004269E8">
        <w:t>issues</w:t>
      </w:r>
      <w:r w:rsidR="003946D1">
        <w:t xml:space="preserve"> and </w:t>
      </w:r>
      <w:r w:rsidR="002E78EF">
        <w:t xml:space="preserve">gaps </w:t>
      </w:r>
      <w:r>
        <w:t>in their training, a</w:t>
      </w:r>
      <w:r w:rsidR="008A2C0E">
        <w:t>fter</w:t>
      </w:r>
      <w:r w:rsidR="00257825">
        <w:t xml:space="preserve"> six months of experience in the field, the confidence levels of </w:t>
      </w:r>
      <w:r w:rsidR="003E6867">
        <w:t xml:space="preserve">a number of the </w:t>
      </w:r>
      <w:r w:rsidR="00031EB7">
        <w:t>certificate IV</w:t>
      </w:r>
      <w:r w:rsidR="00257825">
        <w:t xml:space="preserve"> graduates</w:t>
      </w:r>
      <w:r w:rsidR="003E6867">
        <w:t xml:space="preserve"> interviewed had </w:t>
      </w:r>
      <w:r w:rsidR="00CA6EAE">
        <w:t xml:space="preserve">either </w:t>
      </w:r>
      <w:r w:rsidR="003E6867">
        <w:t xml:space="preserve">been </w:t>
      </w:r>
      <w:r w:rsidR="000F4E6E">
        <w:t>main</w:t>
      </w:r>
      <w:r w:rsidR="003E6867">
        <w:t>tained</w:t>
      </w:r>
      <w:r w:rsidR="00BE1A5C">
        <w:t xml:space="preserve"> at a similar level</w:t>
      </w:r>
      <w:r w:rsidR="00257825">
        <w:t xml:space="preserve"> </w:t>
      </w:r>
      <w:r w:rsidR="00CA6EAE">
        <w:t>or</w:t>
      </w:r>
      <w:r w:rsidR="00257825">
        <w:t xml:space="preserve"> further improved</w:t>
      </w:r>
      <w:r>
        <w:t>.</w:t>
      </w:r>
      <w:r w:rsidR="00257825">
        <w:t xml:space="preserve"> </w:t>
      </w:r>
      <w:r w:rsidR="00BE1A5C">
        <w:t xml:space="preserve">In the passage of time since finishing the certificate IV, some participants had gone on to enrol in further study or had undertaken professional development and informal workplace-focused development activities. </w:t>
      </w:r>
      <w:r w:rsidR="00895DFB">
        <w:t>Others, however, had not availed themselves of further professional development in the six months</w:t>
      </w:r>
      <w:r w:rsidR="00031EB7">
        <w:t>,</w:t>
      </w:r>
      <w:r w:rsidR="00895DFB">
        <w:t xml:space="preserve"> so were relying solely on what they had learned from the program.</w:t>
      </w:r>
    </w:p>
    <w:p w:rsidR="00846C3C" w:rsidRDefault="00BE1A5C" w:rsidP="00897B73">
      <w:pPr>
        <w:pStyle w:val="text"/>
      </w:pPr>
      <w:r>
        <w:t xml:space="preserve">Invariably, those </w:t>
      </w:r>
      <w:r w:rsidR="00031EB7">
        <w:t>who</w:t>
      </w:r>
      <w:r>
        <w:t xml:space="preserve"> </w:t>
      </w:r>
      <w:r w:rsidR="000F4E6E">
        <w:t>had</w:t>
      </w:r>
      <w:r>
        <w:t xml:space="preserve"> undertake</w:t>
      </w:r>
      <w:r w:rsidR="000F4E6E">
        <w:t>n</w:t>
      </w:r>
      <w:r>
        <w:t xml:space="preserve"> such activities acknowledged that they </w:t>
      </w:r>
      <w:r w:rsidR="00895DFB">
        <w:t xml:space="preserve">had much to learn and </w:t>
      </w:r>
      <w:r>
        <w:t xml:space="preserve">needed to continue to develop and hone their teaching and assessment skills. </w:t>
      </w:r>
      <w:r w:rsidR="00895DFB">
        <w:t xml:space="preserve">More importantly, </w:t>
      </w:r>
      <w:r w:rsidR="00033C8D">
        <w:t xml:space="preserve">most </w:t>
      </w:r>
      <w:r w:rsidR="00707F94">
        <w:t>were</w:t>
      </w:r>
      <w:r w:rsidR="00033C8D">
        <w:t xml:space="preserve"> operating</w:t>
      </w:r>
      <w:r w:rsidR="00AD59C2">
        <w:t xml:space="preserve"> </w:t>
      </w:r>
      <w:r w:rsidR="002610F7">
        <w:t>through</w:t>
      </w:r>
      <w:r w:rsidR="009256BE">
        <w:t xml:space="preserve"> </w:t>
      </w:r>
      <w:r w:rsidR="00257825">
        <w:t>the tutelage and support of mentors, supervisors and experienced peers</w:t>
      </w:r>
      <w:r w:rsidR="00707F94">
        <w:t xml:space="preserve"> or were involved in communities of practice. </w:t>
      </w:r>
      <w:r w:rsidR="00CA6EAE">
        <w:t xml:space="preserve">For </w:t>
      </w:r>
      <w:r w:rsidR="00033C8D">
        <w:t>some</w:t>
      </w:r>
      <w:r w:rsidR="00CA6EAE">
        <w:t xml:space="preserve"> </w:t>
      </w:r>
      <w:r w:rsidR="00895DFB">
        <w:t xml:space="preserve">with </w:t>
      </w:r>
      <w:r w:rsidR="00230BC1">
        <w:t>minimal training</w:t>
      </w:r>
      <w:r w:rsidR="00FF683B">
        <w:t xml:space="preserve"> </w:t>
      </w:r>
      <w:r w:rsidR="00CA6EAE">
        <w:t xml:space="preserve">experience, the additional developmental activities </w:t>
      </w:r>
      <w:r w:rsidR="00AD59C2">
        <w:t xml:space="preserve">and the support of experienced colleagues </w:t>
      </w:r>
      <w:r w:rsidR="00CA6EAE">
        <w:t xml:space="preserve">were </w:t>
      </w:r>
      <w:r w:rsidR="00033C8D">
        <w:t xml:space="preserve">perceived </w:t>
      </w:r>
      <w:r w:rsidR="00CA6EAE">
        <w:t xml:space="preserve">to be absolutely critical to their survival as VET practitioners. </w:t>
      </w:r>
      <w:r w:rsidR="00E054E2">
        <w:t xml:space="preserve">The importance of ongoing support </w:t>
      </w:r>
      <w:r w:rsidR="00707F94">
        <w:t xml:space="preserve">in </w:t>
      </w:r>
      <w:r w:rsidR="004C5299">
        <w:t>training organisations</w:t>
      </w:r>
      <w:r w:rsidR="00E054E2">
        <w:t xml:space="preserve">, therefore, should not be understated and </w:t>
      </w:r>
      <w:r w:rsidR="00FF683B">
        <w:t xml:space="preserve">supportive mechanisms </w:t>
      </w:r>
      <w:r w:rsidR="00033C8D">
        <w:t xml:space="preserve">which </w:t>
      </w:r>
      <w:r w:rsidR="00033C8D">
        <w:lastRenderedPageBreak/>
        <w:t xml:space="preserve">provide the incentive for </w:t>
      </w:r>
      <w:r w:rsidR="00FF683B">
        <w:t xml:space="preserve">such </w:t>
      </w:r>
      <w:r w:rsidR="00033C8D">
        <w:t xml:space="preserve">activities </w:t>
      </w:r>
      <w:r w:rsidR="00FF683B">
        <w:t xml:space="preserve">as mentoring or internships for new graduates of the certificate IV would </w:t>
      </w:r>
      <w:r w:rsidR="002B7D10">
        <w:t xml:space="preserve">ensure </w:t>
      </w:r>
      <w:r w:rsidR="00F267EC">
        <w:t xml:space="preserve">continued </w:t>
      </w:r>
      <w:r w:rsidR="00FF683B">
        <w:t xml:space="preserve">growth </w:t>
      </w:r>
      <w:r w:rsidR="002B7D10">
        <w:t>in</w:t>
      </w:r>
      <w:r w:rsidR="00FF683B">
        <w:t xml:space="preserve"> </w:t>
      </w:r>
      <w:r w:rsidR="002B7D10">
        <w:t xml:space="preserve">both </w:t>
      </w:r>
      <w:r w:rsidR="00033C8D">
        <w:t xml:space="preserve">individual </w:t>
      </w:r>
      <w:r w:rsidR="00FF683B">
        <w:t xml:space="preserve">confidence and </w:t>
      </w:r>
      <w:r w:rsidR="00033C8D">
        <w:t xml:space="preserve">technical </w:t>
      </w:r>
      <w:r w:rsidR="00FF683B">
        <w:t>expertise.</w:t>
      </w:r>
    </w:p>
    <w:p w:rsidR="00597528" w:rsidRDefault="00CA6EAE" w:rsidP="00897B73">
      <w:pPr>
        <w:pStyle w:val="text"/>
      </w:pPr>
      <w:r>
        <w:t xml:space="preserve">This research confirms that the </w:t>
      </w:r>
      <w:r w:rsidR="00031EB7">
        <w:t>Certificate IV in Training and Assessment</w:t>
      </w:r>
      <w:r>
        <w:t>, when taught well</w:t>
      </w:r>
      <w:r w:rsidR="00031EB7">
        <w:t>,</w:t>
      </w:r>
      <w:r>
        <w:t xml:space="preserve"> can provide some if not all of the essential skills </w:t>
      </w:r>
      <w:r w:rsidR="00D148A9">
        <w:t>required of</w:t>
      </w:r>
      <w:r>
        <w:t xml:space="preserve"> new practitioners, particularly if they </w:t>
      </w:r>
      <w:r w:rsidR="00D148A9">
        <w:t xml:space="preserve">undertake the </w:t>
      </w:r>
      <w:r w:rsidR="001060D3">
        <w:t xml:space="preserve">program </w:t>
      </w:r>
      <w:r>
        <w:t xml:space="preserve">with some understanding </w:t>
      </w:r>
      <w:r w:rsidR="001060D3">
        <w:t xml:space="preserve">of VET </w:t>
      </w:r>
      <w:r>
        <w:t xml:space="preserve">or </w:t>
      </w:r>
      <w:r w:rsidR="004467D0">
        <w:t>familiarity</w:t>
      </w:r>
      <w:r>
        <w:t xml:space="preserve"> </w:t>
      </w:r>
      <w:r w:rsidR="004467D0">
        <w:t xml:space="preserve">with </w:t>
      </w:r>
      <w:r>
        <w:t xml:space="preserve">training. </w:t>
      </w:r>
      <w:r w:rsidR="001060D3">
        <w:t xml:space="preserve">Further, with appropriate recognition and integration of the experiences that individuals bring with them into the learning and assessment process, there is considerable potential for the qualification to achieve </w:t>
      </w:r>
      <w:r w:rsidR="004467D0">
        <w:t>the goals set for it</w:t>
      </w:r>
      <w:r w:rsidR="00E054E2">
        <w:t xml:space="preserve"> </w:t>
      </w:r>
      <w:r w:rsidR="005F5068">
        <w:t>with</w:t>
      </w:r>
      <w:r w:rsidR="00E054E2">
        <w:t>in the sector</w:t>
      </w:r>
      <w:r w:rsidR="004467D0">
        <w:t>.</w:t>
      </w:r>
      <w:r w:rsidR="001060D3">
        <w:t xml:space="preserve"> </w:t>
      </w:r>
    </w:p>
    <w:p w:rsidR="004467D0" w:rsidRDefault="001060D3" w:rsidP="00897B73">
      <w:pPr>
        <w:pStyle w:val="text"/>
      </w:pPr>
      <w:r>
        <w:t xml:space="preserve">There are, however, </w:t>
      </w:r>
      <w:r w:rsidR="00597528">
        <w:t>key</w:t>
      </w:r>
      <w:r>
        <w:t xml:space="preserve"> </w:t>
      </w:r>
      <w:r w:rsidR="00597528">
        <w:t xml:space="preserve">messages from this research for </w:t>
      </w:r>
      <w:r w:rsidR="004B25F0">
        <w:t>registered training organisations</w:t>
      </w:r>
      <w:r w:rsidR="00597528">
        <w:t xml:space="preserve"> delivering the </w:t>
      </w:r>
      <w:r w:rsidR="004B25F0">
        <w:t>Certificate IV in Training and Assessment</w:t>
      </w:r>
      <w:r w:rsidR="00597528">
        <w:t>.</w:t>
      </w:r>
      <w:r w:rsidR="004467D0">
        <w:t xml:space="preserve"> </w:t>
      </w:r>
      <w:r w:rsidR="00230BC1">
        <w:t xml:space="preserve">As identified by the participants in this study, greater emphasis needs to be given </w:t>
      </w:r>
      <w:r w:rsidR="00597528">
        <w:t xml:space="preserve">in the program </w:t>
      </w:r>
      <w:r w:rsidR="00230BC1">
        <w:t>to developing</w:t>
      </w:r>
      <w:r w:rsidR="004467D0">
        <w:t xml:space="preserve"> the</w:t>
      </w:r>
      <w:r w:rsidR="00E054E2">
        <w:t xml:space="preserve"> </w:t>
      </w:r>
      <w:r w:rsidR="00230BC1">
        <w:t>basic</w:t>
      </w:r>
      <w:r w:rsidR="004467D0">
        <w:t xml:space="preserve"> knowledge and skills </w:t>
      </w:r>
      <w:r w:rsidR="000F4E6E">
        <w:t>required</w:t>
      </w:r>
      <w:r w:rsidR="00E054E2">
        <w:t xml:space="preserve"> </w:t>
      </w:r>
      <w:r w:rsidR="004467D0">
        <w:t xml:space="preserve">to </w:t>
      </w:r>
      <w:r w:rsidR="006F537A">
        <w:t xml:space="preserve">motivate, </w:t>
      </w:r>
      <w:r w:rsidR="00E054E2">
        <w:t>manage, teach and assess</w:t>
      </w:r>
      <w:r w:rsidR="004467D0">
        <w:t xml:space="preserve"> learners</w:t>
      </w:r>
      <w:r w:rsidR="00E054E2">
        <w:t xml:space="preserve"> with diverse needs</w:t>
      </w:r>
      <w:r w:rsidR="009172C7">
        <w:t>,</w:t>
      </w:r>
      <w:r w:rsidR="00230BC1">
        <w:t xml:space="preserve"> with some degree of confidence, if not expertise</w:t>
      </w:r>
      <w:r w:rsidR="005F5068">
        <w:t xml:space="preserve">. </w:t>
      </w:r>
      <w:r w:rsidR="00AE5C20">
        <w:t xml:space="preserve">Those undertaking the program need to gain an understanding of how people learn and to develop methods of training which are </w:t>
      </w:r>
      <w:r w:rsidR="00231C01">
        <w:t>appropriate</w:t>
      </w:r>
      <w:r w:rsidR="00AE5C20">
        <w:t xml:space="preserve"> to </w:t>
      </w:r>
      <w:r w:rsidR="004B25F0">
        <w:t xml:space="preserve">the </w:t>
      </w:r>
      <w:r w:rsidR="00AE5C20">
        <w:t xml:space="preserve">context and relevant to their needs. They also need to </w:t>
      </w:r>
      <w:r w:rsidR="00231C01">
        <w:t xml:space="preserve">be </w:t>
      </w:r>
      <w:r w:rsidR="00AE5C20">
        <w:t xml:space="preserve">given the opportunity to observe new training </w:t>
      </w:r>
      <w:r w:rsidR="009172C7">
        <w:t>practices and</w:t>
      </w:r>
      <w:r w:rsidR="00AE5C20">
        <w:t xml:space="preserve"> to try them out and receive useful feedback on </w:t>
      </w:r>
      <w:r w:rsidR="004B25F0">
        <w:t>areas for improvement</w:t>
      </w:r>
      <w:r w:rsidR="00AE5C20">
        <w:t xml:space="preserve">. </w:t>
      </w:r>
      <w:r w:rsidR="00230BC1">
        <w:t>Critical to this</w:t>
      </w:r>
      <w:r w:rsidR="00231C01">
        <w:t xml:space="preserve"> approach</w:t>
      </w:r>
      <w:r w:rsidR="00230BC1">
        <w:t xml:space="preserve"> is the</w:t>
      </w:r>
      <w:r w:rsidR="005F5068">
        <w:t xml:space="preserve"> provision of time</w:t>
      </w:r>
      <w:r w:rsidR="00597528">
        <w:t>,</w:t>
      </w:r>
      <w:r w:rsidR="005F5068">
        <w:t xml:space="preserve"> space </w:t>
      </w:r>
      <w:r w:rsidR="00597528">
        <w:t xml:space="preserve">and program flexibility </w:t>
      </w:r>
      <w:r w:rsidR="00D148A9">
        <w:t>to</w:t>
      </w:r>
      <w:r w:rsidR="00597528">
        <w:t xml:space="preserve"> </w:t>
      </w:r>
      <w:r>
        <w:t>practise</w:t>
      </w:r>
      <w:r w:rsidR="005F5068">
        <w:t xml:space="preserve"> and reflect</w:t>
      </w:r>
      <w:r w:rsidR="00650BFC">
        <w:t xml:space="preserve"> on </w:t>
      </w:r>
      <w:r w:rsidR="000F4E6E">
        <w:t>new training</w:t>
      </w:r>
      <w:r w:rsidR="00597528">
        <w:t xml:space="preserve"> </w:t>
      </w:r>
      <w:r w:rsidR="00650BFC">
        <w:t>practice</w:t>
      </w:r>
      <w:r w:rsidR="000F4E6E">
        <w:t>s</w:t>
      </w:r>
      <w:r>
        <w:t xml:space="preserve"> </w:t>
      </w:r>
      <w:r w:rsidR="00E054E2">
        <w:t xml:space="preserve">in </w:t>
      </w:r>
      <w:r w:rsidR="00597528">
        <w:t>an environment that supports such activities.</w:t>
      </w:r>
    </w:p>
    <w:p w:rsidR="00597528" w:rsidRDefault="00D148A9" w:rsidP="00897B73">
      <w:pPr>
        <w:pStyle w:val="text"/>
      </w:pPr>
      <w:r w:rsidRPr="00E054E2">
        <w:t>While the certificate IV is deemed</w:t>
      </w:r>
      <w:r w:rsidR="004B25F0">
        <w:t xml:space="preserve"> entry-</w:t>
      </w:r>
      <w:r>
        <w:t xml:space="preserve">level training, it </w:t>
      </w:r>
      <w:r w:rsidR="00223B26">
        <w:t xml:space="preserve">is evident that it </w:t>
      </w:r>
      <w:r>
        <w:t xml:space="preserve">cannot </w:t>
      </w:r>
      <w:r w:rsidR="00C940F6">
        <w:t xml:space="preserve">possibly </w:t>
      </w:r>
      <w:r>
        <w:t xml:space="preserve">meet </w:t>
      </w:r>
      <w:r w:rsidR="00C940F6">
        <w:t xml:space="preserve">the </w:t>
      </w:r>
      <w:r>
        <w:t xml:space="preserve">initial </w:t>
      </w:r>
      <w:r w:rsidR="00C940F6">
        <w:t>preparation requirements</w:t>
      </w:r>
      <w:r>
        <w:t xml:space="preserve"> of all beginning trainers and assessors</w:t>
      </w:r>
      <w:r w:rsidR="00C940F6">
        <w:t xml:space="preserve"> </w:t>
      </w:r>
      <w:r w:rsidR="00F4406B">
        <w:t xml:space="preserve">wishing to </w:t>
      </w:r>
      <w:r w:rsidR="00B42AD2">
        <w:t>engage in vocational education and training</w:t>
      </w:r>
      <w:r>
        <w:t xml:space="preserve">. </w:t>
      </w:r>
      <w:r w:rsidR="00C940F6">
        <w:t xml:space="preserve">As participants </w:t>
      </w:r>
      <w:r w:rsidR="00F4406B">
        <w:t xml:space="preserve">noted </w:t>
      </w:r>
      <w:r w:rsidR="00C940F6">
        <w:t>in this study, there is a need to develop</w:t>
      </w:r>
      <w:r>
        <w:t xml:space="preserve"> </w:t>
      </w:r>
      <w:r w:rsidR="00C940F6">
        <w:t xml:space="preserve">differentiated </w:t>
      </w:r>
      <w:r>
        <w:t xml:space="preserve">qualifications </w:t>
      </w:r>
      <w:r w:rsidR="00C940F6">
        <w:t>which have the capacity to directly address the</w:t>
      </w:r>
      <w:r>
        <w:t xml:space="preserve"> diverse </w:t>
      </w:r>
      <w:r w:rsidR="00E054E2">
        <w:t xml:space="preserve">experiences and </w:t>
      </w:r>
      <w:r>
        <w:t>job roles of VET practitioners</w:t>
      </w:r>
      <w:r w:rsidR="00B42AD2">
        <w:t xml:space="preserve"> in the sector</w:t>
      </w:r>
      <w:r w:rsidR="00231C01">
        <w:t xml:space="preserve"> and to back these up with</w:t>
      </w:r>
      <w:r w:rsidR="00880F3A">
        <w:t xml:space="preserve"> continuing professional development tailored to meet the specific needs of individual practitioners.</w:t>
      </w:r>
    </w:p>
    <w:p w:rsidR="00846C3C" w:rsidRDefault="00597528" w:rsidP="00897B73">
      <w:pPr>
        <w:pStyle w:val="text"/>
      </w:pPr>
      <w:r>
        <w:t>Finally,</w:t>
      </w:r>
      <w:r w:rsidR="00B42AD2">
        <w:t xml:space="preserve"> given the ongoing disquiet about the certificate IV, </w:t>
      </w:r>
      <w:r w:rsidR="000F4E6E">
        <w:t>it</w:t>
      </w:r>
      <w:r w:rsidR="00B42AD2">
        <w:t xml:space="preserve"> is also </w:t>
      </w:r>
      <w:r w:rsidR="000F4E6E">
        <w:t>important</w:t>
      </w:r>
      <w:r w:rsidR="00B42AD2">
        <w:t xml:space="preserve"> to </w:t>
      </w:r>
      <w:r w:rsidR="009172C7">
        <w:t>ensure that those delivering this</w:t>
      </w:r>
      <w:r w:rsidR="00B42AD2">
        <w:t xml:space="preserve"> linchpin qualification have </w:t>
      </w:r>
      <w:r w:rsidR="00231C01">
        <w:t>not only the skills but the essential experience required to deliver the program</w:t>
      </w:r>
      <w:r w:rsidR="00B42AD2">
        <w:t xml:space="preserve"> </w:t>
      </w:r>
      <w:r w:rsidR="00231C01">
        <w:t>in a manner</w:t>
      </w:r>
      <w:r w:rsidR="00F267EC">
        <w:t xml:space="preserve"> that</w:t>
      </w:r>
      <w:r w:rsidR="006F537A">
        <w:t xml:space="preserve"> </w:t>
      </w:r>
      <w:r w:rsidR="00F267EC">
        <w:t xml:space="preserve">allows </w:t>
      </w:r>
      <w:r w:rsidR="008C69B7">
        <w:t xml:space="preserve">sufficient </w:t>
      </w:r>
      <w:r w:rsidR="00F267EC">
        <w:t xml:space="preserve">time for </w:t>
      </w:r>
      <w:r w:rsidR="006F537A">
        <w:t>the appropriate acquisition</w:t>
      </w:r>
      <w:r w:rsidR="00F267EC">
        <w:t xml:space="preserve"> </w:t>
      </w:r>
      <w:r w:rsidR="006F537A">
        <w:t xml:space="preserve">of skills and builds </w:t>
      </w:r>
      <w:r w:rsidR="00231C01">
        <w:t xml:space="preserve">the </w:t>
      </w:r>
      <w:r w:rsidR="00F267EC">
        <w:t xml:space="preserve">confidence and sense of </w:t>
      </w:r>
      <w:r>
        <w:t xml:space="preserve">efficacy </w:t>
      </w:r>
      <w:r w:rsidR="00F267EC">
        <w:t xml:space="preserve">needed by </w:t>
      </w:r>
      <w:r w:rsidR="00231C01">
        <w:t>new entrants to</w:t>
      </w:r>
      <w:r w:rsidR="00F267EC">
        <w:t xml:space="preserve"> </w:t>
      </w:r>
      <w:r>
        <w:t>this complex</w:t>
      </w:r>
      <w:r w:rsidR="00F267EC">
        <w:t xml:space="preserve"> field</w:t>
      </w:r>
      <w:r>
        <w:t>.</w:t>
      </w:r>
    </w:p>
    <w:p w:rsidR="0028397A" w:rsidRDefault="0028397A" w:rsidP="00897B73">
      <w:pPr>
        <w:pStyle w:val="Heading1"/>
      </w:pPr>
      <w:r>
        <w:br w:type="page"/>
      </w:r>
      <w:r w:rsidR="00897B73">
        <w:lastRenderedPageBreak/>
        <w:br/>
      </w:r>
      <w:r w:rsidR="00897B73">
        <w:br/>
      </w:r>
      <w:bookmarkStart w:id="54" w:name="_Toc148784769"/>
      <w:r>
        <w:t>Epilogue</w:t>
      </w:r>
      <w:bookmarkEnd w:id="54"/>
    </w:p>
    <w:p w:rsidR="0028397A" w:rsidRDefault="0028397A" w:rsidP="00897B73">
      <w:pPr>
        <w:pStyle w:val="text"/>
        <w:spacing w:before="440"/>
      </w:pPr>
      <w:r>
        <w:t>This project was funded under the National VET Research and Evaluation program in 2008, prior to the review of the Certificate IV in Training and Assessment and the development of the revised version of the Certificate IV in Training and Education (TAE40110). Th</w:t>
      </w:r>
      <w:r w:rsidR="004269E8">
        <w:t>e</w:t>
      </w:r>
      <w:r>
        <w:t xml:space="preserve"> research was a longitudinal study and</w:t>
      </w:r>
      <w:r w:rsidR="004B25F0">
        <w:t xml:space="preserve"> the analysis of data and write-</w:t>
      </w:r>
      <w:r>
        <w:t>up of this report occurred at the same time as the new qualification was being finalised and endorsed by the National Quality Council.</w:t>
      </w:r>
    </w:p>
    <w:p w:rsidR="0028397A" w:rsidRPr="00A46D82" w:rsidRDefault="0028397A" w:rsidP="00897B73">
      <w:pPr>
        <w:pStyle w:val="text"/>
      </w:pPr>
      <w:r w:rsidRPr="00A46D82">
        <w:t xml:space="preserve">In April 2008, Innovation and Business Skills Australia sought comment on the suitability of the Certificate IV in Training and Assessment as the basic training qualification for VET trainers and assessors. In response to the number of criticisms made about the qualification by teacher educators, researchers and </w:t>
      </w:r>
      <w:r w:rsidR="002C789C">
        <w:t>many</w:t>
      </w:r>
      <w:r w:rsidRPr="00A46D82">
        <w:t xml:space="preserve"> in the broader training community, </w:t>
      </w:r>
      <w:r w:rsidR="004B25F0" w:rsidRPr="00A46D82">
        <w:t>Innovation and Business Skills Australia</w:t>
      </w:r>
      <w:r w:rsidRPr="00A46D82">
        <w:t xml:space="preserve"> proposed a series of changes to improve the qualification. These were set out in the 2009 consultation paper, </w:t>
      </w:r>
      <w:r w:rsidRPr="004B25F0">
        <w:rPr>
          <w:i/>
          <w:iCs/>
        </w:rPr>
        <w:t>Review of Certificate IV (TAA40104) Training and Assessment</w:t>
      </w:r>
      <w:r w:rsidRPr="00A46D82">
        <w:t xml:space="preserve"> with a revised model for consideration. This paper highlighted the </w:t>
      </w:r>
      <w:r w:rsidR="002C789C">
        <w:t xml:space="preserve">qualification’s </w:t>
      </w:r>
      <w:r w:rsidR="00A46D82" w:rsidRPr="00A46D82">
        <w:t>key flaws as:</w:t>
      </w:r>
    </w:p>
    <w:p w:rsidR="00A46D82" w:rsidRDefault="004B25F0" w:rsidP="00A46D82">
      <w:pPr>
        <w:pStyle w:val="Dotpoint1"/>
      </w:pPr>
      <w:r>
        <w:t>n</w:t>
      </w:r>
      <w:r w:rsidR="00A46D82">
        <w:t>ot including any competencies that directly relate to the major task of ‘deliver’</w:t>
      </w:r>
      <w:r>
        <w:t>;</w:t>
      </w:r>
      <w:r w:rsidR="00A46D82">
        <w:t xml:space="preserve"> instead </w:t>
      </w:r>
      <w:r w:rsidR="002C789C">
        <w:t xml:space="preserve">the program </w:t>
      </w:r>
      <w:r w:rsidR="00A46D82">
        <w:t xml:space="preserve">focused on preparation and planning issues </w:t>
      </w:r>
    </w:p>
    <w:p w:rsidR="00A46D82" w:rsidRPr="0028397A" w:rsidRDefault="004B25F0" w:rsidP="00A46D82">
      <w:pPr>
        <w:pStyle w:val="Dotpoint1"/>
      </w:pPr>
      <w:r>
        <w:t>t</w:t>
      </w:r>
      <w:r w:rsidR="00A46D82">
        <w:t xml:space="preserve">he inclusion of the three units in the Learning Environment whose role, function and value were </w:t>
      </w:r>
      <w:r w:rsidR="002C789C">
        <w:t xml:space="preserve">seen to be </w:t>
      </w:r>
      <w:r w:rsidR="00A46D82">
        <w:t xml:space="preserve">difficult to determine. </w:t>
      </w:r>
    </w:p>
    <w:p w:rsidR="00183E89" w:rsidRDefault="00A46D82" w:rsidP="00897B73">
      <w:pPr>
        <w:pStyle w:val="text"/>
      </w:pPr>
      <w:r>
        <w:t xml:space="preserve">The new qualification, endorsed in May 2010, </w:t>
      </w:r>
      <w:r w:rsidR="00B021FD">
        <w:t>contains a number of changes which reflect feedback from stakeholders and those enga</w:t>
      </w:r>
      <w:r w:rsidR="004B25F0">
        <w:t>ged in the delivery of Certificate IV in Training and Assessment.</w:t>
      </w:r>
      <w:r w:rsidR="00B021FD">
        <w:t xml:space="preserve"> The modifications impact upon both the structure of the certificate and the design of its units. The most significant change relates to the removal of the Learning Environment units from the suite of competencies and the dispersal of the Learning Environment skills, knowledge, elements and range statements throughout the other units that make up </w:t>
      </w:r>
      <w:r w:rsidR="004B25F0">
        <w:t>the Certificate IV in Training and Education</w:t>
      </w:r>
      <w:r w:rsidR="00B021FD">
        <w:t>.</w:t>
      </w:r>
      <w:r w:rsidR="001E5FFD">
        <w:t xml:space="preserve"> In addition, t</w:t>
      </w:r>
      <w:r w:rsidR="00B021FD">
        <w:t xml:space="preserve">he units </w:t>
      </w:r>
      <w:r w:rsidR="002C789C">
        <w:t xml:space="preserve">of competency </w:t>
      </w:r>
      <w:r w:rsidR="00B021FD">
        <w:t>relating to planning and facilitating group-based delivery have been combined into one unit</w:t>
      </w:r>
      <w:r w:rsidR="004B25F0">
        <w:t>,</w:t>
      </w:r>
      <w:r w:rsidR="00B021FD">
        <w:t xml:space="preserve"> as have those relating to facilitating individual learning and work-based learning. And while there has been some enhancement of </w:t>
      </w:r>
      <w:r w:rsidR="002C789C">
        <w:t xml:space="preserve">the </w:t>
      </w:r>
      <w:r w:rsidR="00183E89">
        <w:t>assessment-related</w:t>
      </w:r>
      <w:r w:rsidR="002C789C">
        <w:t xml:space="preserve"> competencies</w:t>
      </w:r>
      <w:r w:rsidR="00183E89">
        <w:t>, the</w:t>
      </w:r>
      <w:r w:rsidR="00B021FD">
        <w:t xml:space="preserve"> </w:t>
      </w:r>
      <w:r w:rsidR="00183E89">
        <w:t xml:space="preserve">unit directed at </w:t>
      </w:r>
      <w:r w:rsidR="009172C7">
        <w:t xml:space="preserve">the </w:t>
      </w:r>
      <w:r w:rsidR="00B021FD">
        <w:t>planning of assessment activiti</w:t>
      </w:r>
      <w:r w:rsidR="002C789C">
        <w:t>es and processes</w:t>
      </w:r>
      <w:r w:rsidR="00183E89">
        <w:t xml:space="preserve"> only includes the development of simple assessment tools. The unit of competency </w:t>
      </w:r>
      <w:r w:rsidR="00183E89">
        <w:rPr>
          <w:i/>
        </w:rPr>
        <w:t>Develop assessment tools</w:t>
      </w:r>
      <w:r w:rsidR="00183E89">
        <w:t xml:space="preserve"> </w:t>
      </w:r>
      <w:r w:rsidR="004B25F0">
        <w:t xml:space="preserve">(TAAASS403B) </w:t>
      </w:r>
      <w:r w:rsidR="00183E89">
        <w:t xml:space="preserve">has been removed from the certificate IV on the grounds that the level of difficulty and depth required in this unit is beyond entry-level training. </w:t>
      </w:r>
      <w:r w:rsidR="002C789C" w:rsidRPr="002C789C">
        <w:rPr>
          <w:i/>
        </w:rPr>
        <w:t>Develop assessment tools</w:t>
      </w:r>
      <w:r w:rsidR="00183E89">
        <w:t xml:space="preserve"> has been further developed</w:t>
      </w:r>
      <w:r w:rsidR="009172C7">
        <w:t xml:space="preserve"> and is to be added to the soon-to-be-</w:t>
      </w:r>
      <w:r w:rsidR="00183E89">
        <w:t>revised diploma</w:t>
      </w:r>
      <w:r w:rsidR="002C789C">
        <w:t xml:space="preserve"> in the TAE10 Trainin</w:t>
      </w:r>
      <w:r w:rsidR="001E5FFD">
        <w:t>g and Education Training Package.</w:t>
      </w:r>
    </w:p>
    <w:p w:rsidR="001E5FFD" w:rsidRDefault="001E5FFD" w:rsidP="00897B73">
      <w:pPr>
        <w:pStyle w:val="text"/>
      </w:pPr>
      <w:r>
        <w:t xml:space="preserve">To complete </w:t>
      </w:r>
      <w:r w:rsidR="004B25F0">
        <w:t>the Certificate IV in Training and Education</w:t>
      </w:r>
      <w:r>
        <w:t xml:space="preserve">, the number of units of competency required has now been </w:t>
      </w:r>
      <w:r w:rsidR="004B25F0">
        <w:t>reduced</w:t>
      </w:r>
      <w:r>
        <w:t xml:space="preserve"> from 14 to </w:t>
      </w:r>
      <w:r w:rsidR="004B25F0">
        <w:t>ten</w:t>
      </w:r>
      <w:r>
        <w:t>, a reduction of approximately one-third of the</w:t>
      </w:r>
      <w:r w:rsidR="004B25F0">
        <w:t xml:space="preserve"> original</w:t>
      </w:r>
      <w:r>
        <w:t xml:space="preserve"> </w:t>
      </w:r>
      <w:r w:rsidR="004B25F0">
        <w:t>Certificate IV in Training and Assessment</w:t>
      </w:r>
      <w:r>
        <w:t>.</w:t>
      </w:r>
    </w:p>
    <w:p w:rsidR="007F6FEF" w:rsidRDefault="00183E89" w:rsidP="00897B73">
      <w:pPr>
        <w:pStyle w:val="text"/>
      </w:pPr>
      <w:r>
        <w:t xml:space="preserve">These changes </w:t>
      </w:r>
      <w:r w:rsidR="004269E8">
        <w:t xml:space="preserve">to the </w:t>
      </w:r>
      <w:r w:rsidR="002C789C">
        <w:t xml:space="preserve">certificate </w:t>
      </w:r>
      <w:r>
        <w:t>go some way to addressing the concerns of participants in this study</w:t>
      </w:r>
      <w:r w:rsidR="004B25F0">
        <w:t>,</w:t>
      </w:r>
      <w:r>
        <w:t xml:space="preserve"> </w:t>
      </w:r>
      <w:r w:rsidR="004269E8">
        <w:t xml:space="preserve">as </w:t>
      </w:r>
      <w:r>
        <w:t xml:space="preserve">some attempt has been made to cover critical aspects such as individual </w:t>
      </w:r>
      <w:r w:rsidR="007F6FEF">
        <w:t xml:space="preserve">differences and </w:t>
      </w:r>
      <w:r>
        <w:t>learning needs</w:t>
      </w:r>
      <w:r w:rsidR="004B25F0">
        <w:t>, along</w:t>
      </w:r>
      <w:r w:rsidR="007F6FEF">
        <w:t xml:space="preserve"> with </w:t>
      </w:r>
      <w:r>
        <w:t>diversity and inclusive practice</w:t>
      </w:r>
      <w:r w:rsidR="007F6FEF">
        <w:t>. In relation to assessment, while</w:t>
      </w:r>
      <w:r w:rsidR="004B25F0">
        <w:t xml:space="preserve"> the units have largely been re</w:t>
      </w:r>
      <w:r w:rsidR="007F6FEF">
        <w:t>written</w:t>
      </w:r>
      <w:r w:rsidR="002C789C">
        <w:t>,</w:t>
      </w:r>
      <w:r w:rsidR="007F6FEF">
        <w:t xml:space="preserve"> the changes are </w:t>
      </w:r>
      <w:r w:rsidR="003372FB">
        <w:t xml:space="preserve">minor and are </w:t>
      </w:r>
      <w:r w:rsidR="007F6FEF">
        <w:t xml:space="preserve">unlikely to go very far </w:t>
      </w:r>
      <w:r w:rsidR="002C789C">
        <w:t>towards</w:t>
      </w:r>
      <w:r w:rsidR="007F6FEF">
        <w:t xml:space="preserve"> meeting the needs expressed by the new graduates </w:t>
      </w:r>
      <w:r w:rsidR="000F4E6E">
        <w:t xml:space="preserve">participating </w:t>
      </w:r>
      <w:r w:rsidR="007F6FEF">
        <w:t>in this research.</w:t>
      </w:r>
    </w:p>
    <w:p w:rsidR="000B678A" w:rsidRPr="007031A2" w:rsidRDefault="00B41202" w:rsidP="00897B73">
      <w:pPr>
        <w:pStyle w:val="text"/>
      </w:pPr>
      <w:r>
        <w:lastRenderedPageBreak/>
        <w:t xml:space="preserve">Individuals </w:t>
      </w:r>
      <w:r w:rsidR="002C789C">
        <w:t>in this study who had</w:t>
      </w:r>
      <w:r w:rsidR="00C521D5">
        <w:t xml:space="preserve"> some experience of training registered </w:t>
      </w:r>
      <w:r w:rsidR="002C789C">
        <w:t xml:space="preserve">considerable </w:t>
      </w:r>
      <w:r>
        <w:t>concern</w:t>
      </w:r>
      <w:r w:rsidR="00C521D5">
        <w:t xml:space="preserve"> about the value of the units </w:t>
      </w:r>
      <w:r w:rsidR="002C789C">
        <w:t xml:space="preserve">in </w:t>
      </w:r>
      <w:r w:rsidR="00C521D5">
        <w:t>the Learning field and th</w:t>
      </w:r>
      <w:r w:rsidR="002C789C">
        <w:t>ese</w:t>
      </w:r>
      <w:r w:rsidR="00C521D5">
        <w:t xml:space="preserve"> </w:t>
      </w:r>
      <w:r w:rsidR="002C789C">
        <w:t>views were</w:t>
      </w:r>
      <w:r w:rsidR="00C521D5">
        <w:t xml:space="preserve"> mirrored by those informing the </w:t>
      </w:r>
      <w:r w:rsidRPr="00A46D82">
        <w:t>Innovation and Business Skills Australia</w:t>
      </w:r>
      <w:r w:rsidR="002C789C">
        <w:t xml:space="preserve"> review of </w:t>
      </w:r>
      <w:r>
        <w:t>the Certificate IV in Training and Assessment</w:t>
      </w:r>
      <w:r w:rsidR="00C521D5">
        <w:t xml:space="preserve">. However, </w:t>
      </w:r>
      <w:r w:rsidR="002C789C">
        <w:t xml:space="preserve">it was also evident that </w:t>
      </w:r>
      <w:r w:rsidR="00C521D5">
        <w:t xml:space="preserve">the units proved invaluable to those who were </w:t>
      </w:r>
      <w:r w:rsidR="002C789C">
        <w:t xml:space="preserve">novices to training and VET. As a consequence, it would seem imperative that </w:t>
      </w:r>
      <w:r w:rsidR="000F4E6E">
        <w:t>this</w:t>
      </w:r>
      <w:r w:rsidR="002C789C">
        <w:t xml:space="preserve"> coverage remain</w:t>
      </w:r>
      <w:r>
        <w:t>s</w:t>
      </w:r>
      <w:r w:rsidR="002C789C">
        <w:t xml:space="preserve"> in the program. In an examination of the new documentation, i</w:t>
      </w:r>
      <w:r w:rsidR="000B678A">
        <w:t>t</w:t>
      </w:r>
      <w:r w:rsidR="00C521D5">
        <w:t xml:space="preserve"> is </w:t>
      </w:r>
      <w:r w:rsidR="005E2BE3">
        <w:t xml:space="preserve">unclear just how or </w:t>
      </w:r>
      <w:r w:rsidR="00C521D5">
        <w:t>where these elements are covered in other units</w:t>
      </w:r>
      <w:r w:rsidR="005E2BE3">
        <w:t>.</w:t>
      </w:r>
      <w:r w:rsidR="000B678A">
        <w:t xml:space="preserve"> Hence, </w:t>
      </w:r>
      <w:r w:rsidR="005E2BE3">
        <w:t xml:space="preserve">the </w:t>
      </w:r>
      <w:r w:rsidR="000B678A">
        <w:t>coverage of what is important material for some will</w:t>
      </w:r>
      <w:r w:rsidR="003372FB">
        <w:t xml:space="preserve"> be reliant upon a training provider hav</w:t>
      </w:r>
      <w:r w:rsidR="000B678A">
        <w:t xml:space="preserve">ing </w:t>
      </w:r>
      <w:r w:rsidR="003372FB">
        <w:t xml:space="preserve">the knowledge and experience to </w:t>
      </w:r>
      <w:r w:rsidR="005E2BE3">
        <w:t xml:space="preserve">identify what is required and </w:t>
      </w:r>
      <w:r>
        <w:t>then</w:t>
      </w:r>
      <w:r w:rsidR="003372FB">
        <w:t xml:space="preserve"> </w:t>
      </w:r>
      <w:r w:rsidR="009172C7">
        <w:t xml:space="preserve">to </w:t>
      </w:r>
      <w:r w:rsidR="003372FB">
        <w:t>integrate</w:t>
      </w:r>
      <w:r>
        <w:t xml:space="preserve"> </w:t>
      </w:r>
      <w:r w:rsidR="009172C7">
        <w:t xml:space="preserve">this </w:t>
      </w:r>
      <w:r>
        <w:t>satisfactorily</w:t>
      </w:r>
      <w:r w:rsidR="003372FB">
        <w:t xml:space="preserve"> in the </w:t>
      </w:r>
      <w:r w:rsidR="000B678A">
        <w:t xml:space="preserve">learning </w:t>
      </w:r>
      <w:r w:rsidR="005E2BE3">
        <w:t>attached to</w:t>
      </w:r>
      <w:r w:rsidR="003372FB">
        <w:t xml:space="preserve"> other units</w:t>
      </w:r>
      <w:r w:rsidR="00C521D5">
        <w:t xml:space="preserve">. </w:t>
      </w:r>
      <w:r w:rsidR="005E2BE3">
        <w:t xml:space="preserve">This then is a critical point. </w:t>
      </w:r>
      <w:r w:rsidR="000B678A" w:rsidRPr="007031A2">
        <w:t>As with the Certificate IV in Training and Assessment (TAA40104) and the Certificate IV in Assessment and Workplace Training (BSZ98) before it, the major factor impacting upon the effectiveness of th</w:t>
      </w:r>
      <w:r w:rsidR="005E2BE3">
        <w:t>is</w:t>
      </w:r>
      <w:r w:rsidR="000B678A" w:rsidRPr="007031A2">
        <w:t xml:space="preserve"> new qualification is </w:t>
      </w:r>
      <w:r w:rsidR="000F4E6E">
        <w:t>whether it is</w:t>
      </w:r>
      <w:r w:rsidR="000B678A" w:rsidRPr="007031A2">
        <w:t xml:space="preserve"> well taught. </w:t>
      </w:r>
      <w:r w:rsidR="007031A2" w:rsidRPr="007031A2">
        <w:t>Delivery which is high in quality</w:t>
      </w:r>
      <w:r w:rsidR="00F15D4A">
        <w:t>, which addresses the areas of concern identified by participants in this study,</w:t>
      </w:r>
      <w:r w:rsidR="007031A2" w:rsidRPr="007031A2">
        <w:t xml:space="preserve"> </w:t>
      </w:r>
      <w:r w:rsidR="00F15D4A">
        <w:t>and is backed up by cont</w:t>
      </w:r>
      <w:r>
        <w:t>inuing professional development</w:t>
      </w:r>
      <w:r w:rsidR="00F15D4A">
        <w:t xml:space="preserve"> </w:t>
      </w:r>
      <w:r w:rsidR="007031A2" w:rsidRPr="007031A2">
        <w:t>will ensure that new entrants to the VET sector have a firm foundation upon which to build</w:t>
      </w:r>
      <w:r w:rsidR="00192F6E">
        <w:t xml:space="preserve">. </w:t>
      </w:r>
    </w:p>
    <w:p w:rsidR="00037B44" w:rsidRDefault="00F4406B" w:rsidP="00897B73">
      <w:pPr>
        <w:pStyle w:val="Heading1"/>
      </w:pPr>
      <w:r>
        <w:br w:type="page"/>
      </w:r>
      <w:r w:rsidR="00897B73">
        <w:lastRenderedPageBreak/>
        <w:br/>
      </w:r>
      <w:r w:rsidR="00897B73">
        <w:br/>
      </w:r>
      <w:bookmarkStart w:id="55" w:name="_Toc148784770"/>
      <w:r w:rsidR="00037B44">
        <w:t>References</w:t>
      </w:r>
      <w:bookmarkEnd w:id="52"/>
      <w:bookmarkEnd w:id="53"/>
      <w:bookmarkEnd w:id="55"/>
    </w:p>
    <w:p w:rsidR="00295875" w:rsidRPr="00897B73" w:rsidRDefault="00295875" w:rsidP="00897B73">
      <w:pPr>
        <w:pStyle w:val="References"/>
        <w:spacing w:before="440"/>
      </w:pPr>
      <w:r w:rsidRPr="00897B73">
        <w:t xml:space="preserve">Carnegie, J 2002, ‘Training and assessment: </w:t>
      </w:r>
      <w:r w:rsidR="00B41202" w:rsidRPr="00897B73">
        <w:t>t</w:t>
      </w:r>
      <w:r w:rsidRPr="00897B73">
        <w:t xml:space="preserve">he vital training package’, </w:t>
      </w:r>
      <w:r w:rsidRPr="00897B73">
        <w:rPr>
          <w:i/>
        </w:rPr>
        <w:t>The Australian TAFE Teacher</w:t>
      </w:r>
      <w:r w:rsidRPr="00897B73">
        <w:t>, Autumn, pp.20–1.</w:t>
      </w:r>
    </w:p>
    <w:p w:rsidR="00F73C43" w:rsidRPr="00897B73" w:rsidRDefault="00F73C43" w:rsidP="00897B73">
      <w:pPr>
        <w:pStyle w:val="References"/>
      </w:pPr>
      <w:r w:rsidRPr="00897B73">
        <w:t xml:space="preserve">Clayton, B 2009, </w:t>
      </w:r>
      <w:r w:rsidRPr="00897B73">
        <w:rPr>
          <w:i/>
        </w:rPr>
        <w:t>Practitioner experiences and expectations with the Certificate IV in Training and Assessment (TAA40104): a discussion of the issues</w:t>
      </w:r>
      <w:r w:rsidRPr="00897B73">
        <w:t xml:space="preserve">, viewed 29 January 2010, </w:t>
      </w:r>
      <w:r w:rsidR="009962E2" w:rsidRPr="00897B73">
        <w:rPr>
          <w:rStyle w:val="HTMLCite"/>
          <w:i w:val="0"/>
          <w:iCs w:val="0"/>
        </w:rPr>
        <w:t>&lt;</w:t>
      </w:r>
      <w:r w:rsidR="009962E2" w:rsidRPr="00897B73">
        <w:t>http://www.ncver.edu.au/publications/</w:t>
      </w:r>
      <w:r w:rsidR="00897B73">
        <w:t xml:space="preserve"> </w:t>
      </w:r>
      <w:r w:rsidR="009962E2" w:rsidRPr="00897B73">
        <w:t>2183.html</w:t>
      </w:r>
      <w:r w:rsidR="009962E2" w:rsidRPr="00897B73">
        <w:rPr>
          <w:rStyle w:val="HTMLCite"/>
          <w:i w:val="0"/>
          <w:iCs w:val="0"/>
        </w:rPr>
        <w:t xml:space="preserve"> </w:t>
      </w:r>
      <w:r w:rsidRPr="00897B73">
        <w:rPr>
          <w:rStyle w:val="HTMLCite"/>
          <w:i w:val="0"/>
          <w:iCs w:val="0"/>
        </w:rPr>
        <w:t>&gt;.</w:t>
      </w:r>
    </w:p>
    <w:p w:rsidR="000F4E6E" w:rsidRPr="002052CF" w:rsidRDefault="000F4E6E" w:rsidP="00897B73">
      <w:pPr>
        <w:pStyle w:val="References"/>
      </w:pPr>
      <w:r w:rsidRPr="00897B73">
        <w:t>Darling-Hammond, L</w:t>
      </w:r>
      <w:r>
        <w:t xml:space="preserve"> 2006, </w:t>
      </w:r>
      <w:r>
        <w:rPr>
          <w:i/>
        </w:rPr>
        <w:t>Powerful teacher education: lessons</w:t>
      </w:r>
      <w:r w:rsidR="002052CF">
        <w:rPr>
          <w:i/>
        </w:rPr>
        <w:t xml:space="preserve"> from exemplary programs</w:t>
      </w:r>
      <w:r w:rsidR="002052CF">
        <w:t>, Jossey-Bass, San Francisco.</w:t>
      </w:r>
    </w:p>
    <w:p w:rsidR="00295875" w:rsidRPr="00897B73" w:rsidRDefault="00295875" w:rsidP="00897B73">
      <w:pPr>
        <w:pStyle w:val="References"/>
        <w:rPr>
          <w:rStyle w:val="HTMLCite"/>
        </w:rPr>
      </w:pPr>
      <w:r w:rsidRPr="00897B73">
        <w:t xml:space="preserve">Darling-Hammond, L, Chung, R &amp; Frelow, F 2002, ‘Variation in teacher preparation: </w:t>
      </w:r>
      <w:r w:rsidR="00B41202" w:rsidRPr="00897B73">
        <w:t>h</w:t>
      </w:r>
      <w:r w:rsidRPr="00897B73">
        <w:t>ow well do different pathways prepare teachers to teach?’, viewed 29 January 2009, &lt;http://</w:t>
      </w:r>
      <w:r w:rsidRPr="00897B73">
        <w:rPr>
          <w:rStyle w:val="HTMLCite"/>
          <w:i w:val="0"/>
          <w:iCs w:val="0"/>
        </w:rPr>
        <w:t>www.nctaf.org/resources/ archives/documents/NYC_Teacher_Survey_Study.pdf&gt;.</w:t>
      </w:r>
    </w:p>
    <w:p w:rsidR="00295875" w:rsidRPr="00897B73" w:rsidRDefault="00295875" w:rsidP="00897B73">
      <w:pPr>
        <w:pStyle w:val="References"/>
        <w:rPr>
          <w:rStyle w:val="HTMLCite"/>
        </w:rPr>
      </w:pPr>
      <w:r w:rsidRPr="00897B73">
        <w:rPr>
          <w:rStyle w:val="HTMLCite"/>
          <w:i w:val="0"/>
          <w:iCs w:val="0"/>
        </w:rPr>
        <w:t xml:space="preserve">Down, C, De Luca, W &amp; Galloway, P 2009, ‘The Certificate </w:t>
      </w:r>
      <w:r w:rsidR="00B41202" w:rsidRPr="00897B73">
        <w:rPr>
          <w:rStyle w:val="HTMLCite"/>
          <w:i w:val="0"/>
          <w:iCs w:val="0"/>
        </w:rPr>
        <w:t>IV in Training and Assessment: w</w:t>
      </w:r>
      <w:r w:rsidRPr="00897B73">
        <w:rPr>
          <w:rStyle w:val="HTMLCite"/>
          <w:i w:val="0"/>
          <w:iCs w:val="0"/>
        </w:rPr>
        <w:t xml:space="preserve">hat are our VET teachers learning?’, paper presented at 12th Annual Australian Vocational Education and Training Research Association Conference, Sydney, </w:t>
      </w:r>
      <w:r w:rsidRPr="00897B73">
        <w:t xml:space="preserve">viewed 29 January 2009, </w:t>
      </w:r>
      <w:r w:rsidRPr="00897B73">
        <w:rPr>
          <w:rStyle w:val="HTMLCite"/>
          <w:i w:val="0"/>
          <w:iCs w:val="0"/>
        </w:rPr>
        <w:t>&lt;http://www.avetra.org.au/papers-2009/papers/56.00.pdf&gt;.</w:t>
      </w:r>
    </w:p>
    <w:p w:rsidR="00295875" w:rsidRPr="00897B73" w:rsidRDefault="00295875" w:rsidP="00897B73">
      <w:pPr>
        <w:pStyle w:val="References"/>
        <w:rPr>
          <w:rStyle w:val="HTMLCite"/>
        </w:rPr>
      </w:pPr>
      <w:r w:rsidRPr="00897B73">
        <w:rPr>
          <w:rStyle w:val="HTMLCite"/>
          <w:i w:val="0"/>
          <w:iCs w:val="0"/>
        </w:rPr>
        <w:t xml:space="preserve">Guthrie, H 2009, </w:t>
      </w:r>
      <w:r w:rsidRPr="00897B73">
        <w:rPr>
          <w:rStyle w:val="HTMLCite"/>
          <w:iCs w:val="0"/>
        </w:rPr>
        <w:t xml:space="preserve">Competence </w:t>
      </w:r>
      <w:r w:rsidR="00B41202" w:rsidRPr="00897B73">
        <w:rPr>
          <w:rStyle w:val="HTMLCite"/>
          <w:iCs w:val="0"/>
        </w:rPr>
        <w:t>and competency based training: w</w:t>
      </w:r>
      <w:r w:rsidRPr="00897B73">
        <w:rPr>
          <w:rStyle w:val="HTMLCite"/>
          <w:iCs w:val="0"/>
        </w:rPr>
        <w:t>hat the literature says</w:t>
      </w:r>
      <w:r w:rsidRPr="00897B73">
        <w:rPr>
          <w:rStyle w:val="HTMLCite"/>
          <w:i w:val="0"/>
          <w:iCs w:val="0"/>
        </w:rPr>
        <w:t>, Occasional paper, NCVER, Adelaide.</w:t>
      </w:r>
    </w:p>
    <w:p w:rsidR="00295875" w:rsidRPr="00897B73" w:rsidRDefault="00295875" w:rsidP="00897B73">
      <w:pPr>
        <w:pStyle w:val="References"/>
      </w:pPr>
      <w:r w:rsidRPr="00897B73">
        <w:t xml:space="preserve">Ingvarson, L, Beavis, A &amp; Kleinhenz, E 2004, </w:t>
      </w:r>
      <w:r w:rsidRPr="00897B73">
        <w:rPr>
          <w:i/>
        </w:rPr>
        <w:t xml:space="preserve">Teacher </w:t>
      </w:r>
      <w:r w:rsidR="00B41202" w:rsidRPr="00897B73">
        <w:rPr>
          <w:i/>
        </w:rPr>
        <w:t>education courses in Victoria: p</w:t>
      </w:r>
      <w:r w:rsidRPr="00897B73">
        <w:rPr>
          <w:i/>
        </w:rPr>
        <w:t>erceptions of their effectiveness and factors affecting their impact</w:t>
      </w:r>
      <w:r w:rsidRPr="00897B73">
        <w:t xml:space="preserve">, </w:t>
      </w:r>
      <w:r w:rsidR="00B41202" w:rsidRPr="00897B73">
        <w:t>Australian Council for Educational Research</w:t>
      </w:r>
      <w:r w:rsidRPr="00897B73">
        <w:t>, Melbourne.</w:t>
      </w:r>
    </w:p>
    <w:p w:rsidR="00295875" w:rsidRPr="00897B73" w:rsidRDefault="00295875" w:rsidP="00897B73">
      <w:pPr>
        <w:pStyle w:val="References"/>
      </w:pPr>
      <w:r w:rsidRPr="00897B73">
        <w:t>Innovation &amp; Business Skills Australia</w:t>
      </w:r>
      <w:r w:rsidR="00191BB8" w:rsidRPr="00897B73">
        <w:t xml:space="preserve"> </w:t>
      </w:r>
      <w:r w:rsidRPr="00897B73">
        <w:t xml:space="preserve">2009, </w:t>
      </w:r>
      <w:r w:rsidRPr="00897B73">
        <w:rPr>
          <w:i/>
        </w:rPr>
        <w:t>200</w:t>
      </w:r>
      <w:r w:rsidR="00B41202" w:rsidRPr="00897B73">
        <w:rPr>
          <w:i/>
        </w:rPr>
        <w:t>9 Consultation paper: r</w:t>
      </w:r>
      <w:r w:rsidRPr="00897B73">
        <w:rPr>
          <w:i/>
        </w:rPr>
        <w:t>eview of Certificate IV (TAA40104) Training and Assessment with a revised model for consideration</w:t>
      </w:r>
      <w:r w:rsidRPr="00897B73">
        <w:t>, viewed 29 January 2009, &lt;http://www.ibsa.org.au/content/currentprojects/TAA40104_Review.html&gt;.</w:t>
      </w:r>
    </w:p>
    <w:p w:rsidR="0020242D" w:rsidRPr="00897B73" w:rsidRDefault="0020242D" w:rsidP="00897B73">
      <w:pPr>
        <w:pStyle w:val="References"/>
      </w:pPr>
      <w:r w:rsidRPr="00897B73">
        <w:t xml:space="preserve">Leedy, P &amp; Ormrod, J 2005, </w:t>
      </w:r>
      <w:r w:rsidRPr="00897B73">
        <w:rPr>
          <w:i/>
        </w:rPr>
        <w:t>Practical research: planning and design</w:t>
      </w:r>
      <w:r w:rsidRPr="00897B73">
        <w:t>, 8</w:t>
      </w:r>
      <w:r w:rsidR="00B41202" w:rsidRPr="00897B73">
        <w:t xml:space="preserve">th </w:t>
      </w:r>
      <w:r w:rsidRPr="00897B73">
        <w:t>ed</w:t>
      </w:r>
      <w:r w:rsidR="00B41202" w:rsidRPr="00897B73">
        <w:t>n,</w:t>
      </w:r>
      <w:r w:rsidRPr="00897B73">
        <w:t xml:space="preserve"> Prentice-Hall, </w:t>
      </w:r>
      <w:r w:rsidR="00B41202" w:rsidRPr="00897B73">
        <w:t>Englewood Cliffs, NJ.</w:t>
      </w:r>
    </w:p>
    <w:p w:rsidR="00295875" w:rsidRPr="00897B73" w:rsidRDefault="00295875" w:rsidP="00897B73">
      <w:pPr>
        <w:pStyle w:val="References"/>
      </w:pPr>
      <w:r w:rsidRPr="00897B73">
        <w:t>Mitchell, J 2008, ‘Capabilities of the emerging advanced VET practitioner’, paper presented at 11th Annual Australian Vocational Education and Training Research Association Conference, Adelaide, viewed 29 January 2009, &lt;http://www.avetra.org.au/annual_conference/papers.shtml&gt;.</w:t>
      </w:r>
    </w:p>
    <w:p w:rsidR="00295875" w:rsidRPr="00897B73" w:rsidRDefault="00295875" w:rsidP="00897B73">
      <w:pPr>
        <w:pStyle w:val="References"/>
      </w:pPr>
      <w:r w:rsidRPr="00897B73">
        <w:t>National Quality Council 200</w:t>
      </w:r>
      <w:r w:rsidR="003E50FA" w:rsidRPr="00897B73">
        <w:t>9</w:t>
      </w:r>
      <w:r w:rsidRPr="00897B73">
        <w:t xml:space="preserve">, </w:t>
      </w:r>
      <w:r w:rsidR="00AA3F76" w:rsidRPr="00897B73">
        <w:rPr>
          <w:i/>
        </w:rPr>
        <w:t>Qu</w:t>
      </w:r>
      <w:r w:rsidR="00B41202" w:rsidRPr="00897B73">
        <w:rPr>
          <w:i/>
        </w:rPr>
        <w:t>ality of assessment practices, stage 1 report – p</w:t>
      </w:r>
      <w:r w:rsidR="00AA3F76" w:rsidRPr="00897B73">
        <w:rPr>
          <w:i/>
        </w:rPr>
        <w:t>art A</w:t>
      </w:r>
      <w:r w:rsidR="00AA3F76" w:rsidRPr="00897B73">
        <w:t>, viewed 30 November 2009,</w:t>
      </w:r>
      <w:r w:rsidR="00897B73">
        <w:t xml:space="preserve"> </w:t>
      </w:r>
      <w:r w:rsidR="00AA3F76" w:rsidRPr="00897B73">
        <w:t>&lt;http://www.nqc.tvetaustralia.com.au/__data/assets/pdf_file/0007/49660/Quality_of_Assessment_</w:t>
      </w:r>
      <w:r w:rsidR="00897B73">
        <w:t xml:space="preserve"> </w:t>
      </w:r>
      <w:r w:rsidR="00AA3F76" w:rsidRPr="00897B73">
        <w:t>Practices_-_Stage_1_Report_-_Part_A_-_Optimised.pdf &gt;.</w:t>
      </w:r>
    </w:p>
    <w:p w:rsidR="00295875" w:rsidRPr="00897B73" w:rsidRDefault="00295875" w:rsidP="00897B73">
      <w:pPr>
        <w:pStyle w:val="References"/>
      </w:pPr>
      <w:r w:rsidRPr="00897B73">
        <w:t xml:space="preserve">Precision Consulting 2008, </w:t>
      </w:r>
      <w:r w:rsidRPr="00897B73">
        <w:rPr>
          <w:i/>
        </w:rPr>
        <w:t>Investigation into industry expectations of vocational educ</w:t>
      </w:r>
      <w:r w:rsidR="00B41202" w:rsidRPr="00897B73">
        <w:rPr>
          <w:i/>
        </w:rPr>
        <w:t>ation and training assessment: f</w:t>
      </w:r>
      <w:r w:rsidRPr="00897B73">
        <w:rPr>
          <w:i/>
        </w:rPr>
        <w:t>inal report</w:t>
      </w:r>
      <w:r w:rsidRPr="00897B73">
        <w:t>, National Quality Council, Melbourne, viewed 29 January 2009, &lt;http://www.nqc.tvetaustralia.</w:t>
      </w:r>
      <w:r w:rsidR="00897B73">
        <w:t xml:space="preserve"> </w:t>
      </w:r>
      <w:r w:rsidRPr="00897B73">
        <w:t>com.au/work_plan/vet_assessment_report&gt;.</w:t>
      </w:r>
    </w:p>
    <w:p w:rsidR="00295875" w:rsidRPr="00897B73" w:rsidRDefault="00295875" w:rsidP="00897B73">
      <w:pPr>
        <w:pStyle w:val="References"/>
      </w:pPr>
      <w:r w:rsidRPr="00897B73">
        <w:t xml:space="preserve">Robertson, I 2008, ‘VET teachers’ knowledge and expertise’, </w:t>
      </w:r>
      <w:r w:rsidRPr="00897B73">
        <w:rPr>
          <w:i/>
        </w:rPr>
        <w:t>International Journal of Training Research</w:t>
      </w:r>
      <w:r w:rsidRPr="00897B73">
        <w:t xml:space="preserve">, vol.6, no.1, pp.1–22. </w:t>
      </w:r>
    </w:p>
    <w:p w:rsidR="00295875" w:rsidRPr="00897B73" w:rsidRDefault="00295875" w:rsidP="00897B73">
      <w:pPr>
        <w:pStyle w:val="References"/>
      </w:pPr>
      <w:r w:rsidRPr="00897B73">
        <w:t xml:space="preserve">Shulman, LS 1987, ‘Knowledge </w:t>
      </w:r>
      <w:r w:rsidR="00B41202" w:rsidRPr="00897B73">
        <w:t>and teaching: f</w:t>
      </w:r>
      <w:r w:rsidRPr="00897B73">
        <w:t xml:space="preserve">oundations of the new reforms’, </w:t>
      </w:r>
      <w:r w:rsidRPr="00897B73">
        <w:rPr>
          <w:i/>
        </w:rPr>
        <w:t>Harvard Educational Review</w:t>
      </w:r>
      <w:r w:rsidRPr="00897B73">
        <w:t>, vol.57, pp.1–22.</w:t>
      </w:r>
    </w:p>
    <w:p w:rsidR="00295875" w:rsidRPr="002544CD" w:rsidRDefault="00FA130B" w:rsidP="00897B73">
      <w:pPr>
        <w:pStyle w:val="References"/>
      </w:pPr>
      <w:r w:rsidRPr="00897B73">
        <w:t>Turner</w:t>
      </w:r>
      <w:r>
        <w:t xml:space="preserve">-Bisset, R </w:t>
      </w:r>
      <w:r w:rsidR="00295875" w:rsidRPr="002544CD">
        <w:t>200</w:t>
      </w:r>
      <w:r w:rsidR="00295875">
        <w:t>6,</w:t>
      </w:r>
      <w:r w:rsidR="00295875" w:rsidRPr="002544CD">
        <w:t xml:space="preserve"> </w:t>
      </w:r>
      <w:r w:rsidR="00295875" w:rsidRPr="002544CD">
        <w:rPr>
          <w:i/>
        </w:rPr>
        <w:t xml:space="preserve">Expert teaching: </w:t>
      </w:r>
      <w:r w:rsidR="00B41202">
        <w:rPr>
          <w:i/>
        </w:rPr>
        <w:t>k</w:t>
      </w:r>
      <w:r w:rsidR="00295875" w:rsidRPr="002544CD">
        <w:rPr>
          <w:i/>
        </w:rPr>
        <w:t>nowledge and pedagogy to lead the profession</w:t>
      </w:r>
      <w:r w:rsidR="00295875" w:rsidRPr="002544CD">
        <w:t>, David Fulton Publishers, London.</w:t>
      </w:r>
    </w:p>
    <w:p w:rsidR="00025A65" w:rsidRDefault="000C5BE2" w:rsidP="008E3E2A">
      <w:pPr>
        <w:pStyle w:val="Heading1"/>
      </w:pPr>
      <w:r>
        <w:br w:type="page"/>
      </w:r>
      <w:r w:rsidR="008E3E2A">
        <w:lastRenderedPageBreak/>
        <w:br/>
      </w:r>
      <w:r w:rsidR="008E3E2A">
        <w:br/>
      </w:r>
      <w:bookmarkStart w:id="56" w:name="_Toc148784771"/>
      <w:r w:rsidR="00790F32">
        <w:t>Support document details</w:t>
      </w:r>
      <w:bookmarkEnd w:id="56"/>
    </w:p>
    <w:p w:rsidR="00516BB6" w:rsidRPr="00B41202" w:rsidRDefault="00516BB6" w:rsidP="008E3E2A">
      <w:pPr>
        <w:pStyle w:val="text"/>
        <w:spacing w:before="440"/>
      </w:pPr>
      <w:r w:rsidRPr="00B41202">
        <w:t>Additional information relating to this research is available in</w:t>
      </w:r>
      <w:r w:rsidR="00B41202" w:rsidRPr="00B41202">
        <w:t xml:space="preserve"> </w:t>
      </w:r>
      <w:r w:rsidR="00B41202" w:rsidRPr="009172C7">
        <w:rPr>
          <w:i/>
          <w:iCs/>
        </w:rPr>
        <w:t>Practitioner expectations and experiences with the Certificate IV in Training and Assessment (TAA40104): s</w:t>
      </w:r>
      <w:r w:rsidR="001E17E4" w:rsidRPr="009172C7">
        <w:rPr>
          <w:i/>
          <w:iCs/>
        </w:rPr>
        <w:t>upport document</w:t>
      </w:r>
      <w:r w:rsidR="001E17E4" w:rsidRPr="00B41202">
        <w:t>.</w:t>
      </w:r>
      <w:r w:rsidRPr="00B41202">
        <w:t xml:space="preserve"> It can be accessed from NCVER’s website &lt;http://www.ncver.edu.au/publications/</w:t>
      </w:r>
      <w:r w:rsidR="002052CF">
        <w:t>2312</w:t>
      </w:r>
      <w:r w:rsidRPr="00B41202">
        <w:t>.html&gt;.</w:t>
      </w:r>
      <w:r w:rsidR="002052CF">
        <w:t xml:space="preserve"> This document contains:</w:t>
      </w:r>
    </w:p>
    <w:p w:rsidR="002E009C" w:rsidRDefault="002052CF" w:rsidP="002052CF">
      <w:pPr>
        <w:pStyle w:val="Dotpoint1"/>
        <w:rPr>
          <w:lang w:val="en-US"/>
        </w:rPr>
      </w:pPr>
      <w:r>
        <w:rPr>
          <w:lang w:val="en-US"/>
        </w:rPr>
        <w:t>Overview</w:t>
      </w:r>
    </w:p>
    <w:p w:rsidR="002E009C" w:rsidRPr="00F40D18" w:rsidRDefault="002052CF" w:rsidP="002052CF">
      <w:pPr>
        <w:pStyle w:val="Dotpoint1"/>
      </w:pPr>
      <w:r>
        <w:t>Methodology</w:t>
      </w:r>
    </w:p>
    <w:p w:rsidR="002E009C" w:rsidRPr="00F40D18" w:rsidRDefault="002052CF" w:rsidP="002052CF">
      <w:pPr>
        <w:pStyle w:val="Dotpoint1"/>
      </w:pPr>
      <w:r>
        <w:t>Online survey instrument</w:t>
      </w:r>
    </w:p>
    <w:p w:rsidR="002E009C" w:rsidRPr="00F40D18" w:rsidRDefault="002052CF" w:rsidP="002052CF">
      <w:pPr>
        <w:pStyle w:val="Dotpoint1"/>
      </w:pPr>
      <w:r>
        <w:t>Interview schedule</w:t>
      </w:r>
    </w:p>
    <w:p w:rsidR="002E009C" w:rsidRPr="00F40D18" w:rsidRDefault="002052CF" w:rsidP="002052CF">
      <w:pPr>
        <w:pStyle w:val="Dotpoint1"/>
      </w:pPr>
      <w:r>
        <w:t>Focus group discussion paper</w:t>
      </w:r>
    </w:p>
    <w:p w:rsidR="002E009C" w:rsidRPr="00F40D18" w:rsidRDefault="002052CF" w:rsidP="002052CF">
      <w:pPr>
        <w:pStyle w:val="Dotpoint1"/>
      </w:pPr>
      <w:r>
        <w:t>Focus group questions</w:t>
      </w:r>
    </w:p>
    <w:p w:rsidR="002E009C" w:rsidRPr="00F40D18" w:rsidRDefault="002052CF" w:rsidP="002052CF">
      <w:pPr>
        <w:pStyle w:val="Dotpoint1"/>
      </w:pPr>
      <w:r>
        <w:t>Focus group participants</w:t>
      </w:r>
    </w:p>
    <w:p w:rsidR="002052CF" w:rsidRDefault="002052CF" w:rsidP="002052CF">
      <w:pPr>
        <w:pStyle w:val="Dotpoint1"/>
      </w:pPr>
      <w:r>
        <w:t>Additional tables</w:t>
      </w:r>
    </w:p>
    <w:p w:rsidR="002E009C" w:rsidRPr="00F40D18" w:rsidRDefault="002E009C" w:rsidP="00F40D18"/>
    <w:p w:rsidR="002E009C" w:rsidRDefault="00663CBB" w:rsidP="008E3E2A">
      <w:pPr>
        <w:pStyle w:val="Heading1"/>
      </w:pPr>
      <w:r>
        <w:br w:type="page"/>
      </w:r>
      <w:r w:rsidR="008E3E2A">
        <w:lastRenderedPageBreak/>
        <w:br/>
      </w:r>
      <w:r w:rsidR="008E3E2A">
        <w:br/>
      </w:r>
      <w:bookmarkStart w:id="57" w:name="_Toc148784772"/>
      <w:r w:rsidR="002E009C">
        <w:t>Appendix</w:t>
      </w:r>
      <w:bookmarkEnd w:id="57"/>
    </w:p>
    <w:p w:rsidR="00AC156F" w:rsidRDefault="00AC156F" w:rsidP="008E3E2A">
      <w:pPr>
        <w:pStyle w:val="text"/>
        <w:spacing w:before="440"/>
        <w:rPr>
          <w:lang w:val="en-US"/>
        </w:rPr>
      </w:pPr>
      <w:r>
        <w:t xml:space="preserve">The following tables detail the responses to the </w:t>
      </w:r>
      <w:r>
        <w:rPr>
          <w:lang w:val="en-US"/>
        </w:rPr>
        <w:t>questions asking respondents to rate various aspects of the certificate IV</w:t>
      </w:r>
      <w:r w:rsidR="009172C7">
        <w:rPr>
          <w:lang w:val="en-US"/>
        </w:rPr>
        <w:t>,</w:t>
      </w:r>
      <w:r>
        <w:rPr>
          <w:lang w:val="en-US"/>
        </w:rPr>
        <w:t xml:space="preserve"> with particular reference </w:t>
      </w:r>
      <w:r w:rsidR="009172C7">
        <w:rPr>
          <w:lang w:val="en-US"/>
        </w:rPr>
        <w:t>to t</w:t>
      </w:r>
      <w:r>
        <w:rPr>
          <w:lang w:val="en-US"/>
        </w:rPr>
        <w:t xml:space="preserve">he </w:t>
      </w:r>
      <w:r w:rsidRPr="00F9299C">
        <w:rPr>
          <w:i/>
          <w:lang w:val="en-US"/>
        </w:rPr>
        <w:t>opportunities</w:t>
      </w:r>
      <w:r>
        <w:rPr>
          <w:lang w:val="en-US"/>
        </w:rPr>
        <w:t xml:space="preserve"> </w:t>
      </w:r>
      <w:r w:rsidR="00681713">
        <w:rPr>
          <w:i/>
          <w:lang w:val="en-US"/>
        </w:rPr>
        <w:t>to learn</w:t>
      </w:r>
      <w:r>
        <w:rPr>
          <w:lang w:val="en-US"/>
        </w:rPr>
        <w:t xml:space="preserve"> the skills required of a teacher or trainer in the </w:t>
      </w:r>
      <w:r w:rsidR="00F40D18">
        <w:rPr>
          <w:lang w:val="en-US"/>
        </w:rPr>
        <w:t>VET</w:t>
      </w:r>
      <w:r>
        <w:rPr>
          <w:lang w:val="en-US"/>
        </w:rPr>
        <w:t xml:space="preserve"> sector; the </w:t>
      </w:r>
      <w:r w:rsidRPr="00F9299C">
        <w:rPr>
          <w:i/>
          <w:lang w:val="en-US"/>
        </w:rPr>
        <w:t>understanding</w:t>
      </w:r>
      <w:r>
        <w:rPr>
          <w:lang w:val="en-US"/>
        </w:rPr>
        <w:t xml:space="preserve"> gained about critical aspects of working as a trainer</w:t>
      </w:r>
      <w:r w:rsidR="002052CF">
        <w:rPr>
          <w:lang w:val="en-US"/>
        </w:rPr>
        <w:t>;</w:t>
      </w:r>
      <w:r>
        <w:rPr>
          <w:lang w:val="en-US"/>
        </w:rPr>
        <w:t xml:space="preserve"> and their sense of </w:t>
      </w:r>
      <w:r>
        <w:rPr>
          <w:i/>
          <w:lang w:val="en-US"/>
        </w:rPr>
        <w:t xml:space="preserve">preparedness </w:t>
      </w:r>
      <w:r>
        <w:rPr>
          <w:lang w:val="en-US"/>
        </w:rPr>
        <w:t xml:space="preserve">to undertake the role. </w:t>
      </w:r>
    </w:p>
    <w:p w:rsidR="001535A6" w:rsidRDefault="001535A6" w:rsidP="008E3E2A">
      <w:pPr>
        <w:pStyle w:val="tabletitle"/>
      </w:pPr>
      <w:bookmarkStart w:id="58" w:name="_Toc148784782"/>
      <w:r>
        <w:t xml:space="preserve">Table </w:t>
      </w:r>
      <w:r w:rsidR="004B27CB">
        <w:t>A1</w:t>
      </w:r>
      <w:r>
        <w:tab/>
      </w:r>
      <w:r w:rsidRPr="008E3E2A">
        <w:t>Opportunities</w:t>
      </w:r>
      <w:r>
        <w:t xml:space="preserve"> to learn: </w:t>
      </w:r>
      <w:r w:rsidR="002052CF">
        <w:t>c</w:t>
      </w:r>
      <w:r>
        <w:t>ritical aspects</w:t>
      </w:r>
      <w:r>
        <w:rPr>
          <w:rStyle w:val="FootnoteReference"/>
        </w:rPr>
        <w:footnoteReference w:id="2"/>
      </w:r>
      <w:r>
        <w:t xml:space="preserve"> (n</w:t>
      </w:r>
      <w:r w:rsidR="00F40D18">
        <w:t xml:space="preserve"> </w:t>
      </w:r>
      <w:r>
        <w:t>=</w:t>
      </w:r>
      <w:r w:rsidR="00F40D18">
        <w:t xml:space="preserve"> </w:t>
      </w:r>
      <w:r>
        <w:t>48)</w:t>
      </w:r>
      <w:bookmarkEnd w:id="58"/>
    </w:p>
    <w:tbl>
      <w:tblPr>
        <w:tblW w:w="8505" w:type="dxa"/>
        <w:tblInd w:w="108" w:type="dxa"/>
        <w:tblBorders>
          <w:top w:val="single" w:sz="4" w:space="0" w:color="auto"/>
          <w:bottom w:val="single" w:sz="4" w:space="0" w:color="auto"/>
        </w:tblBorders>
        <w:tblLayout w:type="fixed"/>
        <w:tblLook w:val="0000"/>
      </w:tblPr>
      <w:tblGrid>
        <w:gridCol w:w="4111"/>
        <w:gridCol w:w="549"/>
        <w:gridCol w:w="549"/>
        <w:gridCol w:w="549"/>
        <w:gridCol w:w="550"/>
        <w:gridCol w:w="549"/>
        <w:gridCol w:w="549"/>
        <w:gridCol w:w="549"/>
        <w:gridCol w:w="550"/>
      </w:tblGrid>
      <w:tr w:rsidR="001535A6" w:rsidRPr="00027FF0">
        <w:trPr>
          <w:cantSplit/>
        </w:trPr>
        <w:tc>
          <w:tcPr>
            <w:tcW w:w="4111" w:type="dxa"/>
            <w:tcBorders>
              <w:top w:val="single" w:sz="4" w:space="0" w:color="auto"/>
              <w:bottom w:val="nil"/>
              <w:right w:val="nil"/>
            </w:tcBorders>
          </w:tcPr>
          <w:p w:rsidR="001535A6" w:rsidRPr="00027FF0" w:rsidRDefault="001535A6" w:rsidP="00027FF0">
            <w:pPr>
              <w:pStyle w:val="Tablehead1"/>
            </w:pPr>
            <w:r w:rsidRPr="00027FF0">
              <w:t>Aspects of learning</w:t>
            </w:r>
          </w:p>
        </w:tc>
        <w:tc>
          <w:tcPr>
            <w:tcW w:w="4394" w:type="dxa"/>
            <w:gridSpan w:val="8"/>
            <w:tcBorders>
              <w:top w:val="single" w:sz="4" w:space="0" w:color="auto"/>
              <w:left w:val="nil"/>
              <w:bottom w:val="nil"/>
            </w:tcBorders>
          </w:tcPr>
          <w:p w:rsidR="001535A6" w:rsidRPr="00027FF0" w:rsidRDefault="001535A6" w:rsidP="00027FF0">
            <w:pPr>
              <w:pStyle w:val="Tablehead1"/>
              <w:jc w:val="center"/>
            </w:pPr>
            <w:r w:rsidRPr="00027FF0">
              <w:t>Responses (%)</w:t>
            </w:r>
          </w:p>
        </w:tc>
      </w:tr>
      <w:tr w:rsidR="001535A6">
        <w:trPr>
          <w:cantSplit/>
        </w:trPr>
        <w:tc>
          <w:tcPr>
            <w:tcW w:w="4111" w:type="dxa"/>
            <w:tcBorders>
              <w:top w:val="nil"/>
              <w:bottom w:val="single" w:sz="4" w:space="0" w:color="auto"/>
              <w:right w:val="nil"/>
            </w:tcBorders>
          </w:tcPr>
          <w:p w:rsidR="001535A6" w:rsidRDefault="001535A6" w:rsidP="00027FF0">
            <w:pPr>
              <w:pStyle w:val="Tablehead2"/>
            </w:pPr>
          </w:p>
        </w:tc>
        <w:tc>
          <w:tcPr>
            <w:tcW w:w="1098" w:type="dxa"/>
            <w:gridSpan w:val="2"/>
            <w:tcBorders>
              <w:top w:val="nil"/>
              <w:left w:val="nil"/>
              <w:bottom w:val="single" w:sz="4" w:space="0" w:color="auto"/>
              <w:right w:val="nil"/>
            </w:tcBorders>
          </w:tcPr>
          <w:p w:rsidR="001535A6" w:rsidRDefault="001535A6" w:rsidP="00027FF0">
            <w:pPr>
              <w:pStyle w:val="Tablehead2"/>
              <w:jc w:val="center"/>
            </w:pPr>
            <w:r>
              <w:t>Strongly agree</w:t>
            </w:r>
          </w:p>
        </w:tc>
        <w:tc>
          <w:tcPr>
            <w:tcW w:w="1099" w:type="dxa"/>
            <w:gridSpan w:val="2"/>
            <w:tcBorders>
              <w:top w:val="nil"/>
              <w:left w:val="nil"/>
              <w:bottom w:val="single" w:sz="4" w:space="0" w:color="auto"/>
              <w:right w:val="nil"/>
            </w:tcBorders>
          </w:tcPr>
          <w:p w:rsidR="001535A6" w:rsidRDefault="001535A6" w:rsidP="00027FF0">
            <w:pPr>
              <w:pStyle w:val="Tablehead2"/>
              <w:jc w:val="center"/>
            </w:pPr>
            <w:r>
              <w:t>Agree</w:t>
            </w:r>
          </w:p>
        </w:tc>
        <w:tc>
          <w:tcPr>
            <w:tcW w:w="1098" w:type="dxa"/>
            <w:gridSpan w:val="2"/>
            <w:tcBorders>
              <w:top w:val="nil"/>
              <w:left w:val="nil"/>
              <w:bottom w:val="single" w:sz="4" w:space="0" w:color="auto"/>
              <w:right w:val="nil"/>
            </w:tcBorders>
          </w:tcPr>
          <w:p w:rsidR="001535A6" w:rsidRDefault="001535A6" w:rsidP="00027FF0">
            <w:pPr>
              <w:pStyle w:val="Tablehead2"/>
              <w:jc w:val="center"/>
            </w:pPr>
            <w:r>
              <w:t>Disagree</w:t>
            </w:r>
          </w:p>
        </w:tc>
        <w:tc>
          <w:tcPr>
            <w:tcW w:w="1099" w:type="dxa"/>
            <w:gridSpan w:val="2"/>
            <w:tcBorders>
              <w:top w:val="nil"/>
              <w:left w:val="nil"/>
              <w:bottom w:val="single" w:sz="4" w:space="0" w:color="auto"/>
              <w:right w:val="nil"/>
            </w:tcBorders>
          </w:tcPr>
          <w:p w:rsidR="001535A6" w:rsidRDefault="00F40D18" w:rsidP="00027FF0">
            <w:pPr>
              <w:pStyle w:val="Tablehead2"/>
              <w:jc w:val="center"/>
            </w:pPr>
            <w:r>
              <w:t>Strongly d</w:t>
            </w:r>
            <w:r w:rsidR="001535A6">
              <w:t>isagree</w:t>
            </w:r>
          </w:p>
        </w:tc>
      </w:tr>
      <w:tr w:rsidR="00027FF0">
        <w:trPr>
          <w:cantSplit/>
        </w:trPr>
        <w:tc>
          <w:tcPr>
            <w:tcW w:w="4111" w:type="dxa"/>
            <w:tcBorders>
              <w:top w:val="nil"/>
              <w:bottom w:val="nil"/>
              <w:right w:val="nil"/>
            </w:tcBorders>
          </w:tcPr>
          <w:p w:rsidR="00027FF0" w:rsidRDefault="00027FF0" w:rsidP="00027FF0">
            <w:pPr>
              <w:pStyle w:val="Tabletext"/>
            </w:pPr>
            <w:r>
              <w:t>Gain a comprehensive understanding of the content knowledge I needed as a trainer</w:t>
            </w:r>
          </w:p>
        </w:tc>
        <w:tc>
          <w:tcPr>
            <w:tcW w:w="549" w:type="dxa"/>
            <w:tcBorders>
              <w:top w:val="nil"/>
              <w:left w:val="nil"/>
              <w:bottom w:val="nil"/>
              <w:right w:val="nil"/>
            </w:tcBorders>
          </w:tcPr>
          <w:p w:rsidR="00027FF0" w:rsidRDefault="00027FF0" w:rsidP="0056236E">
            <w:pPr>
              <w:pStyle w:val="Tabletext"/>
              <w:tabs>
                <w:tab w:val="decimal" w:pos="170"/>
              </w:tabs>
            </w:pPr>
            <w:r>
              <w:t xml:space="preserve">56.3  </w:t>
            </w:r>
          </w:p>
        </w:tc>
        <w:tc>
          <w:tcPr>
            <w:tcW w:w="549" w:type="dxa"/>
            <w:tcBorders>
              <w:top w:val="nil"/>
              <w:left w:val="nil"/>
              <w:bottom w:val="nil"/>
              <w:right w:val="nil"/>
            </w:tcBorders>
          </w:tcPr>
          <w:p w:rsidR="00027FF0" w:rsidRDefault="00027FF0" w:rsidP="0056236E">
            <w:pPr>
              <w:pStyle w:val="Tabletext"/>
              <w:jc w:val="center"/>
            </w:pPr>
            <w:r>
              <w:t>(27)</w:t>
            </w:r>
          </w:p>
        </w:tc>
        <w:tc>
          <w:tcPr>
            <w:tcW w:w="549" w:type="dxa"/>
            <w:tcBorders>
              <w:top w:val="nil"/>
              <w:left w:val="nil"/>
              <w:bottom w:val="nil"/>
              <w:right w:val="nil"/>
            </w:tcBorders>
          </w:tcPr>
          <w:p w:rsidR="00027FF0" w:rsidRDefault="00027FF0" w:rsidP="0056236E">
            <w:pPr>
              <w:pStyle w:val="Tabletext"/>
              <w:tabs>
                <w:tab w:val="decimal" w:pos="170"/>
              </w:tabs>
            </w:pPr>
            <w:r>
              <w:t xml:space="preserve">25.0 </w:t>
            </w:r>
          </w:p>
        </w:tc>
        <w:tc>
          <w:tcPr>
            <w:tcW w:w="550" w:type="dxa"/>
            <w:tcBorders>
              <w:top w:val="nil"/>
              <w:left w:val="nil"/>
              <w:bottom w:val="nil"/>
              <w:right w:val="nil"/>
            </w:tcBorders>
          </w:tcPr>
          <w:p w:rsidR="00027FF0" w:rsidRDefault="0056236E" w:rsidP="0056236E">
            <w:pPr>
              <w:pStyle w:val="Tabletext"/>
              <w:jc w:val="center"/>
            </w:pPr>
            <w:r>
              <w:t>(12)</w:t>
            </w:r>
          </w:p>
        </w:tc>
        <w:tc>
          <w:tcPr>
            <w:tcW w:w="549" w:type="dxa"/>
            <w:tcBorders>
              <w:top w:val="nil"/>
              <w:left w:val="nil"/>
              <w:bottom w:val="nil"/>
              <w:right w:val="nil"/>
            </w:tcBorders>
          </w:tcPr>
          <w:p w:rsidR="00027FF0" w:rsidRDefault="00027FF0" w:rsidP="0056236E">
            <w:pPr>
              <w:pStyle w:val="Tabletext"/>
              <w:tabs>
                <w:tab w:val="decimal" w:pos="170"/>
              </w:tabs>
            </w:pPr>
            <w:r>
              <w:t xml:space="preserve">12.5 </w:t>
            </w:r>
          </w:p>
        </w:tc>
        <w:tc>
          <w:tcPr>
            <w:tcW w:w="549" w:type="dxa"/>
            <w:tcBorders>
              <w:top w:val="nil"/>
              <w:left w:val="nil"/>
              <w:bottom w:val="nil"/>
              <w:right w:val="nil"/>
            </w:tcBorders>
          </w:tcPr>
          <w:p w:rsidR="00027FF0" w:rsidRDefault="0056236E" w:rsidP="0056236E">
            <w:pPr>
              <w:pStyle w:val="Tabletext"/>
              <w:ind w:right="28"/>
              <w:jc w:val="right"/>
            </w:pPr>
            <w:r>
              <w:t>(6)</w:t>
            </w:r>
          </w:p>
        </w:tc>
        <w:tc>
          <w:tcPr>
            <w:tcW w:w="549" w:type="dxa"/>
            <w:tcBorders>
              <w:top w:val="nil"/>
              <w:left w:val="nil"/>
              <w:bottom w:val="nil"/>
              <w:right w:val="nil"/>
            </w:tcBorders>
          </w:tcPr>
          <w:p w:rsidR="00027FF0" w:rsidRDefault="00027FF0" w:rsidP="0056236E">
            <w:pPr>
              <w:pStyle w:val="Tabletext"/>
              <w:tabs>
                <w:tab w:val="decimal" w:pos="170"/>
              </w:tabs>
            </w:pPr>
            <w:r>
              <w:t xml:space="preserve">6.3 </w:t>
            </w:r>
          </w:p>
        </w:tc>
        <w:tc>
          <w:tcPr>
            <w:tcW w:w="550" w:type="dxa"/>
            <w:tcBorders>
              <w:top w:val="nil"/>
              <w:left w:val="nil"/>
              <w:bottom w:val="nil"/>
              <w:right w:val="nil"/>
            </w:tcBorders>
          </w:tcPr>
          <w:p w:rsidR="00027FF0" w:rsidRDefault="0056236E" w:rsidP="0056236E">
            <w:pPr>
              <w:pStyle w:val="Tabletext"/>
              <w:jc w:val="center"/>
            </w:pPr>
            <w:r>
              <w:t>(3)</w:t>
            </w:r>
          </w:p>
        </w:tc>
      </w:tr>
      <w:tr w:rsidR="00027FF0">
        <w:trPr>
          <w:cantSplit/>
        </w:trPr>
        <w:tc>
          <w:tcPr>
            <w:tcW w:w="4111" w:type="dxa"/>
            <w:tcBorders>
              <w:top w:val="nil"/>
              <w:bottom w:val="nil"/>
              <w:right w:val="nil"/>
            </w:tcBorders>
          </w:tcPr>
          <w:p w:rsidR="00027FF0" w:rsidRDefault="00027FF0" w:rsidP="00027FF0">
            <w:pPr>
              <w:pStyle w:val="Tabletext"/>
            </w:pPr>
            <w:r>
              <w:t>Make clear links between theoretical and practical aspects of training</w:t>
            </w:r>
          </w:p>
        </w:tc>
        <w:tc>
          <w:tcPr>
            <w:tcW w:w="549" w:type="dxa"/>
            <w:tcBorders>
              <w:top w:val="nil"/>
              <w:left w:val="nil"/>
              <w:bottom w:val="nil"/>
              <w:right w:val="nil"/>
            </w:tcBorders>
          </w:tcPr>
          <w:p w:rsidR="00027FF0" w:rsidRDefault="00027FF0" w:rsidP="0056236E">
            <w:pPr>
              <w:pStyle w:val="Tabletext"/>
              <w:tabs>
                <w:tab w:val="decimal" w:pos="170"/>
              </w:tabs>
            </w:pPr>
            <w:r>
              <w:t xml:space="preserve">54.2 </w:t>
            </w:r>
          </w:p>
        </w:tc>
        <w:tc>
          <w:tcPr>
            <w:tcW w:w="549" w:type="dxa"/>
            <w:tcBorders>
              <w:top w:val="nil"/>
              <w:left w:val="nil"/>
              <w:bottom w:val="nil"/>
              <w:right w:val="nil"/>
            </w:tcBorders>
          </w:tcPr>
          <w:p w:rsidR="00027FF0" w:rsidRDefault="00027FF0" w:rsidP="0056236E">
            <w:pPr>
              <w:pStyle w:val="Tabletext"/>
              <w:jc w:val="center"/>
            </w:pPr>
            <w:r>
              <w:t>(26)</w:t>
            </w:r>
          </w:p>
        </w:tc>
        <w:tc>
          <w:tcPr>
            <w:tcW w:w="549" w:type="dxa"/>
            <w:tcBorders>
              <w:top w:val="nil"/>
              <w:left w:val="nil"/>
              <w:bottom w:val="nil"/>
              <w:right w:val="nil"/>
            </w:tcBorders>
          </w:tcPr>
          <w:p w:rsidR="00027FF0" w:rsidRDefault="00027FF0" w:rsidP="0056236E">
            <w:pPr>
              <w:pStyle w:val="Tabletext"/>
              <w:tabs>
                <w:tab w:val="decimal" w:pos="170"/>
              </w:tabs>
            </w:pPr>
            <w:r>
              <w:t xml:space="preserve">37.5 </w:t>
            </w:r>
          </w:p>
        </w:tc>
        <w:tc>
          <w:tcPr>
            <w:tcW w:w="550" w:type="dxa"/>
            <w:tcBorders>
              <w:top w:val="nil"/>
              <w:left w:val="nil"/>
              <w:bottom w:val="nil"/>
              <w:right w:val="nil"/>
            </w:tcBorders>
          </w:tcPr>
          <w:p w:rsidR="00027FF0" w:rsidRDefault="0056236E" w:rsidP="0056236E">
            <w:pPr>
              <w:pStyle w:val="Tabletext"/>
              <w:jc w:val="center"/>
            </w:pPr>
            <w:r>
              <w:t>(18)</w:t>
            </w:r>
          </w:p>
        </w:tc>
        <w:tc>
          <w:tcPr>
            <w:tcW w:w="549" w:type="dxa"/>
            <w:tcBorders>
              <w:top w:val="nil"/>
              <w:left w:val="nil"/>
              <w:bottom w:val="nil"/>
              <w:right w:val="nil"/>
            </w:tcBorders>
          </w:tcPr>
          <w:p w:rsidR="00027FF0" w:rsidRDefault="00027FF0" w:rsidP="0056236E">
            <w:pPr>
              <w:pStyle w:val="Tabletext"/>
              <w:tabs>
                <w:tab w:val="decimal" w:pos="170"/>
              </w:tabs>
            </w:pPr>
            <w:r>
              <w:t xml:space="preserve">4.2 </w:t>
            </w:r>
          </w:p>
        </w:tc>
        <w:tc>
          <w:tcPr>
            <w:tcW w:w="549" w:type="dxa"/>
            <w:tcBorders>
              <w:top w:val="nil"/>
              <w:left w:val="nil"/>
              <w:bottom w:val="nil"/>
              <w:right w:val="nil"/>
            </w:tcBorders>
          </w:tcPr>
          <w:p w:rsidR="00027FF0" w:rsidRDefault="0056236E" w:rsidP="0056236E">
            <w:pPr>
              <w:pStyle w:val="Tabletext"/>
              <w:ind w:right="28"/>
              <w:jc w:val="right"/>
            </w:pPr>
            <w:r>
              <w:t>(2)</w:t>
            </w:r>
          </w:p>
        </w:tc>
        <w:tc>
          <w:tcPr>
            <w:tcW w:w="549" w:type="dxa"/>
            <w:tcBorders>
              <w:top w:val="nil"/>
              <w:left w:val="nil"/>
              <w:bottom w:val="nil"/>
              <w:right w:val="nil"/>
            </w:tcBorders>
          </w:tcPr>
          <w:p w:rsidR="00027FF0" w:rsidRDefault="00027FF0" w:rsidP="0056236E">
            <w:pPr>
              <w:pStyle w:val="Tabletext"/>
              <w:tabs>
                <w:tab w:val="decimal" w:pos="170"/>
              </w:tabs>
            </w:pPr>
            <w:r>
              <w:t xml:space="preserve">4.2 </w:t>
            </w:r>
          </w:p>
        </w:tc>
        <w:tc>
          <w:tcPr>
            <w:tcW w:w="550" w:type="dxa"/>
            <w:tcBorders>
              <w:top w:val="nil"/>
              <w:left w:val="nil"/>
              <w:bottom w:val="nil"/>
              <w:right w:val="nil"/>
            </w:tcBorders>
          </w:tcPr>
          <w:p w:rsidR="00027FF0" w:rsidRDefault="0056236E" w:rsidP="0056236E">
            <w:pPr>
              <w:pStyle w:val="Tabletext"/>
              <w:jc w:val="center"/>
            </w:pPr>
            <w:r>
              <w:t>(2)</w:t>
            </w:r>
          </w:p>
        </w:tc>
      </w:tr>
      <w:tr w:rsidR="00027FF0">
        <w:trPr>
          <w:cantSplit/>
        </w:trPr>
        <w:tc>
          <w:tcPr>
            <w:tcW w:w="4111" w:type="dxa"/>
            <w:tcBorders>
              <w:top w:val="nil"/>
              <w:bottom w:val="nil"/>
              <w:right w:val="nil"/>
            </w:tcBorders>
          </w:tcPr>
          <w:p w:rsidR="00027FF0" w:rsidRDefault="00027FF0" w:rsidP="00027FF0">
            <w:pPr>
              <w:pStyle w:val="Tabletext"/>
            </w:pPr>
            <w:r>
              <w:t>Develop a sound understanding of how trainees learn</w:t>
            </w:r>
          </w:p>
        </w:tc>
        <w:tc>
          <w:tcPr>
            <w:tcW w:w="549" w:type="dxa"/>
            <w:tcBorders>
              <w:top w:val="nil"/>
              <w:left w:val="nil"/>
              <w:bottom w:val="nil"/>
              <w:right w:val="nil"/>
            </w:tcBorders>
          </w:tcPr>
          <w:p w:rsidR="00027FF0" w:rsidRDefault="00027FF0" w:rsidP="0056236E">
            <w:pPr>
              <w:pStyle w:val="Tabletext"/>
              <w:tabs>
                <w:tab w:val="decimal" w:pos="170"/>
              </w:tabs>
            </w:pPr>
            <w:r>
              <w:t xml:space="preserve">52.1 </w:t>
            </w:r>
          </w:p>
        </w:tc>
        <w:tc>
          <w:tcPr>
            <w:tcW w:w="549" w:type="dxa"/>
            <w:tcBorders>
              <w:top w:val="nil"/>
              <w:left w:val="nil"/>
              <w:bottom w:val="nil"/>
              <w:right w:val="nil"/>
            </w:tcBorders>
          </w:tcPr>
          <w:p w:rsidR="00027FF0" w:rsidRDefault="00027FF0" w:rsidP="0056236E">
            <w:pPr>
              <w:pStyle w:val="Tabletext"/>
              <w:jc w:val="center"/>
            </w:pPr>
            <w:r>
              <w:t>(25)</w:t>
            </w:r>
          </w:p>
        </w:tc>
        <w:tc>
          <w:tcPr>
            <w:tcW w:w="549" w:type="dxa"/>
            <w:tcBorders>
              <w:top w:val="nil"/>
              <w:left w:val="nil"/>
              <w:bottom w:val="nil"/>
              <w:right w:val="nil"/>
            </w:tcBorders>
          </w:tcPr>
          <w:p w:rsidR="00027FF0" w:rsidRDefault="00027FF0" w:rsidP="0056236E">
            <w:pPr>
              <w:pStyle w:val="Tabletext"/>
              <w:tabs>
                <w:tab w:val="decimal" w:pos="170"/>
              </w:tabs>
            </w:pPr>
            <w:r>
              <w:t xml:space="preserve">31.3 </w:t>
            </w:r>
          </w:p>
        </w:tc>
        <w:tc>
          <w:tcPr>
            <w:tcW w:w="550" w:type="dxa"/>
            <w:tcBorders>
              <w:top w:val="nil"/>
              <w:left w:val="nil"/>
              <w:bottom w:val="nil"/>
              <w:right w:val="nil"/>
            </w:tcBorders>
          </w:tcPr>
          <w:p w:rsidR="00027FF0" w:rsidRDefault="0056236E" w:rsidP="0056236E">
            <w:pPr>
              <w:pStyle w:val="Tabletext"/>
              <w:jc w:val="center"/>
            </w:pPr>
            <w:r>
              <w:t>(15)</w:t>
            </w:r>
          </w:p>
        </w:tc>
        <w:tc>
          <w:tcPr>
            <w:tcW w:w="549" w:type="dxa"/>
            <w:tcBorders>
              <w:top w:val="nil"/>
              <w:left w:val="nil"/>
              <w:bottom w:val="nil"/>
              <w:right w:val="nil"/>
            </w:tcBorders>
          </w:tcPr>
          <w:p w:rsidR="00027FF0" w:rsidRDefault="00027FF0" w:rsidP="0056236E">
            <w:pPr>
              <w:pStyle w:val="Tabletext"/>
              <w:tabs>
                <w:tab w:val="decimal" w:pos="170"/>
              </w:tabs>
            </w:pPr>
            <w:r>
              <w:t xml:space="preserve">10.4 </w:t>
            </w:r>
          </w:p>
        </w:tc>
        <w:tc>
          <w:tcPr>
            <w:tcW w:w="549" w:type="dxa"/>
            <w:tcBorders>
              <w:top w:val="nil"/>
              <w:left w:val="nil"/>
              <w:bottom w:val="nil"/>
              <w:right w:val="nil"/>
            </w:tcBorders>
          </w:tcPr>
          <w:p w:rsidR="00027FF0" w:rsidRDefault="0056236E" w:rsidP="0056236E">
            <w:pPr>
              <w:pStyle w:val="Tabletext"/>
              <w:ind w:right="28"/>
              <w:jc w:val="right"/>
            </w:pPr>
            <w:r>
              <w:t>(5)</w:t>
            </w:r>
          </w:p>
        </w:tc>
        <w:tc>
          <w:tcPr>
            <w:tcW w:w="549" w:type="dxa"/>
            <w:tcBorders>
              <w:top w:val="nil"/>
              <w:left w:val="nil"/>
              <w:bottom w:val="nil"/>
              <w:right w:val="nil"/>
            </w:tcBorders>
          </w:tcPr>
          <w:p w:rsidR="00027FF0" w:rsidRDefault="00027FF0" w:rsidP="0056236E">
            <w:pPr>
              <w:pStyle w:val="Tabletext"/>
              <w:tabs>
                <w:tab w:val="decimal" w:pos="170"/>
              </w:tabs>
            </w:pPr>
            <w:r>
              <w:t xml:space="preserve">6.4 </w:t>
            </w:r>
          </w:p>
        </w:tc>
        <w:tc>
          <w:tcPr>
            <w:tcW w:w="550" w:type="dxa"/>
            <w:tcBorders>
              <w:top w:val="nil"/>
              <w:left w:val="nil"/>
              <w:bottom w:val="nil"/>
              <w:right w:val="nil"/>
            </w:tcBorders>
          </w:tcPr>
          <w:p w:rsidR="00027FF0" w:rsidRDefault="0056236E" w:rsidP="0056236E">
            <w:pPr>
              <w:pStyle w:val="Tabletext"/>
              <w:jc w:val="center"/>
            </w:pPr>
            <w:r>
              <w:t>(3)</w:t>
            </w:r>
          </w:p>
        </w:tc>
      </w:tr>
      <w:tr w:rsidR="00027FF0">
        <w:trPr>
          <w:cantSplit/>
        </w:trPr>
        <w:tc>
          <w:tcPr>
            <w:tcW w:w="4111" w:type="dxa"/>
            <w:tcBorders>
              <w:top w:val="nil"/>
              <w:bottom w:val="nil"/>
              <w:right w:val="nil"/>
            </w:tcBorders>
          </w:tcPr>
          <w:p w:rsidR="00027FF0" w:rsidRDefault="00027FF0" w:rsidP="00027FF0">
            <w:pPr>
              <w:pStyle w:val="Tabletext"/>
            </w:pPr>
            <w:r>
              <w:t>Learn how to present content in ways that build on trainees’ existing understanding</w:t>
            </w:r>
          </w:p>
        </w:tc>
        <w:tc>
          <w:tcPr>
            <w:tcW w:w="549" w:type="dxa"/>
            <w:tcBorders>
              <w:top w:val="nil"/>
              <w:left w:val="nil"/>
              <w:bottom w:val="nil"/>
              <w:right w:val="nil"/>
            </w:tcBorders>
          </w:tcPr>
          <w:p w:rsidR="00027FF0" w:rsidRDefault="00027FF0" w:rsidP="0056236E">
            <w:pPr>
              <w:pStyle w:val="Tabletext"/>
              <w:tabs>
                <w:tab w:val="decimal" w:pos="170"/>
              </w:tabs>
            </w:pPr>
            <w:r>
              <w:t xml:space="preserve">46.8 </w:t>
            </w:r>
          </w:p>
        </w:tc>
        <w:tc>
          <w:tcPr>
            <w:tcW w:w="549" w:type="dxa"/>
            <w:tcBorders>
              <w:top w:val="nil"/>
              <w:left w:val="nil"/>
              <w:bottom w:val="nil"/>
              <w:right w:val="nil"/>
            </w:tcBorders>
          </w:tcPr>
          <w:p w:rsidR="00027FF0" w:rsidRDefault="00027FF0" w:rsidP="0056236E">
            <w:pPr>
              <w:pStyle w:val="Tabletext"/>
              <w:jc w:val="center"/>
            </w:pPr>
            <w:r>
              <w:t>(22)</w:t>
            </w:r>
          </w:p>
        </w:tc>
        <w:tc>
          <w:tcPr>
            <w:tcW w:w="549" w:type="dxa"/>
            <w:tcBorders>
              <w:top w:val="nil"/>
              <w:left w:val="nil"/>
              <w:bottom w:val="nil"/>
              <w:right w:val="nil"/>
            </w:tcBorders>
          </w:tcPr>
          <w:p w:rsidR="00027FF0" w:rsidRDefault="00027FF0" w:rsidP="0056236E">
            <w:pPr>
              <w:pStyle w:val="Tabletext"/>
              <w:tabs>
                <w:tab w:val="decimal" w:pos="170"/>
              </w:tabs>
            </w:pPr>
            <w:r>
              <w:t xml:space="preserve">40.4 </w:t>
            </w:r>
          </w:p>
        </w:tc>
        <w:tc>
          <w:tcPr>
            <w:tcW w:w="550" w:type="dxa"/>
            <w:tcBorders>
              <w:top w:val="nil"/>
              <w:left w:val="nil"/>
              <w:bottom w:val="nil"/>
              <w:right w:val="nil"/>
            </w:tcBorders>
          </w:tcPr>
          <w:p w:rsidR="00027FF0" w:rsidRDefault="0056236E" w:rsidP="0056236E">
            <w:pPr>
              <w:pStyle w:val="Tabletext"/>
              <w:jc w:val="center"/>
            </w:pPr>
            <w:r>
              <w:t>(19)</w:t>
            </w:r>
          </w:p>
        </w:tc>
        <w:tc>
          <w:tcPr>
            <w:tcW w:w="549" w:type="dxa"/>
            <w:tcBorders>
              <w:top w:val="nil"/>
              <w:left w:val="nil"/>
              <w:bottom w:val="nil"/>
              <w:right w:val="nil"/>
            </w:tcBorders>
          </w:tcPr>
          <w:p w:rsidR="00027FF0" w:rsidRDefault="00027FF0" w:rsidP="0056236E">
            <w:pPr>
              <w:pStyle w:val="Tabletext"/>
              <w:tabs>
                <w:tab w:val="decimal" w:pos="170"/>
              </w:tabs>
            </w:pPr>
            <w:r>
              <w:t xml:space="preserve">4.2 </w:t>
            </w:r>
          </w:p>
        </w:tc>
        <w:tc>
          <w:tcPr>
            <w:tcW w:w="549" w:type="dxa"/>
            <w:tcBorders>
              <w:top w:val="nil"/>
              <w:left w:val="nil"/>
              <w:bottom w:val="nil"/>
              <w:right w:val="nil"/>
            </w:tcBorders>
          </w:tcPr>
          <w:p w:rsidR="00027FF0" w:rsidRDefault="0056236E" w:rsidP="0056236E">
            <w:pPr>
              <w:pStyle w:val="Tabletext"/>
              <w:ind w:right="28"/>
              <w:jc w:val="right"/>
            </w:pPr>
            <w:r>
              <w:t>(2)</w:t>
            </w:r>
          </w:p>
        </w:tc>
        <w:tc>
          <w:tcPr>
            <w:tcW w:w="549" w:type="dxa"/>
            <w:tcBorders>
              <w:top w:val="nil"/>
              <w:left w:val="nil"/>
              <w:bottom w:val="nil"/>
              <w:right w:val="nil"/>
            </w:tcBorders>
          </w:tcPr>
          <w:p w:rsidR="00027FF0" w:rsidRDefault="00027FF0" w:rsidP="0056236E">
            <w:pPr>
              <w:pStyle w:val="Tabletext"/>
              <w:tabs>
                <w:tab w:val="decimal" w:pos="170"/>
              </w:tabs>
            </w:pPr>
            <w:r>
              <w:t xml:space="preserve">8.3 </w:t>
            </w:r>
          </w:p>
        </w:tc>
        <w:tc>
          <w:tcPr>
            <w:tcW w:w="550" w:type="dxa"/>
            <w:tcBorders>
              <w:top w:val="nil"/>
              <w:left w:val="nil"/>
              <w:bottom w:val="nil"/>
              <w:right w:val="nil"/>
            </w:tcBorders>
          </w:tcPr>
          <w:p w:rsidR="00027FF0" w:rsidRDefault="0056236E" w:rsidP="0056236E">
            <w:pPr>
              <w:pStyle w:val="Tabletext"/>
              <w:jc w:val="center"/>
            </w:pPr>
            <w:r>
              <w:t>(4)</w:t>
            </w:r>
          </w:p>
        </w:tc>
      </w:tr>
      <w:tr w:rsidR="00027FF0">
        <w:trPr>
          <w:cantSplit/>
        </w:trPr>
        <w:tc>
          <w:tcPr>
            <w:tcW w:w="4111" w:type="dxa"/>
            <w:tcBorders>
              <w:top w:val="nil"/>
              <w:bottom w:val="nil"/>
              <w:right w:val="nil"/>
            </w:tcBorders>
          </w:tcPr>
          <w:p w:rsidR="00027FF0" w:rsidRDefault="00027FF0" w:rsidP="00027FF0">
            <w:pPr>
              <w:pStyle w:val="Tabletext"/>
            </w:pPr>
            <w:r>
              <w:t>Learn methods of training specific to the context</w:t>
            </w:r>
          </w:p>
        </w:tc>
        <w:tc>
          <w:tcPr>
            <w:tcW w:w="549" w:type="dxa"/>
            <w:tcBorders>
              <w:top w:val="nil"/>
              <w:left w:val="nil"/>
              <w:bottom w:val="nil"/>
              <w:right w:val="nil"/>
            </w:tcBorders>
          </w:tcPr>
          <w:p w:rsidR="00027FF0" w:rsidRDefault="00027FF0" w:rsidP="0056236E">
            <w:pPr>
              <w:pStyle w:val="Tabletext"/>
              <w:tabs>
                <w:tab w:val="decimal" w:pos="170"/>
              </w:tabs>
            </w:pPr>
            <w:r>
              <w:t xml:space="preserve">44.7 </w:t>
            </w:r>
          </w:p>
        </w:tc>
        <w:tc>
          <w:tcPr>
            <w:tcW w:w="549" w:type="dxa"/>
            <w:tcBorders>
              <w:top w:val="nil"/>
              <w:left w:val="nil"/>
              <w:bottom w:val="nil"/>
              <w:right w:val="nil"/>
            </w:tcBorders>
          </w:tcPr>
          <w:p w:rsidR="00027FF0" w:rsidRDefault="00027FF0" w:rsidP="0056236E">
            <w:pPr>
              <w:pStyle w:val="Tabletext"/>
              <w:jc w:val="center"/>
            </w:pPr>
            <w:r>
              <w:t>(21)</w:t>
            </w:r>
          </w:p>
        </w:tc>
        <w:tc>
          <w:tcPr>
            <w:tcW w:w="549" w:type="dxa"/>
            <w:tcBorders>
              <w:top w:val="nil"/>
              <w:left w:val="nil"/>
              <w:bottom w:val="nil"/>
              <w:right w:val="nil"/>
            </w:tcBorders>
          </w:tcPr>
          <w:p w:rsidR="00027FF0" w:rsidRDefault="00027FF0" w:rsidP="0056236E">
            <w:pPr>
              <w:pStyle w:val="Tabletext"/>
              <w:tabs>
                <w:tab w:val="decimal" w:pos="170"/>
              </w:tabs>
            </w:pPr>
            <w:r>
              <w:t xml:space="preserve">42.6 </w:t>
            </w:r>
          </w:p>
        </w:tc>
        <w:tc>
          <w:tcPr>
            <w:tcW w:w="550" w:type="dxa"/>
            <w:tcBorders>
              <w:top w:val="nil"/>
              <w:left w:val="nil"/>
              <w:bottom w:val="nil"/>
              <w:right w:val="nil"/>
            </w:tcBorders>
          </w:tcPr>
          <w:p w:rsidR="00027FF0" w:rsidRDefault="0056236E" w:rsidP="0056236E">
            <w:pPr>
              <w:pStyle w:val="Tabletext"/>
              <w:jc w:val="center"/>
            </w:pPr>
            <w:r>
              <w:t>(20)</w:t>
            </w:r>
          </w:p>
        </w:tc>
        <w:tc>
          <w:tcPr>
            <w:tcW w:w="549" w:type="dxa"/>
            <w:tcBorders>
              <w:top w:val="nil"/>
              <w:left w:val="nil"/>
              <w:bottom w:val="nil"/>
              <w:right w:val="nil"/>
            </w:tcBorders>
          </w:tcPr>
          <w:p w:rsidR="00027FF0" w:rsidRDefault="00027FF0" w:rsidP="0056236E">
            <w:pPr>
              <w:pStyle w:val="Tabletext"/>
              <w:tabs>
                <w:tab w:val="decimal" w:pos="170"/>
              </w:tabs>
            </w:pPr>
            <w:r>
              <w:t xml:space="preserve">6.4 </w:t>
            </w:r>
          </w:p>
        </w:tc>
        <w:tc>
          <w:tcPr>
            <w:tcW w:w="549" w:type="dxa"/>
            <w:tcBorders>
              <w:top w:val="nil"/>
              <w:left w:val="nil"/>
              <w:bottom w:val="nil"/>
              <w:right w:val="nil"/>
            </w:tcBorders>
          </w:tcPr>
          <w:p w:rsidR="00027FF0" w:rsidRDefault="0056236E" w:rsidP="0056236E">
            <w:pPr>
              <w:pStyle w:val="Tabletext"/>
              <w:ind w:right="28"/>
              <w:jc w:val="right"/>
            </w:pPr>
            <w:r>
              <w:t>(3)</w:t>
            </w:r>
          </w:p>
        </w:tc>
        <w:tc>
          <w:tcPr>
            <w:tcW w:w="549" w:type="dxa"/>
            <w:tcBorders>
              <w:top w:val="nil"/>
              <w:left w:val="nil"/>
              <w:bottom w:val="nil"/>
              <w:right w:val="nil"/>
            </w:tcBorders>
          </w:tcPr>
          <w:p w:rsidR="00027FF0" w:rsidRDefault="00027FF0" w:rsidP="0056236E">
            <w:pPr>
              <w:pStyle w:val="Tabletext"/>
              <w:tabs>
                <w:tab w:val="decimal" w:pos="170"/>
              </w:tabs>
            </w:pPr>
            <w:r>
              <w:t xml:space="preserve">6.4 </w:t>
            </w:r>
          </w:p>
        </w:tc>
        <w:tc>
          <w:tcPr>
            <w:tcW w:w="550" w:type="dxa"/>
            <w:tcBorders>
              <w:top w:val="nil"/>
              <w:left w:val="nil"/>
              <w:bottom w:val="nil"/>
              <w:right w:val="nil"/>
            </w:tcBorders>
          </w:tcPr>
          <w:p w:rsidR="00027FF0" w:rsidRDefault="0056236E" w:rsidP="0056236E">
            <w:pPr>
              <w:pStyle w:val="Tabletext"/>
              <w:jc w:val="center"/>
            </w:pPr>
            <w:r>
              <w:t>(3)</w:t>
            </w:r>
          </w:p>
        </w:tc>
      </w:tr>
      <w:tr w:rsidR="00027FF0">
        <w:trPr>
          <w:cantSplit/>
        </w:trPr>
        <w:tc>
          <w:tcPr>
            <w:tcW w:w="4111" w:type="dxa"/>
            <w:tcBorders>
              <w:top w:val="nil"/>
              <w:bottom w:val="nil"/>
              <w:right w:val="nil"/>
            </w:tcBorders>
          </w:tcPr>
          <w:p w:rsidR="00027FF0" w:rsidRDefault="00027FF0" w:rsidP="00027FF0">
            <w:pPr>
              <w:pStyle w:val="Tabletext"/>
            </w:pPr>
            <w:r>
              <w:t>Observe new training practices</w:t>
            </w:r>
          </w:p>
        </w:tc>
        <w:tc>
          <w:tcPr>
            <w:tcW w:w="549" w:type="dxa"/>
            <w:tcBorders>
              <w:top w:val="nil"/>
              <w:left w:val="nil"/>
              <w:bottom w:val="nil"/>
              <w:right w:val="nil"/>
            </w:tcBorders>
          </w:tcPr>
          <w:p w:rsidR="00027FF0" w:rsidRDefault="00027FF0" w:rsidP="0056236E">
            <w:pPr>
              <w:pStyle w:val="Tabletext"/>
              <w:tabs>
                <w:tab w:val="decimal" w:pos="170"/>
              </w:tabs>
            </w:pPr>
            <w:r>
              <w:t xml:space="preserve">39.6 </w:t>
            </w:r>
          </w:p>
        </w:tc>
        <w:tc>
          <w:tcPr>
            <w:tcW w:w="549" w:type="dxa"/>
            <w:tcBorders>
              <w:top w:val="nil"/>
              <w:left w:val="nil"/>
              <w:bottom w:val="nil"/>
              <w:right w:val="nil"/>
            </w:tcBorders>
          </w:tcPr>
          <w:p w:rsidR="00027FF0" w:rsidRDefault="00027FF0" w:rsidP="0056236E">
            <w:pPr>
              <w:pStyle w:val="Tabletext"/>
              <w:jc w:val="center"/>
            </w:pPr>
            <w:r>
              <w:t>(19)</w:t>
            </w:r>
          </w:p>
        </w:tc>
        <w:tc>
          <w:tcPr>
            <w:tcW w:w="549" w:type="dxa"/>
            <w:tcBorders>
              <w:top w:val="nil"/>
              <w:left w:val="nil"/>
              <w:bottom w:val="nil"/>
              <w:right w:val="nil"/>
            </w:tcBorders>
          </w:tcPr>
          <w:p w:rsidR="00027FF0" w:rsidRDefault="00027FF0" w:rsidP="0056236E">
            <w:pPr>
              <w:pStyle w:val="Tabletext"/>
              <w:tabs>
                <w:tab w:val="decimal" w:pos="170"/>
              </w:tabs>
            </w:pPr>
            <w:r>
              <w:t xml:space="preserve">31.3 </w:t>
            </w:r>
          </w:p>
        </w:tc>
        <w:tc>
          <w:tcPr>
            <w:tcW w:w="550" w:type="dxa"/>
            <w:tcBorders>
              <w:top w:val="nil"/>
              <w:left w:val="nil"/>
              <w:bottom w:val="nil"/>
              <w:right w:val="nil"/>
            </w:tcBorders>
          </w:tcPr>
          <w:p w:rsidR="00027FF0" w:rsidRDefault="00027FF0" w:rsidP="0056236E">
            <w:pPr>
              <w:pStyle w:val="Tabletext"/>
              <w:jc w:val="center"/>
            </w:pPr>
            <w:r>
              <w:t>(15)</w:t>
            </w:r>
          </w:p>
        </w:tc>
        <w:tc>
          <w:tcPr>
            <w:tcW w:w="549" w:type="dxa"/>
            <w:tcBorders>
              <w:top w:val="nil"/>
              <w:left w:val="nil"/>
              <w:bottom w:val="nil"/>
              <w:right w:val="nil"/>
            </w:tcBorders>
          </w:tcPr>
          <w:p w:rsidR="00027FF0" w:rsidRDefault="00027FF0" w:rsidP="0056236E">
            <w:pPr>
              <w:pStyle w:val="Tabletext"/>
              <w:tabs>
                <w:tab w:val="decimal" w:pos="170"/>
              </w:tabs>
            </w:pPr>
            <w:r>
              <w:t>20.8</w:t>
            </w:r>
          </w:p>
        </w:tc>
        <w:tc>
          <w:tcPr>
            <w:tcW w:w="549" w:type="dxa"/>
            <w:tcBorders>
              <w:top w:val="nil"/>
              <w:left w:val="nil"/>
              <w:bottom w:val="nil"/>
              <w:right w:val="nil"/>
            </w:tcBorders>
          </w:tcPr>
          <w:p w:rsidR="00027FF0" w:rsidRDefault="0056236E" w:rsidP="0056236E">
            <w:pPr>
              <w:pStyle w:val="Tabletext"/>
              <w:ind w:right="28"/>
              <w:jc w:val="right"/>
            </w:pPr>
            <w:r>
              <w:t>(10)</w:t>
            </w:r>
          </w:p>
        </w:tc>
        <w:tc>
          <w:tcPr>
            <w:tcW w:w="549" w:type="dxa"/>
            <w:tcBorders>
              <w:top w:val="nil"/>
              <w:left w:val="nil"/>
              <w:bottom w:val="nil"/>
              <w:right w:val="nil"/>
            </w:tcBorders>
          </w:tcPr>
          <w:p w:rsidR="00027FF0" w:rsidRDefault="00027FF0" w:rsidP="0056236E">
            <w:pPr>
              <w:pStyle w:val="Tabletext"/>
              <w:tabs>
                <w:tab w:val="decimal" w:pos="170"/>
              </w:tabs>
            </w:pPr>
            <w:r>
              <w:t xml:space="preserve">8.3 </w:t>
            </w:r>
          </w:p>
        </w:tc>
        <w:tc>
          <w:tcPr>
            <w:tcW w:w="550" w:type="dxa"/>
            <w:tcBorders>
              <w:top w:val="nil"/>
              <w:left w:val="nil"/>
              <w:bottom w:val="nil"/>
              <w:right w:val="nil"/>
            </w:tcBorders>
          </w:tcPr>
          <w:p w:rsidR="00027FF0" w:rsidRDefault="0056236E" w:rsidP="0056236E">
            <w:pPr>
              <w:pStyle w:val="Tabletext"/>
              <w:jc w:val="center"/>
            </w:pPr>
            <w:r>
              <w:t>(4)</w:t>
            </w:r>
          </w:p>
        </w:tc>
      </w:tr>
      <w:tr w:rsidR="00027FF0">
        <w:trPr>
          <w:cantSplit/>
        </w:trPr>
        <w:tc>
          <w:tcPr>
            <w:tcW w:w="4111" w:type="dxa"/>
            <w:tcBorders>
              <w:top w:val="nil"/>
              <w:bottom w:val="nil"/>
              <w:right w:val="nil"/>
            </w:tcBorders>
          </w:tcPr>
          <w:p w:rsidR="00027FF0" w:rsidRDefault="00027FF0" w:rsidP="00027FF0">
            <w:pPr>
              <w:pStyle w:val="Tabletext"/>
            </w:pPr>
            <w:r>
              <w:t>Analyse and reflect on my training practice</w:t>
            </w:r>
          </w:p>
        </w:tc>
        <w:tc>
          <w:tcPr>
            <w:tcW w:w="549" w:type="dxa"/>
            <w:tcBorders>
              <w:top w:val="nil"/>
              <w:left w:val="nil"/>
              <w:bottom w:val="nil"/>
              <w:right w:val="nil"/>
            </w:tcBorders>
          </w:tcPr>
          <w:p w:rsidR="00027FF0" w:rsidRDefault="00027FF0" w:rsidP="0056236E">
            <w:pPr>
              <w:pStyle w:val="Tabletext"/>
              <w:tabs>
                <w:tab w:val="decimal" w:pos="170"/>
              </w:tabs>
            </w:pPr>
            <w:r>
              <w:t xml:space="preserve">54.2 </w:t>
            </w:r>
          </w:p>
        </w:tc>
        <w:tc>
          <w:tcPr>
            <w:tcW w:w="549" w:type="dxa"/>
            <w:tcBorders>
              <w:top w:val="nil"/>
              <w:left w:val="nil"/>
              <w:bottom w:val="nil"/>
              <w:right w:val="nil"/>
            </w:tcBorders>
          </w:tcPr>
          <w:p w:rsidR="00027FF0" w:rsidRDefault="00027FF0" w:rsidP="0056236E">
            <w:pPr>
              <w:pStyle w:val="Tabletext"/>
              <w:jc w:val="center"/>
            </w:pPr>
            <w:r>
              <w:t>(26)</w:t>
            </w:r>
          </w:p>
        </w:tc>
        <w:tc>
          <w:tcPr>
            <w:tcW w:w="549" w:type="dxa"/>
            <w:tcBorders>
              <w:top w:val="nil"/>
              <w:left w:val="nil"/>
              <w:bottom w:val="nil"/>
              <w:right w:val="nil"/>
            </w:tcBorders>
          </w:tcPr>
          <w:p w:rsidR="00027FF0" w:rsidRDefault="00027FF0" w:rsidP="0056236E">
            <w:pPr>
              <w:pStyle w:val="Tabletext"/>
              <w:tabs>
                <w:tab w:val="decimal" w:pos="170"/>
              </w:tabs>
            </w:pPr>
            <w:r>
              <w:t xml:space="preserve">35.4 </w:t>
            </w:r>
          </w:p>
        </w:tc>
        <w:tc>
          <w:tcPr>
            <w:tcW w:w="550" w:type="dxa"/>
            <w:tcBorders>
              <w:top w:val="nil"/>
              <w:left w:val="nil"/>
              <w:bottom w:val="nil"/>
              <w:right w:val="nil"/>
            </w:tcBorders>
          </w:tcPr>
          <w:p w:rsidR="00027FF0" w:rsidRDefault="00027FF0" w:rsidP="0056236E">
            <w:pPr>
              <w:pStyle w:val="Tabletext"/>
              <w:jc w:val="center"/>
            </w:pPr>
            <w:r>
              <w:t>(17)</w:t>
            </w:r>
          </w:p>
        </w:tc>
        <w:tc>
          <w:tcPr>
            <w:tcW w:w="549" w:type="dxa"/>
            <w:tcBorders>
              <w:top w:val="nil"/>
              <w:left w:val="nil"/>
              <w:bottom w:val="nil"/>
              <w:right w:val="nil"/>
            </w:tcBorders>
          </w:tcPr>
          <w:p w:rsidR="00027FF0" w:rsidRDefault="00027FF0" w:rsidP="0056236E">
            <w:pPr>
              <w:pStyle w:val="Tabletext"/>
              <w:tabs>
                <w:tab w:val="decimal" w:pos="170"/>
              </w:tabs>
            </w:pPr>
            <w:r>
              <w:t xml:space="preserve">6.3 </w:t>
            </w:r>
          </w:p>
        </w:tc>
        <w:tc>
          <w:tcPr>
            <w:tcW w:w="549" w:type="dxa"/>
            <w:tcBorders>
              <w:top w:val="nil"/>
              <w:left w:val="nil"/>
              <w:bottom w:val="nil"/>
              <w:right w:val="nil"/>
            </w:tcBorders>
          </w:tcPr>
          <w:p w:rsidR="00027FF0" w:rsidRDefault="0056236E" w:rsidP="0056236E">
            <w:pPr>
              <w:pStyle w:val="Tabletext"/>
              <w:ind w:right="28"/>
              <w:jc w:val="right"/>
            </w:pPr>
            <w:r>
              <w:t>(3)</w:t>
            </w:r>
          </w:p>
        </w:tc>
        <w:tc>
          <w:tcPr>
            <w:tcW w:w="549" w:type="dxa"/>
            <w:tcBorders>
              <w:top w:val="nil"/>
              <w:left w:val="nil"/>
              <w:bottom w:val="nil"/>
              <w:right w:val="nil"/>
            </w:tcBorders>
          </w:tcPr>
          <w:p w:rsidR="00027FF0" w:rsidRDefault="00027FF0" w:rsidP="0056236E">
            <w:pPr>
              <w:pStyle w:val="Tabletext"/>
              <w:tabs>
                <w:tab w:val="decimal" w:pos="170"/>
              </w:tabs>
            </w:pPr>
            <w:r>
              <w:t xml:space="preserve">4.2 </w:t>
            </w:r>
          </w:p>
        </w:tc>
        <w:tc>
          <w:tcPr>
            <w:tcW w:w="550" w:type="dxa"/>
            <w:tcBorders>
              <w:top w:val="nil"/>
              <w:left w:val="nil"/>
              <w:bottom w:val="nil"/>
              <w:right w:val="nil"/>
            </w:tcBorders>
          </w:tcPr>
          <w:p w:rsidR="00027FF0" w:rsidRDefault="0056236E" w:rsidP="0056236E">
            <w:pPr>
              <w:pStyle w:val="Tabletext"/>
              <w:jc w:val="center"/>
            </w:pPr>
            <w:r>
              <w:t>(2)</w:t>
            </w:r>
          </w:p>
        </w:tc>
      </w:tr>
      <w:tr w:rsidR="00027FF0">
        <w:trPr>
          <w:cantSplit/>
        </w:trPr>
        <w:tc>
          <w:tcPr>
            <w:tcW w:w="4111" w:type="dxa"/>
            <w:tcBorders>
              <w:top w:val="nil"/>
              <w:bottom w:val="nil"/>
              <w:right w:val="nil"/>
            </w:tcBorders>
          </w:tcPr>
          <w:p w:rsidR="00027FF0" w:rsidRDefault="00027FF0" w:rsidP="00027FF0">
            <w:pPr>
              <w:pStyle w:val="Tabletext"/>
            </w:pPr>
            <w:r>
              <w:t>Identify areas of my practice that I needed to develop</w:t>
            </w:r>
          </w:p>
        </w:tc>
        <w:tc>
          <w:tcPr>
            <w:tcW w:w="549" w:type="dxa"/>
            <w:tcBorders>
              <w:top w:val="nil"/>
              <w:left w:val="nil"/>
              <w:bottom w:val="nil"/>
              <w:right w:val="nil"/>
            </w:tcBorders>
          </w:tcPr>
          <w:p w:rsidR="00027FF0" w:rsidRDefault="00027FF0" w:rsidP="0056236E">
            <w:pPr>
              <w:pStyle w:val="Tabletext"/>
              <w:tabs>
                <w:tab w:val="decimal" w:pos="170"/>
              </w:tabs>
            </w:pPr>
            <w:r>
              <w:t>52.1</w:t>
            </w:r>
          </w:p>
        </w:tc>
        <w:tc>
          <w:tcPr>
            <w:tcW w:w="549" w:type="dxa"/>
            <w:tcBorders>
              <w:top w:val="nil"/>
              <w:left w:val="nil"/>
              <w:bottom w:val="nil"/>
              <w:right w:val="nil"/>
            </w:tcBorders>
          </w:tcPr>
          <w:p w:rsidR="00027FF0" w:rsidRDefault="00027FF0" w:rsidP="0056236E">
            <w:pPr>
              <w:pStyle w:val="Tabletext"/>
              <w:jc w:val="center"/>
            </w:pPr>
            <w:r>
              <w:t>(25)</w:t>
            </w:r>
          </w:p>
        </w:tc>
        <w:tc>
          <w:tcPr>
            <w:tcW w:w="549" w:type="dxa"/>
            <w:tcBorders>
              <w:top w:val="nil"/>
              <w:left w:val="nil"/>
              <w:bottom w:val="nil"/>
              <w:right w:val="nil"/>
            </w:tcBorders>
          </w:tcPr>
          <w:p w:rsidR="00027FF0" w:rsidRDefault="00027FF0" w:rsidP="0056236E">
            <w:pPr>
              <w:pStyle w:val="Tabletext"/>
              <w:tabs>
                <w:tab w:val="decimal" w:pos="170"/>
              </w:tabs>
            </w:pPr>
            <w:r>
              <w:t>41.7</w:t>
            </w:r>
          </w:p>
        </w:tc>
        <w:tc>
          <w:tcPr>
            <w:tcW w:w="550" w:type="dxa"/>
            <w:tcBorders>
              <w:top w:val="nil"/>
              <w:left w:val="nil"/>
              <w:bottom w:val="nil"/>
              <w:right w:val="nil"/>
            </w:tcBorders>
          </w:tcPr>
          <w:p w:rsidR="00027FF0" w:rsidRDefault="00027FF0" w:rsidP="0056236E">
            <w:pPr>
              <w:pStyle w:val="Tabletext"/>
              <w:jc w:val="center"/>
            </w:pPr>
            <w:r>
              <w:t>(20)</w:t>
            </w:r>
          </w:p>
        </w:tc>
        <w:tc>
          <w:tcPr>
            <w:tcW w:w="549" w:type="dxa"/>
            <w:tcBorders>
              <w:top w:val="nil"/>
              <w:left w:val="nil"/>
              <w:bottom w:val="nil"/>
              <w:right w:val="nil"/>
            </w:tcBorders>
          </w:tcPr>
          <w:p w:rsidR="00027FF0" w:rsidRDefault="00027FF0" w:rsidP="0056236E">
            <w:pPr>
              <w:pStyle w:val="Tabletext"/>
              <w:tabs>
                <w:tab w:val="decimal" w:pos="170"/>
              </w:tabs>
            </w:pPr>
            <w:r>
              <w:t xml:space="preserve">0.0 </w:t>
            </w:r>
          </w:p>
        </w:tc>
        <w:tc>
          <w:tcPr>
            <w:tcW w:w="549" w:type="dxa"/>
            <w:tcBorders>
              <w:top w:val="nil"/>
              <w:left w:val="nil"/>
              <w:bottom w:val="nil"/>
              <w:right w:val="nil"/>
            </w:tcBorders>
          </w:tcPr>
          <w:p w:rsidR="00027FF0" w:rsidRDefault="0056236E" w:rsidP="0056236E">
            <w:pPr>
              <w:pStyle w:val="Tabletext"/>
              <w:ind w:right="28"/>
              <w:jc w:val="right"/>
            </w:pPr>
            <w:r>
              <w:t>(0)</w:t>
            </w:r>
          </w:p>
        </w:tc>
        <w:tc>
          <w:tcPr>
            <w:tcW w:w="549" w:type="dxa"/>
            <w:tcBorders>
              <w:top w:val="nil"/>
              <w:left w:val="nil"/>
              <w:bottom w:val="nil"/>
              <w:right w:val="nil"/>
            </w:tcBorders>
          </w:tcPr>
          <w:p w:rsidR="00027FF0" w:rsidRDefault="00027FF0" w:rsidP="0056236E">
            <w:pPr>
              <w:pStyle w:val="Tabletext"/>
              <w:tabs>
                <w:tab w:val="decimal" w:pos="170"/>
              </w:tabs>
            </w:pPr>
            <w:r>
              <w:t xml:space="preserve">6.3 </w:t>
            </w:r>
          </w:p>
        </w:tc>
        <w:tc>
          <w:tcPr>
            <w:tcW w:w="550" w:type="dxa"/>
            <w:tcBorders>
              <w:top w:val="nil"/>
              <w:left w:val="nil"/>
              <w:bottom w:val="nil"/>
              <w:right w:val="nil"/>
            </w:tcBorders>
          </w:tcPr>
          <w:p w:rsidR="00027FF0" w:rsidRDefault="0056236E" w:rsidP="0056236E">
            <w:pPr>
              <w:pStyle w:val="Tabletext"/>
              <w:jc w:val="center"/>
            </w:pPr>
            <w:r>
              <w:t>(3)</w:t>
            </w:r>
          </w:p>
        </w:tc>
      </w:tr>
      <w:tr w:rsidR="00027FF0">
        <w:trPr>
          <w:cantSplit/>
        </w:trPr>
        <w:tc>
          <w:tcPr>
            <w:tcW w:w="4111" w:type="dxa"/>
            <w:tcBorders>
              <w:top w:val="nil"/>
              <w:bottom w:val="nil"/>
              <w:right w:val="nil"/>
            </w:tcBorders>
          </w:tcPr>
          <w:p w:rsidR="00027FF0" w:rsidRDefault="00027FF0" w:rsidP="00027FF0">
            <w:pPr>
              <w:pStyle w:val="Tabletext"/>
            </w:pPr>
            <w:r>
              <w:t>Develop and test new training practices</w:t>
            </w:r>
          </w:p>
        </w:tc>
        <w:tc>
          <w:tcPr>
            <w:tcW w:w="549" w:type="dxa"/>
            <w:tcBorders>
              <w:top w:val="nil"/>
              <w:left w:val="nil"/>
              <w:bottom w:val="nil"/>
              <w:right w:val="nil"/>
            </w:tcBorders>
          </w:tcPr>
          <w:p w:rsidR="00027FF0" w:rsidRDefault="00027FF0" w:rsidP="0056236E">
            <w:pPr>
              <w:pStyle w:val="Tabletext"/>
              <w:tabs>
                <w:tab w:val="decimal" w:pos="170"/>
              </w:tabs>
            </w:pPr>
            <w:r>
              <w:t xml:space="preserve">37.5 </w:t>
            </w:r>
          </w:p>
        </w:tc>
        <w:tc>
          <w:tcPr>
            <w:tcW w:w="549" w:type="dxa"/>
            <w:tcBorders>
              <w:top w:val="nil"/>
              <w:left w:val="nil"/>
              <w:bottom w:val="nil"/>
              <w:right w:val="nil"/>
            </w:tcBorders>
          </w:tcPr>
          <w:p w:rsidR="00027FF0" w:rsidRDefault="00027FF0" w:rsidP="0056236E">
            <w:pPr>
              <w:pStyle w:val="Tabletext"/>
              <w:jc w:val="center"/>
            </w:pPr>
            <w:r>
              <w:t>(18)</w:t>
            </w:r>
          </w:p>
        </w:tc>
        <w:tc>
          <w:tcPr>
            <w:tcW w:w="549" w:type="dxa"/>
            <w:tcBorders>
              <w:top w:val="nil"/>
              <w:left w:val="nil"/>
              <w:bottom w:val="nil"/>
              <w:right w:val="nil"/>
            </w:tcBorders>
          </w:tcPr>
          <w:p w:rsidR="00027FF0" w:rsidRDefault="00027FF0" w:rsidP="0056236E">
            <w:pPr>
              <w:pStyle w:val="Tabletext"/>
              <w:tabs>
                <w:tab w:val="decimal" w:pos="170"/>
              </w:tabs>
            </w:pPr>
            <w:r>
              <w:t xml:space="preserve">33.3 </w:t>
            </w:r>
          </w:p>
        </w:tc>
        <w:tc>
          <w:tcPr>
            <w:tcW w:w="550" w:type="dxa"/>
            <w:tcBorders>
              <w:top w:val="nil"/>
              <w:left w:val="nil"/>
              <w:bottom w:val="nil"/>
              <w:right w:val="nil"/>
            </w:tcBorders>
          </w:tcPr>
          <w:p w:rsidR="00027FF0" w:rsidRDefault="00027FF0" w:rsidP="0056236E">
            <w:pPr>
              <w:pStyle w:val="Tabletext"/>
              <w:jc w:val="center"/>
            </w:pPr>
            <w:r>
              <w:t>(16)</w:t>
            </w:r>
          </w:p>
        </w:tc>
        <w:tc>
          <w:tcPr>
            <w:tcW w:w="549" w:type="dxa"/>
            <w:tcBorders>
              <w:top w:val="nil"/>
              <w:left w:val="nil"/>
              <w:bottom w:val="nil"/>
              <w:right w:val="nil"/>
            </w:tcBorders>
          </w:tcPr>
          <w:p w:rsidR="00027FF0" w:rsidRDefault="00027FF0" w:rsidP="0056236E">
            <w:pPr>
              <w:pStyle w:val="Tabletext"/>
              <w:tabs>
                <w:tab w:val="decimal" w:pos="170"/>
              </w:tabs>
            </w:pPr>
            <w:r>
              <w:t xml:space="preserve">20.8 </w:t>
            </w:r>
          </w:p>
        </w:tc>
        <w:tc>
          <w:tcPr>
            <w:tcW w:w="549" w:type="dxa"/>
            <w:tcBorders>
              <w:top w:val="nil"/>
              <w:left w:val="nil"/>
              <w:bottom w:val="nil"/>
              <w:right w:val="nil"/>
            </w:tcBorders>
          </w:tcPr>
          <w:p w:rsidR="00027FF0" w:rsidRDefault="0056236E" w:rsidP="0056236E">
            <w:pPr>
              <w:pStyle w:val="Tabletext"/>
              <w:ind w:right="28"/>
              <w:jc w:val="right"/>
            </w:pPr>
            <w:r>
              <w:t>(10)</w:t>
            </w:r>
          </w:p>
        </w:tc>
        <w:tc>
          <w:tcPr>
            <w:tcW w:w="549" w:type="dxa"/>
            <w:tcBorders>
              <w:top w:val="nil"/>
              <w:left w:val="nil"/>
              <w:bottom w:val="nil"/>
              <w:right w:val="nil"/>
            </w:tcBorders>
          </w:tcPr>
          <w:p w:rsidR="00027FF0" w:rsidRDefault="00027FF0" w:rsidP="0056236E">
            <w:pPr>
              <w:pStyle w:val="Tabletext"/>
              <w:tabs>
                <w:tab w:val="decimal" w:pos="170"/>
              </w:tabs>
            </w:pPr>
            <w:r>
              <w:t xml:space="preserve">8.3 </w:t>
            </w:r>
          </w:p>
        </w:tc>
        <w:tc>
          <w:tcPr>
            <w:tcW w:w="550" w:type="dxa"/>
            <w:tcBorders>
              <w:top w:val="nil"/>
              <w:left w:val="nil"/>
              <w:bottom w:val="nil"/>
              <w:right w:val="nil"/>
            </w:tcBorders>
          </w:tcPr>
          <w:p w:rsidR="00027FF0" w:rsidRDefault="0056236E" w:rsidP="0056236E">
            <w:pPr>
              <w:pStyle w:val="Tabletext"/>
              <w:jc w:val="center"/>
            </w:pPr>
            <w:r>
              <w:t>(4)</w:t>
            </w:r>
          </w:p>
        </w:tc>
      </w:tr>
      <w:tr w:rsidR="00027FF0">
        <w:trPr>
          <w:cantSplit/>
        </w:trPr>
        <w:tc>
          <w:tcPr>
            <w:tcW w:w="4111" w:type="dxa"/>
            <w:tcBorders>
              <w:top w:val="nil"/>
              <w:bottom w:val="nil"/>
              <w:right w:val="nil"/>
            </w:tcBorders>
          </w:tcPr>
          <w:p w:rsidR="00027FF0" w:rsidRDefault="00027FF0" w:rsidP="00027FF0">
            <w:pPr>
              <w:pStyle w:val="Tabletext"/>
            </w:pPr>
            <w:r>
              <w:t>Practise my training skills</w:t>
            </w:r>
          </w:p>
        </w:tc>
        <w:tc>
          <w:tcPr>
            <w:tcW w:w="549" w:type="dxa"/>
            <w:tcBorders>
              <w:top w:val="nil"/>
              <w:left w:val="nil"/>
              <w:bottom w:val="nil"/>
              <w:right w:val="nil"/>
            </w:tcBorders>
          </w:tcPr>
          <w:p w:rsidR="00027FF0" w:rsidRDefault="00027FF0" w:rsidP="0056236E">
            <w:pPr>
              <w:pStyle w:val="Tabletext"/>
              <w:tabs>
                <w:tab w:val="decimal" w:pos="170"/>
              </w:tabs>
            </w:pPr>
            <w:r>
              <w:t xml:space="preserve">46.8 </w:t>
            </w:r>
          </w:p>
        </w:tc>
        <w:tc>
          <w:tcPr>
            <w:tcW w:w="549" w:type="dxa"/>
            <w:tcBorders>
              <w:top w:val="nil"/>
              <w:left w:val="nil"/>
              <w:bottom w:val="nil"/>
              <w:right w:val="nil"/>
            </w:tcBorders>
          </w:tcPr>
          <w:p w:rsidR="00027FF0" w:rsidRDefault="00027FF0" w:rsidP="0056236E">
            <w:pPr>
              <w:pStyle w:val="Tabletext"/>
              <w:jc w:val="center"/>
            </w:pPr>
            <w:r>
              <w:t>(22)</w:t>
            </w:r>
          </w:p>
        </w:tc>
        <w:tc>
          <w:tcPr>
            <w:tcW w:w="549" w:type="dxa"/>
            <w:tcBorders>
              <w:top w:val="nil"/>
              <w:left w:val="nil"/>
              <w:bottom w:val="nil"/>
              <w:right w:val="nil"/>
            </w:tcBorders>
          </w:tcPr>
          <w:p w:rsidR="00027FF0" w:rsidRDefault="00027FF0" w:rsidP="0056236E">
            <w:pPr>
              <w:pStyle w:val="Tabletext"/>
              <w:tabs>
                <w:tab w:val="decimal" w:pos="170"/>
              </w:tabs>
            </w:pPr>
            <w:r>
              <w:t xml:space="preserve">31.9 </w:t>
            </w:r>
          </w:p>
        </w:tc>
        <w:tc>
          <w:tcPr>
            <w:tcW w:w="550" w:type="dxa"/>
            <w:tcBorders>
              <w:top w:val="nil"/>
              <w:left w:val="nil"/>
              <w:bottom w:val="nil"/>
              <w:right w:val="nil"/>
            </w:tcBorders>
          </w:tcPr>
          <w:p w:rsidR="00027FF0" w:rsidRDefault="00027FF0" w:rsidP="0056236E">
            <w:pPr>
              <w:pStyle w:val="Tabletext"/>
              <w:jc w:val="center"/>
            </w:pPr>
            <w:r>
              <w:t>(15)</w:t>
            </w:r>
          </w:p>
        </w:tc>
        <w:tc>
          <w:tcPr>
            <w:tcW w:w="549" w:type="dxa"/>
            <w:tcBorders>
              <w:top w:val="nil"/>
              <w:left w:val="nil"/>
              <w:bottom w:val="nil"/>
              <w:right w:val="nil"/>
            </w:tcBorders>
          </w:tcPr>
          <w:p w:rsidR="00027FF0" w:rsidRDefault="00027FF0" w:rsidP="0056236E">
            <w:pPr>
              <w:pStyle w:val="Tabletext"/>
              <w:tabs>
                <w:tab w:val="decimal" w:pos="170"/>
              </w:tabs>
            </w:pPr>
            <w:r>
              <w:t xml:space="preserve">10.6 </w:t>
            </w:r>
          </w:p>
        </w:tc>
        <w:tc>
          <w:tcPr>
            <w:tcW w:w="549" w:type="dxa"/>
            <w:tcBorders>
              <w:top w:val="nil"/>
              <w:left w:val="nil"/>
              <w:bottom w:val="nil"/>
              <w:right w:val="nil"/>
            </w:tcBorders>
          </w:tcPr>
          <w:p w:rsidR="00027FF0" w:rsidRDefault="0056236E" w:rsidP="0056236E">
            <w:pPr>
              <w:pStyle w:val="Tabletext"/>
              <w:ind w:right="28"/>
              <w:jc w:val="right"/>
            </w:pPr>
            <w:r>
              <w:t>(5)</w:t>
            </w:r>
          </w:p>
        </w:tc>
        <w:tc>
          <w:tcPr>
            <w:tcW w:w="549" w:type="dxa"/>
            <w:tcBorders>
              <w:top w:val="nil"/>
              <w:left w:val="nil"/>
              <w:bottom w:val="nil"/>
              <w:right w:val="nil"/>
            </w:tcBorders>
          </w:tcPr>
          <w:p w:rsidR="00027FF0" w:rsidRDefault="00027FF0" w:rsidP="0056236E">
            <w:pPr>
              <w:pStyle w:val="Tabletext"/>
              <w:tabs>
                <w:tab w:val="decimal" w:pos="170"/>
              </w:tabs>
            </w:pPr>
            <w:r>
              <w:t xml:space="preserve">10.6 </w:t>
            </w:r>
          </w:p>
        </w:tc>
        <w:tc>
          <w:tcPr>
            <w:tcW w:w="550" w:type="dxa"/>
            <w:tcBorders>
              <w:top w:val="nil"/>
              <w:left w:val="nil"/>
              <w:bottom w:val="nil"/>
              <w:right w:val="nil"/>
            </w:tcBorders>
          </w:tcPr>
          <w:p w:rsidR="00027FF0" w:rsidRDefault="0056236E" w:rsidP="0056236E">
            <w:pPr>
              <w:pStyle w:val="Tabletext"/>
              <w:jc w:val="center"/>
            </w:pPr>
            <w:r>
              <w:t>(5)</w:t>
            </w:r>
          </w:p>
        </w:tc>
      </w:tr>
      <w:tr w:rsidR="00027FF0">
        <w:trPr>
          <w:cantSplit/>
        </w:trPr>
        <w:tc>
          <w:tcPr>
            <w:tcW w:w="4111" w:type="dxa"/>
            <w:tcBorders>
              <w:top w:val="nil"/>
              <w:bottom w:val="nil"/>
              <w:right w:val="nil"/>
            </w:tcBorders>
          </w:tcPr>
          <w:p w:rsidR="00027FF0" w:rsidRDefault="00027FF0" w:rsidP="00027FF0">
            <w:pPr>
              <w:pStyle w:val="Tabletext"/>
            </w:pPr>
            <w:r>
              <w:t>Receive useful feedback about by training practice</w:t>
            </w:r>
          </w:p>
        </w:tc>
        <w:tc>
          <w:tcPr>
            <w:tcW w:w="549" w:type="dxa"/>
            <w:tcBorders>
              <w:top w:val="nil"/>
              <w:left w:val="nil"/>
              <w:bottom w:val="nil"/>
              <w:right w:val="nil"/>
            </w:tcBorders>
          </w:tcPr>
          <w:p w:rsidR="00027FF0" w:rsidRDefault="00027FF0" w:rsidP="0056236E">
            <w:pPr>
              <w:pStyle w:val="Tabletext"/>
              <w:tabs>
                <w:tab w:val="decimal" w:pos="170"/>
              </w:tabs>
            </w:pPr>
            <w:r>
              <w:t xml:space="preserve">45.8 </w:t>
            </w:r>
          </w:p>
        </w:tc>
        <w:tc>
          <w:tcPr>
            <w:tcW w:w="549" w:type="dxa"/>
            <w:tcBorders>
              <w:top w:val="nil"/>
              <w:left w:val="nil"/>
              <w:bottom w:val="nil"/>
              <w:right w:val="nil"/>
            </w:tcBorders>
          </w:tcPr>
          <w:p w:rsidR="00027FF0" w:rsidRDefault="00027FF0" w:rsidP="0056236E">
            <w:pPr>
              <w:pStyle w:val="Tabletext"/>
              <w:jc w:val="center"/>
            </w:pPr>
            <w:r>
              <w:t>(22)</w:t>
            </w:r>
          </w:p>
        </w:tc>
        <w:tc>
          <w:tcPr>
            <w:tcW w:w="549" w:type="dxa"/>
            <w:tcBorders>
              <w:top w:val="nil"/>
              <w:left w:val="nil"/>
              <w:bottom w:val="nil"/>
              <w:right w:val="nil"/>
            </w:tcBorders>
          </w:tcPr>
          <w:p w:rsidR="00027FF0" w:rsidRDefault="00027FF0" w:rsidP="0056236E">
            <w:pPr>
              <w:pStyle w:val="Tabletext"/>
              <w:tabs>
                <w:tab w:val="decimal" w:pos="170"/>
              </w:tabs>
            </w:pPr>
            <w:r>
              <w:t xml:space="preserve">37.5 </w:t>
            </w:r>
          </w:p>
        </w:tc>
        <w:tc>
          <w:tcPr>
            <w:tcW w:w="550" w:type="dxa"/>
            <w:tcBorders>
              <w:top w:val="nil"/>
              <w:left w:val="nil"/>
              <w:bottom w:val="nil"/>
              <w:right w:val="nil"/>
            </w:tcBorders>
          </w:tcPr>
          <w:p w:rsidR="00027FF0" w:rsidRDefault="00027FF0" w:rsidP="0056236E">
            <w:pPr>
              <w:pStyle w:val="Tabletext"/>
              <w:jc w:val="center"/>
            </w:pPr>
            <w:r>
              <w:t>(18)</w:t>
            </w:r>
          </w:p>
        </w:tc>
        <w:tc>
          <w:tcPr>
            <w:tcW w:w="549" w:type="dxa"/>
            <w:tcBorders>
              <w:top w:val="nil"/>
              <w:left w:val="nil"/>
              <w:bottom w:val="nil"/>
              <w:right w:val="nil"/>
            </w:tcBorders>
          </w:tcPr>
          <w:p w:rsidR="00027FF0" w:rsidRDefault="00027FF0" w:rsidP="0056236E">
            <w:pPr>
              <w:pStyle w:val="Tabletext"/>
              <w:tabs>
                <w:tab w:val="decimal" w:pos="170"/>
              </w:tabs>
            </w:pPr>
            <w:r>
              <w:t xml:space="preserve">6.3 </w:t>
            </w:r>
          </w:p>
        </w:tc>
        <w:tc>
          <w:tcPr>
            <w:tcW w:w="549" w:type="dxa"/>
            <w:tcBorders>
              <w:top w:val="nil"/>
              <w:left w:val="nil"/>
              <w:bottom w:val="nil"/>
              <w:right w:val="nil"/>
            </w:tcBorders>
          </w:tcPr>
          <w:p w:rsidR="00027FF0" w:rsidRDefault="0056236E" w:rsidP="0056236E">
            <w:pPr>
              <w:pStyle w:val="Tabletext"/>
              <w:ind w:right="28"/>
              <w:jc w:val="right"/>
            </w:pPr>
            <w:r>
              <w:t>(3)</w:t>
            </w:r>
          </w:p>
        </w:tc>
        <w:tc>
          <w:tcPr>
            <w:tcW w:w="549" w:type="dxa"/>
            <w:tcBorders>
              <w:top w:val="nil"/>
              <w:left w:val="nil"/>
              <w:bottom w:val="nil"/>
              <w:right w:val="nil"/>
            </w:tcBorders>
          </w:tcPr>
          <w:p w:rsidR="00027FF0" w:rsidRDefault="00027FF0" w:rsidP="0056236E">
            <w:pPr>
              <w:pStyle w:val="Tabletext"/>
              <w:tabs>
                <w:tab w:val="decimal" w:pos="170"/>
              </w:tabs>
            </w:pPr>
            <w:r>
              <w:t xml:space="preserve">10.4 </w:t>
            </w:r>
          </w:p>
        </w:tc>
        <w:tc>
          <w:tcPr>
            <w:tcW w:w="550" w:type="dxa"/>
            <w:tcBorders>
              <w:top w:val="nil"/>
              <w:left w:val="nil"/>
              <w:bottom w:val="nil"/>
              <w:right w:val="nil"/>
            </w:tcBorders>
          </w:tcPr>
          <w:p w:rsidR="00027FF0" w:rsidRDefault="0056236E" w:rsidP="0056236E">
            <w:pPr>
              <w:pStyle w:val="Tabletext"/>
              <w:jc w:val="center"/>
            </w:pPr>
            <w:r>
              <w:t>(5)</w:t>
            </w:r>
          </w:p>
        </w:tc>
      </w:tr>
      <w:tr w:rsidR="00027FF0">
        <w:trPr>
          <w:cantSplit/>
        </w:trPr>
        <w:tc>
          <w:tcPr>
            <w:tcW w:w="4111" w:type="dxa"/>
            <w:tcBorders>
              <w:top w:val="nil"/>
              <w:bottom w:val="nil"/>
              <w:right w:val="nil"/>
            </w:tcBorders>
          </w:tcPr>
          <w:p w:rsidR="00027FF0" w:rsidRDefault="00027FF0" w:rsidP="00027FF0">
            <w:pPr>
              <w:pStyle w:val="Tabletext"/>
            </w:pPr>
            <w:r>
              <w:t>Plan and prepare units of work</w:t>
            </w:r>
          </w:p>
        </w:tc>
        <w:tc>
          <w:tcPr>
            <w:tcW w:w="549" w:type="dxa"/>
            <w:tcBorders>
              <w:top w:val="nil"/>
              <w:left w:val="nil"/>
              <w:bottom w:val="nil"/>
              <w:right w:val="nil"/>
            </w:tcBorders>
          </w:tcPr>
          <w:p w:rsidR="00027FF0" w:rsidRDefault="00027FF0" w:rsidP="0056236E">
            <w:pPr>
              <w:pStyle w:val="Tabletext"/>
              <w:tabs>
                <w:tab w:val="decimal" w:pos="170"/>
              </w:tabs>
            </w:pPr>
            <w:r>
              <w:t>50.0</w:t>
            </w:r>
          </w:p>
        </w:tc>
        <w:tc>
          <w:tcPr>
            <w:tcW w:w="549" w:type="dxa"/>
            <w:tcBorders>
              <w:top w:val="nil"/>
              <w:left w:val="nil"/>
              <w:bottom w:val="nil"/>
              <w:right w:val="nil"/>
            </w:tcBorders>
          </w:tcPr>
          <w:p w:rsidR="00027FF0" w:rsidRDefault="00027FF0" w:rsidP="0056236E">
            <w:pPr>
              <w:pStyle w:val="Tabletext"/>
              <w:jc w:val="center"/>
            </w:pPr>
            <w:r>
              <w:t>(24)</w:t>
            </w:r>
          </w:p>
        </w:tc>
        <w:tc>
          <w:tcPr>
            <w:tcW w:w="549" w:type="dxa"/>
            <w:tcBorders>
              <w:top w:val="nil"/>
              <w:left w:val="nil"/>
              <w:bottom w:val="nil"/>
              <w:right w:val="nil"/>
            </w:tcBorders>
          </w:tcPr>
          <w:p w:rsidR="00027FF0" w:rsidRDefault="00027FF0" w:rsidP="0056236E">
            <w:pPr>
              <w:pStyle w:val="Tabletext"/>
              <w:tabs>
                <w:tab w:val="decimal" w:pos="170"/>
              </w:tabs>
            </w:pPr>
            <w:r>
              <w:t xml:space="preserve">35.4 </w:t>
            </w:r>
          </w:p>
        </w:tc>
        <w:tc>
          <w:tcPr>
            <w:tcW w:w="550" w:type="dxa"/>
            <w:tcBorders>
              <w:top w:val="nil"/>
              <w:left w:val="nil"/>
              <w:bottom w:val="nil"/>
              <w:right w:val="nil"/>
            </w:tcBorders>
          </w:tcPr>
          <w:p w:rsidR="00027FF0" w:rsidRDefault="00027FF0" w:rsidP="0056236E">
            <w:pPr>
              <w:pStyle w:val="Tabletext"/>
              <w:jc w:val="center"/>
            </w:pPr>
            <w:r>
              <w:t>(17)</w:t>
            </w:r>
          </w:p>
        </w:tc>
        <w:tc>
          <w:tcPr>
            <w:tcW w:w="549" w:type="dxa"/>
            <w:tcBorders>
              <w:top w:val="nil"/>
              <w:left w:val="nil"/>
              <w:bottom w:val="nil"/>
              <w:right w:val="nil"/>
            </w:tcBorders>
          </w:tcPr>
          <w:p w:rsidR="00027FF0" w:rsidRDefault="00027FF0" w:rsidP="0056236E">
            <w:pPr>
              <w:pStyle w:val="Tabletext"/>
              <w:tabs>
                <w:tab w:val="decimal" w:pos="170"/>
              </w:tabs>
            </w:pPr>
            <w:r>
              <w:t xml:space="preserve">6.3 </w:t>
            </w:r>
          </w:p>
        </w:tc>
        <w:tc>
          <w:tcPr>
            <w:tcW w:w="549" w:type="dxa"/>
            <w:tcBorders>
              <w:top w:val="nil"/>
              <w:left w:val="nil"/>
              <w:bottom w:val="nil"/>
              <w:right w:val="nil"/>
            </w:tcBorders>
          </w:tcPr>
          <w:p w:rsidR="00027FF0" w:rsidRDefault="0056236E" w:rsidP="0056236E">
            <w:pPr>
              <w:pStyle w:val="Tabletext"/>
              <w:ind w:right="28"/>
              <w:jc w:val="right"/>
            </w:pPr>
            <w:r>
              <w:t>(3)</w:t>
            </w:r>
          </w:p>
        </w:tc>
        <w:tc>
          <w:tcPr>
            <w:tcW w:w="549" w:type="dxa"/>
            <w:tcBorders>
              <w:top w:val="nil"/>
              <w:left w:val="nil"/>
              <w:bottom w:val="nil"/>
              <w:right w:val="nil"/>
            </w:tcBorders>
          </w:tcPr>
          <w:p w:rsidR="00027FF0" w:rsidRDefault="00027FF0" w:rsidP="0056236E">
            <w:pPr>
              <w:pStyle w:val="Tabletext"/>
              <w:tabs>
                <w:tab w:val="decimal" w:pos="170"/>
              </w:tabs>
            </w:pPr>
            <w:r>
              <w:t xml:space="preserve">8.3 </w:t>
            </w:r>
          </w:p>
        </w:tc>
        <w:tc>
          <w:tcPr>
            <w:tcW w:w="550" w:type="dxa"/>
            <w:tcBorders>
              <w:top w:val="nil"/>
              <w:left w:val="nil"/>
              <w:bottom w:val="nil"/>
              <w:right w:val="nil"/>
            </w:tcBorders>
          </w:tcPr>
          <w:p w:rsidR="00027FF0" w:rsidRDefault="0056236E" w:rsidP="0056236E">
            <w:pPr>
              <w:pStyle w:val="Tabletext"/>
              <w:jc w:val="center"/>
            </w:pPr>
            <w:r>
              <w:t>(4)</w:t>
            </w:r>
          </w:p>
        </w:tc>
      </w:tr>
      <w:tr w:rsidR="00027FF0">
        <w:trPr>
          <w:cantSplit/>
        </w:trPr>
        <w:tc>
          <w:tcPr>
            <w:tcW w:w="4111" w:type="dxa"/>
            <w:tcBorders>
              <w:top w:val="nil"/>
              <w:bottom w:val="single" w:sz="4" w:space="0" w:color="auto"/>
              <w:right w:val="nil"/>
            </w:tcBorders>
          </w:tcPr>
          <w:p w:rsidR="00027FF0" w:rsidRDefault="00027FF0" w:rsidP="00027FF0">
            <w:pPr>
              <w:pStyle w:val="Tabletext"/>
              <w:spacing w:after="40"/>
            </w:pPr>
            <w:r>
              <w:t>Assess trainee work according to Training Package requirements</w:t>
            </w:r>
          </w:p>
        </w:tc>
        <w:tc>
          <w:tcPr>
            <w:tcW w:w="549" w:type="dxa"/>
            <w:tcBorders>
              <w:top w:val="nil"/>
              <w:left w:val="nil"/>
              <w:bottom w:val="single" w:sz="4" w:space="0" w:color="auto"/>
              <w:right w:val="nil"/>
            </w:tcBorders>
          </w:tcPr>
          <w:p w:rsidR="00027FF0" w:rsidRDefault="00027FF0" w:rsidP="0056236E">
            <w:pPr>
              <w:pStyle w:val="Tabletext"/>
              <w:tabs>
                <w:tab w:val="decimal" w:pos="170"/>
              </w:tabs>
            </w:pPr>
            <w:r>
              <w:t xml:space="preserve">45.8 </w:t>
            </w:r>
          </w:p>
        </w:tc>
        <w:tc>
          <w:tcPr>
            <w:tcW w:w="549" w:type="dxa"/>
            <w:tcBorders>
              <w:top w:val="nil"/>
              <w:left w:val="nil"/>
              <w:bottom w:val="single" w:sz="4" w:space="0" w:color="auto"/>
              <w:right w:val="nil"/>
            </w:tcBorders>
          </w:tcPr>
          <w:p w:rsidR="00027FF0" w:rsidRDefault="00027FF0" w:rsidP="0056236E">
            <w:pPr>
              <w:pStyle w:val="Tabletext"/>
              <w:jc w:val="center"/>
            </w:pPr>
            <w:r>
              <w:t>(22)</w:t>
            </w:r>
          </w:p>
        </w:tc>
        <w:tc>
          <w:tcPr>
            <w:tcW w:w="549" w:type="dxa"/>
            <w:tcBorders>
              <w:top w:val="nil"/>
              <w:left w:val="nil"/>
              <w:bottom w:val="single" w:sz="4" w:space="0" w:color="auto"/>
              <w:right w:val="nil"/>
            </w:tcBorders>
          </w:tcPr>
          <w:p w:rsidR="00027FF0" w:rsidRDefault="00027FF0" w:rsidP="0056236E">
            <w:pPr>
              <w:pStyle w:val="Tabletext"/>
              <w:tabs>
                <w:tab w:val="decimal" w:pos="170"/>
              </w:tabs>
            </w:pPr>
            <w:r>
              <w:t xml:space="preserve">43.8 </w:t>
            </w:r>
          </w:p>
        </w:tc>
        <w:tc>
          <w:tcPr>
            <w:tcW w:w="550" w:type="dxa"/>
            <w:tcBorders>
              <w:top w:val="nil"/>
              <w:left w:val="nil"/>
              <w:bottom w:val="single" w:sz="4" w:space="0" w:color="auto"/>
              <w:right w:val="nil"/>
            </w:tcBorders>
          </w:tcPr>
          <w:p w:rsidR="00027FF0" w:rsidRDefault="00027FF0" w:rsidP="0056236E">
            <w:pPr>
              <w:pStyle w:val="Tabletext"/>
              <w:jc w:val="center"/>
            </w:pPr>
            <w:r>
              <w:t>(21)</w:t>
            </w:r>
          </w:p>
        </w:tc>
        <w:tc>
          <w:tcPr>
            <w:tcW w:w="549" w:type="dxa"/>
            <w:tcBorders>
              <w:top w:val="nil"/>
              <w:left w:val="nil"/>
              <w:bottom w:val="single" w:sz="4" w:space="0" w:color="auto"/>
              <w:right w:val="nil"/>
            </w:tcBorders>
          </w:tcPr>
          <w:p w:rsidR="00027FF0" w:rsidRDefault="00027FF0" w:rsidP="0056236E">
            <w:pPr>
              <w:pStyle w:val="Tabletext"/>
              <w:tabs>
                <w:tab w:val="decimal" w:pos="170"/>
              </w:tabs>
            </w:pPr>
            <w:r>
              <w:t xml:space="preserve">4.2 </w:t>
            </w:r>
          </w:p>
        </w:tc>
        <w:tc>
          <w:tcPr>
            <w:tcW w:w="549" w:type="dxa"/>
            <w:tcBorders>
              <w:top w:val="nil"/>
              <w:left w:val="nil"/>
              <w:bottom w:val="single" w:sz="4" w:space="0" w:color="auto"/>
              <w:right w:val="nil"/>
            </w:tcBorders>
          </w:tcPr>
          <w:p w:rsidR="00027FF0" w:rsidRDefault="0056236E" w:rsidP="0056236E">
            <w:pPr>
              <w:pStyle w:val="Tabletext"/>
              <w:ind w:right="28"/>
              <w:jc w:val="right"/>
            </w:pPr>
            <w:r>
              <w:t>(2)</w:t>
            </w:r>
          </w:p>
        </w:tc>
        <w:tc>
          <w:tcPr>
            <w:tcW w:w="549" w:type="dxa"/>
            <w:tcBorders>
              <w:top w:val="nil"/>
              <w:left w:val="nil"/>
              <w:bottom w:val="single" w:sz="4" w:space="0" w:color="auto"/>
              <w:right w:val="nil"/>
            </w:tcBorders>
          </w:tcPr>
          <w:p w:rsidR="00027FF0" w:rsidRDefault="00027FF0" w:rsidP="0056236E">
            <w:pPr>
              <w:pStyle w:val="Tabletext"/>
              <w:tabs>
                <w:tab w:val="decimal" w:pos="170"/>
              </w:tabs>
            </w:pPr>
            <w:r>
              <w:t xml:space="preserve">6.3 </w:t>
            </w:r>
          </w:p>
        </w:tc>
        <w:tc>
          <w:tcPr>
            <w:tcW w:w="550" w:type="dxa"/>
            <w:tcBorders>
              <w:top w:val="nil"/>
              <w:left w:val="nil"/>
              <w:bottom w:val="single" w:sz="4" w:space="0" w:color="auto"/>
              <w:right w:val="nil"/>
            </w:tcBorders>
          </w:tcPr>
          <w:p w:rsidR="00027FF0" w:rsidRDefault="0056236E" w:rsidP="0056236E">
            <w:pPr>
              <w:pStyle w:val="Tabletext"/>
              <w:jc w:val="center"/>
            </w:pPr>
            <w:r>
              <w:t>(3)</w:t>
            </w:r>
          </w:p>
        </w:tc>
      </w:tr>
    </w:tbl>
    <w:p w:rsidR="00B729AB" w:rsidRDefault="00B729AB" w:rsidP="0056236E">
      <w:pPr>
        <w:pStyle w:val="tabletitle"/>
      </w:pPr>
      <w:bookmarkStart w:id="59" w:name="_Toc148784783"/>
      <w:r>
        <w:t xml:space="preserve">Table </w:t>
      </w:r>
      <w:r w:rsidR="004B27CB">
        <w:t>A2</w:t>
      </w:r>
      <w:r>
        <w:tab/>
        <w:t>Understanding of aspects of VET (n</w:t>
      </w:r>
      <w:r w:rsidR="00F40D18">
        <w:t xml:space="preserve"> </w:t>
      </w:r>
      <w:r>
        <w:t>=</w:t>
      </w:r>
      <w:r w:rsidR="00F40D18">
        <w:t xml:space="preserve"> </w:t>
      </w:r>
      <w:r>
        <w:t>8)</w:t>
      </w:r>
      <w:bookmarkEnd w:id="59"/>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4253"/>
        <w:gridCol w:w="531"/>
        <w:gridCol w:w="532"/>
        <w:gridCol w:w="531"/>
        <w:gridCol w:w="532"/>
        <w:gridCol w:w="531"/>
        <w:gridCol w:w="532"/>
        <w:gridCol w:w="531"/>
        <w:gridCol w:w="532"/>
      </w:tblGrid>
      <w:tr w:rsidR="00B729AB" w:rsidRPr="0056236E">
        <w:trPr>
          <w:cantSplit/>
        </w:trPr>
        <w:tc>
          <w:tcPr>
            <w:tcW w:w="4253" w:type="dxa"/>
            <w:tcBorders>
              <w:top w:val="single" w:sz="4" w:space="0" w:color="auto"/>
              <w:bottom w:val="nil"/>
              <w:right w:val="nil"/>
            </w:tcBorders>
            <w:tcMar>
              <w:right w:w="0" w:type="dxa"/>
            </w:tcMar>
          </w:tcPr>
          <w:p w:rsidR="00B729AB" w:rsidRPr="0056236E" w:rsidRDefault="00B729AB" w:rsidP="0056236E">
            <w:pPr>
              <w:pStyle w:val="Tablehead1"/>
            </w:pPr>
            <w:r w:rsidRPr="0056236E">
              <w:t>Aspects of learning</w:t>
            </w:r>
          </w:p>
        </w:tc>
        <w:tc>
          <w:tcPr>
            <w:tcW w:w="4252" w:type="dxa"/>
            <w:gridSpan w:val="8"/>
            <w:tcBorders>
              <w:top w:val="single" w:sz="4" w:space="0" w:color="auto"/>
              <w:left w:val="nil"/>
              <w:bottom w:val="nil"/>
            </w:tcBorders>
          </w:tcPr>
          <w:p w:rsidR="00B729AB" w:rsidRPr="0056236E" w:rsidRDefault="00B729AB" w:rsidP="00FD3F88">
            <w:pPr>
              <w:pStyle w:val="Tablehead1"/>
              <w:jc w:val="center"/>
            </w:pPr>
            <w:r w:rsidRPr="0056236E">
              <w:t>Responses (%)</w:t>
            </w:r>
          </w:p>
        </w:tc>
      </w:tr>
      <w:tr w:rsidR="00B729AB">
        <w:trPr>
          <w:cantSplit/>
        </w:trPr>
        <w:tc>
          <w:tcPr>
            <w:tcW w:w="4253" w:type="dxa"/>
            <w:tcBorders>
              <w:top w:val="nil"/>
              <w:bottom w:val="single" w:sz="4" w:space="0" w:color="auto"/>
              <w:right w:val="nil"/>
            </w:tcBorders>
            <w:tcMar>
              <w:right w:w="0" w:type="dxa"/>
            </w:tcMar>
          </w:tcPr>
          <w:p w:rsidR="00B729AB" w:rsidRDefault="00B729AB" w:rsidP="0056236E">
            <w:pPr>
              <w:pStyle w:val="Tablehead2"/>
            </w:pPr>
          </w:p>
        </w:tc>
        <w:tc>
          <w:tcPr>
            <w:tcW w:w="1063" w:type="dxa"/>
            <w:gridSpan w:val="2"/>
            <w:tcBorders>
              <w:top w:val="nil"/>
              <w:left w:val="nil"/>
              <w:bottom w:val="single" w:sz="4" w:space="0" w:color="auto"/>
              <w:right w:val="nil"/>
            </w:tcBorders>
          </w:tcPr>
          <w:p w:rsidR="00B729AB" w:rsidRDefault="00B729AB" w:rsidP="00FD3F88">
            <w:pPr>
              <w:pStyle w:val="Tablehead2"/>
              <w:jc w:val="center"/>
            </w:pPr>
            <w:r>
              <w:t>Strongly agree</w:t>
            </w:r>
          </w:p>
        </w:tc>
        <w:tc>
          <w:tcPr>
            <w:tcW w:w="1063" w:type="dxa"/>
            <w:gridSpan w:val="2"/>
            <w:tcBorders>
              <w:top w:val="nil"/>
              <w:left w:val="nil"/>
              <w:bottom w:val="single" w:sz="4" w:space="0" w:color="auto"/>
              <w:right w:val="nil"/>
            </w:tcBorders>
          </w:tcPr>
          <w:p w:rsidR="00B729AB" w:rsidRDefault="00B729AB" w:rsidP="00FD3F88">
            <w:pPr>
              <w:pStyle w:val="Tablehead2"/>
              <w:jc w:val="center"/>
            </w:pPr>
            <w:r>
              <w:t>Agree</w:t>
            </w:r>
          </w:p>
        </w:tc>
        <w:tc>
          <w:tcPr>
            <w:tcW w:w="1063" w:type="dxa"/>
            <w:gridSpan w:val="2"/>
            <w:tcBorders>
              <w:top w:val="nil"/>
              <w:left w:val="nil"/>
              <w:bottom w:val="single" w:sz="4" w:space="0" w:color="auto"/>
              <w:right w:val="nil"/>
            </w:tcBorders>
          </w:tcPr>
          <w:p w:rsidR="00B729AB" w:rsidRDefault="00B729AB" w:rsidP="00FD3F88">
            <w:pPr>
              <w:pStyle w:val="Tablehead2"/>
              <w:jc w:val="center"/>
            </w:pPr>
            <w:r>
              <w:t>Disagree</w:t>
            </w:r>
          </w:p>
        </w:tc>
        <w:tc>
          <w:tcPr>
            <w:tcW w:w="1063" w:type="dxa"/>
            <w:gridSpan w:val="2"/>
            <w:tcBorders>
              <w:top w:val="nil"/>
              <w:left w:val="nil"/>
              <w:bottom w:val="single" w:sz="4" w:space="0" w:color="auto"/>
              <w:right w:val="nil"/>
            </w:tcBorders>
          </w:tcPr>
          <w:p w:rsidR="00B729AB" w:rsidRDefault="00B729AB" w:rsidP="00FD3F88">
            <w:pPr>
              <w:pStyle w:val="Tablehead2"/>
              <w:jc w:val="center"/>
            </w:pPr>
            <w:r>
              <w:t xml:space="preserve">Strongly </w:t>
            </w:r>
            <w:r w:rsidR="00F40D18">
              <w:t>d</w:t>
            </w:r>
            <w:r>
              <w:t>isagree</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How to assess trainees’ existing knowledge and experience</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39.6 </w:t>
            </w:r>
          </w:p>
        </w:tc>
        <w:tc>
          <w:tcPr>
            <w:tcW w:w="532" w:type="dxa"/>
            <w:tcBorders>
              <w:top w:val="nil"/>
              <w:left w:val="nil"/>
              <w:bottom w:val="nil"/>
              <w:right w:val="nil"/>
            </w:tcBorders>
          </w:tcPr>
          <w:p w:rsidR="00FD3F88" w:rsidRPr="0056236E" w:rsidRDefault="00FD3F88" w:rsidP="00FD3F88">
            <w:pPr>
              <w:pStyle w:val="Tabletext"/>
              <w:jc w:val="center"/>
            </w:pPr>
            <w:r w:rsidRPr="0056236E">
              <w:t>(19)</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47.9 </w:t>
            </w:r>
          </w:p>
        </w:tc>
        <w:tc>
          <w:tcPr>
            <w:tcW w:w="532" w:type="dxa"/>
            <w:tcBorders>
              <w:top w:val="nil"/>
              <w:left w:val="nil"/>
              <w:bottom w:val="nil"/>
              <w:right w:val="nil"/>
            </w:tcBorders>
          </w:tcPr>
          <w:p w:rsidR="00FD3F88" w:rsidRPr="0056236E" w:rsidRDefault="00FD3F88" w:rsidP="00FD3F88">
            <w:pPr>
              <w:pStyle w:val="Tabletext"/>
              <w:jc w:val="center"/>
            </w:pPr>
            <w:r w:rsidRPr="0056236E">
              <w:t>(23)</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(3)</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jc w:val="center"/>
            </w:pPr>
            <w:r w:rsidRPr="0056236E">
              <w:t>(3)</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Individual differences in trainees’ approaches to learning</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54.2 </w:t>
            </w:r>
          </w:p>
        </w:tc>
        <w:tc>
          <w:tcPr>
            <w:tcW w:w="532" w:type="dxa"/>
            <w:tcBorders>
              <w:top w:val="nil"/>
              <w:left w:val="nil"/>
              <w:bottom w:val="nil"/>
              <w:right w:val="nil"/>
            </w:tcBorders>
          </w:tcPr>
          <w:p w:rsidR="00FD3F88" w:rsidRPr="0056236E" w:rsidRDefault="00FD3F88" w:rsidP="00FD3F88">
            <w:pPr>
              <w:pStyle w:val="Tabletext"/>
              <w:jc w:val="center"/>
            </w:pPr>
            <w:r w:rsidRPr="0056236E">
              <w:t>(26)</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33.3 </w:t>
            </w:r>
          </w:p>
        </w:tc>
        <w:tc>
          <w:tcPr>
            <w:tcW w:w="532" w:type="dxa"/>
            <w:tcBorders>
              <w:top w:val="nil"/>
              <w:left w:val="nil"/>
              <w:bottom w:val="nil"/>
              <w:right w:val="nil"/>
            </w:tcBorders>
          </w:tcPr>
          <w:p w:rsidR="00FD3F88" w:rsidRPr="0056236E" w:rsidRDefault="00FD3F88" w:rsidP="00FD3F88">
            <w:pPr>
              <w:pStyle w:val="Tabletext"/>
              <w:jc w:val="center"/>
            </w:pPr>
            <w:r w:rsidRPr="0056236E">
              <w:t>(16)</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(3)</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jc w:val="center"/>
            </w:pPr>
            <w:r w:rsidRPr="0056236E">
              <w:t>(3)</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Current developments in vocational education and training</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29.2 </w:t>
            </w:r>
          </w:p>
        </w:tc>
        <w:tc>
          <w:tcPr>
            <w:tcW w:w="532" w:type="dxa"/>
            <w:tcBorders>
              <w:top w:val="nil"/>
              <w:left w:val="nil"/>
              <w:bottom w:val="nil"/>
              <w:right w:val="nil"/>
            </w:tcBorders>
          </w:tcPr>
          <w:p w:rsidR="00FD3F88" w:rsidRPr="0056236E" w:rsidRDefault="00FD3F88" w:rsidP="00FD3F88">
            <w:pPr>
              <w:pStyle w:val="Tabletext"/>
              <w:jc w:val="center"/>
            </w:pPr>
            <w:r w:rsidRPr="0056236E">
              <w:t>(14)</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41.7 </w:t>
            </w:r>
          </w:p>
        </w:tc>
        <w:tc>
          <w:tcPr>
            <w:tcW w:w="532" w:type="dxa"/>
            <w:tcBorders>
              <w:top w:val="nil"/>
              <w:left w:val="nil"/>
              <w:bottom w:val="nil"/>
              <w:right w:val="nil"/>
            </w:tcBorders>
          </w:tcPr>
          <w:p w:rsidR="00FD3F88" w:rsidRPr="0056236E" w:rsidRDefault="00FD3F88" w:rsidP="00FD3F88">
            <w:pPr>
              <w:pStyle w:val="Tabletext"/>
              <w:jc w:val="center"/>
            </w:pPr>
            <w:r w:rsidRPr="0056236E">
              <w:t>(20)</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22.9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(11)</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jc w:val="center"/>
            </w:pPr>
            <w:r w:rsidRPr="0056236E">
              <w:t>(3)</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The role of adult learning principles in training practice</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39.6 </w:t>
            </w:r>
          </w:p>
        </w:tc>
        <w:tc>
          <w:tcPr>
            <w:tcW w:w="532" w:type="dxa"/>
            <w:tcBorders>
              <w:top w:val="nil"/>
              <w:left w:val="nil"/>
              <w:bottom w:val="nil"/>
              <w:right w:val="nil"/>
            </w:tcBorders>
          </w:tcPr>
          <w:p w:rsidR="00FD3F88" w:rsidRPr="0056236E" w:rsidRDefault="00FD3F88" w:rsidP="00FD3F88">
            <w:pPr>
              <w:pStyle w:val="Tabletext"/>
              <w:jc w:val="center"/>
            </w:pPr>
            <w:r w:rsidRPr="0056236E">
              <w:t>(19)</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52.1 </w:t>
            </w:r>
          </w:p>
        </w:tc>
        <w:tc>
          <w:tcPr>
            <w:tcW w:w="532" w:type="dxa"/>
            <w:tcBorders>
              <w:top w:val="nil"/>
              <w:left w:val="nil"/>
              <w:bottom w:val="nil"/>
              <w:right w:val="nil"/>
            </w:tcBorders>
          </w:tcPr>
          <w:p w:rsidR="00FD3F88" w:rsidRPr="0056236E" w:rsidRDefault="00FD3F88" w:rsidP="00FD3F88">
            <w:pPr>
              <w:pStyle w:val="Tabletext"/>
              <w:jc w:val="center"/>
            </w:pPr>
            <w:r w:rsidRPr="0056236E">
              <w:t>(25)</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0.0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(0)</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8.3 </w:t>
            </w:r>
          </w:p>
        </w:tc>
        <w:tc>
          <w:tcPr>
            <w:tcW w:w="532" w:type="dxa"/>
            <w:tcBorders>
              <w:top w:val="nil"/>
              <w:left w:val="nil"/>
              <w:bottom w:val="nil"/>
              <w:right w:val="nil"/>
            </w:tcBorders>
          </w:tcPr>
          <w:p w:rsidR="00FD3F88" w:rsidRPr="0056236E" w:rsidRDefault="00FD3F88" w:rsidP="00FD3F88">
            <w:pPr>
              <w:pStyle w:val="Tabletext"/>
              <w:jc w:val="center"/>
            </w:pPr>
            <w:r w:rsidRPr="0056236E">
              <w:t>(4)</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Where to locate resources to support my training practice</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35.4 </w:t>
            </w:r>
          </w:p>
        </w:tc>
        <w:tc>
          <w:tcPr>
            <w:tcW w:w="532" w:type="dxa"/>
            <w:tcBorders>
              <w:top w:val="nil"/>
              <w:left w:val="nil"/>
              <w:bottom w:val="nil"/>
              <w:right w:val="nil"/>
            </w:tcBorders>
          </w:tcPr>
          <w:p w:rsidR="00FD3F88" w:rsidRPr="0056236E" w:rsidRDefault="00FD3F88" w:rsidP="00FD3F88">
            <w:pPr>
              <w:pStyle w:val="Tabletext"/>
              <w:jc w:val="center"/>
            </w:pPr>
            <w:r w:rsidRPr="0056236E">
              <w:t>(17)</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50.0 </w:t>
            </w:r>
          </w:p>
        </w:tc>
        <w:tc>
          <w:tcPr>
            <w:tcW w:w="532" w:type="dxa"/>
            <w:tcBorders>
              <w:top w:val="nil"/>
              <w:left w:val="nil"/>
              <w:bottom w:val="nil"/>
              <w:right w:val="nil"/>
            </w:tcBorders>
          </w:tcPr>
          <w:p w:rsidR="00FD3F88" w:rsidRPr="0056236E" w:rsidRDefault="00FD3F88" w:rsidP="00FD3F88">
            <w:pPr>
              <w:pStyle w:val="Tabletext"/>
              <w:jc w:val="center"/>
            </w:pPr>
            <w:r w:rsidRPr="0056236E">
              <w:t>(24)</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10.4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(5)</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4.2 </w:t>
            </w:r>
          </w:p>
        </w:tc>
        <w:tc>
          <w:tcPr>
            <w:tcW w:w="532" w:type="dxa"/>
            <w:tcBorders>
              <w:top w:val="nil"/>
              <w:left w:val="nil"/>
              <w:bottom w:val="nil"/>
              <w:right w:val="nil"/>
            </w:tcBorders>
          </w:tcPr>
          <w:p w:rsidR="00FD3F88" w:rsidRPr="0056236E" w:rsidRDefault="00FD3F88" w:rsidP="00FD3F88">
            <w:pPr>
              <w:pStyle w:val="Tabletext"/>
              <w:jc w:val="center"/>
            </w:pPr>
            <w:r w:rsidRPr="0056236E">
              <w:t>(2)</w:t>
            </w:r>
          </w:p>
        </w:tc>
      </w:tr>
      <w:tr w:rsidR="00FD3F88" w:rsidRPr="0056236E">
        <w:trPr>
          <w:cantSplit/>
        </w:trPr>
        <w:tc>
          <w:tcPr>
            <w:tcW w:w="4253" w:type="dxa"/>
            <w:tcBorders>
              <w:top w:val="nil"/>
              <w:bottom w:val="nil"/>
              <w:right w:val="nil"/>
            </w:tcBorders>
            <w:tcMar>
              <w:right w:w="0" w:type="dxa"/>
            </w:tcMar>
          </w:tcPr>
          <w:p w:rsidR="00FD3F88" w:rsidRPr="0056236E" w:rsidRDefault="00FD3F88" w:rsidP="0056236E">
            <w:pPr>
              <w:pStyle w:val="Tabletext"/>
            </w:pPr>
            <w:r w:rsidRPr="0056236E">
              <w:t>The integration of employability skills with vocational skills in my teaching practice</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35.4 </w:t>
            </w:r>
          </w:p>
        </w:tc>
        <w:tc>
          <w:tcPr>
            <w:tcW w:w="532" w:type="dxa"/>
            <w:tcBorders>
              <w:top w:val="nil"/>
              <w:left w:val="nil"/>
              <w:bottom w:val="nil"/>
              <w:right w:val="nil"/>
            </w:tcBorders>
          </w:tcPr>
          <w:p w:rsidR="00FD3F88" w:rsidRPr="0056236E" w:rsidRDefault="00FD3F88" w:rsidP="00FD3F88">
            <w:pPr>
              <w:pStyle w:val="Tabletext"/>
              <w:jc w:val="center"/>
            </w:pPr>
            <w:r w:rsidRPr="0056236E">
              <w:t>(17)</w:t>
            </w:r>
          </w:p>
        </w:tc>
        <w:tc>
          <w:tcPr>
            <w:tcW w:w="531" w:type="dxa"/>
            <w:tcBorders>
              <w:top w:val="nil"/>
              <w:left w:val="nil"/>
              <w:bottom w:val="nil"/>
              <w:right w:val="nil"/>
            </w:tcBorders>
          </w:tcPr>
          <w:p w:rsidR="00FD3F88" w:rsidRPr="0056236E" w:rsidRDefault="00FD3F88" w:rsidP="00FD3F88">
            <w:pPr>
              <w:pStyle w:val="Tabletext"/>
              <w:tabs>
                <w:tab w:val="decimal" w:pos="227"/>
              </w:tabs>
            </w:pPr>
            <w:r w:rsidRPr="0056236E">
              <w:t xml:space="preserve">47.9 </w:t>
            </w:r>
          </w:p>
        </w:tc>
        <w:tc>
          <w:tcPr>
            <w:tcW w:w="532" w:type="dxa"/>
            <w:tcBorders>
              <w:top w:val="nil"/>
              <w:left w:val="nil"/>
              <w:bottom w:val="nil"/>
              <w:right w:val="nil"/>
            </w:tcBorders>
          </w:tcPr>
          <w:p w:rsidR="00FD3F88" w:rsidRPr="0056236E" w:rsidRDefault="00FD3F88" w:rsidP="00FD3F88">
            <w:pPr>
              <w:pStyle w:val="Tabletext"/>
              <w:jc w:val="center"/>
            </w:pPr>
            <w:r>
              <w:t>(</w:t>
            </w:r>
            <w:r w:rsidRPr="0056236E">
              <w:t>23)</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10.4 </w:t>
            </w:r>
          </w:p>
        </w:tc>
        <w:tc>
          <w:tcPr>
            <w:tcW w:w="532" w:type="dxa"/>
            <w:tcBorders>
              <w:top w:val="nil"/>
              <w:left w:val="nil"/>
              <w:bottom w:val="nil"/>
              <w:right w:val="nil"/>
            </w:tcBorders>
          </w:tcPr>
          <w:p w:rsidR="00FD3F88" w:rsidRPr="0056236E" w:rsidRDefault="00FD3F88" w:rsidP="00FD3F88">
            <w:pPr>
              <w:pStyle w:val="Tabletext"/>
              <w:ind w:right="85"/>
              <w:jc w:val="right"/>
            </w:pPr>
            <w:r w:rsidRPr="0056236E">
              <w:t>(5)</w:t>
            </w:r>
          </w:p>
        </w:tc>
        <w:tc>
          <w:tcPr>
            <w:tcW w:w="531" w:type="dxa"/>
            <w:tcBorders>
              <w:top w:val="nil"/>
              <w:left w:val="nil"/>
              <w:bottom w:val="nil"/>
              <w:right w:val="nil"/>
            </w:tcBorders>
          </w:tcPr>
          <w:p w:rsidR="00FD3F88" w:rsidRPr="0056236E" w:rsidRDefault="00FD3F88" w:rsidP="00FD3F88">
            <w:pPr>
              <w:pStyle w:val="Tabletext"/>
              <w:tabs>
                <w:tab w:val="decimal" w:pos="198"/>
              </w:tabs>
            </w:pPr>
            <w:r w:rsidRPr="0056236E">
              <w:t xml:space="preserve">6.3 </w:t>
            </w:r>
          </w:p>
        </w:tc>
        <w:tc>
          <w:tcPr>
            <w:tcW w:w="532" w:type="dxa"/>
            <w:tcBorders>
              <w:top w:val="nil"/>
              <w:left w:val="nil"/>
              <w:bottom w:val="nil"/>
              <w:right w:val="nil"/>
            </w:tcBorders>
          </w:tcPr>
          <w:p w:rsidR="00FD3F88" w:rsidRPr="0056236E" w:rsidRDefault="00FD3F88" w:rsidP="00FD3F88">
            <w:pPr>
              <w:pStyle w:val="Tabletext"/>
              <w:jc w:val="center"/>
            </w:pPr>
            <w:r w:rsidRPr="0056236E">
              <w:t>(3)</w:t>
            </w:r>
          </w:p>
        </w:tc>
      </w:tr>
      <w:tr w:rsidR="00FD3F88" w:rsidRPr="0056236E">
        <w:trPr>
          <w:cantSplit/>
        </w:trPr>
        <w:tc>
          <w:tcPr>
            <w:tcW w:w="4253" w:type="dxa"/>
            <w:tcBorders>
              <w:top w:val="nil"/>
              <w:bottom w:val="single" w:sz="4" w:space="0" w:color="auto"/>
              <w:right w:val="nil"/>
            </w:tcBorders>
            <w:tcMar>
              <w:right w:w="0" w:type="dxa"/>
            </w:tcMar>
          </w:tcPr>
          <w:p w:rsidR="00FD3F88" w:rsidRPr="0056236E" w:rsidRDefault="00FD3F88" w:rsidP="00FD3F88">
            <w:pPr>
              <w:pStyle w:val="Tabletext"/>
              <w:spacing w:after="40"/>
            </w:pPr>
            <w:r w:rsidRPr="0056236E">
              <w:t>Training package requirements</w:t>
            </w:r>
          </w:p>
        </w:tc>
        <w:tc>
          <w:tcPr>
            <w:tcW w:w="531" w:type="dxa"/>
            <w:tcBorders>
              <w:top w:val="nil"/>
              <w:left w:val="nil"/>
              <w:bottom w:val="single" w:sz="4" w:space="0" w:color="auto"/>
              <w:right w:val="nil"/>
            </w:tcBorders>
          </w:tcPr>
          <w:p w:rsidR="00FD3F88" w:rsidRPr="0056236E" w:rsidRDefault="00FD3F88" w:rsidP="00FD3F88">
            <w:pPr>
              <w:pStyle w:val="Tabletext"/>
              <w:tabs>
                <w:tab w:val="decimal" w:pos="227"/>
              </w:tabs>
              <w:spacing w:after="40"/>
            </w:pPr>
            <w:r w:rsidRPr="0056236E">
              <w:t xml:space="preserve">47.9 </w:t>
            </w:r>
          </w:p>
        </w:tc>
        <w:tc>
          <w:tcPr>
            <w:tcW w:w="532" w:type="dxa"/>
            <w:tcBorders>
              <w:top w:val="nil"/>
              <w:left w:val="nil"/>
              <w:bottom w:val="single" w:sz="4" w:space="0" w:color="auto"/>
              <w:right w:val="nil"/>
            </w:tcBorders>
          </w:tcPr>
          <w:p w:rsidR="00FD3F88" w:rsidRPr="0056236E" w:rsidRDefault="00FD3F88" w:rsidP="00FD3F88">
            <w:pPr>
              <w:pStyle w:val="Tabletext"/>
              <w:spacing w:after="40"/>
              <w:jc w:val="center"/>
            </w:pPr>
            <w:r w:rsidRPr="0056236E">
              <w:t>(23)</w:t>
            </w:r>
          </w:p>
        </w:tc>
        <w:tc>
          <w:tcPr>
            <w:tcW w:w="531" w:type="dxa"/>
            <w:tcBorders>
              <w:top w:val="nil"/>
              <w:left w:val="nil"/>
              <w:bottom w:val="single" w:sz="4" w:space="0" w:color="auto"/>
              <w:right w:val="nil"/>
            </w:tcBorders>
          </w:tcPr>
          <w:p w:rsidR="00FD3F88" w:rsidRPr="0056236E" w:rsidRDefault="00FD3F88" w:rsidP="00FD3F88">
            <w:pPr>
              <w:pStyle w:val="Tabletext"/>
              <w:tabs>
                <w:tab w:val="decimal" w:pos="227"/>
              </w:tabs>
              <w:spacing w:after="40"/>
            </w:pPr>
            <w:r w:rsidRPr="0056236E">
              <w:t xml:space="preserve">43.8 </w:t>
            </w:r>
          </w:p>
        </w:tc>
        <w:tc>
          <w:tcPr>
            <w:tcW w:w="532" w:type="dxa"/>
            <w:tcBorders>
              <w:top w:val="nil"/>
              <w:left w:val="nil"/>
              <w:bottom w:val="single" w:sz="4" w:space="0" w:color="auto"/>
              <w:right w:val="nil"/>
            </w:tcBorders>
          </w:tcPr>
          <w:p w:rsidR="00FD3F88" w:rsidRPr="0056236E" w:rsidRDefault="00FD3F88" w:rsidP="00FD3F88">
            <w:pPr>
              <w:pStyle w:val="Tabletext"/>
              <w:spacing w:after="40"/>
              <w:jc w:val="center"/>
            </w:pPr>
            <w:r w:rsidRPr="0056236E">
              <w:t>(21)</w:t>
            </w:r>
          </w:p>
        </w:tc>
        <w:tc>
          <w:tcPr>
            <w:tcW w:w="531" w:type="dxa"/>
            <w:tcBorders>
              <w:top w:val="nil"/>
              <w:left w:val="nil"/>
              <w:bottom w:val="single" w:sz="4" w:space="0" w:color="auto"/>
              <w:right w:val="nil"/>
            </w:tcBorders>
          </w:tcPr>
          <w:p w:rsidR="00FD3F88" w:rsidRPr="0056236E" w:rsidRDefault="00FD3F88" w:rsidP="00FD3F88">
            <w:pPr>
              <w:pStyle w:val="Tabletext"/>
              <w:tabs>
                <w:tab w:val="decimal" w:pos="198"/>
              </w:tabs>
              <w:spacing w:after="40"/>
            </w:pPr>
            <w:r w:rsidRPr="0056236E">
              <w:t xml:space="preserve">4.2 </w:t>
            </w:r>
          </w:p>
        </w:tc>
        <w:tc>
          <w:tcPr>
            <w:tcW w:w="532" w:type="dxa"/>
            <w:tcBorders>
              <w:top w:val="nil"/>
              <w:left w:val="nil"/>
              <w:bottom w:val="single" w:sz="4" w:space="0" w:color="auto"/>
              <w:right w:val="nil"/>
            </w:tcBorders>
          </w:tcPr>
          <w:p w:rsidR="00FD3F88" w:rsidRPr="0056236E" w:rsidRDefault="00FD3F88" w:rsidP="00FD3F88">
            <w:pPr>
              <w:pStyle w:val="Tabletext"/>
              <w:spacing w:after="40"/>
              <w:ind w:right="85"/>
              <w:jc w:val="right"/>
            </w:pPr>
            <w:r w:rsidRPr="0056236E">
              <w:t>(2)</w:t>
            </w:r>
          </w:p>
        </w:tc>
        <w:tc>
          <w:tcPr>
            <w:tcW w:w="531" w:type="dxa"/>
            <w:tcBorders>
              <w:top w:val="nil"/>
              <w:left w:val="nil"/>
              <w:bottom w:val="single" w:sz="4" w:space="0" w:color="auto"/>
              <w:right w:val="nil"/>
            </w:tcBorders>
          </w:tcPr>
          <w:p w:rsidR="00FD3F88" w:rsidRPr="0056236E" w:rsidRDefault="00FD3F88" w:rsidP="00FD3F88">
            <w:pPr>
              <w:pStyle w:val="Tabletext"/>
              <w:tabs>
                <w:tab w:val="decimal" w:pos="198"/>
              </w:tabs>
              <w:spacing w:after="40"/>
            </w:pPr>
            <w:r w:rsidRPr="0056236E">
              <w:t xml:space="preserve">4.2 </w:t>
            </w:r>
          </w:p>
        </w:tc>
        <w:tc>
          <w:tcPr>
            <w:tcW w:w="532" w:type="dxa"/>
            <w:tcBorders>
              <w:top w:val="nil"/>
              <w:left w:val="nil"/>
              <w:bottom w:val="single" w:sz="4" w:space="0" w:color="auto"/>
              <w:right w:val="nil"/>
            </w:tcBorders>
          </w:tcPr>
          <w:p w:rsidR="00FD3F88" w:rsidRPr="0056236E" w:rsidRDefault="00FD3F88" w:rsidP="00FD3F88">
            <w:pPr>
              <w:pStyle w:val="Tabletext"/>
              <w:spacing w:after="40"/>
              <w:jc w:val="center"/>
            </w:pPr>
            <w:r w:rsidRPr="0056236E">
              <w:t>(2)</w:t>
            </w:r>
          </w:p>
        </w:tc>
      </w:tr>
    </w:tbl>
    <w:p w:rsidR="00AC156F" w:rsidRDefault="00AC156F" w:rsidP="00106E04">
      <w:pPr>
        <w:pStyle w:val="tabletitle"/>
      </w:pPr>
      <w:bookmarkStart w:id="60" w:name="_Toc148784784"/>
      <w:r>
        <w:lastRenderedPageBreak/>
        <w:t xml:space="preserve">Table </w:t>
      </w:r>
      <w:r w:rsidR="004B27CB">
        <w:t>A3</w:t>
      </w:r>
      <w:r>
        <w:tab/>
        <w:t>Preparation to undertake role (n</w:t>
      </w:r>
      <w:r w:rsidR="009172C7">
        <w:t xml:space="preserve"> </w:t>
      </w:r>
      <w:r>
        <w:t>=</w:t>
      </w:r>
      <w:r w:rsidR="009172C7">
        <w:t xml:space="preserve"> </w:t>
      </w:r>
      <w:r>
        <w:t>48)</w:t>
      </w:r>
      <w:bookmarkEnd w:id="60"/>
    </w:p>
    <w:tbl>
      <w:tblPr>
        <w:tblW w:w="8505" w:type="dxa"/>
        <w:tblInd w:w="108" w:type="dxa"/>
        <w:tblBorders>
          <w:top w:val="single" w:sz="4" w:space="0" w:color="auto"/>
          <w:bottom w:val="single" w:sz="4" w:space="0" w:color="auto"/>
        </w:tblBorders>
        <w:tblLayout w:type="fixed"/>
        <w:tblLook w:val="0000"/>
      </w:tblPr>
      <w:tblGrid>
        <w:gridCol w:w="4111"/>
        <w:gridCol w:w="549"/>
        <w:gridCol w:w="549"/>
        <w:gridCol w:w="549"/>
        <w:gridCol w:w="550"/>
        <w:gridCol w:w="549"/>
        <w:gridCol w:w="549"/>
        <w:gridCol w:w="549"/>
        <w:gridCol w:w="550"/>
      </w:tblGrid>
      <w:tr w:rsidR="00AC156F" w:rsidRPr="00106E04">
        <w:trPr>
          <w:cantSplit/>
        </w:trPr>
        <w:tc>
          <w:tcPr>
            <w:tcW w:w="4111" w:type="dxa"/>
            <w:tcBorders>
              <w:top w:val="single" w:sz="4" w:space="0" w:color="auto"/>
              <w:bottom w:val="nil"/>
              <w:right w:val="nil"/>
            </w:tcBorders>
          </w:tcPr>
          <w:p w:rsidR="00AC156F" w:rsidRPr="00106E04" w:rsidRDefault="00AC156F" w:rsidP="00106E04">
            <w:pPr>
              <w:pStyle w:val="Tablehead1"/>
            </w:pPr>
            <w:r w:rsidRPr="00106E04">
              <w:t>Aspects of learning</w:t>
            </w:r>
          </w:p>
        </w:tc>
        <w:tc>
          <w:tcPr>
            <w:tcW w:w="4394" w:type="dxa"/>
            <w:gridSpan w:val="8"/>
            <w:tcBorders>
              <w:top w:val="single" w:sz="4" w:space="0" w:color="auto"/>
              <w:left w:val="nil"/>
              <w:bottom w:val="nil"/>
            </w:tcBorders>
          </w:tcPr>
          <w:p w:rsidR="00AC156F" w:rsidRPr="00106E04" w:rsidRDefault="00AC156F" w:rsidP="00984218">
            <w:pPr>
              <w:pStyle w:val="Tablehead1"/>
              <w:jc w:val="center"/>
            </w:pPr>
            <w:r w:rsidRPr="00106E04">
              <w:t>Responses (%)</w:t>
            </w:r>
          </w:p>
        </w:tc>
      </w:tr>
      <w:tr w:rsidR="00AC156F">
        <w:trPr>
          <w:cantSplit/>
        </w:trPr>
        <w:tc>
          <w:tcPr>
            <w:tcW w:w="4111" w:type="dxa"/>
            <w:tcBorders>
              <w:top w:val="nil"/>
              <w:bottom w:val="single" w:sz="4" w:space="0" w:color="auto"/>
              <w:right w:val="nil"/>
            </w:tcBorders>
          </w:tcPr>
          <w:p w:rsidR="00AC156F" w:rsidRDefault="00AC156F" w:rsidP="00106E04">
            <w:pPr>
              <w:pStyle w:val="Tablehead2"/>
            </w:pPr>
          </w:p>
        </w:tc>
        <w:tc>
          <w:tcPr>
            <w:tcW w:w="1098" w:type="dxa"/>
            <w:gridSpan w:val="2"/>
            <w:tcBorders>
              <w:top w:val="nil"/>
              <w:left w:val="nil"/>
              <w:bottom w:val="single" w:sz="4" w:space="0" w:color="auto"/>
              <w:right w:val="nil"/>
            </w:tcBorders>
          </w:tcPr>
          <w:p w:rsidR="00AC156F" w:rsidRDefault="00AC156F" w:rsidP="00984218">
            <w:pPr>
              <w:pStyle w:val="Tablehead2"/>
              <w:jc w:val="center"/>
            </w:pPr>
            <w:r>
              <w:t>Strongly agree</w:t>
            </w:r>
          </w:p>
        </w:tc>
        <w:tc>
          <w:tcPr>
            <w:tcW w:w="1099" w:type="dxa"/>
            <w:gridSpan w:val="2"/>
            <w:tcBorders>
              <w:top w:val="nil"/>
              <w:left w:val="nil"/>
              <w:bottom w:val="single" w:sz="4" w:space="0" w:color="auto"/>
              <w:right w:val="nil"/>
            </w:tcBorders>
          </w:tcPr>
          <w:p w:rsidR="00AC156F" w:rsidRDefault="00AC156F" w:rsidP="00984218">
            <w:pPr>
              <w:pStyle w:val="Tablehead2"/>
              <w:jc w:val="center"/>
            </w:pPr>
            <w:r>
              <w:t>Agree</w:t>
            </w:r>
          </w:p>
        </w:tc>
        <w:tc>
          <w:tcPr>
            <w:tcW w:w="1098" w:type="dxa"/>
            <w:gridSpan w:val="2"/>
            <w:tcBorders>
              <w:top w:val="nil"/>
              <w:left w:val="nil"/>
              <w:bottom w:val="single" w:sz="4" w:space="0" w:color="auto"/>
              <w:right w:val="nil"/>
            </w:tcBorders>
          </w:tcPr>
          <w:p w:rsidR="00AC156F" w:rsidRDefault="00AC156F" w:rsidP="00984218">
            <w:pPr>
              <w:pStyle w:val="Tablehead2"/>
              <w:jc w:val="center"/>
            </w:pPr>
            <w:r>
              <w:t>Disagree</w:t>
            </w:r>
          </w:p>
        </w:tc>
        <w:tc>
          <w:tcPr>
            <w:tcW w:w="1099" w:type="dxa"/>
            <w:gridSpan w:val="2"/>
            <w:tcBorders>
              <w:top w:val="nil"/>
              <w:left w:val="nil"/>
              <w:bottom w:val="single" w:sz="4" w:space="0" w:color="auto"/>
              <w:right w:val="nil"/>
            </w:tcBorders>
          </w:tcPr>
          <w:p w:rsidR="00AC156F" w:rsidRDefault="00F40D18" w:rsidP="00984218">
            <w:pPr>
              <w:pStyle w:val="Tablehead2"/>
              <w:jc w:val="center"/>
            </w:pPr>
            <w:r>
              <w:t>Strongly d</w:t>
            </w:r>
            <w:r w:rsidR="00AC156F">
              <w:t>isagree</w:t>
            </w:r>
          </w:p>
        </w:tc>
      </w:tr>
      <w:tr w:rsidR="00106E04">
        <w:trPr>
          <w:cantSplit/>
        </w:trPr>
        <w:tc>
          <w:tcPr>
            <w:tcW w:w="4111" w:type="dxa"/>
            <w:tcBorders>
              <w:top w:val="nil"/>
              <w:bottom w:val="nil"/>
              <w:right w:val="nil"/>
            </w:tcBorders>
          </w:tcPr>
          <w:p w:rsidR="00106E04" w:rsidRDefault="00106E04" w:rsidP="00106E04">
            <w:pPr>
              <w:pStyle w:val="Tabletext"/>
            </w:pPr>
            <w:r>
              <w:t>Design programs relevant to my trainees’ needs</w:t>
            </w:r>
          </w:p>
        </w:tc>
        <w:tc>
          <w:tcPr>
            <w:tcW w:w="549" w:type="dxa"/>
            <w:tcBorders>
              <w:top w:val="nil"/>
              <w:left w:val="nil"/>
              <w:bottom w:val="nil"/>
              <w:right w:val="nil"/>
            </w:tcBorders>
          </w:tcPr>
          <w:p w:rsidR="00106E04" w:rsidRDefault="00106E04" w:rsidP="00A12FF1">
            <w:pPr>
              <w:pStyle w:val="Tabletext"/>
              <w:tabs>
                <w:tab w:val="decimal" w:pos="198"/>
              </w:tabs>
            </w:pPr>
            <w:r>
              <w:t xml:space="preserve">39.6 </w:t>
            </w:r>
          </w:p>
        </w:tc>
        <w:tc>
          <w:tcPr>
            <w:tcW w:w="549" w:type="dxa"/>
            <w:tcBorders>
              <w:top w:val="nil"/>
              <w:left w:val="nil"/>
              <w:bottom w:val="nil"/>
              <w:right w:val="nil"/>
            </w:tcBorders>
          </w:tcPr>
          <w:p w:rsidR="00106E04" w:rsidRDefault="00106E04" w:rsidP="00106E04">
            <w:pPr>
              <w:pStyle w:val="Tabletext"/>
              <w:jc w:val="center"/>
            </w:pPr>
            <w:r>
              <w:t>(19)</w:t>
            </w:r>
          </w:p>
        </w:tc>
        <w:tc>
          <w:tcPr>
            <w:tcW w:w="549" w:type="dxa"/>
            <w:tcBorders>
              <w:top w:val="nil"/>
              <w:left w:val="nil"/>
              <w:bottom w:val="nil"/>
              <w:right w:val="nil"/>
            </w:tcBorders>
          </w:tcPr>
          <w:p w:rsidR="00106E04" w:rsidRDefault="00106E04" w:rsidP="00A12FF1">
            <w:pPr>
              <w:pStyle w:val="Tabletext"/>
              <w:tabs>
                <w:tab w:val="decimal" w:pos="198"/>
              </w:tabs>
            </w:pPr>
            <w:r>
              <w:t xml:space="preserve">50.0 </w:t>
            </w:r>
          </w:p>
        </w:tc>
        <w:tc>
          <w:tcPr>
            <w:tcW w:w="550" w:type="dxa"/>
            <w:tcBorders>
              <w:top w:val="nil"/>
              <w:left w:val="nil"/>
              <w:bottom w:val="nil"/>
              <w:right w:val="nil"/>
            </w:tcBorders>
          </w:tcPr>
          <w:p w:rsidR="00106E04" w:rsidRDefault="00106E04" w:rsidP="00106E04">
            <w:pPr>
              <w:pStyle w:val="Tabletext"/>
              <w:jc w:val="center"/>
            </w:pPr>
            <w:r>
              <w:t>(24)</w:t>
            </w:r>
          </w:p>
        </w:tc>
        <w:tc>
          <w:tcPr>
            <w:tcW w:w="549" w:type="dxa"/>
            <w:tcBorders>
              <w:top w:val="nil"/>
              <w:left w:val="nil"/>
              <w:bottom w:val="nil"/>
              <w:right w:val="nil"/>
            </w:tcBorders>
          </w:tcPr>
          <w:p w:rsidR="00106E04" w:rsidRDefault="00106E04" w:rsidP="00A12FF1">
            <w:pPr>
              <w:pStyle w:val="Tabletext"/>
              <w:tabs>
                <w:tab w:val="decimal" w:pos="170"/>
              </w:tabs>
            </w:pPr>
            <w:r>
              <w:t xml:space="preserve">4.2 </w:t>
            </w:r>
          </w:p>
        </w:tc>
        <w:tc>
          <w:tcPr>
            <w:tcW w:w="549" w:type="dxa"/>
            <w:tcBorders>
              <w:top w:val="nil"/>
              <w:left w:val="nil"/>
              <w:bottom w:val="nil"/>
              <w:right w:val="nil"/>
            </w:tcBorders>
          </w:tcPr>
          <w:p w:rsidR="00106E04" w:rsidRDefault="00106E04" w:rsidP="00106E04">
            <w:pPr>
              <w:pStyle w:val="Tabletext"/>
              <w:jc w:val="center"/>
            </w:pPr>
            <w:r>
              <w:t>(2)</w:t>
            </w:r>
          </w:p>
        </w:tc>
        <w:tc>
          <w:tcPr>
            <w:tcW w:w="549" w:type="dxa"/>
            <w:tcBorders>
              <w:top w:val="nil"/>
              <w:left w:val="nil"/>
              <w:bottom w:val="nil"/>
              <w:right w:val="nil"/>
            </w:tcBorders>
          </w:tcPr>
          <w:p w:rsidR="00106E04" w:rsidRDefault="00106E04" w:rsidP="00A12FF1">
            <w:pPr>
              <w:pStyle w:val="Tabletext"/>
              <w:tabs>
                <w:tab w:val="decimal" w:pos="142"/>
              </w:tabs>
            </w:pPr>
            <w:r>
              <w:t xml:space="preserve">6.2 </w:t>
            </w:r>
          </w:p>
        </w:tc>
        <w:tc>
          <w:tcPr>
            <w:tcW w:w="550" w:type="dxa"/>
            <w:tcBorders>
              <w:top w:val="nil"/>
              <w:left w:val="nil"/>
              <w:bottom w:val="nil"/>
              <w:right w:val="nil"/>
            </w:tcBorders>
          </w:tcPr>
          <w:p w:rsidR="00106E04" w:rsidRDefault="00106E04" w:rsidP="00106E04">
            <w:pPr>
              <w:pStyle w:val="Tabletext"/>
              <w:jc w:val="center"/>
            </w:pPr>
            <w:r>
              <w:t>(3)</w:t>
            </w:r>
          </w:p>
        </w:tc>
      </w:tr>
      <w:tr w:rsidR="00106E04">
        <w:trPr>
          <w:cantSplit/>
        </w:trPr>
        <w:tc>
          <w:tcPr>
            <w:tcW w:w="4111" w:type="dxa"/>
            <w:tcBorders>
              <w:top w:val="nil"/>
              <w:bottom w:val="nil"/>
              <w:right w:val="nil"/>
            </w:tcBorders>
          </w:tcPr>
          <w:p w:rsidR="00106E04" w:rsidRDefault="00106E04" w:rsidP="00106E04">
            <w:pPr>
              <w:pStyle w:val="Tabletext"/>
            </w:pPr>
            <w:r>
              <w:t>Communicate ideas and information clearly to my trainees</w:t>
            </w:r>
          </w:p>
        </w:tc>
        <w:tc>
          <w:tcPr>
            <w:tcW w:w="549" w:type="dxa"/>
            <w:tcBorders>
              <w:top w:val="nil"/>
              <w:left w:val="nil"/>
              <w:bottom w:val="nil"/>
              <w:right w:val="nil"/>
            </w:tcBorders>
          </w:tcPr>
          <w:p w:rsidR="00106E04" w:rsidRDefault="00106E04" w:rsidP="00A12FF1">
            <w:pPr>
              <w:pStyle w:val="Tabletext"/>
              <w:tabs>
                <w:tab w:val="decimal" w:pos="198"/>
              </w:tabs>
            </w:pPr>
            <w:r>
              <w:t xml:space="preserve">39.6 </w:t>
            </w:r>
          </w:p>
        </w:tc>
        <w:tc>
          <w:tcPr>
            <w:tcW w:w="549" w:type="dxa"/>
            <w:tcBorders>
              <w:top w:val="nil"/>
              <w:left w:val="nil"/>
              <w:bottom w:val="nil"/>
              <w:right w:val="nil"/>
            </w:tcBorders>
          </w:tcPr>
          <w:p w:rsidR="00106E04" w:rsidRDefault="00106E04" w:rsidP="00106E04">
            <w:pPr>
              <w:pStyle w:val="Tabletext"/>
              <w:jc w:val="center"/>
            </w:pPr>
            <w:r>
              <w:t>(19)</w:t>
            </w:r>
          </w:p>
        </w:tc>
        <w:tc>
          <w:tcPr>
            <w:tcW w:w="549" w:type="dxa"/>
            <w:tcBorders>
              <w:top w:val="nil"/>
              <w:left w:val="nil"/>
              <w:bottom w:val="nil"/>
              <w:right w:val="nil"/>
            </w:tcBorders>
          </w:tcPr>
          <w:p w:rsidR="00106E04" w:rsidRDefault="00106E04" w:rsidP="00A12FF1">
            <w:pPr>
              <w:pStyle w:val="Tabletext"/>
              <w:tabs>
                <w:tab w:val="decimal" w:pos="198"/>
              </w:tabs>
            </w:pPr>
            <w:r>
              <w:t xml:space="preserve">52.1 </w:t>
            </w:r>
          </w:p>
        </w:tc>
        <w:tc>
          <w:tcPr>
            <w:tcW w:w="550" w:type="dxa"/>
            <w:tcBorders>
              <w:top w:val="nil"/>
              <w:left w:val="nil"/>
              <w:bottom w:val="nil"/>
              <w:right w:val="nil"/>
            </w:tcBorders>
          </w:tcPr>
          <w:p w:rsidR="00106E04" w:rsidRDefault="00106E04" w:rsidP="00106E04">
            <w:pPr>
              <w:pStyle w:val="Tabletext"/>
              <w:jc w:val="center"/>
            </w:pPr>
            <w:r>
              <w:t>(25)</w:t>
            </w:r>
          </w:p>
        </w:tc>
        <w:tc>
          <w:tcPr>
            <w:tcW w:w="549" w:type="dxa"/>
            <w:tcBorders>
              <w:top w:val="nil"/>
              <w:left w:val="nil"/>
              <w:bottom w:val="nil"/>
              <w:right w:val="nil"/>
            </w:tcBorders>
          </w:tcPr>
          <w:p w:rsidR="00106E04" w:rsidRDefault="00106E04" w:rsidP="00A12FF1">
            <w:pPr>
              <w:pStyle w:val="Tabletext"/>
              <w:tabs>
                <w:tab w:val="decimal" w:pos="170"/>
              </w:tabs>
            </w:pPr>
            <w:r>
              <w:t xml:space="preserve">2.0 </w:t>
            </w:r>
          </w:p>
        </w:tc>
        <w:tc>
          <w:tcPr>
            <w:tcW w:w="549" w:type="dxa"/>
            <w:tcBorders>
              <w:top w:val="nil"/>
              <w:left w:val="nil"/>
              <w:bottom w:val="nil"/>
              <w:right w:val="nil"/>
            </w:tcBorders>
          </w:tcPr>
          <w:p w:rsidR="00106E04" w:rsidRDefault="00106E04" w:rsidP="00106E04">
            <w:pPr>
              <w:pStyle w:val="Tabletext"/>
              <w:jc w:val="center"/>
            </w:pPr>
            <w:r>
              <w:t>(1)</w:t>
            </w:r>
          </w:p>
        </w:tc>
        <w:tc>
          <w:tcPr>
            <w:tcW w:w="549" w:type="dxa"/>
            <w:tcBorders>
              <w:top w:val="nil"/>
              <w:left w:val="nil"/>
              <w:bottom w:val="nil"/>
              <w:right w:val="nil"/>
            </w:tcBorders>
          </w:tcPr>
          <w:p w:rsidR="00106E04" w:rsidRDefault="00106E04" w:rsidP="00A12FF1">
            <w:pPr>
              <w:pStyle w:val="Tabletext"/>
              <w:tabs>
                <w:tab w:val="decimal" w:pos="142"/>
              </w:tabs>
            </w:pPr>
            <w:r>
              <w:t xml:space="preserve">6.3 </w:t>
            </w:r>
          </w:p>
        </w:tc>
        <w:tc>
          <w:tcPr>
            <w:tcW w:w="550" w:type="dxa"/>
            <w:tcBorders>
              <w:top w:val="nil"/>
              <w:left w:val="nil"/>
              <w:bottom w:val="nil"/>
              <w:right w:val="nil"/>
            </w:tcBorders>
          </w:tcPr>
          <w:p w:rsidR="00106E04" w:rsidRDefault="00106E04" w:rsidP="00106E04">
            <w:pPr>
              <w:pStyle w:val="Tabletext"/>
              <w:jc w:val="center"/>
            </w:pPr>
            <w:r>
              <w:t>(3)</w:t>
            </w:r>
          </w:p>
        </w:tc>
      </w:tr>
      <w:tr w:rsidR="00106E04">
        <w:trPr>
          <w:cantSplit/>
        </w:trPr>
        <w:tc>
          <w:tcPr>
            <w:tcW w:w="4111" w:type="dxa"/>
            <w:tcBorders>
              <w:top w:val="nil"/>
              <w:bottom w:val="nil"/>
              <w:right w:val="nil"/>
            </w:tcBorders>
          </w:tcPr>
          <w:p w:rsidR="00106E04" w:rsidRDefault="00106E04" w:rsidP="00106E04">
            <w:pPr>
              <w:pStyle w:val="Tabletext"/>
            </w:pPr>
            <w:r>
              <w:t>Use training packages effectively</w:t>
            </w:r>
          </w:p>
        </w:tc>
        <w:tc>
          <w:tcPr>
            <w:tcW w:w="549" w:type="dxa"/>
            <w:tcBorders>
              <w:top w:val="nil"/>
              <w:left w:val="nil"/>
              <w:bottom w:val="nil"/>
              <w:right w:val="nil"/>
            </w:tcBorders>
          </w:tcPr>
          <w:p w:rsidR="00106E04" w:rsidRDefault="00106E04" w:rsidP="00A12FF1">
            <w:pPr>
              <w:pStyle w:val="Tabletext"/>
              <w:tabs>
                <w:tab w:val="decimal" w:pos="198"/>
              </w:tabs>
            </w:pPr>
            <w:r>
              <w:t xml:space="preserve">41.7 </w:t>
            </w:r>
          </w:p>
        </w:tc>
        <w:tc>
          <w:tcPr>
            <w:tcW w:w="549" w:type="dxa"/>
            <w:tcBorders>
              <w:top w:val="nil"/>
              <w:left w:val="nil"/>
              <w:bottom w:val="nil"/>
              <w:right w:val="nil"/>
            </w:tcBorders>
          </w:tcPr>
          <w:p w:rsidR="00106E04" w:rsidRDefault="00106E04" w:rsidP="00106E04">
            <w:pPr>
              <w:pStyle w:val="Tabletext"/>
              <w:jc w:val="center"/>
            </w:pPr>
            <w:r>
              <w:t>(20)</w:t>
            </w:r>
          </w:p>
        </w:tc>
        <w:tc>
          <w:tcPr>
            <w:tcW w:w="549" w:type="dxa"/>
            <w:tcBorders>
              <w:top w:val="nil"/>
              <w:left w:val="nil"/>
              <w:bottom w:val="nil"/>
              <w:right w:val="nil"/>
            </w:tcBorders>
          </w:tcPr>
          <w:p w:rsidR="00106E04" w:rsidRDefault="00106E04" w:rsidP="00A12FF1">
            <w:pPr>
              <w:pStyle w:val="Tabletext"/>
              <w:tabs>
                <w:tab w:val="decimal" w:pos="198"/>
              </w:tabs>
            </w:pPr>
            <w:r>
              <w:t xml:space="preserve">43.8 </w:t>
            </w:r>
          </w:p>
        </w:tc>
        <w:tc>
          <w:tcPr>
            <w:tcW w:w="550" w:type="dxa"/>
            <w:tcBorders>
              <w:top w:val="nil"/>
              <w:left w:val="nil"/>
              <w:bottom w:val="nil"/>
              <w:right w:val="nil"/>
            </w:tcBorders>
          </w:tcPr>
          <w:p w:rsidR="00106E04" w:rsidRDefault="00106E04" w:rsidP="00106E04">
            <w:pPr>
              <w:pStyle w:val="Tabletext"/>
              <w:jc w:val="center"/>
            </w:pPr>
            <w:r>
              <w:t>(21)</w:t>
            </w:r>
          </w:p>
        </w:tc>
        <w:tc>
          <w:tcPr>
            <w:tcW w:w="549" w:type="dxa"/>
            <w:tcBorders>
              <w:top w:val="nil"/>
              <w:left w:val="nil"/>
              <w:bottom w:val="nil"/>
              <w:right w:val="nil"/>
            </w:tcBorders>
          </w:tcPr>
          <w:p w:rsidR="00106E04" w:rsidRDefault="00106E04" w:rsidP="00A12FF1">
            <w:pPr>
              <w:pStyle w:val="Tabletext"/>
              <w:tabs>
                <w:tab w:val="decimal" w:pos="170"/>
              </w:tabs>
            </w:pPr>
            <w:r>
              <w:t xml:space="preserve">8.3 </w:t>
            </w:r>
          </w:p>
        </w:tc>
        <w:tc>
          <w:tcPr>
            <w:tcW w:w="549" w:type="dxa"/>
            <w:tcBorders>
              <w:top w:val="nil"/>
              <w:left w:val="nil"/>
              <w:bottom w:val="nil"/>
              <w:right w:val="nil"/>
            </w:tcBorders>
          </w:tcPr>
          <w:p w:rsidR="00106E04" w:rsidRDefault="00106E04" w:rsidP="00106E04">
            <w:pPr>
              <w:pStyle w:val="Tabletext"/>
              <w:jc w:val="center"/>
            </w:pPr>
            <w:r>
              <w:t>(4)</w:t>
            </w:r>
          </w:p>
        </w:tc>
        <w:tc>
          <w:tcPr>
            <w:tcW w:w="549" w:type="dxa"/>
            <w:tcBorders>
              <w:top w:val="nil"/>
              <w:left w:val="nil"/>
              <w:bottom w:val="nil"/>
              <w:right w:val="nil"/>
            </w:tcBorders>
          </w:tcPr>
          <w:p w:rsidR="00106E04" w:rsidRDefault="00106E04" w:rsidP="00A12FF1">
            <w:pPr>
              <w:pStyle w:val="Tabletext"/>
              <w:tabs>
                <w:tab w:val="decimal" w:pos="142"/>
              </w:tabs>
            </w:pPr>
            <w:r>
              <w:t xml:space="preserve">  4.2 </w:t>
            </w:r>
          </w:p>
        </w:tc>
        <w:tc>
          <w:tcPr>
            <w:tcW w:w="550" w:type="dxa"/>
            <w:tcBorders>
              <w:top w:val="nil"/>
              <w:left w:val="nil"/>
              <w:bottom w:val="nil"/>
              <w:right w:val="nil"/>
            </w:tcBorders>
          </w:tcPr>
          <w:p w:rsidR="00106E04" w:rsidRDefault="00106E04" w:rsidP="00106E04">
            <w:pPr>
              <w:pStyle w:val="Tabletext"/>
              <w:jc w:val="center"/>
            </w:pPr>
            <w:r>
              <w:t>(2)</w:t>
            </w:r>
          </w:p>
        </w:tc>
      </w:tr>
      <w:tr w:rsidR="00106E04">
        <w:trPr>
          <w:cantSplit/>
        </w:trPr>
        <w:tc>
          <w:tcPr>
            <w:tcW w:w="4111" w:type="dxa"/>
            <w:tcBorders>
              <w:top w:val="nil"/>
              <w:bottom w:val="nil"/>
              <w:right w:val="nil"/>
            </w:tcBorders>
          </w:tcPr>
          <w:p w:rsidR="00106E04" w:rsidRDefault="00106E04" w:rsidP="00106E04">
            <w:pPr>
              <w:pStyle w:val="Tabletext"/>
            </w:pPr>
            <w:r>
              <w:t>Develop appropriate learning pathways for my trainees</w:t>
            </w:r>
          </w:p>
        </w:tc>
        <w:tc>
          <w:tcPr>
            <w:tcW w:w="549" w:type="dxa"/>
            <w:tcBorders>
              <w:top w:val="nil"/>
              <w:left w:val="nil"/>
              <w:bottom w:val="nil"/>
              <w:right w:val="nil"/>
            </w:tcBorders>
          </w:tcPr>
          <w:p w:rsidR="00106E04" w:rsidRDefault="00106E04" w:rsidP="00A12FF1">
            <w:pPr>
              <w:pStyle w:val="Tabletext"/>
              <w:tabs>
                <w:tab w:val="decimal" w:pos="198"/>
              </w:tabs>
            </w:pPr>
            <w:r>
              <w:t xml:space="preserve">29.2 </w:t>
            </w:r>
          </w:p>
        </w:tc>
        <w:tc>
          <w:tcPr>
            <w:tcW w:w="549" w:type="dxa"/>
            <w:tcBorders>
              <w:top w:val="nil"/>
              <w:left w:val="nil"/>
              <w:bottom w:val="nil"/>
              <w:right w:val="nil"/>
            </w:tcBorders>
          </w:tcPr>
          <w:p w:rsidR="00106E04" w:rsidRDefault="00106E04" w:rsidP="00106E04">
            <w:pPr>
              <w:pStyle w:val="Tabletext"/>
              <w:jc w:val="center"/>
            </w:pPr>
            <w:r>
              <w:t>(14)</w:t>
            </w:r>
          </w:p>
        </w:tc>
        <w:tc>
          <w:tcPr>
            <w:tcW w:w="549" w:type="dxa"/>
            <w:tcBorders>
              <w:top w:val="nil"/>
              <w:left w:val="nil"/>
              <w:bottom w:val="nil"/>
              <w:right w:val="nil"/>
            </w:tcBorders>
          </w:tcPr>
          <w:p w:rsidR="00106E04" w:rsidRDefault="00106E04" w:rsidP="00A12FF1">
            <w:pPr>
              <w:pStyle w:val="Tabletext"/>
              <w:tabs>
                <w:tab w:val="decimal" w:pos="198"/>
              </w:tabs>
            </w:pPr>
            <w:r>
              <w:t xml:space="preserve">52.1 </w:t>
            </w:r>
          </w:p>
        </w:tc>
        <w:tc>
          <w:tcPr>
            <w:tcW w:w="550" w:type="dxa"/>
            <w:tcBorders>
              <w:top w:val="nil"/>
              <w:left w:val="nil"/>
              <w:bottom w:val="nil"/>
              <w:right w:val="nil"/>
            </w:tcBorders>
          </w:tcPr>
          <w:p w:rsidR="00106E04" w:rsidRDefault="00106E04" w:rsidP="00106E04">
            <w:pPr>
              <w:pStyle w:val="Tabletext"/>
              <w:jc w:val="center"/>
            </w:pPr>
            <w:r>
              <w:t>(25)</w:t>
            </w:r>
          </w:p>
        </w:tc>
        <w:tc>
          <w:tcPr>
            <w:tcW w:w="549" w:type="dxa"/>
            <w:tcBorders>
              <w:top w:val="nil"/>
              <w:left w:val="nil"/>
              <w:bottom w:val="nil"/>
              <w:right w:val="nil"/>
            </w:tcBorders>
          </w:tcPr>
          <w:p w:rsidR="00106E04" w:rsidRDefault="00106E04" w:rsidP="00A12FF1">
            <w:pPr>
              <w:pStyle w:val="Tabletext"/>
              <w:tabs>
                <w:tab w:val="decimal" w:pos="170"/>
              </w:tabs>
            </w:pPr>
            <w:r>
              <w:t xml:space="preserve">10.4 </w:t>
            </w:r>
          </w:p>
        </w:tc>
        <w:tc>
          <w:tcPr>
            <w:tcW w:w="549" w:type="dxa"/>
            <w:tcBorders>
              <w:top w:val="nil"/>
              <w:left w:val="nil"/>
              <w:bottom w:val="nil"/>
              <w:right w:val="nil"/>
            </w:tcBorders>
          </w:tcPr>
          <w:p w:rsidR="00106E04" w:rsidRDefault="00106E04" w:rsidP="00106E04">
            <w:pPr>
              <w:pStyle w:val="Tabletext"/>
              <w:jc w:val="center"/>
            </w:pPr>
            <w:r>
              <w:t>(5)</w:t>
            </w:r>
          </w:p>
        </w:tc>
        <w:tc>
          <w:tcPr>
            <w:tcW w:w="549" w:type="dxa"/>
            <w:tcBorders>
              <w:top w:val="nil"/>
              <w:left w:val="nil"/>
              <w:bottom w:val="nil"/>
              <w:right w:val="nil"/>
            </w:tcBorders>
          </w:tcPr>
          <w:p w:rsidR="00106E04" w:rsidRDefault="00106E04" w:rsidP="00A12FF1">
            <w:pPr>
              <w:pStyle w:val="Tabletext"/>
              <w:tabs>
                <w:tab w:val="decimal" w:pos="142"/>
              </w:tabs>
            </w:pPr>
            <w:r>
              <w:t xml:space="preserve">8.3 </w:t>
            </w:r>
          </w:p>
        </w:tc>
        <w:tc>
          <w:tcPr>
            <w:tcW w:w="550" w:type="dxa"/>
            <w:tcBorders>
              <w:top w:val="nil"/>
              <w:left w:val="nil"/>
              <w:bottom w:val="nil"/>
              <w:right w:val="nil"/>
            </w:tcBorders>
          </w:tcPr>
          <w:p w:rsidR="00106E04" w:rsidRDefault="00106E04" w:rsidP="00106E04">
            <w:pPr>
              <w:pStyle w:val="Tabletext"/>
              <w:jc w:val="center"/>
            </w:pPr>
            <w:r>
              <w:t>(4)</w:t>
            </w:r>
          </w:p>
        </w:tc>
      </w:tr>
      <w:tr w:rsidR="00106E04">
        <w:trPr>
          <w:cantSplit/>
        </w:trPr>
        <w:tc>
          <w:tcPr>
            <w:tcW w:w="4111" w:type="dxa"/>
            <w:tcBorders>
              <w:top w:val="nil"/>
              <w:bottom w:val="nil"/>
              <w:right w:val="nil"/>
            </w:tcBorders>
          </w:tcPr>
          <w:p w:rsidR="00106E04" w:rsidRDefault="00106E04" w:rsidP="00106E04">
            <w:pPr>
              <w:pStyle w:val="Tabletext"/>
            </w:pPr>
            <w:r>
              <w:t>Develop questions to promote higher-order thinking</w:t>
            </w:r>
          </w:p>
        </w:tc>
        <w:tc>
          <w:tcPr>
            <w:tcW w:w="549" w:type="dxa"/>
            <w:tcBorders>
              <w:top w:val="nil"/>
              <w:left w:val="nil"/>
              <w:bottom w:val="nil"/>
              <w:right w:val="nil"/>
            </w:tcBorders>
          </w:tcPr>
          <w:p w:rsidR="00106E04" w:rsidRDefault="00106E04" w:rsidP="00A12FF1">
            <w:pPr>
              <w:pStyle w:val="Tabletext"/>
              <w:tabs>
                <w:tab w:val="decimal" w:pos="198"/>
              </w:tabs>
            </w:pPr>
            <w:r>
              <w:t xml:space="preserve">35.4 </w:t>
            </w:r>
          </w:p>
        </w:tc>
        <w:tc>
          <w:tcPr>
            <w:tcW w:w="549" w:type="dxa"/>
            <w:tcBorders>
              <w:top w:val="nil"/>
              <w:left w:val="nil"/>
              <w:bottom w:val="nil"/>
              <w:right w:val="nil"/>
            </w:tcBorders>
          </w:tcPr>
          <w:p w:rsidR="00106E04" w:rsidRDefault="00106E04" w:rsidP="00106E04">
            <w:pPr>
              <w:pStyle w:val="Tabletext"/>
              <w:jc w:val="center"/>
            </w:pPr>
            <w:r>
              <w:t>(15)</w:t>
            </w:r>
          </w:p>
        </w:tc>
        <w:tc>
          <w:tcPr>
            <w:tcW w:w="549" w:type="dxa"/>
            <w:tcBorders>
              <w:top w:val="nil"/>
              <w:left w:val="nil"/>
              <w:bottom w:val="nil"/>
              <w:right w:val="nil"/>
            </w:tcBorders>
          </w:tcPr>
          <w:p w:rsidR="00106E04" w:rsidRDefault="00106E04" w:rsidP="00A12FF1">
            <w:pPr>
              <w:pStyle w:val="Tabletext"/>
              <w:tabs>
                <w:tab w:val="decimal" w:pos="198"/>
              </w:tabs>
            </w:pPr>
            <w:r>
              <w:t xml:space="preserve">41.7 </w:t>
            </w:r>
          </w:p>
        </w:tc>
        <w:tc>
          <w:tcPr>
            <w:tcW w:w="550" w:type="dxa"/>
            <w:tcBorders>
              <w:top w:val="nil"/>
              <w:left w:val="nil"/>
              <w:bottom w:val="nil"/>
              <w:right w:val="nil"/>
            </w:tcBorders>
          </w:tcPr>
          <w:p w:rsidR="00106E04" w:rsidRDefault="00106E04" w:rsidP="00106E04">
            <w:pPr>
              <w:pStyle w:val="Tabletext"/>
              <w:jc w:val="center"/>
            </w:pPr>
            <w:r>
              <w:t>(20)</w:t>
            </w:r>
          </w:p>
        </w:tc>
        <w:tc>
          <w:tcPr>
            <w:tcW w:w="549" w:type="dxa"/>
            <w:tcBorders>
              <w:top w:val="nil"/>
              <w:left w:val="nil"/>
              <w:bottom w:val="nil"/>
              <w:right w:val="nil"/>
            </w:tcBorders>
          </w:tcPr>
          <w:p w:rsidR="00106E04" w:rsidRDefault="00106E04" w:rsidP="00A12FF1">
            <w:pPr>
              <w:pStyle w:val="Tabletext"/>
              <w:tabs>
                <w:tab w:val="decimal" w:pos="170"/>
              </w:tabs>
            </w:pPr>
            <w:r>
              <w:t xml:space="preserve">14.6 </w:t>
            </w:r>
          </w:p>
        </w:tc>
        <w:tc>
          <w:tcPr>
            <w:tcW w:w="549" w:type="dxa"/>
            <w:tcBorders>
              <w:top w:val="nil"/>
              <w:left w:val="nil"/>
              <w:bottom w:val="nil"/>
              <w:right w:val="nil"/>
            </w:tcBorders>
          </w:tcPr>
          <w:p w:rsidR="00106E04" w:rsidRDefault="00106E04" w:rsidP="00106E04">
            <w:pPr>
              <w:pStyle w:val="Tabletext"/>
              <w:jc w:val="center"/>
            </w:pPr>
            <w:r>
              <w:t>(7)</w:t>
            </w:r>
          </w:p>
        </w:tc>
        <w:tc>
          <w:tcPr>
            <w:tcW w:w="549" w:type="dxa"/>
            <w:tcBorders>
              <w:top w:val="nil"/>
              <w:left w:val="nil"/>
              <w:bottom w:val="nil"/>
              <w:right w:val="nil"/>
            </w:tcBorders>
          </w:tcPr>
          <w:p w:rsidR="00106E04" w:rsidRDefault="00106E04" w:rsidP="00A12FF1">
            <w:pPr>
              <w:pStyle w:val="Tabletext"/>
              <w:tabs>
                <w:tab w:val="decimal" w:pos="142"/>
              </w:tabs>
            </w:pPr>
            <w:r>
              <w:t xml:space="preserve">8.3 </w:t>
            </w:r>
          </w:p>
        </w:tc>
        <w:tc>
          <w:tcPr>
            <w:tcW w:w="550" w:type="dxa"/>
            <w:tcBorders>
              <w:top w:val="nil"/>
              <w:left w:val="nil"/>
              <w:bottom w:val="nil"/>
              <w:right w:val="nil"/>
            </w:tcBorders>
          </w:tcPr>
          <w:p w:rsidR="00106E04" w:rsidRDefault="00106E04" w:rsidP="00106E04">
            <w:pPr>
              <w:pStyle w:val="Tabletext"/>
              <w:jc w:val="center"/>
            </w:pPr>
            <w:r>
              <w:t>(4)</w:t>
            </w:r>
          </w:p>
        </w:tc>
      </w:tr>
      <w:tr w:rsidR="00106E04">
        <w:trPr>
          <w:cantSplit/>
        </w:trPr>
        <w:tc>
          <w:tcPr>
            <w:tcW w:w="4111" w:type="dxa"/>
            <w:tcBorders>
              <w:top w:val="nil"/>
              <w:bottom w:val="nil"/>
              <w:right w:val="nil"/>
            </w:tcBorders>
          </w:tcPr>
          <w:p w:rsidR="00106E04" w:rsidRDefault="00106E04" w:rsidP="00106E04">
            <w:pPr>
              <w:pStyle w:val="Tabletext"/>
            </w:pPr>
            <w:r>
              <w:t>Use a variety of technologies to support my teaching practice</w:t>
            </w:r>
          </w:p>
        </w:tc>
        <w:tc>
          <w:tcPr>
            <w:tcW w:w="549" w:type="dxa"/>
            <w:tcBorders>
              <w:top w:val="nil"/>
              <w:left w:val="nil"/>
              <w:bottom w:val="nil"/>
              <w:right w:val="nil"/>
            </w:tcBorders>
          </w:tcPr>
          <w:p w:rsidR="00106E04" w:rsidRDefault="00106E04" w:rsidP="00A12FF1">
            <w:pPr>
              <w:pStyle w:val="Tabletext"/>
              <w:tabs>
                <w:tab w:val="decimal" w:pos="198"/>
              </w:tabs>
            </w:pPr>
            <w:r>
              <w:t xml:space="preserve">41.7 </w:t>
            </w:r>
          </w:p>
        </w:tc>
        <w:tc>
          <w:tcPr>
            <w:tcW w:w="549" w:type="dxa"/>
            <w:tcBorders>
              <w:top w:val="nil"/>
              <w:left w:val="nil"/>
              <w:bottom w:val="nil"/>
              <w:right w:val="nil"/>
            </w:tcBorders>
          </w:tcPr>
          <w:p w:rsidR="00106E04" w:rsidRDefault="00106E04" w:rsidP="00106E04">
            <w:pPr>
              <w:pStyle w:val="Tabletext"/>
              <w:jc w:val="center"/>
            </w:pPr>
            <w:r>
              <w:t>(20)</w:t>
            </w:r>
          </w:p>
        </w:tc>
        <w:tc>
          <w:tcPr>
            <w:tcW w:w="549" w:type="dxa"/>
            <w:tcBorders>
              <w:top w:val="nil"/>
              <w:left w:val="nil"/>
              <w:bottom w:val="nil"/>
              <w:right w:val="nil"/>
            </w:tcBorders>
          </w:tcPr>
          <w:p w:rsidR="00106E04" w:rsidRDefault="00106E04" w:rsidP="00A12FF1">
            <w:pPr>
              <w:pStyle w:val="Tabletext"/>
              <w:tabs>
                <w:tab w:val="decimal" w:pos="198"/>
              </w:tabs>
            </w:pPr>
            <w:r>
              <w:t xml:space="preserve">39.6 </w:t>
            </w:r>
          </w:p>
        </w:tc>
        <w:tc>
          <w:tcPr>
            <w:tcW w:w="550" w:type="dxa"/>
            <w:tcBorders>
              <w:top w:val="nil"/>
              <w:left w:val="nil"/>
              <w:bottom w:val="nil"/>
              <w:right w:val="nil"/>
            </w:tcBorders>
          </w:tcPr>
          <w:p w:rsidR="00106E04" w:rsidRDefault="00106E04" w:rsidP="00106E04">
            <w:pPr>
              <w:pStyle w:val="Tabletext"/>
              <w:jc w:val="center"/>
            </w:pPr>
            <w:r>
              <w:t>(19)</w:t>
            </w:r>
          </w:p>
        </w:tc>
        <w:tc>
          <w:tcPr>
            <w:tcW w:w="549" w:type="dxa"/>
            <w:tcBorders>
              <w:top w:val="nil"/>
              <w:left w:val="nil"/>
              <w:bottom w:val="nil"/>
              <w:right w:val="nil"/>
            </w:tcBorders>
          </w:tcPr>
          <w:p w:rsidR="00106E04" w:rsidRDefault="00106E04" w:rsidP="00A12FF1">
            <w:pPr>
              <w:pStyle w:val="Tabletext"/>
              <w:tabs>
                <w:tab w:val="decimal" w:pos="170"/>
              </w:tabs>
            </w:pPr>
            <w:r>
              <w:t xml:space="preserve">8.3 </w:t>
            </w:r>
          </w:p>
        </w:tc>
        <w:tc>
          <w:tcPr>
            <w:tcW w:w="549" w:type="dxa"/>
            <w:tcBorders>
              <w:top w:val="nil"/>
              <w:left w:val="nil"/>
              <w:bottom w:val="nil"/>
              <w:right w:val="nil"/>
            </w:tcBorders>
          </w:tcPr>
          <w:p w:rsidR="00106E04" w:rsidRDefault="00106E04" w:rsidP="00106E04">
            <w:pPr>
              <w:pStyle w:val="Tabletext"/>
              <w:jc w:val="center"/>
            </w:pPr>
            <w:r>
              <w:t>(4)</w:t>
            </w:r>
          </w:p>
        </w:tc>
        <w:tc>
          <w:tcPr>
            <w:tcW w:w="549" w:type="dxa"/>
            <w:tcBorders>
              <w:top w:val="nil"/>
              <w:left w:val="nil"/>
              <w:bottom w:val="nil"/>
              <w:right w:val="nil"/>
            </w:tcBorders>
          </w:tcPr>
          <w:p w:rsidR="00106E04" w:rsidRDefault="00106E04" w:rsidP="00A12FF1">
            <w:pPr>
              <w:pStyle w:val="Tabletext"/>
              <w:tabs>
                <w:tab w:val="decimal" w:pos="142"/>
              </w:tabs>
            </w:pPr>
            <w:r>
              <w:t xml:space="preserve">10.4 </w:t>
            </w:r>
          </w:p>
        </w:tc>
        <w:tc>
          <w:tcPr>
            <w:tcW w:w="550" w:type="dxa"/>
            <w:tcBorders>
              <w:top w:val="nil"/>
              <w:left w:val="nil"/>
              <w:bottom w:val="nil"/>
              <w:right w:val="nil"/>
            </w:tcBorders>
          </w:tcPr>
          <w:p w:rsidR="00106E04" w:rsidRDefault="00106E04" w:rsidP="00106E04">
            <w:pPr>
              <w:pStyle w:val="Tabletext"/>
              <w:jc w:val="center"/>
            </w:pPr>
            <w:r>
              <w:t>(5)</w:t>
            </w:r>
          </w:p>
        </w:tc>
      </w:tr>
      <w:tr w:rsidR="00106E04">
        <w:trPr>
          <w:cantSplit/>
        </w:trPr>
        <w:tc>
          <w:tcPr>
            <w:tcW w:w="4111" w:type="dxa"/>
            <w:tcBorders>
              <w:top w:val="nil"/>
              <w:bottom w:val="nil"/>
              <w:right w:val="nil"/>
            </w:tcBorders>
          </w:tcPr>
          <w:p w:rsidR="00106E04" w:rsidRDefault="00106E04" w:rsidP="00106E04">
            <w:pPr>
              <w:pStyle w:val="Tabletext"/>
            </w:pPr>
            <w:r>
              <w:t>Incorporate employability skills in the programs I teach</w:t>
            </w:r>
          </w:p>
        </w:tc>
        <w:tc>
          <w:tcPr>
            <w:tcW w:w="549" w:type="dxa"/>
            <w:tcBorders>
              <w:top w:val="nil"/>
              <w:left w:val="nil"/>
              <w:bottom w:val="nil"/>
              <w:right w:val="nil"/>
            </w:tcBorders>
          </w:tcPr>
          <w:p w:rsidR="00106E04" w:rsidRDefault="00106E04" w:rsidP="00A12FF1">
            <w:pPr>
              <w:pStyle w:val="Tabletext"/>
              <w:tabs>
                <w:tab w:val="decimal" w:pos="198"/>
              </w:tabs>
            </w:pPr>
            <w:r>
              <w:t xml:space="preserve">35.4 </w:t>
            </w:r>
          </w:p>
        </w:tc>
        <w:tc>
          <w:tcPr>
            <w:tcW w:w="549" w:type="dxa"/>
            <w:tcBorders>
              <w:top w:val="nil"/>
              <w:left w:val="nil"/>
              <w:bottom w:val="nil"/>
              <w:right w:val="nil"/>
            </w:tcBorders>
          </w:tcPr>
          <w:p w:rsidR="00106E04" w:rsidRDefault="00106E04" w:rsidP="00106E04">
            <w:pPr>
              <w:pStyle w:val="Tabletext"/>
              <w:jc w:val="center"/>
            </w:pPr>
            <w:r>
              <w:t>(17)</w:t>
            </w:r>
          </w:p>
        </w:tc>
        <w:tc>
          <w:tcPr>
            <w:tcW w:w="549" w:type="dxa"/>
            <w:tcBorders>
              <w:top w:val="nil"/>
              <w:left w:val="nil"/>
              <w:bottom w:val="nil"/>
              <w:right w:val="nil"/>
            </w:tcBorders>
          </w:tcPr>
          <w:p w:rsidR="00106E04" w:rsidRDefault="00106E04" w:rsidP="00A12FF1">
            <w:pPr>
              <w:pStyle w:val="Tabletext"/>
              <w:tabs>
                <w:tab w:val="decimal" w:pos="198"/>
              </w:tabs>
            </w:pPr>
            <w:r>
              <w:t xml:space="preserve">37.4 </w:t>
            </w:r>
          </w:p>
        </w:tc>
        <w:tc>
          <w:tcPr>
            <w:tcW w:w="550" w:type="dxa"/>
            <w:tcBorders>
              <w:top w:val="nil"/>
              <w:left w:val="nil"/>
              <w:bottom w:val="nil"/>
              <w:right w:val="nil"/>
            </w:tcBorders>
          </w:tcPr>
          <w:p w:rsidR="00106E04" w:rsidRDefault="00106E04" w:rsidP="00106E04">
            <w:pPr>
              <w:pStyle w:val="Tabletext"/>
              <w:jc w:val="center"/>
            </w:pPr>
            <w:r>
              <w:t>(18)</w:t>
            </w:r>
          </w:p>
        </w:tc>
        <w:tc>
          <w:tcPr>
            <w:tcW w:w="549" w:type="dxa"/>
            <w:tcBorders>
              <w:top w:val="nil"/>
              <w:left w:val="nil"/>
              <w:bottom w:val="nil"/>
              <w:right w:val="nil"/>
            </w:tcBorders>
          </w:tcPr>
          <w:p w:rsidR="00106E04" w:rsidRDefault="00106E04" w:rsidP="00A12FF1">
            <w:pPr>
              <w:pStyle w:val="Tabletext"/>
              <w:tabs>
                <w:tab w:val="decimal" w:pos="170"/>
              </w:tabs>
            </w:pPr>
            <w:r>
              <w:t xml:space="preserve">18.8 </w:t>
            </w:r>
          </w:p>
        </w:tc>
        <w:tc>
          <w:tcPr>
            <w:tcW w:w="549" w:type="dxa"/>
            <w:tcBorders>
              <w:top w:val="nil"/>
              <w:left w:val="nil"/>
              <w:bottom w:val="nil"/>
              <w:right w:val="nil"/>
            </w:tcBorders>
          </w:tcPr>
          <w:p w:rsidR="00106E04" w:rsidRDefault="00106E04" w:rsidP="00106E04">
            <w:pPr>
              <w:pStyle w:val="Tabletext"/>
              <w:jc w:val="center"/>
            </w:pPr>
            <w:r>
              <w:t>(9)</w:t>
            </w:r>
          </w:p>
        </w:tc>
        <w:tc>
          <w:tcPr>
            <w:tcW w:w="549" w:type="dxa"/>
            <w:tcBorders>
              <w:top w:val="nil"/>
              <w:left w:val="nil"/>
              <w:bottom w:val="nil"/>
              <w:right w:val="nil"/>
            </w:tcBorders>
          </w:tcPr>
          <w:p w:rsidR="00106E04" w:rsidRDefault="00106E04" w:rsidP="00A12FF1">
            <w:pPr>
              <w:pStyle w:val="Tabletext"/>
              <w:tabs>
                <w:tab w:val="decimal" w:pos="142"/>
              </w:tabs>
            </w:pPr>
            <w:r>
              <w:t xml:space="preserve">8.3 </w:t>
            </w:r>
          </w:p>
        </w:tc>
        <w:tc>
          <w:tcPr>
            <w:tcW w:w="550" w:type="dxa"/>
            <w:tcBorders>
              <w:top w:val="nil"/>
              <w:left w:val="nil"/>
              <w:bottom w:val="nil"/>
              <w:right w:val="nil"/>
            </w:tcBorders>
          </w:tcPr>
          <w:p w:rsidR="00106E04" w:rsidRDefault="00106E04" w:rsidP="00106E04">
            <w:pPr>
              <w:pStyle w:val="Tabletext"/>
              <w:jc w:val="center"/>
            </w:pPr>
            <w:r>
              <w:t>(4)</w:t>
            </w:r>
          </w:p>
        </w:tc>
      </w:tr>
      <w:tr w:rsidR="00106E04">
        <w:trPr>
          <w:cantSplit/>
        </w:trPr>
        <w:tc>
          <w:tcPr>
            <w:tcW w:w="4111" w:type="dxa"/>
            <w:tcBorders>
              <w:top w:val="nil"/>
              <w:bottom w:val="nil"/>
              <w:right w:val="nil"/>
            </w:tcBorders>
          </w:tcPr>
          <w:p w:rsidR="00106E04" w:rsidRDefault="00106E04" w:rsidP="00106E04">
            <w:pPr>
              <w:pStyle w:val="Tabletext"/>
            </w:pPr>
            <w:r>
              <w:t>Enhance trainees’ confidence and self-esteem</w:t>
            </w:r>
          </w:p>
        </w:tc>
        <w:tc>
          <w:tcPr>
            <w:tcW w:w="549" w:type="dxa"/>
            <w:tcBorders>
              <w:top w:val="nil"/>
              <w:left w:val="nil"/>
              <w:bottom w:val="nil"/>
              <w:right w:val="nil"/>
            </w:tcBorders>
          </w:tcPr>
          <w:p w:rsidR="00106E04" w:rsidRDefault="00106E04" w:rsidP="00A12FF1">
            <w:pPr>
              <w:pStyle w:val="Tabletext"/>
              <w:tabs>
                <w:tab w:val="decimal" w:pos="198"/>
              </w:tabs>
            </w:pPr>
            <w:r>
              <w:t xml:space="preserve">41.7 </w:t>
            </w:r>
          </w:p>
        </w:tc>
        <w:tc>
          <w:tcPr>
            <w:tcW w:w="549" w:type="dxa"/>
            <w:tcBorders>
              <w:top w:val="nil"/>
              <w:left w:val="nil"/>
              <w:bottom w:val="nil"/>
              <w:right w:val="nil"/>
            </w:tcBorders>
          </w:tcPr>
          <w:p w:rsidR="00106E04" w:rsidRDefault="00106E04" w:rsidP="00106E04">
            <w:pPr>
              <w:pStyle w:val="Tabletext"/>
              <w:jc w:val="center"/>
            </w:pPr>
            <w:r>
              <w:t>(20)</w:t>
            </w:r>
          </w:p>
        </w:tc>
        <w:tc>
          <w:tcPr>
            <w:tcW w:w="549" w:type="dxa"/>
            <w:tcBorders>
              <w:top w:val="nil"/>
              <w:left w:val="nil"/>
              <w:bottom w:val="nil"/>
              <w:right w:val="nil"/>
            </w:tcBorders>
          </w:tcPr>
          <w:p w:rsidR="00106E04" w:rsidRDefault="00106E04" w:rsidP="00A12FF1">
            <w:pPr>
              <w:pStyle w:val="Tabletext"/>
              <w:tabs>
                <w:tab w:val="decimal" w:pos="198"/>
              </w:tabs>
            </w:pPr>
            <w:r>
              <w:t xml:space="preserve">33.2 </w:t>
            </w:r>
          </w:p>
        </w:tc>
        <w:tc>
          <w:tcPr>
            <w:tcW w:w="550" w:type="dxa"/>
            <w:tcBorders>
              <w:top w:val="nil"/>
              <w:left w:val="nil"/>
              <w:bottom w:val="nil"/>
              <w:right w:val="nil"/>
            </w:tcBorders>
          </w:tcPr>
          <w:p w:rsidR="00106E04" w:rsidRDefault="00106E04" w:rsidP="00106E04">
            <w:pPr>
              <w:pStyle w:val="Tabletext"/>
              <w:jc w:val="center"/>
            </w:pPr>
            <w:r>
              <w:t>(16)</w:t>
            </w:r>
          </w:p>
        </w:tc>
        <w:tc>
          <w:tcPr>
            <w:tcW w:w="549" w:type="dxa"/>
            <w:tcBorders>
              <w:top w:val="nil"/>
              <w:left w:val="nil"/>
              <w:bottom w:val="nil"/>
              <w:right w:val="nil"/>
            </w:tcBorders>
          </w:tcPr>
          <w:p w:rsidR="00106E04" w:rsidRDefault="00106E04" w:rsidP="00A12FF1">
            <w:pPr>
              <w:pStyle w:val="Tabletext"/>
              <w:tabs>
                <w:tab w:val="decimal" w:pos="170"/>
              </w:tabs>
            </w:pPr>
            <w:r>
              <w:t xml:space="preserve">18.8 </w:t>
            </w:r>
          </w:p>
        </w:tc>
        <w:tc>
          <w:tcPr>
            <w:tcW w:w="549" w:type="dxa"/>
            <w:tcBorders>
              <w:top w:val="nil"/>
              <w:left w:val="nil"/>
              <w:bottom w:val="nil"/>
              <w:right w:val="nil"/>
            </w:tcBorders>
          </w:tcPr>
          <w:p w:rsidR="00106E04" w:rsidRDefault="00106E04" w:rsidP="00106E04">
            <w:pPr>
              <w:pStyle w:val="Tabletext"/>
              <w:jc w:val="center"/>
            </w:pPr>
            <w:r>
              <w:t>(9)</w:t>
            </w:r>
          </w:p>
        </w:tc>
        <w:tc>
          <w:tcPr>
            <w:tcW w:w="549" w:type="dxa"/>
            <w:tcBorders>
              <w:top w:val="nil"/>
              <w:left w:val="nil"/>
              <w:bottom w:val="nil"/>
              <w:right w:val="nil"/>
            </w:tcBorders>
          </w:tcPr>
          <w:p w:rsidR="00106E04" w:rsidRDefault="00106E04" w:rsidP="00A12FF1">
            <w:pPr>
              <w:pStyle w:val="Tabletext"/>
              <w:tabs>
                <w:tab w:val="decimal" w:pos="142"/>
              </w:tabs>
            </w:pPr>
            <w:r>
              <w:t xml:space="preserve">6.3 </w:t>
            </w:r>
          </w:p>
        </w:tc>
        <w:tc>
          <w:tcPr>
            <w:tcW w:w="550" w:type="dxa"/>
            <w:tcBorders>
              <w:top w:val="nil"/>
              <w:left w:val="nil"/>
              <w:bottom w:val="nil"/>
              <w:right w:val="nil"/>
            </w:tcBorders>
          </w:tcPr>
          <w:p w:rsidR="00106E04" w:rsidRDefault="00106E04" w:rsidP="00106E04">
            <w:pPr>
              <w:pStyle w:val="Tabletext"/>
              <w:jc w:val="center"/>
            </w:pPr>
            <w:r>
              <w:t>(3)</w:t>
            </w:r>
          </w:p>
        </w:tc>
      </w:tr>
      <w:tr w:rsidR="00106E04">
        <w:trPr>
          <w:cantSplit/>
        </w:trPr>
        <w:tc>
          <w:tcPr>
            <w:tcW w:w="4111" w:type="dxa"/>
            <w:tcBorders>
              <w:top w:val="nil"/>
              <w:bottom w:val="nil"/>
              <w:right w:val="nil"/>
            </w:tcBorders>
          </w:tcPr>
          <w:p w:rsidR="00106E04" w:rsidRDefault="00106E04" w:rsidP="00106E04">
            <w:pPr>
              <w:pStyle w:val="Tabletext"/>
            </w:pPr>
            <w:r>
              <w:t>Use strategies to motivate trainees</w:t>
            </w:r>
          </w:p>
        </w:tc>
        <w:tc>
          <w:tcPr>
            <w:tcW w:w="549" w:type="dxa"/>
            <w:tcBorders>
              <w:top w:val="nil"/>
              <w:left w:val="nil"/>
              <w:bottom w:val="nil"/>
              <w:right w:val="nil"/>
            </w:tcBorders>
          </w:tcPr>
          <w:p w:rsidR="00106E04" w:rsidRDefault="00106E04" w:rsidP="00A12FF1">
            <w:pPr>
              <w:pStyle w:val="Tabletext"/>
              <w:tabs>
                <w:tab w:val="decimal" w:pos="198"/>
              </w:tabs>
            </w:pPr>
            <w:r>
              <w:t xml:space="preserve">39.6 </w:t>
            </w:r>
          </w:p>
        </w:tc>
        <w:tc>
          <w:tcPr>
            <w:tcW w:w="549" w:type="dxa"/>
            <w:tcBorders>
              <w:top w:val="nil"/>
              <w:left w:val="nil"/>
              <w:bottom w:val="nil"/>
              <w:right w:val="nil"/>
            </w:tcBorders>
          </w:tcPr>
          <w:p w:rsidR="00106E04" w:rsidRDefault="00106E04" w:rsidP="00106E04">
            <w:pPr>
              <w:pStyle w:val="Tabletext"/>
              <w:jc w:val="center"/>
            </w:pPr>
            <w:r>
              <w:t>(19)</w:t>
            </w:r>
          </w:p>
        </w:tc>
        <w:tc>
          <w:tcPr>
            <w:tcW w:w="549" w:type="dxa"/>
            <w:tcBorders>
              <w:top w:val="nil"/>
              <w:left w:val="nil"/>
              <w:bottom w:val="nil"/>
              <w:right w:val="nil"/>
            </w:tcBorders>
          </w:tcPr>
          <w:p w:rsidR="00106E04" w:rsidRDefault="00106E04" w:rsidP="00A12FF1">
            <w:pPr>
              <w:pStyle w:val="Tabletext"/>
              <w:tabs>
                <w:tab w:val="decimal" w:pos="198"/>
              </w:tabs>
            </w:pPr>
            <w:r>
              <w:t xml:space="preserve">43.8 </w:t>
            </w:r>
          </w:p>
        </w:tc>
        <w:tc>
          <w:tcPr>
            <w:tcW w:w="550" w:type="dxa"/>
            <w:tcBorders>
              <w:top w:val="nil"/>
              <w:left w:val="nil"/>
              <w:bottom w:val="nil"/>
              <w:right w:val="nil"/>
            </w:tcBorders>
          </w:tcPr>
          <w:p w:rsidR="00106E04" w:rsidRDefault="00106E04" w:rsidP="00106E04">
            <w:pPr>
              <w:pStyle w:val="Tabletext"/>
              <w:jc w:val="center"/>
            </w:pPr>
            <w:r>
              <w:t>(21)</w:t>
            </w:r>
          </w:p>
        </w:tc>
        <w:tc>
          <w:tcPr>
            <w:tcW w:w="549" w:type="dxa"/>
            <w:tcBorders>
              <w:top w:val="nil"/>
              <w:left w:val="nil"/>
              <w:bottom w:val="nil"/>
              <w:right w:val="nil"/>
            </w:tcBorders>
          </w:tcPr>
          <w:p w:rsidR="00106E04" w:rsidRDefault="00106E04" w:rsidP="00A12FF1">
            <w:pPr>
              <w:pStyle w:val="Tabletext"/>
              <w:tabs>
                <w:tab w:val="decimal" w:pos="170"/>
              </w:tabs>
            </w:pPr>
            <w:r>
              <w:t xml:space="preserve">10.4 </w:t>
            </w:r>
          </w:p>
        </w:tc>
        <w:tc>
          <w:tcPr>
            <w:tcW w:w="549" w:type="dxa"/>
            <w:tcBorders>
              <w:top w:val="nil"/>
              <w:left w:val="nil"/>
              <w:bottom w:val="nil"/>
              <w:right w:val="nil"/>
            </w:tcBorders>
          </w:tcPr>
          <w:p w:rsidR="00106E04" w:rsidRDefault="00106E04" w:rsidP="00106E04">
            <w:pPr>
              <w:pStyle w:val="Tabletext"/>
              <w:jc w:val="center"/>
            </w:pPr>
            <w:r>
              <w:t>(5)</w:t>
            </w:r>
          </w:p>
        </w:tc>
        <w:tc>
          <w:tcPr>
            <w:tcW w:w="549" w:type="dxa"/>
            <w:tcBorders>
              <w:top w:val="nil"/>
              <w:left w:val="nil"/>
              <w:bottom w:val="nil"/>
              <w:right w:val="nil"/>
            </w:tcBorders>
          </w:tcPr>
          <w:p w:rsidR="00106E04" w:rsidRDefault="00106E04" w:rsidP="00A12FF1">
            <w:pPr>
              <w:pStyle w:val="Tabletext"/>
              <w:tabs>
                <w:tab w:val="decimal" w:pos="142"/>
              </w:tabs>
            </w:pPr>
            <w:r>
              <w:t xml:space="preserve">6.3 </w:t>
            </w:r>
          </w:p>
        </w:tc>
        <w:tc>
          <w:tcPr>
            <w:tcW w:w="550" w:type="dxa"/>
            <w:tcBorders>
              <w:top w:val="nil"/>
              <w:left w:val="nil"/>
              <w:bottom w:val="nil"/>
              <w:right w:val="nil"/>
            </w:tcBorders>
          </w:tcPr>
          <w:p w:rsidR="00106E04" w:rsidRDefault="00106E04" w:rsidP="00106E04">
            <w:pPr>
              <w:pStyle w:val="Tabletext"/>
              <w:jc w:val="center"/>
            </w:pPr>
            <w:r>
              <w:t>(3)</w:t>
            </w:r>
          </w:p>
        </w:tc>
      </w:tr>
      <w:tr w:rsidR="00106E04">
        <w:trPr>
          <w:cantSplit/>
        </w:trPr>
        <w:tc>
          <w:tcPr>
            <w:tcW w:w="4111" w:type="dxa"/>
            <w:tcBorders>
              <w:top w:val="nil"/>
              <w:bottom w:val="nil"/>
              <w:right w:val="nil"/>
            </w:tcBorders>
          </w:tcPr>
          <w:p w:rsidR="00106E04" w:rsidRDefault="00106E04" w:rsidP="00106E04">
            <w:pPr>
              <w:pStyle w:val="Tabletext"/>
            </w:pPr>
            <w:r>
              <w:t>Develop assessment tasks that enhance learning</w:t>
            </w:r>
          </w:p>
        </w:tc>
        <w:tc>
          <w:tcPr>
            <w:tcW w:w="549" w:type="dxa"/>
            <w:tcBorders>
              <w:top w:val="nil"/>
              <w:left w:val="nil"/>
              <w:bottom w:val="nil"/>
              <w:right w:val="nil"/>
            </w:tcBorders>
          </w:tcPr>
          <w:p w:rsidR="00106E04" w:rsidRDefault="00106E04" w:rsidP="00A12FF1">
            <w:pPr>
              <w:pStyle w:val="Tabletext"/>
              <w:tabs>
                <w:tab w:val="decimal" w:pos="198"/>
              </w:tabs>
            </w:pPr>
            <w:r>
              <w:t xml:space="preserve">41.7 </w:t>
            </w:r>
          </w:p>
        </w:tc>
        <w:tc>
          <w:tcPr>
            <w:tcW w:w="549" w:type="dxa"/>
            <w:tcBorders>
              <w:top w:val="nil"/>
              <w:left w:val="nil"/>
              <w:bottom w:val="nil"/>
              <w:right w:val="nil"/>
            </w:tcBorders>
          </w:tcPr>
          <w:p w:rsidR="00106E04" w:rsidRDefault="00106E04" w:rsidP="00106E04">
            <w:pPr>
              <w:pStyle w:val="Tabletext"/>
              <w:jc w:val="center"/>
            </w:pPr>
            <w:r>
              <w:t>(20)</w:t>
            </w:r>
          </w:p>
        </w:tc>
        <w:tc>
          <w:tcPr>
            <w:tcW w:w="549" w:type="dxa"/>
            <w:tcBorders>
              <w:top w:val="nil"/>
              <w:left w:val="nil"/>
              <w:bottom w:val="nil"/>
              <w:right w:val="nil"/>
            </w:tcBorders>
          </w:tcPr>
          <w:p w:rsidR="00106E04" w:rsidRDefault="00106E04" w:rsidP="00A12FF1">
            <w:pPr>
              <w:pStyle w:val="Tabletext"/>
              <w:tabs>
                <w:tab w:val="decimal" w:pos="198"/>
              </w:tabs>
            </w:pPr>
            <w:r>
              <w:t xml:space="preserve">47.8 </w:t>
            </w:r>
          </w:p>
        </w:tc>
        <w:tc>
          <w:tcPr>
            <w:tcW w:w="550" w:type="dxa"/>
            <w:tcBorders>
              <w:top w:val="nil"/>
              <w:left w:val="nil"/>
              <w:bottom w:val="nil"/>
              <w:right w:val="nil"/>
            </w:tcBorders>
          </w:tcPr>
          <w:p w:rsidR="00106E04" w:rsidRDefault="00106E04" w:rsidP="00106E04">
            <w:pPr>
              <w:pStyle w:val="Tabletext"/>
              <w:jc w:val="center"/>
            </w:pPr>
            <w:r>
              <w:t>(23)</w:t>
            </w:r>
          </w:p>
        </w:tc>
        <w:tc>
          <w:tcPr>
            <w:tcW w:w="549" w:type="dxa"/>
            <w:tcBorders>
              <w:top w:val="nil"/>
              <w:left w:val="nil"/>
              <w:bottom w:val="nil"/>
              <w:right w:val="nil"/>
            </w:tcBorders>
          </w:tcPr>
          <w:p w:rsidR="00106E04" w:rsidRDefault="00106E04" w:rsidP="00A12FF1">
            <w:pPr>
              <w:pStyle w:val="Tabletext"/>
              <w:tabs>
                <w:tab w:val="decimal" w:pos="170"/>
              </w:tabs>
            </w:pPr>
            <w:r>
              <w:t xml:space="preserve">4.2 </w:t>
            </w:r>
          </w:p>
        </w:tc>
        <w:tc>
          <w:tcPr>
            <w:tcW w:w="549" w:type="dxa"/>
            <w:tcBorders>
              <w:top w:val="nil"/>
              <w:left w:val="nil"/>
              <w:bottom w:val="nil"/>
              <w:right w:val="nil"/>
            </w:tcBorders>
          </w:tcPr>
          <w:p w:rsidR="00106E04" w:rsidRDefault="00106E04" w:rsidP="00106E04">
            <w:pPr>
              <w:pStyle w:val="Tabletext"/>
              <w:jc w:val="center"/>
            </w:pPr>
            <w:r>
              <w:t>(2)</w:t>
            </w:r>
          </w:p>
        </w:tc>
        <w:tc>
          <w:tcPr>
            <w:tcW w:w="549" w:type="dxa"/>
            <w:tcBorders>
              <w:top w:val="nil"/>
              <w:left w:val="nil"/>
              <w:bottom w:val="nil"/>
              <w:right w:val="nil"/>
            </w:tcBorders>
          </w:tcPr>
          <w:p w:rsidR="00106E04" w:rsidRDefault="00106E04" w:rsidP="00A12FF1">
            <w:pPr>
              <w:pStyle w:val="Tabletext"/>
              <w:tabs>
                <w:tab w:val="decimal" w:pos="142"/>
              </w:tabs>
            </w:pPr>
            <w:r>
              <w:t xml:space="preserve">6.3 </w:t>
            </w:r>
          </w:p>
        </w:tc>
        <w:tc>
          <w:tcPr>
            <w:tcW w:w="550" w:type="dxa"/>
            <w:tcBorders>
              <w:top w:val="nil"/>
              <w:left w:val="nil"/>
              <w:bottom w:val="nil"/>
              <w:right w:val="nil"/>
            </w:tcBorders>
          </w:tcPr>
          <w:p w:rsidR="00106E04" w:rsidRDefault="00106E04" w:rsidP="00106E04">
            <w:pPr>
              <w:pStyle w:val="Tabletext"/>
              <w:jc w:val="center"/>
            </w:pPr>
            <w:r>
              <w:t>(3)</w:t>
            </w:r>
          </w:p>
        </w:tc>
      </w:tr>
      <w:tr w:rsidR="00106E04">
        <w:trPr>
          <w:cantSplit/>
        </w:trPr>
        <w:tc>
          <w:tcPr>
            <w:tcW w:w="4111" w:type="dxa"/>
            <w:tcBorders>
              <w:top w:val="nil"/>
              <w:bottom w:val="single" w:sz="4" w:space="0" w:color="auto"/>
              <w:right w:val="nil"/>
            </w:tcBorders>
          </w:tcPr>
          <w:p w:rsidR="00106E04" w:rsidRDefault="00106E04" w:rsidP="00A12FF1">
            <w:pPr>
              <w:pStyle w:val="Tabletext"/>
              <w:spacing w:after="40"/>
            </w:pPr>
            <w:r>
              <w:t>Identify opportunities for training flexibly</w:t>
            </w:r>
          </w:p>
        </w:tc>
        <w:tc>
          <w:tcPr>
            <w:tcW w:w="549" w:type="dxa"/>
            <w:tcBorders>
              <w:top w:val="nil"/>
              <w:left w:val="nil"/>
              <w:bottom w:val="single" w:sz="4" w:space="0" w:color="auto"/>
              <w:right w:val="nil"/>
            </w:tcBorders>
          </w:tcPr>
          <w:p w:rsidR="00106E04" w:rsidRDefault="00106E04" w:rsidP="00A12FF1">
            <w:pPr>
              <w:pStyle w:val="Tabletext"/>
              <w:tabs>
                <w:tab w:val="decimal" w:pos="198"/>
              </w:tabs>
              <w:spacing w:after="40"/>
            </w:pPr>
            <w:r>
              <w:t xml:space="preserve">43.8 </w:t>
            </w:r>
          </w:p>
        </w:tc>
        <w:tc>
          <w:tcPr>
            <w:tcW w:w="549" w:type="dxa"/>
            <w:tcBorders>
              <w:top w:val="nil"/>
              <w:left w:val="nil"/>
              <w:bottom w:val="single" w:sz="4" w:space="0" w:color="auto"/>
              <w:right w:val="nil"/>
            </w:tcBorders>
          </w:tcPr>
          <w:p w:rsidR="00106E04" w:rsidRDefault="00106E04" w:rsidP="00A12FF1">
            <w:pPr>
              <w:pStyle w:val="Tabletext"/>
              <w:spacing w:after="40"/>
              <w:jc w:val="center"/>
            </w:pPr>
            <w:r>
              <w:t>(21)</w:t>
            </w:r>
          </w:p>
        </w:tc>
        <w:tc>
          <w:tcPr>
            <w:tcW w:w="549" w:type="dxa"/>
            <w:tcBorders>
              <w:top w:val="nil"/>
              <w:left w:val="nil"/>
              <w:bottom w:val="single" w:sz="4" w:space="0" w:color="auto"/>
              <w:right w:val="nil"/>
            </w:tcBorders>
          </w:tcPr>
          <w:p w:rsidR="00106E04" w:rsidRDefault="00106E04" w:rsidP="00A12FF1">
            <w:pPr>
              <w:pStyle w:val="Tabletext"/>
              <w:tabs>
                <w:tab w:val="decimal" w:pos="198"/>
              </w:tabs>
              <w:spacing w:after="40"/>
            </w:pPr>
            <w:r>
              <w:t xml:space="preserve">43.8 </w:t>
            </w:r>
          </w:p>
        </w:tc>
        <w:tc>
          <w:tcPr>
            <w:tcW w:w="550" w:type="dxa"/>
            <w:tcBorders>
              <w:top w:val="nil"/>
              <w:left w:val="nil"/>
              <w:bottom w:val="single" w:sz="4" w:space="0" w:color="auto"/>
              <w:right w:val="nil"/>
            </w:tcBorders>
          </w:tcPr>
          <w:p w:rsidR="00106E04" w:rsidRDefault="00106E04" w:rsidP="00A12FF1">
            <w:pPr>
              <w:pStyle w:val="Tabletext"/>
              <w:spacing w:after="40"/>
              <w:jc w:val="center"/>
            </w:pPr>
            <w:r>
              <w:t>(21)</w:t>
            </w:r>
          </w:p>
        </w:tc>
        <w:tc>
          <w:tcPr>
            <w:tcW w:w="549" w:type="dxa"/>
            <w:tcBorders>
              <w:top w:val="nil"/>
              <w:left w:val="nil"/>
              <w:bottom w:val="single" w:sz="4" w:space="0" w:color="auto"/>
              <w:right w:val="nil"/>
            </w:tcBorders>
          </w:tcPr>
          <w:p w:rsidR="00106E04" w:rsidRDefault="00106E04" w:rsidP="00A12FF1">
            <w:pPr>
              <w:pStyle w:val="Tabletext"/>
              <w:tabs>
                <w:tab w:val="decimal" w:pos="170"/>
              </w:tabs>
              <w:spacing w:after="40"/>
            </w:pPr>
            <w:r>
              <w:t xml:space="preserve">6.3 </w:t>
            </w:r>
          </w:p>
        </w:tc>
        <w:tc>
          <w:tcPr>
            <w:tcW w:w="549" w:type="dxa"/>
            <w:tcBorders>
              <w:top w:val="nil"/>
              <w:left w:val="nil"/>
              <w:bottom w:val="single" w:sz="4" w:space="0" w:color="auto"/>
              <w:right w:val="nil"/>
            </w:tcBorders>
          </w:tcPr>
          <w:p w:rsidR="00106E04" w:rsidRDefault="00106E04" w:rsidP="00A12FF1">
            <w:pPr>
              <w:pStyle w:val="Tabletext"/>
              <w:spacing w:after="40"/>
              <w:jc w:val="center"/>
            </w:pPr>
            <w:r>
              <w:t>(3)</w:t>
            </w:r>
          </w:p>
        </w:tc>
        <w:tc>
          <w:tcPr>
            <w:tcW w:w="549" w:type="dxa"/>
            <w:tcBorders>
              <w:top w:val="nil"/>
              <w:left w:val="nil"/>
              <w:bottom w:val="single" w:sz="4" w:space="0" w:color="auto"/>
              <w:right w:val="nil"/>
            </w:tcBorders>
          </w:tcPr>
          <w:p w:rsidR="00106E04" w:rsidRDefault="00106E04" w:rsidP="00A12FF1">
            <w:pPr>
              <w:pStyle w:val="Tabletext"/>
              <w:tabs>
                <w:tab w:val="decimal" w:pos="142"/>
              </w:tabs>
              <w:spacing w:after="40"/>
            </w:pPr>
            <w:r>
              <w:t xml:space="preserve">6.3 </w:t>
            </w:r>
          </w:p>
        </w:tc>
        <w:tc>
          <w:tcPr>
            <w:tcW w:w="550" w:type="dxa"/>
            <w:tcBorders>
              <w:top w:val="nil"/>
              <w:left w:val="nil"/>
              <w:bottom w:val="single" w:sz="4" w:space="0" w:color="auto"/>
              <w:right w:val="nil"/>
            </w:tcBorders>
          </w:tcPr>
          <w:p w:rsidR="00106E04" w:rsidRDefault="00106E04" w:rsidP="00A12FF1">
            <w:pPr>
              <w:pStyle w:val="Tabletext"/>
              <w:spacing w:after="40"/>
              <w:jc w:val="center"/>
            </w:pPr>
            <w:r>
              <w:t>(3)</w:t>
            </w:r>
          </w:p>
        </w:tc>
      </w:tr>
    </w:tbl>
    <w:p w:rsidR="004B27CB" w:rsidRDefault="004B27CB" w:rsidP="00106E04">
      <w:pPr>
        <w:pStyle w:val="tabletitle"/>
      </w:pPr>
      <w:bookmarkStart w:id="61" w:name="_Toc259961511"/>
      <w:bookmarkStart w:id="62" w:name="_Toc148784785"/>
      <w:r>
        <w:t>Table A4</w:t>
      </w:r>
      <w:r>
        <w:tab/>
      </w:r>
      <w:r w:rsidRPr="00106E04">
        <w:t>Views</w:t>
      </w:r>
      <w:r>
        <w:t xml:space="preserve"> on Learning Environment field</w:t>
      </w:r>
      <w:bookmarkEnd w:id="61"/>
      <w:bookmarkEnd w:id="62"/>
      <w:r>
        <w:t xml:space="preserve"> </w:t>
      </w:r>
    </w:p>
    <w:tbl>
      <w:tblPr>
        <w:tblW w:w="8505" w:type="dxa"/>
        <w:tblInd w:w="108" w:type="dxa"/>
        <w:tblBorders>
          <w:top w:val="single" w:sz="4" w:space="0" w:color="auto"/>
          <w:bottom w:val="single" w:sz="4" w:space="0" w:color="auto"/>
        </w:tblBorders>
        <w:tblLayout w:type="fixed"/>
        <w:tblLook w:val="0000"/>
      </w:tblPr>
      <w:tblGrid>
        <w:gridCol w:w="4111"/>
        <w:gridCol w:w="1098"/>
        <w:gridCol w:w="1099"/>
        <w:gridCol w:w="1098"/>
        <w:gridCol w:w="1099"/>
      </w:tblGrid>
      <w:tr w:rsidR="004B27CB" w:rsidRPr="00A12FF1">
        <w:trPr>
          <w:cantSplit/>
        </w:trPr>
        <w:tc>
          <w:tcPr>
            <w:tcW w:w="4111" w:type="dxa"/>
            <w:tcBorders>
              <w:top w:val="single" w:sz="4" w:space="0" w:color="auto"/>
              <w:bottom w:val="nil"/>
              <w:right w:val="nil"/>
            </w:tcBorders>
          </w:tcPr>
          <w:p w:rsidR="004B27CB" w:rsidRPr="00A12FF1" w:rsidRDefault="004B27CB" w:rsidP="00A12FF1">
            <w:pPr>
              <w:pStyle w:val="Tablehead1"/>
            </w:pPr>
            <w:r w:rsidRPr="00A12FF1">
              <w:t>Aspects of learning</w:t>
            </w:r>
          </w:p>
        </w:tc>
        <w:tc>
          <w:tcPr>
            <w:tcW w:w="4394" w:type="dxa"/>
            <w:gridSpan w:val="4"/>
            <w:tcBorders>
              <w:top w:val="single" w:sz="4" w:space="0" w:color="auto"/>
              <w:left w:val="nil"/>
              <w:bottom w:val="nil"/>
            </w:tcBorders>
          </w:tcPr>
          <w:p w:rsidR="004B27CB" w:rsidRPr="00A12FF1" w:rsidRDefault="004B27CB" w:rsidP="00A12FF1">
            <w:pPr>
              <w:pStyle w:val="Tablehead1"/>
              <w:jc w:val="center"/>
            </w:pPr>
            <w:r w:rsidRPr="00A12FF1">
              <w:t>Responses (%)</w:t>
            </w:r>
          </w:p>
        </w:tc>
      </w:tr>
      <w:tr w:rsidR="004B27CB">
        <w:trPr>
          <w:cantSplit/>
        </w:trPr>
        <w:tc>
          <w:tcPr>
            <w:tcW w:w="4111" w:type="dxa"/>
            <w:tcBorders>
              <w:top w:val="nil"/>
              <w:bottom w:val="single" w:sz="4" w:space="0" w:color="auto"/>
              <w:right w:val="nil"/>
            </w:tcBorders>
          </w:tcPr>
          <w:p w:rsidR="004B27CB" w:rsidRDefault="004B27CB" w:rsidP="00106E04">
            <w:pPr>
              <w:pStyle w:val="Tablehead2"/>
            </w:pPr>
          </w:p>
        </w:tc>
        <w:tc>
          <w:tcPr>
            <w:tcW w:w="1098" w:type="dxa"/>
            <w:tcBorders>
              <w:top w:val="nil"/>
              <w:left w:val="nil"/>
              <w:bottom w:val="single" w:sz="4" w:space="0" w:color="auto"/>
              <w:right w:val="nil"/>
            </w:tcBorders>
          </w:tcPr>
          <w:p w:rsidR="004B27CB" w:rsidRDefault="004B27CB" w:rsidP="00A12FF1">
            <w:pPr>
              <w:pStyle w:val="Tablehead2"/>
              <w:jc w:val="center"/>
            </w:pPr>
            <w:r>
              <w:t>Strongly agree</w:t>
            </w:r>
          </w:p>
        </w:tc>
        <w:tc>
          <w:tcPr>
            <w:tcW w:w="1099" w:type="dxa"/>
            <w:tcBorders>
              <w:top w:val="nil"/>
              <w:left w:val="nil"/>
              <w:bottom w:val="single" w:sz="4" w:space="0" w:color="auto"/>
              <w:right w:val="nil"/>
            </w:tcBorders>
          </w:tcPr>
          <w:p w:rsidR="004B27CB" w:rsidRDefault="004B27CB" w:rsidP="00A12FF1">
            <w:pPr>
              <w:pStyle w:val="Tablehead2"/>
              <w:jc w:val="center"/>
            </w:pPr>
            <w:r>
              <w:t>Agree</w:t>
            </w:r>
          </w:p>
        </w:tc>
        <w:tc>
          <w:tcPr>
            <w:tcW w:w="1098" w:type="dxa"/>
            <w:tcBorders>
              <w:top w:val="nil"/>
              <w:left w:val="nil"/>
              <w:bottom w:val="single" w:sz="4" w:space="0" w:color="auto"/>
              <w:right w:val="nil"/>
            </w:tcBorders>
          </w:tcPr>
          <w:p w:rsidR="004B27CB" w:rsidRDefault="004B27CB" w:rsidP="00A12FF1">
            <w:pPr>
              <w:pStyle w:val="Tablehead2"/>
              <w:jc w:val="center"/>
            </w:pPr>
            <w:r>
              <w:t>Disagree</w:t>
            </w:r>
          </w:p>
        </w:tc>
        <w:tc>
          <w:tcPr>
            <w:tcW w:w="1099" w:type="dxa"/>
            <w:tcBorders>
              <w:top w:val="nil"/>
              <w:left w:val="nil"/>
              <w:bottom w:val="single" w:sz="4" w:space="0" w:color="auto"/>
              <w:right w:val="nil"/>
            </w:tcBorders>
          </w:tcPr>
          <w:p w:rsidR="004B27CB" w:rsidRDefault="004B27CB" w:rsidP="00A12FF1">
            <w:pPr>
              <w:pStyle w:val="Tablehead2"/>
              <w:jc w:val="center"/>
            </w:pPr>
            <w:r>
              <w:t>Strong</w:t>
            </w:r>
            <w:r w:rsidR="00F40D18">
              <w:t>ly d</w:t>
            </w:r>
            <w:r>
              <w:t>isagree</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content prepared me well to work as a trainer</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41.7</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43.8</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8.3</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4.2</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depth of the content was sufficient</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43.8</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39.6</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8.3</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8.3</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content was sufficiently practical</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39.6</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41.7</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12.5</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 xml:space="preserve">  6.3</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level of difficulty was about right</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37.5</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29.2</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18.8</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4.6</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content was relevant to my needs</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37.5</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45.8</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10.4</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6.3</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content met my expectations</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33.3</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41.7</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16.7</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8.3</w:t>
            </w:r>
          </w:p>
        </w:tc>
      </w:tr>
      <w:tr w:rsidR="004B27CB" w:rsidRPr="00106E04">
        <w:trPr>
          <w:cantSplit/>
        </w:trPr>
        <w:tc>
          <w:tcPr>
            <w:tcW w:w="4111" w:type="dxa"/>
            <w:tcBorders>
              <w:top w:val="nil"/>
              <w:bottom w:val="nil"/>
              <w:right w:val="nil"/>
            </w:tcBorders>
          </w:tcPr>
          <w:p w:rsidR="004B27CB" w:rsidRPr="00106E04" w:rsidRDefault="004B27CB" w:rsidP="00106E04">
            <w:pPr>
              <w:pStyle w:val="Tabletext"/>
            </w:pPr>
            <w:r w:rsidRPr="00106E04">
              <w:t>The amount of work was about right</w:t>
            </w:r>
          </w:p>
        </w:tc>
        <w:tc>
          <w:tcPr>
            <w:tcW w:w="1098" w:type="dxa"/>
            <w:tcBorders>
              <w:top w:val="nil"/>
              <w:left w:val="nil"/>
              <w:bottom w:val="nil"/>
              <w:right w:val="nil"/>
            </w:tcBorders>
          </w:tcPr>
          <w:p w:rsidR="004B27CB" w:rsidRPr="00106E04" w:rsidRDefault="004B27CB" w:rsidP="00A12FF1">
            <w:pPr>
              <w:pStyle w:val="Tabletext"/>
              <w:tabs>
                <w:tab w:val="decimal" w:pos="454"/>
              </w:tabs>
            </w:pPr>
            <w:r w:rsidRPr="00106E04">
              <w:t>33.3</w:t>
            </w:r>
          </w:p>
        </w:tc>
        <w:tc>
          <w:tcPr>
            <w:tcW w:w="1099" w:type="dxa"/>
            <w:tcBorders>
              <w:top w:val="nil"/>
              <w:left w:val="nil"/>
              <w:bottom w:val="nil"/>
              <w:right w:val="nil"/>
            </w:tcBorders>
          </w:tcPr>
          <w:p w:rsidR="004B27CB" w:rsidRPr="00106E04" w:rsidRDefault="004B27CB" w:rsidP="00A12FF1">
            <w:pPr>
              <w:pStyle w:val="Tabletext"/>
              <w:tabs>
                <w:tab w:val="decimal" w:pos="454"/>
              </w:tabs>
            </w:pPr>
            <w:r w:rsidRPr="00106E04">
              <w:t>37.5</w:t>
            </w:r>
          </w:p>
        </w:tc>
        <w:tc>
          <w:tcPr>
            <w:tcW w:w="1098" w:type="dxa"/>
            <w:tcBorders>
              <w:top w:val="nil"/>
              <w:left w:val="nil"/>
              <w:bottom w:val="nil"/>
              <w:right w:val="nil"/>
            </w:tcBorders>
          </w:tcPr>
          <w:p w:rsidR="004B27CB" w:rsidRPr="00106E04" w:rsidRDefault="004B27CB" w:rsidP="00A12FF1">
            <w:pPr>
              <w:pStyle w:val="Tabletext"/>
              <w:tabs>
                <w:tab w:val="decimal" w:pos="425"/>
              </w:tabs>
            </w:pPr>
            <w:r w:rsidRPr="00106E04">
              <w:t>22.9</w:t>
            </w:r>
          </w:p>
        </w:tc>
        <w:tc>
          <w:tcPr>
            <w:tcW w:w="1099" w:type="dxa"/>
            <w:tcBorders>
              <w:top w:val="nil"/>
              <w:left w:val="nil"/>
              <w:bottom w:val="nil"/>
              <w:right w:val="nil"/>
            </w:tcBorders>
          </w:tcPr>
          <w:p w:rsidR="004B27CB" w:rsidRPr="00106E04" w:rsidRDefault="004B27CB" w:rsidP="00A12FF1">
            <w:pPr>
              <w:pStyle w:val="Tabletext"/>
              <w:tabs>
                <w:tab w:val="decimal" w:pos="425"/>
              </w:tabs>
            </w:pPr>
            <w:r w:rsidRPr="00106E04">
              <w:t>6.3</w:t>
            </w:r>
          </w:p>
        </w:tc>
      </w:tr>
      <w:tr w:rsidR="004B27CB" w:rsidRPr="00106E04">
        <w:trPr>
          <w:cantSplit/>
        </w:trPr>
        <w:tc>
          <w:tcPr>
            <w:tcW w:w="4111" w:type="dxa"/>
            <w:tcBorders>
              <w:top w:val="nil"/>
              <w:bottom w:val="single" w:sz="4" w:space="0" w:color="auto"/>
              <w:right w:val="nil"/>
            </w:tcBorders>
          </w:tcPr>
          <w:p w:rsidR="004B27CB" w:rsidRPr="00106E04" w:rsidRDefault="004B27CB" w:rsidP="00A12FF1">
            <w:pPr>
              <w:pStyle w:val="Tabletext"/>
              <w:spacing w:after="40"/>
            </w:pPr>
            <w:r w:rsidRPr="00106E04">
              <w:t>Overall, I was satisfied with the Learning Environment field content</w:t>
            </w:r>
          </w:p>
        </w:tc>
        <w:tc>
          <w:tcPr>
            <w:tcW w:w="1098" w:type="dxa"/>
            <w:tcBorders>
              <w:top w:val="nil"/>
              <w:left w:val="nil"/>
              <w:bottom w:val="single" w:sz="4" w:space="0" w:color="auto"/>
              <w:right w:val="nil"/>
            </w:tcBorders>
          </w:tcPr>
          <w:p w:rsidR="004B27CB" w:rsidRPr="00106E04" w:rsidRDefault="004B27CB" w:rsidP="00A12FF1">
            <w:pPr>
              <w:pStyle w:val="Tabletext"/>
              <w:tabs>
                <w:tab w:val="decimal" w:pos="454"/>
              </w:tabs>
            </w:pPr>
            <w:r w:rsidRPr="00106E04">
              <w:t>39.6</w:t>
            </w:r>
          </w:p>
        </w:tc>
        <w:tc>
          <w:tcPr>
            <w:tcW w:w="1099" w:type="dxa"/>
            <w:tcBorders>
              <w:top w:val="nil"/>
              <w:left w:val="nil"/>
              <w:bottom w:val="single" w:sz="4" w:space="0" w:color="auto"/>
              <w:right w:val="nil"/>
            </w:tcBorders>
          </w:tcPr>
          <w:p w:rsidR="004B27CB" w:rsidRPr="00106E04" w:rsidRDefault="004B27CB" w:rsidP="00A12FF1">
            <w:pPr>
              <w:pStyle w:val="Tabletext"/>
              <w:tabs>
                <w:tab w:val="decimal" w:pos="454"/>
              </w:tabs>
            </w:pPr>
            <w:r w:rsidRPr="00106E04">
              <w:t>41.7</w:t>
            </w:r>
          </w:p>
        </w:tc>
        <w:tc>
          <w:tcPr>
            <w:tcW w:w="1098" w:type="dxa"/>
            <w:tcBorders>
              <w:top w:val="nil"/>
              <w:left w:val="nil"/>
              <w:bottom w:val="single" w:sz="4" w:space="0" w:color="auto"/>
              <w:right w:val="nil"/>
            </w:tcBorders>
          </w:tcPr>
          <w:p w:rsidR="004B27CB" w:rsidRPr="00106E04" w:rsidRDefault="004B27CB" w:rsidP="00A12FF1">
            <w:pPr>
              <w:pStyle w:val="Tabletext"/>
              <w:tabs>
                <w:tab w:val="decimal" w:pos="425"/>
              </w:tabs>
            </w:pPr>
            <w:r w:rsidRPr="00106E04">
              <w:t>14.6</w:t>
            </w:r>
          </w:p>
        </w:tc>
        <w:tc>
          <w:tcPr>
            <w:tcW w:w="1099" w:type="dxa"/>
            <w:tcBorders>
              <w:top w:val="nil"/>
              <w:left w:val="nil"/>
              <w:bottom w:val="single" w:sz="4" w:space="0" w:color="auto"/>
              <w:right w:val="nil"/>
            </w:tcBorders>
          </w:tcPr>
          <w:p w:rsidR="004B27CB" w:rsidRPr="00106E04" w:rsidRDefault="004B27CB" w:rsidP="00A12FF1">
            <w:pPr>
              <w:pStyle w:val="Tabletext"/>
              <w:tabs>
                <w:tab w:val="decimal" w:pos="425"/>
              </w:tabs>
            </w:pPr>
            <w:r w:rsidRPr="00106E04">
              <w:t>4.2</w:t>
            </w:r>
          </w:p>
        </w:tc>
      </w:tr>
    </w:tbl>
    <w:p w:rsidR="004B27CB" w:rsidRDefault="004B27CB" w:rsidP="00106E04">
      <w:pPr>
        <w:pStyle w:val="tabletitle"/>
      </w:pPr>
      <w:bookmarkStart w:id="63" w:name="_Toc259961512"/>
      <w:bookmarkStart w:id="64" w:name="_Toc148784786"/>
      <w:r>
        <w:t>Table A</w:t>
      </w:r>
      <w:r w:rsidR="00BE2090">
        <w:t>5</w:t>
      </w:r>
      <w:r>
        <w:tab/>
        <w:t>Views on Learning Design field</w:t>
      </w:r>
      <w:bookmarkEnd w:id="63"/>
      <w:bookmarkEnd w:id="64"/>
      <w:r>
        <w:t xml:space="preserve"> </w:t>
      </w:r>
    </w:p>
    <w:tbl>
      <w:tblPr>
        <w:tblW w:w="8505" w:type="dxa"/>
        <w:tblInd w:w="108" w:type="dxa"/>
        <w:tblBorders>
          <w:top w:val="single" w:sz="4" w:space="0" w:color="auto"/>
          <w:bottom w:val="single" w:sz="4" w:space="0" w:color="auto"/>
        </w:tblBorders>
        <w:tblLayout w:type="fixed"/>
        <w:tblLook w:val="0000"/>
      </w:tblPr>
      <w:tblGrid>
        <w:gridCol w:w="4111"/>
        <w:gridCol w:w="1098"/>
        <w:gridCol w:w="1099"/>
        <w:gridCol w:w="1098"/>
        <w:gridCol w:w="1099"/>
      </w:tblGrid>
      <w:tr w:rsidR="004B27CB" w:rsidRPr="00A12FF1">
        <w:trPr>
          <w:cantSplit/>
        </w:trPr>
        <w:tc>
          <w:tcPr>
            <w:tcW w:w="4111" w:type="dxa"/>
            <w:tcBorders>
              <w:top w:val="single" w:sz="4" w:space="0" w:color="auto"/>
              <w:bottom w:val="nil"/>
              <w:right w:val="nil"/>
            </w:tcBorders>
          </w:tcPr>
          <w:p w:rsidR="004B27CB" w:rsidRPr="00A12FF1" w:rsidRDefault="004B27CB" w:rsidP="00A12FF1">
            <w:pPr>
              <w:pStyle w:val="Tablehead1"/>
            </w:pPr>
            <w:r w:rsidRPr="00A12FF1">
              <w:t>Aspects of learning</w:t>
            </w:r>
          </w:p>
        </w:tc>
        <w:tc>
          <w:tcPr>
            <w:tcW w:w="4394" w:type="dxa"/>
            <w:gridSpan w:val="4"/>
            <w:tcBorders>
              <w:top w:val="single" w:sz="4" w:space="0" w:color="auto"/>
              <w:left w:val="nil"/>
              <w:bottom w:val="nil"/>
            </w:tcBorders>
          </w:tcPr>
          <w:p w:rsidR="004B27CB" w:rsidRPr="00A12FF1" w:rsidRDefault="004B27CB" w:rsidP="00A12FF1">
            <w:pPr>
              <w:pStyle w:val="Tablehead1"/>
              <w:jc w:val="center"/>
            </w:pPr>
            <w:r w:rsidRPr="00A12FF1">
              <w:t>Responses (%)</w:t>
            </w:r>
          </w:p>
        </w:tc>
      </w:tr>
      <w:tr w:rsidR="004B27CB">
        <w:trPr>
          <w:cantSplit/>
        </w:trPr>
        <w:tc>
          <w:tcPr>
            <w:tcW w:w="4111" w:type="dxa"/>
            <w:tcBorders>
              <w:top w:val="nil"/>
              <w:bottom w:val="single" w:sz="4" w:space="0" w:color="auto"/>
              <w:right w:val="nil"/>
            </w:tcBorders>
          </w:tcPr>
          <w:p w:rsidR="004B27CB" w:rsidRDefault="004B27CB" w:rsidP="00A12FF1">
            <w:pPr>
              <w:pStyle w:val="Tablehead2"/>
            </w:pPr>
          </w:p>
        </w:tc>
        <w:tc>
          <w:tcPr>
            <w:tcW w:w="1098" w:type="dxa"/>
            <w:tcBorders>
              <w:top w:val="nil"/>
              <w:left w:val="nil"/>
              <w:bottom w:val="single" w:sz="4" w:space="0" w:color="auto"/>
              <w:right w:val="nil"/>
            </w:tcBorders>
          </w:tcPr>
          <w:p w:rsidR="004B27CB" w:rsidRDefault="004B27CB" w:rsidP="00A12FF1">
            <w:pPr>
              <w:pStyle w:val="Tablehead2"/>
              <w:jc w:val="center"/>
            </w:pPr>
            <w:r>
              <w:t>Strongly agree</w:t>
            </w:r>
          </w:p>
        </w:tc>
        <w:tc>
          <w:tcPr>
            <w:tcW w:w="1099" w:type="dxa"/>
            <w:tcBorders>
              <w:top w:val="nil"/>
              <w:left w:val="nil"/>
              <w:bottom w:val="single" w:sz="4" w:space="0" w:color="auto"/>
              <w:right w:val="nil"/>
            </w:tcBorders>
          </w:tcPr>
          <w:p w:rsidR="004B27CB" w:rsidRDefault="004B27CB" w:rsidP="00A12FF1">
            <w:pPr>
              <w:pStyle w:val="Tablehead2"/>
              <w:jc w:val="center"/>
            </w:pPr>
            <w:r>
              <w:t>Agree</w:t>
            </w:r>
          </w:p>
        </w:tc>
        <w:tc>
          <w:tcPr>
            <w:tcW w:w="1098" w:type="dxa"/>
            <w:tcBorders>
              <w:top w:val="nil"/>
              <w:left w:val="nil"/>
              <w:bottom w:val="single" w:sz="4" w:space="0" w:color="auto"/>
              <w:right w:val="nil"/>
            </w:tcBorders>
          </w:tcPr>
          <w:p w:rsidR="004B27CB" w:rsidRDefault="004B27CB" w:rsidP="00A12FF1">
            <w:pPr>
              <w:pStyle w:val="Tablehead2"/>
              <w:jc w:val="center"/>
            </w:pPr>
            <w:r>
              <w:t>Disagree</w:t>
            </w:r>
          </w:p>
        </w:tc>
        <w:tc>
          <w:tcPr>
            <w:tcW w:w="1099" w:type="dxa"/>
            <w:tcBorders>
              <w:top w:val="nil"/>
              <w:left w:val="nil"/>
              <w:bottom w:val="single" w:sz="4" w:space="0" w:color="auto"/>
              <w:right w:val="nil"/>
            </w:tcBorders>
          </w:tcPr>
          <w:p w:rsidR="004B27CB" w:rsidRDefault="00F40D18" w:rsidP="00A12FF1">
            <w:pPr>
              <w:pStyle w:val="Tablehead2"/>
              <w:jc w:val="center"/>
            </w:pPr>
            <w:r>
              <w:t>Strongly d</w:t>
            </w:r>
            <w:r w:rsidR="004B27CB">
              <w:t>isagree</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content prepared me well to work as a trainer</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41.7</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47.9</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6.3</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4.2</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depth of the content was sufficient</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37.5</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43.8</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12.5</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6.3</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content was sufficiently practical</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41.7</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43.8</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8.3</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 xml:space="preserve">  4.2</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level of difficulty was about right</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37.5</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41.7</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12.5</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6.3</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content was relevant to my needs</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41.7</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43.8</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8.3</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6.3</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content met my expectations</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37.5</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45.8</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10.4</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6.3</w:t>
            </w:r>
          </w:p>
        </w:tc>
      </w:tr>
      <w:tr w:rsidR="004B27CB" w:rsidRPr="00A12FF1">
        <w:trPr>
          <w:cantSplit/>
        </w:trPr>
        <w:tc>
          <w:tcPr>
            <w:tcW w:w="4111" w:type="dxa"/>
            <w:tcBorders>
              <w:top w:val="nil"/>
              <w:bottom w:val="nil"/>
              <w:right w:val="nil"/>
            </w:tcBorders>
          </w:tcPr>
          <w:p w:rsidR="004B27CB" w:rsidRPr="00A12FF1" w:rsidRDefault="004B27CB" w:rsidP="00A12FF1">
            <w:pPr>
              <w:pStyle w:val="Tabletext"/>
            </w:pPr>
            <w:r w:rsidRPr="00A12FF1">
              <w:t>The amount of work was about right</w:t>
            </w:r>
          </w:p>
        </w:tc>
        <w:tc>
          <w:tcPr>
            <w:tcW w:w="1098" w:type="dxa"/>
            <w:tcBorders>
              <w:top w:val="nil"/>
              <w:left w:val="nil"/>
              <w:bottom w:val="nil"/>
              <w:right w:val="nil"/>
            </w:tcBorders>
          </w:tcPr>
          <w:p w:rsidR="004B27CB" w:rsidRPr="00A12FF1" w:rsidRDefault="004B27CB" w:rsidP="00A12FF1">
            <w:pPr>
              <w:pStyle w:val="Tabletext"/>
              <w:tabs>
                <w:tab w:val="decimal" w:pos="454"/>
              </w:tabs>
            </w:pPr>
            <w:r w:rsidRPr="00A12FF1">
              <w:t>39.6</w:t>
            </w:r>
          </w:p>
        </w:tc>
        <w:tc>
          <w:tcPr>
            <w:tcW w:w="1099" w:type="dxa"/>
            <w:tcBorders>
              <w:top w:val="nil"/>
              <w:left w:val="nil"/>
              <w:bottom w:val="nil"/>
              <w:right w:val="nil"/>
            </w:tcBorders>
          </w:tcPr>
          <w:p w:rsidR="004B27CB" w:rsidRPr="00A12FF1" w:rsidRDefault="004B27CB" w:rsidP="00A12FF1">
            <w:pPr>
              <w:pStyle w:val="Tabletext"/>
              <w:tabs>
                <w:tab w:val="decimal" w:pos="454"/>
              </w:tabs>
            </w:pPr>
            <w:r w:rsidRPr="00A12FF1">
              <w:t>37.5</w:t>
            </w:r>
          </w:p>
        </w:tc>
        <w:tc>
          <w:tcPr>
            <w:tcW w:w="1098" w:type="dxa"/>
            <w:tcBorders>
              <w:top w:val="nil"/>
              <w:left w:val="nil"/>
              <w:bottom w:val="nil"/>
              <w:right w:val="nil"/>
            </w:tcBorders>
          </w:tcPr>
          <w:p w:rsidR="004B27CB" w:rsidRPr="00A12FF1" w:rsidRDefault="004B27CB" w:rsidP="00A12FF1">
            <w:pPr>
              <w:pStyle w:val="Tabletext"/>
              <w:tabs>
                <w:tab w:val="decimal" w:pos="425"/>
              </w:tabs>
            </w:pPr>
            <w:r w:rsidRPr="00A12FF1">
              <w:t>16.7</w:t>
            </w:r>
          </w:p>
        </w:tc>
        <w:tc>
          <w:tcPr>
            <w:tcW w:w="1099" w:type="dxa"/>
            <w:tcBorders>
              <w:top w:val="nil"/>
              <w:left w:val="nil"/>
              <w:bottom w:val="nil"/>
              <w:right w:val="nil"/>
            </w:tcBorders>
          </w:tcPr>
          <w:p w:rsidR="004B27CB" w:rsidRPr="00A12FF1" w:rsidRDefault="004B27CB" w:rsidP="00A12FF1">
            <w:pPr>
              <w:pStyle w:val="Tabletext"/>
              <w:tabs>
                <w:tab w:val="decimal" w:pos="425"/>
              </w:tabs>
            </w:pPr>
            <w:r w:rsidRPr="00A12FF1">
              <w:t>6.3</w:t>
            </w:r>
          </w:p>
        </w:tc>
      </w:tr>
      <w:tr w:rsidR="004B27CB" w:rsidRPr="00A12FF1">
        <w:trPr>
          <w:cantSplit/>
        </w:trPr>
        <w:tc>
          <w:tcPr>
            <w:tcW w:w="4111" w:type="dxa"/>
            <w:tcBorders>
              <w:top w:val="nil"/>
              <w:bottom w:val="single" w:sz="4" w:space="0" w:color="auto"/>
              <w:right w:val="nil"/>
            </w:tcBorders>
          </w:tcPr>
          <w:p w:rsidR="004B27CB" w:rsidRPr="00A12FF1" w:rsidRDefault="004B27CB" w:rsidP="00A12FF1">
            <w:pPr>
              <w:pStyle w:val="Tabletext"/>
              <w:spacing w:after="40"/>
            </w:pPr>
            <w:r w:rsidRPr="00A12FF1">
              <w:t>Overall, I was satisfied with the Learning Design field content</w:t>
            </w:r>
          </w:p>
        </w:tc>
        <w:tc>
          <w:tcPr>
            <w:tcW w:w="1098" w:type="dxa"/>
            <w:tcBorders>
              <w:top w:val="nil"/>
              <w:left w:val="nil"/>
              <w:bottom w:val="single" w:sz="4" w:space="0" w:color="auto"/>
              <w:right w:val="nil"/>
            </w:tcBorders>
          </w:tcPr>
          <w:p w:rsidR="004B27CB" w:rsidRPr="00A12FF1" w:rsidRDefault="004B27CB" w:rsidP="00A12FF1">
            <w:pPr>
              <w:pStyle w:val="Tabletext"/>
              <w:tabs>
                <w:tab w:val="decimal" w:pos="454"/>
              </w:tabs>
            </w:pPr>
            <w:r w:rsidRPr="00A12FF1">
              <w:t>43.8</w:t>
            </w:r>
          </w:p>
        </w:tc>
        <w:tc>
          <w:tcPr>
            <w:tcW w:w="1099" w:type="dxa"/>
            <w:tcBorders>
              <w:top w:val="nil"/>
              <w:left w:val="nil"/>
              <w:bottom w:val="single" w:sz="4" w:space="0" w:color="auto"/>
              <w:right w:val="nil"/>
            </w:tcBorders>
          </w:tcPr>
          <w:p w:rsidR="004B27CB" w:rsidRPr="00A12FF1" w:rsidRDefault="004B27CB" w:rsidP="00A12FF1">
            <w:pPr>
              <w:pStyle w:val="Tabletext"/>
              <w:tabs>
                <w:tab w:val="decimal" w:pos="454"/>
              </w:tabs>
            </w:pPr>
            <w:r w:rsidRPr="00A12FF1">
              <w:t>41.7</w:t>
            </w:r>
          </w:p>
        </w:tc>
        <w:tc>
          <w:tcPr>
            <w:tcW w:w="1098" w:type="dxa"/>
            <w:tcBorders>
              <w:top w:val="nil"/>
              <w:left w:val="nil"/>
              <w:bottom w:val="single" w:sz="4" w:space="0" w:color="auto"/>
              <w:right w:val="nil"/>
            </w:tcBorders>
          </w:tcPr>
          <w:p w:rsidR="004B27CB" w:rsidRPr="00A12FF1" w:rsidRDefault="004B27CB" w:rsidP="00A12FF1">
            <w:pPr>
              <w:pStyle w:val="Tabletext"/>
              <w:tabs>
                <w:tab w:val="decimal" w:pos="425"/>
              </w:tabs>
            </w:pPr>
            <w:r w:rsidRPr="00A12FF1">
              <w:t>10.4</w:t>
            </w:r>
          </w:p>
        </w:tc>
        <w:tc>
          <w:tcPr>
            <w:tcW w:w="1099" w:type="dxa"/>
            <w:tcBorders>
              <w:top w:val="nil"/>
              <w:left w:val="nil"/>
              <w:bottom w:val="single" w:sz="4" w:space="0" w:color="auto"/>
              <w:right w:val="nil"/>
            </w:tcBorders>
          </w:tcPr>
          <w:p w:rsidR="004B27CB" w:rsidRPr="00A12FF1" w:rsidRDefault="004B27CB" w:rsidP="00A12FF1">
            <w:pPr>
              <w:pStyle w:val="Tabletext"/>
              <w:tabs>
                <w:tab w:val="decimal" w:pos="425"/>
              </w:tabs>
            </w:pPr>
            <w:r w:rsidRPr="00A12FF1">
              <w:t>4.2</w:t>
            </w:r>
          </w:p>
        </w:tc>
      </w:tr>
    </w:tbl>
    <w:p w:rsidR="00B0548A" w:rsidRDefault="00B0548A" w:rsidP="00A12FF1">
      <w:pPr>
        <w:pStyle w:val="tabletitle"/>
      </w:pPr>
      <w:bookmarkStart w:id="65" w:name="_Toc259961513"/>
    </w:p>
    <w:p w:rsidR="004B27CB" w:rsidRPr="00B0548A" w:rsidRDefault="00B0548A" w:rsidP="00B0548A">
      <w:pPr>
        <w:pStyle w:val="tabletitle"/>
      </w:pPr>
      <w:r>
        <w:br w:type="page"/>
      </w:r>
      <w:bookmarkStart w:id="66" w:name="_Toc148784787"/>
      <w:r w:rsidR="004B27CB">
        <w:lastRenderedPageBreak/>
        <w:t xml:space="preserve">Table </w:t>
      </w:r>
      <w:r w:rsidR="00BE2090">
        <w:t>A6</w:t>
      </w:r>
      <w:r w:rsidR="004B27CB">
        <w:tab/>
        <w:t xml:space="preserve">Views on </w:t>
      </w:r>
      <w:r w:rsidR="004B27CB" w:rsidRPr="00A12FF1">
        <w:t>Delivery</w:t>
      </w:r>
      <w:r w:rsidR="004B27CB">
        <w:t xml:space="preserve"> </w:t>
      </w:r>
      <w:r w:rsidR="00F40D18">
        <w:t>and</w:t>
      </w:r>
      <w:r w:rsidR="004B27CB">
        <w:t xml:space="preserve"> Facilitation field</w:t>
      </w:r>
      <w:bookmarkEnd w:id="65"/>
      <w:bookmarkEnd w:id="66"/>
      <w:r w:rsidR="004B27CB">
        <w:t xml:space="preserve"> </w:t>
      </w:r>
    </w:p>
    <w:tbl>
      <w:tblPr>
        <w:tblW w:w="8505" w:type="dxa"/>
        <w:tblInd w:w="108" w:type="dxa"/>
        <w:tblBorders>
          <w:top w:val="single" w:sz="4" w:space="0" w:color="auto"/>
          <w:bottom w:val="single" w:sz="4" w:space="0" w:color="auto"/>
        </w:tblBorders>
        <w:tblLayout w:type="fixed"/>
        <w:tblLook w:val="0000"/>
      </w:tblPr>
      <w:tblGrid>
        <w:gridCol w:w="4111"/>
        <w:gridCol w:w="1098"/>
        <w:gridCol w:w="1099"/>
        <w:gridCol w:w="1098"/>
        <w:gridCol w:w="1099"/>
      </w:tblGrid>
      <w:tr w:rsidR="004B27CB" w:rsidRPr="00B0548A">
        <w:trPr>
          <w:cantSplit/>
        </w:trPr>
        <w:tc>
          <w:tcPr>
            <w:tcW w:w="4111" w:type="dxa"/>
            <w:tcBorders>
              <w:top w:val="single" w:sz="4" w:space="0" w:color="auto"/>
              <w:bottom w:val="nil"/>
              <w:right w:val="nil"/>
            </w:tcBorders>
          </w:tcPr>
          <w:p w:rsidR="004B27CB" w:rsidRPr="00B0548A" w:rsidRDefault="004B27CB" w:rsidP="00B0548A">
            <w:pPr>
              <w:pStyle w:val="Tablehead1"/>
            </w:pPr>
            <w:r w:rsidRPr="00B0548A">
              <w:t>Aspects of learning</w:t>
            </w:r>
          </w:p>
        </w:tc>
        <w:tc>
          <w:tcPr>
            <w:tcW w:w="4394" w:type="dxa"/>
            <w:gridSpan w:val="4"/>
            <w:tcBorders>
              <w:top w:val="single" w:sz="4" w:space="0" w:color="auto"/>
              <w:left w:val="nil"/>
              <w:bottom w:val="nil"/>
            </w:tcBorders>
          </w:tcPr>
          <w:p w:rsidR="004B27CB" w:rsidRPr="00B0548A" w:rsidRDefault="004B27CB" w:rsidP="00B0548A">
            <w:pPr>
              <w:pStyle w:val="Tablehead1"/>
              <w:jc w:val="center"/>
            </w:pPr>
            <w:r w:rsidRPr="00B0548A">
              <w:t>Responses (%)</w:t>
            </w:r>
          </w:p>
        </w:tc>
      </w:tr>
      <w:tr w:rsidR="004B27CB">
        <w:trPr>
          <w:cantSplit/>
        </w:trPr>
        <w:tc>
          <w:tcPr>
            <w:tcW w:w="4111" w:type="dxa"/>
            <w:tcBorders>
              <w:top w:val="nil"/>
              <w:bottom w:val="single" w:sz="4" w:space="0" w:color="auto"/>
              <w:right w:val="nil"/>
            </w:tcBorders>
          </w:tcPr>
          <w:p w:rsidR="004B27CB" w:rsidRDefault="004B27CB" w:rsidP="00B0548A">
            <w:pPr>
              <w:pStyle w:val="Tablehead2"/>
            </w:pPr>
          </w:p>
        </w:tc>
        <w:tc>
          <w:tcPr>
            <w:tcW w:w="1098" w:type="dxa"/>
            <w:tcBorders>
              <w:top w:val="nil"/>
              <w:left w:val="nil"/>
              <w:bottom w:val="single" w:sz="4" w:space="0" w:color="auto"/>
              <w:right w:val="nil"/>
            </w:tcBorders>
          </w:tcPr>
          <w:p w:rsidR="004B27CB" w:rsidRDefault="004B27CB" w:rsidP="00B0548A">
            <w:pPr>
              <w:pStyle w:val="Tablehead2"/>
              <w:jc w:val="center"/>
            </w:pPr>
            <w:r>
              <w:t>Strongly agree</w:t>
            </w:r>
          </w:p>
        </w:tc>
        <w:tc>
          <w:tcPr>
            <w:tcW w:w="1099" w:type="dxa"/>
            <w:tcBorders>
              <w:top w:val="nil"/>
              <w:left w:val="nil"/>
              <w:bottom w:val="single" w:sz="4" w:space="0" w:color="auto"/>
              <w:right w:val="nil"/>
            </w:tcBorders>
          </w:tcPr>
          <w:p w:rsidR="004B27CB" w:rsidRDefault="004B27CB" w:rsidP="00B0548A">
            <w:pPr>
              <w:pStyle w:val="Tablehead2"/>
              <w:jc w:val="center"/>
            </w:pPr>
            <w:r>
              <w:t>Agree</w:t>
            </w:r>
          </w:p>
        </w:tc>
        <w:tc>
          <w:tcPr>
            <w:tcW w:w="1098" w:type="dxa"/>
            <w:tcBorders>
              <w:top w:val="nil"/>
              <w:left w:val="nil"/>
              <w:bottom w:val="single" w:sz="4" w:space="0" w:color="auto"/>
              <w:right w:val="nil"/>
            </w:tcBorders>
          </w:tcPr>
          <w:p w:rsidR="004B27CB" w:rsidRDefault="004B27CB" w:rsidP="00B0548A">
            <w:pPr>
              <w:pStyle w:val="Tablehead2"/>
              <w:jc w:val="center"/>
            </w:pPr>
            <w:r>
              <w:t>Disagree</w:t>
            </w:r>
          </w:p>
        </w:tc>
        <w:tc>
          <w:tcPr>
            <w:tcW w:w="1099" w:type="dxa"/>
            <w:tcBorders>
              <w:top w:val="nil"/>
              <w:left w:val="nil"/>
              <w:bottom w:val="single" w:sz="4" w:space="0" w:color="auto"/>
              <w:right w:val="nil"/>
            </w:tcBorders>
          </w:tcPr>
          <w:p w:rsidR="004B27CB" w:rsidRDefault="00F40D18" w:rsidP="00B0548A">
            <w:pPr>
              <w:pStyle w:val="Tablehead2"/>
              <w:jc w:val="center"/>
            </w:pPr>
            <w:r>
              <w:t>Strongly d</w:t>
            </w:r>
            <w:r w:rsidR="004B27CB">
              <w:t>isagree</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prepared me well to work as a trainer</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41.7</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50.0</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6.3</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2.1</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depth of the content was sufficient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45.8</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37.5</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14.6</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2.1</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was sufficiently practical</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41.7</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43.8</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12.5</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 xml:space="preserve">  2.1</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level of difficulty was about right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33.3</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50.0</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12.5</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2.1</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was relevant to my needs</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41.7</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47.9</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6.3</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4.2</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met my expectations</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33.3</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50.0</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14.6</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2.1</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amount of work was about right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35.4</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39.6</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20.8</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4.2</w:t>
            </w:r>
          </w:p>
        </w:tc>
      </w:tr>
      <w:tr w:rsidR="004B27CB" w:rsidRPr="00B0548A">
        <w:trPr>
          <w:cantSplit/>
        </w:trPr>
        <w:tc>
          <w:tcPr>
            <w:tcW w:w="4111" w:type="dxa"/>
            <w:tcBorders>
              <w:top w:val="nil"/>
              <w:bottom w:val="single" w:sz="4" w:space="0" w:color="auto"/>
              <w:right w:val="nil"/>
            </w:tcBorders>
          </w:tcPr>
          <w:p w:rsidR="004B27CB" w:rsidRPr="00B0548A" w:rsidRDefault="004B27CB" w:rsidP="00B0548A">
            <w:pPr>
              <w:pStyle w:val="Tabletext"/>
              <w:spacing w:after="40"/>
            </w:pPr>
            <w:r w:rsidRPr="00B0548A">
              <w:t xml:space="preserve">Overall, I was satisfied with the Delivery </w:t>
            </w:r>
            <w:r w:rsidR="00F40D18" w:rsidRPr="00B0548A">
              <w:t xml:space="preserve">and </w:t>
            </w:r>
            <w:r w:rsidRPr="00B0548A">
              <w:t>Facilitation field content</w:t>
            </w:r>
          </w:p>
        </w:tc>
        <w:tc>
          <w:tcPr>
            <w:tcW w:w="1098" w:type="dxa"/>
            <w:tcBorders>
              <w:top w:val="nil"/>
              <w:left w:val="nil"/>
              <w:bottom w:val="single" w:sz="4" w:space="0" w:color="auto"/>
              <w:right w:val="nil"/>
            </w:tcBorders>
          </w:tcPr>
          <w:p w:rsidR="004B27CB" w:rsidRPr="00B0548A" w:rsidRDefault="004B27CB" w:rsidP="00B0548A">
            <w:pPr>
              <w:pStyle w:val="Tabletext"/>
              <w:tabs>
                <w:tab w:val="decimal" w:pos="454"/>
              </w:tabs>
            </w:pPr>
            <w:r w:rsidRPr="00B0548A">
              <w:t>45.8</w:t>
            </w:r>
          </w:p>
        </w:tc>
        <w:tc>
          <w:tcPr>
            <w:tcW w:w="1099" w:type="dxa"/>
            <w:tcBorders>
              <w:top w:val="nil"/>
              <w:left w:val="nil"/>
              <w:bottom w:val="single" w:sz="4" w:space="0" w:color="auto"/>
              <w:right w:val="nil"/>
            </w:tcBorders>
          </w:tcPr>
          <w:p w:rsidR="004B27CB" w:rsidRPr="00B0548A" w:rsidRDefault="004B27CB" w:rsidP="00B0548A">
            <w:pPr>
              <w:pStyle w:val="Tabletext"/>
              <w:tabs>
                <w:tab w:val="decimal" w:pos="454"/>
              </w:tabs>
            </w:pPr>
            <w:r w:rsidRPr="00B0548A">
              <w:t>39.6</w:t>
            </w:r>
          </w:p>
        </w:tc>
        <w:tc>
          <w:tcPr>
            <w:tcW w:w="1098" w:type="dxa"/>
            <w:tcBorders>
              <w:top w:val="nil"/>
              <w:left w:val="nil"/>
              <w:bottom w:val="single" w:sz="4" w:space="0" w:color="auto"/>
              <w:right w:val="nil"/>
            </w:tcBorders>
          </w:tcPr>
          <w:p w:rsidR="004B27CB" w:rsidRPr="00B0548A" w:rsidRDefault="004B27CB" w:rsidP="00B0548A">
            <w:pPr>
              <w:pStyle w:val="Tabletext"/>
              <w:tabs>
                <w:tab w:val="decimal" w:pos="425"/>
              </w:tabs>
            </w:pPr>
            <w:r w:rsidRPr="00B0548A">
              <w:t>10.4</w:t>
            </w:r>
          </w:p>
        </w:tc>
        <w:tc>
          <w:tcPr>
            <w:tcW w:w="1099" w:type="dxa"/>
            <w:tcBorders>
              <w:top w:val="nil"/>
              <w:left w:val="nil"/>
              <w:bottom w:val="single" w:sz="4" w:space="0" w:color="auto"/>
              <w:right w:val="nil"/>
            </w:tcBorders>
          </w:tcPr>
          <w:p w:rsidR="004B27CB" w:rsidRPr="00B0548A" w:rsidRDefault="004B27CB" w:rsidP="00B0548A">
            <w:pPr>
              <w:pStyle w:val="Tabletext"/>
              <w:tabs>
                <w:tab w:val="decimal" w:pos="425"/>
              </w:tabs>
            </w:pPr>
            <w:r w:rsidRPr="00B0548A">
              <w:t>4.2</w:t>
            </w:r>
          </w:p>
        </w:tc>
      </w:tr>
    </w:tbl>
    <w:p w:rsidR="004B27CB" w:rsidRDefault="00BE2090" w:rsidP="004B27CB">
      <w:pPr>
        <w:pStyle w:val="tabletitle"/>
      </w:pPr>
      <w:bookmarkStart w:id="67" w:name="_Toc259961514"/>
      <w:bookmarkStart w:id="68" w:name="_Toc148784788"/>
      <w:r>
        <w:t>Table A7</w:t>
      </w:r>
      <w:r w:rsidR="004B27CB">
        <w:tab/>
        <w:t>Views on Assessment field</w:t>
      </w:r>
      <w:bookmarkEnd w:id="67"/>
      <w:bookmarkEnd w:id="68"/>
      <w:r w:rsidR="004B27CB">
        <w:t xml:space="preserve"> </w:t>
      </w:r>
    </w:p>
    <w:tbl>
      <w:tblPr>
        <w:tblW w:w="8505" w:type="dxa"/>
        <w:tblInd w:w="108" w:type="dxa"/>
        <w:tblBorders>
          <w:top w:val="single" w:sz="4" w:space="0" w:color="auto"/>
          <w:bottom w:val="single" w:sz="4" w:space="0" w:color="auto"/>
        </w:tblBorders>
        <w:tblLayout w:type="fixed"/>
        <w:tblLook w:val="0000"/>
      </w:tblPr>
      <w:tblGrid>
        <w:gridCol w:w="4111"/>
        <w:gridCol w:w="1098"/>
        <w:gridCol w:w="1099"/>
        <w:gridCol w:w="1098"/>
        <w:gridCol w:w="1099"/>
      </w:tblGrid>
      <w:tr w:rsidR="004B27CB" w:rsidRPr="00B0548A">
        <w:trPr>
          <w:cantSplit/>
        </w:trPr>
        <w:tc>
          <w:tcPr>
            <w:tcW w:w="4111" w:type="dxa"/>
            <w:tcBorders>
              <w:top w:val="single" w:sz="4" w:space="0" w:color="auto"/>
              <w:bottom w:val="nil"/>
              <w:right w:val="nil"/>
            </w:tcBorders>
          </w:tcPr>
          <w:p w:rsidR="004B27CB" w:rsidRPr="00B0548A" w:rsidRDefault="004B27CB" w:rsidP="00B0548A">
            <w:pPr>
              <w:pStyle w:val="Tablehead1"/>
            </w:pPr>
            <w:r w:rsidRPr="00B0548A">
              <w:t>Aspects of learning</w:t>
            </w:r>
          </w:p>
        </w:tc>
        <w:tc>
          <w:tcPr>
            <w:tcW w:w="4394" w:type="dxa"/>
            <w:gridSpan w:val="4"/>
            <w:tcBorders>
              <w:top w:val="single" w:sz="4" w:space="0" w:color="auto"/>
              <w:left w:val="nil"/>
              <w:bottom w:val="nil"/>
            </w:tcBorders>
          </w:tcPr>
          <w:p w:rsidR="004B27CB" w:rsidRPr="00B0548A" w:rsidRDefault="004B27CB" w:rsidP="00B0548A">
            <w:pPr>
              <w:pStyle w:val="Tablehead1"/>
              <w:jc w:val="center"/>
            </w:pPr>
            <w:r w:rsidRPr="00B0548A">
              <w:t>Responses (%)</w:t>
            </w:r>
          </w:p>
        </w:tc>
      </w:tr>
      <w:tr w:rsidR="004B27CB">
        <w:trPr>
          <w:cantSplit/>
        </w:trPr>
        <w:tc>
          <w:tcPr>
            <w:tcW w:w="4111" w:type="dxa"/>
            <w:tcBorders>
              <w:top w:val="nil"/>
              <w:bottom w:val="single" w:sz="4" w:space="0" w:color="auto"/>
              <w:right w:val="nil"/>
            </w:tcBorders>
          </w:tcPr>
          <w:p w:rsidR="004B27CB" w:rsidRDefault="004B27CB" w:rsidP="00B0548A">
            <w:pPr>
              <w:pStyle w:val="Tablehead2"/>
            </w:pPr>
          </w:p>
        </w:tc>
        <w:tc>
          <w:tcPr>
            <w:tcW w:w="1098" w:type="dxa"/>
            <w:tcBorders>
              <w:top w:val="nil"/>
              <w:left w:val="nil"/>
              <w:bottom w:val="single" w:sz="4" w:space="0" w:color="auto"/>
              <w:right w:val="nil"/>
            </w:tcBorders>
          </w:tcPr>
          <w:p w:rsidR="004B27CB" w:rsidRDefault="004B27CB" w:rsidP="00B0548A">
            <w:pPr>
              <w:pStyle w:val="Tablehead2"/>
              <w:jc w:val="center"/>
            </w:pPr>
            <w:r>
              <w:t>Strongly agree</w:t>
            </w:r>
          </w:p>
        </w:tc>
        <w:tc>
          <w:tcPr>
            <w:tcW w:w="1099" w:type="dxa"/>
            <w:tcBorders>
              <w:top w:val="nil"/>
              <w:left w:val="nil"/>
              <w:bottom w:val="single" w:sz="4" w:space="0" w:color="auto"/>
              <w:right w:val="nil"/>
            </w:tcBorders>
          </w:tcPr>
          <w:p w:rsidR="004B27CB" w:rsidRDefault="004B27CB" w:rsidP="00B0548A">
            <w:pPr>
              <w:pStyle w:val="Tablehead2"/>
              <w:jc w:val="center"/>
            </w:pPr>
            <w:r>
              <w:t>Agree</w:t>
            </w:r>
          </w:p>
        </w:tc>
        <w:tc>
          <w:tcPr>
            <w:tcW w:w="1098" w:type="dxa"/>
            <w:tcBorders>
              <w:top w:val="nil"/>
              <w:left w:val="nil"/>
              <w:bottom w:val="single" w:sz="4" w:space="0" w:color="auto"/>
              <w:right w:val="nil"/>
            </w:tcBorders>
          </w:tcPr>
          <w:p w:rsidR="004B27CB" w:rsidRDefault="004B27CB" w:rsidP="00B0548A">
            <w:pPr>
              <w:pStyle w:val="Tablehead2"/>
              <w:jc w:val="center"/>
            </w:pPr>
            <w:r>
              <w:t>Disagree</w:t>
            </w:r>
          </w:p>
        </w:tc>
        <w:tc>
          <w:tcPr>
            <w:tcW w:w="1099" w:type="dxa"/>
            <w:tcBorders>
              <w:top w:val="nil"/>
              <w:left w:val="nil"/>
              <w:bottom w:val="single" w:sz="4" w:space="0" w:color="auto"/>
              <w:right w:val="nil"/>
            </w:tcBorders>
          </w:tcPr>
          <w:p w:rsidR="004B27CB" w:rsidRDefault="00F40D18" w:rsidP="00B0548A">
            <w:pPr>
              <w:pStyle w:val="Tablehead2"/>
              <w:jc w:val="center"/>
            </w:pPr>
            <w:r>
              <w:t>Strongly d</w:t>
            </w:r>
            <w:r w:rsidR="004B27CB">
              <w:t>isagree</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prepared me well to work as a trainer</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36.2</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51.1</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8.5</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depth of the content was sufficient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38.3</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40.4</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17.0</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was sufficiently practical</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38.3</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40.4</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17.0</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 xml:space="preserve">  4.3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level of difficulty was about right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34.0</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44.7</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14.9</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8.3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was relevant to my needs</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36.2</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53.2</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6.4</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content met my expectations</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36.2</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46.8</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12.8</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4.3</w:t>
            </w:r>
          </w:p>
        </w:tc>
      </w:tr>
      <w:tr w:rsidR="004B27CB" w:rsidRPr="00B0548A">
        <w:trPr>
          <w:cantSplit/>
        </w:trPr>
        <w:tc>
          <w:tcPr>
            <w:tcW w:w="4111" w:type="dxa"/>
            <w:tcBorders>
              <w:top w:val="nil"/>
              <w:bottom w:val="nil"/>
              <w:right w:val="nil"/>
            </w:tcBorders>
          </w:tcPr>
          <w:p w:rsidR="004B27CB" w:rsidRPr="00B0548A" w:rsidRDefault="004B27CB" w:rsidP="00B0548A">
            <w:pPr>
              <w:pStyle w:val="Tabletext"/>
            </w:pPr>
            <w:r w:rsidRPr="00B0548A">
              <w:t>The amount of work was about right</w:t>
            </w:r>
          </w:p>
        </w:tc>
        <w:tc>
          <w:tcPr>
            <w:tcW w:w="1098" w:type="dxa"/>
            <w:tcBorders>
              <w:top w:val="nil"/>
              <w:left w:val="nil"/>
              <w:bottom w:val="nil"/>
              <w:right w:val="nil"/>
            </w:tcBorders>
          </w:tcPr>
          <w:p w:rsidR="004B27CB" w:rsidRPr="00B0548A" w:rsidRDefault="004B27CB" w:rsidP="00B0548A">
            <w:pPr>
              <w:pStyle w:val="Tabletext"/>
              <w:tabs>
                <w:tab w:val="decimal" w:pos="454"/>
              </w:tabs>
            </w:pPr>
            <w:r w:rsidRPr="00B0548A">
              <w:t>36.2</w:t>
            </w:r>
          </w:p>
        </w:tc>
        <w:tc>
          <w:tcPr>
            <w:tcW w:w="1099" w:type="dxa"/>
            <w:tcBorders>
              <w:top w:val="nil"/>
              <w:left w:val="nil"/>
              <w:bottom w:val="nil"/>
              <w:right w:val="nil"/>
            </w:tcBorders>
          </w:tcPr>
          <w:p w:rsidR="004B27CB" w:rsidRPr="00B0548A" w:rsidRDefault="004B27CB" w:rsidP="00B0548A">
            <w:pPr>
              <w:pStyle w:val="Tabletext"/>
              <w:tabs>
                <w:tab w:val="decimal" w:pos="454"/>
              </w:tabs>
            </w:pPr>
            <w:r w:rsidRPr="00B0548A">
              <w:t>42.6</w:t>
            </w:r>
          </w:p>
        </w:tc>
        <w:tc>
          <w:tcPr>
            <w:tcW w:w="1098" w:type="dxa"/>
            <w:tcBorders>
              <w:top w:val="nil"/>
              <w:left w:val="nil"/>
              <w:bottom w:val="nil"/>
              <w:right w:val="nil"/>
            </w:tcBorders>
          </w:tcPr>
          <w:p w:rsidR="004B27CB" w:rsidRPr="00B0548A" w:rsidRDefault="004B27CB" w:rsidP="00B0548A">
            <w:pPr>
              <w:pStyle w:val="Tabletext"/>
              <w:tabs>
                <w:tab w:val="decimal" w:pos="425"/>
              </w:tabs>
            </w:pPr>
            <w:r w:rsidRPr="00B0548A">
              <w:t>14.9</w:t>
            </w:r>
          </w:p>
        </w:tc>
        <w:tc>
          <w:tcPr>
            <w:tcW w:w="1099" w:type="dxa"/>
            <w:tcBorders>
              <w:top w:val="nil"/>
              <w:left w:val="nil"/>
              <w:bottom w:val="nil"/>
              <w:right w:val="nil"/>
            </w:tcBorders>
          </w:tcPr>
          <w:p w:rsidR="004B27CB" w:rsidRPr="00B0548A" w:rsidRDefault="004B27CB" w:rsidP="00B0548A">
            <w:pPr>
              <w:pStyle w:val="Tabletext"/>
              <w:tabs>
                <w:tab w:val="decimal" w:pos="425"/>
              </w:tabs>
            </w:pPr>
            <w:r w:rsidRPr="00B0548A">
              <w:t>6.4</w:t>
            </w:r>
          </w:p>
        </w:tc>
      </w:tr>
      <w:tr w:rsidR="004B27CB" w:rsidRPr="00B0548A">
        <w:trPr>
          <w:cantSplit/>
        </w:trPr>
        <w:tc>
          <w:tcPr>
            <w:tcW w:w="4111" w:type="dxa"/>
            <w:tcBorders>
              <w:top w:val="nil"/>
              <w:bottom w:val="single" w:sz="4" w:space="0" w:color="auto"/>
              <w:right w:val="nil"/>
            </w:tcBorders>
          </w:tcPr>
          <w:p w:rsidR="004B27CB" w:rsidRPr="00B0548A" w:rsidRDefault="004B27CB" w:rsidP="00B0548A">
            <w:pPr>
              <w:pStyle w:val="Tabletext"/>
              <w:spacing w:after="40"/>
            </w:pPr>
            <w:r w:rsidRPr="00B0548A">
              <w:t>Overall, I was satisfied with the Assessment field content</w:t>
            </w:r>
          </w:p>
        </w:tc>
        <w:tc>
          <w:tcPr>
            <w:tcW w:w="1098" w:type="dxa"/>
            <w:tcBorders>
              <w:top w:val="nil"/>
              <w:left w:val="nil"/>
              <w:bottom w:val="single" w:sz="4" w:space="0" w:color="auto"/>
              <w:right w:val="nil"/>
            </w:tcBorders>
          </w:tcPr>
          <w:p w:rsidR="004B27CB" w:rsidRPr="00B0548A" w:rsidRDefault="004B27CB" w:rsidP="00B0548A">
            <w:pPr>
              <w:pStyle w:val="Tabletext"/>
              <w:tabs>
                <w:tab w:val="decimal" w:pos="454"/>
              </w:tabs>
            </w:pPr>
            <w:r w:rsidRPr="00B0548A">
              <w:t>44.7</w:t>
            </w:r>
          </w:p>
        </w:tc>
        <w:tc>
          <w:tcPr>
            <w:tcW w:w="1099" w:type="dxa"/>
            <w:tcBorders>
              <w:top w:val="nil"/>
              <w:left w:val="nil"/>
              <w:bottom w:val="single" w:sz="4" w:space="0" w:color="auto"/>
              <w:right w:val="nil"/>
            </w:tcBorders>
          </w:tcPr>
          <w:p w:rsidR="004B27CB" w:rsidRPr="00B0548A" w:rsidRDefault="004B27CB" w:rsidP="00B0548A">
            <w:pPr>
              <w:pStyle w:val="Tabletext"/>
              <w:tabs>
                <w:tab w:val="decimal" w:pos="454"/>
              </w:tabs>
            </w:pPr>
            <w:r w:rsidRPr="00B0548A">
              <w:t>40.4</w:t>
            </w:r>
          </w:p>
        </w:tc>
        <w:tc>
          <w:tcPr>
            <w:tcW w:w="1098" w:type="dxa"/>
            <w:tcBorders>
              <w:top w:val="nil"/>
              <w:left w:val="nil"/>
              <w:bottom w:val="single" w:sz="4" w:space="0" w:color="auto"/>
              <w:right w:val="nil"/>
            </w:tcBorders>
          </w:tcPr>
          <w:p w:rsidR="004B27CB" w:rsidRPr="00B0548A" w:rsidRDefault="004B27CB" w:rsidP="00B0548A">
            <w:pPr>
              <w:pStyle w:val="Tabletext"/>
              <w:tabs>
                <w:tab w:val="decimal" w:pos="425"/>
              </w:tabs>
            </w:pPr>
            <w:r w:rsidRPr="00B0548A">
              <w:t>8.5</w:t>
            </w:r>
          </w:p>
        </w:tc>
        <w:tc>
          <w:tcPr>
            <w:tcW w:w="1099" w:type="dxa"/>
            <w:tcBorders>
              <w:top w:val="nil"/>
              <w:left w:val="nil"/>
              <w:bottom w:val="single" w:sz="4" w:space="0" w:color="auto"/>
              <w:right w:val="nil"/>
            </w:tcBorders>
          </w:tcPr>
          <w:p w:rsidR="004B27CB" w:rsidRPr="00B0548A" w:rsidRDefault="004B27CB" w:rsidP="00B0548A">
            <w:pPr>
              <w:pStyle w:val="Tabletext"/>
              <w:tabs>
                <w:tab w:val="decimal" w:pos="425"/>
              </w:tabs>
            </w:pPr>
            <w:r w:rsidRPr="00B0548A">
              <w:t>6.4</w:t>
            </w:r>
          </w:p>
        </w:tc>
      </w:tr>
    </w:tbl>
    <w:p w:rsidR="00AC156F" w:rsidRPr="00516BB6" w:rsidRDefault="00AC156F" w:rsidP="00516BB6">
      <w:pPr>
        <w:pStyle w:val="Text0"/>
        <w:spacing w:before="440"/>
      </w:pPr>
    </w:p>
    <w:sectPr w:rsidR="00AC156F" w:rsidRPr="00516BB6" w:rsidSect="00837672">
      <w:footerReference w:type="even" r:id="rId11"/>
      <w:footerReference w:type="default" r:id="rId12"/>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7D3" w:rsidRDefault="00F277D3">
      <w:r>
        <w:separator/>
      </w:r>
    </w:p>
  </w:endnote>
  <w:endnote w:type="continuationSeparator" w:id="0">
    <w:p w:rsidR="00F277D3" w:rsidRDefault="00F27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1" w:usb1="00000000" w:usb2="0100040E" w:usb3="00000000" w:csb0="00040000"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D3" w:rsidRDefault="00F277D3" w:rsidP="00D71605">
    <w:pPr>
      <w:pStyle w:val="Footer"/>
    </w:pPr>
  </w:p>
  <w:p w:rsidR="00F277D3" w:rsidRPr="00D71605" w:rsidRDefault="000116BF" w:rsidP="00D71605">
    <w:pPr>
      <w:pStyle w:val="Footer"/>
      <w:pBdr>
        <w:top w:val="single" w:sz="4" w:space="1" w:color="auto"/>
      </w:pBdr>
    </w:pPr>
    <w:r>
      <w:rPr>
        <w:rStyle w:val="PageNumber"/>
      </w:rPr>
      <w:fldChar w:fldCharType="begin"/>
    </w:r>
    <w:r w:rsidR="00F277D3">
      <w:rPr>
        <w:rStyle w:val="PageNumber"/>
      </w:rPr>
      <w:instrText xml:space="preserve"> PAGE </w:instrText>
    </w:r>
    <w:r>
      <w:rPr>
        <w:rStyle w:val="PageNumber"/>
      </w:rPr>
      <w:fldChar w:fldCharType="separate"/>
    </w:r>
    <w:r w:rsidR="002F60A1">
      <w:rPr>
        <w:rStyle w:val="PageNumber"/>
        <w:noProof/>
      </w:rPr>
      <w:t>40</w:t>
    </w:r>
    <w:r>
      <w:rPr>
        <w:rStyle w:val="PageNumber"/>
      </w:rPr>
      <w:fldChar w:fldCharType="end"/>
    </w:r>
    <w:r w:rsidR="00F277D3">
      <w:tab/>
      <w:t>Practitioner expectations and experiences with the Certificate IV in Training and Assessment (TAA40104)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D3" w:rsidRDefault="00F277D3">
    <w:pPr>
      <w:pStyle w:val="Footer"/>
    </w:pPr>
  </w:p>
  <w:p w:rsidR="00F277D3" w:rsidRDefault="00F277D3" w:rsidP="00D71605">
    <w:pPr>
      <w:pStyle w:val="Footer"/>
      <w:pBdr>
        <w:top w:val="single" w:sz="4" w:space="1" w:color="auto"/>
      </w:pBdr>
    </w:pPr>
    <w:r>
      <w:t>NCVER</w:t>
    </w:r>
    <w:r>
      <w:tab/>
    </w:r>
    <w:r w:rsidR="000116BF">
      <w:rPr>
        <w:rStyle w:val="PageNumber"/>
      </w:rPr>
      <w:fldChar w:fldCharType="begin"/>
    </w:r>
    <w:r>
      <w:rPr>
        <w:rStyle w:val="PageNumber"/>
      </w:rPr>
      <w:instrText xml:space="preserve"> PAGE </w:instrText>
    </w:r>
    <w:r w:rsidR="000116BF">
      <w:rPr>
        <w:rStyle w:val="PageNumber"/>
      </w:rPr>
      <w:fldChar w:fldCharType="separate"/>
    </w:r>
    <w:r w:rsidR="002F60A1">
      <w:rPr>
        <w:rStyle w:val="PageNumber"/>
        <w:noProof/>
      </w:rPr>
      <w:t>39</w:t>
    </w:r>
    <w:r w:rsidR="000116B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7D3" w:rsidRDefault="00F277D3">
      <w:r>
        <w:separator/>
      </w:r>
    </w:p>
  </w:footnote>
  <w:footnote w:type="continuationSeparator" w:id="0">
    <w:p w:rsidR="00F277D3" w:rsidRDefault="00F277D3">
      <w:r>
        <w:continuationSeparator/>
      </w:r>
    </w:p>
  </w:footnote>
  <w:footnote w:id="1">
    <w:p w:rsidR="00F277D3" w:rsidRDefault="00F277D3" w:rsidP="00A13ABC">
      <w:pPr>
        <w:pStyle w:val="FootnoteText"/>
      </w:pPr>
      <w:r w:rsidRPr="00A13ABC">
        <w:rPr>
          <w:rStyle w:val="FootnoteReference"/>
          <w:sz w:val="18"/>
        </w:rPr>
        <w:footnoteRef/>
      </w:r>
      <w:r>
        <w:tab/>
      </w:r>
      <w:r>
        <w:rPr>
          <w:lang w:val="en-US"/>
        </w:rPr>
        <w:t xml:space="preserve">The statements were a modified version of those used in the study on beginning teacher self-efficacy and preparedness by Ingvarson, Beavis and Kleinhenz (2004) for the Australian Council for Educational Research. </w:t>
      </w:r>
    </w:p>
  </w:footnote>
  <w:footnote w:id="2">
    <w:p w:rsidR="00F277D3" w:rsidRDefault="00F277D3" w:rsidP="0056236E">
      <w:pPr>
        <w:pStyle w:val="FootnoteText"/>
      </w:pPr>
      <w:r w:rsidRPr="0056236E">
        <w:rPr>
          <w:rStyle w:val="FootnoteReference"/>
          <w:sz w:val="18"/>
        </w:rPr>
        <w:footnoteRef/>
      </w:r>
      <w:r>
        <w:tab/>
        <w:t>Eight respondents chose not to provide data from this point onwards in the online survey and the percentages reported in the tables following are calculated for valid responses only.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2">
    <w:nsid w:val="102753E3"/>
    <w:multiLevelType w:val="hybridMultilevel"/>
    <w:tmpl w:val="D1A66CA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Arial"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Arial"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Arial" w:hint="default"/>
      </w:rPr>
    </w:lvl>
    <w:lvl w:ilvl="8" w:tplc="0C090005" w:tentative="1">
      <w:start w:val="1"/>
      <w:numFmt w:val="bullet"/>
      <w:lvlText w:val=""/>
      <w:lvlJc w:val="left"/>
      <w:pPr>
        <w:ind w:left="6574" w:hanging="360"/>
      </w:pPr>
      <w:rPr>
        <w:rFonts w:ascii="Wingdings" w:hAnsi="Wingdings" w:hint="default"/>
      </w:rPr>
    </w:lvl>
  </w:abstractNum>
  <w:abstractNum w:abstractNumId="3">
    <w:nsid w:val="10374822"/>
    <w:multiLevelType w:val="hybridMultilevel"/>
    <w:tmpl w:val="03B6A70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
    <w:nsid w:val="154C3813"/>
    <w:multiLevelType w:val="hybridMultilevel"/>
    <w:tmpl w:val="06064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6">
    <w:nsid w:val="2BB87C6B"/>
    <w:multiLevelType w:val="hybridMultilevel"/>
    <w:tmpl w:val="7D9C6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600786"/>
    <w:multiLevelType w:val="hybridMultilevel"/>
    <w:tmpl w:val="E22C69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A4555D"/>
    <w:multiLevelType w:val="hybridMultilevel"/>
    <w:tmpl w:val="226E61D8"/>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nsid w:val="4C005CED"/>
    <w:multiLevelType w:val="hybridMultilevel"/>
    <w:tmpl w:val="45BC9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B423B4F"/>
    <w:multiLevelType w:val="hybridMultilevel"/>
    <w:tmpl w:val="C114BC4E"/>
    <w:lvl w:ilvl="0" w:tplc="37AAF648">
      <w:start w:val="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CA7DC6"/>
    <w:multiLevelType w:val="hybridMultilevel"/>
    <w:tmpl w:val="0162482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8EF6B5D"/>
    <w:multiLevelType w:val="hybridMultilevel"/>
    <w:tmpl w:val="28A469B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Arial"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Arial"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Arial" w:hint="default"/>
      </w:rPr>
    </w:lvl>
    <w:lvl w:ilvl="8" w:tplc="0C090005" w:tentative="1">
      <w:start w:val="1"/>
      <w:numFmt w:val="bullet"/>
      <w:lvlText w:val=""/>
      <w:lvlJc w:val="left"/>
      <w:pPr>
        <w:ind w:left="6523" w:hanging="360"/>
      </w:pPr>
      <w:rPr>
        <w:rFonts w:ascii="Wingdings" w:hAnsi="Wingdings" w:hint="default"/>
      </w:rPr>
    </w:lvl>
  </w:abstractNum>
  <w:abstractNum w:abstractNumId="13">
    <w:nsid w:val="6D4666D4"/>
    <w:multiLevelType w:val="hybridMultilevel"/>
    <w:tmpl w:val="BA74ABB2"/>
    <w:lvl w:ilvl="0" w:tplc="69C0722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5F6F85"/>
    <w:multiLevelType w:val="hybridMultilevel"/>
    <w:tmpl w:val="46824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7821A09"/>
    <w:multiLevelType w:val="hybridMultilevel"/>
    <w:tmpl w:val="F7D41FD6"/>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abstractNumId w:val="1"/>
  </w:num>
  <w:num w:numId="2">
    <w:abstractNumId w:val="5"/>
  </w:num>
  <w:num w:numId="3">
    <w:abstractNumId w:val="0"/>
  </w:num>
  <w:num w:numId="4">
    <w:abstractNumId w:val="11"/>
  </w:num>
  <w:num w:numId="5">
    <w:abstractNumId w:val="4"/>
  </w:num>
  <w:num w:numId="6">
    <w:abstractNumId w:val="10"/>
  </w:num>
  <w:num w:numId="7">
    <w:abstractNumId w:val="6"/>
  </w:num>
  <w:num w:numId="8">
    <w:abstractNumId w:val="2"/>
  </w:num>
  <w:num w:numId="9">
    <w:abstractNumId w:val="8"/>
  </w:num>
  <w:num w:numId="10">
    <w:abstractNumId w:val="15"/>
  </w:num>
  <w:num w:numId="11">
    <w:abstractNumId w:val="12"/>
  </w:num>
  <w:num w:numId="12">
    <w:abstractNumId w:val="14"/>
  </w:num>
  <w:num w:numId="13">
    <w:abstractNumId w:val="3"/>
  </w:num>
  <w:num w:numId="14">
    <w:abstractNumId w:val="7"/>
  </w:num>
  <w:num w:numId="15">
    <w:abstractNumId w:val="13"/>
  </w:num>
  <w:num w:numId="16">
    <w:abstractNumId w:val="9"/>
  </w:num>
  <w:num w:numId="17">
    <w:abstractNumId w:val="1"/>
  </w:num>
  <w:num w:numId="1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1708"/>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4097">
      <o:colormenu v:ext="edit" strokecolor="none [3213]"/>
    </o:shapedefaults>
  </w:hdrShapeDefaults>
  <w:footnotePr>
    <w:footnote w:id="-1"/>
    <w:footnote w:id="0"/>
  </w:footnotePr>
  <w:endnotePr>
    <w:endnote w:id="-1"/>
    <w:endnote w:id="0"/>
  </w:endnotePr>
  <w:compat>
    <w:suppressTopSpacing/>
    <w:suppressSpBfAfterPgBrk/>
  </w:compat>
  <w:rsids>
    <w:rsidRoot w:val="00152A66"/>
    <w:rsid w:val="000002FA"/>
    <w:rsid w:val="00004755"/>
    <w:rsid w:val="0000767D"/>
    <w:rsid w:val="000116BF"/>
    <w:rsid w:val="000152F5"/>
    <w:rsid w:val="00016ADD"/>
    <w:rsid w:val="00016EF0"/>
    <w:rsid w:val="00020509"/>
    <w:rsid w:val="00021AC1"/>
    <w:rsid w:val="00022DE7"/>
    <w:rsid w:val="00025A65"/>
    <w:rsid w:val="000266DE"/>
    <w:rsid w:val="00027081"/>
    <w:rsid w:val="00027FF0"/>
    <w:rsid w:val="00031EB7"/>
    <w:rsid w:val="0003298B"/>
    <w:rsid w:val="00033C8D"/>
    <w:rsid w:val="000368DE"/>
    <w:rsid w:val="00037B44"/>
    <w:rsid w:val="00040058"/>
    <w:rsid w:val="000420DB"/>
    <w:rsid w:val="00044149"/>
    <w:rsid w:val="00044C10"/>
    <w:rsid w:val="000468EB"/>
    <w:rsid w:val="0004792D"/>
    <w:rsid w:val="000577F0"/>
    <w:rsid w:val="00060BF8"/>
    <w:rsid w:val="00070CF9"/>
    <w:rsid w:val="000725B8"/>
    <w:rsid w:val="00075117"/>
    <w:rsid w:val="00083932"/>
    <w:rsid w:val="00090866"/>
    <w:rsid w:val="00092C68"/>
    <w:rsid w:val="00094461"/>
    <w:rsid w:val="00094726"/>
    <w:rsid w:val="00096947"/>
    <w:rsid w:val="00097182"/>
    <w:rsid w:val="000A1810"/>
    <w:rsid w:val="000A4083"/>
    <w:rsid w:val="000A65C8"/>
    <w:rsid w:val="000A6AD5"/>
    <w:rsid w:val="000B20AD"/>
    <w:rsid w:val="000B39F8"/>
    <w:rsid w:val="000B42E2"/>
    <w:rsid w:val="000B5A1D"/>
    <w:rsid w:val="000B61CC"/>
    <w:rsid w:val="000B678A"/>
    <w:rsid w:val="000B76A4"/>
    <w:rsid w:val="000C52FA"/>
    <w:rsid w:val="000C5BE2"/>
    <w:rsid w:val="000D1458"/>
    <w:rsid w:val="000D25D7"/>
    <w:rsid w:val="000D36FA"/>
    <w:rsid w:val="000E506D"/>
    <w:rsid w:val="000E57F3"/>
    <w:rsid w:val="000E6733"/>
    <w:rsid w:val="000E6E48"/>
    <w:rsid w:val="000F4E6E"/>
    <w:rsid w:val="000F4EA4"/>
    <w:rsid w:val="00102FFD"/>
    <w:rsid w:val="00105DCB"/>
    <w:rsid w:val="001060D3"/>
    <w:rsid w:val="00106E04"/>
    <w:rsid w:val="001114CE"/>
    <w:rsid w:val="00112EAB"/>
    <w:rsid w:val="00114882"/>
    <w:rsid w:val="00120D42"/>
    <w:rsid w:val="00123BD4"/>
    <w:rsid w:val="00126121"/>
    <w:rsid w:val="00127EC6"/>
    <w:rsid w:val="001310B8"/>
    <w:rsid w:val="00133D69"/>
    <w:rsid w:val="001341C8"/>
    <w:rsid w:val="00144E4B"/>
    <w:rsid w:val="001461AB"/>
    <w:rsid w:val="00150577"/>
    <w:rsid w:val="00152A66"/>
    <w:rsid w:val="00152BA8"/>
    <w:rsid w:val="001535A6"/>
    <w:rsid w:val="0015608D"/>
    <w:rsid w:val="00156B29"/>
    <w:rsid w:val="001572C5"/>
    <w:rsid w:val="001607FE"/>
    <w:rsid w:val="001614A2"/>
    <w:rsid w:val="00180EAA"/>
    <w:rsid w:val="00182BC5"/>
    <w:rsid w:val="00183E89"/>
    <w:rsid w:val="001842B9"/>
    <w:rsid w:val="0018516F"/>
    <w:rsid w:val="00185F94"/>
    <w:rsid w:val="00186E8B"/>
    <w:rsid w:val="00190192"/>
    <w:rsid w:val="001912E7"/>
    <w:rsid w:val="00191BB8"/>
    <w:rsid w:val="00192F6E"/>
    <w:rsid w:val="00197DB5"/>
    <w:rsid w:val="001A0189"/>
    <w:rsid w:val="001A025A"/>
    <w:rsid w:val="001A338F"/>
    <w:rsid w:val="001A5AD0"/>
    <w:rsid w:val="001A76D5"/>
    <w:rsid w:val="001B07F5"/>
    <w:rsid w:val="001B1E46"/>
    <w:rsid w:val="001B4C3F"/>
    <w:rsid w:val="001B6631"/>
    <w:rsid w:val="001C2A71"/>
    <w:rsid w:val="001C3430"/>
    <w:rsid w:val="001C4E62"/>
    <w:rsid w:val="001C60E6"/>
    <w:rsid w:val="001C6309"/>
    <w:rsid w:val="001C6BD8"/>
    <w:rsid w:val="001D07C2"/>
    <w:rsid w:val="001D2062"/>
    <w:rsid w:val="001D3120"/>
    <w:rsid w:val="001D5EEB"/>
    <w:rsid w:val="001D7D8C"/>
    <w:rsid w:val="001E17E4"/>
    <w:rsid w:val="001E3889"/>
    <w:rsid w:val="001E5F06"/>
    <w:rsid w:val="001E5FFD"/>
    <w:rsid w:val="001E71CB"/>
    <w:rsid w:val="001F34ED"/>
    <w:rsid w:val="001F69E8"/>
    <w:rsid w:val="001F7FA8"/>
    <w:rsid w:val="0020242D"/>
    <w:rsid w:val="002048A2"/>
    <w:rsid w:val="002052CF"/>
    <w:rsid w:val="00211BF7"/>
    <w:rsid w:val="00212535"/>
    <w:rsid w:val="002129D0"/>
    <w:rsid w:val="00215CB2"/>
    <w:rsid w:val="00217455"/>
    <w:rsid w:val="0022132D"/>
    <w:rsid w:val="00222A98"/>
    <w:rsid w:val="002233A1"/>
    <w:rsid w:val="00223B26"/>
    <w:rsid w:val="002241C8"/>
    <w:rsid w:val="00224C95"/>
    <w:rsid w:val="00225E5D"/>
    <w:rsid w:val="002265AF"/>
    <w:rsid w:val="00230002"/>
    <w:rsid w:val="00230BC1"/>
    <w:rsid w:val="00231C01"/>
    <w:rsid w:val="002364BA"/>
    <w:rsid w:val="00236D94"/>
    <w:rsid w:val="00250CAC"/>
    <w:rsid w:val="00251847"/>
    <w:rsid w:val="00252F66"/>
    <w:rsid w:val="00257825"/>
    <w:rsid w:val="00260396"/>
    <w:rsid w:val="002610F7"/>
    <w:rsid w:val="002638AC"/>
    <w:rsid w:val="00264404"/>
    <w:rsid w:val="00264FC1"/>
    <w:rsid w:val="0027140C"/>
    <w:rsid w:val="00273473"/>
    <w:rsid w:val="00275B69"/>
    <w:rsid w:val="0028334D"/>
    <w:rsid w:val="0028397A"/>
    <w:rsid w:val="00290A2D"/>
    <w:rsid w:val="0029310D"/>
    <w:rsid w:val="00294293"/>
    <w:rsid w:val="00295875"/>
    <w:rsid w:val="002976D6"/>
    <w:rsid w:val="002A32BE"/>
    <w:rsid w:val="002A4B15"/>
    <w:rsid w:val="002A6543"/>
    <w:rsid w:val="002A7EFF"/>
    <w:rsid w:val="002B0858"/>
    <w:rsid w:val="002B1A38"/>
    <w:rsid w:val="002B1CB0"/>
    <w:rsid w:val="002B23F2"/>
    <w:rsid w:val="002B2ED3"/>
    <w:rsid w:val="002B483A"/>
    <w:rsid w:val="002B7D10"/>
    <w:rsid w:val="002C1275"/>
    <w:rsid w:val="002C5752"/>
    <w:rsid w:val="002C65E0"/>
    <w:rsid w:val="002C789C"/>
    <w:rsid w:val="002C7D14"/>
    <w:rsid w:val="002D04D7"/>
    <w:rsid w:val="002D767E"/>
    <w:rsid w:val="002D78B6"/>
    <w:rsid w:val="002E009C"/>
    <w:rsid w:val="002E28CA"/>
    <w:rsid w:val="002E595F"/>
    <w:rsid w:val="002E78EF"/>
    <w:rsid w:val="002F07CE"/>
    <w:rsid w:val="002F1E16"/>
    <w:rsid w:val="002F513B"/>
    <w:rsid w:val="002F5F3E"/>
    <w:rsid w:val="002F60A1"/>
    <w:rsid w:val="002F697B"/>
    <w:rsid w:val="002F7C4E"/>
    <w:rsid w:val="003005DB"/>
    <w:rsid w:val="00302C0B"/>
    <w:rsid w:val="00307DAE"/>
    <w:rsid w:val="00315CB0"/>
    <w:rsid w:val="003163CE"/>
    <w:rsid w:val="003214B9"/>
    <w:rsid w:val="00321891"/>
    <w:rsid w:val="00321A81"/>
    <w:rsid w:val="00322B0D"/>
    <w:rsid w:val="00322BFC"/>
    <w:rsid w:val="00323BCD"/>
    <w:rsid w:val="00326C13"/>
    <w:rsid w:val="00331993"/>
    <w:rsid w:val="00335BD7"/>
    <w:rsid w:val="00335C17"/>
    <w:rsid w:val="003366C7"/>
    <w:rsid w:val="003372FB"/>
    <w:rsid w:val="003379FA"/>
    <w:rsid w:val="00343219"/>
    <w:rsid w:val="003434EE"/>
    <w:rsid w:val="0034422C"/>
    <w:rsid w:val="00346299"/>
    <w:rsid w:val="00346764"/>
    <w:rsid w:val="00347279"/>
    <w:rsid w:val="00352583"/>
    <w:rsid w:val="00362543"/>
    <w:rsid w:val="00364D13"/>
    <w:rsid w:val="003675A4"/>
    <w:rsid w:val="0037057A"/>
    <w:rsid w:val="0037206B"/>
    <w:rsid w:val="00376A03"/>
    <w:rsid w:val="003838FF"/>
    <w:rsid w:val="0038390C"/>
    <w:rsid w:val="003946D1"/>
    <w:rsid w:val="003961B7"/>
    <w:rsid w:val="003A2993"/>
    <w:rsid w:val="003A624C"/>
    <w:rsid w:val="003A7F32"/>
    <w:rsid w:val="003B033D"/>
    <w:rsid w:val="003B180B"/>
    <w:rsid w:val="003B23CF"/>
    <w:rsid w:val="003B58EF"/>
    <w:rsid w:val="003C075B"/>
    <w:rsid w:val="003C0AA5"/>
    <w:rsid w:val="003C22D6"/>
    <w:rsid w:val="003C4C37"/>
    <w:rsid w:val="003C52A7"/>
    <w:rsid w:val="003D05CD"/>
    <w:rsid w:val="003D7325"/>
    <w:rsid w:val="003D733A"/>
    <w:rsid w:val="003E3602"/>
    <w:rsid w:val="003E489C"/>
    <w:rsid w:val="003E50FA"/>
    <w:rsid w:val="003E66E1"/>
    <w:rsid w:val="003E6867"/>
    <w:rsid w:val="003E69CA"/>
    <w:rsid w:val="003E751C"/>
    <w:rsid w:val="003F02D2"/>
    <w:rsid w:val="003F03A1"/>
    <w:rsid w:val="003F3205"/>
    <w:rsid w:val="003F4630"/>
    <w:rsid w:val="003F5181"/>
    <w:rsid w:val="003F59F9"/>
    <w:rsid w:val="003F5CF1"/>
    <w:rsid w:val="0040363E"/>
    <w:rsid w:val="00405EEE"/>
    <w:rsid w:val="00406B2F"/>
    <w:rsid w:val="00406D5F"/>
    <w:rsid w:val="00411DA6"/>
    <w:rsid w:val="00416DBE"/>
    <w:rsid w:val="004218AC"/>
    <w:rsid w:val="00422275"/>
    <w:rsid w:val="00422A29"/>
    <w:rsid w:val="00422F9D"/>
    <w:rsid w:val="00424407"/>
    <w:rsid w:val="004269E8"/>
    <w:rsid w:val="0042718C"/>
    <w:rsid w:val="00431204"/>
    <w:rsid w:val="00432948"/>
    <w:rsid w:val="0043412C"/>
    <w:rsid w:val="00435DA8"/>
    <w:rsid w:val="00436BBF"/>
    <w:rsid w:val="0044150A"/>
    <w:rsid w:val="00443E91"/>
    <w:rsid w:val="00445E30"/>
    <w:rsid w:val="004467D0"/>
    <w:rsid w:val="00456500"/>
    <w:rsid w:val="00460A36"/>
    <w:rsid w:val="00462FE6"/>
    <w:rsid w:val="00467F54"/>
    <w:rsid w:val="00470B31"/>
    <w:rsid w:val="00472876"/>
    <w:rsid w:val="004866EC"/>
    <w:rsid w:val="00486726"/>
    <w:rsid w:val="00487810"/>
    <w:rsid w:val="004949B6"/>
    <w:rsid w:val="004A2723"/>
    <w:rsid w:val="004A2CC6"/>
    <w:rsid w:val="004A54BC"/>
    <w:rsid w:val="004A643B"/>
    <w:rsid w:val="004A6EEE"/>
    <w:rsid w:val="004B1EA6"/>
    <w:rsid w:val="004B25F0"/>
    <w:rsid w:val="004B27CB"/>
    <w:rsid w:val="004B30E4"/>
    <w:rsid w:val="004B51AE"/>
    <w:rsid w:val="004B5930"/>
    <w:rsid w:val="004B6CFB"/>
    <w:rsid w:val="004C11C6"/>
    <w:rsid w:val="004C2FF1"/>
    <w:rsid w:val="004C5299"/>
    <w:rsid w:val="004C5974"/>
    <w:rsid w:val="004C6FA5"/>
    <w:rsid w:val="004D1A0D"/>
    <w:rsid w:val="004D44F2"/>
    <w:rsid w:val="004D52E5"/>
    <w:rsid w:val="004D566D"/>
    <w:rsid w:val="004E22B2"/>
    <w:rsid w:val="004E59B9"/>
    <w:rsid w:val="004F01F8"/>
    <w:rsid w:val="004F14D0"/>
    <w:rsid w:val="004F1D0B"/>
    <w:rsid w:val="00500F2E"/>
    <w:rsid w:val="005057BB"/>
    <w:rsid w:val="005105E0"/>
    <w:rsid w:val="00510C07"/>
    <w:rsid w:val="00510D6F"/>
    <w:rsid w:val="00511408"/>
    <w:rsid w:val="005130D6"/>
    <w:rsid w:val="005145EF"/>
    <w:rsid w:val="00516BB6"/>
    <w:rsid w:val="00521389"/>
    <w:rsid w:val="00530FB0"/>
    <w:rsid w:val="00531610"/>
    <w:rsid w:val="00531D5E"/>
    <w:rsid w:val="0053696B"/>
    <w:rsid w:val="00543DD7"/>
    <w:rsid w:val="00546B94"/>
    <w:rsid w:val="00557D90"/>
    <w:rsid w:val="00560C42"/>
    <w:rsid w:val="00561AB1"/>
    <w:rsid w:val="0056236E"/>
    <w:rsid w:val="005625D1"/>
    <w:rsid w:val="00565A60"/>
    <w:rsid w:val="005706E2"/>
    <w:rsid w:val="0057092D"/>
    <w:rsid w:val="00572018"/>
    <w:rsid w:val="00572152"/>
    <w:rsid w:val="005727EE"/>
    <w:rsid w:val="00573655"/>
    <w:rsid w:val="00574676"/>
    <w:rsid w:val="00581D52"/>
    <w:rsid w:val="005820A8"/>
    <w:rsid w:val="0058475D"/>
    <w:rsid w:val="0058493A"/>
    <w:rsid w:val="005852BA"/>
    <w:rsid w:val="005916AC"/>
    <w:rsid w:val="0059351F"/>
    <w:rsid w:val="0059353B"/>
    <w:rsid w:val="00593559"/>
    <w:rsid w:val="00597528"/>
    <w:rsid w:val="005A717E"/>
    <w:rsid w:val="005B0C53"/>
    <w:rsid w:val="005B307F"/>
    <w:rsid w:val="005B5E72"/>
    <w:rsid w:val="005C39AA"/>
    <w:rsid w:val="005C7CEE"/>
    <w:rsid w:val="005D249D"/>
    <w:rsid w:val="005D24F1"/>
    <w:rsid w:val="005D57B0"/>
    <w:rsid w:val="005E0123"/>
    <w:rsid w:val="005E02E1"/>
    <w:rsid w:val="005E17B8"/>
    <w:rsid w:val="005E234A"/>
    <w:rsid w:val="005E2BE3"/>
    <w:rsid w:val="005F22F7"/>
    <w:rsid w:val="005F3C1E"/>
    <w:rsid w:val="005F4337"/>
    <w:rsid w:val="005F5068"/>
    <w:rsid w:val="005F5698"/>
    <w:rsid w:val="005F56B9"/>
    <w:rsid w:val="005F5FC6"/>
    <w:rsid w:val="005F76CB"/>
    <w:rsid w:val="006012B6"/>
    <w:rsid w:val="00602CC2"/>
    <w:rsid w:val="00604063"/>
    <w:rsid w:val="006041EB"/>
    <w:rsid w:val="00604661"/>
    <w:rsid w:val="0060632A"/>
    <w:rsid w:val="006126F5"/>
    <w:rsid w:val="00612D4F"/>
    <w:rsid w:val="00613743"/>
    <w:rsid w:val="00615B82"/>
    <w:rsid w:val="006308B8"/>
    <w:rsid w:val="00631509"/>
    <w:rsid w:val="006376F6"/>
    <w:rsid w:val="00641DD3"/>
    <w:rsid w:val="00643940"/>
    <w:rsid w:val="00644499"/>
    <w:rsid w:val="00644BDE"/>
    <w:rsid w:val="00645B64"/>
    <w:rsid w:val="006506BC"/>
    <w:rsid w:val="00650BFC"/>
    <w:rsid w:val="006556CE"/>
    <w:rsid w:val="00655C8C"/>
    <w:rsid w:val="00655FA1"/>
    <w:rsid w:val="006623EC"/>
    <w:rsid w:val="00662BA5"/>
    <w:rsid w:val="006634AD"/>
    <w:rsid w:val="00663BF7"/>
    <w:rsid w:val="00663CBB"/>
    <w:rsid w:val="006649AE"/>
    <w:rsid w:val="00665385"/>
    <w:rsid w:val="00665F81"/>
    <w:rsid w:val="0066729B"/>
    <w:rsid w:val="00670008"/>
    <w:rsid w:val="00673776"/>
    <w:rsid w:val="00673D2F"/>
    <w:rsid w:val="00680820"/>
    <w:rsid w:val="00681713"/>
    <w:rsid w:val="006832C7"/>
    <w:rsid w:val="006842BA"/>
    <w:rsid w:val="00685A4C"/>
    <w:rsid w:val="0068698A"/>
    <w:rsid w:val="006935F8"/>
    <w:rsid w:val="006945FE"/>
    <w:rsid w:val="0069493F"/>
    <w:rsid w:val="006A0262"/>
    <w:rsid w:val="006A4A9D"/>
    <w:rsid w:val="006A4E61"/>
    <w:rsid w:val="006B18F9"/>
    <w:rsid w:val="006B3727"/>
    <w:rsid w:val="006B422F"/>
    <w:rsid w:val="006C281F"/>
    <w:rsid w:val="006C4332"/>
    <w:rsid w:val="006C58EA"/>
    <w:rsid w:val="006C6577"/>
    <w:rsid w:val="006C7334"/>
    <w:rsid w:val="006D248A"/>
    <w:rsid w:val="006D5694"/>
    <w:rsid w:val="006D7B89"/>
    <w:rsid w:val="006E3EFB"/>
    <w:rsid w:val="006E6373"/>
    <w:rsid w:val="006E73EA"/>
    <w:rsid w:val="006F16BC"/>
    <w:rsid w:val="006F2ABA"/>
    <w:rsid w:val="006F2E0E"/>
    <w:rsid w:val="006F537A"/>
    <w:rsid w:val="007010AF"/>
    <w:rsid w:val="007031A2"/>
    <w:rsid w:val="00703A03"/>
    <w:rsid w:val="0070487C"/>
    <w:rsid w:val="00706D60"/>
    <w:rsid w:val="00707F94"/>
    <w:rsid w:val="00710CDF"/>
    <w:rsid w:val="007146A5"/>
    <w:rsid w:val="0071540B"/>
    <w:rsid w:val="00715848"/>
    <w:rsid w:val="00717139"/>
    <w:rsid w:val="00720600"/>
    <w:rsid w:val="00721025"/>
    <w:rsid w:val="0072142C"/>
    <w:rsid w:val="00721688"/>
    <w:rsid w:val="007321FC"/>
    <w:rsid w:val="00732D35"/>
    <w:rsid w:val="00733AB3"/>
    <w:rsid w:val="00734897"/>
    <w:rsid w:val="007350EE"/>
    <w:rsid w:val="00741FD8"/>
    <w:rsid w:val="007436C4"/>
    <w:rsid w:val="00752273"/>
    <w:rsid w:val="00757702"/>
    <w:rsid w:val="00761C1C"/>
    <w:rsid w:val="00763D38"/>
    <w:rsid w:val="0077189C"/>
    <w:rsid w:val="00775DFA"/>
    <w:rsid w:val="0077679A"/>
    <w:rsid w:val="00776A4A"/>
    <w:rsid w:val="00776B13"/>
    <w:rsid w:val="007773DA"/>
    <w:rsid w:val="00777534"/>
    <w:rsid w:val="0077782A"/>
    <w:rsid w:val="00780D81"/>
    <w:rsid w:val="00785BC2"/>
    <w:rsid w:val="00785F95"/>
    <w:rsid w:val="0079055B"/>
    <w:rsid w:val="00790D50"/>
    <w:rsid w:val="00790F32"/>
    <w:rsid w:val="0079233E"/>
    <w:rsid w:val="00792375"/>
    <w:rsid w:val="007943E8"/>
    <w:rsid w:val="007952DA"/>
    <w:rsid w:val="00795EF8"/>
    <w:rsid w:val="007A0BC9"/>
    <w:rsid w:val="007A49E0"/>
    <w:rsid w:val="007A6E44"/>
    <w:rsid w:val="007A784A"/>
    <w:rsid w:val="007B008F"/>
    <w:rsid w:val="007B0744"/>
    <w:rsid w:val="007B5386"/>
    <w:rsid w:val="007B6E34"/>
    <w:rsid w:val="007C025F"/>
    <w:rsid w:val="007C10EC"/>
    <w:rsid w:val="007C400F"/>
    <w:rsid w:val="007C5CC9"/>
    <w:rsid w:val="007C6392"/>
    <w:rsid w:val="007C74EC"/>
    <w:rsid w:val="007D4EB9"/>
    <w:rsid w:val="007D6620"/>
    <w:rsid w:val="007D7B91"/>
    <w:rsid w:val="007E050A"/>
    <w:rsid w:val="007E1D0D"/>
    <w:rsid w:val="007E5393"/>
    <w:rsid w:val="007E79E6"/>
    <w:rsid w:val="007E7A28"/>
    <w:rsid w:val="007F16F4"/>
    <w:rsid w:val="007F3D04"/>
    <w:rsid w:val="007F559C"/>
    <w:rsid w:val="007F6D61"/>
    <w:rsid w:val="007F6FEF"/>
    <w:rsid w:val="00802EC5"/>
    <w:rsid w:val="008034AA"/>
    <w:rsid w:val="008038CF"/>
    <w:rsid w:val="008040D4"/>
    <w:rsid w:val="0080508F"/>
    <w:rsid w:val="00805FD9"/>
    <w:rsid w:val="00806DD3"/>
    <w:rsid w:val="00806F1D"/>
    <w:rsid w:val="008133FA"/>
    <w:rsid w:val="008136A7"/>
    <w:rsid w:val="008163DC"/>
    <w:rsid w:val="008205B1"/>
    <w:rsid w:val="008241D6"/>
    <w:rsid w:val="00824214"/>
    <w:rsid w:val="00827343"/>
    <w:rsid w:val="00835D1E"/>
    <w:rsid w:val="00836B0D"/>
    <w:rsid w:val="00837672"/>
    <w:rsid w:val="00845A8E"/>
    <w:rsid w:val="00845D0C"/>
    <w:rsid w:val="00846C3C"/>
    <w:rsid w:val="008510CB"/>
    <w:rsid w:val="008523BB"/>
    <w:rsid w:val="008605A1"/>
    <w:rsid w:val="00860F8D"/>
    <w:rsid w:val="0086208F"/>
    <w:rsid w:val="00864467"/>
    <w:rsid w:val="00865219"/>
    <w:rsid w:val="00865EF0"/>
    <w:rsid w:val="008664DE"/>
    <w:rsid w:val="00866504"/>
    <w:rsid w:val="00871A20"/>
    <w:rsid w:val="00876FFF"/>
    <w:rsid w:val="00880AAE"/>
    <w:rsid w:val="00880F3A"/>
    <w:rsid w:val="00882F67"/>
    <w:rsid w:val="00883DD1"/>
    <w:rsid w:val="0088748A"/>
    <w:rsid w:val="008907AE"/>
    <w:rsid w:val="00890960"/>
    <w:rsid w:val="00895DFB"/>
    <w:rsid w:val="00896ACC"/>
    <w:rsid w:val="00897B73"/>
    <w:rsid w:val="008A2C0E"/>
    <w:rsid w:val="008A32A5"/>
    <w:rsid w:val="008A6C91"/>
    <w:rsid w:val="008A7CA5"/>
    <w:rsid w:val="008B0B0F"/>
    <w:rsid w:val="008B2560"/>
    <w:rsid w:val="008B2BD0"/>
    <w:rsid w:val="008B5F4B"/>
    <w:rsid w:val="008C1680"/>
    <w:rsid w:val="008C38EC"/>
    <w:rsid w:val="008C417F"/>
    <w:rsid w:val="008C69B7"/>
    <w:rsid w:val="008C78AE"/>
    <w:rsid w:val="008C78CD"/>
    <w:rsid w:val="008D3D34"/>
    <w:rsid w:val="008D6569"/>
    <w:rsid w:val="008D7E62"/>
    <w:rsid w:val="008E3E2A"/>
    <w:rsid w:val="008E622D"/>
    <w:rsid w:val="008F3564"/>
    <w:rsid w:val="008F521D"/>
    <w:rsid w:val="008F56C2"/>
    <w:rsid w:val="008F5CE3"/>
    <w:rsid w:val="008F6148"/>
    <w:rsid w:val="008F68BB"/>
    <w:rsid w:val="008F7756"/>
    <w:rsid w:val="009019A1"/>
    <w:rsid w:val="0091039E"/>
    <w:rsid w:val="009140E4"/>
    <w:rsid w:val="009172C7"/>
    <w:rsid w:val="00921328"/>
    <w:rsid w:val="0092394A"/>
    <w:rsid w:val="00925597"/>
    <w:rsid w:val="009256BE"/>
    <w:rsid w:val="00925908"/>
    <w:rsid w:val="009271FF"/>
    <w:rsid w:val="0092735B"/>
    <w:rsid w:val="0093003F"/>
    <w:rsid w:val="0093143D"/>
    <w:rsid w:val="009357A4"/>
    <w:rsid w:val="00935EBB"/>
    <w:rsid w:val="0093635B"/>
    <w:rsid w:val="00937C03"/>
    <w:rsid w:val="00942BE2"/>
    <w:rsid w:val="00943E37"/>
    <w:rsid w:val="009441F1"/>
    <w:rsid w:val="00947684"/>
    <w:rsid w:val="009503B3"/>
    <w:rsid w:val="00951DAE"/>
    <w:rsid w:val="00956279"/>
    <w:rsid w:val="00960BF1"/>
    <w:rsid w:val="0096232F"/>
    <w:rsid w:val="0096448B"/>
    <w:rsid w:val="00964518"/>
    <w:rsid w:val="00970D54"/>
    <w:rsid w:val="00974B67"/>
    <w:rsid w:val="00980987"/>
    <w:rsid w:val="00982C57"/>
    <w:rsid w:val="009840B0"/>
    <w:rsid w:val="00984218"/>
    <w:rsid w:val="00992534"/>
    <w:rsid w:val="009962E2"/>
    <w:rsid w:val="00997D6B"/>
    <w:rsid w:val="009A09E5"/>
    <w:rsid w:val="009A327F"/>
    <w:rsid w:val="009A4A3A"/>
    <w:rsid w:val="009A6469"/>
    <w:rsid w:val="009B277D"/>
    <w:rsid w:val="009B4032"/>
    <w:rsid w:val="009B662D"/>
    <w:rsid w:val="009B71B3"/>
    <w:rsid w:val="009B76E7"/>
    <w:rsid w:val="009B7BC6"/>
    <w:rsid w:val="009C1157"/>
    <w:rsid w:val="009C277F"/>
    <w:rsid w:val="009C508F"/>
    <w:rsid w:val="009D2BA9"/>
    <w:rsid w:val="009D3528"/>
    <w:rsid w:val="009D5E69"/>
    <w:rsid w:val="009D74F5"/>
    <w:rsid w:val="009E3281"/>
    <w:rsid w:val="009F052D"/>
    <w:rsid w:val="009F10E7"/>
    <w:rsid w:val="009F74EB"/>
    <w:rsid w:val="009F75DC"/>
    <w:rsid w:val="009F7DB7"/>
    <w:rsid w:val="00A00084"/>
    <w:rsid w:val="00A03AC3"/>
    <w:rsid w:val="00A06B1B"/>
    <w:rsid w:val="00A0760E"/>
    <w:rsid w:val="00A07A6F"/>
    <w:rsid w:val="00A101ED"/>
    <w:rsid w:val="00A11F5D"/>
    <w:rsid w:val="00A12FF1"/>
    <w:rsid w:val="00A13240"/>
    <w:rsid w:val="00A13ABC"/>
    <w:rsid w:val="00A15B2A"/>
    <w:rsid w:val="00A206A8"/>
    <w:rsid w:val="00A23CCA"/>
    <w:rsid w:val="00A25366"/>
    <w:rsid w:val="00A2558D"/>
    <w:rsid w:val="00A263F0"/>
    <w:rsid w:val="00A27AF4"/>
    <w:rsid w:val="00A31B5A"/>
    <w:rsid w:val="00A342AC"/>
    <w:rsid w:val="00A40ABF"/>
    <w:rsid w:val="00A41FE0"/>
    <w:rsid w:val="00A44BCF"/>
    <w:rsid w:val="00A468FA"/>
    <w:rsid w:val="00A46D82"/>
    <w:rsid w:val="00A50299"/>
    <w:rsid w:val="00A51558"/>
    <w:rsid w:val="00A51575"/>
    <w:rsid w:val="00A532EE"/>
    <w:rsid w:val="00A55085"/>
    <w:rsid w:val="00A667D6"/>
    <w:rsid w:val="00A71EAF"/>
    <w:rsid w:val="00A72A84"/>
    <w:rsid w:val="00A81914"/>
    <w:rsid w:val="00A83111"/>
    <w:rsid w:val="00A866BC"/>
    <w:rsid w:val="00A876AA"/>
    <w:rsid w:val="00A876B3"/>
    <w:rsid w:val="00A912C8"/>
    <w:rsid w:val="00A917CD"/>
    <w:rsid w:val="00A93398"/>
    <w:rsid w:val="00A93796"/>
    <w:rsid w:val="00A94C41"/>
    <w:rsid w:val="00A94EC5"/>
    <w:rsid w:val="00AA1AFE"/>
    <w:rsid w:val="00AA1E03"/>
    <w:rsid w:val="00AA364D"/>
    <w:rsid w:val="00AA3B9A"/>
    <w:rsid w:val="00AA3EB3"/>
    <w:rsid w:val="00AA3F76"/>
    <w:rsid w:val="00AA581E"/>
    <w:rsid w:val="00AA5B09"/>
    <w:rsid w:val="00AA5F01"/>
    <w:rsid w:val="00AA6424"/>
    <w:rsid w:val="00AA75B4"/>
    <w:rsid w:val="00AB0626"/>
    <w:rsid w:val="00AB4B4E"/>
    <w:rsid w:val="00AC156F"/>
    <w:rsid w:val="00AC1A84"/>
    <w:rsid w:val="00AC4D5D"/>
    <w:rsid w:val="00AD0968"/>
    <w:rsid w:val="00AD23D3"/>
    <w:rsid w:val="00AD2ECA"/>
    <w:rsid w:val="00AD4A8E"/>
    <w:rsid w:val="00AD59C2"/>
    <w:rsid w:val="00AE2B38"/>
    <w:rsid w:val="00AE5C20"/>
    <w:rsid w:val="00AE6B71"/>
    <w:rsid w:val="00AE6DC5"/>
    <w:rsid w:val="00AF1B10"/>
    <w:rsid w:val="00AF1C0F"/>
    <w:rsid w:val="00AF3115"/>
    <w:rsid w:val="00AF33BF"/>
    <w:rsid w:val="00B00375"/>
    <w:rsid w:val="00B01411"/>
    <w:rsid w:val="00B021FD"/>
    <w:rsid w:val="00B04CB0"/>
    <w:rsid w:val="00B0548A"/>
    <w:rsid w:val="00B0581F"/>
    <w:rsid w:val="00B06471"/>
    <w:rsid w:val="00B071F7"/>
    <w:rsid w:val="00B11745"/>
    <w:rsid w:val="00B12F03"/>
    <w:rsid w:val="00B13636"/>
    <w:rsid w:val="00B136C4"/>
    <w:rsid w:val="00B17F8F"/>
    <w:rsid w:val="00B241C6"/>
    <w:rsid w:val="00B24F47"/>
    <w:rsid w:val="00B307BD"/>
    <w:rsid w:val="00B336B5"/>
    <w:rsid w:val="00B35ACC"/>
    <w:rsid w:val="00B41202"/>
    <w:rsid w:val="00B42AD2"/>
    <w:rsid w:val="00B433A1"/>
    <w:rsid w:val="00B51A39"/>
    <w:rsid w:val="00B5665D"/>
    <w:rsid w:val="00B56CBD"/>
    <w:rsid w:val="00B56D56"/>
    <w:rsid w:val="00B57169"/>
    <w:rsid w:val="00B57C7C"/>
    <w:rsid w:val="00B602AC"/>
    <w:rsid w:val="00B6294B"/>
    <w:rsid w:val="00B63697"/>
    <w:rsid w:val="00B729AB"/>
    <w:rsid w:val="00B80304"/>
    <w:rsid w:val="00B80564"/>
    <w:rsid w:val="00B81D98"/>
    <w:rsid w:val="00B83140"/>
    <w:rsid w:val="00B853C8"/>
    <w:rsid w:val="00B854EF"/>
    <w:rsid w:val="00B87B84"/>
    <w:rsid w:val="00B90F58"/>
    <w:rsid w:val="00BA0FC7"/>
    <w:rsid w:val="00BA51FD"/>
    <w:rsid w:val="00BA6C7C"/>
    <w:rsid w:val="00BA6DEA"/>
    <w:rsid w:val="00BA6FCE"/>
    <w:rsid w:val="00BA736A"/>
    <w:rsid w:val="00BB276B"/>
    <w:rsid w:val="00BB2870"/>
    <w:rsid w:val="00BB403C"/>
    <w:rsid w:val="00BB4EC6"/>
    <w:rsid w:val="00BC1C4E"/>
    <w:rsid w:val="00BC3CE4"/>
    <w:rsid w:val="00BC428A"/>
    <w:rsid w:val="00BC42E7"/>
    <w:rsid w:val="00BC4AB8"/>
    <w:rsid w:val="00BD3504"/>
    <w:rsid w:val="00BD671E"/>
    <w:rsid w:val="00BE1A5C"/>
    <w:rsid w:val="00BE2090"/>
    <w:rsid w:val="00BE5E8B"/>
    <w:rsid w:val="00BF1B8C"/>
    <w:rsid w:val="00BF4C5B"/>
    <w:rsid w:val="00BF5045"/>
    <w:rsid w:val="00BF5933"/>
    <w:rsid w:val="00BF5C97"/>
    <w:rsid w:val="00C1551F"/>
    <w:rsid w:val="00C168DC"/>
    <w:rsid w:val="00C2155D"/>
    <w:rsid w:val="00C21A01"/>
    <w:rsid w:val="00C26106"/>
    <w:rsid w:val="00C323AC"/>
    <w:rsid w:val="00C32BBD"/>
    <w:rsid w:val="00C33EFC"/>
    <w:rsid w:val="00C37D5E"/>
    <w:rsid w:val="00C40AB6"/>
    <w:rsid w:val="00C43AB0"/>
    <w:rsid w:val="00C43F29"/>
    <w:rsid w:val="00C44A91"/>
    <w:rsid w:val="00C50B50"/>
    <w:rsid w:val="00C513CF"/>
    <w:rsid w:val="00C521D5"/>
    <w:rsid w:val="00C52257"/>
    <w:rsid w:val="00C53FEA"/>
    <w:rsid w:val="00C55C68"/>
    <w:rsid w:val="00C650A9"/>
    <w:rsid w:val="00C73580"/>
    <w:rsid w:val="00C741D7"/>
    <w:rsid w:val="00C74F0F"/>
    <w:rsid w:val="00C76C9A"/>
    <w:rsid w:val="00C909CB"/>
    <w:rsid w:val="00C92E42"/>
    <w:rsid w:val="00C930C6"/>
    <w:rsid w:val="00C93748"/>
    <w:rsid w:val="00C93905"/>
    <w:rsid w:val="00C93E29"/>
    <w:rsid w:val="00C940F6"/>
    <w:rsid w:val="00C94E5E"/>
    <w:rsid w:val="00CA0A67"/>
    <w:rsid w:val="00CA4E91"/>
    <w:rsid w:val="00CA6A20"/>
    <w:rsid w:val="00CA6EAE"/>
    <w:rsid w:val="00CA7BD7"/>
    <w:rsid w:val="00CB259A"/>
    <w:rsid w:val="00CB2C93"/>
    <w:rsid w:val="00CB3A75"/>
    <w:rsid w:val="00CB4F66"/>
    <w:rsid w:val="00CC10C4"/>
    <w:rsid w:val="00CC434C"/>
    <w:rsid w:val="00CC581D"/>
    <w:rsid w:val="00CC630F"/>
    <w:rsid w:val="00CD0173"/>
    <w:rsid w:val="00CD1D81"/>
    <w:rsid w:val="00CD35C4"/>
    <w:rsid w:val="00CD3EFC"/>
    <w:rsid w:val="00CD5E58"/>
    <w:rsid w:val="00CD7D77"/>
    <w:rsid w:val="00CE116F"/>
    <w:rsid w:val="00CE1D41"/>
    <w:rsid w:val="00CE1F26"/>
    <w:rsid w:val="00CE1F44"/>
    <w:rsid w:val="00CE4154"/>
    <w:rsid w:val="00CE42AD"/>
    <w:rsid w:val="00CE4FEE"/>
    <w:rsid w:val="00CF2374"/>
    <w:rsid w:val="00D0240F"/>
    <w:rsid w:val="00D10C0E"/>
    <w:rsid w:val="00D10F70"/>
    <w:rsid w:val="00D1359E"/>
    <w:rsid w:val="00D148A9"/>
    <w:rsid w:val="00D14CB9"/>
    <w:rsid w:val="00D22354"/>
    <w:rsid w:val="00D23ABA"/>
    <w:rsid w:val="00D25FDB"/>
    <w:rsid w:val="00D26B97"/>
    <w:rsid w:val="00D30061"/>
    <w:rsid w:val="00D31141"/>
    <w:rsid w:val="00D31469"/>
    <w:rsid w:val="00D336FA"/>
    <w:rsid w:val="00D37F57"/>
    <w:rsid w:val="00D4018B"/>
    <w:rsid w:val="00D418CE"/>
    <w:rsid w:val="00D41F93"/>
    <w:rsid w:val="00D44D12"/>
    <w:rsid w:val="00D46DC9"/>
    <w:rsid w:val="00D52F41"/>
    <w:rsid w:val="00D60196"/>
    <w:rsid w:val="00D65899"/>
    <w:rsid w:val="00D67280"/>
    <w:rsid w:val="00D71605"/>
    <w:rsid w:val="00D74A90"/>
    <w:rsid w:val="00D81ABC"/>
    <w:rsid w:val="00D830EE"/>
    <w:rsid w:val="00D87C05"/>
    <w:rsid w:val="00D90BDE"/>
    <w:rsid w:val="00D939CC"/>
    <w:rsid w:val="00D94D70"/>
    <w:rsid w:val="00DA572A"/>
    <w:rsid w:val="00DA628A"/>
    <w:rsid w:val="00DA71A3"/>
    <w:rsid w:val="00DC1229"/>
    <w:rsid w:val="00DC147A"/>
    <w:rsid w:val="00DC1E46"/>
    <w:rsid w:val="00DC4128"/>
    <w:rsid w:val="00DC678F"/>
    <w:rsid w:val="00DC6910"/>
    <w:rsid w:val="00DD0B63"/>
    <w:rsid w:val="00DD52F7"/>
    <w:rsid w:val="00DD76A7"/>
    <w:rsid w:val="00DE0DC2"/>
    <w:rsid w:val="00DE6C21"/>
    <w:rsid w:val="00DE7D2D"/>
    <w:rsid w:val="00DF05FD"/>
    <w:rsid w:val="00DF0AD2"/>
    <w:rsid w:val="00DF0DFC"/>
    <w:rsid w:val="00DF1019"/>
    <w:rsid w:val="00DF5A75"/>
    <w:rsid w:val="00DF5FB6"/>
    <w:rsid w:val="00DF6EEC"/>
    <w:rsid w:val="00E0031D"/>
    <w:rsid w:val="00E01242"/>
    <w:rsid w:val="00E01FB6"/>
    <w:rsid w:val="00E054E2"/>
    <w:rsid w:val="00E056A4"/>
    <w:rsid w:val="00E105ED"/>
    <w:rsid w:val="00E11D8C"/>
    <w:rsid w:val="00E16F41"/>
    <w:rsid w:val="00E22D41"/>
    <w:rsid w:val="00E26A29"/>
    <w:rsid w:val="00E27310"/>
    <w:rsid w:val="00E30A5E"/>
    <w:rsid w:val="00E35CE2"/>
    <w:rsid w:val="00E3726D"/>
    <w:rsid w:val="00E40749"/>
    <w:rsid w:val="00E455BC"/>
    <w:rsid w:val="00E47E02"/>
    <w:rsid w:val="00E52464"/>
    <w:rsid w:val="00E55576"/>
    <w:rsid w:val="00E56EB1"/>
    <w:rsid w:val="00E66486"/>
    <w:rsid w:val="00E716FE"/>
    <w:rsid w:val="00E720E0"/>
    <w:rsid w:val="00E7415E"/>
    <w:rsid w:val="00E74852"/>
    <w:rsid w:val="00E7487C"/>
    <w:rsid w:val="00E753EF"/>
    <w:rsid w:val="00E75B90"/>
    <w:rsid w:val="00E76F57"/>
    <w:rsid w:val="00E77F4B"/>
    <w:rsid w:val="00E81383"/>
    <w:rsid w:val="00E81D4E"/>
    <w:rsid w:val="00E83F56"/>
    <w:rsid w:val="00E85933"/>
    <w:rsid w:val="00E85997"/>
    <w:rsid w:val="00E86D9A"/>
    <w:rsid w:val="00E90488"/>
    <w:rsid w:val="00E9531D"/>
    <w:rsid w:val="00E95AED"/>
    <w:rsid w:val="00E965A6"/>
    <w:rsid w:val="00E97269"/>
    <w:rsid w:val="00E97ECB"/>
    <w:rsid w:val="00EA141A"/>
    <w:rsid w:val="00EA23E4"/>
    <w:rsid w:val="00EB1D34"/>
    <w:rsid w:val="00EB2139"/>
    <w:rsid w:val="00EB2932"/>
    <w:rsid w:val="00EB60A5"/>
    <w:rsid w:val="00EB66A6"/>
    <w:rsid w:val="00EC04A7"/>
    <w:rsid w:val="00EC0D30"/>
    <w:rsid w:val="00EC3504"/>
    <w:rsid w:val="00EC4182"/>
    <w:rsid w:val="00EC578B"/>
    <w:rsid w:val="00EC5A64"/>
    <w:rsid w:val="00ED0E9B"/>
    <w:rsid w:val="00ED0FB2"/>
    <w:rsid w:val="00ED25F2"/>
    <w:rsid w:val="00ED4F89"/>
    <w:rsid w:val="00ED5AF1"/>
    <w:rsid w:val="00ED7442"/>
    <w:rsid w:val="00ED79FD"/>
    <w:rsid w:val="00EE2369"/>
    <w:rsid w:val="00EE363D"/>
    <w:rsid w:val="00EF0A65"/>
    <w:rsid w:val="00EF1E53"/>
    <w:rsid w:val="00EF39F1"/>
    <w:rsid w:val="00F040C7"/>
    <w:rsid w:val="00F045CA"/>
    <w:rsid w:val="00F06A0C"/>
    <w:rsid w:val="00F139CA"/>
    <w:rsid w:val="00F15D4A"/>
    <w:rsid w:val="00F17792"/>
    <w:rsid w:val="00F267EC"/>
    <w:rsid w:val="00F277D3"/>
    <w:rsid w:val="00F34042"/>
    <w:rsid w:val="00F37342"/>
    <w:rsid w:val="00F40D18"/>
    <w:rsid w:val="00F4336C"/>
    <w:rsid w:val="00F43F3A"/>
    <w:rsid w:val="00F4406B"/>
    <w:rsid w:val="00F45810"/>
    <w:rsid w:val="00F51E11"/>
    <w:rsid w:val="00F54B7E"/>
    <w:rsid w:val="00F57F8A"/>
    <w:rsid w:val="00F619C3"/>
    <w:rsid w:val="00F62168"/>
    <w:rsid w:val="00F63A5F"/>
    <w:rsid w:val="00F6756F"/>
    <w:rsid w:val="00F7002D"/>
    <w:rsid w:val="00F73C43"/>
    <w:rsid w:val="00F81338"/>
    <w:rsid w:val="00F817A7"/>
    <w:rsid w:val="00F9299C"/>
    <w:rsid w:val="00F95117"/>
    <w:rsid w:val="00F9578D"/>
    <w:rsid w:val="00FA130B"/>
    <w:rsid w:val="00FA167C"/>
    <w:rsid w:val="00FA4E2D"/>
    <w:rsid w:val="00FB31C1"/>
    <w:rsid w:val="00FB4EC9"/>
    <w:rsid w:val="00FC5D60"/>
    <w:rsid w:val="00FD0829"/>
    <w:rsid w:val="00FD1814"/>
    <w:rsid w:val="00FD37D4"/>
    <w:rsid w:val="00FD3F88"/>
    <w:rsid w:val="00FD7D6A"/>
    <w:rsid w:val="00FE0F8C"/>
    <w:rsid w:val="00FE1867"/>
    <w:rsid w:val="00FE19BD"/>
    <w:rsid w:val="00FE272C"/>
    <w:rsid w:val="00FE415C"/>
    <w:rsid w:val="00FE560B"/>
    <w:rsid w:val="00FE7571"/>
    <w:rsid w:val="00FF0980"/>
    <w:rsid w:val="00FF683B"/>
    <w:rsid w:val="00FF6A51"/>
    <w:rsid w:val="00FF6B9A"/>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785F95"/>
    <w:pPr>
      <w:spacing w:before="160" w:line="260" w:lineRule="exact"/>
    </w:pPr>
    <w:rPr>
      <w:rFonts w:ascii="Garamond" w:hAnsi="Garamond"/>
      <w:sz w:val="22"/>
      <w:lang w:eastAsia="en-US"/>
    </w:rPr>
  </w:style>
  <w:style w:type="paragraph" w:styleId="Heading1">
    <w:name w:val="heading 1"/>
    <w:next w:val="text"/>
    <w:qFormat/>
    <w:rsid w:val="00785F95"/>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text"/>
    <w:qFormat/>
    <w:rsid w:val="00785F95"/>
    <w:pPr>
      <w:keepNext/>
      <w:spacing w:before="440"/>
      <w:outlineLvl w:val="1"/>
    </w:pPr>
    <w:rPr>
      <w:rFonts w:ascii="Garamond" w:hAnsi="Garamond"/>
      <w:sz w:val="36"/>
      <w:lang w:eastAsia="en-US"/>
    </w:rPr>
  </w:style>
  <w:style w:type="paragraph" w:styleId="Heading3">
    <w:name w:val="heading 3"/>
    <w:next w:val="text"/>
    <w:qFormat/>
    <w:rsid w:val="00785F95"/>
    <w:pPr>
      <w:spacing w:before="280"/>
      <w:outlineLvl w:val="2"/>
    </w:pPr>
    <w:rPr>
      <w:rFonts w:ascii="Garamond" w:hAnsi="Garamond"/>
      <w:sz w:val="28"/>
      <w:lang w:eastAsia="en-US"/>
    </w:rPr>
  </w:style>
  <w:style w:type="paragraph" w:styleId="Heading4">
    <w:name w:val="heading 4"/>
    <w:next w:val="text"/>
    <w:qFormat/>
    <w:rsid w:val="00785F95"/>
    <w:pPr>
      <w:spacing w:before="240"/>
      <w:outlineLvl w:val="3"/>
    </w:pPr>
    <w:rPr>
      <w:rFonts w:ascii="Garamond" w:hAnsi="Garamond"/>
      <w:i/>
      <w:sz w:val="28"/>
      <w:lang w:eastAsia="en-US"/>
    </w:rPr>
  </w:style>
  <w:style w:type="paragraph" w:styleId="Heading5">
    <w:name w:val="heading 5"/>
    <w:basedOn w:val="Normal"/>
    <w:next w:val="Normal"/>
    <w:qFormat/>
    <w:rsid w:val="00BA6DEA"/>
    <w:pPr>
      <w:keepNext/>
      <w:outlineLvl w:val="4"/>
    </w:pPr>
    <w:rPr>
      <w:b/>
    </w:rPr>
  </w:style>
  <w:style w:type="paragraph" w:styleId="Heading6">
    <w:name w:val="heading 6"/>
    <w:basedOn w:val="Normal"/>
    <w:next w:val="Normal"/>
    <w:qFormat/>
    <w:rsid w:val="009C508F"/>
    <w:pPr>
      <w:keepNext/>
      <w:ind w:left="2977"/>
      <w:outlineLvl w:val="5"/>
    </w:pPr>
    <w:rPr>
      <w:sz w:val="36"/>
    </w:rPr>
  </w:style>
  <w:style w:type="paragraph" w:styleId="Heading7">
    <w:name w:val="heading 7"/>
    <w:basedOn w:val="Normal"/>
    <w:next w:val="Normal"/>
    <w:qFormat/>
    <w:rsid w:val="009C508F"/>
    <w:pPr>
      <w:keepNext/>
      <w:jc w:val="center"/>
      <w:outlineLvl w:val="6"/>
    </w:pPr>
    <w:rPr>
      <w:b/>
      <w:spacing w:val="20"/>
      <w:sz w:val="36"/>
    </w:rPr>
  </w:style>
  <w:style w:type="paragraph" w:styleId="Heading8">
    <w:name w:val="heading 8"/>
    <w:basedOn w:val="Normal"/>
    <w:next w:val="Normal"/>
    <w:qFormat/>
    <w:rsid w:val="009C508F"/>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785F95"/>
    <w:pPr>
      <w:spacing w:before="160" w:line="260" w:lineRule="exact"/>
    </w:pPr>
    <w:rPr>
      <w:rFonts w:ascii="Garamond" w:hAnsi="Garamond"/>
      <w:sz w:val="22"/>
      <w:lang w:eastAsia="en-US"/>
    </w:rPr>
  </w:style>
  <w:style w:type="paragraph" w:customStyle="1" w:styleId="Text0">
    <w:name w:val="Text"/>
    <w:link w:val="TextChar"/>
    <w:rsid w:val="002B1A38"/>
    <w:pPr>
      <w:spacing w:before="200" w:line="260" w:lineRule="exact"/>
    </w:pPr>
    <w:rPr>
      <w:rFonts w:ascii="Garamond" w:hAnsi="Garamond"/>
      <w:sz w:val="22"/>
    </w:rPr>
  </w:style>
  <w:style w:type="character" w:customStyle="1" w:styleId="TextChar">
    <w:name w:val="Text Char"/>
    <w:basedOn w:val="DefaultParagraphFont"/>
    <w:link w:val="Text0"/>
    <w:rsid w:val="002B1A38"/>
    <w:rPr>
      <w:rFonts w:ascii="Garamond" w:hAnsi="Garamond"/>
      <w:sz w:val="22"/>
      <w:lang w:val="en-AU" w:eastAsia="en-AU" w:bidi="ar-SA"/>
    </w:rPr>
  </w:style>
  <w:style w:type="character" w:styleId="PageNumber">
    <w:name w:val="page number"/>
    <w:basedOn w:val="DefaultParagraphFont"/>
    <w:rsid w:val="00785F95"/>
    <w:rPr>
      <w:rFonts w:ascii="Garamond" w:hAnsi="Garamond"/>
      <w:sz w:val="18"/>
    </w:rPr>
  </w:style>
  <w:style w:type="paragraph" w:styleId="Footer">
    <w:name w:val="footer"/>
    <w:basedOn w:val="Normal"/>
    <w:link w:val="FooterChar"/>
    <w:rsid w:val="00785F95"/>
    <w:pPr>
      <w:tabs>
        <w:tab w:val="right" w:pos="8505"/>
      </w:tabs>
      <w:spacing w:before="0"/>
    </w:pPr>
    <w:rPr>
      <w:sz w:val="18"/>
    </w:rPr>
  </w:style>
  <w:style w:type="character" w:customStyle="1" w:styleId="FooterChar">
    <w:name w:val="Footer Char"/>
    <w:basedOn w:val="DefaultParagraphFont"/>
    <w:link w:val="Footer"/>
    <w:rsid w:val="00322BFC"/>
    <w:rPr>
      <w:rFonts w:ascii="Garamond" w:hAnsi="Garamond"/>
      <w:sz w:val="18"/>
      <w:lang w:eastAsia="en-US"/>
    </w:rPr>
  </w:style>
  <w:style w:type="paragraph" w:styleId="TOC1">
    <w:name w:val="toc 1"/>
    <w:uiPriority w:val="39"/>
    <w:rsid w:val="00785F95"/>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785F95"/>
    <w:pPr>
      <w:tabs>
        <w:tab w:val="left" w:pos="709"/>
        <w:tab w:val="right" w:pos="8505"/>
      </w:tabs>
      <w:spacing w:before="20" w:after="20"/>
      <w:ind w:left="2552"/>
    </w:pPr>
    <w:rPr>
      <w:sz w:val="20"/>
    </w:rPr>
  </w:style>
  <w:style w:type="paragraph" w:customStyle="1" w:styleId="tabletitle">
    <w:name w:val="tabletitle"/>
    <w:next w:val="text"/>
    <w:rsid w:val="00785F95"/>
    <w:pPr>
      <w:spacing w:before="360" w:after="80"/>
      <w:ind w:left="851" w:hanging="851"/>
    </w:pPr>
    <w:rPr>
      <w:rFonts w:ascii="Arial" w:hAnsi="Arial"/>
      <w:b/>
      <w:sz w:val="17"/>
      <w:lang w:eastAsia="en-US"/>
    </w:rPr>
  </w:style>
  <w:style w:type="paragraph" w:customStyle="1" w:styleId="Tabletext">
    <w:name w:val="Table text"/>
    <w:next w:val="text"/>
    <w:rsid w:val="00785F95"/>
    <w:pPr>
      <w:spacing w:before="80"/>
    </w:pPr>
    <w:rPr>
      <w:rFonts w:ascii="Arial" w:hAnsi="Arial"/>
      <w:sz w:val="16"/>
      <w:lang w:eastAsia="en-US"/>
    </w:rPr>
  </w:style>
  <w:style w:type="paragraph" w:customStyle="1" w:styleId="Tablehead1">
    <w:name w:val="Tablehead1"/>
    <w:rsid w:val="00785F95"/>
    <w:pPr>
      <w:spacing w:before="80" w:after="80"/>
    </w:pPr>
    <w:rPr>
      <w:rFonts w:ascii="Arial" w:hAnsi="Arial"/>
      <w:b/>
      <w:sz w:val="17"/>
      <w:lang w:eastAsia="en-US"/>
    </w:rPr>
  </w:style>
  <w:style w:type="paragraph" w:styleId="Quote">
    <w:name w:val="Quote"/>
    <w:basedOn w:val="text"/>
    <w:rsid w:val="00785F95"/>
    <w:pPr>
      <w:tabs>
        <w:tab w:val="right" w:pos="7853"/>
      </w:tabs>
      <w:spacing w:before="80"/>
      <w:ind w:left="567" w:right="652"/>
    </w:pPr>
    <w:rPr>
      <w:sz w:val="20"/>
    </w:rPr>
  </w:style>
  <w:style w:type="paragraph" w:customStyle="1" w:styleId="References">
    <w:name w:val="References"/>
    <w:rsid w:val="00897B73"/>
    <w:pPr>
      <w:ind w:left="284" w:hanging="284"/>
    </w:pPr>
    <w:rPr>
      <w:rFonts w:ascii="Garamond" w:hAnsi="Garamond"/>
      <w:sz w:val="20"/>
      <w:szCs w:val="20"/>
      <w:lang w:eastAsia="en-US"/>
    </w:rPr>
  </w:style>
  <w:style w:type="paragraph" w:customStyle="1" w:styleId="Tablehead2">
    <w:name w:val="Tablehead2"/>
    <w:basedOn w:val="Tablehead1"/>
    <w:rsid w:val="00785F95"/>
    <w:pPr>
      <w:tabs>
        <w:tab w:val="left" w:pos="992"/>
      </w:tabs>
      <w:spacing w:before="20" w:after="20"/>
    </w:pPr>
    <w:rPr>
      <w:b w:val="0"/>
    </w:rPr>
  </w:style>
  <w:style w:type="paragraph" w:customStyle="1" w:styleId="Tablehead3">
    <w:name w:val="Tablehead3"/>
    <w:basedOn w:val="Tablehead2"/>
    <w:rsid w:val="00785F95"/>
    <w:rPr>
      <w:i/>
    </w:rPr>
  </w:style>
  <w:style w:type="paragraph" w:styleId="TableofFigures">
    <w:name w:val="table of figures"/>
    <w:basedOn w:val="Normal"/>
    <w:next w:val="Normal"/>
    <w:uiPriority w:val="99"/>
    <w:rsid w:val="00785F95"/>
    <w:pPr>
      <w:tabs>
        <w:tab w:val="right" w:pos="8505"/>
      </w:tabs>
      <w:spacing w:before="80"/>
      <w:ind w:left="2693" w:hanging="425"/>
    </w:pPr>
  </w:style>
  <w:style w:type="paragraph" w:styleId="Header">
    <w:name w:val="header"/>
    <w:basedOn w:val="Normal"/>
    <w:rsid w:val="00785F95"/>
    <w:pPr>
      <w:tabs>
        <w:tab w:val="left" w:pos="1418"/>
        <w:tab w:val="right" w:pos="8505"/>
      </w:tabs>
    </w:pPr>
    <w:rPr>
      <w:sz w:val="20"/>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785F95"/>
  </w:style>
  <w:style w:type="paragraph" w:customStyle="1" w:styleId="PublicationTitle">
    <w:name w:val="Publication Title"/>
    <w:rsid w:val="001572C5"/>
    <w:pPr>
      <w:spacing w:before="3360"/>
      <w:jc w:val="right"/>
    </w:pPr>
    <w:rPr>
      <w:rFonts w:ascii="Garamond" w:hAnsi="Garamond"/>
      <w:kern w:val="28"/>
      <w:sz w:val="60"/>
      <w:szCs w:val="60"/>
    </w:rPr>
  </w:style>
  <w:style w:type="paragraph" w:customStyle="1" w:styleId="Authors">
    <w:name w:val="Authors"/>
    <w:rsid w:val="001572C5"/>
    <w:pPr>
      <w:spacing w:before="720" w:line="400" w:lineRule="exact"/>
      <w:jc w:val="right"/>
    </w:pPr>
    <w:rPr>
      <w:rFonts w:ascii="Garamond" w:hAnsi="Garamond"/>
      <w:sz w:val="32"/>
      <w:szCs w:val="20"/>
    </w:rPr>
  </w:style>
  <w:style w:type="paragraph" w:customStyle="1" w:styleId="Dotpoint1">
    <w:name w:val="Dotpoint1"/>
    <w:rsid w:val="00D71605"/>
    <w:pPr>
      <w:numPr>
        <w:numId w:val="17"/>
      </w:numPr>
      <w:tabs>
        <w:tab w:val="clear" w:pos="360"/>
      </w:tabs>
      <w:spacing w:before="120"/>
      <w:ind w:left="284" w:hanging="284"/>
    </w:pPr>
    <w:rPr>
      <w:rFonts w:ascii="Garamond" w:hAnsi="Garamond"/>
      <w:sz w:val="22"/>
      <w:lang w:eastAsia="en-US"/>
    </w:rPr>
  </w:style>
  <w:style w:type="paragraph" w:customStyle="1" w:styleId="Dotpoint2">
    <w:name w:val="Dotpoint2"/>
    <w:rsid w:val="00785F95"/>
    <w:pPr>
      <w:numPr>
        <w:numId w:val="18"/>
      </w:numPr>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rsid w:val="00785F95"/>
    <w:pPr>
      <w:spacing w:before="40"/>
      <w:ind w:left="567" w:hanging="567"/>
    </w:pPr>
    <w:rPr>
      <w:rFonts w:ascii="Arial" w:hAnsi="Arial"/>
      <w:sz w:val="15"/>
      <w:lang w:eastAsia="en-US"/>
    </w:rPr>
  </w:style>
  <w:style w:type="paragraph" w:styleId="FootnoteText">
    <w:name w:val="footnote text"/>
    <w:basedOn w:val="Normal"/>
    <w:rsid w:val="00785F95"/>
    <w:pPr>
      <w:tabs>
        <w:tab w:val="left" w:pos="1418"/>
      </w:tabs>
      <w:spacing w:before="0" w:line="220" w:lineRule="exact"/>
      <w:ind w:left="170" w:hanging="170"/>
    </w:pPr>
    <w:rPr>
      <w:sz w:val="18"/>
    </w:rPr>
  </w:style>
  <w:style w:type="character" w:styleId="Hyperlink">
    <w:name w:val="Hyperlink"/>
    <w:basedOn w:val="DefaultParagraphFont"/>
    <w:rsid w:val="00456500"/>
    <w:rPr>
      <w:color w:val="0000FF"/>
      <w:u w:val="single"/>
    </w:rPr>
  </w:style>
  <w:style w:type="character" w:styleId="CommentReference">
    <w:name w:val="annotation reference"/>
    <w:basedOn w:val="DefaultParagraphFont"/>
    <w:rsid w:val="00A07A6F"/>
    <w:rPr>
      <w:sz w:val="16"/>
      <w:szCs w:val="16"/>
    </w:rPr>
  </w:style>
  <w:style w:type="paragraph" w:styleId="CommentText">
    <w:name w:val="annotation text"/>
    <w:basedOn w:val="Normal"/>
    <w:link w:val="CommentTextChar"/>
    <w:rsid w:val="00A07A6F"/>
    <w:rPr>
      <w:sz w:val="20"/>
    </w:rPr>
  </w:style>
  <w:style w:type="character" w:customStyle="1" w:styleId="CommentTextChar">
    <w:name w:val="Comment Text Char"/>
    <w:basedOn w:val="DefaultParagraphFont"/>
    <w:link w:val="CommentText"/>
    <w:rsid w:val="00A07A6F"/>
  </w:style>
  <w:style w:type="paragraph" w:styleId="CommentSubject">
    <w:name w:val="annotation subject"/>
    <w:basedOn w:val="CommentText"/>
    <w:next w:val="CommentText"/>
    <w:link w:val="CommentSubjectChar"/>
    <w:rsid w:val="00A07A6F"/>
    <w:rPr>
      <w:b/>
      <w:bCs/>
    </w:rPr>
  </w:style>
  <w:style w:type="character" w:customStyle="1" w:styleId="CommentSubjectChar">
    <w:name w:val="Comment Subject Char"/>
    <w:basedOn w:val="CommentTextChar"/>
    <w:link w:val="CommentSubject"/>
    <w:rsid w:val="00A07A6F"/>
    <w:rPr>
      <w:b/>
      <w:bCs/>
    </w:rPr>
  </w:style>
  <w:style w:type="paragraph" w:styleId="BalloonText">
    <w:name w:val="Balloon Text"/>
    <w:basedOn w:val="Normal"/>
    <w:link w:val="BalloonTextChar"/>
    <w:rsid w:val="00A07A6F"/>
    <w:pPr>
      <w:spacing w:before="0"/>
    </w:pPr>
    <w:rPr>
      <w:rFonts w:ascii="Tahoma" w:hAnsi="Tahoma" w:cs="Tahoma"/>
      <w:sz w:val="16"/>
      <w:szCs w:val="16"/>
    </w:rPr>
  </w:style>
  <w:style w:type="character" w:customStyle="1" w:styleId="BalloonTextChar">
    <w:name w:val="Balloon Text Char"/>
    <w:basedOn w:val="DefaultParagraphFont"/>
    <w:link w:val="BalloonText"/>
    <w:rsid w:val="00A07A6F"/>
    <w:rPr>
      <w:rFonts w:ascii="Tahoma" w:hAnsi="Tahoma" w:cs="Tahoma"/>
      <w:sz w:val="16"/>
      <w:szCs w:val="16"/>
    </w:rPr>
  </w:style>
  <w:style w:type="paragraph" w:styleId="ListParagraph">
    <w:name w:val="List Paragraph"/>
    <w:basedOn w:val="Normal"/>
    <w:uiPriority w:val="34"/>
    <w:qFormat/>
    <w:rsid w:val="00C52257"/>
    <w:pPr>
      <w:ind w:left="720"/>
      <w:contextualSpacing/>
    </w:pPr>
  </w:style>
  <w:style w:type="character" w:styleId="FootnoteReference">
    <w:name w:val="footnote reference"/>
    <w:basedOn w:val="DefaultParagraphFont"/>
    <w:rsid w:val="00785F95"/>
    <w:rPr>
      <w:rFonts w:ascii="Garamond" w:hAnsi="Garamond"/>
      <w:sz w:val="22"/>
      <w:vertAlign w:val="superscript"/>
    </w:rPr>
  </w:style>
  <w:style w:type="character" w:styleId="HTMLCite">
    <w:name w:val="HTML Cite"/>
    <w:basedOn w:val="DefaultParagraphFont"/>
    <w:rsid w:val="00295875"/>
    <w:rPr>
      <w:i/>
      <w:iCs/>
    </w:rPr>
  </w:style>
  <w:style w:type="paragraph" w:styleId="EndnoteText">
    <w:name w:val="endnote text"/>
    <w:basedOn w:val="Normal"/>
    <w:link w:val="EndnoteTextChar"/>
    <w:rsid w:val="00565A60"/>
    <w:pPr>
      <w:spacing w:before="0"/>
    </w:pPr>
    <w:rPr>
      <w:sz w:val="20"/>
    </w:rPr>
  </w:style>
  <w:style w:type="character" w:customStyle="1" w:styleId="EndnoteTextChar">
    <w:name w:val="Endnote Text Char"/>
    <w:basedOn w:val="DefaultParagraphFont"/>
    <w:link w:val="EndnoteText"/>
    <w:rsid w:val="00565A60"/>
  </w:style>
  <w:style w:type="character" w:styleId="EndnoteReference">
    <w:name w:val="endnote reference"/>
    <w:basedOn w:val="DefaultParagraphFont"/>
    <w:rsid w:val="00565A60"/>
    <w:rPr>
      <w:vertAlign w:val="superscript"/>
    </w:rPr>
  </w:style>
  <w:style w:type="paragraph" w:customStyle="1" w:styleId="text-lessbefore">
    <w:name w:val="text-less#before"/>
    <w:basedOn w:val="text"/>
    <w:rsid w:val="00785F95"/>
    <w:pPr>
      <w:spacing w:before="80"/>
    </w:pPr>
  </w:style>
  <w:style w:type="paragraph" w:customStyle="1" w:styleId="text-moreb4">
    <w:name w:val="text-more#b4"/>
    <w:basedOn w:val="text"/>
    <w:rsid w:val="00785F95"/>
    <w:pPr>
      <w:spacing w:before="360"/>
    </w:pPr>
  </w:style>
  <w:style w:type="paragraph" w:styleId="TOC3">
    <w:name w:val="toc 3"/>
    <w:basedOn w:val="Normal"/>
    <w:next w:val="Normal"/>
    <w:autoRedefine/>
    <w:uiPriority w:val="39"/>
    <w:unhideWhenUsed/>
    <w:rsid w:val="007952DA"/>
    <w:pPr>
      <w:spacing w:before="0" w:after="100" w:line="240" w:lineRule="auto"/>
      <w:ind w:left="480"/>
    </w:pPr>
    <w:rPr>
      <w:rFonts w:asciiTheme="minorHAnsi" w:eastAsiaTheme="minorEastAsia" w:hAnsiTheme="minorHAnsi" w:cstheme="minorBidi"/>
      <w:sz w:val="24"/>
      <w:lang w:val="en-US"/>
    </w:rPr>
  </w:style>
  <w:style w:type="paragraph" w:styleId="TOC4">
    <w:name w:val="toc 4"/>
    <w:basedOn w:val="Normal"/>
    <w:next w:val="Normal"/>
    <w:autoRedefine/>
    <w:uiPriority w:val="39"/>
    <w:unhideWhenUsed/>
    <w:rsid w:val="007952DA"/>
    <w:pPr>
      <w:spacing w:before="0" w:after="100" w:line="240" w:lineRule="auto"/>
      <w:ind w:left="720"/>
    </w:pPr>
    <w:rPr>
      <w:rFonts w:asciiTheme="minorHAnsi" w:eastAsiaTheme="minorEastAsia" w:hAnsiTheme="minorHAnsi" w:cstheme="minorBidi"/>
      <w:sz w:val="24"/>
      <w:lang w:val="en-US"/>
    </w:rPr>
  </w:style>
  <w:style w:type="paragraph" w:styleId="TOC5">
    <w:name w:val="toc 5"/>
    <w:basedOn w:val="Normal"/>
    <w:next w:val="Normal"/>
    <w:autoRedefine/>
    <w:uiPriority w:val="39"/>
    <w:unhideWhenUsed/>
    <w:rsid w:val="007952DA"/>
    <w:pPr>
      <w:spacing w:before="0" w:after="100" w:line="240" w:lineRule="auto"/>
      <w:ind w:left="960"/>
    </w:pPr>
    <w:rPr>
      <w:rFonts w:asciiTheme="minorHAnsi" w:eastAsiaTheme="minorEastAsia" w:hAnsiTheme="minorHAnsi" w:cstheme="minorBidi"/>
      <w:sz w:val="24"/>
      <w:lang w:val="en-US"/>
    </w:rPr>
  </w:style>
  <w:style w:type="paragraph" w:styleId="TOC6">
    <w:name w:val="toc 6"/>
    <w:basedOn w:val="Normal"/>
    <w:next w:val="Normal"/>
    <w:autoRedefine/>
    <w:uiPriority w:val="39"/>
    <w:unhideWhenUsed/>
    <w:rsid w:val="007952DA"/>
    <w:pPr>
      <w:spacing w:before="0" w:after="100" w:line="240" w:lineRule="auto"/>
      <w:ind w:left="1200"/>
    </w:pPr>
    <w:rPr>
      <w:rFonts w:asciiTheme="minorHAnsi" w:eastAsiaTheme="minorEastAsia" w:hAnsiTheme="minorHAnsi" w:cstheme="minorBidi"/>
      <w:sz w:val="24"/>
      <w:lang w:val="en-US"/>
    </w:rPr>
  </w:style>
  <w:style w:type="paragraph" w:styleId="TOC7">
    <w:name w:val="toc 7"/>
    <w:basedOn w:val="Normal"/>
    <w:next w:val="Normal"/>
    <w:autoRedefine/>
    <w:uiPriority w:val="39"/>
    <w:unhideWhenUsed/>
    <w:rsid w:val="007952DA"/>
    <w:pPr>
      <w:spacing w:before="0" w:after="100" w:line="240" w:lineRule="auto"/>
      <w:ind w:left="1440"/>
    </w:pPr>
    <w:rPr>
      <w:rFonts w:asciiTheme="minorHAnsi" w:eastAsiaTheme="minorEastAsia" w:hAnsiTheme="minorHAnsi" w:cstheme="minorBidi"/>
      <w:sz w:val="24"/>
      <w:lang w:val="en-US"/>
    </w:rPr>
  </w:style>
  <w:style w:type="paragraph" w:styleId="TOC8">
    <w:name w:val="toc 8"/>
    <w:basedOn w:val="Normal"/>
    <w:next w:val="Normal"/>
    <w:autoRedefine/>
    <w:uiPriority w:val="39"/>
    <w:unhideWhenUsed/>
    <w:rsid w:val="007952DA"/>
    <w:pPr>
      <w:spacing w:before="0" w:after="100" w:line="240" w:lineRule="auto"/>
      <w:ind w:left="1680"/>
    </w:pPr>
    <w:rPr>
      <w:rFonts w:asciiTheme="minorHAnsi" w:eastAsiaTheme="minorEastAsia" w:hAnsiTheme="minorHAnsi" w:cstheme="minorBidi"/>
      <w:sz w:val="24"/>
      <w:lang w:val="en-US"/>
    </w:rPr>
  </w:style>
  <w:style w:type="paragraph" w:styleId="TOC9">
    <w:name w:val="toc 9"/>
    <w:basedOn w:val="Normal"/>
    <w:next w:val="Normal"/>
    <w:autoRedefine/>
    <w:uiPriority w:val="39"/>
    <w:unhideWhenUsed/>
    <w:rsid w:val="007952DA"/>
    <w:pPr>
      <w:spacing w:before="0" w:after="100" w:line="240" w:lineRule="auto"/>
      <w:ind w:left="1920"/>
    </w:pPr>
    <w:rPr>
      <w:rFonts w:asciiTheme="minorHAnsi" w:eastAsiaTheme="minorEastAsia" w:hAnsiTheme="minorHAnsi" w:cstheme="minorBidi"/>
      <w:sz w:val="24"/>
      <w:lang w:val="en-US"/>
    </w:rPr>
  </w:style>
  <w:style w:type="paragraph" w:customStyle="1" w:styleId="institution">
    <w:name w:val="institution"/>
    <w:qFormat/>
    <w:rsid w:val="001572C5"/>
    <w:pPr>
      <w:spacing w:before="160" w:line="240" w:lineRule="exact"/>
      <w:jc w:val="right"/>
    </w:pPr>
    <w:rPr>
      <w:rFonts w:ascii="Garamond" w:hAnsi="Garamond"/>
      <w:smallCaps/>
      <w:szCs w:val="28"/>
      <w:lang w:eastAsia="en-US"/>
    </w:r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3E3C-5435-40CC-BD51-AAA478B3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16893</Words>
  <Characters>96292</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112960</CharactersWithSpaces>
  <SharedDoc>false</SharedDoc>
  <HLinks>
    <vt:vector size="6" baseType="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katrinamatheos</cp:lastModifiedBy>
  <cp:revision>2</cp:revision>
  <cp:lastPrinted>2010-11-10T23:40:00Z</cp:lastPrinted>
  <dcterms:created xsi:type="dcterms:W3CDTF">2014-01-07T04:19:00Z</dcterms:created>
  <dcterms:modified xsi:type="dcterms:W3CDTF">2014-01-07T04:19:00Z</dcterms:modified>
</cp:coreProperties>
</file>