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827" w:rsidRDefault="00177827" w:rsidP="00177827">
      <w:pPr>
        <w:pStyle w:val="PublicationTitle"/>
        <w:spacing w:before="0"/>
      </w:pPr>
      <w:bookmarkStart w:id="0" w:name="_Toc296423677"/>
      <w:bookmarkStart w:id="1" w:name="_Toc296497508"/>
    </w:p>
    <w:p w:rsidR="00177827" w:rsidRDefault="00177827" w:rsidP="00177827">
      <w:pPr>
        <w:pStyle w:val="PublicationTitle"/>
        <w:spacing w:before="0"/>
      </w:pPr>
    </w:p>
    <w:p w:rsidR="009E231A" w:rsidRPr="005C2FCF" w:rsidRDefault="00177827" w:rsidP="00177827">
      <w:pPr>
        <w:pStyle w:val="PublicationTitle"/>
        <w:spacing w:before="0"/>
      </w:pPr>
      <w:bookmarkStart w:id="2" w:name="_Toc98394872"/>
      <w:r w:rsidRPr="00177827">
        <w:rPr>
          <w:noProof/>
          <w:lang w:eastAsia="en-AU"/>
        </w:rPr>
        <w:drawing>
          <wp:anchor distT="0" distB="0" distL="114300" distR="114300" simplePos="0" relativeHeight="251663360" behindDoc="0" locked="0" layoutInCell="1" allowOverlap="1">
            <wp:simplePos x="0" y="0"/>
            <wp:positionH relativeFrom="page">
              <wp:align>left</wp:align>
            </wp:positionH>
            <wp:positionV relativeFrom="paragraph">
              <wp:posOffset>-1835150</wp:posOffset>
            </wp:positionV>
            <wp:extent cx="2395220" cy="561975"/>
            <wp:effectExtent l="19050" t="0" r="5080" b="0"/>
            <wp:wrapSquare wrapText="bothSides"/>
            <wp:docPr id="2" name="Picture 3" descr="P:\PublicationComponents\logos\NCVER LOGOS\WMF - word\ncver left tab_mon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PublicationComponents\logos\NCVER LOGOS\WMF - word\ncver left tab_mono.wmf"/>
                    <pic:cNvPicPr>
                      <a:picLocks noChangeAspect="1" noChangeArrowheads="1"/>
                    </pic:cNvPicPr>
                  </pic:nvPicPr>
                  <pic:blipFill>
                    <a:blip r:embed="rId8" cstate="print"/>
                    <a:srcRect/>
                    <a:stretch>
                      <a:fillRect/>
                    </a:stretch>
                  </pic:blipFill>
                  <pic:spPr bwMode="auto">
                    <a:xfrm>
                      <a:off x="0" y="0"/>
                      <a:ext cx="2395220" cy="561975"/>
                    </a:xfrm>
                    <a:prstGeom prst="rect">
                      <a:avLst/>
                    </a:prstGeom>
                    <a:noFill/>
                    <a:ln w="9525">
                      <a:noFill/>
                      <a:miter lim="800000"/>
                      <a:headEnd/>
                      <a:tailEnd/>
                    </a:ln>
                  </pic:spPr>
                </pic:pic>
              </a:graphicData>
            </a:graphic>
          </wp:anchor>
        </w:drawing>
      </w:r>
      <w:bookmarkEnd w:id="0"/>
      <w:bookmarkEnd w:id="1"/>
      <w:bookmarkEnd w:id="2"/>
      <w:r w:rsidR="00DA4800">
        <w:t xml:space="preserve">The </w:t>
      </w:r>
      <w:r w:rsidR="003103EB">
        <w:t>m</w:t>
      </w:r>
      <w:r w:rsidR="00DA4800">
        <w:t xml:space="preserve">aster </w:t>
      </w:r>
      <w:r w:rsidR="003103EB">
        <w:t>a</w:t>
      </w:r>
      <w:r w:rsidR="00DA4800">
        <w:t>rtisan: a framework for master tradespeople in Australia</w:t>
      </w:r>
    </w:p>
    <w:p w:rsidR="00177827" w:rsidRDefault="00DA4800" w:rsidP="00177827">
      <w:pPr>
        <w:pStyle w:val="Authors"/>
      </w:pPr>
      <w:bookmarkStart w:id="3" w:name="_Toc98394874"/>
      <w:bookmarkStart w:id="4" w:name="_Toc296423678"/>
      <w:bookmarkStart w:id="5" w:name="_Toc296497509"/>
      <w:r>
        <w:t>Karen O</w:t>
      </w:r>
      <w:r w:rsidR="00F27D1D">
        <w:t>’</w:t>
      </w:r>
      <w:r>
        <w:t>Reilly-Briggs</w:t>
      </w:r>
      <w:bookmarkEnd w:id="3"/>
    </w:p>
    <w:bookmarkEnd w:id="4"/>
    <w:bookmarkEnd w:id="5"/>
    <w:p w:rsidR="009E231A" w:rsidRDefault="00DA4800" w:rsidP="00177827">
      <w:pPr>
        <w:pStyle w:val="Organisation"/>
      </w:pPr>
      <w:r>
        <w:t>Swinburne University of Technology</w:t>
      </w:r>
    </w:p>
    <w:p w:rsidR="00DA4800" w:rsidRDefault="00DA4800" w:rsidP="00DA4800">
      <w:pPr>
        <w:pStyle w:val="Organisation"/>
      </w:pPr>
    </w:p>
    <w:p w:rsidR="00DA4800" w:rsidRPr="006C5DA9" w:rsidRDefault="00DA4800" w:rsidP="00DA4800">
      <w:pPr>
        <w:pStyle w:val="Text"/>
      </w:pPr>
    </w:p>
    <w:p w:rsidR="00DA4800" w:rsidRDefault="00DA4800" w:rsidP="00DA4800">
      <w:pPr>
        <w:pStyle w:val="Organisation"/>
      </w:pPr>
    </w:p>
    <w:p w:rsidR="00DA4800" w:rsidRDefault="00DA4800" w:rsidP="00DA4800">
      <w:pPr>
        <w:pStyle w:val="Organisation"/>
      </w:pPr>
      <w:r w:rsidRPr="00E415DE">
        <w:t xml:space="preserve">Participant in the NCVER Building Researcher Capacity </w:t>
      </w:r>
      <w:r>
        <w:t>Community of Practice Scholarship Program 2010</w:t>
      </w:r>
    </w:p>
    <w:p w:rsidR="00DB599C" w:rsidRDefault="00D27EDE" w:rsidP="0006125F">
      <w:pPr>
        <w:pStyle w:val="Heading3"/>
        <w:ind w:right="-1"/>
      </w:pPr>
      <w:r>
        <w:rPr>
          <w:noProof/>
          <w:lang w:eastAsia="en-AU"/>
        </w:rPr>
        <w:pict>
          <v:shapetype id="_x0000_t202" coordsize="21600,21600" o:spt="202" path="m,l,21600r21600,l21600,xe">
            <v:stroke joinstyle="miter"/>
            <v:path gradientshapeok="t" o:connecttype="rect"/>
          </v:shapetype>
          <v:shape id="_x0000_s1034" type="#_x0000_t202" style="position:absolute;margin-left:73.1pt;margin-top:659.7pt;width:357pt;height:83pt;z-index:251658240;mso-position-vertical-relative:margin" filled="f" stroked="f">
            <v:textbox style="mso-next-textbox:#_x0000_s1034">
              <w:txbxContent>
                <w:p w:rsidR="00C255C9" w:rsidRDefault="00C255C9" w:rsidP="006C5DA9">
                  <w:pPr>
                    <w:pStyle w:val="Imprint"/>
                    <w:spacing w:before="0"/>
                    <w:ind w:left="142" w:right="10"/>
                    <w:rPr>
                      <w:color w:val="000000"/>
                    </w:rPr>
                  </w:pPr>
                  <w:r w:rsidRPr="005C2FCF">
                    <w:rPr>
                      <w:color w:val="000000"/>
                    </w:rPr>
                    <w:t>The views and opinions expressed in this d</w:t>
                  </w:r>
                  <w:r>
                    <w:rPr>
                      <w:color w:val="000000"/>
                    </w:rPr>
                    <w:t>ocument are those of the author</w:t>
                  </w:r>
                  <w:r>
                    <w:rPr>
                      <w:color w:val="000000"/>
                    </w:rPr>
                    <w:br/>
                  </w:r>
                  <w:r w:rsidRPr="005C2FCF">
                    <w:rPr>
                      <w:color w:val="000000"/>
                    </w:rPr>
                    <w:t xml:space="preserve">and do not necessarily reflect the views of the Australian Government, </w:t>
                  </w:r>
                  <w:r>
                    <w:rPr>
                      <w:color w:val="000000"/>
                    </w:rPr>
                    <w:br/>
                  </w:r>
                  <w:r w:rsidRPr="005C2FCF">
                    <w:rPr>
                      <w:color w:val="000000"/>
                    </w:rPr>
                    <w:t>state and territory governments or NCVER.</w:t>
                  </w:r>
                </w:p>
                <w:p w:rsidR="00C255C9" w:rsidRPr="005C2FCF" w:rsidRDefault="00C255C9" w:rsidP="006C5DA9">
                  <w:pPr>
                    <w:pStyle w:val="Imprint"/>
                    <w:spacing w:before="120"/>
                    <w:ind w:left="142" w:right="10"/>
                    <w:rPr>
                      <w:color w:val="000000"/>
                    </w:rPr>
                  </w:pPr>
                  <w:r w:rsidRPr="005C2FCF">
                    <w:rPr>
                      <w:color w:val="000000"/>
                    </w:rPr>
                    <w:t>Any interpretation of data is t</w:t>
                  </w:r>
                  <w:r>
                    <w:rPr>
                      <w:color w:val="000000"/>
                    </w:rPr>
                    <w:t>he responsibility of the author</w:t>
                  </w:r>
                  <w:r w:rsidRPr="005C2FCF">
                    <w:rPr>
                      <w:color w:val="000000"/>
                    </w:rPr>
                    <w:t>.</w:t>
                  </w:r>
                </w:p>
                <w:p w:rsidR="00C255C9" w:rsidRDefault="00C255C9" w:rsidP="00DB599C">
                  <w:pPr>
                    <w:ind w:left="284" w:right="294"/>
                  </w:pPr>
                </w:p>
              </w:txbxContent>
            </v:textbox>
            <w10:wrap anchory="margin"/>
          </v:shape>
        </w:pict>
      </w:r>
    </w:p>
    <w:p w:rsidR="003103EB" w:rsidRDefault="003103EB" w:rsidP="003103EB">
      <w:pPr>
        <w:pStyle w:val="Heading3"/>
        <w:ind w:right="-1"/>
      </w:pPr>
      <w:r w:rsidRPr="005C2FCF">
        <w:br w:type="page"/>
      </w:r>
    </w:p>
    <w:tbl>
      <w:tblPr>
        <w:tblStyle w:val="TableGrid"/>
        <w:tblW w:w="7371" w:type="dxa"/>
        <w:tblInd w:w="227" w:type="dxa"/>
        <w:tblBorders>
          <w:top w:val="single" w:sz="24" w:space="0" w:color="000000" w:themeColor="text1"/>
          <w:left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tblPr>
      <w:tblGrid>
        <w:gridCol w:w="7371"/>
      </w:tblGrid>
      <w:tr w:rsidR="003103EB" w:rsidRPr="00845250" w:rsidTr="00B166E3">
        <w:trPr>
          <w:trHeight w:val="2150"/>
        </w:trPr>
        <w:tc>
          <w:tcPr>
            <w:tcW w:w="7371" w:type="dxa"/>
            <w:shd w:val="clear" w:color="auto" w:fill="D9D9D9" w:themeFill="background1" w:themeFillShade="D9"/>
            <w:tcMar>
              <w:top w:w="57" w:type="dxa"/>
              <w:left w:w="227" w:type="dxa"/>
              <w:bottom w:w="227" w:type="dxa"/>
              <w:right w:w="227" w:type="dxa"/>
            </w:tcMar>
          </w:tcPr>
          <w:p w:rsidR="003103EB" w:rsidRPr="00845250" w:rsidRDefault="003103EB" w:rsidP="00B166E3">
            <w:pPr>
              <w:pStyle w:val="Imprint"/>
            </w:pPr>
            <w:r w:rsidRPr="00845250">
              <w:lastRenderedPageBreak/>
              <w:t>As part of the National Centre for Vocational Education Research (NCVER) Building Researcher Capacity Scheme, a Community of Practice Scholarship Program has been created to encourage a culture of research in vocational education and training (VET) organisations. With the guidance of an experienced mentor, VET practitioners without any formal research experience undertake their own work-based research project. The scholarships also provide participants with an opportunity to have their research peer-reviewed and published by NCVER.</w:t>
            </w:r>
          </w:p>
          <w:p w:rsidR="003103EB" w:rsidRPr="00845250" w:rsidRDefault="003103EB" w:rsidP="00B166E3">
            <w:pPr>
              <w:pStyle w:val="Imprint"/>
            </w:pPr>
            <w:r w:rsidRPr="00845250">
              <w:t>For more information see: &lt;</w:t>
            </w:r>
            <w:hyperlink r:id="rId9" w:anchor=" Community_of_practice_scholarships_for_VET_practitioners" w:history="1">
              <w:r w:rsidRPr="00845250">
                <w:t>http://www.ncver.edu.au/research/opportunities.html# Community_of_practice_scholarships_for_VET_practitioners</w:t>
              </w:r>
            </w:hyperlink>
            <w:r w:rsidRPr="00845250">
              <w:t>&gt;.</w:t>
            </w:r>
          </w:p>
        </w:tc>
      </w:tr>
    </w:tbl>
    <w:p w:rsidR="009E231A" w:rsidRPr="00C77DC6" w:rsidRDefault="00D27EDE" w:rsidP="0049453B">
      <w:pPr>
        <w:pStyle w:val="Abouttheresearch"/>
      </w:pPr>
      <w:r>
        <w:pict>
          <v:shape id="_x0000_s1041" type="#_x0000_t202" style="position:absolute;margin-left:0;margin-top:45.75pt;width:396.85pt;height:520.1pt;z-index:251665408;mso-position-horizontal-relative:text;mso-position-vertical-relative:text;v-text-anchor:bottom" filled="f" stroked="f">
            <v:textbox style="mso-next-textbox:#_x0000_s1041" inset="0,,0">
              <w:txbxContent>
                <w:p w:rsidR="00C255C9" w:rsidRPr="00F03087" w:rsidRDefault="00C255C9" w:rsidP="003103EB">
                  <w:pPr>
                    <w:pStyle w:val="Imprint"/>
                    <w:rPr>
                      <w:b/>
                    </w:rPr>
                  </w:pPr>
                  <w:r w:rsidRPr="00F03087">
                    <w:rPr>
                      <w:b/>
                    </w:rPr>
                    <w:t>© Commonwealth of Australia, 2011</w:t>
                  </w:r>
                </w:p>
                <w:p w:rsidR="00C255C9" w:rsidRDefault="00C255C9" w:rsidP="003103EB">
                  <w:pPr>
                    <w:pStyle w:val="Imprint"/>
                    <w:rPr>
                      <w:sz w:val="20"/>
                    </w:rPr>
                  </w:pPr>
                  <w:r w:rsidRPr="00C66E90">
                    <w:rPr>
                      <w:noProof/>
                      <w:sz w:val="20"/>
                      <w:lang w:eastAsia="en-AU"/>
                    </w:rPr>
                    <w:drawing>
                      <wp:inline distT="0" distB="0" distL="0" distR="0">
                        <wp:extent cx="838200" cy="295275"/>
                        <wp:effectExtent l="19050" t="0" r="0" b="0"/>
                        <wp:docPr id="1" name="licensebutton" descr="Creative Commons Licens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ensebutton" descr="Creative Commons License">
                                  <a:hlinkClick r:id="rId10"/>
                                </pic:cNvPr>
                                <pic:cNvPicPr>
                                  <a:picLocks noChangeAspect="1" noChangeArrowheads="1"/>
                                </pic:cNvPicPr>
                              </pic:nvPicPr>
                              <pic:blipFill>
                                <a:blip r:embed="rId11" cstate="print"/>
                                <a:srcRect/>
                                <a:stretch>
                                  <a:fillRect/>
                                </a:stretch>
                              </pic:blipFill>
                              <pic:spPr bwMode="auto">
                                <a:xfrm>
                                  <a:off x="0" y="0"/>
                                  <a:ext cx="838200" cy="295275"/>
                                </a:xfrm>
                                <a:prstGeom prst="rect">
                                  <a:avLst/>
                                </a:prstGeom>
                                <a:noFill/>
                                <a:ln w="9525">
                                  <a:noFill/>
                                  <a:miter lim="800000"/>
                                  <a:headEnd/>
                                  <a:tailEnd/>
                                </a:ln>
                              </pic:spPr>
                            </pic:pic>
                          </a:graphicData>
                        </a:graphic>
                      </wp:inline>
                    </w:drawing>
                  </w:r>
                </w:p>
                <w:p w:rsidR="00C255C9" w:rsidRPr="004050CF" w:rsidRDefault="00C255C9" w:rsidP="003103EB">
                  <w:pPr>
                    <w:pStyle w:val="Imprint"/>
                  </w:pPr>
                  <w:r w:rsidRPr="00C66E90">
                    <w:t>With the exception of the Commonwealth Coat of Arms, the Department</w:t>
                  </w:r>
                  <w:r>
                    <w:t>’</w:t>
                  </w:r>
                  <w:r w:rsidRPr="00C66E90">
                    <w:t xml:space="preserve">s logo, any material protected by a trade mark and where otherwise noted all material presented in </w:t>
                  </w:r>
                  <w:r w:rsidRPr="004050CF">
                    <w:t xml:space="preserve">this document is provided under a Creative Commons Attribution 3.0 Australia &lt;http://creativecommons.org/licenses/by/3.0/au&gt; licence. </w:t>
                  </w:r>
                </w:p>
                <w:p w:rsidR="00C255C9" w:rsidRPr="004050CF" w:rsidRDefault="00C255C9" w:rsidP="003103EB">
                  <w:pPr>
                    <w:pStyle w:val="Imprint"/>
                    <w:spacing w:before="80"/>
                  </w:pPr>
                  <w:r w:rsidRPr="004050CF">
                    <w:t>The details of the relevant licence conditions are available on the Creative Commons website (accessible</w:t>
                  </w:r>
                  <w:r>
                    <w:t> </w:t>
                  </w:r>
                  <w:r w:rsidRPr="004050CF">
                    <w:t>using the links provided) as is the full legal code for the CC BY 3.0 AU licence &lt;http://creativecommons.org/licenses/by/3.0/legalcode&gt;.</w:t>
                  </w:r>
                </w:p>
                <w:p w:rsidR="00C255C9" w:rsidRPr="004050CF" w:rsidRDefault="00C255C9" w:rsidP="003103EB">
                  <w:pPr>
                    <w:pStyle w:val="Imprint"/>
                    <w:spacing w:before="80"/>
                  </w:pPr>
                  <w:r w:rsidRPr="004050CF">
                    <w:t>The Creative Commons licence conditions do not apply to all logos, graphic design, artwork and photographs. Requests and enquiries concerning other reproduction and rights should be directed to the National Centre for Vocational Education Research (NCVER).</w:t>
                  </w:r>
                </w:p>
                <w:p w:rsidR="00C255C9" w:rsidRPr="004050CF" w:rsidRDefault="00C255C9" w:rsidP="003103EB">
                  <w:pPr>
                    <w:pStyle w:val="Imprint"/>
                    <w:spacing w:before="80"/>
                  </w:pPr>
                  <w:r w:rsidRPr="004050CF">
                    <w:t xml:space="preserve">This document should be attributed as </w:t>
                  </w:r>
                  <w:r>
                    <w:t xml:space="preserve">O’Reilly-Briggs, K 2011, </w:t>
                  </w:r>
                  <w:r>
                    <w:rPr>
                      <w:i/>
                    </w:rPr>
                    <w:t>The master artisan: a framework for master tradespeople in Australia</w:t>
                  </w:r>
                  <w:r w:rsidRPr="004050CF">
                    <w:t>, NCVER.</w:t>
                  </w:r>
                </w:p>
                <w:p w:rsidR="00C255C9" w:rsidRPr="004050CF" w:rsidRDefault="00C255C9" w:rsidP="003103EB">
                  <w:pPr>
                    <w:pStyle w:val="Imprint"/>
                    <w:spacing w:before="80"/>
                  </w:pPr>
                  <w:r w:rsidRPr="004050CF">
                    <w:t xml:space="preserve">This work has been produced by NCVER under the National Vocational Education and Training Research and Evaluation (NVETRE) Program, which is coordinated and managed by NCVER on behalf of the Australian Government and state and territory governments. Funding is provided through the Department of Education, Employment and Workplace Relations. </w:t>
                  </w:r>
                </w:p>
                <w:p w:rsidR="00C255C9" w:rsidRPr="003716FE" w:rsidRDefault="00C255C9" w:rsidP="0043213A">
                  <w:pPr>
                    <w:pStyle w:val="Imprint"/>
                    <w:spacing w:before="80"/>
                  </w:pPr>
                  <w:r w:rsidRPr="004050CF">
                    <w:t>The NVETRE program is based upon priorities approved by ministers with responsibility for vocational education and training (VET). This research aims to improve policy and practice</w:t>
                  </w:r>
                  <w:r w:rsidRPr="003716FE">
                    <w:t xml:space="preserve"> in the VET sector. For further</w:t>
                  </w:r>
                  <w:r>
                    <w:t> </w:t>
                  </w:r>
                  <w:r w:rsidRPr="003716FE">
                    <w:t xml:space="preserve">information </w:t>
                  </w:r>
                  <w:r>
                    <w:t xml:space="preserve">on </w:t>
                  </w:r>
                  <w:r w:rsidRPr="003716FE">
                    <w:t>the program go to the NCVER website &lt;http://www.ncver.edu.au&gt;. The author/</w:t>
                  </w:r>
                  <w:r>
                    <w:t xml:space="preserve"> </w:t>
                  </w:r>
                  <w:r w:rsidRPr="003716FE">
                    <w:t>project team was funded to undertake this research via a grant under the NVETRE program. These grants are</w:t>
                  </w:r>
                  <w:r>
                    <w:t> </w:t>
                  </w:r>
                  <w:r w:rsidRPr="003716FE">
                    <w:t xml:space="preserve">awarded to organisations through a competitive process, in which NCVER does not participate. </w:t>
                  </w:r>
                </w:p>
                <w:p w:rsidR="00C255C9" w:rsidRPr="004050CF" w:rsidRDefault="00C255C9" w:rsidP="003103EB">
                  <w:pPr>
                    <w:pStyle w:val="Imprint"/>
                    <w:spacing w:before="80"/>
                    <w:rPr>
                      <w:lang w:val="en-US"/>
                    </w:rPr>
                  </w:pPr>
                  <w:r w:rsidRPr="003716FE">
                    <w:rPr>
                      <w:lang w:val="en-US"/>
                    </w:rPr>
                    <w:t>The views and opinions expressed in this document are those of the author/project team and do not necessarily reflect the views of the Australian Government, state and territory governments or</w:t>
                  </w:r>
                  <w:r>
                    <w:rPr>
                      <w:lang w:val="en-US"/>
                    </w:rPr>
                    <w:t> </w:t>
                  </w:r>
                  <w:r w:rsidRPr="003716FE">
                    <w:rPr>
                      <w:lang w:val="en-US"/>
                    </w:rPr>
                    <w:t>NCVER.</w:t>
                  </w:r>
                </w:p>
                <w:p w:rsidR="00C255C9" w:rsidRPr="005C2FCF" w:rsidRDefault="00C255C9" w:rsidP="003103EB">
                  <w:pPr>
                    <w:pStyle w:val="Imprint"/>
                    <w:tabs>
                      <w:tab w:val="left" w:pos="709"/>
                      <w:tab w:val="left" w:pos="1985"/>
                    </w:tabs>
                    <w:spacing w:before="80"/>
                    <w:rPr>
                      <w:color w:val="000000"/>
                    </w:rPr>
                  </w:pPr>
                  <w:r w:rsidRPr="005C2FCF">
                    <w:rPr>
                      <w:color w:val="000000"/>
                    </w:rPr>
                    <w:t>ISBN</w:t>
                  </w:r>
                  <w:r>
                    <w:rPr>
                      <w:color w:val="000000"/>
                    </w:rPr>
                    <w:tab/>
                  </w:r>
                  <w:r w:rsidRPr="00DC3E61">
                    <w:rPr>
                      <w:color w:val="000000"/>
                    </w:rPr>
                    <w:t>978 1 921955 78 5</w:t>
                  </w:r>
                  <w:r>
                    <w:rPr>
                      <w:color w:val="000000"/>
                    </w:rPr>
                    <w:tab/>
                    <w:t>web</w:t>
                  </w:r>
                  <w:r w:rsidRPr="005C2FCF">
                    <w:rPr>
                      <w:color w:val="000000"/>
                    </w:rPr>
                    <w:t xml:space="preserve"> edition</w:t>
                  </w:r>
                  <w:r>
                    <w:rPr>
                      <w:color w:val="000000"/>
                    </w:rPr>
                    <w:br/>
                  </w:r>
                  <w:r w:rsidRPr="005C2FCF">
                    <w:rPr>
                      <w:color w:val="000000"/>
                    </w:rPr>
                    <w:tab/>
                  </w:r>
                  <w:r w:rsidRPr="00DC3E61">
                    <w:rPr>
                      <w:color w:val="000000"/>
                    </w:rPr>
                    <w:t>978 1 921955 79 2</w:t>
                  </w:r>
                  <w:r>
                    <w:rPr>
                      <w:color w:val="000000"/>
                    </w:rPr>
                    <w:tab/>
                    <w:t>print</w:t>
                  </w:r>
                  <w:r w:rsidRPr="005C2FCF">
                    <w:rPr>
                      <w:color w:val="000000"/>
                    </w:rPr>
                    <w:t xml:space="preserve"> edition</w:t>
                  </w:r>
                  <w:r>
                    <w:rPr>
                      <w:color w:val="000000"/>
                    </w:rPr>
                    <w:br/>
                  </w:r>
                  <w:r w:rsidRPr="005C2FCF">
                    <w:rPr>
                      <w:color w:val="000000"/>
                    </w:rPr>
                    <w:t>TD/TNC</w:t>
                  </w:r>
                  <w:r>
                    <w:rPr>
                      <w:color w:val="000000"/>
                    </w:rPr>
                    <w:tab/>
                    <w:t>105.12</w:t>
                  </w:r>
                </w:p>
                <w:p w:rsidR="00C255C9" w:rsidRPr="005C2FCF" w:rsidRDefault="00C255C9" w:rsidP="003103EB">
                  <w:pPr>
                    <w:pStyle w:val="Imprint"/>
                    <w:spacing w:before="80"/>
                    <w:ind w:right="1700"/>
                    <w:rPr>
                      <w:color w:val="000000"/>
                    </w:rPr>
                  </w:pPr>
                  <w:r w:rsidRPr="005C2FCF">
                    <w:rPr>
                      <w:color w:val="000000"/>
                    </w:rPr>
                    <w:t>Published by NCVER</w:t>
                  </w:r>
                  <w:r>
                    <w:rPr>
                      <w:color w:val="000000"/>
                    </w:rPr>
                    <w:t xml:space="preserve">, </w:t>
                  </w:r>
                  <w:r w:rsidRPr="005C2FCF">
                    <w:rPr>
                      <w:color w:val="000000"/>
                    </w:rPr>
                    <w:t>ABN 87 007 967 311</w:t>
                  </w:r>
                </w:p>
                <w:p w:rsidR="00C255C9" w:rsidRPr="005C2FCF" w:rsidRDefault="00C255C9" w:rsidP="003103EB">
                  <w:pPr>
                    <w:pStyle w:val="Imprint"/>
                    <w:spacing w:before="80"/>
                    <w:ind w:right="1700"/>
                    <w:rPr>
                      <w:color w:val="000000"/>
                    </w:rPr>
                  </w:pPr>
                  <w:r w:rsidRPr="005C2FCF">
                    <w:rPr>
                      <w:color w:val="000000"/>
                    </w:rPr>
                    <w:t>Level 11, 33 King William Street, Adelaide SA 5000</w:t>
                  </w:r>
                  <w:r>
                    <w:rPr>
                      <w:color w:val="000000"/>
                    </w:rPr>
                    <w:t xml:space="preserve"> </w:t>
                  </w:r>
                  <w:r>
                    <w:rPr>
                      <w:color w:val="000000"/>
                    </w:rPr>
                    <w:br/>
                  </w:r>
                  <w:r w:rsidRPr="005C2FCF">
                    <w:rPr>
                      <w:color w:val="000000"/>
                    </w:rPr>
                    <w:t>PO Box 8288 Station Arcade, Adelaide SA 5000, Australia</w:t>
                  </w:r>
                </w:p>
                <w:p w:rsidR="00C255C9" w:rsidRPr="0043213A" w:rsidRDefault="00C255C9" w:rsidP="003103EB">
                  <w:pPr>
                    <w:pStyle w:val="Imprint"/>
                    <w:spacing w:before="80"/>
                    <w:rPr>
                      <w:color w:val="000000"/>
                      <w:lang w:val="pt-PT"/>
                    </w:rPr>
                  </w:pPr>
                  <w:r w:rsidRPr="0043213A">
                    <w:rPr>
                      <w:b/>
                      <w:color w:val="000000"/>
                      <w:lang w:val="pt-PT"/>
                    </w:rPr>
                    <w:t>P</w:t>
                  </w:r>
                  <w:r w:rsidRPr="0043213A">
                    <w:rPr>
                      <w:color w:val="000000"/>
                      <w:lang w:val="pt-PT"/>
                    </w:rPr>
                    <w:t xml:space="preserve"> +61 8 8230 8400</w:t>
                  </w:r>
                  <w:r>
                    <w:rPr>
                      <w:color w:val="000000"/>
                      <w:lang w:val="pt-PT"/>
                    </w:rPr>
                    <w:t xml:space="preserve"> </w:t>
                  </w:r>
                  <w:r w:rsidRPr="0043213A">
                    <w:rPr>
                      <w:color w:val="000000"/>
                      <w:lang w:val="pt-PT"/>
                    </w:rPr>
                    <w:t xml:space="preserve"> </w:t>
                  </w:r>
                  <w:r w:rsidRPr="0043213A">
                    <w:rPr>
                      <w:b/>
                      <w:color w:val="000000"/>
                      <w:lang w:val="pt-PT"/>
                    </w:rPr>
                    <w:t>F</w:t>
                  </w:r>
                  <w:r w:rsidRPr="0043213A">
                    <w:rPr>
                      <w:color w:val="000000"/>
                      <w:lang w:val="pt-PT"/>
                    </w:rPr>
                    <w:t xml:space="preserve"> +61 8 8212 3436 </w:t>
                  </w:r>
                  <w:r>
                    <w:rPr>
                      <w:color w:val="000000"/>
                      <w:lang w:val="pt-PT"/>
                    </w:rPr>
                    <w:t xml:space="preserve"> </w:t>
                  </w:r>
                  <w:r w:rsidRPr="0043213A">
                    <w:rPr>
                      <w:b/>
                      <w:color w:val="000000"/>
                      <w:lang w:val="pt-PT"/>
                    </w:rPr>
                    <w:t>E</w:t>
                  </w:r>
                  <w:r w:rsidRPr="0043213A">
                    <w:rPr>
                      <w:color w:val="000000"/>
                      <w:lang w:val="pt-PT"/>
                    </w:rPr>
                    <w:t xml:space="preserve"> </w:t>
                  </w:r>
                  <w:hyperlink r:id="rId12" w:history="1">
                    <w:r w:rsidRPr="0043213A">
                      <w:rPr>
                        <w:rStyle w:val="Hyperlink"/>
                        <w:sz w:val="16"/>
                        <w:lang w:val="pt-PT"/>
                      </w:rPr>
                      <w:t>ncver@ncver.edu.au</w:t>
                    </w:r>
                  </w:hyperlink>
                  <w:r w:rsidRPr="0043213A">
                    <w:rPr>
                      <w:color w:val="000000"/>
                      <w:lang w:val="pt-PT"/>
                    </w:rPr>
                    <w:t xml:space="preserve"> </w:t>
                  </w:r>
                  <w:r>
                    <w:rPr>
                      <w:color w:val="000000"/>
                      <w:lang w:val="pt-PT"/>
                    </w:rPr>
                    <w:t xml:space="preserve"> </w:t>
                  </w:r>
                  <w:r w:rsidRPr="0043213A">
                    <w:rPr>
                      <w:b/>
                      <w:color w:val="000000"/>
                      <w:lang w:val="pt-PT"/>
                    </w:rPr>
                    <w:t>W</w:t>
                  </w:r>
                  <w:r w:rsidRPr="0043213A">
                    <w:rPr>
                      <w:color w:val="000000"/>
                      <w:lang w:val="pt-PT"/>
                    </w:rPr>
                    <w:t xml:space="preserve"> http://www.ncver.edu.au</w:t>
                  </w:r>
                </w:p>
              </w:txbxContent>
            </v:textbox>
          </v:shape>
        </w:pict>
      </w:r>
      <w:r w:rsidR="003103EB" w:rsidRPr="005C2FCF">
        <w:br w:type="page"/>
      </w:r>
      <w:bookmarkStart w:id="6" w:name="_Toc73766312"/>
      <w:bookmarkStart w:id="7" w:name="_Toc77937774"/>
      <w:bookmarkStart w:id="8" w:name="_Toc80174750"/>
      <w:bookmarkStart w:id="9" w:name="_Toc81560506"/>
      <w:bookmarkStart w:id="10" w:name="_Toc82071799"/>
      <w:bookmarkStart w:id="11" w:name="_Toc82151754"/>
      <w:bookmarkStart w:id="12" w:name="_Toc82498260"/>
      <w:bookmarkStart w:id="13" w:name="_Toc86829097"/>
      <w:bookmarkStart w:id="14" w:name="_Toc89226248"/>
      <w:bookmarkStart w:id="15" w:name="_Toc89240893"/>
      <w:bookmarkStart w:id="16" w:name="_Toc98394875"/>
      <w:bookmarkStart w:id="17" w:name="_Toc296423679"/>
      <w:bookmarkStart w:id="18" w:name="_Toc296497510"/>
      <w:bookmarkStart w:id="19" w:name="_Toc495748330"/>
      <w:bookmarkStart w:id="20" w:name="_Toc495810630"/>
      <w:bookmarkStart w:id="21" w:name="_Toc6031787"/>
      <w:bookmarkStart w:id="22" w:name="_Toc6031844"/>
      <w:r w:rsidR="00FE4A2D" w:rsidRPr="005C2FCF">
        <w:lastRenderedPageBreak/>
        <w:t>About the research</w:t>
      </w:r>
      <w:bookmarkEnd w:id="6"/>
      <w:bookmarkEnd w:id="7"/>
      <w:bookmarkEnd w:id="8"/>
      <w:bookmarkEnd w:id="9"/>
      <w:bookmarkEnd w:id="10"/>
      <w:bookmarkEnd w:id="11"/>
      <w:bookmarkEnd w:id="12"/>
      <w:bookmarkEnd w:id="13"/>
      <w:bookmarkEnd w:id="14"/>
      <w:bookmarkEnd w:id="15"/>
      <w:bookmarkEnd w:id="16"/>
      <w:bookmarkEnd w:id="17"/>
      <w:bookmarkEnd w:id="18"/>
    </w:p>
    <w:p w:rsidR="001B43CF" w:rsidRDefault="003103EB" w:rsidP="00F93048">
      <w:pPr>
        <w:pStyle w:val="Abouttheresearchpubtitle"/>
      </w:pPr>
      <w:bookmarkStart w:id="23" w:name="_Toc98394877"/>
      <w:r>
        <w:t>The master artisan: a framework for master tradespeople in Australia</w:t>
      </w:r>
    </w:p>
    <w:bookmarkEnd w:id="23"/>
    <w:p w:rsidR="009E231A" w:rsidRPr="001B43CF" w:rsidRDefault="003103EB" w:rsidP="00874DA5">
      <w:pPr>
        <w:pStyle w:val="Heading3"/>
      </w:pPr>
      <w:r w:rsidRPr="00045125">
        <w:t>Karen O</w:t>
      </w:r>
      <w:r w:rsidR="00F27D1D" w:rsidRPr="00045125">
        <w:t>’</w:t>
      </w:r>
      <w:r w:rsidRPr="00045125">
        <w:t xml:space="preserve">Reilly-Briggs, Swinburne </w:t>
      </w:r>
      <w:r w:rsidR="00045125" w:rsidRPr="00045125">
        <w:t xml:space="preserve">University of Technology, </w:t>
      </w:r>
      <w:r w:rsidRPr="00045125">
        <w:t>School of Engineering, Technology and Trades</w:t>
      </w:r>
    </w:p>
    <w:p w:rsidR="003103EB" w:rsidRPr="00B166E3" w:rsidRDefault="003103EB" w:rsidP="00B166E3">
      <w:pPr>
        <w:pStyle w:val="Text"/>
      </w:pPr>
      <w:r w:rsidRPr="003B5D9D">
        <w:t xml:space="preserve">Building the research capacity of the vocational education and training (VET) sector is a key concern for the National Centre for Vocational Education Research (NCVER). To assist with this objective, NCVER supports a community of practice scholarship </w:t>
      </w:r>
      <w:r w:rsidRPr="00B166E3">
        <w:t>program, where</w:t>
      </w:r>
      <w:r w:rsidR="0043213A">
        <w:t>by</w:t>
      </w:r>
      <w:r w:rsidRPr="00B166E3">
        <w:t xml:space="preserve"> VET practitioners without research experience are given the opportunity to undertake their own research to address a workplace problem. Scholarship recipients are supported by a mentor, and NCVER publishes their research results. </w:t>
      </w:r>
    </w:p>
    <w:p w:rsidR="003103EB" w:rsidRPr="00B166E3" w:rsidRDefault="003103EB" w:rsidP="00131D05">
      <w:pPr>
        <w:pStyle w:val="Text"/>
        <w:ind w:right="-143"/>
      </w:pPr>
      <w:r w:rsidRPr="00B166E3">
        <w:t>Karen O</w:t>
      </w:r>
      <w:r w:rsidR="00F27D1D">
        <w:t>’</w:t>
      </w:r>
      <w:r w:rsidRPr="00B166E3">
        <w:t xml:space="preserve">Reilly-Briggs participated in the 2010 community of practice program. Karen is a metal fabrication, welding </w:t>
      </w:r>
      <w:r w:rsidR="00B166E3">
        <w:t>and</w:t>
      </w:r>
      <w:r w:rsidRPr="00B166E3">
        <w:t xml:space="preserve"> engineering teacher at Swinburne School of Engineering, Technology </w:t>
      </w:r>
      <w:r w:rsidR="00B166E3">
        <w:t>and</w:t>
      </w:r>
      <w:r w:rsidRPr="00B166E3">
        <w:t xml:space="preserve"> Trades. Karen</w:t>
      </w:r>
      <w:r w:rsidR="00F27D1D">
        <w:t>’</w:t>
      </w:r>
      <w:r w:rsidRPr="00B166E3">
        <w:t>s research explores the views and opinions of senior</w:t>
      </w:r>
      <w:r w:rsidRPr="001F0A8A">
        <w:t xml:space="preserve"> industry and education</w:t>
      </w:r>
      <w:r w:rsidRPr="00B166E3">
        <w:t xml:space="preserve"> professionals on the introduction of a </w:t>
      </w:r>
      <w:r w:rsidR="009E6B75">
        <w:t>‘</w:t>
      </w:r>
      <w:r w:rsidRPr="00B166E3">
        <w:t>master</w:t>
      </w:r>
      <w:r w:rsidR="009E6B75">
        <w:t>’</w:t>
      </w:r>
      <w:r w:rsidRPr="00B166E3">
        <w:t xml:space="preserve"> l</w:t>
      </w:r>
      <w:r w:rsidR="0043213A">
        <w:t>evel program for tradespeople in</w:t>
      </w:r>
      <w:r w:rsidRPr="00B166E3">
        <w:t>to the Australian curriculum.</w:t>
      </w:r>
    </w:p>
    <w:p w:rsidR="003103EB" w:rsidRPr="00B166E3" w:rsidRDefault="003103EB" w:rsidP="00D0305A">
      <w:pPr>
        <w:pStyle w:val="Text"/>
      </w:pPr>
      <w:r w:rsidRPr="00B166E3">
        <w:t xml:space="preserve">The impetus </w:t>
      </w:r>
      <w:r w:rsidR="001F0A8A">
        <w:t>for</w:t>
      </w:r>
      <w:r w:rsidRPr="00B166E3">
        <w:t xml:space="preserve"> the research is the assumption that the introduction of </w:t>
      </w:r>
      <w:r w:rsidR="0043213A">
        <w:t>a master-</w:t>
      </w:r>
      <w:r w:rsidR="009E6B75">
        <w:t>level qualification would</w:t>
      </w:r>
      <w:r w:rsidRPr="00B166E3">
        <w:t xml:space="preserve"> improve pathways and opportunities for tradespeople in Australia by opening up advanced levels of learning and attainment for the highly experienced. The author argues that formal recognition of experience and expertise will lead to </w:t>
      </w:r>
      <w:r w:rsidR="001F0A8A">
        <w:t>increased</w:t>
      </w:r>
      <w:r w:rsidRPr="00B166E3">
        <w:t xml:space="preserve"> esteem for trade</w:t>
      </w:r>
      <w:r w:rsidR="0043213A">
        <w:t xml:space="preserve"> vocations,</w:t>
      </w:r>
      <w:r w:rsidRPr="00B166E3">
        <w:t xml:space="preserve"> which is important if trades </w:t>
      </w:r>
      <w:r w:rsidR="009E6B75">
        <w:t>are to improve their standing in the community</w:t>
      </w:r>
      <w:r w:rsidRPr="00B166E3">
        <w:t>.</w:t>
      </w:r>
    </w:p>
    <w:p w:rsidR="003103EB" w:rsidRDefault="003103EB" w:rsidP="00B166E3">
      <w:pPr>
        <w:pStyle w:val="Text"/>
      </w:pPr>
      <w:r w:rsidRPr="00B166E3">
        <w:t xml:space="preserve">The trade industry representatives and education professionals in the focus groups were generally supportive </w:t>
      </w:r>
      <w:r w:rsidR="0043213A">
        <w:t>of the introduction of a master-</w:t>
      </w:r>
      <w:r w:rsidRPr="00B166E3">
        <w:t>level qualification</w:t>
      </w:r>
      <w:r w:rsidRPr="00057139">
        <w:t xml:space="preserve">. </w:t>
      </w:r>
    </w:p>
    <w:p w:rsidR="009E6B75" w:rsidRPr="00057139" w:rsidRDefault="009E6B75" w:rsidP="00833E9D">
      <w:pPr>
        <w:pStyle w:val="Text"/>
        <w:rPr>
          <w:smallCaps/>
        </w:rPr>
      </w:pPr>
      <w:r>
        <w:t>One question which is beyond the scope of Ms O’Reilly-Briggs’</w:t>
      </w:r>
      <w:r w:rsidR="0043213A">
        <w:t>s</w:t>
      </w:r>
      <w:r>
        <w:t xml:space="preserve"> project is whether there would be sufficient demand for such a qualification to make it viable. While the co</w:t>
      </w:r>
      <w:r w:rsidR="0043213A">
        <w:t xml:space="preserve">ncept of </w:t>
      </w:r>
      <w:r w:rsidR="00D0305A">
        <w:t xml:space="preserve">a </w:t>
      </w:r>
      <w:r w:rsidR="0043213A">
        <w:t xml:space="preserve">master artisan is well </w:t>
      </w:r>
      <w:r>
        <w:t xml:space="preserve">established in a number of European countries, it is not </w:t>
      </w:r>
      <w:r w:rsidR="00833E9D">
        <w:t>one</w:t>
      </w:r>
      <w:r>
        <w:t xml:space="preserve"> that </w:t>
      </w:r>
      <w:r w:rsidR="0043213A">
        <w:t>has ready currency</w:t>
      </w:r>
      <w:r>
        <w:t xml:space="preserve"> in Australia. </w:t>
      </w:r>
      <w:r w:rsidR="0043213A">
        <w:t xml:space="preserve">The question </w:t>
      </w:r>
      <w:r w:rsidR="00FA1BF3">
        <w:t xml:space="preserve">that </w:t>
      </w:r>
      <w:r w:rsidR="008932AE">
        <w:t>nee</w:t>
      </w:r>
      <w:r w:rsidR="0043213A">
        <w:t xml:space="preserve">ds to be asked </w:t>
      </w:r>
      <w:r w:rsidR="00FA1BF3">
        <w:t xml:space="preserve">is </w:t>
      </w:r>
      <w:r w:rsidR="0043213A">
        <w:t>whether</w:t>
      </w:r>
      <w:r>
        <w:t xml:space="preserve"> employers </w:t>
      </w:r>
      <w:r w:rsidR="0043213A">
        <w:t xml:space="preserve">will </w:t>
      </w:r>
      <w:r>
        <w:t>pay the premium that would need to be attached to the quali</w:t>
      </w:r>
      <w:r w:rsidR="0043213A">
        <w:t>fication to make it worth doing — a</w:t>
      </w:r>
      <w:r>
        <w:t>nd will providers be brave enough to offer such a qualification?</w:t>
      </w:r>
      <w:r w:rsidR="00B3535C">
        <w:t xml:space="preserve"> </w:t>
      </w:r>
      <w:r>
        <w:t xml:space="preserve"> </w:t>
      </w:r>
    </w:p>
    <w:p w:rsidR="009E231A" w:rsidRPr="005C2FCF" w:rsidRDefault="009E231A" w:rsidP="0048643A">
      <w:pPr>
        <w:pStyle w:val="Text"/>
      </w:pPr>
    </w:p>
    <w:p w:rsidR="009E231A" w:rsidRPr="005C2FCF" w:rsidRDefault="00FE4A2D" w:rsidP="0048643A">
      <w:pPr>
        <w:pStyle w:val="Text"/>
      </w:pPr>
      <w:r w:rsidRPr="005C2FCF">
        <w:t>Tom Karmel</w:t>
      </w:r>
      <w:r w:rsidRPr="005C2FCF">
        <w:br/>
        <w:t>Managing Director, NCVER</w:t>
      </w:r>
    </w:p>
    <w:p w:rsidR="00177827" w:rsidRDefault="00177827">
      <w:pPr>
        <w:spacing w:before="0" w:line="240" w:lineRule="auto"/>
      </w:pPr>
      <w:r>
        <w:br w:type="page"/>
      </w:r>
    </w:p>
    <w:p w:rsidR="00177827" w:rsidRDefault="00177827" w:rsidP="00874DA5">
      <w:pPr>
        <w:pStyle w:val="Contents"/>
      </w:pPr>
    </w:p>
    <w:p w:rsidR="00177827" w:rsidRDefault="00177827" w:rsidP="00874DA5">
      <w:pPr>
        <w:pStyle w:val="Contents"/>
        <w:sectPr w:rsidR="00177827" w:rsidSect="00F60BA5">
          <w:pgSz w:w="11907" w:h="16840" w:code="9"/>
          <w:pgMar w:top="1276" w:right="1701" w:bottom="1276" w:left="1418" w:header="709" w:footer="556" w:gutter="0"/>
          <w:cols w:space="708"/>
          <w:docGrid w:linePitch="360"/>
        </w:sectPr>
      </w:pPr>
    </w:p>
    <w:p w:rsidR="009E231A" w:rsidRPr="00DC5F5C" w:rsidRDefault="00FE4A2D" w:rsidP="00874DA5">
      <w:pPr>
        <w:pStyle w:val="Contents"/>
      </w:pPr>
      <w:bookmarkStart w:id="24" w:name="_Toc98394880"/>
      <w:bookmarkStart w:id="25" w:name="_Toc296423683"/>
      <w:bookmarkStart w:id="26" w:name="_Toc296497514"/>
      <w:r w:rsidRPr="00DC5F5C">
        <w:t>Contents</w:t>
      </w:r>
      <w:bookmarkEnd w:id="24"/>
      <w:bookmarkEnd w:id="25"/>
      <w:bookmarkEnd w:id="26"/>
    </w:p>
    <w:p w:rsidR="00370AD6" w:rsidRDefault="00D27EDE">
      <w:pPr>
        <w:pStyle w:val="TOC1"/>
        <w:rPr>
          <w:rFonts w:asciiTheme="minorHAnsi" w:eastAsiaTheme="minorEastAsia" w:hAnsiTheme="minorHAnsi" w:cstheme="minorBidi"/>
          <w:color w:val="auto"/>
          <w:sz w:val="22"/>
          <w:szCs w:val="22"/>
          <w:lang w:eastAsia="en-AU"/>
        </w:rPr>
      </w:pPr>
      <w:r w:rsidRPr="00D27EDE">
        <w:rPr>
          <w:rFonts w:ascii="Avant Garde" w:hAnsi="Avant Garde"/>
        </w:rPr>
        <w:fldChar w:fldCharType="begin"/>
      </w:r>
      <w:r w:rsidR="00FE4A2D" w:rsidRPr="009775C7">
        <w:rPr>
          <w:rFonts w:ascii="Avant Garde" w:hAnsi="Avant Garde"/>
        </w:rPr>
        <w:instrText xml:space="preserve"> TOC \o "1-2" </w:instrText>
      </w:r>
      <w:r w:rsidRPr="00D27EDE">
        <w:rPr>
          <w:rFonts w:ascii="Avant Garde" w:hAnsi="Avant Garde"/>
        </w:rPr>
        <w:fldChar w:fldCharType="separate"/>
      </w:r>
      <w:r w:rsidR="00370AD6">
        <w:t>Tables and figures</w:t>
      </w:r>
      <w:r w:rsidR="00370AD6">
        <w:tab/>
      </w:r>
      <w:r>
        <w:fldChar w:fldCharType="begin"/>
      </w:r>
      <w:r w:rsidR="00370AD6">
        <w:instrText xml:space="preserve"> PAGEREF _Toc308610644 \h </w:instrText>
      </w:r>
      <w:r>
        <w:fldChar w:fldCharType="separate"/>
      </w:r>
      <w:r w:rsidR="00122950">
        <w:t>6</w:t>
      </w:r>
      <w:r>
        <w:fldChar w:fldCharType="end"/>
      </w:r>
    </w:p>
    <w:p w:rsidR="00370AD6" w:rsidRDefault="00370AD6">
      <w:pPr>
        <w:pStyle w:val="TOC1"/>
        <w:rPr>
          <w:rFonts w:asciiTheme="minorHAnsi" w:eastAsiaTheme="minorEastAsia" w:hAnsiTheme="minorHAnsi" w:cstheme="minorBidi"/>
          <w:color w:val="auto"/>
          <w:sz w:val="22"/>
          <w:szCs w:val="22"/>
          <w:lang w:eastAsia="en-AU"/>
        </w:rPr>
      </w:pPr>
      <w:r>
        <w:t>Introduction</w:t>
      </w:r>
      <w:r>
        <w:tab/>
      </w:r>
      <w:r w:rsidR="00D27EDE">
        <w:fldChar w:fldCharType="begin"/>
      </w:r>
      <w:r>
        <w:instrText xml:space="preserve"> PAGEREF _Toc308610647 \h </w:instrText>
      </w:r>
      <w:r w:rsidR="00D27EDE">
        <w:fldChar w:fldCharType="separate"/>
      </w:r>
      <w:r w:rsidR="00122950">
        <w:t>7</w:t>
      </w:r>
      <w:r w:rsidR="00D27EDE">
        <w:fldChar w:fldCharType="end"/>
      </w:r>
    </w:p>
    <w:p w:rsidR="00370AD6" w:rsidRDefault="00370AD6">
      <w:pPr>
        <w:pStyle w:val="TOC1"/>
        <w:rPr>
          <w:rFonts w:asciiTheme="minorHAnsi" w:eastAsiaTheme="minorEastAsia" w:hAnsiTheme="minorHAnsi" w:cstheme="minorBidi"/>
          <w:color w:val="auto"/>
          <w:sz w:val="22"/>
          <w:szCs w:val="22"/>
          <w:lang w:eastAsia="en-AU"/>
        </w:rPr>
      </w:pPr>
      <w:r>
        <w:t>Literature review</w:t>
      </w:r>
      <w:r>
        <w:tab/>
      </w:r>
      <w:r w:rsidR="00D27EDE">
        <w:fldChar w:fldCharType="begin"/>
      </w:r>
      <w:r>
        <w:instrText xml:space="preserve"> PAGEREF _Toc308610648 \h </w:instrText>
      </w:r>
      <w:r w:rsidR="00D27EDE">
        <w:fldChar w:fldCharType="separate"/>
      </w:r>
      <w:r w:rsidR="00122950">
        <w:t>9</w:t>
      </w:r>
      <w:r w:rsidR="00D27EDE">
        <w:fldChar w:fldCharType="end"/>
      </w:r>
    </w:p>
    <w:p w:rsidR="00370AD6" w:rsidRDefault="00370AD6">
      <w:pPr>
        <w:pStyle w:val="TOC2"/>
        <w:rPr>
          <w:rFonts w:asciiTheme="minorHAnsi" w:eastAsiaTheme="minorEastAsia" w:hAnsiTheme="minorHAnsi" w:cstheme="minorBidi"/>
          <w:color w:val="auto"/>
          <w:sz w:val="22"/>
          <w:szCs w:val="22"/>
          <w:lang w:eastAsia="en-AU"/>
        </w:rPr>
      </w:pPr>
      <w:r w:rsidRPr="00E401AC">
        <w:rPr>
          <w:rFonts w:eastAsiaTheme="minorEastAsia"/>
          <w:lang w:eastAsia="zh-TW"/>
        </w:rPr>
        <w:t>Apprenticeships for the 21st century</w:t>
      </w:r>
      <w:r>
        <w:tab/>
      </w:r>
      <w:r w:rsidR="00D27EDE">
        <w:fldChar w:fldCharType="begin"/>
      </w:r>
      <w:r>
        <w:instrText xml:space="preserve"> PAGEREF _Toc308610649 \h </w:instrText>
      </w:r>
      <w:r w:rsidR="00D27EDE">
        <w:fldChar w:fldCharType="separate"/>
      </w:r>
      <w:r w:rsidR="00122950">
        <w:t>9</w:t>
      </w:r>
      <w:r w:rsidR="00D27EDE">
        <w:fldChar w:fldCharType="end"/>
      </w:r>
    </w:p>
    <w:p w:rsidR="00370AD6" w:rsidRDefault="00370AD6">
      <w:pPr>
        <w:pStyle w:val="TOC2"/>
        <w:rPr>
          <w:rFonts w:asciiTheme="minorHAnsi" w:eastAsiaTheme="minorEastAsia" w:hAnsiTheme="minorHAnsi" w:cstheme="minorBidi"/>
          <w:color w:val="auto"/>
          <w:sz w:val="22"/>
          <w:szCs w:val="22"/>
          <w:lang w:eastAsia="en-AU"/>
        </w:rPr>
      </w:pPr>
      <w:r>
        <w:t>Review of Australian higher education</w:t>
      </w:r>
      <w:r>
        <w:tab/>
      </w:r>
      <w:r w:rsidR="00D27EDE">
        <w:fldChar w:fldCharType="begin"/>
      </w:r>
      <w:r>
        <w:instrText xml:space="preserve"> PAGEREF _Toc308610650 \h </w:instrText>
      </w:r>
      <w:r w:rsidR="00D27EDE">
        <w:fldChar w:fldCharType="separate"/>
      </w:r>
      <w:r w:rsidR="00122950">
        <w:t>11</w:t>
      </w:r>
      <w:r w:rsidR="00D27EDE">
        <w:fldChar w:fldCharType="end"/>
      </w:r>
    </w:p>
    <w:p w:rsidR="00370AD6" w:rsidRDefault="00370AD6">
      <w:pPr>
        <w:pStyle w:val="TOC2"/>
        <w:rPr>
          <w:rFonts w:asciiTheme="minorHAnsi" w:eastAsiaTheme="minorEastAsia" w:hAnsiTheme="minorHAnsi" w:cstheme="minorBidi"/>
          <w:color w:val="auto"/>
          <w:sz w:val="22"/>
          <w:szCs w:val="22"/>
          <w:lang w:eastAsia="en-AU"/>
        </w:rPr>
      </w:pPr>
      <w:r>
        <w:t>Higher education in TAFE</w:t>
      </w:r>
      <w:r>
        <w:tab/>
      </w:r>
      <w:r w:rsidR="00D27EDE">
        <w:fldChar w:fldCharType="begin"/>
      </w:r>
      <w:r>
        <w:instrText xml:space="preserve"> PAGEREF _Toc308610651 \h </w:instrText>
      </w:r>
      <w:r w:rsidR="00D27EDE">
        <w:fldChar w:fldCharType="separate"/>
      </w:r>
      <w:r w:rsidR="00122950">
        <w:t>12</w:t>
      </w:r>
      <w:r w:rsidR="00D27EDE">
        <w:fldChar w:fldCharType="end"/>
      </w:r>
    </w:p>
    <w:p w:rsidR="00370AD6" w:rsidRDefault="00370AD6">
      <w:pPr>
        <w:pStyle w:val="TOC1"/>
        <w:rPr>
          <w:rFonts w:asciiTheme="minorHAnsi" w:eastAsiaTheme="minorEastAsia" w:hAnsiTheme="minorHAnsi" w:cstheme="minorBidi"/>
          <w:color w:val="auto"/>
          <w:sz w:val="22"/>
          <w:szCs w:val="22"/>
          <w:lang w:eastAsia="en-AU"/>
        </w:rPr>
      </w:pPr>
      <w:r>
        <w:t>Methodological framework</w:t>
      </w:r>
      <w:r>
        <w:tab/>
      </w:r>
      <w:r w:rsidR="00D27EDE">
        <w:fldChar w:fldCharType="begin"/>
      </w:r>
      <w:r>
        <w:instrText xml:space="preserve"> PAGEREF _Toc308610652 \h </w:instrText>
      </w:r>
      <w:r w:rsidR="00D27EDE">
        <w:fldChar w:fldCharType="separate"/>
      </w:r>
      <w:r w:rsidR="00122950">
        <w:t>14</w:t>
      </w:r>
      <w:r w:rsidR="00D27EDE">
        <w:fldChar w:fldCharType="end"/>
      </w:r>
    </w:p>
    <w:p w:rsidR="00370AD6" w:rsidRDefault="00370AD6">
      <w:pPr>
        <w:pStyle w:val="TOC2"/>
        <w:rPr>
          <w:rFonts w:asciiTheme="minorHAnsi" w:eastAsiaTheme="minorEastAsia" w:hAnsiTheme="minorHAnsi" w:cstheme="minorBidi"/>
          <w:color w:val="auto"/>
          <w:sz w:val="22"/>
          <w:szCs w:val="22"/>
          <w:lang w:eastAsia="en-AU"/>
        </w:rPr>
      </w:pPr>
      <w:r w:rsidRPr="00E401AC">
        <w:rPr>
          <w:rFonts w:eastAsia="PMingLiU"/>
        </w:rPr>
        <w:t>Research method</w:t>
      </w:r>
      <w:r>
        <w:tab/>
      </w:r>
      <w:r w:rsidR="00D27EDE">
        <w:fldChar w:fldCharType="begin"/>
      </w:r>
      <w:r>
        <w:instrText xml:space="preserve"> PAGEREF _Toc308610653 \h </w:instrText>
      </w:r>
      <w:r w:rsidR="00D27EDE">
        <w:fldChar w:fldCharType="separate"/>
      </w:r>
      <w:r w:rsidR="00122950">
        <w:t>14</w:t>
      </w:r>
      <w:r w:rsidR="00D27EDE">
        <w:fldChar w:fldCharType="end"/>
      </w:r>
    </w:p>
    <w:p w:rsidR="00370AD6" w:rsidRDefault="00370AD6">
      <w:pPr>
        <w:pStyle w:val="TOC1"/>
        <w:rPr>
          <w:rFonts w:asciiTheme="minorHAnsi" w:eastAsiaTheme="minorEastAsia" w:hAnsiTheme="minorHAnsi" w:cstheme="minorBidi"/>
          <w:color w:val="auto"/>
          <w:sz w:val="22"/>
          <w:szCs w:val="22"/>
          <w:lang w:eastAsia="en-AU"/>
        </w:rPr>
      </w:pPr>
      <w:r>
        <w:rPr>
          <w:lang w:eastAsia="zh-TW"/>
        </w:rPr>
        <w:t>Data and participant voices</w:t>
      </w:r>
      <w:r>
        <w:tab/>
      </w:r>
      <w:r w:rsidR="00D27EDE">
        <w:fldChar w:fldCharType="begin"/>
      </w:r>
      <w:r>
        <w:instrText xml:space="preserve"> PAGEREF _Toc308610654 \h </w:instrText>
      </w:r>
      <w:r w:rsidR="00D27EDE">
        <w:fldChar w:fldCharType="separate"/>
      </w:r>
      <w:r w:rsidR="00122950">
        <w:t>16</w:t>
      </w:r>
      <w:r w:rsidR="00D27EDE">
        <w:fldChar w:fldCharType="end"/>
      </w:r>
    </w:p>
    <w:p w:rsidR="00370AD6" w:rsidRDefault="00370AD6">
      <w:pPr>
        <w:pStyle w:val="TOC2"/>
        <w:rPr>
          <w:rFonts w:asciiTheme="minorHAnsi" w:eastAsiaTheme="minorEastAsia" w:hAnsiTheme="minorHAnsi" w:cstheme="minorBidi"/>
          <w:color w:val="auto"/>
          <w:sz w:val="22"/>
          <w:szCs w:val="22"/>
          <w:lang w:eastAsia="en-AU"/>
        </w:rPr>
      </w:pPr>
      <w:r>
        <w:rPr>
          <w:lang w:eastAsia="zh-TW"/>
        </w:rPr>
        <w:t>Developing the master artisan concept</w:t>
      </w:r>
      <w:r>
        <w:tab/>
      </w:r>
      <w:r w:rsidR="00D27EDE">
        <w:fldChar w:fldCharType="begin"/>
      </w:r>
      <w:r>
        <w:instrText xml:space="preserve"> PAGEREF _Toc308610655 \h </w:instrText>
      </w:r>
      <w:r w:rsidR="00D27EDE">
        <w:fldChar w:fldCharType="separate"/>
      </w:r>
      <w:r w:rsidR="00122950">
        <w:t>16</w:t>
      </w:r>
      <w:r w:rsidR="00D27EDE">
        <w:fldChar w:fldCharType="end"/>
      </w:r>
    </w:p>
    <w:p w:rsidR="00370AD6" w:rsidRDefault="00370AD6">
      <w:pPr>
        <w:pStyle w:val="TOC2"/>
        <w:rPr>
          <w:rFonts w:asciiTheme="minorHAnsi" w:eastAsiaTheme="minorEastAsia" w:hAnsiTheme="minorHAnsi" w:cstheme="minorBidi"/>
          <w:color w:val="auto"/>
          <w:sz w:val="22"/>
          <w:szCs w:val="22"/>
          <w:lang w:eastAsia="en-AU"/>
        </w:rPr>
      </w:pPr>
      <w:r>
        <w:rPr>
          <w:lang w:eastAsia="zh-TW"/>
        </w:rPr>
        <w:t xml:space="preserve">Perceptions on the </w:t>
      </w:r>
      <w:r>
        <w:t>erosion</w:t>
      </w:r>
      <w:r>
        <w:rPr>
          <w:lang w:eastAsia="zh-TW"/>
        </w:rPr>
        <w:t xml:space="preserve"> of the trades</w:t>
      </w:r>
      <w:r>
        <w:tab/>
      </w:r>
      <w:r w:rsidR="00D27EDE">
        <w:fldChar w:fldCharType="begin"/>
      </w:r>
      <w:r>
        <w:instrText xml:space="preserve"> PAGEREF _Toc308610656 \h </w:instrText>
      </w:r>
      <w:r w:rsidR="00D27EDE">
        <w:fldChar w:fldCharType="separate"/>
      </w:r>
      <w:r w:rsidR="00122950">
        <w:t>17</w:t>
      </w:r>
      <w:r w:rsidR="00D27EDE">
        <w:fldChar w:fldCharType="end"/>
      </w:r>
    </w:p>
    <w:p w:rsidR="00370AD6" w:rsidRDefault="00370AD6">
      <w:pPr>
        <w:pStyle w:val="TOC2"/>
        <w:rPr>
          <w:rFonts w:asciiTheme="minorHAnsi" w:eastAsiaTheme="minorEastAsia" w:hAnsiTheme="minorHAnsi" w:cstheme="minorBidi"/>
          <w:color w:val="auto"/>
          <w:sz w:val="22"/>
          <w:szCs w:val="22"/>
          <w:lang w:eastAsia="en-AU"/>
        </w:rPr>
      </w:pPr>
      <w:r>
        <w:rPr>
          <w:lang w:eastAsia="zh-TW"/>
        </w:rPr>
        <w:t xml:space="preserve">Trades training frameworks and trades </w:t>
      </w:r>
      <w:r>
        <w:t>identities</w:t>
      </w:r>
      <w:r>
        <w:tab/>
      </w:r>
      <w:r w:rsidR="00D27EDE">
        <w:fldChar w:fldCharType="begin"/>
      </w:r>
      <w:r>
        <w:instrText xml:space="preserve"> PAGEREF _Toc308610657 \h </w:instrText>
      </w:r>
      <w:r w:rsidR="00D27EDE">
        <w:fldChar w:fldCharType="separate"/>
      </w:r>
      <w:r w:rsidR="00122950">
        <w:t>19</w:t>
      </w:r>
      <w:r w:rsidR="00D27EDE">
        <w:fldChar w:fldCharType="end"/>
      </w:r>
    </w:p>
    <w:p w:rsidR="00370AD6" w:rsidRDefault="00370AD6">
      <w:pPr>
        <w:pStyle w:val="TOC2"/>
        <w:rPr>
          <w:rFonts w:asciiTheme="minorHAnsi" w:eastAsiaTheme="minorEastAsia" w:hAnsiTheme="minorHAnsi" w:cstheme="minorBidi"/>
          <w:color w:val="auto"/>
          <w:sz w:val="22"/>
          <w:szCs w:val="22"/>
          <w:lang w:eastAsia="en-AU"/>
        </w:rPr>
      </w:pPr>
      <w:r>
        <w:t>Master artisan: course content</w:t>
      </w:r>
      <w:r>
        <w:tab/>
      </w:r>
      <w:r w:rsidR="00D27EDE">
        <w:fldChar w:fldCharType="begin"/>
      </w:r>
      <w:r>
        <w:instrText xml:space="preserve"> PAGEREF _Toc308610658 \h </w:instrText>
      </w:r>
      <w:r w:rsidR="00D27EDE">
        <w:fldChar w:fldCharType="separate"/>
      </w:r>
      <w:r w:rsidR="00122950">
        <w:t>22</w:t>
      </w:r>
      <w:r w:rsidR="00D27EDE">
        <w:fldChar w:fldCharType="end"/>
      </w:r>
    </w:p>
    <w:p w:rsidR="00370AD6" w:rsidRDefault="00370AD6">
      <w:pPr>
        <w:pStyle w:val="TOC1"/>
        <w:rPr>
          <w:rFonts w:asciiTheme="minorHAnsi" w:eastAsiaTheme="minorEastAsia" w:hAnsiTheme="minorHAnsi" w:cstheme="minorBidi"/>
          <w:color w:val="auto"/>
          <w:sz w:val="22"/>
          <w:szCs w:val="22"/>
          <w:lang w:eastAsia="en-AU"/>
        </w:rPr>
      </w:pPr>
      <w:r>
        <w:t>Discussion — identity matters</w:t>
      </w:r>
      <w:r>
        <w:tab/>
      </w:r>
      <w:r w:rsidR="00D27EDE">
        <w:fldChar w:fldCharType="begin"/>
      </w:r>
      <w:r>
        <w:instrText xml:space="preserve"> PAGEREF _Toc308610659 \h </w:instrText>
      </w:r>
      <w:r w:rsidR="00D27EDE">
        <w:fldChar w:fldCharType="separate"/>
      </w:r>
      <w:r w:rsidR="00122950">
        <w:t>26</w:t>
      </w:r>
      <w:r w:rsidR="00D27EDE">
        <w:fldChar w:fldCharType="end"/>
      </w:r>
    </w:p>
    <w:p w:rsidR="00370AD6" w:rsidRDefault="00370AD6">
      <w:pPr>
        <w:pStyle w:val="TOC2"/>
        <w:rPr>
          <w:rFonts w:asciiTheme="minorHAnsi" w:eastAsiaTheme="minorEastAsia" w:hAnsiTheme="minorHAnsi" w:cstheme="minorBidi"/>
          <w:color w:val="auto"/>
          <w:sz w:val="22"/>
          <w:szCs w:val="22"/>
          <w:lang w:eastAsia="en-AU"/>
        </w:rPr>
      </w:pPr>
      <w:r>
        <w:t>Implications</w:t>
      </w:r>
      <w:r>
        <w:tab/>
      </w:r>
      <w:r w:rsidR="00D27EDE">
        <w:fldChar w:fldCharType="begin"/>
      </w:r>
      <w:r>
        <w:instrText xml:space="preserve"> PAGEREF _Toc308610660 \h </w:instrText>
      </w:r>
      <w:r w:rsidR="00D27EDE">
        <w:fldChar w:fldCharType="separate"/>
      </w:r>
      <w:r w:rsidR="00122950">
        <w:t>27</w:t>
      </w:r>
      <w:r w:rsidR="00D27EDE">
        <w:fldChar w:fldCharType="end"/>
      </w:r>
    </w:p>
    <w:p w:rsidR="00370AD6" w:rsidRDefault="00370AD6">
      <w:pPr>
        <w:pStyle w:val="TOC1"/>
        <w:rPr>
          <w:rFonts w:asciiTheme="minorHAnsi" w:eastAsiaTheme="minorEastAsia" w:hAnsiTheme="minorHAnsi" w:cstheme="minorBidi"/>
          <w:color w:val="auto"/>
          <w:sz w:val="22"/>
          <w:szCs w:val="22"/>
          <w:lang w:eastAsia="en-AU"/>
        </w:rPr>
      </w:pPr>
      <w:r>
        <w:t>Conclusion</w:t>
      </w:r>
      <w:r>
        <w:tab/>
      </w:r>
      <w:r w:rsidR="00D27EDE">
        <w:fldChar w:fldCharType="begin"/>
      </w:r>
      <w:r>
        <w:instrText xml:space="preserve"> PAGEREF _Toc308610661 \h </w:instrText>
      </w:r>
      <w:r w:rsidR="00D27EDE">
        <w:fldChar w:fldCharType="separate"/>
      </w:r>
      <w:r w:rsidR="00122950">
        <w:t>29</w:t>
      </w:r>
      <w:r w:rsidR="00D27EDE">
        <w:fldChar w:fldCharType="end"/>
      </w:r>
    </w:p>
    <w:p w:rsidR="00370AD6" w:rsidRDefault="00370AD6">
      <w:pPr>
        <w:pStyle w:val="TOC1"/>
        <w:rPr>
          <w:rFonts w:asciiTheme="minorHAnsi" w:eastAsiaTheme="minorEastAsia" w:hAnsiTheme="minorHAnsi" w:cstheme="minorBidi"/>
          <w:color w:val="auto"/>
          <w:sz w:val="22"/>
          <w:szCs w:val="22"/>
          <w:lang w:eastAsia="en-AU"/>
        </w:rPr>
      </w:pPr>
      <w:r>
        <w:t>References</w:t>
      </w:r>
      <w:r>
        <w:tab/>
      </w:r>
      <w:r w:rsidR="00D27EDE">
        <w:fldChar w:fldCharType="begin"/>
      </w:r>
      <w:r>
        <w:instrText xml:space="preserve"> PAGEREF _Toc308610662 \h </w:instrText>
      </w:r>
      <w:r w:rsidR="00D27EDE">
        <w:fldChar w:fldCharType="separate"/>
      </w:r>
      <w:r w:rsidR="00122950">
        <w:t>30</w:t>
      </w:r>
      <w:r w:rsidR="00D27EDE">
        <w:fldChar w:fldCharType="end"/>
      </w:r>
    </w:p>
    <w:p w:rsidR="00370AD6" w:rsidRDefault="00370AD6">
      <w:pPr>
        <w:pStyle w:val="TOC1"/>
        <w:rPr>
          <w:rFonts w:asciiTheme="minorHAnsi" w:eastAsiaTheme="minorEastAsia" w:hAnsiTheme="minorHAnsi" w:cstheme="minorBidi"/>
          <w:color w:val="auto"/>
          <w:sz w:val="22"/>
          <w:szCs w:val="22"/>
          <w:lang w:eastAsia="en-AU"/>
        </w:rPr>
      </w:pPr>
      <w:r>
        <w:rPr>
          <w:lang w:eastAsia="zh-TW"/>
        </w:rPr>
        <w:t>Appendix</w:t>
      </w:r>
      <w:r>
        <w:tab/>
      </w:r>
      <w:r w:rsidR="00D27EDE">
        <w:fldChar w:fldCharType="begin"/>
      </w:r>
      <w:r>
        <w:instrText xml:space="preserve"> PAGEREF _Toc308610663 \h </w:instrText>
      </w:r>
      <w:r w:rsidR="00D27EDE">
        <w:fldChar w:fldCharType="separate"/>
      </w:r>
      <w:r w:rsidR="00122950">
        <w:t>32</w:t>
      </w:r>
      <w:r w:rsidR="00D27EDE">
        <w:fldChar w:fldCharType="end"/>
      </w:r>
    </w:p>
    <w:p w:rsidR="00370AD6" w:rsidRDefault="00370AD6">
      <w:pPr>
        <w:pStyle w:val="TOC2"/>
        <w:rPr>
          <w:rFonts w:asciiTheme="minorHAnsi" w:eastAsiaTheme="minorEastAsia" w:hAnsiTheme="minorHAnsi" w:cstheme="minorBidi"/>
          <w:color w:val="auto"/>
          <w:sz w:val="22"/>
          <w:szCs w:val="22"/>
          <w:lang w:eastAsia="en-AU"/>
        </w:rPr>
      </w:pPr>
    </w:p>
    <w:p w:rsidR="004E7227" w:rsidRDefault="00D27EDE" w:rsidP="0048643A">
      <w:pPr>
        <w:pStyle w:val="Text"/>
      </w:pPr>
      <w:r w:rsidRPr="009775C7">
        <w:fldChar w:fldCharType="end"/>
      </w:r>
    </w:p>
    <w:p w:rsidR="004E7227" w:rsidRDefault="004E7227" w:rsidP="0048643A">
      <w:pPr>
        <w:pStyle w:val="Text"/>
        <w:rPr>
          <w:rFonts w:ascii="Tahoma" w:hAnsi="Tahoma" w:cs="Tahoma"/>
          <w:color w:val="000000"/>
          <w:kern w:val="28"/>
          <w:sz w:val="56"/>
          <w:szCs w:val="56"/>
        </w:rPr>
      </w:pPr>
      <w:r>
        <w:br w:type="page"/>
      </w:r>
    </w:p>
    <w:p w:rsidR="004E7227" w:rsidRDefault="004E7227" w:rsidP="004E7227">
      <w:pPr>
        <w:pStyle w:val="Heading1"/>
      </w:pPr>
      <w:bookmarkStart w:id="27" w:name="_Toc308610644"/>
      <w:r>
        <w:t>Tables and figures</w:t>
      </w:r>
      <w:bookmarkEnd w:id="27"/>
    </w:p>
    <w:p w:rsidR="004E7227" w:rsidRDefault="004E7227" w:rsidP="004E7227">
      <w:pPr>
        <w:pStyle w:val="Heading2"/>
      </w:pPr>
      <w:bookmarkStart w:id="28" w:name="_Toc296497516"/>
      <w:bookmarkStart w:id="29" w:name="_Toc298162801"/>
      <w:bookmarkStart w:id="30" w:name="_Toc305504360"/>
      <w:bookmarkStart w:id="31" w:name="_Toc308610645"/>
      <w:r>
        <w:t>Tables</w:t>
      </w:r>
      <w:bookmarkEnd w:id="28"/>
      <w:bookmarkEnd w:id="29"/>
      <w:bookmarkEnd w:id="30"/>
      <w:bookmarkEnd w:id="31"/>
    </w:p>
    <w:p w:rsidR="00526402" w:rsidRDefault="00D27EDE">
      <w:pPr>
        <w:pStyle w:val="TableofFigures"/>
        <w:tabs>
          <w:tab w:val="left" w:pos="880"/>
        </w:tabs>
        <w:rPr>
          <w:rFonts w:asciiTheme="minorHAnsi" w:eastAsiaTheme="minorEastAsia" w:hAnsiTheme="minorHAnsi" w:cstheme="minorBidi"/>
          <w:color w:val="auto"/>
          <w:sz w:val="22"/>
          <w:szCs w:val="22"/>
          <w:lang w:eastAsia="en-AU"/>
        </w:rPr>
      </w:pPr>
      <w:r w:rsidRPr="00D27EDE">
        <w:fldChar w:fldCharType="begin"/>
      </w:r>
      <w:r w:rsidR="004E7227">
        <w:instrText xml:space="preserve"> TOC \f F \t "tabletitle" \c </w:instrText>
      </w:r>
      <w:r w:rsidRPr="00D27EDE">
        <w:fldChar w:fldCharType="separate"/>
      </w:r>
      <w:r w:rsidR="00526402" w:rsidRPr="00D9500A">
        <w:rPr>
          <w:rFonts w:eastAsiaTheme="minorEastAsia"/>
          <w:lang w:eastAsia="zh-TW"/>
        </w:rPr>
        <w:t>1</w:t>
      </w:r>
      <w:r w:rsidR="00526402">
        <w:rPr>
          <w:rFonts w:asciiTheme="minorHAnsi" w:eastAsiaTheme="minorEastAsia" w:hAnsiTheme="minorHAnsi" w:cstheme="minorBidi"/>
          <w:color w:val="auto"/>
          <w:sz w:val="22"/>
          <w:szCs w:val="22"/>
          <w:lang w:eastAsia="en-AU"/>
        </w:rPr>
        <w:tab/>
      </w:r>
      <w:r w:rsidR="00526402" w:rsidRPr="00D9500A">
        <w:rPr>
          <w:rFonts w:eastAsiaTheme="minorEastAsia"/>
          <w:lang w:eastAsia="zh-TW"/>
        </w:rPr>
        <w:t xml:space="preserve">Approval rating of individual qualities and attributes required by </w:t>
      </w:r>
      <w:r w:rsidR="00526402">
        <w:rPr>
          <w:rFonts w:eastAsiaTheme="minorEastAsia"/>
          <w:lang w:eastAsia="zh-TW"/>
        </w:rPr>
        <w:br/>
      </w:r>
      <w:r w:rsidR="00526402" w:rsidRPr="00D9500A">
        <w:rPr>
          <w:rFonts w:eastAsiaTheme="minorEastAsia"/>
          <w:lang w:eastAsia="zh-TW"/>
        </w:rPr>
        <w:t>a master artisan as documented on participant worksheets</w:t>
      </w:r>
      <w:r w:rsidR="00526402">
        <w:tab/>
      </w:r>
      <w:r>
        <w:fldChar w:fldCharType="begin"/>
      </w:r>
      <w:r w:rsidR="00526402">
        <w:instrText xml:space="preserve"> PAGEREF _Toc305504421 \h </w:instrText>
      </w:r>
      <w:r>
        <w:fldChar w:fldCharType="separate"/>
      </w:r>
      <w:r w:rsidR="00122950">
        <w:t>32</w:t>
      </w:r>
      <w:r>
        <w:fldChar w:fldCharType="end"/>
      </w:r>
    </w:p>
    <w:p w:rsidR="00526402" w:rsidRDefault="00526402">
      <w:pPr>
        <w:pStyle w:val="TableofFigures"/>
        <w:tabs>
          <w:tab w:val="left" w:pos="880"/>
        </w:tabs>
        <w:rPr>
          <w:rFonts w:asciiTheme="minorHAnsi" w:eastAsiaTheme="minorEastAsia" w:hAnsiTheme="minorHAnsi" w:cstheme="minorBidi"/>
          <w:color w:val="auto"/>
          <w:sz w:val="22"/>
          <w:szCs w:val="22"/>
          <w:lang w:eastAsia="en-AU"/>
        </w:rPr>
      </w:pPr>
      <w:r>
        <w:t>2</w:t>
      </w:r>
      <w:r>
        <w:rPr>
          <w:rFonts w:asciiTheme="minorHAnsi" w:eastAsiaTheme="minorEastAsia" w:hAnsiTheme="minorHAnsi" w:cstheme="minorBidi"/>
          <w:color w:val="auto"/>
          <w:sz w:val="22"/>
          <w:szCs w:val="22"/>
          <w:lang w:eastAsia="en-AU"/>
        </w:rPr>
        <w:tab/>
      </w:r>
      <w:r>
        <w:t xml:space="preserve">Attributes of a master artisan as revealed through focus </w:t>
      </w:r>
      <w:r>
        <w:br/>
        <w:t>group discussions</w:t>
      </w:r>
      <w:r>
        <w:tab/>
      </w:r>
      <w:r w:rsidR="00D27EDE">
        <w:fldChar w:fldCharType="begin"/>
      </w:r>
      <w:r>
        <w:instrText xml:space="preserve"> PAGEREF _Toc305504422 \h </w:instrText>
      </w:r>
      <w:r w:rsidR="00D27EDE">
        <w:fldChar w:fldCharType="separate"/>
      </w:r>
      <w:r w:rsidR="00122950">
        <w:t>32</w:t>
      </w:r>
      <w:r w:rsidR="00D27EDE">
        <w:fldChar w:fldCharType="end"/>
      </w:r>
    </w:p>
    <w:p w:rsidR="00526402" w:rsidRDefault="00D27EDE" w:rsidP="004E7227">
      <w:pPr>
        <w:pStyle w:val="Heading2"/>
        <w:rPr>
          <w:noProof/>
        </w:rPr>
      </w:pPr>
      <w:r>
        <w:fldChar w:fldCharType="end"/>
      </w:r>
      <w:bookmarkStart w:id="32" w:name="_Toc296497517"/>
      <w:bookmarkStart w:id="33" w:name="_Toc298162802"/>
      <w:bookmarkStart w:id="34" w:name="_Toc305504361"/>
      <w:bookmarkStart w:id="35" w:name="_Toc308610646"/>
      <w:r w:rsidR="004E7227">
        <w:t>Figures</w:t>
      </w:r>
      <w:bookmarkEnd w:id="32"/>
      <w:bookmarkEnd w:id="33"/>
      <w:bookmarkEnd w:id="34"/>
      <w:bookmarkEnd w:id="35"/>
      <w:r w:rsidRPr="00D27EDE">
        <w:rPr>
          <w:rFonts w:ascii="Garamond" w:hAnsi="Garamond"/>
          <w:sz w:val="22"/>
        </w:rPr>
        <w:fldChar w:fldCharType="begin"/>
      </w:r>
      <w:r w:rsidR="004E7227">
        <w:instrText xml:space="preserve"> TOC \t "Figuretitle" \c </w:instrText>
      </w:r>
      <w:r w:rsidRPr="00D27EDE">
        <w:rPr>
          <w:rFonts w:ascii="Garamond" w:hAnsi="Garamond"/>
          <w:sz w:val="22"/>
        </w:rPr>
        <w:fldChar w:fldCharType="separate"/>
      </w:r>
    </w:p>
    <w:p w:rsidR="00526402" w:rsidRDefault="00526402">
      <w:pPr>
        <w:pStyle w:val="TableofFigures"/>
        <w:tabs>
          <w:tab w:val="left" w:pos="1100"/>
        </w:tabs>
        <w:rPr>
          <w:rFonts w:asciiTheme="minorHAnsi" w:eastAsiaTheme="minorEastAsia" w:hAnsiTheme="minorHAnsi" w:cstheme="minorBidi"/>
          <w:color w:val="auto"/>
          <w:sz w:val="22"/>
          <w:szCs w:val="22"/>
          <w:lang w:eastAsia="en-AU"/>
        </w:rPr>
      </w:pPr>
      <w:r>
        <w:t>1</w:t>
      </w:r>
      <w:r>
        <w:rPr>
          <w:rFonts w:asciiTheme="minorHAnsi" w:eastAsiaTheme="minorEastAsia" w:hAnsiTheme="minorHAnsi" w:cstheme="minorBidi"/>
          <w:color w:val="auto"/>
          <w:sz w:val="22"/>
          <w:szCs w:val="22"/>
          <w:lang w:eastAsia="en-AU"/>
        </w:rPr>
        <w:tab/>
      </w:r>
      <w:r w:rsidR="006F3D24">
        <w:t xml:space="preserve">AQF levels: proposed </w:t>
      </w:r>
      <w:r w:rsidR="00FA1BF3">
        <w:t>master artis</w:t>
      </w:r>
      <w:r w:rsidR="006F3D24">
        <w:t>an level</w:t>
      </w:r>
      <w:r>
        <w:tab/>
      </w:r>
      <w:r w:rsidR="00D27EDE">
        <w:fldChar w:fldCharType="begin"/>
      </w:r>
      <w:r>
        <w:instrText xml:space="preserve"> PAGEREF _Toc305504427 \h </w:instrText>
      </w:r>
      <w:r w:rsidR="00D27EDE">
        <w:fldChar w:fldCharType="separate"/>
      </w:r>
      <w:r w:rsidR="00122950">
        <w:t>23</w:t>
      </w:r>
      <w:r w:rsidR="00D27EDE">
        <w:fldChar w:fldCharType="end"/>
      </w:r>
    </w:p>
    <w:p w:rsidR="00526402" w:rsidRDefault="00526402">
      <w:pPr>
        <w:pStyle w:val="TableofFigures"/>
        <w:tabs>
          <w:tab w:val="left" w:pos="1100"/>
        </w:tabs>
        <w:rPr>
          <w:rFonts w:asciiTheme="minorHAnsi" w:eastAsiaTheme="minorEastAsia" w:hAnsiTheme="minorHAnsi" w:cstheme="minorBidi"/>
          <w:color w:val="auto"/>
          <w:sz w:val="22"/>
          <w:szCs w:val="22"/>
          <w:lang w:eastAsia="en-AU"/>
        </w:rPr>
      </w:pPr>
      <w:r>
        <w:t>2</w:t>
      </w:r>
      <w:r>
        <w:rPr>
          <w:rFonts w:asciiTheme="minorHAnsi" w:eastAsiaTheme="minorEastAsia" w:hAnsiTheme="minorHAnsi" w:cstheme="minorBidi"/>
          <w:color w:val="auto"/>
          <w:sz w:val="22"/>
          <w:szCs w:val="22"/>
          <w:lang w:eastAsia="en-AU"/>
        </w:rPr>
        <w:tab/>
      </w:r>
      <w:r>
        <w:t>STEM corridor</w:t>
      </w:r>
      <w:r>
        <w:tab/>
      </w:r>
      <w:r w:rsidR="00D27EDE">
        <w:fldChar w:fldCharType="begin"/>
      </w:r>
      <w:r>
        <w:instrText xml:space="preserve"> PAGEREF _Toc305504428 \h </w:instrText>
      </w:r>
      <w:r w:rsidR="00D27EDE">
        <w:fldChar w:fldCharType="separate"/>
      </w:r>
      <w:r w:rsidR="00122950">
        <w:t>24</w:t>
      </w:r>
      <w:r w:rsidR="00D27EDE">
        <w:fldChar w:fldCharType="end"/>
      </w:r>
    </w:p>
    <w:p w:rsidR="004E7227" w:rsidRDefault="00D27EDE" w:rsidP="004E7227">
      <w:pPr>
        <w:pStyle w:val="TableofFigures"/>
      </w:pPr>
      <w:r>
        <w:fldChar w:fldCharType="end"/>
      </w:r>
    </w:p>
    <w:p w:rsidR="007253FD" w:rsidRDefault="00A93867" w:rsidP="00B166E3">
      <w:pPr>
        <w:pStyle w:val="Heading1"/>
      </w:pPr>
      <w:r w:rsidRPr="00A93867">
        <w:br w:type="page"/>
      </w:r>
      <w:bookmarkStart w:id="36" w:name="_Toc308610647"/>
      <w:r w:rsidR="007253FD">
        <w:t>Introduction</w:t>
      </w:r>
      <w:bookmarkEnd w:id="36"/>
    </w:p>
    <w:p w:rsidR="007253FD" w:rsidRPr="009774B8" w:rsidRDefault="007253FD" w:rsidP="00833E9D">
      <w:pPr>
        <w:pStyle w:val="Text"/>
      </w:pPr>
      <w:r w:rsidRPr="00052314">
        <w:t>A master qualification for tradespeople is not a new concept.</w:t>
      </w:r>
      <w:r w:rsidR="004853E5">
        <w:t xml:space="preserve"> </w:t>
      </w:r>
      <w:r w:rsidRPr="00052314">
        <w:t xml:space="preserve">In </w:t>
      </w:r>
      <w:r>
        <w:t>certain</w:t>
      </w:r>
      <w:r w:rsidRPr="00052314">
        <w:t xml:space="preserve"> parts of Europe, experienced tradespeople who excel in their field are able to access education and pathways to elevate their status</w:t>
      </w:r>
      <w:r w:rsidR="00FA1BF3">
        <w:t>.</w:t>
      </w:r>
      <w:r w:rsidRPr="00052314">
        <w:t xml:space="preserve"> </w:t>
      </w:r>
      <w:r w:rsidR="00FA1BF3">
        <w:t xml:space="preserve">They </w:t>
      </w:r>
      <w:r w:rsidRPr="00052314">
        <w:t>are treated in the same way as those who receive doctorates</w:t>
      </w:r>
      <w:r>
        <w:t xml:space="preserve"> (Ferguson 2006)</w:t>
      </w:r>
      <w:r w:rsidR="00833E9D">
        <w:t xml:space="preserve">, </w:t>
      </w:r>
      <w:r w:rsidR="00FA1BF3">
        <w:t xml:space="preserve">and </w:t>
      </w:r>
      <w:r w:rsidR="00833E9D">
        <w:t>also</w:t>
      </w:r>
      <w:r w:rsidR="0043213A">
        <w:t xml:space="preserve"> </w:t>
      </w:r>
      <w:r w:rsidR="00833E9D">
        <w:t>hav</w:t>
      </w:r>
      <w:r w:rsidR="00FA1BF3">
        <w:t>e</w:t>
      </w:r>
      <w:r w:rsidRPr="00052314">
        <w:t xml:space="preserve"> important status in the international community.</w:t>
      </w:r>
      <w:r w:rsidR="004853E5">
        <w:t xml:space="preserve"> </w:t>
      </w:r>
      <w:r w:rsidR="006F3D24">
        <w:t>This paper advances the proposition</w:t>
      </w:r>
      <w:r w:rsidRPr="00052314">
        <w:t xml:space="preserve"> that the absence of equivalent educational pathways and career development opportunities for Australian tradespeople </w:t>
      </w:r>
      <w:r>
        <w:t xml:space="preserve">assists </w:t>
      </w:r>
      <w:r w:rsidRPr="00052314">
        <w:t xml:space="preserve">to reinforce negative social perceptions of manual occupations </w:t>
      </w:r>
      <w:r w:rsidR="004853E5">
        <w:t>—</w:t>
      </w:r>
      <w:r w:rsidRPr="00052314">
        <w:t xml:space="preserve"> perceptions that are now arguably reflected by serious skill shortages</w:t>
      </w:r>
      <w:r>
        <w:t>.</w:t>
      </w:r>
      <w:r w:rsidR="004853E5">
        <w:t xml:space="preserve"> </w:t>
      </w:r>
    </w:p>
    <w:p w:rsidR="007253FD" w:rsidRPr="009774B8" w:rsidRDefault="007253FD" w:rsidP="00B166E3">
      <w:pPr>
        <w:pStyle w:val="Text"/>
      </w:pPr>
      <w:r>
        <w:t>Trade</w:t>
      </w:r>
      <w:r w:rsidR="00FA1BF3">
        <w:t>s</w:t>
      </w:r>
      <w:r>
        <w:t xml:space="preserve"> </w:t>
      </w:r>
      <w:r w:rsidRPr="00052314">
        <w:t xml:space="preserve">skill shortages have made vocational education stakeholders look at the reasons why young people may not find traditional </w:t>
      </w:r>
      <w:r w:rsidR="00F078BB">
        <w:t xml:space="preserve">trades </w:t>
      </w:r>
      <w:r w:rsidRPr="00052314">
        <w:t>occupations attractive career options.</w:t>
      </w:r>
      <w:r w:rsidR="004853E5">
        <w:t xml:space="preserve"> </w:t>
      </w:r>
      <w:r w:rsidRPr="00052314">
        <w:t xml:space="preserve">In the age of the technological revolution, what incentive is there for any parent to encourage their child to pursue a career </w:t>
      </w:r>
      <w:r>
        <w:t>often</w:t>
      </w:r>
      <w:r w:rsidRPr="00052314">
        <w:t xml:space="preserve"> believed to be </w:t>
      </w:r>
      <w:r w:rsidR="00D0305A">
        <w:t>‘</w:t>
      </w:r>
      <w:r w:rsidRPr="00052314">
        <w:t>dirty, dangerous and demeaning</w:t>
      </w:r>
      <w:r w:rsidR="00D0305A">
        <w:t>’</w:t>
      </w:r>
      <w:r w:rsidRPr="00052314">
        <w:t>?</w:t>
      </w:r>
      <w:r w:rsidR="004853E5">
        <w:t xml:space="preserve"> </w:t>
      </w:r>
    </w:p>
    <w:p w:rsidR="007253FD" w:rsidRPr="003D252A" w:rsidRDefault="006F3D24" w:rsidP="00B166E3">
      <w:pPr>
        <w:pStyle w:val="Text"/>
      </w:pPr>
      <w:r>
        <w:t>This paper</w:t>
      </w:r>
      <w:r w:rsidR="007253FD" w:rsidRPr="008D616F">
        <w:t xml:space="preserve"> investigates the p</w:t>
      </w:r>
      <w:r w:rsidR="0043213A">
        <w:t>otential for introducing master-</w:t>
      </w:r>
      <w:r w:rsidR="007253FD" w:rsidRPr="008D616F">
        <w:t>level qualifications for tradespeople</w:t>
      </w:r>
      <w:r w:rsidR="007253FD">
        <w:t xml:space="preserve"> in Australia as a means of improving the status of tradespeople and strengthening trade identity. </w:t>
      </w:r>
    </w:p>
    <w:p w:rsidR="007253FD" w:rsidRPr="008B55C5" w:rsidRDefault="008B55C5" w:rsidP="008B55C5">
      <w:pPr>
        <w:pStyle w:val="Quote"/>
      </w:pPr>
      <w:r w:rsidRPr="008B55C5">
        <w:t xml:space="preserve">We </w:t>
      </w:r>
      <w:r w:rsidR="00B166E3" w:rsidRPr="008B55C5">
        <w:t xml:space="preserve">need to continue to focus on raising the status of </w:t>
      </w:r>
      <w:r w:rsidRPr="008B55C5">
        <w:t>VET</w:t>
      </w:r>
      <w:r w:rsidR="00B166E3" w:rsidRPr="008B55C5">
        <w:t>, to again arouse interest in the traditional trades and to correct the perception that they are dirty, dangerous and demeaning</w:t>
      </w:r>
      <w:r>
        <w:t xml:space="preserve"> </w:t>
      </w:r>
      <w:r w:rsidR="00B166E3" w:rsidRPr="008B55C5">
        <w:t>—that they are somehow second-rate options</w:t>
      </w:r>
      <w:r>
        <w:t xml:space="preserve"> </w:t>
      </w:r>
      <w:r w:rsidR="00B166E3" w:rsidRPr="008B55C5">
        <w:t>… one of the problems has been the issue of perception and status</w:t>
      </w:r>
      <w:r>
        <w:t xml:space="preserve">. </w:t>
      </w:r>
      <w:r>
        <w:tab/>
      </w:r>
      <w:r w:rsidR="00B166E3" w:rsidRPr="008B55C5">
        <w:t>(</w:t>
      </w:r>
      <w:r w:rsidRPr="008B55C5">
        <w:t xml:space="preserve">Bartlett </w:t>
      </w:r>
      <w:r>
        <w:t>2004)</w:t>
      </w:r>
    </w:p>
    <w:p w:rsidR="007253FD" w:rsidRPr="0028115E" w:rsidRDefault="007253FD" w:rsidP="0043213A">
      <w:pPr>
        <w:pStyle w:val="Text"/>
      </w:pPr>
      <w:r w:rsidRPr="0028115E">
        <w:t xml:space="preserve">Perceptions do not exist in a vacuum. They are understandings based on social observations, </w:t>
      </w:r>
      <w:r>
        <w:t xml:space="preserve">often </w:t>
      </w:r>
      <w:r w:rsidRPr="0028115E">
        <w:t xml:space="preserve">reinforced by </w:t>
      </w:r>
      <w:r w:rsidR="0043213A">
        <w:t>the promotion of stereotypes by the popular media</w:t>
      </w:r>
      <w:r>
        <w:t xml:space="preserve">: the </w:t>
      </w:r>
      <w:r w:rsidRPr="0028115E">
        <w:t xml:space="preserve">plumber with </w:t>
      </w:r>
      <w:r>
        <w:t xml:space="preserve">the </w:t>
      </w:r>
      <w:r w:rsidR="00F27D1D">
        <w:t>‘</w:t>
      </w:r>
      <w:r w:rsidRPr="0028115E">
        <w:t>ever-visible bum-crack</w:t>
      </w:r>
      <w:r w:rsidR="00F27D1D">
        <w:t>’</w:t>
      </w:r>
      <w:r>
        <w:t xml:space="preserve">; the </w:t>
      </w:r>
      <w:r w:rsidRPr="0028115E">
        <w:t xml:space="preserve">construction worker on the back of </w:t>
      </w:r>
      <w:r>
        <w:t>his</w:t>
      </w:r>
      <w:r w:rsidRPr="0028115E">
        <w:t xml:space="preserve"> ute drinking a cappuccino sarcastically proclaim</w:t>
      </w:r>
      <w:r>
        <w:t xml:space="preserve">ing how </w:t>
      </w:r>
      <w:r w:rsidRPr="0028115E">
        <w:t xml:space="preserve">he </w:t>
      </w:r>
      <w:r>
        <w:t xml:space="preserve">now </w:t>
      </w:r>
      <w:r w:rsidRPr="0028115E">
        <w:t xml:space="preserve">feels </w:t>
      </w:r>
      <w:r w:rsidR="00F27D1D">
        <w:t>‘</w:t>
      </w:r>
      <w:r w:rsidRPr="0028115E">
        <w:t>like part of the in-crowd</w:t>
      </w:r>
      <w:r w:rsidR="00F27D1D">
        <w:t>’</w:t>
      </w:r>
      <w:r w:rsidRPr="0028115E">
        <w:t xml:space="preserve"> (H</w:t>
      </w:r>
      <w:r>
        <w:t xml:space="preserve">ungry </w:t>
      </w:r>
      <w:r w:rsidRPr="0028115E">
        <w:t>J</w:t>
      </w:r>
      <w:r>
        <w:t>acks</w:t>
      </w:r>
      <w:r w:rsidRPr="0028115E">
        <w:t xml:space="preserve"> Australia 2010)</w:t>
      </w:r>
      <w:r>
        <w:t xml:space="preserve">; and the builder with his </w:t>
      </w:r>
      <w:r w:rsidR="00F27D1D">
        <w:t>‘</w:t>
      </w:r>
      <w:r>
        <w:t>salady-stuff</w:t>
      </w:r>
      <w:r w:rsidR="008B55C5">
        <w:t xml:space="preserve"> </w:t>
      </w:r>
      <w:r>
        <w:t>…</w:t>
      </w:r>
      <w:r w:rsidR="008B55C5">
        <w:t xml:space="preserve"> </w:t>
      </w:r>
      <w:r>
        <w:t>girlfriend approved</w:t>
      </w:r>
      <w:r w:rsidR="00F27D1D">
        <w:t>’</w:t>
      </w:r>
      <w:r w:rsidR="006F3D24">
        <w:t xml:space="preserve"> sandwich (Subway</w:t>
      </w:r>
      <w:r>
        <w:t xml:space="preserve"> 2011)</w:t>
      </w:r>
      <w:r w:rsidRPr="0028115E">
        <w:t xml:space="preserve">. </w:t>
      </w:r>
    </w:p>
    <w:p w:rsidR="007253FD" w:rsidRDefault="007253FD" w:rsidP="00833E9D">
      <w:pPr>
        <w:pStyle w:val="Text"/>
      </w:pPr>
      <w:r>
        <w:t xml:space="preserve">Government policy does not appear to </w:t>
      </w:r>
      <w:r w:rsidR="00551DB2">
        <w:t>address</w:t>
      </w:r>
      <w:r>
        <w:t xml:space="preserve"> the</w:t>
      </w:r>
      <w:r w:rsidR="00D0305A">
        <w:t>se</w:t>
      </w:r>
      <w:r>
        <w:t xml:space="preserve"> negative stereotypes and could even be </w:t>
      </w:r>
      <w:r w:rsidR="00833E9D">
        <w:t>complicit in</w:t>
      </w:r>
      <w:r>
        <w:t xml:space="preserve"> the er</w:t>
      </w:r>
      <w:r w:rsidR="00D0305A">
        <w:t xml:space="preserve">osion of professional identity. </w:t>
      </w:r>
      <w:r>
        <w:t>One</w:t>
      </w:r>
      <w:r>
        <w:rPr>
          <w:lang w:eastAsia="zh-TW"/>
        </w:rPr>
        <w:t xml:space="preserve"> example of</w:t>
      </w:r>
      <w:r w:rsidRPr="006156F2">
        <w:rPr>
          <w:lang w:eastAsia="zh-TW"/>
        </w:rPr>
        <w:t xml:space="preserve"> </w:t>
      </w:r>
      <w:r w:rsidR="00D0305A">
        <w:rPr>
          <w:lang w:eastAsia="zh-TW"/>
        </w:rPr>
        <w:t xml:space="preserve">the </w:t>
      </w:r>
      <w:r>
        <w:rPr>
          <w:lang w:eastAsia="zh-TW"/>
        </w:rPr>
        <w:t xml:space="preserve">perceived deterioration </w:t>
      </w:r>
      <w:r w:rsidR="00D0305A">
        <w:rPr>
          <w:lang w:eastAsia="zh-TW"/>
        </w:rPr>
        <w:t>in</w:t>
      </w:r>
      <w:r>
        <w:rPr>
          <w:lang w:eastAsia="zh-TW"/>
        </w:rPr>
        <w:t xml:space="preserve"> trade identity and the trade frameworks discussed</w:t>
      </w:r>
      <w:r w:rsidRPr="006156F2">
        <w:rPr>
          <w:lang w:eastAsia="zh-TW"/>
        </w:rPr>
        <w:t xml:space="preserve"> in </w:t>
      </w:r>
      <w:r>
        <w:rPr>
          <w:lang w:eastAsia="zh-TW"/>
        </w:rPr>
        <w:t xml:space="preserve">this paper is the </w:t>
      </w:r>
      <w:r w:rsidRPr="006156F2">
        <w:rPr>
          <w:lang w:eastAsia="zh-TW"/>
        </w:rPr>
        <w:t xml:space="preserve">absence of trade qualification credentials </w:t>
      </w:r>
      <w:r w:rsidR="008B55C5">
        <w:rPr>
          <w:lang w:eastAsia="zh-TW"/>
        </w:rPr>
        <w:t>—</w:t>
      </w:r>
      <w:r w:rsidRPr="006156F2">
        <w:rPr>
          <w:lang w:eastAsia="zh-TW"/>
        </w:rPr>
        <w:t xml:space="preserve"> or </w:t>
      </w:r>
      <w:r w:rsidR="00F27D1D">
        <w:rPr>
          <w:lang w:eastAsia="zh-TW"/>
        </w:rPr>
        <w:t>‘</w:t>
      </w:r>
      <w:r w:rsidRPr="006156F2">
        <w:rPr>
          <w:lang w:eastAsia="zh-TW"/>
        </w:rPr>
        <w:t>trade</w:t>
      </w:r>
      <w:r w:rsidR="00D0305A">
        <w:rPr>
          <w:lang w:eastAsia="zh-TW"/>
        </w:rPr>
        <w:t xml:space="preserve"> </w:t>
      </w:r>
      <w:r w:rsidRPr="006156F2">
        <w:rPr>
          <w:lang w:eastAsia="zh-TW"/>
        </w:rPr>
        <w:t>papers</w:t>
      </w:r>
      <w:r w:rsidR="00F27D1D">
        <w:rPr>
          <w:lang w:eastAsia="zh-TW"/>
        </w:rPr>
        <w:t>’</w:t>
      </w:r>
      <w:r w:rsidRPr="006156F2">
        <w:rPr>
          <w:lang w:eastAsia="zh-TW"/>
        </w:rPr>
        <w:t>.</w:t>
      </w:r>
    </w:p>
    <w:p w:rsidR="007253FD" w:rsidRPr="00216D21" w:rsidRDefault="007253FD" w:rsidP="00551DB2">
      <w:pPr>
        <w:pStyle w:val="Text"/>
      </w:pPr>
      <w:r w:rsidRPr="00216D21">
        <w:t xml:space="preserve">This research </w:t>
      </w:r>
      <w:r>
        <w:t xml:space="preserve">explores the views and opinions of senior trade </w:t>
      </w:r>
      <w:r w:rsidRPr="00D0305A">
        <w:t>industry</w:t>
      </w:r>
      <w:r w:rsidRPr="00216D21">
        <w:t xml:space="preserve"> and education professionals </w:t>
      </w:r>
      <w:r w:rsidR="00551DB2">
        <w:t>on</w:t>
      </w:r>
      <w:r w:rsidRPr="00216D21">
        <w:t xml:space="preserve"> </w:t>
      </w:r>
      <w:r>
        <w:t xml:space="preserve">the concept of introducing a master-level program </w:t>
      </w:r>
      <w:r w:rsidRPr="00216D21">
        <w:t xml:space="preserve">into </w:t>
      </w:r>
      <w:r w:rsidR="00D0305A">
        <w:t xml:space="preserve">the </w:t>
      </w:r>
      <w:r w:rsidRPr="00216D21">
        <w:t xml:space="preserve">Australian </w:t>
      </w:r>
      <w:r>
        <w:t>curriculum.</w:t>
      </w:r>
    </w:p>
    <w:p w:rsidR="007253FD" w:rsidRDefault="007253FD" w:rsidP="00131D05">
      <w:pPr>
        <w:pStyle w:val="Text"/>
      </w:pPr>
      <w:r>
        <w:t xml:space="preserve">It also </w:t>
      </w:r>
      <w:r w:rsidRPr="00225A0C">
        <w:t xml:space="preserve">explores </w:t>
      </w:r>
      <w:r w:rsidR="00551DB2">
        <w:t xml:space="preserve">the potential for </w:t>
      </w:r>
      <w:r w:rsidRPr="00225A0C">
        <w:t xml:space="preserve">opening up advanced levels of learning and attainment for </w:t>
      </w:r>
      <w:r>
        <w:t>the highly</w:t>
      </w:r>
      <w:r w:rsidR="00C15517">
        <w:t xml:space="preserve"> </w:t>
      </w:r>
      <w:r w:rsidRPr="00225A0C">
        <w:t>experienced</w:t>
      </w:r>
      <w:r w:rsidR="00551DB2">
        <w:t>, investigating</w:t>
      </w:r>
      <w:r w:rsidRPr="00225A0C">
        <w:t xml:space="preserve"> whether the introduction of a master trade or master artisan qualification will lead to greater prospects for tradespeople and </w:t>
      </w:r>
      <w:r w:rsidR="00D0305A">
        <w:t>increased</w:t>
      </w:r>
      <w:r w:rsidRPr="00225A0C">
        <w:t xml:space="preserve"> esteem for trade vocations within the community.</w:t>
      </w:r>
      <w:r w:rsidR="004853E5">
        <w:t xml:space="preserve"> </w:t>
      </w:r>
    </w:p>
    <w:p w:rsidR="007253FD" w:rsidRDefault="00D27C45" w:rsidP="00D27C45">
      <w:pPr>
        <w:pStyle w:val="Text"/>
      </w:pPr>
      <w:r>
        <w:t xml:space="preserve">Although the aim of </w:t>
      </w:r>
      <w:r w:rsidR="007253FD" w:rsidRPr="00D83CF8">
        <w:t xml:space="preserve">this </w:t>
      </w:r>
      <w:r>
        <w:t>investigation</w:t>
      </w:r>
      <w:r w:rsidR="007253FD" w:rsidRPr="00D83CF8">
        <w:t xml:space="preserve"> </w:t>
      </w:r>
      <w:r>
        <w:t>was to examine</w:t>
      </w:r>
      <w:r w:rsidR="007253FD" w:rsidRPr="00D83CF8">
        <w:t xml:space="preserve"> the viability of introducing an educational framework for master artisans</w:t>
      </w:r>
      <w:r w:rsidR="00893436">
        <w:t>,</w:t>
      </w:r>
      <w:r w:rsidR="00D0305A">
        <w:t xml:space="preserve"> </w:t>
      </w:r>
      <w:r w:rsidR="007253FD" w:rsidRPr="00D83CF8">
        <w:t xml:space="preserve">what </w:t>
      </w:r>
      <w:r>
        <w:t xml:space="preserve">ultimately </w:t>
      </w:r>
      <w:r w:rsidR="007253FD" w:rsidRPr="00D83CF8">
        <w:t xml:space="preserve">emerged </w:t>
      </w:r>
      <w:r>
        <w:t xml:space="preserve">from the research </w:t>
      </w:r>
      <w:r w:rsidR="007253FD" w:rsidRPr="00D83CF8">
        <w:t xml:space="preserve">was a strong theme </w:t>
      </w:r>
      <w:r w:rsidR="00833E9D">
        <w:t>relating to</w:t>
      </w:r>
      <w:r w:rsidR="007253FD" w:rsidRPr="00D83CF8">
        <w:t xml:space="preserve"> the erosion of trade identity and trade structures in Australia.</w:t>
      </w:r>
      <w:r w:rsidR="004853E5">
        <w:t xml:space="preserve"> </w:t>
      </w:r>
      <w:r w:rsidR="007253FD" w:rsidRPr="00D83CF8">
        <w:t xml:space="preserve">As a result of this unexpected direction, the </w:t>
      </w:r>
      <w:r w:rsidR="00D0305A">
        <w:t xml:space="preserve">paper </w:t>
      </w:r>
      <w:r w:rsidR="007253FD" w:rsidRPr="00D83CF8">
        <w:t xml:space="preserve">also </w:t>
      </w:r>
      <w:r w:rsidR="007253FD">
        <w:t>considers</w:t>
      </w:r>
      <w:r w:rsidR="007253FD" w:rsidRPr="00D83CF8">
        <w:t xml:space="preserve"> issues </w:t>
      </w:r>
      <w:r w:rsidR="00551DB2">
        <w:t>relevant to</w:t>
      </w:r>
      <w:r w:rsidR="007253FD" w:rsidRPr="00D83CF8">
        <w:t xml:space="preserve"> the impact of th</w:t>
      </w:r>
      <w:r w:rsidR="007253FD">
        <w:t>is</w:t>
      </w:r>
      <w:r w:rsidR="007253FD" w:rsidRPr="00D83CF8">
        <w:t xml:space="preserve"> erosion and its bearing on the implementation of the master trade concept.</w:t>
      </w:r>
      <w:r w:rsidR="004853E5">
        <w:t xml:space="preserve"> </w:t>
      </w:r>
    </w:p>
    <w:p w:rsidR="00C15517" w:rsidRDefault="00C15517">
      <w:pPr>
        <w:spacing w:before="0" w:line="240" w:lineRule="auto"/>
      </w:pPr>
      <w:r>
        <w:br w:type="page"/>
      </w:r>
    </w:p>
    <w:p w:rsidR="007253FD" w:rsidRPr="0063369A" w:rsidRDefault="007253FD" w:rsidP="00551DB2">
      <w:pPr>
        <w:pStyle w:val="Text"/>
      </w:pPr>
      <w:r w:rsidRPr="0063369A">
        <w:t xml:space="preserve">For the purpose of the study, the word </w:t>
      </w:r>
      <w:r w:rsidR="00F27D1D">
        <w:t>‘</w:t>
      </w:r>
      <w:r w:rsidRPr="0063369A">
        <w:t>artisan</w:t>
      </w:r>
      <w:r w:rsidR="00F27D1D">
        <w:t>’</w:t>
      </w:r>
      <w:r w:rsidRPr="0063369A">
        <w:t xml:space="preserve"> describe</w:t>
      </w:r>
      <w:r>
        <w:t>s</w:t>
      </w:r>
      <w:r w:rsidRPr="0063369A">
        <w:t xml:space="preserve"> any skilled manual worker who employs creative thinking, dexterity and specialised knowledge to make functional or decorative items. This definition includes both tradespeople and craftworkers. </w:t>
      </w:r>
      <w:r>
        <w:t>T</w:t>
      </w:r>
      <w:r w:rsidRPr="0063369A">
        <w:t xml:space="preserve">he words artisan, tradesperson and craftworker are used interchangeably throughout this </w:t>
      </w:r>
      <w:r w:rsidR="00551DB2">
        <w:t>paper</w:t>
      </w:r>
      <w:r w:rsidRPr="0063369A">
        <w:t>.</w:t>
      </w:r>
    </w:p>
    <w:p w:rsidR="007253FD" w:rsidRDefault="007253FD" w:rsidP="007253FD">
      <w:pPr>
        <w:tabs>
          <w:tab w:val="left" w:pos="2250"/>
        </w:tabs>
        <w:rPr>
          <w:rFonts w:ascii="Garamond Premr Pro" w:hAnsi="Garamond Premr Pro"/>
        </w:rPr>
      </w:pPr>
    </w:p>
    <w:p w:rsidR="007253FD" w:rsidRPr="00D83CF8" w:rsidRDefault="007253FD" w:rsidP="007253FD">
      <w:pPr>
        <w:spacing w:before="0"/>
        <w:rPr>
          <w:rFonts w:ascii="Garamond Premr Pro" w:hAnsi="Garamond Premr Pro"/>
        </w:rPr>
      </w:pPr>
      <w:r>
        <w:rPr>
          <w:rFonts w:ascii="Garamond Premr Pro" w:hAnsi="Garamond Premr Pro"/>
        </w:rPr>
        <w:br w:type="page"/>
      </w:r>
    </w:p>
    <w:p w:rsidR="007253FD" w:rsidRPr="00287C78" w:rsidRDefault="007253FD" w:rsidP="007253FD">
      <w:pPr>
        <w:pStyle w:val="Heading1"/>
      </w:pPr>
      <w:bookmarkStart w:id="37" w:name="_Toc299446617"/>
      <w:bookmarkStart w:id="38" w:name="_Toc308610648"/>
      <w:r w:rsidRPr="00287C78">
        <w:t>Literature revie</w:t>
      </w:r>
      <w:bookmarkEnd w:id="37"/>
      <w:r>
        <w:t>w</w:t>
      </w:r>
      <w:bookmarkEnd w:id="38"/>
    </w:p>
    <w:p w:rsidR="00152C9E" w:rsidRDefault="007253FD" w:rsidP="00152C9E">
      <w:pPr>
        <w:pStyle w:val="Text"/>
        <w:rPr>
          <w:rFonts w:eastAsiaTheme="minorEastAsia"/>
          <w:lang w:eastAsia="zh-TW"/>
        </w:rPr>
      </w:pPr>
      <w:r w:rsidRPr="00287C78">
        <w:rPr>
          <w:rFonts w:eastAsiaTheme="minorEastAsia"/>
          <w:lang w:eastAsia="zh-TW"/>
        </w:rPr>
        <w:t>This section will present an outline of the conceptual framework that under</w:t>
      </w:r>
      <w:r w:rsidR="00D0305A">
        <w:rPr>
          <w:rFonts w:eastAsiaTheme="minorEastAsia"/>
          <w:lang w:eastAsia="zh-TW"/>
        </w:rPr>
        <w:t>pins</w:t>
      </w:r>
      <w:r w:rsidRPr="00287C78">
        <w:rPr>
          <w:rFonts w:eastAsiaTheme="minorEastAsia"/>
          <w:lang w:eastAsia="zh-TW"/>
        </w:rPr>
        <w:t xml:space="preserve"> this</w:t>
      </w:r>
      <w:r>
        <w:rPr>
          <w:rFonts w:eastAsiaTheme="minorEastAsia"/>
          <w:lang w:eastAsia="zh-TW"/>
        </w:rPr>
        <w:t xml:space="preserve"> study,</w:t>
      </w:r>
      <w:r w:rsidRPr="00287C78">
        <w:rPr>
          <w:rFonts w:eastAsiaTheme="minorEastAsia"/>
          <w:lang w:eastAsia="zh-TW"/>
        </w:rPr>
        <w:t xml:space="preserve"> </w:t>
      </w:r>
      <w:r w:rsidR="00D0305A">
        <w:rPr>
          <w:rFonts w:eastAsiaTheme="minorEastAsia"/>
          <w:lang w:eastAsia="zh-TW"/>
        </w:rPr>
        <w:t xml:space="preserve">starting </w:t>
      </w:r>
      <w:r w:rsidRPr="00287C78">
        <w:rPr>
          <w:rFonts w:eastAsiaTheme="minorEastAsia"/>
          <w:lang w:eastAsia="zh-TW"/>
        </w:rPr>
        <w:t xml:space="preserve">with </w:t>
      </w:r>
      <w:r w:rsidR="00D0305A">
        <w:rPr>
          <w:rFonts w:eastAsiaTheme="minorEastAsia"/>
          <w:lang w:eastAsia="zh-TW"/>
        </w:rPr>
        <w:t xml:space="preserve">a </w:t>
      </w:r>
      <w:r w:rsidRPr="00287C78">
        <w:rPr>
          <w:rFonts w:eastAsiaTheme="minorEastAsia"/>
          <w:lang w:eastAsia="zh-TW"/>
        </w:rPr>
        <w:t>discussion of apprentic</w:t>
      </w:r>
      <w:r>
        <w:rPr>
          <w:rFonts w:eastAsiaTheme="minorEastAsia"/>
          <w:lang w:eastAsia="zh-TW"/>
        </w:rPr>
        <w:t xml:space="preserve">eships </w:t>
      </w:r>
      <w:r w:rsidR="00551DB2">
        <w:rPr>
          <w:rFonts w:eastAsiaTheme="minorEastAsia"/>
          <w:lang w:eastAsia="zh-TW"/>
        </w:rPr>
        <w:t xml:space="preserve">— the </w:t>
      </w:r>
      <w:r w:rsidR="00D0305A">
        <w:rPr>
          <w:rFonts w:eastAsiaTheme="minorEastAsia"/>
          <w:lang w:eastAsia="zh-TW"/>
        </w:rPr>
        <w:t xml:space="preserve">beginning </w:t>
      </w:r>
      <w:r w:rsidR="00551DB2">
        <w:rPr>
          <w:rFonts w:eastAsiaTheme="minorEastAsia"/>
          <w:lang w:eastAsia="zh-TW"/>
        </w:rPr>
        <w:t xml:space="preserve">of </w:t>
      </w:r>
      <w:r>
        <w:rPr>
          <w:rFonts w:eastAsiaTheme="minorEastAsia"/>
          <w:lang w:eastAsia="zh-TW"/>
        </w:rPr>
        <w:t>the master a</w:t>
      </w:r>
      <w:r w:rsidRPr="00287C78">
        <w:rPr>
          <w:rFonts w:eastAsiaTheme="minorEastAsia"/>
          <w:lang w:eastAsia="zh-TW"/>
        </w:rPr>
        <w:t>rtisan</w:t>
      </w:r>
      <w:r w:rsidR="00F27D1D">
        <w:rPr>
          <w:rFonts w:eastAsiaTheme="minorEastAsia"/>
          <w:lang w:eastAsia="zh-TW"/>
        </w:rPr>
        <w:t>’</w:t>
      </w:r>
      <w:r w:rsidRPr="00287C78">
        <w:rPr>
          <w:rFonts w:eastAsiaTheme="minorEastAsia"/>
          <w:lang w:eastAsia="zh-TW"/>
        </w:rPr>
        <w:t xml:space="preserve">s journey. </w:t>
      </w:r>
      <w:r>
        <w:rPr>
          <w:rFonts w:eastAsiaTheme="minorEastAsia"/>
          <w:lang w:eastAsia="zh-TW"/>
        </w:rPr>
        <w:t xml:space="preserve">It does so in the context of </w:t>
      </w:r>
      <w:r w:rsidRPr="00287C78">
        <w:rPr>
          <w:rFonts w:eastAsiaTheme="minorEastAsia"/>
          <w:lang w:eastAsia="zh-TW"/>
        </w:rPr>
        <w:t>the latest review</w:t>
      </w:r>
      <w:r w:rsidR="00D27C45">
        <w:rPr>
          <w:rFonts w:eastAsiaTheme="minorEastAsia"/>
          <w:lang w:eastAsia="zh-TW"/>
        </w:rPr>
        <w:t>s</w:t>
      </w:r>
      <w:r w:rsidRPr="00287C78">
        <w:rPr>
          <w:rFonts w:eastAsiaTheme="minorEastAsia"/>
          <w:lang w:eastAsia="zh-TW"/>
        </w:rPr>
        <w:t xml:space="preserve"> of Australia</w:t>
      </w:r>
      <w:r w:rsidR="00F27D1D">
        <w:rPr>
          <w:rFonts w:eastAsiaTheme="minorEastAsia"/>
          <w:lang w:eastAsia="zh-TW"/>
        </w:rPr>
        <w:t>’</w:t>
      </w:r>
      <w:r w:rsidRPr="00287C78">
        <w:rPr>
          <w:rFonts w:eastAsiaTheme="minorEastAsia"/>
          <w:lang w:eastAsia="zh-TW"/>
        </w:rPr>
        <w:t>s tertiary education</w:t>
      </w:r>
      <w:r w:rsidR="00551DB2">
        <w:rPr>
          <w:rFonts w:eastAsiaTheme="minorEastAsia"/>
          <w:lang w:eastAsia="zh-TW"/>
        </w:rPr>
        <w:t xml:space="preserve"> </w:t>
      </w:r>
      <w:r w:rsidRPr="00287C78">
        <w:rPr>
          <w:rFonts w:eastAsiaTheme="minorEastAsia"/>
          <w:lang w:eastAsia="zh-TW"/>
        </w:rPr>
        <w:t>frameworks</w:t>
      </w:r>
      <w:r w:rsidR="00551DB2">
        <w:rPr>
          <w:rFonts w:eastAsiaTheme="minorEastAsia"/>
          <w:lang w:eastAsia="zh-TW"/>
        </w:rPr>
        <w:t>,</w:t>
      </w:r>
      <w:r>
        <w:rPr>
          <w:rFonts w:eastAsiaTheme="minorEastAsia"/>
          <w:lang w:eastAsia="zh-TW"/>
        </w:rPr>
        <w:t xml:space="preserve"> </w:t>
      </w:r>
      <w:r w:rsidRPr="00551DB2">
        <w:rPr>
          <w:rFonts w:eastAsiaTheme="minorEastAsia"/>
          <w:i/>
          <w:iCs/>
          <w:lang w:eastAsia="zh-TW"/>
        </w:rPr>
        <w:t>A shared responsibility, apprenticeships for the 21st</w:t>
      </w:r>
      <w:r w:rsidR="00C25887">
        <w:rPr>
          <w:rFonts w:eastAsiaTheme="minorEastAsia"/>
          <w:i/>
          <w:iCs/>
          <w:lang w:eastAsia="zh-TW"/>
        </w:rPr>
        <w:t xml:space="preserve"> c</w:t>
      </w:r>
      <w:r w:rsidRPr="00551DB2">
        <w:rPr>
          <w:rFonts w:eastAsiaTheme="minorEastAsia"/>
          <w:i/>
          <w:iCs/>
          <w:lang w:eastAsia="zh-TW"/>
        </w:rPr>
        <w:t xml:space="preserve">entury </w:t>
      </w:r>
      <w:r w:rsidRPr="00287C78">
        <w:rPr>
          <w:rFonts w:eastAsiaTheme="minorEastAsia"/>
          <w:lang w:eastAsia="zh-TW"/>
        </w:rPr>
        <w:t>(</w:t>
      </w:r>
      <w:r w:rsidR="00551DB2">
        <w:rPr>
          <w:lang w:eastAsia="zh-TW"/>
        </w:rPr>
        <w:t xml:space="preserve">McDowell et al. </w:t>
      </w:r>
      <w:r w:rsidRPr="00287C78">
        <w:rPr>
          <w:rFonts w:eastAsiaTheme="minorEastAsia"/>
          <w:lang w:eastAsia="zh-TW"/>
        </w:rPr>
        <w:t>2011)</w:t>
      </w:r>
      <w:r w:rsidR="00C25887">
        <w:rPr>
          <w:rFonts w:eastAsiaTheme="minorEastAsia"/>
          <w:lang w:eastAsia="zh-TW"/>
        </w:rPr>
        <w:t>,</w:t>
      </w:r>
      <w:r w:rsidRPr="00287C78">
        <w:rPr>
          <w:rFonts w:eastAsiaTheme="minorEastAsia"/>
          <w:lang w:eastAsia="zh-TW"/>
        </w:rPr>
        <w:t xml:space="preserve"> a Commonwealth report examining the current state of the Australian apprenticeship system</w:t>
      </w:r>
      <w:r w:rsidR="00152C9E">
        <w:rPr>
          <w:rFonts w:eastAsiaTheme="minorEastAsia"/>
          <w:lang w:eastAsia="zh-TW"/>
        </w:rPr>
        <w:t xml:space="preserve">, and </w:t>
      </w:r>
      <w:r w:rsidR="00152C9E" w:rsidRPr="006156F2">
        <w:t xml:space="preserve">the </w:t>
      </w:r>
      <w:r w:rsidR="00152C9E" w:rsidRPr="003A301A">
        <w:t xml:space="preserve">Review of Australian </w:t>
      </w:r>
      <w:r w:rsidR="00152C9E">
        <w:t>Higher E</w:t>
      </w:r>
      <w:r w:rsidR="00152C9E" w:rsidRPr="003A301A">
        <w:t xml:space="preserve">ducation </w:t>
      </w:r>
      <w:r w:rsidR="00152C9E">
        <w:t xml:space="preserve">chaired by Professor Denise </w:t>
      </w:r>
      <w:r w:rsidR="00152C9E" w:rsidRPr="006156F2">
        <w:t xml:space="preserve">Bradley </w:t>
      </w:r>
      <w:r w:rsidR="00152C9E">
        <w:t>in 2008</w:t>
      </w:r>
      <w:r w:rsidR="00152C9E">
        <w:rPr>
          <w:rFonts w:eastAsiaTheme="minorEastAsia"/>
          <w:lang w:eastAsia="zh-TW"/>
        </w:rPr>
        <w:t xml:space="preserve">. </w:t>
      </w:r>
    </w:p>
    <w:p w:rsidR="00152C9E" w:rsidRDefault="00152C9E" w:rsidP="00152C9E">
      <w:pPr>
        <w:pStyle w:val="Heading2"/>
        <w:rPr>
          <w:rFonts w:eastAsiaTheme="minorEastAsia"/>
          <w:lang w:eastAsia="zh-TW"/>
        </w:rPr>
      </w:pPr>
      <w:bookmarkStart w:id="39" w:name="_Toc308610649"/>
      <w:r>
        <w:rPr>
          <w:rFonts w:eastAsiaTheme="minorEastAsia"/>
          <w:lang w:eastAsia="zh-TW"/>
        </w:rPr>
        <w:t>Apprenticeships for the 21</w:t>
      </w:r>
      <w:r w:rsidRPr="00152C9E">
        <w:rPr>
          <w:rFonts w:eastAsiaTheme="minorEastAsia"/>
          <w:lang w:eastAsia="zh-TW"/>
        </w:rPr>
        <w:t xml:space="preserve">st </w:t>
      </w:r>
      <w:r>
        <w:rPr>
          <w:rFonts w:eastAsiaTheme="minorEastAsia"/>
          <w:lang w:eastAsia="zh-TW"/>
        </w:rPr>
        <w:t>century</w:t>
      </w:r>
      <w:bookmarkEnd w:id="39"/>
    </w:p>
    <w:p w:rsidR="007253FD" w:rsidRPr="009774B8" w:rsidRDefault="007253FD" w:rsidP="00131D05">
      <w:pPr>
        <w:pStyle w:val="Text"/>
        <w:ind w:right="-143"/>
        <w:rPr>
          <w:rFonts w:eastAsiaTheme="minorEastAsia"/>
          <w:lang w:eastAsia="zh-TW"/>
        </w:rPr>
      </w:pPr>
      <w:r w:rsidRPr="00287C78">
        <w:rPr>
          <w:rFonts w:eastAsiaTheme="minorEastAsia"/>
          <w:lang w:eastAsia="zh-TW"/>
        </w:rPr>
        <w:t xml:space="preserve">The report </w:t>
      </w:r>
      <w:r w:rsidR="00152C9E">
        <w:rPr>
          <w:rFonts w:eastAsiaTheme="minorEastAsia"/>
          <w:lang w:eastAsia="zh-TW"/>
        </w:rPr>
        <w:t xml:space="preserve">on apprenticeships by </w:t>
      </w:r>
      <w:r w:rsidR="00152C9E">
        <w:rPr>
          <w:lang w:eastAsia="zh-TW"/>
        </w:rPr>
        <w:t>McDowell et al. (</w:t>
      </w:r>
      <w:r w:rsidR="00152C9E" w:rsidRPr="00287C78">
        <w:rPr>
          <w:rFonts w:eastAsiaTheme="minorEastAsia"/>
          <w:lang w:eastAsia="zh-TW"/>
        </w:rPr>
        <w:t>2011</w:t>
      </w:r>
      <w:r w:rsidR="00152C9E">
        <w:rPr>
          <w:rFonts w:eastAsiaTheme="minorEastAsia"/>
          <w:lang w:eastAsia="zh-TW"/>
        </w:rPr>
        <w:t xml:space="preserve">) </w:t>
      </w:r>
      <w:r w:rsidRPr="00287C78">
        <w:rPr>
          <w:rFonts w:eastAsiaTheme="minorEastAsia"/>
          <w:lang w:eastAsia="zh-TW"/>
        </w:rPr>
        <w:t>acknowledges that apprenticeships directly contribute to the quality of our skilled trades workforce and therefore our ability to compete successfully in a global marketplace.</w:t>
      </w:r>
      <w:r w:rsidR="004853E5">
        <w:rPr>
          <w:rFonts w:eastAsiaTheme="minorEastAsia"/>
          <w:lang w:eastAsia="zh-TW"/>
        </w:rPr>
        <w:t xml:space="preserve"> </w:t>
      </w:r>
      <w:r w:rsidRPr="00287C78">
        <w:rPr>
          <w:rFonts w:eastAsiaTheme="minorEastAsia"/>
          <w:lang w:eastAsia="zh-TW"/>
        </w:rPr>
        <w:t xml:space="preserve">The report </w:t>
      </w:r>
      <w:r>
        <w:rPr>
          <w:rFonts w:eastAsiaTheme="minorEastAsia"/>
          <w:lang w:eastAsia="zh-TW"/>
        </w:rPr>
        <w:t>discusses</w:t>
      </w:r>
      <w:r w:rsidR="004853E5">
        <w:rPr>
          <w:rFonts w:eastAsiaTheme="minorEastAsia"/>
          <w:lang w:eastAsia="zh-TW"/>
        </w:rPr>
        <w:t xml:space="preserve"> </w:t>
      </w:r>
      <w:r w:rsidRPr="00287C78">
        <w:rPr>
          <w:rFonts w:eastAsiaTheme="minorEastAsia"/>
          <w:lang w:eastAsia="zh-TW"/>
        </w:rPr>
        <w:t xml:space="preserve">the </w:t>
      </w:r>
      <w:r w:rsidR="00F27D1D">
        <w:rPr>
          <w:rFonts w:eastAsiaTheme="minorEastAsia"/>
          <w:lang w:eastAsia="zh-TW"/>
        </w:rPr>
        <w:t>‘</w:t>
      </w:r>
      <w:r w:rsidRPr="00287C78">
        <w:rPr>
          <w:rFonts w:eastAsiaTheme="minorEastAsia"/>
          <w:lang w:eastAsia="zh-TW"/>
        </w:rPr>
        <w:t>baffling</w:t>
      </w:r>
      <w:r w:rsidR="00F27D1D">
        <w:rPr>
          <w:rFonts w:eastAsiaTheme="minorEastAsia"/>
          <w:lang w:eastAsia="zh-TW"/>
        </w:rPr>
        <w:t>’</w:t>
      </w:r>
      <w:r w:rsidRPr="00287C78">
        <w:rPr>
          <w:rFonts w:eastAsiaTheme="minorEastAsia"/>
          <w:lang w:eastAsia="zh-TW"/>
        </w:rPr>
        <w:t xml:space="preserve"> complexities of </w:t>
      </w:r>
      <w:r w:rsidR="00FA1BF3">
        <w:rPr>
          <w:rFonts w:eastAsiaTheme="minorEastAsia"/>
          <w:lang w:eastAsia="zh-TW"/>
        </w:rPr>
        <w:t>contemporary</w:t>
      </w:r>
      <w:r w:rsidRPr="00287C78">
        <w:rPr>
          <w:rFonts w:eastAsiaTheme="minorEastAsia"/>
          <w:lang w:eastAsia="zh-TW"/>
        </w:rPr>
        <w:t xml:space="preserve"> apprentic</w:t>
      </w:r>
      <w:r w:rsidR="00C25887">
        <w:rPr>
          <w:rFonts w:eastAsiaTheme="minorEastAsia"/>
          <w:lang w:eastAsia="zh-TW"/>
        </w:rPr>
        <w:t>eship training arrangements, which</w:t>
      </w:r>
      <w:r w:rsidRPr="00287C78">
        <w:rPr>
          <w:rFonts w:eastAsiaTheme="minorEastAsia"/>
          <w:lang w:eastAsia="zh-TW"/>
        </w:rPr>
        <w:t xml:space="preserve"> are currently divided between</w:t>
      </w:r>
      <w:r>
        <w:rPr>
          <w:rFonts w:eastAsiaTheme="minorEastAsia"/>
          <w:lang w:eastAsia="zh-TW"/>
        </w:rPr>
        <w:t xml:space="preserve"> the</w:t>
      </w:r>
      <w:r w:rsidR="00C25887">
        <w:rPr>
          <w:rFonts w:eastAsiaTheme="minorEastAsia"/>
          <w:lang w:eastAsia="zh-TW"/>
        </w:rPr>
        <w:t xml:space="preserve"> Commonwealth G</w:t>
      </w:r>
      <w:r w:rsidRPr="00287C78">
        <w:rPr>
          <w:rFonts w:eastAsiaTheme="minorEastAsia"/>
          <w:lang w:eastAsia="zh-TW"/>
        </w:rPr>
        <w:t xml:space="preserve">overnment and state and territory governments. It also supports a move to align these jurisdictions, </w:t>
      </w:r>
      <w:r w:rsidR="00C25887">
        <w:rPr>
          <w:rFonts w:eastAsiaTheme="minorEastAsia"/>
          <w:lang w:eastAsia="zh-TW"/>
        </w:rPr>
        <w:t>as</w:t>
      </w:r>
      <w:r w:rsidR="00131D05">
        <w:rPr>
          <w:rFonts w:eastAsiaTheme="minorEastAsia"/>
          <w:lang w:eastAsia="zh-TW"/>
        </w:rPr>
        <w:t> </w:t>
      </w:r>
      <w:r w:rsidR="00C25887">
        <w:rPr>
          <w:rFonts w:eastAsiaTheme="minorEastAsia"/>
          <w:lang w:eastAsia="zh-TW"/>
        </w:rPr>
        <w:t>well</w:t>
      </w:r>
      <w:r w:rsidRPr="00287C78">
        <w:rPr>
          <w:rFonts w:eastAsiaTheme="minorEastAsia"/>
          <w:lang w:eastAsia="zh-TW"/>
        </w:rPr>
        <w:t xml:space="preserve"> the implementation of a </w:t>
      </w:r>
      <w:r w:rsidR="00F27D1D">
        <w:rPr>
          <w:rFonts w:eastAsiaTheme="minorEastAsia"/>
          <w:lang w:eastAsia="zh-TW"/>
        </w:rPr>
        <w:t>‘</w:t>
      </w:r>
      <w:r w:rsidR="008B55C5">
        <w:rPr>
          <w:rFonts w:eastAsiaTheme="minorEastAsia"/>
          <w:lang w:eastAsia="zh-TW"/>
        </w:rPr>
        <w:t>“</w:t>
      </w:r>
      <w:r w:rsidRPr="00287C78">
        <w:rPr>
          <w:rFonts w:eastAsiaTheme="minorEastAsia"/>
          <w:lang w:eastAsia="zh-TW"/>
        </w:rPr>
        <w:t>National Custodian</w:t>
      </w:r>
      <w:r>
        <w:rPr>
          <w:rFonts w:eastAsiaTheme="minorEastAsia"/>
          <w:lang w:eastAsia="zh-TW"/>
        </w:rPr>
        <w:t>”</w:t>
      </w:r>
      <w:r w:rsidR="008B55C5">
        <w:rPr>
          <w:rFonts w:eastAsiaTheme="minorEastAsia"/>
          <w:lang w:eastAsia="zh-TW"/>
        </w:rPr>
        <w:t xml:space="preserve"> </w:t>
      </w:r>
      <w:r w:rsidRPr="00287C78">
        <w:rPr>
          <w:rFonts w:eastAsiaTheme="minorEastAsia"/>
          <w:lang w:eastAsia="zh-TW"/>
        </w:rPr>
        <w:t>…</w:t>
      </w:r>
      <w:r w:rsidR="008B55C5">
        <w:rPr>
          <w:rFonts w:eastAsiaTheme="minorEastAsia"/>
          <w:lang w:eastAsia="zh-TW"/>
        </w:rPr>
        <w:t xml:space="preserve"> </w:t>
      </w:r>
      <w:r w:rsidRPr="00287C78">
        <w:rPr>
          <w:rFonts w:eastAsiaTheme="minorEastAsia"/>
          <w:lang w:eastAsia="zh-TW"/>
        </w:rPr>
        <w:t>that can maintain a national framework</w:t>
      </w:r>
      <w:r w:rsidR="00F27D1D">
        <w:rPr>
          <w:rFonts w:eastAsiaTheme="minorEastAsia"/>
          <w:lang w:eastAsia="zh-TW"/>
        </w:rPr>
        <w:t>’</w:t>
      </w:r>
      <w:r w:rsidRPr="00287C78">
        <w:rPr>
          <w:rFonts w:eastAsiaTheme="minorEastAsia"/>
          <w:lang w:eastAsia="zh-TW"/>
        </w:rPr>
        <w:t xml:space="preserve"> (</w:t>
      </w:r>
      <w:r w:rsidR="00C25887">
        <w:rPr>
          <w:lang w:eastAsia="zh-TW"/>
        </w:rPr>
        <w:t xml:space="preserve">McDowell et al. </w:t>
      </w:r>
      <w:r w:rsidR="00C25887" w:rsidRPr="00287C78">
        <w:rPr>
          <w:rFonts w:eastAsiaTheme="minorEastAsia"/>
          <w:lang w:eastAsia="zh-TW"/>
        </w:rPr>
        <w:t>2011</w:t>
      </w:r>
      <w:r w:rsidR="00C25887">
        <w:rPr>
          <w:rFonts w:eastAsiaTheme="minorEastAsia"/>
          <w:lang w:eastAsia="zh-TW"/>
        </w:rPr>
        <w:t xml:space="preserve">, </w:t>
      </w:r>
      <w:r w:rsidRPr="00287C78">
        <w:rPr>
          <w:rFonts w:eastAsiaTheme="minorEastAsia"/>
          <w:lang w:eastAsia="zh-TW"/>
        </w:rPr>
        <w:t xml:space="preserve">p.12) to assist </w:t>
      </w:r>
      <w:r w:rsidR="00C25887">
        <w:rPr>
          <w:rFonts w:eastAsiaTheme="minorEastAsia"/>
          <w:lang w:eastAsia="zh-TW"/>
        </w:rPr>
        <w:t>in overcoming</w:t>
      </w:r>
      <w:r w:rsidRPr="00287C78">
        <w:rPr>
          <w:rFonts w:eastAsiaTheme="minorEastAsia"/>
          <w:lang w:eastAsia="zh-TW"/>
        </w:rPr>
        <w:t xml:space="preserve"> the difficulties associated with the present system. </w:t>
      </w:r>
    </w:p>
    <w:p w:rsidR="007253FD" w:rsidRPr="009774B8" w:rsidRDefault="007253FD" w:rsidP="00131D05">
      <w:pPr>
        <w:pStyle w:val="Text"/>
        <w:ind w:right="-143"/>
        <w:rPr>
          <w:rFonts w:eastAsiaTheme="minorEastAsia"/>
          <w:lang w:eastAsia="zh-TW"/>
        </w:rPr>
      </w:pPr>
      <w:r w:rsidRPr="002548B0">
        <w:rPr>
          <w:rFonts w:eastAsiaTheme="minorEastAsia"/>
          <w:lang w:eastAsia="zh-TW"/>
        </w:rPr>
        <w:t xml:space="preserve">McDowell </w:t>
      </w:r>
      <w:r w:rsidR="00F27D1D">
        <w:rPr>
          <w:rFonts w:eastAsiaTheme="minorEastAsia"/>
          <w:lang w:eastAsia="zh-TW"/>
        </w:rPr>
        <w:t>et al.</w:t>
      </w:r>
      <w:r w:rsidRPr="002548B0">
        <w:rPr>
          <w:rFonts w:eastAsiaTheme="minorEastAsia"/>
          <w:lang w:eastAsia="zh-TW"/>
        </w:rPr>
        <w:t xml:space="preserve"> (2011</w:t>
      </w:r>
      <w:r w:rsidR="009A6CA0">
        <w:rPr>
          <w:rFonts w:eastAsiaTheme="minorEastAsia"/>
          <w:lang w:eastAsia="zh-TW"/>
        </w:rPr>
        <w:t>, p.8</w:t>
      </w:r>
      <w:r w:rsidRPr="002548B0">
        <w:rPr>
          <w:rFonts w:eastAsiaTheme="minorEastAsia"/>
          <w:lang w:eastAsia="zh-TW"/>
        </w:rPr>
        <w:t>) identif</w:t>
      </w:r>
      <w:r>
        <w:rPr>
          <w:rFonts w:eastAsiaTheme="minorEastAsia"/>
          <w:lang w:eastAsia="zh-TW"/>
        </w:rPr>
        <w:t>y</w:t>
      </w:r>
      <w:r w:rsidRPr="002548B0">
        <w:rPr>
          <w:rFonts w:eastAsiaTheme="minorEastAsia"/>
          <w:lang w:eastAsia="zh-TW"/>
        </w:rPr>
        <w:t xml:space="preserve"> a number of areas </w:t>
      </w:r>
      <w:r w:rsidR="00FA1BF3">
        <w:rPr>
          <w:rFonts w:eastAsiaTheme="minorEastAsia"/>
          <w:lang w:eastAsia="zh-TW"/>
        </w:rPr>
        <w:t>in</w:t>
      </w:r>
      <w:r w:rsidRPr="002548B0">
        <w:rPr>
          <w:rFonts w:eastAsiaTheme="minorEastAsia"/>
          <w:lang w:eastAsia="zh-TW"/>
        </w:rPr>
        <w:t xml:space="preserve"> the apprenticeship system </w:t>
      </w:r>
      <w:r w:rsidR="002306B9">
        <w:rPr>
          <w:rFonts w:eastAsiaTheme="minorEastAsia"/>
          <w:lang w:eastAsia="zh-TW"/>
        </w:rPr>
        <w:t>requiring</w:t>
      </w:r>
      <w:r w:rsidRPr="002548B0">
        <w:rPr>
          <w:rFonts w:eastAsiaTheme="minorEastAsia"/>
          <w:lang w:eastAsia="zh-TW"/>
        </w:rPr>
        <w:t xml:space="preserve"> urgent attention</w:t>
      </w:r>
      <w:r w:rsidR="002306B9">
        <w:rPr>
          <w:rFonts w:eastAsiaTheme="minorEastAsia"/>
          <w:lang w:eastAsia="zh-TW"/>
        </w:rPr>
        <w:t>,</w:t>
      </w:r>
      <w:r w:rsidRPr="002548B0">
        <w:rPr>
          <w:rFonts w:eastAsiaTheme="minorEastAsia"/>
          <w:lang w:eastAsia="zh-TW"/>
        </w:rPr>
        <w:t xml:space="preserve"> including </w:t>
      </w:r>
      <w:r w:rsidR="00F27D1D">
        <w:rPr>
          <w:rFonts w:eastAsiaTheme="minorEastAsia"/>
          <w:lang w:eastAsia="zh-TW"/>
        </w:rPr>
        <w:t>‘</w:t>
      </w:r>
      <w:r w:rsidRPr="002548B0">
        <w:rPr>
          <w:rFonts w:eastAsiaTheme="minorEastAsia"/>
          <w:lang w:eastAsia="zh-TW"/>
        </w:rPr>
        <w:t>retention, completion outcomes and</w:t>
      </w:r>
      <w:r>
        <w:rPr>
          <w:rFonts w:eastAsiaTheme="minorEastAsia"/>
          <w:lang w:eastAsia="zh-TW"/>
        </w:rPr>
        <w:t xml:space="preserve"> [its]</w:t>
      </w:r>
      <w:r w:rsidRPr="002548B0">
        <w:rPr>
          <w:rFonts w:eastAsiaTheme="minorEastAsia"/>
          <w:lang w:eastAsia="zh-TW"/>
        </w:rPr>
        <w:t xml:space="preserve"> impact on productivity and innovation</w:t>
      </w:r>
      <w:r w:rsidR="00F27D1D">
        <w:rPr>
          <w:rFonts w:eastAsiaTheme="minorEastAsia"/>
          <w:lang w:eastAsia="zh-TW"/>
        </w:rPr>
        <w:t>’</w:t>
      </w:r>
      <w:r w:rsidR="00C25887">
        <w:rPr>
          <w:rFonts w:eastAsiaTheme="minorEastAsia"/>
          <w:lang w:eastAsia="zh-TW"/>
        </w:rPr>
        <w:t>,</w:t>
      </w:r>
      <w:r w:rsidRPr="002548B0">
        <w:rPr>
          <w:rFonts w:eastAsiaTheme="minorEastAsia"/>
          <w:lang w:eastAsia="zh-TW"/>
        </w:rPr>
        <w:t xml:space="preserve"> </w:t>
      </w:r>
      <w:r w:rsidR="00C25887">
        <w:rPr>
          <w:rFonts w:eastAsiaTheme="minorEastAsia"/>
          <w:lang w:eastAsia="zh-TW"/>
        </w:rPr>
        <w:t>emphasising</w:t>
      </w:r>
      <w:r w:rsidRPr="002548B0">
        <w:rPr>
          <w:rFonts w:eastAsiaTheme="minorEastAsia"/>
          <w:lang w:eastAsia="zh-TW"/>
        </w:rPr>
        <w:t xml:space="preserve"> the need for all stakeholders to share the responsibility </w:t>
      </w:r>
      <w:r w:rsidR="002306B9">
        <w:rPr>
          <w:rFonts w:eastAsiaTheme="minorEastAsia"/>
          <w:lang w:eastAsia="zh-TW"/>
        </w:rPr>
        <w:t>for providing</w:t>
      </w:r>
      <w:r w:rsidRPr="002548B0">
        <w:rPr>
          <w:rFonts w:eastAsiaTheme="minorEastAsia"/>
          <w:lang w:eastAsia="zh-TW"/>
        </w:rPr>
        <w:t xml:space="preserve"> apprenti</w:t>
      </w:r>
      <w:r w:rsidR="002306B9">
        <w:rPr>
          <w:rFonts w:eastAsiaTheme="minorEastAsia"/>
          <w:lang w:eastAsia="zh-TW"/>
        </w:rPr>
        <w:t>ces with transferable skills</w:t>
      </w:r>
      <w:r w:rsidR="00FA1BF3">
        <w:rPr>
          <w:rFonts w:eastAsiaTheme="minorEastAsia"/>
          <w:lang w:eastAsia="zh-TW"/>
        </w:rPr>
        <w:t>,</w:t>
      </w:r>
      <w:r w:rsidR="002306B9">
        <w:rPr>
          <w:rFonts w:eastAsiaTheme="minorEastAsia"/>
          <w:lang w:eastAsia="zh-TW"/>
        </w:rPr>
        <w:t xml:space="preserve"> </w:t>
      </w:r>
      <w:r w:rsidR="00FA1BF3">
        <w:rPr>
          <w:rFonts w:eastAsiaTheme="minorEastAsia"/>
          <w:lang w:eastAsia="zh-TW"/>
        </w:rPr>
        <w:t>explaining that</w:t>
      </w:r>
      <w:r w:rsidR="002306B9">
        <w:rPr>
          <w:rFonts w:eastAsiaTheme="minorEastAsia"/>
          <w:lang w:eastAsia="zh-TW"/>
        </w:rPr>
        <w:t xml:space="preserve"> the </w:t>
      </w:r>
      <w:r w:rsidRPr="002548B0">
        <w:rPr>
          <w:rFonts w:eastAsiaTheme="minorEastAsia"/>
          <w:lang w:eastAsia="zh-TW"/>
        </w:rPr>
        <w:t xml:space="preserve">benefit </w:t>
      </w:r>
      <w:r w:rsidR="002306B9">
        <w:rPr>
          <w:rFonts w:eastAsiaTheme="minorEastAsia"/>
          <w:lang w:eastAsia="zh-TW"/>
        </w:rPr>
        <w:t xml:space="preserve">would be </w:t>
      </w:r>
      <w:r w:rsidR="00C25887">
        <w:rPr>
          <w:rFonts w:eastAsiaTheme="minorEastAsia"/>
          <w:lang w:eastAsia="zh-TW"/>
        </w:rPr>
        <w:t>an</w:t>
      </w:r>
      <w:r w:rsidRPr="002548B0">
        <w:rPr>
          <w:rFonts w:eastAsiaTheme="minorEastAsia"/>
          <w:lang w:eastAsia="zh-TW"/>
        </w:rPr>
        <w:t xml:space="preserve"> improv</w:t>
      </w:r>
      <w:r w:rsidR="00C25887">
        <w:rPr>
          <w:rFonts w:eastAsiaTheme="minorEastAsia"/>
          <w:lang w:eastAsia="zh-TW"/>
        </w:rPr>
        <w:t xml:space="preserve">ement in </w:t>
      </w:r>
      <w:r w:rsidRPr="002548B0">
        <w:rPr>
          <w:rFonts w:eastAsiaTheme="minorEastAsia"/>
          <w:lang w:eastAsia="zh-TW"/>
        </w:rPr>
        <w:t>the quality of apprenticeship training</w:t>
      </w:r>
      <w:r>
        <w:rPr>
          <w:rFonts w:eastAsiaTheme="minorEastAsia"/>
          <w:lang w:eastAsia="zh-TW"/>
        </w:rPr>
        <w:t>.</w:t>
      </w:r>
      <w:r w:rsidR="004853E5">
        <w:rPr>
          <w:rFonts w:eastAsiaTheme="minorEastAsia"/>
          <w:lang w:eastAsia="zh-TW"/>
        </w:rPr>
        <w:t xml:space="preserve"> </w:t>
      </w:r>
      <w:r>
        <w:rPr>
          <w:rFonts w:eastAsiaTheme="minorEastAsia"/>
          <w:lang w:eastAsia="zh-TW"/>
        </w:rPr>
        <w:t>The</w:t>
      </w:r>
      <w:r w:rsidR="009A6CA0">
        <w:rPr>
          <w:rFonts w:eastAsiaTheme="minorEastAsia"/>
          <w:lang w:eastAsia="zh-TW"/>
        </w:rPr>
        <w:t xml:space="preserve"> report predicts that the flow-</w:t>
      </w:r>
      <w:r>
        <w:rPr>
          <w:rFonts w:eastAsiaTheme="minorEastAsia"/>
          <w:lang w:eastAsia="zh-TW"/>
        </w:rPr>
        <w:t xml:space="preserve">on effect from these changes </w:t>
      </w:r>
      <w:r w:rsidRPr="002548B0">
        <w:rPr>
          <w:rFonts w:eastAsiaTheme="minorEastAsia"/>
          <w:lang w:eastAsia="zh-TW"/>
        </w:rPr>
        <w:t xml:space="preserve">will assist </w:t>
      </w:r>
      <w:r w:rsidR="00C25887">
        <w:rPr>
          <w:rFonts w:eastAsiaTheme="minorEastAsia"/>
          <w:lang w:eastAsia="zh-TW"/>
        </w:rPr>
        <w:t xml:space="preserve">in </w:t>
      </w:r>
      <w:r w:rsidR="00FA1BF3">
        <w:rPr>
          <w:rFonts w:eastAsiaTheme="minorEastAsia"/>
          <w:lang w:eastAsia="zh-TW"/>
        </w:rPr>
        <w:t>ameliorat</w:t>
      </w:r>
      <w:r w:rsidR="00C25887">
        <w:rPr>
          <w:rFonts w:eastAsiaTheme="minorEastAsia"/>
          <w:lang w:eastAsia="zh-TW"/>
        </w:rPr>
        <w:t>ing</w:t>
      </w:r>
      <w:r w:rsidRPr="002548B0">
        <w:rPr>
          <w:rFonts w:eastAsiaTheme="minorEastAsia"/>
          <w:lang w:eastAsia="zh-TW"/>
        </w:rPr>
        <w:t xml:space="preserve"> skills shortages and </w:t>
      </w:r>
      <w:r w:rsidR="00FA1BF3">
        <w:rPr>
          <w:rFonts w:eastAsiaTheme="minorEastAsia"/>
          <w:lang w:eastAsia="zh-TW"/>
        </w:rPr>
        <w:t xml:space="preserve">improving </w:t>
      </w:r>
      <w:r w:rsidRPr="002548B0">
        <w:rPr>
          <w:rFonts w:eastAsiaTheme="minorEastAsia"/>
          <w:lang w:eastAsia="zh-TW"/>
        </w:rPr>
        <w:t>apprenticeship completion rate statistic</w:t>
      </w:r>
      <w:r w:rsidR="00C25887">
        <w:rPr>
          <w:rFonts w:eastAsiaTheme="minorEastAsia"/>
          <w:lang w:eastAsia="zh-TW"/>
        </w:rPr>
        <w:t>s, which are</w:t>
      </w:r>
      <w:r w:rsidR="009A6CA0">
        <w:rPr>
          <w:rFonts w:eastAsiaTheme="minorEastAsia"/>
          <w:lang w:eastAsia="zh-TW"/>
        </w:rPr>
        <w:t xml:space="preserve"> currently as low as 48%</w:t>
      </w:r>
      <w:r w:rsidRPr="002548B0">
        <w:rPr>
          <w:rFonts w:eastAsiaTheme="minorEastAsia"/>
          <w:lang w:eastAsia="zh-TW"/>
        </w:rPr>
        <w:t>.</w:t>
      </w:r>
      <w:r w:rsidR="004853E5">
        <w:rPr>
          <w:rFonts w:eastAsiaTheme="minorEastAsia"/>
          <w:lang w:eastAsia="zh-TW"/>
        </w:rPr>
        <w:t xml:space="preserve"> </w:t>
      </w:r>
    </w:p>
    <w:p w:rsidR="007253FD" w:rsidRPr="009774B8" w:rsidRDefault="007253FD" w:rsidP="00C25887">
      <w:pPr>
        <w:pStyle w:val="Text"/>
        <w:rPr>
          <w:rFonts w:eastAsiaTheme="minorEastAsia"/>
          <w:lang w:eastAsia="zh-TW"/>
        </w:rPr>
      </w:pPr>
      <w:r w:rsidRPr="002548B0">
        <w:rPr>
          <w:rFonts w:eastAsiaTheme="minorEastAsia"/>
          <w:lang w:eastAsia="zh-TW"/>
        </w:rPr>
        <w:t xml:space="preserve">The </w:t>
      </w:r>
      <w:r>
        <w:rPr>
          <w:rFonts w:eastAsiaTheme="minorEastAsia"/>
          <w:lang w:eastAsia="zh-TW"/>
        </w:rPr>
        <w:t>perception</w:t>
      </w:r>
      <w:r w:rsidRPr="002548B0">
        <w:rPr>
          <w:rFonts w:eastAsiaTheme="minorEastAsia"/>
          <w:lang w:eastAsia="zh-TW"/>
        </w:rPr>
        <w:t xml:space="preserve"> of apprenticeships in the community as an undervalued career option is </w:t>
      </w:r>
      <w:r w:rsidR="00C25887">
        <w:rPr>
          <w:rFonts w:eastAsiaTheme="minorEastAsia"/>
          <w:lang w:eastAsia="zh-TW"/>
        </w:rPr>
        <w:t xml:space="preserve">also </w:t>
      </w:r>
      <w:r w:rsidRPr="002548B0">
        <w:rPr>
          <w:rFonts w:eastAsiaTheme="minorEastAsia"/>
          <w:lang w:eastAsia="zh-TW"/>
        </w:rPr>
        <w:t>emphasised by McDowell et al</w:t>
      </w:r>
      <w:r w:rsidR="008B55C5">
        <w:rPr>
          <w:rFonts w:eastAsiaTheme="minorEastAsia"/>
          <w:lang w:eastAsia="zh-TW"/>
        </w:rPr>
        <w:t>.</w:t>
      </w:r>
      <w:r w:rsidRPr="002548B0">
        <w:rPr>
          <w:rFonts w:eastAsiaTheme="minorEastAsia"/>
          <w:lang w:eastAsia="zh-TW"/>
        </w:rPr>
        <w:t xml:space="preserve"> (2011), </w:t>
      </w:r>
      <w:r>
        <w:rPr>
          <w:rFonts w:eastAsiaTheme="minorEastAsia"/>
          <w:lang w:eastAsia="zh-TW"/>
        </w:rPr>
        <w:t>who argue for</w:t>
      </w:r>
      <w:r w:rsidRPr="002548B0">
        <w:rPr>
          <w:rFonts w:eastAsiaTheme="minorEastAsia"/>
          <w:lang w:eastAsia="zh-TW"/>
        </w:rPr>
        <w:t xml:space="preserve"> a strategy </w:t>
      </w:r>
      <w:r w:rsidR="002306B9">
        <w:rPr>
          <w:rFonts w:eastAsiaTheme="minorEastAsia"/>
          <w:lang w:eastAsia="zh-TW"/>
        </w:rPr>
        <w:t xml:space="preserve">to </w:t>
      </w:r>
      <w:r w:rsidRPr="002548B0">
        <w:rPr>
          <w:rFonts w:eastAsiaTheme="minorEastAsia"/>
          <w:lang w:eastAsia="zh-TW"/>
        </w:rPr>
        <w:t>improve the current status of trade apprenticeships.</w:t>
      </w:r>
    </w:p>
    <w:p w:rsidR="007253FD" w:rsidRPr="006C0E2A" w:rsidRDefault="007253FD" w:rsidP="008B55C5">
      <w:pPr>
        <w:pStyle w:val="Quote"/>
        <w:rPr>
          <w:rFonts w:eastAsiaTheme="minorEastAsia"/>
          <w:lang w:eastAsia="zh-TW"/>
        </w:rPr>
      </w:pPr>
      <w:r w:rsidRPr="00D617A1">
        <w:rPr>
          <w:rFonts w:eastAsiaTheme="minorEastAsia"/>
          <w:lang w:eastAsia="zh-TW"/>
        </w:rPr>
        <w:t>[Apprenticeships] are often perceived as physically demanding, unsafe, dirty and poorly paid</w:t>
      </w:r>
      <w:r>
        <w:rPr>
          <w:rFonts w:eastAsiaTheme="minorEastAsia"/>
          <w:lang w:eastAsia="zh-TW"/>
        </w:rPr>
        <w:t>.</w:t>
      </w:r>
      <w:r w:rsidRPr="00D617A1">
        <w:rPr>
          <w:rFonts w:eastAsiaTheme="minorEastAsia"/>
          <w:lang w:eastAsia="zh-TW"/>
        </w:rPr>
        <w:t xml:space="preserve"> Australian Apprentices are often viewed as being from a lower socio</w:t>
      </w:r>
      <w:r w:rsidRPr="00D617A1">
        <w:rPr>
          <w:rFonts w:ascii="Cambria Math" w:eastAsiaTheme="minorEastAsia" w:hAnsi="Cambria Math" w:cs="Cambria Math"/>
          <w:lang w:eastAsia="zh-TW"/>
        </w:rPr>
        <w:t>‐</w:t>
      </w:r>
      <w:r w:rsidRPr="00D617A1">
        <w:rPr>
          <w:rFonts w:eastAsiaTheme="minorEastAsia"/>
          <w:lang w:eastAsia="zh-TW"/>
        </w:rPr>
        <w:t>economic background, without the capa</w:t>
      </w:r>
      <w:r w:rsidR="00C25887">
        <w:rPr>
          <w:rFonts w:eastAsiaTheme="minorEastAsia"/>
          <w:lang w:eastAsia="zh-TW"/>
        </w:rPr>
        <w:t>bilities to enter university</w:t>
      </w:r>
      <w:r w:rsidRPr="00D617A1">
        <w:rPr>
          <w:rFonts w:eastAsiaTheme="minorEastAsia"/>
          <w:lang w:eastAsia="zh-TW"/>
        </w:rPr>
        <w:t xml:space="preserve"> (p.13).</w:t>
      </w:r>
    </w:p>
    <w:p w:rsidR="007253FD" w:rsidRPr="009774B8" w:rsidRDefault="007253FD" w:rsidP="002306B9">
      <w:pPr>
        <w:pStyle w:val="Text"/>
        <w:rPr>
          <w:rFonts w:eastAsiaTheme="minorEastAsia"/>
          <w:lang w:eastAsia="zh-TW"/>
        </w:rPr>
      </w:pPr>
      <w:r>
        <w:rPr>
          <w:rFonts w:eastAsiaTheme="minorEastAsia"/>
          <w:lang w:eastAsia="zh-TW"/>
        </w:rPr>
        <w:t xml:space="preserve">McDowell </w:t>
      </w:r>
      <w:r w:rsidR="00F27D1D">
        <w:rPr>
          <w:rFonts w:eastAsiaTheme="minorEastAsia"/>
          <w:lang w:eastAsia="zh-TW"/>
        </w:rPr>
        <w:t>et al.</w:t>
      </w:r>
      <w:r>
        <w:rPr>
          <w:rFonts w:eastAsiaTheme="minorEastAsia"/>
          <w:lang w:eastAsia="zh-TW"/>
        </w:rPr>
        <w:t xml:space="preserve"> </w:t>
      </w:r>
      <w:r w:rsidRPr="002548B0">
        <w:rPr>
          <w:rFonts w:eastAsiaTheme="minorEastAsia"/>
          <w:lang w:eastAsia="zh-TW"/>
        </w:rPr>
        <w:t xml:space="preserve">suggest that promoting apprenticeships </w:t>
      </w:r>
      <w:r w:rsidR="002306B9">
        <w:rPr>
          <w:rFonts w:eastAsiaTheme="minorEastAsia"/>
          <w:lang w:eastAsia="zh-TW"/>
        </w:rPr>
        <w:t>to represent</w:t>
      </w:r>
      <w:r w:rsidRPr="002548B0">
        <w:rPr>
          <w:rFonts w:eastAsiaTheme="minorEastAsia"/>
          <w:lang w:eastAsia="zh-TW"/>
        </w:rPr>
        <w:t xml:space="preserve"> </w:t>
      </w:r>
      <w:r w:rsidR="00F27D1D">
        <w:rPr>
          <w:rFonts w:eastAsiaTheme="minorEastAsia"/>
          <w:lang w:eastAsia="zh-TW"/>
        </w:rPr>
        <w:t>‘</w:t>
      </w:r>
      <w:r w:rsidRPr="002548B0">
        <w:rPr>
          <w:rFonts w:eastAsiaTheme="minorEastAsia"/>
          <w:lang w:eastAsia="zh-TW"/>
        </w:rPr>
        <w:t>a pathway toward a satisfying career</w:t>
      </w:r>
      <w:r w:rsidR="009A6CA0">
        <w:rPr>
          <w:rFonts w:eastAsiaTheme="minorEastAsia"/>
          <w:lang w:eastAsia="zh-TW"/>
        </w:rPr>
        <w:t>’</w:t>
      </w:r>
      <w:r w:rsidRPr="002548B0">
        <w:rPr>
          <w:rFonts w:eastAsiaTheme="minorEastAsia"/>
          <w:lang w:eastAsia="zh-TW"/>
        </w:rPr>
        <w:t xml:space="preserve"> will provide incentive</w:t>
      </w:r>
      <w:r>
        <w:rPr>
          <w:rFonts w:eastAsiaTheme="minorEastAsia"/>
          <w:lang w:eastAsia="zh-TW"/>
        </w:rPr>
        <w:t>s</w:t>
      </w:r>
      <w:r w:rsidRPr="002548B0">
        <w:rPr>
          <w:rFonts w:eastAsiaTheme="minorEastAsia"/>
          <w:lang w:eastAsia="zh-TW"/>
        </w:rPr>
        <w:t xml:space="preserve"> for people considering a vocation in a traditional trade. The concern here is </w:t>
      </w:r>
      <w:r w:rsidR="00C25887">
        <w:rPr>
          <w:rFonts w:eastAsiaTheme="minorEastAsia"/>
          <w:lang w:eastAsia="zh-TW"/>
        </w:rPr>
        <w:t>whether</w:t>
      </w:r>
      <w:r w:rsidRPr="002548B0">
        <w:rPr>
          <w:rFonts w:eastAsiaTheme="minorEastAsia"/>
          <w:lang w:eastAsia="zh-TW"/>
        </w:rPr>
        <w:t xml:space="preserve"> this invitation is backed with substance. </w:t>
      </w:r>
    </w:p>
    <w:p w:rsidR="007253FD" w:rsidRPr="009774B8" w:rsidRDefault="007253FD" w:rsidP="00514FB3">
      <w:pPr>
        <w:pStyle w:val="Text"/>
        <w:rPr>
          <w:rFonts w:eastAsiaTheme="minorEastAsia"/>
          <w:lang w:eastAsia="zh-TW"/>
        </w:rPr>
      </w:pPr>
      <w:r w:rsidRPr="000327E2">
        <w:rPr>
          <w:rFonts w:eastAsiaTheme="minorEastAsia"/>
          <w:lang w:eastAsia="zh-TW"/>
        </w:rPr>
        <w:t xml:space="preserve">Until </w:t>
      </w:r>
      <w:r>
        <w:rPr>
          <w:rFonts w:eastAsiaTheme="minorEastAsia"/>
          <w:lang w:eastAsia="zh-TW"/>
        </w:rPr>
        <w:t>relatively recently</w:t>
      </w:r>
      <w:r w:rsidRPr="000327E2">
        <w:rPr>
          <w:rFonts w:eastAsiaTheme="minorEastAsia"/>
          <w:lang w:eastAsia="zh-TW"/>
        </w:rPr>
        <w:t xml:space="preserve"> there </w:t>
      </w:r>
      <w:r w:rsidR="00FA1BF3">
        <w:rPr>
          <w:rFonts w:eastAsiaTheme="minorEastAsia"/>
          <w:lang w:eastAsia="zh-TW"/>
        </w:rPr>
        <w:t>were</w:t>
      </w:r>
      <w:r w:rsidRPr="000327E2">
        <w:rPr>
          <w:rFonts w:eastAsiaTheme="minorEastAsia"/>
          <w:lang w:eastAsia="zh-TW"/>
        </w:rPr>
        <w:t xml:space="preserve"> few educational and career pathways for trade apprentices in Australia.</w:t>
      </w:r>
      <w:r w:rsidR="004853E5">
        <w:rPr>
          <w:rFonts w:eastAsiaTheme="minorEastAsia"/>
          <w:lang w:eastAsia="zh-TW"/>
        </w:rPr>
        <w:t xml:space="preserve"> </w:t>
      </w:r>
      <w:r>
        <w:rPr>
          <w:rFonts w:eastAsiaTheme="minorEastAsia"/>
          <w:lang w:eastAsia="zh-TW"/>
        </w:rPr>
        <w:t>Since the 1990s</w:t>
      </w:r>
      <w:r w:rsidRPr="000327E2">
        <w:rPr>
          <w:rFonts w:eastAsiaTheme="minorEastAsia"/>
          <w:lang w:eastAsia="zh-TW"/>
        </w:rPr>
        <w:t>, we have seen the introduction of post-trad</w:t>
      </w:r>
      <w:r w:rsidR="00C25887">
        <w:rPr>
          <w:rFonts w:eastAsiaTheme="minorEastAsia"/>
          <w:lang w:eastAsia="zh-TW"/>
        </w:rPr>
        <w:t>e courses such as c</w:t>
      </w:r>
      <w:r w:rsidR="009A6CA0">
        <w:rPr>
          <w:rFonts w:eastAsiaTheme="minorEastAsia"/>
          <w:lang w:eastAsia="zh-TW"/>
        </w:rPr>
        <w:t xml:space="preserve">ertificate </w:t>
      </w:r>
      <w:r w:rsidR="00C25887">
        <w:rPr>
          <w:rFonts w:eastAsiaTheme="minorEastAsia"/>
          <w:lang w:eastAsia="zh-TW"/>
        </w:rPr>
        <w:t>IV and diploma;</w:t>
      </w:r>
      <w:r w:rsidRPr="000327E2">
        <w:rPr>
          <w:rFonts w:eastAsiaTheme="minorEastAsia"/>
          <w:lang w:eastAsia="zh-TW"/>
        </w:rPr>
        <w:t xml:space="preserve"> however</w:t>
      </w:r>
      <w:r w:rsidR="002306B9">
        <w:rPr>
          <w:rFonts w:eastAsiaTheme="minorEastAsia"/>
          <w:lang w:eastAsia="zh-TW"/>
        </w:rPr>
        <w:t>,</w:t>
      </w:r>
      <w:r w:rsidRPr="000327E2">
        <w:rPr>
          <w:rFonts w:eastAsiaTheme="minorEastAsia"/>
          <w:lang w:eastAsia="zh-TW"/>
        </w:rPr>
        <w:t xml:space="preserve"> there is still debate</w:t>
      </w:r>
      <w:r>
        <w:rPr>
          <w:rFonts w:eastAsiaTheme="minorEastAsia"/>
          <w:lang w:eastAsia="zh-TW"/>
        </w:rPr>
        <w:t xml:space="preserve"> about</w:t>
      </w:r>
      <w:r w:rsidRPr="000327E2">
        <w:rPr>
          <w:rFonts w:eastAsiaTheme="minorEastAsia"/>
          <w:lang w:eastAsia="zh-TW"/>
        </w:rPr>
        <w:t xml:space="preserve"> whether these are career pathways or expensive roads to nowhere.</w:t>
      </w:r>
      <w:r w:rsidR="004853E5">
        <w:rPr>
          <w:rFonts w:eastAsiaTheme="minorEastAsia"/>
          <w:lang w:eastAsia="zh-TW"/>
        </w:rPr>
        <w:t xml:space="preserve"> </w:t>
      </w:r>
      <w:r w:rsidRPr="000327E2">
        <w:rPr>
          <w:lang w:eastAsia="zh-TW"/>
        </w:rPr>
        <w:t>McDowell et al</w:t>
      </w:r>
      <w:r w:rsidR="003F2F1F">
        <w:rPr>
          <w:lang w:eastAsia="zh-TW"/>
        </w:rPr>
        <w:t>.</w:t>
      </w:r>
      <w:r w:rsidRPr="000327E2">
        <w:rPr>
          <w:lang w:eastAsia="zh-TW"/>
        </w:rPr>
        <w:t xml:space="preserve"> (2011</w:t>
      </w:r>
      <w:r w:rsidRPr="00B42A80">
        <w:rPr>
          <w:rFonts w:cs="Calibri"/>
          <w:sz w:val="22"/>
          <w:szCs w:val="22"/>
          <w:lang w:eastAsia="zh-TW"/>
        </w:rPr>
        <w:t>)</w:t>
      </w:r>
      <w:r w:rsidRPr="00B42A80">
        <w:rPr>
          <w:rFonts w:eastAsiaTheme="minorEastAsia"/>
          <w:lang w:eastAsia="zh-TW"/>
        </w:rPr>
        <w:t xml:space="preserve"> outline the importance of developing further career</w:t>
      </w:r>
      <w:r w:rsidR="00833E9D">
        <w:rPr>
          <w:rFonts w:eastAsiaTheme="minorEastAsia"/>
          <w:lang w:eastAsia="zh-TW"/>
        </w:rPr>
        <w:t xml:space="preserve"> opportunities for tradespeople</w:t>
      </w:r>
      <w:r w:rsidRPr="00B42A80">
        <w:rPr>
          <w:rFonts w:eastAsiaTheme="minorEastAsia"/>
          <w:lang w:eastAsia="zh-TW"/>
        </w:rPr>
        <w:t xml:space="preserve"> and urge both apprentices and employers to embrace the idea of pathways and career development as a means of improving job desirability</w:t>
      </w:r>
      <w:r>
        <w:rPr>
          <w:rFonts w:eastAsiaTheme="minorEastAsia"/>
          <w:lang w:eastAsia="zh-TW"/>
        </w:rPr>
        <w:t xml:space="preserve">. </w:t>
      </w:r>
      <w:r w:rsidR="00514FB3">
        <w:rPr>
          <w:rFonts w:eastAsiaTheme="minorEastAsia"/>
          <w:lang w:eastAsia="zh-TW"/>
        </w:rPr>
        <w:t>The authors argue</w:t>
      </w:r>
      <w:r w:rsidRPr="00B42A80">
        <w:rPr>
          <w:rFonts w:eastAsiaTheme="minorEastAsia"/>
          <w:lang w:eastAsia="zh-TW"/>
        </w:rPr>
        <w:t xml:space="preserve"> that this will eventually lead t</w:t>
      </w:r>
      <w:r w:rsidR="00C25887">
        <w:rPr>
          <w:rFonts w:eastAsiaTheme="minorEastAsia"/>
          <w:lang w:eastAsia="zh-TW"/>
        </w:rPr>
        <w:t>o greater national productivity</w:t>
      </w:r>
      <w:r w:rsidRPr="00B42A80">
        <w:rPr>
          <w:rFonts w:eastAsiaTheme="minorEastAsia"/>
          <w:lang w:eastAsia="zh-TW"/>
        </w:rPr>
        <w:t xml:space="preserve"> and</w:t>
      </w:r>
      <w:r w:rsidR="00C25887">
        <w:rPr>
          <w:rFonts w:eastAsiaTheme="minorEastAsia"/>
          <w:lang w:eastAsia="zh-TW"/>
        </w:rPr>
        <w:t>,</w:t>
      </w:r>
      <w:r w:rsidRPr="00B42A80">
        <w:rPr>
          <w:rFonts w:eastAsiaTheme="minorEastAsia"/>
          <w:lang w:eastAsia="zh-TW"/>
        </w:rPr>
        <w:t xml:space="preserve"> ultimately, an improved national economy (p.31).</w:t>
      </w:r>
      <w:r w:rsidR="004853E5">
        <w:rPr>
          <w:rFonts w:eastAsiaTheme="minorEastAsia"/>
          <w:lang w:eastAsia="zh-TW"/>
        </w:rPr>
        <w:t xml:space="preserve"> </w:t>
      </w:r>
    </w:p>
    <w:p w:rsidR="007253FD" w:rsidRDefault="007253FD" w:rsidP="00C25887">
      <w:pPr>
        <w:pStyle w:val="Text"/>
        <w:rPr>
          <w:rFonts w:eastAsiaTheme="minorEastAsia"/>
          <w:lang w:eastAsia="zh-TW"/>
        </w:rPr>
      </w:pPr>
      <w:r w:rsidRPr="00B42A80">
        <w:rPr>
          <w:rFonts w:eastAsiaTheme="minorEastAsia"/>
          <w:lang w:eastAsia="zh-TW"/>
        </w:rPr>
        <w:t xml:space="preserve">It would appear that some of the obstacles that stand in the way of tradespeople continuing with educational and career pathways may </w:t>
      </w:r>
      <w:r w:rsidR="00C25887">
        <w:rPr>
          <w:rFonts w:eastAsiaTheme="minorEastAsia"/>
          <w:lang w:eastAsia="zh-TW"/>
        </w:rPr>
        <w:t>be integral to</w:t>
      </w:r>
      <w:r w:rsidRPr="00B42A80">
        <w:rPr>
          <w:rFonts w:eastAsiaTheme="minorEastAsia"/>
          <w:lang w:eastAsia="zh-TW"/>
        </w:rPr>
        <w:t xml:space="preserve"> the tertiary sector itself.</w:t>
      </w:r>
      <w:r w:rsidR="004853E5">
        <w:rPr>
          <w:rFonts w:eastAsiaTheme="minorEastAsia"/>
          <w:lang w:eastAsia="zh-TW"/>
        </w:rPr>
        <w:t xml:space="preserve"> </w:t>
      </w:r>
    </w:p>
    <w:p w:rsidR="007253FD" w:rsidRPr="006156F2" w:rsidRDefault="007253FD" w:rsidP="00C7117E">
      <w:pPr>
        <w:pStyle w:val="Text"/>
        <w:rPr>
          <w:rStyle w:val="Strong"/>
        </w:rPr>
      </w:pPr>
      <w:r w:rsidRPr="00FC30E0">
        <w:rPr>
          <w:lang w:eastAsia="zh-TW"/>
        </w:rPr>
        <w:t>The development of the Modern Australian Apprenticeship and Traineeship System (MAATS)</w:t>
      </w:r>
      <w:r w:rsidR="0048566A">
        <w:rPr>
          <w:lang w:eastAsia="zh-TW"/>
        </w:rPr>
        <w:t>,</w:t>
      </w:r>
      <w:r w:rsidRPr="00FC30E0">
        <w:rPr>
          <w:lang w:eastAsia="zh-TW"/>
        </w:rPr>
        <w:t xml:space="preserve"> </w:t>
      </w:r>
      <w:r w:rsidR="0048566A">
        <w:rPr>
          <w:lang w:eastAsia="zh-TW"/>
        </w:rPr>
        <w:t>announced and funded in 1996,</w:t>
      </w:r>
      <w:r w:rsidR="0048566A" w:rsidRPr="0048566A">
        <w:rPr>
          <w:lang w:eastAsia="zh-TW"/>
        </w:rPr>
        <w:t xml:space="preserve"> </w:t>
      </w:r>
      <w:r w:rsidRPr="00FC30E0">
        <w:rPr>
          <w:lang w:eastAsia="zh-TW"/>
        </w:rPr>
        <w:t xml:space="preserve">was a key </w:t>
      </w:r>
      <w:r w:rsidR="00833E9D">
        <w:rPr>
          <w:lang w:eastAsia="zh-TW"/>
        </w:rPr>
        <w:t>element</w:t>
      </w:r>
      <w:r w:rsidRPr="00FC30E0">
        <w:rPr>
          <w:lang w:eastAsia="zh-TW"/>
        </w:rPr>
        <w:t xml:space="preserve"> of the federal government</w:t>
      </w:r>
      <w:r w:rsidR="00F27D1D">
        <w:rPr>
          <w:lang w:eastAsia="zh-TW"/>
        </w:rPr>
        <w:t>’</w:t>
      </w:r>
      <w:r w:rsidRPr="00FC30E0">
        <w:rPr>
          <w:lang w:eastAsia="zh-TW"/>
        </w:rPr>
        <w:t>s training strategy</w:t>
      </w:r>
      <w:r w:rsidR="00514FB3">
        <w:rPr>
          <w:lang w:eastAsia="zh-TW"/>
        </w:rPr>
        <w:t>,</w:t>
      </w:r>
      <w:r w:rsidRPr="00FC30E0">
        <w:rPr>
          <w:lang w:eastAsia="zh-TW"/>
        </w:rPr>
        <w:t xml:space="preserve"> </w:t>
      </w:r>
      <w:r w:rsidR="00C25887">
        <w:rPr>
          <w:lang w:eastAsia="zh-TW"/>
        </w:rPr>
        <w:t>whose aim was to modernise</w:t>
      </w:r>
      <w:r w:rsidRPr="00FC30E0">
        <w:rPr>
          <w:lang w:eastAsia="zh-TW"/>
        </w:rPr>
        <w:t xml:space="preserve"> training for vocations </w:t>
      </w:r>
      <w:r w:rsidR="00C25887" w:rsidRPr="004D00AA">
        <w:rPr>
          <w:lang w:eastAsia="zh-TW"/>
        </w:rPr>
        <w:t>and thus make</w:t>
      </w:r>
      <w:r w:rsidRPr="004D00AA">
        <w:rPr>
          <w:lang w:eastAsia="zh-TW"/>
        </w:rPr>
        <w:t xml:space="preserve"> training</w:t>
      </w:r>
      <w:r w:rsidR="004853E5" w:rsidRPr="004D00AA">
        <w:rPr>
          <w:lang w:eastAsia="zh-TW"/>
        </w:rPr>
        <w:t xml:space="preserve"> </w:t>
      </w:r>
      <w:r w:rsidRPr="004D00AA">
        <w:rPr>
          <w:lang w:eastAsia="zh-TW"/>
        </w:rPr>
        <w:t>more attractive</w:t>
      </w:r>
      <w:r w:rsidRPr="00FC30E0">
        <w:rPr>
          <w:lang w:eastAsia="zh-TW"/>
        </w:rPr>
        <w:t xml:space="preserve"> to businesses.</w:t>
      </w:r>
      <w:r w:rsidRPr="00B42A80">
        <w:rPr>
          <w:lang w:eastAsia="zh-TW"/>
        </w:rPr>
        <w:t xml:space="preserve"> The main objective of </w:t>
      </w:r>
      <w:r w:rsidR="00514FB3">
        <w:rPr>
          <w:lang w:eastAsia="zh-TW"/>
        </w:rPr>
        <w:t>the modernised system</w:t>
      </w:r>
      <w:r w:rsidRPr="00B42A80">
        <w:rPr>
          <w:lang w:eastAsia="zh-TW"/>
        </w:rPr>
        <w:t xml:space="preserve"> was to expand employment and career opportunities and increase international competitiveness</w:t>
      </w:r>
      <w:r>
        <w:rPr>
          <w:lang w:eastAsia="zh-TW"/>
        </w:rPr>
        <w:t>. It aimed to do this by</w:t>
      </w:r>
      <w:r w:rsidRPr="00B42A80">
        <w:rPr>
          <w:lang w:eastAsia="zh-TW"/>
        </w:rPr>
        <w:t xml:space="preserve"> </w:t>
      </w:r>
      <w:r w:rsidR="00105BFC">
        <w:rPr>
          <w:lang w:eastAsia="zh-TW"/>
        </w:rPr>
        <w:t>encouraging</w:t>
      </w:r>
      <w:r w:rsidRPr="00B42A80">
        <w:rPr>
          <w:lang w:eastAsia="zh-TW"/>
        </w:rPr>
        <w:t xml:space="preserve"> flexibility, improving options and enhancing workforce skills.</w:t>
      </w:r>
      <w:r w:rsidR="004853E5">
        <w:rPr>
          <w:lang w:eastAsia="zh-TW"/>
        </w:rPr>
        <w:t xml:space="preserve"> </w:t>
      </w:r>
      <w:r w:rsidRPr="00B42A80">
        <w:rPr>
          <w:lang w:eastAsia="zh-TW"/>
        </w:rPr>
        <w:t xml:space="preserve">Industry was given the opportunity </w:t>
      </w:r>
      <w:r>
        <w:rPr>
          <w:lang w:eastAsia="zh-TW"/>
        </w:rPr>
        <w:t xml:space="preserve">and responsibility </w:t>
      </w:r>
      <w:r w:rsidR="00514FB3">
        <w:rPr>
          <w:lang w:eastAsia="zh-TW"/>
        </w:rPr>
        <w:t>for</w:t>
      </w:r>
      <w:r w:rsidRPr="00B42A80">
        <w:rPr>
          <w:lang w:eastAsia="zh-TW"/>
        </w:rPr>
        <w:t xml:space="preserve"> develop</w:t>
      </w:r>
      <w:r w:rsidR="00514FB3">
        <w:rPr>
          <w:lang w:eastAsia="zh-TW"/>
        </w:rPr>
        <w:t>ing</w:t>
      </w:r>
      <w:r w:rsidRPr="00B42A80">
        <w:rPr>
          <w:lang w:eastAsia="zh-TW"/>
        </w:rPr>
        <w:t xml:space="preserve"> </w:t>
      </w:r>
      <w:r>
        <w:rPr>
          <w:lang w:eastAsia="zh-TW"/>
        </w:rPr>
        <w:t>t</w:t>
      </w:r>
      <w:r w:rsidRPr="00B42A80">
        <w:rPr>
          <w:lang w:eastAsia="zh-TW"/>
        </w:rPr>
        <w:t>raining packages and lead</w:t>
      </w:r>
      <w:r w:rsidR="00514FB3">
        <w:rPr>
          <w:lang w:eastAsia="zh-TW"/>
        </w:rPr>
        <w:t>ing</w:t>
      </w:r>
      <w:r w:rsidRPr="00B42A80">
        <w:rPr>
          <w:lang w:eastAsia="zh-TW"/>
        </w:rPr>
        <w:t xml:space="preserve"> the way forward. This new process promised to shift the focus from centrally con</w:t>
      </w:r>
      <w:r w:rsidR="00105BFC">
        <w:rPr>
          <w:lang w:eastAsia="zh-TW"/>
        </w:rPr>
        <w:t>trolled</w:t>
      </w:r>
      <w:r w:rsidRPr="00B42A80">
        <w:rPr>
          <w:lang w:eastAsia="zh-TW"/>
        </w:rPr>
        <w:t xml:space="preserve"> </w:t>
      </w:r>
      <w:r>
        <w:rPr>
          <w:lang w:eastAsia="zh-TW"/>
        </w:rPr>
        <w:t>t</w:t>
      </w:r>
      <w:r w:rsidRPr="00B42A80">
        <w:rPr>
          <w:lang w:eastAsia="zh-TW"/>
        </w:rPr>
        <w:t xml:space="preserve">raining </w:t>
      </w:r>
      <w:r>
        <w:rPr>
          <w:lang w:eastAsia="zh-TW"/>
        </w:rPr>
        <w:t>a</w:t>
      </w:r>
      <w:r w:rsidR="00105BFC">
        <w:rPr>
          <w:lang w:eastAsia="zh-TW"/>
        </w:rPr>
        <w:t>greements and courses</w:t>
      </w:r>
      <w:r w:rsidRPr="00B42A80">
        <w:rPr>
          <w:lang w:eastAsia="zh-TW"/>
        </w:rPr>
        <w:t xml:space="preserve"> to more f</w:t>
      </w:r>
      <w:r>
        <w:rPr>
          <w:lang w:eastAsia="zh-TW"/>
        </w:rPr>
        <w:t xml:space="preserve">lexible training packages </w:t>
      </w:r>
      <w:r w:rsidRPr="00B42A80">
        <w:rPr>
          <w:lang w:eastAsia="zh-TW"/>
        </w:rPr>
        <w:t xml:space="preserve">delivered within the Australian Qualifications Framework (AQF). This new qualifications structure was designed to replace old qualifications structures by encompassing the </w:t>
      </w:r>
      <w:r>
        <w:rPr>
          <w:lang w:eastAsia="zh-TW"/>
        </w:rPr>
        <w:t>vocational, senior secondary and higher education</w:t>
      </w:r>
      <w:r w:rsidRPr="00B42A80">
        <w:rPr>
          <w:lang w:eastAsia="zh-TW"/>
        </w:rPr>
        <w:t xml:space="preserve"> sector</w:t>
      </w:r>
      <w:r>
        <w:rPr>
          <w:lang w:eastAsia="zh-TW"/>
        </w:rPr>
        <w:t>s</w:t>
      </w:r>
      <w:r w:rsidRPr="00B42A80">
        <w:rPr>
          <w:lang w:eastAsia="zh-TW"/>
        </w:rPr>
        <w:t xml:space="preserve">. The introduction of this system </w:t>
      </w:r>
      <w:r w:rsidR="00105BFC">
        <w:rPr>
          <w:lang w:eastAsia="zh-TW"/>
        </w:rPr>
        <w:t>confused many</w:t>
      </w:r>
      <w:r w:rsidRPr="00B42A80">
        <w:rPr>
          <w:lang w:eastAsia="zh-TW"/>
        </w:rPr>
        <w:t xml:space="preserve"> stakeholders, </w:t>
      </w:r>
      <w:r>
        <w:rPr>
          <w:lang w:eastAsia="zh-TW"/>
        </w:rPr>
        <w:t xml:space="preserve">and it took </w:t>
      </w:r>
      <w:r w:rsidR="00105BFC">
        <w:rPr>
          <w:lang w:eastAsia="zh-TW"/>
        </w:rPr>
        <w:t>some</w:t>
      </w:r>
      <w:r>
        <w:rPr>
          <w:lang w:eastAsia="zh-TW"/>
        </w:rPr>
        <w:t xml:space="preserve"> time for industry to grasp </w:t>
      </w:r>
      <w:r w:rsidR="00D91082">
        <w:rPr>
          <w:lang w:eastAsia="zh-TW"/>
        </w:rPr>
        <w:t>its</w:t>
      </w:r>
      <w:r>
        <w:rPr>
          <w:lang w:eastAsia="zh-TW"/>
        </w:rPr>
        <w:t xml:space="preserve"> complexities.</w:t>
      </w:r>
      <w:r w:rsidRPr="00B42A80">
        <w:rPr>
          <w:lang w:eastAsia="zh-TW"/>
        </w:rPr>
        <w:t xml:space="preserve"> While industry and other stakeholders were still </w:t>
      </w:r>
      <w:r w:rsidR="00105BFC">
        <w:rPr>
          <w:lang w:eastAsia="zh-TW"/>
        </w:rPr>
        <w:t>coming to grips with the new arrangements</w:t>
      </w:r>
      <w:r w:rsidRPr="00B42A80">
        <w:rPr>
          <w:lang w:eastAsia="zh-TW"/>
        </w:rPr>
        <w:t xml:space="preserve">, the history, pride and the richness of </w:t>
      </w:r>
      <w:r w:rsidR="00D91082">
        <w:rPr>
          <w:lang w:eastAsia="zh-TW"/>
        </w:rPr>
        <w:t xml:space="preserve">the </w:t>
      </w:r>
      <w:r w:rsidRPr="00B42A80">
        <w:rPr>
          <w:lang w:eastAsia="zh-TW"/>
        </w:rPr>
        <w:t xml:space="preserve">professional identity associated with being a trades or craftsperson </w:t>
      </w:r>
      <w:r>
        <w:rPr>
          <w:lang w:eastAsia="zh-TW"/>
        </w:rPr>
        <w:t>w</w:t>
      </w:r>
      <w:r w:rsidR="00D91082">
        <w:rPr>
          <w:lang w:eastAsia="zh-TW"/>
        </w:rPr>
        <w:t>ere</w:t>
      </w:r>
      <w:r w:rsidRPr="00B42A80">
        <w:rPr>
          <w:lang w:eastAsia="zh-TW"/>
        </w:rPr>
        <w:t xml:space="preserve"> be</w:t>
      </w:r>
      <w:r>
        <w:rPr>
          <w:lang w:eastAsia="zh-TW"/>
        </w:rPr>
        <w:t>ing</w:t>
      </w:r>
      <w:r w:rsidRPr="00B42A80">
        <w:rPr>
          <w:lang w:eastAsia="zh-TW"/>
        </w:rPr>
        <w:t xml:space="preserve"> </w:t>
      </w:r>
      <w:r>
        <w:rPr>
          <w:lang w:eastAsia="zh-TW"/>
        </w:rPr>
        <w:t xml:space="preserve">eroded. </w:t>
      </w:r>
      <w:r w:rsidRPr="006156F2">
        <w:rPr>
          <w:lang w:eastAsia="zh-TW"/>
        </w:rPr>
        <w:t xml:space="preserve">Although the </w:t>
      </w:r>
      <w:r w:rsidR="00105BFC">
        <w:rPr>
          <w:lang w:eastAsia="zh-TW"/>
        </w:rPr>
        <w:t>Australian</w:t>
      </w:r>
      <w:r w:rsidRPr="006156F2">
        <w:rPr>
          <w:lang w:eastAsia="zh-TW"/>
        </w:rPr>
        <w:t xml:space="preserve"> Qualifications Framework promised to incorporate apprenticeships </w:t>
      </w:r>
      <w:r w:rsidR="00F27D1D">
        <w:t>‘</w:t>
      </w:r>
      <w:r w:rsidRPr="006156F2">
        <w:t>fully in the new framework to facilitate national portability and recognition</w:t>
      </w:r>
      <w:r w:rsidR="00F27D1D">
        <w:t>’</w:t>
      </w:r>
      <w:r w:rsidRPr="006156F2">
        <w:t xml:space="preserve"> (</w:t>
      </w:r>
      <w:r w:rsidR="00105BFC" w:rsidRPr="00277C2C">
        <w:rPr>
          <w:rStyle w:val="Strong"/>
          <w:b w:val="0"/>
          <w:bCs w:val="0"/>
        </w:rPr>
        <w:t>Department of Employment, Education, Training and Youth Affairs</w:t>
      </w:r>
      <w:r w:rsidRPr="006156F2">
        <w:t xml:space="preserve"> 1996, p.25), </w:t>
      </w:r>
      <w:r>
        <w:t xml:space="preserve">there was </w:t>
      </w:r>
      <w:r w:rsidRPr="006156F2">
        <w:t xml:space="preserve">no provision for the declaration of </w:t>
      </w:r>
      <w:r w:rsidR="00105BFC">
        <w:t xml:space="preserve">a </w:t>
      </w:r>
      <w:r w:rsidRPr="006156F2">
        <w:t>trade vocation or recognition of any sort that distinguished traditional t</w:t>
      </w:r>
      <w:r>
        <w:t>rade qualifications from other c</w:t>
      </w:r>
      <w:r w:rsidR="009A6CA0">
        <w:t xml:space="preserve">ertificate level </w:t>
      </w:r>
      <w:r w:rsidR="00105BFC">
        <w:t>III</w:t>
      </w:r>
      <w:r w:rsidRPr="006156F2">
        <w:t xml:space="preserve"> qualifications.</w:t>
      </w:r>
      <w:r w:rsidR="004853E5">
        <w:t xml:space="preserve"> </w:t>
      </w:r>
      <w:r w:rsidR="00C7117E">
        <w:t>At</w:t>
      </w:r>
      <w:r w:rsidR="00C7117E" w:rsidRPr="006156F2">
        <w:t xml:space="preserve"> that time </w:t>
      </w:r>
      <w:r w:rsidR="00C7117E">
        <w:t>r</w:t>
      </w:r>
      <w:r w:rsidRPr="006156F2">
        <w:t xml:space="preserve">epresentatives </w:t>
      </w:r>
      <w:r w:rsidR="00105BFC">
        <w:t xml:space="preserve">from the Australian Manufacturing Workers Union </w:t>
      </w:r>
      <w:r w:rsidRPr="006156F2">
        <w:t xml:space="preserve">expressed concern </w:t>
      </w:r>
      <w:r w:rsidR="00C7117E">
        <w:t>about</w:t>
      </w:r>
      <w:r w:rsidRPr="006156F2">
        <w:t xml:space="preserve"> the negative impact of the removal of the </w:t>
      </w:r>
      <w:r w:rsidR="00F27D1D">
        <w:t>‘</w:t>
      </w:r>
      <w:r w:rsidRPr="006156F2">
        <w:t>declaration of trades</w:t>
      </w:r>
      <w:r w:rsidR="00F27D1D">
        <w:t>’</w:t>
      </w:r>
      <w:r w:rsidRPr="006156F2">
        <w:t xml:space="preserve"> from the </w:t>
      </w:r>
      <w:r w:rsidR="00D91082" w:rsidRPr="00FC30E0">
        <w:rPr>
          <w:lang w:eastAsia="zh-TW"/>
        </w:rPr>
        <w:t>Modern Australian Apprenticeship and Traineeship System</w:t>
      </w:r>
      <w:r w:rsidR="00105BFC">
        <w:t>:</w:t>
      </w:r>
    </w:p>
    <w:p w:rsidR="007253FD" w:rsidRPr="00D617A1" w:rsidRDefault="007253FD" w:rsidP="003F2F1F">
      <w:pPr>
        <w:pStyle w:val="Quote"/>
      </w:pPr>
      <w:r w:rsidRPr="00D617A1">
        <w:t xml:space="preserve">With the removal of declared trades this will mean </w:t>
      </w:r>
      <w:r w:rsidR="00FA1BF3">
        <w:t xml:space="preserve">[that] </w:t>
      </w:r>
      <w:r w:rsidRPr="00D617A1">
        <w:t>narrow qualifications without real portability or recognition can be offered as qualifications in trade areas</w:t>
      </w:r>
      <w:r w:rsidR="003F2F1F">
        <w:t>.</w:t>
      </w:r>
      <w:r w:rsidR="003F2F1F">
        <w:tab/>
        <w:t>(Roe 1997</w:t>
      </w:r>
      <w:r w:rsidR="00105BFC">
        <w:t>a</w:t>
      </w:r>
      <w:r w:rsidR="003F2F1F">
        <w:t>, p.3)</w:t>
      </w:r>
    </w:p>
    <w:p w:rsidR="007253FD" w:rsidRPr="009774B8" w:rsidRDefault="007253FD" w:rsidP="00D91082">
      <w:pPr>
        <w:pStyle w:val="Text"/>
      </w:pPr>
      <w:r w:rsidRPr="006156F2">
        <w:t xml:space="preserve">Further to the removal of the declaration of trades, the states were instructed to </w:t>
      </w:r>
      <w:r w:rsidR="00105BFC">
        <w:t>cease</w:t>
      </w:r>
      <w:r w:rsidRPr="006156F2">
        <w:t xml:space="preserve"> issuing trade papers to graduating apprentices</w:t>
      </w:r>
      <w:r w:rsidR="00D91082">
        <w:t>,</w:t>
      </w:r>
      <w:r w:rsidRPr="006156F2">
        <w:t xml:space="preserve"> as</w:t>
      </w:r>
      <w:r w:rsidRPr="006156F2">
        <w:rPr>
          <w:rStyle w:val="Strong"/>
          <w:rFonts w:ascii="Garamond Premr Pro" w:hAnsi="Garamond Premr Pro"/>
          <w:kern w:val="28"/>
        </w:rPr>
        <w:t xml:space="preserve"> </w:t>
      </w:r>
      <w:r w:rsidR="00F27D1D">
        <w:rPr>
          <w:rStyle w:val="Strong"/>
          <w:rFonts w:ascii="Garamond Premr Pro" w:hAnsi="Garamond Premr Pro"/>
          <w:kern w:val="28"/>
        </w:rPr>
        <w:t>‘</w:t>
      </w:r>
      <w:r w:rsidR="00727F0A">
        <w:t>T</w:t>
      </w:r>
      <w:r w:rsidRPr="006156F2">
        <w:t xml:space="preserve">he issuance of certificates is </w:t>
      </w:r>
      <w:r w:rsidR="00131D05">
        <w:t>…</w:t>
      </w:r>
      <w:r w:rsidR="00105BFC">
        <w:t xml:space="preserve"> </w:t>
      </w:r>
      <w:r w:rsidRPr="006156F2">
        <w:t>inconsistent with the provisions of the Australian Qualifications Framework (AQF) which requires that only a single AQF qualification be issued</w:t>
      </w:r>
      <w:r w:rsidR="00F27D1D">
        <w:t>’</w:t>
      </w:r>
      <w:r w:rsidRPr="006156F2">
        <w:t xml:space="preserve"> (</w:t>
      </w:r>
      <w:r w:rsidR="00105BFC">
        <w:rPr>
          <w:lang w:val="en-US"/>
        </w:rPr>
        <w:t>Office of Training and Further Education</w:t>
      </w:r>
      <w:r w:rsidRPr="006156F2">
        <w:t xml:space="preserve"> 1997, p.8). </w:t>
      </w:r>
      <w:r>
        <w:t>As this paper argues,</w:t>
      </w:r>
      <w:r w:rsidRPr="006156F2">
        <w:t xml:space="preserve"> </w:t>
      </w:r>
      <w:r w:rsidR="00D91082">
        <w:t>that no</w:t>
      </w:r>
      <w:r w:rsidRPr="006156F2">
        <w:t xml:space="preserve"> trade papers </w:t>
      </w:r>
      <w:r w:rsidR="00D91082">
        <w:t xml:space="preserve">are issued </w:t>
      </w:r>
      <w:r w:rsidRPr="006156F2">
        <w:t>is still a contentious matter for industry and tradespeople, as these papers represent much more than simply an educational qualification.</w:t>
      </w:r>
      <w:r w:rsidR="004853E5">
        <w:t xml:space="preserve"> </w:t>
      </w:r>
    </w:p>
    <w:p w:rsidR="007253FD" w:rsidRPr="00DE5491" w:rsidRDefault="007253FD" w:rsidP="00D91082">
      <w:pPr>
        <w:pStyle w:val="Text"/>
      </w:pPr>
      <w:r w:rsidRPr="006156F2">
        <w:t>Further to th</w:t>
      </w:r>
      <w:r>
        <w:t xml:space="preserve">is situation, </w:t>
      </w:r>
      <w:r w:rsidRPr="006156F2">
        <w:t>additional damage to the image of trade occupations emerged</w:t>
      </w:r>
      <w:r w:rsidR="00FA1BF3">
        <w:t>,</w:t>
      </w:r>
      <w:r w:rsidRPr="006156F2">
        <w:t xml:space="preserve"> with </w:t>
      </w:r>
      <w:r>
        <w:t xml:space="preserve">the introduction of Australian Workplace Agreements. </w:t>
      </w:r>
      <w:r w:rsidRPr="006156F2">
        <w:t xml:space="preserve">In June 1997, the National Training Framework Committee delivered a report to the </w:t>
      </w:r>
      <w:r w:rsidR="00922A32">
        <w:t>Australian Council of Trade Unions</w:t>
      </w:r>
      <w:r w:rsidRPr="006156F2">
        <w:t xml:space="preserve"> outlining concern that </w:t>
      </w:r>
      <w:r w:rsidR="00D91082">
        <w:t xml:space="preserve">the </w:t>
      </w:r>
      <w:r>
        <w:t>f</w:t>
      </w:r>
      <w:r w:rsidRPr="006156F2">
        <w:t>ederal government was encouraging the employment of apprentices under Australian Workpl</w:t>
      </w:r>
      <w:r w:rsidR="00922A32">
        <w:t xml:space="preserve">ace Agreements rather than </w:t>
      </w:r>
      <w:r w:rsidR="00C7117E">
        <w:t xml:space="preserve">under </w:t>
      </w:r>
      <w:r w:rsidR="00922A32">
        <w:t>the a</w:t>
      </w:r>
      <w:r w:rsidRPr="006156F2">
        <w:t>ward.</w:t>
      </w:r>
      <w:r w:rsidR="004853E5">
        <w:t xml:space="preserve"> </w:t>
      </w:r>
      <w:r w:rsidR="00F27D1D">
        <w:t>‘</w:t>
      </w:r>
      <w:r w:rsidR="00922A32">
        <w:t>T</w:t>
      </w:r>
      <w:r w:rsidRPr="006156F2">
        <w:t>hese apprentices are the most vulnerable in the community and that exploitation and damage to the image of apprenticeship</w:t>
      </w:r>
      <w:r w:rsidR="00727F0A">
        <w:t xml:space="preserve"> …</w:t>
      </w:r>
      <w:r w:rsidRPr="006156F2">
        <w:t xml:space="preserve"> is the inevitable result</w:t>
      </w:r>
      <w:r w:rsidR="00F27D1D">
        <w:t>’</w:t>
      </w:r>
      <w:r w:rsidR="00922A32">
        <w:t xml:space="preserve"> (Roe 1997b</w:t>
      </w:r>
      <w:r w:rsidRPr="006156F2">
        <w:t>, p.7).</w:t>
      </w:r>
      <w:r w:rsidR="004853E5">
        <w:t xml:space="preserve"> </w:t>
      </w:r>
    </w:p>
    <w:p w:rsidR="003F2F1F" w:rsidRDefault="007253FD" w:rsidP="00D91082">
      <w:pPr>
        <w:pStyle w:val="Text"/>
      </w:pPr>
      <w:r w:rsidRPr="006156F2">
        <w:t>At this time, the employment conditions for new apprentices were becoming increasingly tenuous.</w:t>
      </w:r>
      <w:r w:rsidR="004853E5">
        <w:t xml:space="preserve"> </w:t>
      </w:r>
      <w:r w:rsidRPr="006156F2">
        <w:t>In response to this situation,</w:t>
      </w:r>
      <w:r w:rsidR="00922A32">
        <w:t xml:space="preserve"> the</w:t>
      </w:r>
      <w:r w:rsidRPr="006156F2">
        <w:t xml:space="preserve"> A</w:t>
      </w:r>
      <w:r>
        <w:t xml:space="preserve">ustralian </w:t>
      </w:r>
      <w:r w:rsidRPr="006156F2">
        <w:t>N</w:t>
      </w:r>
      <w:r>
        <w:t xml:space="preserve">ational </w:t>
      </w:r>
      <w:r w:rsidRPr="006156F2">
        <w:t>T</w:t>
      </w:r>
      <w:r>
        <w:t xml:space="preserve">raining </w:t>
      </w:r>
      <w:r w:rsidRPr="006156F2">
        <w:t>A</w:t>
      </w:r>
      <w:r>
        <w:t>uthority</w:t>
      </w:r>
      <w:r w:rsidRPr="006156F2">
        <w:t xml:space="preserve"> </w:t>
      </w:r>
      <w:r w:rsidR="00922A32">
        <w:t xml:space="preserve">(ANTA) </w:t>
      </w:r>
      <w:r w:rsidRPr="006156F2">
        <w:t xml:space="preserve">commissioned an investigation into the barriers </w:t>
      </w:r>
      <w:r w:rsidR="00D91082">
        <w:t>to the</w:t>
      </w:r>
      <w:r w:rsidRPr="006156F2">
        <w:t xml:space="preserve"> training of apprentices.</w:t>
      </w:r>
    </w:p>
    <w:p w:rsidR="007253FD" w:rsidRPr="009774B8" w:rsidRDefault="007253FD" w:rsidP="003F2F1F">
      <w:pPr>
        <w:pStyle w:val="Text"/>
      </w:pPr>
      <w:r>
        <w:t>Marshman</w:t>
      </w:r>
      <w:r w:rsidR="00F27D1D">
        <w:t>’</w:t>
      </w:r>
      <w:r>
        <w:t xml:space="preserve">s review of apprenticeships (1998) </w:t>
      </w:r>
      <w:r w:rsidR="00922A32">
        <w:t xml:space="preserve">for ANTA </w:t>
      </w:r>
      <w:r>
        <w:t>conclude</w:t>
      </w:r>
      <w:r w:rsidR="00922A32">
        <w:t>s</w:t>
      </w:r>
      <w:r>
        <w:t xml:space="preserve"> that</w:t>
      </w:r>
      <w:r w:rsidRPr="006156F2">
        <w:t xml:space="preserve"> the image and status of trades was at </w:t>
      </w:r>
      <w:r w:rsidR="00F27D1D">
        <w:t>‘</w:t>
      </w:r>
      <w:r w:rsidR="00C7117E">
        <w:t xml:space="preserve">an all </w:t>
      </w:r>
      <w:r w:rsidRPr="006156F2">
        <w:t>time low ebb</w:t>
      </w:r>
      <w:r w:rsidR="00F27D1D">
        <w:t>’</w:t>
      </w:r>
      <w:r w:rsidRPr="006156F2">
        <w:t xml:space="preserve"> (p.11) and that there was a perception that </w:t>
      </w:r>
      <w:r>
        <w:t>g</w:t>
      </w:r>
      <w:r w:rsidRPr="006156F2">
        <w:t xml:space="preserve">overnments are not committed to traditional trades, and </w:t>
      </w:r>
      <w:r w:rsidR="00F27D1D">
        <w:t>‘</w:t>
      </w:r>
      <w:r w:rsidRPr="006156F2">
        <w:t xml:space="preserve">are expending enormous bureaucratic and intellectual effort in the development of the Modern Australian Apprenticeship and </w:t>
      </w:r>
      <w:r w:rsidR="00131D05">
        <w:t>…</w:t>
      </w:r>
      <w:r w:rsidR="004463D7">
        <w:t xml:space="preserve"> [Traineeship] </w:t>
      </w:r>
      <w:r w:rsidRPr="006156F2">
        <w:t xml:space="preserve">System (MAATS) </w:t>
      </w:r>
      <w:r w:rsidR="004853E5">
        <w:t>—</w:t>
      </w:r>
      <w:r w:rsidRPr="006156F2">
        <w:t xml:space="preserve"> about which there is still limited or</w:t>
      </w:r>
      <w:r w:rsidR="00922A32">
        <w:t xml:space="preserve"> no understanding</w:t>
      </w:r>
      <w:r w:rsidR="00F27D1D">
        <w:t>’</w:t>
      </w:r>
      <w:r w:rsidRPr="006156F2">
        <w:t xml:space="preserve"> (p.17).</w:t>
      </w:r>
    </w:p>
    <w:p w:rsidR="007253FD" w:rsidRPr="009774B8" w:rsidRDefault="007253FD" w:rsidP="00D91082">
      <w:pPr>
        <w:pStyle w:val="Text"/>
      </w:pPr>
      <w:r w:rsidRPr="006156F2">
        <w:t>With the aboliti</w:t>
      </w:r>
      <w:r w:rsidR="009A6CA0">
        <w:t xml:space="preserve">on of the declaration of trades and </w:t>
      </w:r>
      <w:r>
        <w:t xml:space="preserve">trade certificates, </w:t>
      </w:r>
      <w:r w:rsidR="00D91082">
        <w:t xml:space="preserve">the </w:t>
      </w:r>
      <w:r>
        <w:t xml:space="preserve">weakening employment conditions </w:t>
      </w:r>
      <w:r w:rsidR="00D91082">
        <w:t>for</w:t>
      </w:r>
      <w:r>
        <w:t xml:space="preserve"> apprentices, and the general</w:t>
      </w:r>
      <w:r w:rsidRPr="006156F2">
        <w:t xml:space="preserve"> confusion </w:t>
      </w:r>
      <w:r w:rsidR="00922A32">
        <w:t>over</w:t>
      </w:r>
      <w:r w:rsidRPr="006156F2">
        <w:t xml:space="preserve"> the new qualifications framework, the image and status of </w:t>
      </w:r>
      <w:r w:rsidR="00C7117E">
        <w:t xml:space="preserve">the </w:t>
      </w:r>
      <w:r w:rsidRPr="006156F2">
        <w:t xml:space="preserve">traditional trades </w:t>
      </w:r>
      <w:r w:rsidR="00D91082">
        <w:t xml:space="preserve">was </w:t>
      </w:r>
      <w:r>
        <w:t>fac</w:t>
      </w:r>
      <w:r w:rsidR="00D91082">
        <w:t>ing</w:t>
      </w:r>
      <w:r>
        <w:t xml:space="preserve"> a predicament.</w:t>
      </w:r>
    </w:p>
    <w:p w:rsidR="007253FD" w:rsidRPr="009774B8" w:rsidRDefault="00C7117E" w:rsidP="00C7117E">
      <w:pPr>
        <w:pStyle w:val="Text"/>
      </w:pPr>
      <w:r>
        <w:t>Wiles,</w:t>
      </w:r>
      <w:r w:rsidRPr="006156F2">
        <w:t xml:space="preserve"> </w:t>
      </w:r>
      <w:r>
        <w:t>i</w:t>
      </w:r>
      <w:r w:rsidR="007253FD" w:rsidRPr="006156F2">
        <w:t xml:space="preserve">n </w:t>
      </w:r>
      <w:r w:rsidR="00D91082">
        <w:t xml:space="preserve">a </w:t>
      </w:r>
      <w:r w:rsidR="007253FD" w:rsidRPr="006156F2">
        <w:t>2000</w:t>
      </w:r>
      <w:r w:rsidR="00922A32">
        <w:t xml:space="preserve"> report for </w:t>
      </w:r>
      <w:r w:rsidR="007253FD" w:rsidRPr="006156F2">
        <w:t>Job Watch</w:t>
      </w:r>
      <w:r w:rsidR="00922A32">
        <w:t xml:space="preserve">, </w:t>
      </w:r>
      <w:r w:rsidR="007253FD" w:rsidRPr="006156F2">
        <w:t xml:space="preserve">exposed further inequities, </w:t>
      </w:r>
      <w:r>
        <w:t>claiming</w:t>
      </w:r>
      <w:r w:rsidR="007253FD" w:rsidRPr="006156F2">
        <w:t xml:space="preserve"> that: </w:t>
      </w:r>
      <w:r w:rsidR="00F27D1D">
        <w:t>‘</w:t>
      </w:r>
      <w:r w:rsidR="007253FD" w:rsidRPr="006156F2">
        <w:t xml:space="preserve">a strengthening of provisions in the </w:t>
      </w:r>
      <w:r w:rsidR="007253FD" w:rsidRPr="006156F2">
        <w:rPr>
          <w:iCs/>
        </w:rPr>
        <w:t xml:space="preserve">VET Act </w:t>
      </w:r>
      <w:r w:rsidR="007253FD" w:rsidRPr="006156F2">
        <w:t>is essential to return integrity and public confidence to the apprenticeship system</w:t>
      </w:r>
      <w:r w:rsidR="00F27D1D">
        <w:t>’</w:t>
      </w:r>
      <w:r w:rsidR="00922A32">
        <w:t xml:space="preserve"> (</w:t>
      </w:r>
      <w:r w:rsidR="007253FD" w:rsidRPr="006156F2">
        <w:t>2000, p.17).</w:t>
      </w:r>
      <w:r w:rsidR="004853E5">
        <w:t xml:space="preserve"> </w:t>
      </w:r>
      <w:r w:rsidR="007253FD" w:rsidRPr="006156F2">
        <w:t xml:space="preserve">The report highlighted a large list of endemic problems </w:t>
      </w:r>
      <w:r w:rsidR="007253FD">
        <w:t>and a</w:t>
      </w:r>
      <w:r w:rsidR="007253FD" w:rsidRPr="006156F2">
        <w:t xml:space="preserve"> plethora of inequities </w:t>
      </w:r>
      <w:r w:rsidR="007253FD">
        <w:t xml:space="preserve">confronting </w:t>
      </w:r>
      <w:r w:rsidR="007253FD" w:rsidRPr="006156F2">
        <w:t>apprentices,</w:t>
      </w:r>
      <w:r w:rsidR="007253FD">
        <w:t xml:space="preserve"> such as</w:t>
      </w:r>
      <w:r w:rsidR="007253FD" w:rsidRPr="006156F2">
        <w:t xml:space="preserve"> sham contracts; poor levels of training; underpayment; bullying and workplace violence; arbitrary dismissal, and much more. With </w:t>
      </w:r>
      <w:r w:rsidR="007253FD">
        <w:t xml:space="preserve">so many problems </w:t>
      </w:r>
      <w:r w:rsidR="00922A32">
        <w:t>besetting</w:t>
      </w:r>
      <w:r w:rsidR="007253FD">
        <w:t xml:space="preserve"> apprenticeships at that time, </w:t>
      </w:r>
      <w:r w:rsidR="007253FD" w:rsidRPr="006156F2">
        <w:t xml:space="preserve">is it any wonder that the community </w:t>
      </w:r>
      <w:r>
        <w:t>viewed the</w:t>
      </w:r>
      <w:r w:rsidR="007253FD" w:rsidRPr="006156F2">
        <w:t xml:space="preserve"> </w:t>
      </w:r>
      <w:r w:rsidR="007253FD">
        <w:t>trades</w:t>
      </w:r>
      <w:r w:rsidR="00922A32">
        <w:t xml:space="preserve"> as a second-</w:t>
      </w:r>
      <w:r w:rsidR="007253FD" w:rsidRPr="006156F2">
        <w:t>rate option?</w:t>
      </w:r>
    </w:p>
    <w:p w:rsidR="007253FD" w:rsidRPr="009774B8" w:rsidRDefault="007253FD" w:rsidP="003F2F1F">
      <w:pPr>
        <w:pStyle w:val="Heading2"/>
      </w:pPr>
      <w:bookmarkStart w:id="40" w:name="_Toc308610650"/>
      <w:r w:rsidRPr="006156F2">
        <w:t>Review of Australian higher education</w:t>
      </w:r>
      <w:bookmarkEnd w:id="40"/>
    </w:p>
    <w:p w:rsidR="007253FD" w:rsidRPr="006156F2" w:rsidRDefault="007253FD" w:rsidP="00570FD4">
      <w:pPr>
        <w:pStyle w:val="Text"/>
        <w:rPr>
          <w:iCs/>
        </w:rPr>
      </w:pPr>
      <w:r w:rsidRPr="006156F2">
        <w:t xml:space="preserve">In March 2008, the federal </w:t>
      </w:r>
      <w:r>
        <w:t>m</w:t>
      </w:r>
      <w:r w:rsidRPr="006156F2">
        <w:t xml:space="preserve">inister for </w:t>
      </w:r>
      <w:r>
        <w:t>e</w:t>
      </w:r>
      <w:r w:rsidRPr="006156F2">
        <w:t xml:space="preserve">ducation initiated the </w:t>
      </w:r>
      <w:r w:rsidRPr="003A301A">
        <w:t xml:space="preserve">Review of Australian </w:t>
      </w:r>
      <w:r w:rsidR="00570FD4">
        <w:t>Higher E</w:t>
      </w:r>
      <w:r w:rsidR="003A301A" w:rsidRPr="003A301A">
        <w:t xml:space="preserve">ducation </w:t>
      </w:r>
      <w:r w:rsidRPr="006156F2">
        <w:t xml:space="preserve">(Bradley 2008). This review </w:t>
      </w:r>
      <w:r>
        <w:t xml:space="preserve">aimed </w:t>
      </w:r>
      <w:r w:rsidRPr="006156F2">
        <w:t xml:space="preserve">to examine the direction of the </w:t>
      </w:r>
      <w:r>
        <w:t>h</w:t>
      </w:r>
      <w:r w:rsidRPr="006156F2">
        <w:t xml:space="preserve">igher </w:t>
      </w:r>
      <w:r>
        <w:t>e</w:t>
      </w:r>
      <w:r w:rsidRPr="006156F2">
        <w:t>ducation sector (including</w:t>
      </w:r>
      <w:r w:rsidRPr="006156F2">
        <w:rPr>
          <w:iCs/>
        </w:rPr>
        <w:t xml:space="preserve"> </w:t>
      </w:r>
      <w:r w:rsidRPr="006156F2">
        <w:t>VET),</w:t>
      </w:r>
      <w:r w:rsidR="003A301A">
        <w:t xml:space="preserve"> with a view</w:t>
      </w:r>
      <w:r w:rsidRPr="006156F2">
        <w:t xml:space="preserve"> </w:t>
      </w:r>
      <w:r>
        <w:t>to assess</w:t>
      </w:r>
      <w:r w:rsidR="003A301A">
        <w:t>ing</w:t>
      </w:r>
      <w:r w:rsidRPr="006156F2">
        <w:t xml:space="preserve"> its suitability </w:t>
      </w:r>
      <w:r w:rsidR="00570FD4">
        <w:t>for</w:t>
      </w:r>
      <w:r w:rsidRPr="006156F2">
        <w:t xml:space="preserve"> meet</w:t>
      </w:r>
      <w:r w:rsidR="00570FD4">
        <w:t>ing</w:t>
      </w:r>
      <w:r w:rsidRPr="006156F2">
        <w:t xml:space="preserve"> the needs of the community and </w:t>
      </w:r>
      <w:r w:rsidR="003A301A">
        <w:t xml:space="preserve">the </w:t>
      </w:r>
      <w:r w:rsidRPr="006156F2">
        <w:t>Australian economy.</w:t>
      </w:r>
    </w:p>
    <w:p w:rsidR="007253FD" w:rsidRDefault="007253FD" w:rsidP="003F2F1F">
      <w:pPr>
        <w:pStyle w:val="Text"/>
      </w:pPr>
      <w:r w:rsidRPr="006156F2">
        <w:t xml:space="preserve">The Bradley Review </w:t>
      </w:r>
      <w:r w:rsidR="00922A32">
        <w:t xml:space="preserve">(2008, p.xi) </w:t>
      </w:r>
      <w:r>
        <w:t xml:space="preserve">concluded: </w:t>
      </w:r>
    </w:p>
    <w:p w:rsidR="007253FD" w:rsidRPr="009774B8" w:rsidRDefault="007253FD" w:rsidP="003A301A">
      <w:pPr>
        <w:pStyle w:val="Quote"/>
      </w:pPr>
      <w:r>
        <w:t>T</w:t>
      </w:r>
      <w:r w:rsidRPr="006156F2">
        <w:t>here is an international consensus that the reach, quality and performance of a nation</w:t>
      </w:r>
      <w:r w:rsidR="00F27D1D">
        <w:t>’</w:t>
      </w:r>
      <w:r w:rsidRPr="006156F2">
        <w:t>s higher education system</w:t>
      </w:r>
      <w:r>
        <w:t xml:space="preserve"> </w:t>
      </w:r>
      <w:r w:rsidRPr="006156F2">
        <w:t>…</w:t>
      </w:r>
      <w:r>
        <w:t xml:space="preserve"> </w:t>
      </w:r>
      <w:r w:rsidRPr="006156F2">
        <w:t xml:space="preserve">[are] key determinants of its economic and social progress. If we are to maintain our high standard of living, underpinned by a robust </w:t>
      </w:r>
      <w:r w:rsidRPr="003F2F1F">
        <w:t>democracy</w:t>
      </w:r>
      <w:r w:rsidRPr="006156F2">
        <w:t xml:space="preserve"> and a civil and just society, we need an outstanding, internationally competitive higher education system</w:t>
      </w:r>
      <w:r w:rsidR="00131D05">
        <w:t>.</w:t>
      </w:r>
    </w:p>
    <w:p w:rsidR="007253FD" w:rsidRPr="009774B8" w:rsidRDefault="007253FD" w:rsidP="00570FD4">
      <w:pPr>
        <w:pStyle w:val="Text"/>
      </w:pPr>
      <w:r w:rsidRPr="006156F2">
        <w:t>Given that there are</w:t>
      </w:r>
      <w:r>
        <w:t xml:space="preserve"> </w:t>
      </w:r>
      <w:r w:rsidRPr="006156F2">
        <w:t>strong links between a nation</w:t>
      </w:r>
      <w:r w:rsidR="00F27D1D">
        <w:t>’</w:t>
      </w:r>
      <w:r w:rsidRPr="006156F2">
        <w:t>s education and</w:t>
      </w:r>
      <w:r w:rsidR="003A301A">
        <w:t xml:space="preserve"> its</w:t>
      </w:r>
      <w:r w:rsidRPr="006156F2">
        <w:t xml:space="preserve"> economy</w:t>
      </w:r>
      <w:r>
        <w:t xml:space="preserve"> (Richardson &amp; Teese 2008; KPMG Econtech 2010)</w:t>
      </w:r>
      <w:r w:rsidRPr="006156F2">
        <w:t>, the</w:t>
      </w:r>
      <w:r>
        <w:t xml:space="preserve"> Bradley Review</w:t>
      </w:r>
      <w:r w:rsidR="004853E5">
        <w:t xml:space="preserve"> </w:t>
      </w:r>
      <w:r w:rsidRPr="006156F2">
        <w:t xml:space="preserve">sought to </w:t>
      </w:r>
      <w:r w:rsidR="00570FD4">
        <w:t>investigate</w:t>
      </w:r>
      <w:r w:rsidRPr="006156F2">
        <w:t xml:space="preserve"> the current state of Australia</w:t>
      </w:r>
      <w:r w:rsidR="00F27D1D">
        <w:t>’</w:t>
      </w:r>
      <w:r w:rsidRPr="006156F2">
        <w:t xml:space="preserve">s higher education sector and </w:t>
      </w:r>
      <w:r w:rsidR="003A301A">
        <w:t xml:space="preserve">to </w:t>
      </w:r>
      <w:r w:rsidRPr="006156F2">
        <w:t>assess this against the nation</w:t>
      </w:r>
      <w:r w:rsidR="00F27D1D">
        <w:t>’</w:t>
      </w:r>
      <w:r w:rsidRPr="006156F2">
        <w:t xml:space="preserve">s present ability to adapt and flourish in the </w:t>
      </w:r>
      <w:r w:rsidR="00570FD4">
        <w:t>fast-</w:t>
      </w:r>
      <w:r w:rsidRPr="006156F2">
        <w:t xml:space="preserve">moving </w:t>
      </w:r>
      <w:r w:rsidR="00F27D1D">
        <w:t>‘</w:t>
      </w:r>
      <w:r w:rsidRPr="006156F2">
        <w:t>knowledge and innovation</w:t>
      </w:r>
      <w:r w:rsidR="00F27D1D">
        <w:t>’</w:t>
      </w:r>
      <w:r w:rsidRPr="006156F2">
        <w:t xml:space="preserve"> focused global economy.</w:t>
      </w:r>
    </w:p>
    <w:p w:rsidR="007253FD" w:rsidRPr="009774B8" w:rsidRDefault="007253FD" w:rsidP="00131D05">
      <w:pPr>
        <w:pStyle w:val="Text"/>
        <w:ind w:right="-143"/>
      </w:pPr>
      <w:r w:rsidRPr="006156F2">
        <w:t xml:space="preserve">The Bradley Review (2008) </w:t>
      </w:r>
      <w:r>
        <w:t>concluded</w:t>
      </w:r>
      <w:r w:rsidRPr="006156F2">
        <w:t xml:space="preserve"> that Australia is falling behind other countries in performance and</w:t>
      </w:r>
      <w:r w:rsidR="00131D05">
        <w:t> </w:t>
      </w:r>
      <w:r w:rsidRPr="006156F2">
        <w:t xml:space="preserve">investment in higher education, and that the current </w:t>
      </w:r>
      <w:r w:rsidR="00F27D1D">
        <w:t>‘</w:t>
      </w:r>
      <w:r w:rsidRPr="006156F2">
        <w:t>quality of the educational experience is declining</w:t>
      </w:r>
      <w:r w:rsidR="00F27D1D">
        <w:t>’</w:t>
      </w:r>
      <w:r w:rsidRPr="006156F2">
        <w:t xml:space="preserve"> (p.xii). </w:t>
      </w:r>
      <w:r>
        <w:t>If we are to improve Australia</w:t>
      </w:r>
      <w:r w:rsidR="00F27D1D">
        <w:t>’</w:t>
      </w:r>
      <w:r>
        <w:t xml:space="preserve">s competitive advantage, </w:t>
      </w:r>
      <w:r w:rsidRPr="006156F2">
        <w:t>decisive and immediate action is needed to reform the regulatory framework of higher education</w:t>
      </w:r>
      <w:r>
        <w:t>.</w:t>
      </w:r>
      <w:r w:rsidRPr="006156F2">
        <w:t xml:space="preserve"> </w:t>
      </w:r>
      <w:r>
        <w:t xml:space="preserve">It </w:t>
      </w:r>
      <w:r w:rsidRPr="006156F2">
        <w:t>recommend</w:t>
      </w:r>
      <w:r>
        <w:t>ed</w:t>
      </w:r>
      <w:r w:rsidRPr="006156F2">
        <w:t xml:space="preserve"> </w:t>
      </w:r>
      <w:r w:rsidR="00570FD4">
        <w:t>a</w:t>
      </w:r>
      <w:r w:rsidRPr="006156F2">
        <w:t xml:space="preserve"> </w:t>
      </w:r>
      <w:r w:rsidR="00570FD4">
        <w:t>‘</w:t>
      </w:r>
      <w:r w:rsidRPr="006156F2">
        <w:t>well-coordinated, systemic approach to addressing these complex issues and [that] increasing the numbers gaining qualifications is vital</w:t>
      </w:r>
      <w:r w:rsidR="00F27D1D">
        <w:t>’</w:t>
      </w:r>
      <w:r w:rsidRPr="006156F2">
        <w:t xml:space="preserve"> (p.xii). The report </w:t>
      </w:r>
      <w:r w:rsidR="003A301A">
        <w:t>urged the</w:t>
      </w:r>
      <w:r w:rsidRPr="006156F2">
        <w:t xml:space="preserve"> importance of improving the current quality of education in Australia, </w:t>
      </w:r>
      <w:r w:rsidR="003A301A">
        <w:t>with advice to turn</w:t>
      </w:r>
      <w:r w:rsidRPr="006156F2">
        <w:t xml:space="preserve"> the </w:t>
      </w:r>
      <w:r w:rsidR="00F27D1D">
        <w:t>‘</w:t>
      </w:r>
      <w:r w:rsidRPr="006156F2">
        <w:t>rhetoric of lifelong learning into a reality</w:t>
      </w:r>
      <w:r w:rsidR="00F27D1D">
        <w:t>’</w:t>
      </w:r>
      <w:r w:rsidRPr="006156F2">
        <w:t xml:space="preserve"> (p.xii).</w:t>
      </w:r>
    </w:p>
    <w:p w:rsidR="007253FD" w:rsidRDefault="007253FD" w:rsidP="00C7117E">
      <w:pPr>
        <w:pStyle w:val="Text"/>
      </w:pPr>
      <w:r w:rsidRPr="006156F2">
        <w:t>Arguably</w:t>
      </w:r>
      <w:r w:rsidR="00570FD4">
        <w:t>,</w:t>
      </w:r>
      <w:r w:rsidRPr="006156F2">
        <w:t xml:space="preserve"> a well-coordinated and systemic approach to higher-</w:t>
      </w:r>
      <w:r w:rsidR="003A301A">
        <w:t xml:space="preserve">level degree qualifications in </w:t>
      </w:r>
      <w:r w:rsidRPr="006156F2">
        <w:t>the vocational education sector for the purpose of contributing to a well-educated, knowledgeable, and inno</w:t>
      </w:r>
      <w:r w:rsidR="00570FD4">
        <w:t xml:space="preserve">vative workforce is in itself one </w:t>
      </w:r>
      <w:r w:rsidRPr="006156F2">
        <w:t xml:space="preserve">solution </w:t>
      </w:r>
      <w:r w:rsidR="003A301A">
        <w:t>for</w:t>
      </w:r>
      <w:r w:rsidRPr="006156F2">
        <w:t xml:space="preserve"> rectifying such shortfalls</w:t>
      </w:r>
      <w:r w:rsidR="00C7117E">
        <w:t>, one that</w:t>
      </w:r>
      <w:r w:rsidR="00570FD4">
        <w:t xml:space="preserve"> was </w:t>
      </w:r>
      <w:r w:rsidRPr="006156F2">
        <w:t>supported by Bradley</w:t>
      </w:r>
      <w:r w:rsidR="00F27D1D">
        <w:t>’</w:t>
      </w:r>
      <w:r w:rsidR="009A6CA0">
        <w:t>s</w:t>
      </w:r>
      <w:r w:rsidRPr="006156F2">
        <w:t xml:space="preserve"> recommendation to improve the national framework by progressively extending </w:t>
      </w:r>
      <w:r w:rsidR="00F27D1D">
        <w:t>‘</w:t>
      </w:r>
      <w:r w:rsidRPr="006156F2">
        <w:t>the tertiary entitlement to the vocational education and training (VET) sector</w:t>
      </w:r>
      <w:r w:rsidR="00C7117E">
        <w:t>,</w:t>
      </w:r>
      <w:r w:rsidRPr="006156F2">
        <w:t xml:space="preserve"> commencing with higher level VET qualifications</w:t>
      </w:r>
      <w:r w:rsidR="00F27D1D">
        <w:t>’</w:t>
      </w:r>
      <w:r w:rsidRPr="006156F2">
        <w:t xml:space="preserve"> (</w:t>
      </w:r>
      <w:r w:rsidR="009A6CA0">
        <w:t>2008</w:t>
      </w:r>
      <w:r w:rsidR="003A301A">
        <w:t>,</w:t>
      </w:r>
      <w:r w:rsidR="009A6CA0">
        <w:t xml:space="preserve"> </w:t>
      </w:r>
      <w:r w:rsidRPr="006156F2">
        <w:t xml:space="preserve">p.xiv). Interestingly, </w:t>
      </w:r>
      <w:r w:rsidR="00570FD4">
        <w:t>m</w:t>
      </w:r>
      <w:r w:rsidRPr="006156F2">
        <w:t xml:space="preserve">uch of </w:t>
      </w:r>
      <w:r w:rsidR="00570FD4" w:rsidRPr="006156F2">
        <w:t xml:space="preserve">the limited literature </w:t>
      </w:r>
      <w:r w:rsidR="00570FD4">
        <w:t>on these issues</w:t>
      </w:r>
      <w:r w:rsidRPr="006156F2">
        <w:t xml:space="preserve"> appears to </w:t>
      </w:r>
      <w:r w:rsidR="00C02867">
        <w:t>make assumptions about</w:t>
      </w:r>
      <w:r w:rsidR="00C7117E">
        <w:t xml:space="preserve"> </w:t>
      </w:r>
      <w:r w:rsidRPr="006156F2">
        <w:t>educational pathways</w:t>
      </w:r>
      <w:r w:rsidR="00C7117E">
        <w:t xml:space="preserve"> in the tertiary sector</w:t>
      </w:r>
      <w:r w:rsidR="00C02867">
        <w:t>:</w:t>
      </w:r>
      <w:r w:rsidRPr="006156F2">
        <w:t xml:space="preserve"> that there is only one possible framework or pathway for progression </w:t>
      </w:r>
      <w:r w:rsidR="00C02867">
        <w:t xml:space="preserve">— </w:t>
      </w:r>
      <w:r w:rsidRPr="006156F2">
        <w:t xml:space="preserve">from TAFE to </w:t>
      </w:r>
      <w:r>
        <w:t>u</w:t>
      </w:r>
      <w:r w:rsidR="00570FD4">
        <w:t>niversity</w:t>
      </w:r>
      <w:r w:rsidRPr="006156F2">
        <w:t>.</w:t>
      </w:r>
    </w:p>
    <w:p w:rsidR="00732995" w:rsidRDefault="00732995" w:rsidP="0074177F">
      <w:pPr>
        <w:pStyle w:val="Text"/>
      </w:pPr>
      <w:r w:rsidRPr="006156F2">
        <w:t xml:space="preserve">The </w:t>
      </w:r>
      <w:r w:rsidRPr="00C02867">
        <w:t>Review of Australian Higher Education</w:t>
      </w:r>
      <w:r w:rsidRPr="006156F2">
        <w:rPr>
          <w:iCs/>
        </w:rPr>
        <w:t xml:space="preserve"> </w:t>
      </w:r>
      <w:r w:rsidRPr="006156F2">
        <w:t>(2008) promotes the need f</w:t>
      </w:r>
      <w:r w:rsidR="00C02867">
        <w:t>or closer links between sectors</w:t>
      </w:r>
      <w:r w:rsidRPr="006156F2">
        <w:t xml:space="preserve"> and acknowledges that</w:t>
      </w:r>
      <w:r w:rsidR="00C7117E">
        <w:t>,</w:t>
      </w:r>
      <w:r w:rsidRPr="006156F2">
        <w:t xml:space="preserve"> even though much effort has been dedicated to</w:t>
      </w:r>
      <w:r w:rsidR="00C02867">
        <w:t xml:space="preserve"> </w:t>
      </w:r>
      <w:r w:rsidRPr="006156F2">
        <w:t xml:space="preserve">this goal in the past, </w:t>
      </w:r>
      <w:r>
        <w:t>‘</w:t>
      </w:r>
      <w:r w:rsidRPr="006156F2">
        <w:t>structural rigidities</w:t>
      </w:r>
      <w:r>
        <w:t>’</w:t>
      </w:r>
      <w:r w:rsidRPr="006156F2">
        <w:t xml:space="preserve"> (p.179)</w:t>
      </w:r>
      <w:r w:rsidR="00C02867">
        <w:t xml:space="preserve"> exist,</w:t>
      </w:r>
      <w:r w:rsidRPr="006156F2">
        <w:t xml:space="preserve"> including significant differences in approach to curriculum and teaching methods that prevent transition toward an integrated relationship. The report states that a better interface between sectors is vital and that </w:t>
      </w:r>
      <w:r w:rsidR="00C02867">
        <w:t>‘i</w:t>
      </w:r>
      <w:r w:rsidRPr="006156F2">
        <w:t>t is no longer helpful to see stark contrasts between higher education and VET in the level and types of qualifications they deliver</w:t>
      </w:r>
      <w:r>
        <w:t>’</w:t>
      </w:r>
      <w:r w:rsidRPr="006156F2">
        <w:t xml:space="preserve"> (p.180) and acknowledges that </w:t>
      </w:r>
      <w:r>
        <w:t>‘</w:t>
      </w:r>
      <w:r w:rsidRPr="006156F2">
        <w:t>VET has responded to the demands of industry for higher level skills by refocusing on</w:t>
      </w:r>
      <w:r>
        <w:t xml:space="preserve"> … </w:t>
      </w:r>
      <w:r w:rsidRPr="006156F2">
        <w:t>advanced training</w:t>
      </w:r>
      <w:r w:rsidR="00C02867">
        <w:t xml:space="preserve">’ </w:t>
      </w:r>
      <w:r w:rsidRPr="006156F2">
        <w:t>(Bradley 2008, p.180</w:t>
      </w:r>
      <w:r w:rsidR="00C02867">
        <w:t>, qu</w:t>
      </w:r>
      <w:r w:rsidR="0074177F">
        <w:t xml:space="preserve">oting </w:t>
      </w:r>
      <w:r w:rsidR="00C02867" w:rsidRPr="006156F2">
        <w:t>Richardson &amp; Teese 2008</w:t>
      </w:r>
      <w:r w:rsidRPr="006156F2">
        <w:t xml:space="preserve">). Although </w:t>
      </w:r>
      <w:r w:rsidR="0074177F">
        <w:t xml:space="preserve">supporting the view </w:t>
      </w:r>
      <w:r w:rsidRPr="006156F2">
        <w:t xml:space="preserve">that </w:t>
      </w:r>
      <w:r w:rsidR="0074177F">
        <w:t xml:space="preserve">it is critical </w:t>
      </w:r>
      <w:r w:rsidRPr="006156F2">
        <w:t xml:space="preserve">the sectors remain distinct, Bradley </w:t>
      </w:r>
      <w:r w:rsidR="0074177F">
        <w:t>claims</w:t>
      </w:r>
      <w:r w:rsidRPr="006156F2">
        <w:t xml:space="preserve"> that there is a need for fl</w:t>
      </w:r>
      <w:r w:rsidR="0074177F">
        <w:t xml:space="preserve">exibility </w:t>
      </w:r>
      <w:r w:rsidRPr="006156F2">
        <w:t xml:space="preserve">between sectors to cater for </w:t>
      </w:r>
      <w:r>
        <w:t>‘</w:t>
      </w:r>
      <w:r w:rsidRPr="006156F2">
        <w:t>economic and social needs which are dynamic and not readily defined by sectoral boundaries</w:t>
      </w:r>
      <w:r>
        <w:t>’</w:t>
      </w:r>
      <w:r w:rsidRPr="006156F2">
        <w:t xml:space="preserve"> (p.180). These argument</w:t>
      </w:r>
      <w:r w:rsidR="0074177F">
        <w:t>s coincidentally</w:t>
      </w:r>
      <w:r>
        <w:t xml:space="preserve"> complement the master a</w:t>
      </w:r>
      <w:r w:rsidRPr="006156F2">
        <w:t xml:space="preserve">rtisan pathway concept, as the program has </w:t>
      </w:r>
      <w:r w:rsidR="00C7117E">
        <w:t xml:space="preserve">the </w:t>
      </w:r>
      <w:r w:rsidRPr="006156F2">
        <w:t xml:space="preserve">potential to reside as a </w:t>
      </w:r>
      <w:r>
        <w:t>‘</w:t>
      </w:r>
      <w:r w:rsidRPr="006156F2">
        <w:t>cross sectoral</w:t>
      </w:r>
      <w:r>
        <w:t>’</w:t>
      </w:r>
      <w:r w:rsidRPr="006156F2">
        <w:t xml:space="preserve"> vocationally based higher-level qualification. Such a qualification would cater for needs not readily defined by sectoral boundaries and defying </w:t>
      </w:r>
      <w:r>
        <w:t>‘</w:t>
      </w:r>
      <w:r w:rsidRPr="006156F2">
        <w:t>structural rigidities</w:t>
      </w:r>
      <w:r>
        <w:t>’</w:t>
      </w:r>
      <w:r w:rsidR="00C7117E">
        <w:t>,</w:t>
      </w:r>
      <w:r w:rsidRPr="006156F2">
        <w:t xml:space="preserve"> whil</w:t>
      </w:r>
      <w:r w:rsidR="0074177F">
        <w:t>e</w:t>
      </w:r>
      <w:r w:rsidRPr="006156F2">
        <w:t xml:space="preserve"> maintaining the </w:t>
      </w:r>
      <w:r>
        <w:t>‘</w:t>
      </w:r>
      <w:r w:rsidRPr="006156F2">
        <w:t>critical</w:t>
      </w:r>
      <w:r>
        <w:t>’ divide.</w:t>
      </w:r>
    </w:p>
    <w:p w:rsidR="009A6CA0" w:rsidRPr="006156F2" w:rsidRDefault="009A6CA0" w:rsidP="009A6CA0">
      <w:pPr>
        <w:pStyle w:val="Heading2"/>
        <w:rPr>
          <w:i/>
        </w:rPr>
      </w:pPr>
      <w:bookmarkStart w:id="41" w:name="_Toc308610651"/>
      <w:r w:rsidRPr="006156F2">
        <w:t>Higher education in TAFE</w:t>
      </w:r>
      <w:bookmarkEnd w:id="41"/>
    </w:p>
    <w:p w:rsidR="009A6CA0" w:rsidRPr="006156F2" w:rsidRDefault="009A6CA0" w:rsidP="00C15517">
      <w:pPr>
        <w:pStyle w:val="Text"/>
        <w:ind w:right="141"/>
        <w:rPr>
          <w:iCs/>
        </w:rPr>
      </w:pPr>
      <w:r>
        <w:t xml:space="preserve">The </w:t>
      </w:r>
      <w:r w:rsidRPr="006156F2">
        <w:t xml:space="preserve">report </w:t>
      </w:r>
      <w:r w:rsidRPr="009A6CA0">
        <w:rPr>
          <w:i/>
          <w:iCs/>
        </w:rPr>
        <w:t>Higher education in TAFE</w:t>
      </w:r>
      <w:r w:rsidRPr="006156F2">
        <w:rPr>
          <w:iCs/>
        </w:rPr>
        <w:t xml:space="preserve"> </w:t>
      </w:r>
      <w:r w:rsidR="0074177F">
        <w:t>(Moodie et al.</w:t>
      </w:r>
      <w:r w:rsidRPr="006156F2">
        <w:t xml:space="preserve"> 2009) is one of very few</w:t>
      </w:r>
      <w:r>
        <w:t xml:space="preserve"> reports </w:t>
      </w:r>
      <w:r w:rsidRPr="006156F2">
        <w:t>that in</w:t>
      </w:r>
      <w:r w:rsidR="0074177F">
        <w:t>vestigates higher education</w:t>
      </w:r>
      <w:r w:rsidRPr="006156F2">
        <w:t xml:space="preserve"> programs offered by vocational education institutes in Australia</w:t>
      </w:r>
      <w:r>
        <w:t xml:space="preserve">. It </w:t>
      </w:r>
      <w:r w:rsidRPr="006156F2">
        <w:t xml:space="preserve">discusses areas in need of further consideration by TAFE </w:t>
      </w:r>
      <w:r w:rsidR="0074177F">
        <w:t xml:space="preserve">(technical and further education) </w:t>
      </w:r>
      <w:r w:rsidR="00FA1BF3">
        <w:t>institutes</w:t>
      </w:r>
      <w:r w:rsidRPr="006156F2">
        <w:t xml:space="preserve"> in light of these new offerings</w:t>
      </w:r>
      <w:r>
        <w:t>.</w:t>
      </w:r>
      <w:r w:rsidRPr="006156F2" w:rsidDel="009E59F5">
        <w:t xml:space="preserve"> </w:t>
      </w:r>
    </w:p>
    <w:p w:rsidR="009A6CA0" w:rsidRPr="009774B8" w:rsidRDefault="009A6CA0" w:rsidP="00915680">
      <w:pPr>
        <w:pStyle w:val="Text"/>
      </w:pPr>
      <w:r>
        <w:t xml:space="preserve">The authors </w:t>
      </w:r>
      <w:r w:rsidR="00915680">
        <w:t>identified</w:t>
      </w:r>
      <w:r>
        <w:t xml:space="preserve"> </w:t>
      </w:r>
      <w:r w:rsidRPr="006156F2">
        <w:t xml:space="preserve">many of the key debates, dilemmas and issues </w:t>
      </w:r>
      <w:r w:rsidR="002D1088">
        <w:t>relating to</w:t>
      </w:r>
      <w:r w:rsidRPr="006156F2">
        <w:t xml:space="preserve"> higher degree courses in TAFE,</w:t>
      </w:r>
      <w:r>
        <w:t xml:space="preserve"> and concluded </w:t>
      </w:r>
      <w:r w:rsidRPr="006156F2">
        <w:t xml:space="preserve">that </w:t>
      </w:r>
      <w:r w:rsidR="0074177F">
        <w:t>‘</w:t>
      </w:r>
      <w:r w:rsidRPr="006156F2">
        <w:t>the key rationale for TAFE</w:t>
      </w:r>
      <w:r>
        <w:t>’</w:t>
      </w:r>
      <w:r w:rsidRPr="006156F2">
        <w:t>s higher education programs is to meet specific industry needs</w:t>
      </w:r>
      <w:r>
        <w:t>’</w:t>
      </w:r>
      <w:r w:rsidR="0074177F">
        <w:t xml:space="preserve"> (Moodie</w:t>
      </w:r>
      <w:r w:rsidRPr="006156F2">
        <w:t xml:space="preserve"> et al.</w:t>
      </w:r>
      <w:r w:rsidR="002D1088">
        <w:t xml:space="preserve"> 2009</w:t>
      </w:r>
      <w:r w:rsidR="0074177F">
        <w:t xml:space="preserve">, </w:t>
      </w:r>
      <w:r w:rsidRPr="006156F2">
        <w:t>p.21).</w:t>
      </w:r>
      <w:r>
        <w:t xml:space="preserve"> </w:t>
      </w:r>
    </w:p>
    <w:p w:rsidR="009A6CA0" w:rsidRPr="009774B8" w:rsidRDefault="009A6CA0" w:rsidP="003253AD">
      <w:pPr>
        <w:pStyle w:val="Text"/>
      </w:pPr>
      <w:r w:rsidRPr="006156F2">
        <w:t xml:space="preserve">A debate of significance to this discussion </w:t>
      </w:r>
      <w:r w:rsidR="0074177F">
        <w:t xml:space="preserve">is </w:t>
      </w:r>
      <w:r w:rsidRPr="006156F2">
        <w:t>whether or not TAFE should capitali</w:t>
      </w:r>
      <w:r>
        <w:t>s</w:t>
      </w:r>
      <w:r w:rsidRPr="006156F2">
        <w:t>e on th</w:t>
      </w:r>
      <w:r w:rsidR="002D1088">
        <w:t>e</w:t>
      </w:r>
      <w:r w:rsidRPr="006156F2">
        <w:t xml:space="preserve"> </w:t>
      </w:r>
      <w:r>
        <w:t>‘</w:t>
      </w:r>
      <w:r w:rsidRPr="006156F2">
        <w:t>blurring of boundaries</w:t>
      </w:r>
      <w:r>
        <w:t>’</w:t>
      </w:r>
      <w:r w:rsidRPr="006156F2">
        <w:t xml:space="preserve"> with </w:t>
      </w:r>
      <w:r w:rsidR="0074177F">
        <w:t>higher education</w:t>
      </w:r>
      <w:r w:rsidRPr="006156F2">
        <w:t xml:space="preserve">. The report </w:t>
      </w:r>
      <w:r>
        <w:t>perceives</w:t>
      </w:r>
      <w:r w:rsidRPr="006156F2">
        <w:t xml:space="preserve"> that TAFE higher education degrees may be viewed </w:t>
      </w:r>
      <w:r w:rsidR="003253AD">
        <w:t>in the community as second-rate</w:t>
      </w:r>
      <w:r w:rsidRPr="006156F2">
        <w:t xml:space="preserve"> or a poor alternative to</w:t>
      </w:r>
      <w:r w:rsidR="0074177F">
        <w:t xml:space="preserve"> a university-</w:t>
      </w:r>
      <w:r w:rsidRPr="006156F2">
        <w:t>acquired education</w:t>
      </w:r>
      <w:r w:rsidR="002D1088">
        <w:t>,</w:t>
      </w:r>
      <w:r w:rsidRPr="006156F2">
        <w:t xml:space="preserve"> as a result of TAFE</w:t>
      </w:r>
      <w:r>
        <w:t>’</w:t>
      </w:r>
      <w:r w:rsidRPr="006156F2">
        <w:t>s (and VET</w:t>
      </w:r>
      <w:r>
        <w:t>’</w:t>
      </w:r>
      <w:r w:rsidRPr="006156F2">
        <w:t xml:space="preserve">s) reported </w:t>
      </w:r>
      <w:r>
        <w:t>‘</w:t>
      </w:r>
      <w:r w:rsidRPr="006156F2">
        <w:t>image problem</w:t>
      </w:r>
      <w:r>
        <w:t>’</w:t>
      </w:r>
      <w:r w:rsidR="0074177F">
        <w:t xml:space="preserve"> (James 2000, p.viii),</w:t>
      </w:r>
      <w:r w:rsidRPr="006156F2">
        <w:t xml:space="preserve"> a view reiterated </w:t>
      </w:r>
      <w:r w:rsidR="0074177F">
        <w:t xml:space="preserve">in </w:t>
      </w:r>
      <w:r w:rsidRPr="006156F2">
        <w:t>Kell</w:t>
      </w:r>
      <w:r>
        <w:t>’</w:t>
      </w:r>
      <w:r w:rsidRPr="006156F2">
        <w:t>s (2006) report for the A</w:t>
      </w:r>
      <w:r w:rsidR="0074177F">
        <w:t>ustralian Education Union</w:t>
      </w:r>
      <w:r w:rsidRPr="006156F2">
        <w:t xml:space="preserve"> on TAFE futures and also by </w:t>
      </w:r>
      <w:r w:rsidR="00121405">
        <w:t>the Department of Education, Employment and Workplace Relations</w:t>
      </w:r>
      <w:r w:rsidRPr="006156F2">
        <w:t xml:space="preserve"> (2008) on VET</w:t>
      </w:r>
      <w:r w:rsidR="002D1088">
        <w:t xml:space="preserve"> in S</w:t>
      </w:r>
      <w:r w:rsidR="00121405">
        <w:t xml:space="preserve">chools (p.145). Wheelahan et al. </w:t>
      </w:r>
      <w:r w:rsidRPr="006156F2">
        <w:t>(2009)</w:t>
      </w:r>
      <w:r w:rsidR="002D1088">
        <w:t xml:space="preserve"> </w:t>
      </w:r>
      <w:r>
        <w:t>suggest</w:t>
      </w:r>
      <w:r w:rsidRPr="006156F2">
        <w:t xml:space="preserve"> that it is better to be seen as a </w:t>
      </w:r>
      <w:r>
        <w:t>‘</w:t>
      </w:r>
      <w:r w:rsidRPr="006156F2">
        <w:t>leader in your own area than at the bottom of the pile in another sector</w:t>
      </w:r>
      <w:r>
        <w:t>’</w:t>
      </w:r>
      <w:r w:rsidRPr="006156F2">
        <w:t xml:space="preserve"> (p.23). The</w:t>
      </w:r>
      <w:r>
        <w:t xml:space="preserve">y </w:t>
      </w:r>
      <w:r w:rsidRPr="006156F2">
        <w:t xml:space="preserve">propose that TAFE can </w:t>
      </w:r>
      <w:r w:rsidR="003253AD">
        <w:t>improve</w:t>
      </w:r>
      <w:r w:rsidRPr="006156F2">
        <w:t xml:space="preserve"> its </w:t>
      </w:r>
      <w:r w:rsidR="002D1088">
        <w:t>image</w:t>
      </w:r>
      <w:r w:rsidRPr="006156F2">
        <w:t xml:space="preserve"> by promoting the integrity of its pathways toward prestigious educational and occupational outcomes.</w:t>
      </w:r>
      <w:r>
        <w:t xml:space="preserve"> In their view, </w:t>
      </w:r>
      <w:r w:rsidRPr="006156F2">
        <w:t>TAFE</w:t>
      </w:r>
      <w:r>
        <w:t>’</w:t>
      </w:r>
      <w:r w:rsidRPr="006156F2">
        <w:t>s higher education qualifications are</w:t>
      </w:r>
      <w:r w:rsidR="00121405">
        <w:t>,</w:t>
      </w:r>
      <w:r w:rsidRPr="006156F2">
        <w:t xml:space="preserve"> </w:t>
      </w:r>
      <w:r>
        <w:t>in the main</w:t>
      </w:r>
      <w:r w:rsidR="00121405">
        <w:t>,</w:t>
      </w:r>
      <w:r>
        <w:t xml:space="preserve"> </w:t>
      </w:r>
      <w:r w:rsidRPr="006156F2">
        <w:t>intellectually rigorous</w:t>
      </w:r>
      <w:r>
        <w:t>.</w:t>
      </w:r>
      <w:r w:rsidRPr="006156F2">
        <w:t xml:space="preserve"> </w:t>
      </w:r>
      <w:r w:rsidR="00121405">
        <w:t>In focusi</w:t>
      </w:r>
      <w:r>
        <w:t>ng</w:t>
      </w:r>
      <w:r w:rsidRPr="006156F2">
        <w:t xml:space="preserve"> on </w:t>
      </w:r>
      <w:r>
        <w:t xml:space="preserve">a wider range of </w:t>
      </w:r>
      <w:r w:rsidRPr="006156F2">
        <w:t xml:space="preserve">workplace </w:t>
      </w:r>
      <w:r>
        <w:t>experiences than other</w:t>
      </w:r>
      <w:r w:rsidRPr="006156F2">
        <w:t xml:space="preserve"> university offerings</w:t>
      </w:r>
      <w:r w:rsidR="00121405">
        <w:t>,</w:t>
      </w:r>
      <w:r>
        <w:t xml:space="preserve"> these programs provide</w:t>
      </w:r>
      <w:r w:rsidRPr="006156F2">
        <w:t xml:space="preserve"> students with greater opportunities to blend theory and practice.</w:t>
      </w:r>
      <w:r>
        <w:t xml:space="preserve"> </w:t>
      </w:r>
    </w:p>
    <w:p w:rsidR="009A6CA0" w:rsidRPr="009774B8" w:rsidRDefault="009A6CA0" w:rsidP="002D1088">
      <w:pPr>
        <w:pStyle w:val="Text"/>
        <w:ind w:right="141"/>
      </w:pPr>
      <w:r w:rsidRPr="006156F2">
        <w:t xml:space="preserve">One of the challenges noted in the report is that of the </w:t>
      </w:r>
      <w:r>
        <w:t>‘</w:t>
      </w:r>
      <w:r w:rsidRPr="006156F2">
        <w:t>intellectual jump</w:t>
      </w:r>
      <w:r>
        <w:t>’</w:t>
      </w:r>
      <w:r w:rsidRPr="006156F2">
        <w:t xml:space="preserve"> necessary for those moving between a competency</w:t>
      </w:r>
      <w:r>
        <w:t>-</w:t>
      </w:r>
      <w:r w:rsidRPr="006156F2">
        <w:t xml:space="preserve">based environment to a more theoretical </w:t>
      </w:r>
      <w:r>
        <w:t>one</w:t>
      </w:r>
      <w:r w:rsidRPr="006156F2">
        <w:t>.</w:t>
      </w:r>
      <w:r>
        <w:t xml:space="preserve"> </w:t>
      </w:r>
      <w:r w:rsidRPr="006156F2">
        <w:t xml:space="preserve">The report </w:t>
      </w:r>
      <w:r w:rsidR="002D1088">
        <w:t>claimed</w:t>
      </w:r>
      <w:r w:rsidRPr="006156F2">
        <w:t xml:space="preserve"> that students from VET </w:t>
      </w:r>
      <w:r>
        <w:t>‘</w:t>
      </w:r>
      <w:r w:rsidRPr="006156F2">
        <w:t>were challenged because they had to learn to use theory, develop arguments, integrate and synthesise knowledge and operate at a higher intellectual level than they were used to</w:t>
      </w:r>
      <w:r>
        <w:t>’</w:t>
      </w:r>
      <w:r w:rsidRPr="006156F2">
        <w:t xml:space="preserve"> (p.25).</w:t>
      </w:r>
      <w:r>
        <w:t xml:space="preserve"> </w:t>
      </w:r>
      <w:r w:rsidRPr="006156F2">
        <w:t xml:space="preserve">Although pedagogical and curriculum differences no doubt exist between sectors, it would be </w:t>
      </w:r>
      <w:r>
        <w:t>inappropriate to assume</w:t>
      </w:r>
      <w:r w:rsidRPr="006156F2">
        <w:t xml:space="preserve"> tradespeople lack the i</w:t>
      </w:r>
      <w:r>
        <w:t>n</w:t>
      </w:r>
      <w:r w:rsidRPr="006156F2">
        <w:t xml:space="preserve">tellectual </w:t>
      </w:r>
      <w:r>
        <w:t>ability</w:t>
      </w:r>
      <w:r w:rsidRPr="006156F2">
        <w:t xml:space="preserve"> to participate in a theoretical environment.</w:t>
      </w:r>
      <w:r>
        <w:t xml:space="preserve"> </w:t>
      </w:r>
    </w:p>
    <w:p w:rsidR="007253FD" w:rsidRPr="00FB4833" w:rsidRDefault="007253FD" w:rsidP="002D1088">
      <w:pPr>
        <w:pStyle w:val="Text"/>
      </w:pPr>
      <w:r w:rsidRPr="00FB4833">
        <w:t>As TAFE continues to expand and intro</w:t>
      </w:r>
      <w:r w:rsidR="00814E7D">
        <w:t>duce a greater number of higher-</w:t>
      </w:r>
      <w:r w:rsidRPr="00FB4833">
        <w:t>level degree subjects for study, it may eventually find itself in a position to reinvent and remarket its c</w:t>
      </w:r>
      <w:r w:rsidR="00814E7D">
        <w:t>apabilities as a leader of high-quality industry-</w:t>
      </w:r>
      <w:r w:rsidRPr="00FB4833">
        <w:t>re</w:t>
      </w:r>
      <w:r w:rsidR="00814E7D">
        <w:t>levant research and development,</w:t>
      </w:r>
      <w:r w:rsidRPr="00FB4833">
        <w:t xml:space="preserve"> equal to (but with a vocational focus that differentiates it from) university. For these reasons, it is important that TAFE is acknowledged for its contribution to research and </w:t>
      </w:r>
      <w:r w:rsidR="002D1088">
        <w:t xml:space="preserve">its </w:t>
      </w:r>
      <w:r w:rsidR="002D1088" w:rsidRPr="00FB4833">
        <w:t xml:space="preserve">delivery </w:t>
      </w:r>
      <w:r w:rsidR="002D1088">
        <w:t xml:space="preserve">of </w:t>
      </w:r>
      <w:r w:rsidRPr="00FB4833">
        <w:t xml:space="preserve">higher education, and </w:t>
      </w:r>
      <w:r w:rsidR="00FA1BF3">
        <w:t xml:space="preserve">is </w:t>
      </w:r>
      <w:r w:rsidRPr="00FB4833">
        <w:t xml:space="preserve">thus provided with appropriate infrastructure, block grants, a voice on research councils and </w:t>
      </w:r>
      <w:r w:rsidR="00F27D1D">
        <w:t>‘</w:t>
      </w:r>
      <w:r w:rsidRPr="00FB4833">
        <w:t>tertiary entitlement</w:t>
      </w:r>
      <w:r w:rsidR="00F27D1D">
        <w:t>’</w:t>
      </w:r>
      <w:r w:rsidRPr="00FB4833">
        <w:t xml:space="preserve">. </w:t>
      </w:r>
      <w:r w:rsidR="00A02F36">
        <w:t>With acknowledg</w:t>
      </w:r>
      <w:r w:rsidR="002D1088" w:rsidRPr="00A02F36">
        <w:t>ment and recognition of its capabilities, TAFE will be in a position</w:t>
      </w:r>
      <w:r w:rsidRPr="00A02F36">
        <w:t xml:space="preserve"> to </w:t>
      </w:r>
      <w:r w:rsidR="002D1088" w:rsidRPr="00A02F36">
        <w:t>introduce</w:t>
      </w:r>
      <w:r w:rsidRPr="00FB4833">
        <w:t xml:space="preserve"> itself as the pioneer of trad</w:t>
      </w:r>
      <w:r w:rsidR="002D1088">
        <w:t>e and industry</w:t>
      </w:r>
      <w:r w:rsidR="00FA1BF3">
        <w:t>-</w:t>
      </w:r>
      <w:r w:rsidR="002D1088">
        <w:t>focused degrees i</w:t>
      </w:r>
      <w:r w:rsidRPr="00FB4833">
        <w:t xml:space="preserve">n the educational landscape. Establishing </w:t>
      </w:r>
      <w:r w:rsidR="00F27D1D">
        <w:t>‘</w:t>
      </w:r>
      <w:r w:rsidRPr="00FB4833">
        <w:t>collaborations with global research networks</w:t>
      </w:r>
      <w:r w:rsidR="00F27D1D">
        <w:t>’</w:t>
      </w:r>
      <w:r w:rsidRPr="00FB4833">
        <w:t xml:space="preserve"> (Bradley 2008, p.12) and international industry partnerships will be especially important for artisans investigating and introducing new technologies and innovations from overseas. </w:t>
      </w:r>
    </w:p>
    <w:p w:rsidR="003F2F1F" w:rsidRPr="005F5918" w:rsidRDefault="009A6CA0" w:rsidP="003F2F1F">
      <w:pPr>
        <w:pStyle w:val="Text"/>
        <w:rPr>
          <w:rFonts w:ascii="Garamond Premr Pro" w:hAnsi="Garamond Premr Pro"/>
        </w:rPr>
      </w:pPr>
      <w:r w:rsidRPr="00A02B68">
        <w:t xml:space="preserve">The introduction of </w:t>
      </w:r>
      <w:r w:rsidR="00545C98">
        <w:t xml:space="preserve">a </w:t>
      </w:r>
      <w:r w:rsidRPr="00A02B68">
        <w:t xml:space="preserve">higher education degree program </w:t>
      </w:r>
      <w:r>
        <w:t>—</w:t>
      </w:r>
      <w:r w:rsidR="005F5918">
        <w:t xml:space="preserve"> like the </w:t>
      </w:r>
      <w:r w:rsidR="00814E7D">
        <w:t>‘master artisan’</w:t>
      </w:r>
      <w:r w:rsidR="00814E7D" w:rsidRPr="00A02B68">
        <w:t xml:space="preserve"> </w:t>
      </w:r>
      <w:r w:rsidRPr="00A02B68">
        <w:t xml:space="preserve">program for tradespeople </w:t>
      </w:r>
      <w:r>
        <w:t>—</w:t>
      </w:r>
      <w:r w:rsidR="00FA1BF3">
        <w:t xml:space="preserve"> </w:t>
      </w:r>
      <w:r w:rsidRPr="00A02B68">
        <w:t xml:space="preserve">to the TAFE environment </w:t>
      </w:r>
      <w:r w:rsidR="005F5918">
        <w:t>could play an important role in contributing to</w:t>
      </w:r>
      <w:r w:rsidR="005F5918" w:rsidRPr="00FB4833">
        <w:t xml:space="preserve"> vocation</w:t>
      </w:r>
      <w:r w:rsidR="00814E7D">
        <w:t xml:space="preserve">ally </w:t>
      </w:r>
      <w:r w:rsidR="005F5918">
        <w:t xml:space="preserve">oriented </w:t>
      </w:r>
      <w:r w:rsidR="005F5918" w:rsidRPr="00FB4833">
        <w:t>research</w:t>
      </w:r>
      <w:r w:rsidR="005F5918">
        <w:t xml:space="preserve">. </w:t>
      </w:r>
      <w:r w:rsidR="00FA1BF3">
        <w:t>However, the concept of t</w:t>
      </w:r>
      <w:r w:rsidR="005F5918">
        <w:t xml:space="preserve">he introduction of a </w:t>
      </w:r>
      <w:r w:rsidR="00732995">
        <w:t>higher education program for tradespeople</w:t>
      </w:r>
      <w:r w:rsidR="005F5918">
        <w:t xml:space="preserve"> also </w:t>
      </w:r>
      <w:r w:rsidRPr="00A02B68">
        <w:t>highlights a number of fundamental educational and governance challenges. Such issues will need careful consideration prior to the implementation of a</w:t>
      </w:r>
      <w:r w:rsidR="00FA1BF3">
        <w:t>ny</w:t>
      </w:r>
      <w:r w:rsidRPr="00A02B68">
        <w:t xml:space="preserve"> master artisan program.</w:t>
      </w:r>
    </w:p>
    <w:p w:rsidR="007253FD" w:rsidRPr="00F27D1D" w:rsidRDefault="007253FD" w:rsidP="003F2F1F">
      <w:pPr>
        <w:pStyle w:val="Text"/>
        <w:rPr>
          <w:rFonts w:eastAsiaTheme="minorEastAsia"/>
        </w:rPr>
      </w:pPr>
    </w:p>
    <w:p w:rsidR="007253FD" w:rsidRPr="006156F2" w:rsidRDefault="007253FD" w:rsidP="007253FD">
      <w:pPr>
        <w:spacing w:before="0"/>
        <w:rPr>
          <w:rFonts w:ascii="Garamond Premr Pro" w:hAnsi="Garamond Premr Pro"/>
          <w:sz w:val="22"/>
          <w:szCs w:val="22"/>
        </w:rPr>
      </w:pPr>
      <w:r>
        <w:rPr>
          <w:rFonts w:ascii="Garamond Premr Pro" w:hAnsi="Garamond Premr Pro"/>
          <w:sz w:val="22"/>
          <w:szCs w:val="22"/>
        </w:rPr>
        <w:br w:type="page"/>
      </w:r>
    </w:p>
    <w:p w:rsidR="007253FD" w:rsidRPr="001C2A95" w:rsidRDefault="007253FD" w:rsidP="007253FD">
      <w:pPr>
        <w:pStyle w:val="Heading1"/>
      </w:pPr>
      <w:bookmarkStart w:id="42" w:name="_Toc299446618"/>
      <w:bookmarkStart w:id="43" w:name="_Toc308610652"/>
      <w:r>
        <w:t>Methodological framework</w:t>
      </w:r>
      <w:bookmarkEnd w:id="42"/>
      <w:bookmarkEnd w:id="43"/>
    </w:p>
    <w:p w:rsidR="007253FD" w:rsidRPr="00182F3F" w:rsidRDefault="007253FD" w:rsidP="00814E7D">
      <w:pPr>
        <w:pStyle w:val="Text"/>
        <w:rPr>
          <w:rFonts w:eastAsia="PMingLiU"/>
          <w:lang w:eastAsia="zh-TW"/>
        </w:rPr>
      </w:pPr>
      <w:r w:rsidRPr="006156F2">
        <w:rPr>
          <w:rFonts w:eastAsia="PMingLiU"/>
          <w:lang w:eastAsia="zh-TW"/>
        </w:rPr>
        <w:t xml:space="preserve">This study investigated the views and opinions of senior industry representatives and professional educators </w:t>
      </w:r>
      <w:r w:rsidR="00814E7D">
        <w:rPr>
          <w:rFonts w:eastAsia="PMingLiU"/>
          <w:lang w:eastAsia="zh-TW"/>
        </w:rPr>
        <w:t xml:space="preserve">on </w:t>
      </w:r>
      <w:r w:rsidRPr="006156F2">
        <w:rPr>
          <w:rFonts w:eastAsia="PMingLiU"/>
          <w:lang w:eastAsia="zh-TW"/>
        </w:rPr>
        <w:t>the concept of introducing a master</w:t>
      </w:r>
      <w:r>
        <w:rPr>
          <w:rFonts w:eastAsia="PMingLiU"/>
          <w:lang w:eastAsia="zh-TW"/>
        </w:rPr>
        <w:t>-</w:t>
      </w:r>
      <w:r w:rsidRPr="006156F2">
        <w:rPr>
          <w:rFonts w:eastAsia="PMingLiU"/>
          <w:lang w:eastAsia="zh-TW"/>
        </w:rPr>
        <w:t xml:space="preserve">level program for </w:t>
      </w:r>
      <w:r w:rsidR="00814E7D">
        <w:rPr>
          <w:rFonts w:eastAsia="PMingLiU"/>
          <w:lang w:eastAsia="zh-TW"/>
        </w:rPr>
        <w:t xml:space="preserve">Australian </w:t>
      </w:r>
      <w:r w:rsidRPr="006156F2">
        <w:rPr>
          <w:rFonts w:eastAsia="PMingLiU"/>
          <w:lang w:eastAsia="zh-TW"/>
        </w:rPr>
        <w:t>tradespeople.</w:t>
      </w:r>
      <w:r w:rsidR="004853E5">
        <w:rPr>
          <w:rFonts w:eastAsia="PMingLiU"/>
          <w:lang w:eastAsia="zh-TW"/>
        </w:rPr>
        <w:t xml:space="preserve"> </w:t>
      </w:r>
      <w:r w:rsidRPr="006156F2">
        <w:rPr>
          <w:rFonts w:eastAsia="PMingLiU"/>
          <w:lang w:eastAsia="zh-TW"/>
        </w:rPr>
        <w:t>All participants</w:t>
      </w:r>
      <w:r w:rsidR="00FA1BF3">
        <w:rPr>
          <w:rFonts w:eastAsia="PMingLiU"/>
          <w:lang w:eastAsia="zh-TW"/>
        </w:rPr>
        <w:t xml:space="preserve"> in this study</w:t>
      </w:r>
      <w:r w:rsidRPr="006156F2">
        <w:rPr>
          <w:rFonts w:eastAsia="PMingLiU"/>
          <w:lang w:eastAsia="zh-TW"/>
        </w:rPr>
        <w:t xml:space="preserve"> are professionals in their field </w:t>
      </w:r>
      <w:r w:rsidR="00814E7D">
        <w:rPr>
          <w:rFonts w:eastAsia="PMingLiU"/>
          <w:lang w:eastAsia="zh-TW"/>
        </w:rPr>
        <w:t xml:space="preserve">and </w:t>
      </w:r>
      <w:r w:rsidRPr="006156F2">
        <w:rPr>
          <w:rFonts w:eastAsia="PMingLiU"/>
          <w:lang w:eastAsia="zh-TW"/>
        </w:rPr>
        <w:t>hold positions of importance and relevance to the education, training and professional development of apprentices</w:t>
      </w:r>
      <w:r w:rsidR="00A02F36">
        <w:rPr>
          <w:rFonts w:eastAsia="PMingLiU"/>
          <w:lang w:eastAsia="zh-TW"/>
        </w:rPr>
        <w:t xml:space="preserve"> and</w:t>
      </w:r>
      <w:r w:rsidRPr="006156F2">
        <w:rPr>
          <w:rFonts w:eastAsia="PMingLiU"/>
          <w:lang w:eastAsia="zh-TW"/>
        </w:rPr>
        <w:t xml:space="preserve"> tradespeople</w:t>
      </w:r>
      <w:r w:rsidR="00A02F36">
        <w:rPr>
          <w:rFonts w:eastAsia="PMingLiU"/>
          <w:lang w:eastAsia="zh-TW"/>
        </w:rPr>
        <w:t>.</w:t>
      </w:r>
      <w:r w:rsidR="004853E5">
        <w:rPr>
          <w:rFonts w:eastAsia="PMingLiU"/>
          <w:lang w:eastAsia="zh-TW"/>
        </w:rPr>
        <w:t xml:space="preserve"> </w:t>
      </w:r>
    </w:p>
    <w:p w:rsidR="007253FD" w:rsidRPr="00182F3F" w:rsidRDefault="007253FD" w:rsidP="003F2F1F">
      <w:pPr>
        <w:pStyle w:val="Text"/>
        <w:rPr>
          <w:rFonts w:eastAsia="PMingLiU"/>
          <w:lang w:eastAsia="zh-TW"/>
        </w:rPr>
      </w:pPr>
      <w:r w:rsidRPr="006156F2">
        <w:rPr>
          <w:rFonts w:eastAsia="PMingLiU"/>
          <w:lang w:eastAsia="zh-TW"/>
        </w:rPr>
        <w:t xml:space="preserve">The primary objectives of the research data collection process were to: </w:t>
      </w:r>
    </w:p>
    <w:p w:rsidR="007253FD" w:rsidRPr="003F2F1F" w:rsidRDefault="007253FD" w:rsidP="003F2F1F">
      <w:pPr>
        <w:pStyle w:val="Dotpoint1"/>
        <w:rPr>
          <w:rFonts w:eastAsia="PMingLiU"/>
        </w:rPr>
      </w:pPr>
      <w:r>
        <w:rPr>
          <w:rFonts w:eastAsia="PMingLiU"/>
          <w:lang w:eastAsia="zh-TW"/>
        </w:rPr>
        <w:t>develop the master a</w:t>
      </w:r>
      <w:r w:rsidRPr="006156F2">
        <w:rPr>
          <w:rFonts w:eastAsia="PMingLiU"/>
          <w:lang w:eastAsia="zh-TW"/>
        </w:rPr>
        <w:t xml:space="preserve">rtisan </w:t>
      </w:r>
      <w:r w:rsidRPr="003F2F1F">
        <w:rPr>
          <w:rFonts w:eastAsia="PMingLiU"/>
        </w:rPr>
        <w:t>concept</w:t>
      </w:r>
    </w:p>
    <w:p w:rsidR="007253FD" w:rsidRPr="00DE5491" w:rsidRDefault="007253FD" w:rsidP="003F2F1F">
      <w:pPr>
        <w:pStyle w:val="Dotpoint1"/>
        <w:rPr>
          <w:rFonts w:eastAsia="PMingLiU"/>
          <w:lang w:eastAsia="zh-TW"/>
        </w:rPr>
      </w:pPr>
      <w:r w:rsidRPr="003F2F1F">
        <w:rPr>
          <w:rFonts w:eastAsia="PMingLiU"/>
        </w:rPr>
        <w:t>discuss the viability of introd</w:t>
      </w:r>
      <w:r w:rsidRPr="006156F2">
        <w:rPr>
          <w:rFonts w:eastAsia="PMingLiU"/>
          <w:lang w:eastAsia="zh-TW"/>
        </w:rPr>
        <w:t>ucing a master</w:t>
      </w:r>
      <w:r>
        <w:rPr>
          <w:rFonts w:eastAsia="PMingLiU"/>
          <w:lang w:eastAsia="zh-TW"/>
        </w:rPr>
        <w:t>-</w:t>
      </w:r>
      <w:r w:rsidRPr="006156F2">
        <w:rPr>
          <w:rFonts w:eastAsia="PMingLiU"/>
          <w:lang w:eastAsia="zh-TW"/>
        </w:rPr>
        <w:t>level program for tradespeople in Australia.</w:t>
      </w:r>
    </w:p>
    <w:p w:rsidR="007253FD" w:rsidRPr="00DE5491" w:rsidRDefault="007253FD" w:rsidP="003F2F1F">
      <w:pPr>
        <w:pStyle w:val="Text"/>
        <w:rPr>
          <w:rFonts w:eastAsia="PMingLiU"/>
          <w:lang w:eastAsia="zh-TW"/>
        </w:rPr>
      </w:pPr>
      <w:r w:rsidRPr="006156F2">
        <w:rPr>
          <w:rFonts w:eastAsia="PMingLiU"/>
          <w:lang w:eastAsia="zh-TW"/>
        </w:rPr>
        <w:t>The study was guided by the following questions:</w:t>
      </w:r>
    </w:p>
    <w:p w:rsidR="00A02F36" w:rsidRPr="003F2F1F" w:rsidRDefault="00A02F36" w:rsidP="00A02F36">
      <w:pPr>
        <w:pStyle w:val="Dotpoint1"/>
        <w:rPr>
          <w:rFonts w:eastAsia="PMingLiU"/>
        </w:rPr>
      </w:pPr>
      <w:r w:rsidRPr="003F2F1F">
        <w:rPr>
          <w:rFonts w:eastAsia="PMingLiU"/>
        </w:rPr>
        <w:t>How do we define a master artisan/tradesperson?</w:t>
      </w:r>
    </w:p>
    <w:p w:rsidR="007253FD" w:rsidRPr="003F2F1F" w:rsidRDefault="007253FD" w:rsidP="003F2F1F">
      <w:pPr>
        <w:pStyle w:val="Dotpoint1"/>
        <w:rPr>
          <w:rFonts w:eastAsia="PMingLiU"/>
        </w:rPr>
      </w:pPr>
      <w:r>
        <w:rPr>
          <w:rFonts w:eastAsia="PMingLiU"/>
          <w:lang w:eastAsia="zh-TW"/>
        </w:rPr>
        <w:t>Would the introduction of a master t</w:t>
      </w:r>
      <w:r w:rsidRPr="006156F2">
        <w:rPr>
          <w:rFonts w:eastAsia="PMingLiU"/>
          <w:lang w:eastAsia="zh-TW"/>
        </w:rPr>
        <w:t>rade program contribute to the status and effectiveness of Australia</w:t>
      </w:r>
      <w:r w:rsidR="00F27D1D">
        <w:rPr>
          <w:rFonts w:eastAsia="PMingLiU"/>
          <w:lang w:eastAsia="zh-TW"/>
        </w:rPr>
        <w:t>’</w:t>
      </w:r>
      <w:r w:rsidRPr="006156F2">
        <w:rPr>
          <w:rFonts w:eastAsia="PMingLiU"/>
          <w:lang w:eastAsia="zh-TW"/>
        </w:rPr>
        <w:t xml:space="preserve">s skilled </w:t>
      </w:r>
      <w:r w:rsidRPr="003F2F1F">
        <w:rPr>
          <w:rFonts w:eastAsia="PMingLiU"/>
        </w:rPr>
        <w:t>labour force?</w:t>
      </w:r>
    </w:p>
    <w:p w:rsidR="000A0144" w:rsidRDefault="007253FD" w:rsidP="003F2F1F">
      <w:pPr>
        <w:pStyle w:val="Dotpoint1"/>
        <w:rPr>
          <w:rFonts w:eastAsia="PMingLiU"/>
        </w:rPr>
      </w:pPr>
      <w:r w:rsidRPr="00A02F36">
        <w:rPr>
          <w:rFonts w:eastAsia="PMingLiU"/>
        </w:rPr>
        <w:t>What skills and attribut</w:t>
      </w:r>
      <w:r w:rsidRPr="00A02F36">
        <w:rPr>
          <w:rFonts w:eastAsia="PMingLiU"/>
          <w:lang w:eastAsia="zh-TW"/>
        </w:rPr>
        <w:t>es should a master artisan/tradesperson possess?</w:t>
      </w:r>
    </w:p>
    <w:p w:rsidR="007253FD" w:rsidRPr="00A02F36" w:rsidRDefault="007253FD" w:rsidP="000A0144">
      <w:pPr>
        <w:pStyle w:val="Heading2"/>
        <w:rPr>
          <w:rFonts w:eastAsia="PMingLiU"/>
        </w:rPr>
      </w:pPr>
      <w:bookmarkStart w:id="44" w:name="_Toc308610653"/>
      <w:r w:rsidRPr="00A02F36">
        <w:rPr>
          <w:rFonts w:eastAsia="PMingLiU"/>
        </w:rPr>
        <w:t>Research method</w:t>
      </w:r>
      <w:bookmarkEnd w:id="44"/>
    </w:p>
    <w:p w:rsidR="007253FD" w:rsidRPr="00985390" w:rsidRDefault="007253FD" w:rsidP="00545C98">
      <w:pPr>
        <w:pStyle w:val="Text"/>
        <w:rPr>
          <w:rFonts w:eastAsia="PMingLiU"/>
        </w:rPr>
      </w:pPr>
      <w:r>
        <w:rPr>
          <w:rFonts w:eastAsia="PMingLiU"/>
        </w:rPr>
        <w:t>T</w:t>
      </w:r>
      <w:r w:rsidRPr="006156F2">
        <w:rPr>
          <w:rFonts w:eastAsia="PMingLiU"/>
        </w:rPr>
        <w:t xml:space="preserve">he study sought to explore and develop the concept of a </w:t>
      </w:r>
      <w:r w:rsidR="009F05E9" w:rsidRPr="006156F2">
        <w:rPr>
          <w:rFonts w:eastAsia="PMingLiU"/>
        </w:rPr>
        <w:t xml:space="preserve">master artisan </w:t>
      </w:r>
      <w:r w:rsidRPr="006156F2">
        <w:rPr>
          <w:rFonts w:eastAsia="PMingLiU"/>
        </w:rPr>
        <w:t>in the Australian context</w:t>
      </w:r>
      <w:r w:rsidR="009F05E9">
        <w:rPr>
          <w:rFonts w:eastAsia="PMingLiU"/>
        </w:rPr>
        <w:t>,</w:t>
      </w:r>
      <w:r w:rsidRPr="006156F2">
        <w:rPr>
          <w:rFonts w:eastAsia="PMingLiU"/>
        </w:rPr>
        <w:t xml:space="preserve"> as conceptualised by participants.</w:t>
      </w:r>
      <w:r w:rsidR="00985390">
        <w:rPr>
          <w:rFonts w:eastAsia="PMingLiU"/>
        </w:rPr>
        <w:t xml:space="preserve"> </w:t>
      </w:r>
      <w:r w:rsidRPr="006156F2">
        <w:rPr>
          <w:rFonts w:eastAsia="PMingLiU"/>
        </w:rPr>
        <w:t xml:space="preserve">As the exploration of concepts was a significant component of this research, it was determined that a qualitative, grounded (Punch 1998) </w:t>
      </w:r>
      <w:r w:rsidRPr="006156F2">
        <w:t>ethnographic</w:t>
      </w:r>
      <w:r w:rsidR="00101BA6">
        <w:t>-</w:t>
      </w:r>
      <w:r w:rsidRPr="006156F2">
        <w:t xml:space="preserve">inquiry </w:t>
      </w:r>
      <w:r w:rsidRPr="006156F2">
        <w:rPr>
          <w:rFonts w:eastAsia="PMingLiU"/>
        </w:rPr>
        <w:t>approach</w:t>
      </w:r>
      <w:r w:rsidR="00545C98">
        <w:rPr>
          <w:rFonts w:eastAsia="PMingLiU"/>
        </w:rPr>
        <w:t>,</w:t>
      </w:r>
      <w:r w:rsidRPr="006156F2">
        <w:rPr>
          <w:rFonts w:eastAsia="PMingLiU"/>
        </w:rPr>
        <w:t xml:space="preserve"> utilising th</w:t>
      </w:r>
      <w:r w:rsidR="00545C98">
        <w:rPr>
          <w:rFonts w:eastAsia="PMingLiU"/>
        </w:rPr>
        <w:t xml:space="preserve">eoretical sampling (Strauss </w:t>
      </w:r>
      <w:r>
        <w:rPr>
          <w:rFonts w:eastAsia="PMingLiU"/>
        </w:rPr>
        <w:t>1998</w:t>
      </w:r>
      <w:r w:rsidRPr="006156F2">
        <w:rPr>
          <w:rFonts w:eastAsia="PMingLiU"/>
        </w:rPr>
        <w:t>)</w:t>
      </w:r>
      <w:r w:rsidR="00545C98">
        <w:rPr>
          <w:rFonts w:eastAsia="PMingLiU"/>
        </w:rPr>
        <w:t>,</w:t>
      </w:r>
      <w:r w:rsidRPr="006156F2">
        <w:rPr>
          <w:rFonts w:eastAsia="PMingLiU"/>
        </w:rPr>
        <w:t xml:space="preserve"> would provide the richest source of information.</w:t>
      </w:r>
      <w:r w:rsidR="004853E5">
        <w:rPr>
          <w:rFonts w:eastAsia="PMingLiU"/>
        </w:rPr>
        <w:t xml:space="preserve"> </w:t>
      </w:r>
    </w:p>
    <w:p w:rsidR="007253FD" w:rsidRPr="000949AA" w:rsidRDefault="007253FD" w:rsidP="003F2F1F">
      <w:pPr>
        <w:pStyle w:val="Heading3"/>
        <w:rPr>
          <w:rFonts w:eastAsia="PMingLiU"/>
          <w:lang w:eastAsia="zh-TW"/>
        </w:rPr>
      </w:pPr>
      <w:r w:rsidRPr="006156F2">
        <w:rPr>
          <w:rFonts w:eastAsia="PMingLiU"/>
          <w:lang w:eastAsia="zh-TW"/>
        </w:rPr>
        <w:t>Data collection</w:t>
      </w:r>
    </w:p>
    <w:p w:rsidR="007253FD" w:rsidRPr="003F2F1F" w:rsidRDefault="007253FD" w:rsidP="00545C98">
      <w:pPr>
        <w:pStyle w:val="Textlessbefore"/>
      </w:pPr>
      <w:r w:rsidRPr="006156F2">
        <w:t>A s</w:t>
      </w:r>
      <w:r w:rsidR="00985390">
        <w:t>mall s</w:t>
      </w:r>
      <w:r w:rsidRPr="006156F2">
        <w:t xml:space="preserve">ample of relevant </w:t>
      </w:r>
      <w:r w:rsidR="005632D7" w:rsidRPr="006156F2">
        <w:t xml:space="preserve">organisations </w:t>
      </w:r>
      <w:r w:rsidR="00545C98">
        <w:t>representing</w:t>
      </w:r>
      <w:r w:rsidR="005632D7">
        <w:t xml:space="preserve"> </w:t>
      </w:r>
      <w:r w:rsidRPr="006156F2">
        <w:t>education and industry were identified and</w:t>
      </w:r>
      <w:r>
        <w:t xml:space="preserve"> </w:t>
      </w:r>
      <w:r w:rsidRPr="006156F2">
        <w:t>invit</w:t>
      </w:r>
      <w:r>
        <w:t>ed</w:t>
      </w:r>
      <w:r w:rsidRPr="006156F2">
        <w:t xml:space="preserve"> to participate in two focus groups. Participants were advised that their participation in the research was voluntary and </w:t>
      </w:r>
      <w:r w:rsidR="005632D7">
        <w:t>confidential</w:t>
      </w:r>
      <w:r w:rsidRPr="006156F2">
        <w:t xml:space="preserve"> and that they were free to withdraw at any time.</w:t>
      </w:r>
      <w:r w:rsidR="004853E5">
        <w:t xml:space="preserve"> </w:t>
      </w:r>
      <w:r w:rsidR="00985390">
        <w:t xml:space="preserve">All participants </w:t>
      </w:r>
      <w:r w:rsidRPr="006156F2">
        <w:t>were required to sign a participant consent form at th</w:t>
      </w:r>
      <w:r w:rsidR="00240D11">
        <w:t xml:space="preserve">e </w:t>
      </w:r>
      <w:r w:rsidR="00545C98">
        <w:t>outset</w:t>
      </w:r>
      <w:r w:rsidR="00240D11">
        <w:t xml:space="preserve"> of focus group meetings</w:t>
      </w:r>
      <w:r w:rsidR="009C1945">
        <w:t>,</w:t>
      </w:r>
      <w:r w:rsidR="00240D11">
        <w:t xml:space="preserve"> and t</w:t>
      </w:r>
      <w:r w:rsidRPr="006156F2">
        <w:t>he study was approved by Swinburne</w:t>
      </w:r>
      <w:r w:rsidR="00F27D1D">
        <w:t>’</w:t>
      </w:r>
      <w:r>
        <w:t xml:space="preserve">s Human Research Ethics </w:t>
      </w:r>
      <w:r w:rsidRPr="003F2F1F">
        <w:t>Committee (SUHREC2010/118).</w:t>
      </w:r>
    </w:p>
    <w:p w:rsidR="007253FD" w:rsidRPr="00240D11" w:rsidRDefault="007253FD" w:rsidP="00EB3AFC">
      <w:pPr>
        <w:pStyle w:val="Text"/>
        <w:rPr>
          <w:lang w:eastAsia="zh-TW"/>
        </w:rPr>
      </w:pPr>
      <w:r w:rsidRPr="003F2F1F">
        <w:rPr>
          <w:rFonts w:eastAsia="PMingLiU"/>
        </w:rPr>
        <w:t>During the focus group sessions, participants wer</w:t>
      </w:r>
      <w:r w:rsidR="005632D7">
        <w:rPr>
          <w:rFonts w:eastAsia="PMingLiU"/>
          <w:lang w:eastAsia="zh-TW"/>
        </w:rPr>
        <w:t>e audio-</w:t>
      </w:r>
      <w:r w:rsidRPr="006156F2">
        <w:rPr>
          <w:rFonts w:eastAsia="PMingLiU"/>
          <w:lang w:eastAsia="zh-TW"/>
        </w:rPr>
        <w:t>recorded</w:t>
      </w:r>
      <w:r w:rsidR="00545C98">
        <w:rPr>
          <w:rFonts w:eastAsia="PMingLiU"/>
          <w:lang w:eastAsia="zh-TW"/>
        </w:rPr>
        <w:t xml:space="preserve"> and the discussion</w:t>
      </w:r>
      <w:r w:rsidR="00EB3AFC">
        <w:rPr>
          <w:rFonts w:eastAsia="PMingLiU"/>
          <w:lang w:eastAsia="zh-TW"/>
        </w:rPr>
        <w:t xml:space="preserve"> was later converted to a transcript;</w:t>
      </w:r>
      <w:r w:rsidRPr="006156F2">
        <w:rPr>
          <w:rFonts w:eastAsia="PMingLiU"/>
          <w:lang w:eastAsia="zh-TW"/>
        </w:rPr>
        <w:t xml:space="preserve"> the researcher took notes. </w:t>
      </w:r>
      <w:r w:rsidR="00EB3AFC">
        <w:rPr>
          <w:lang w:eastAsia="zh-TW"/>
        </w:rPr>
        <w:t>In</w:t>
      </w:r>
      <w:r w:rsidR="005632D7" w:rsidRPr="006156F2">
        <w:rPr>
          <w:lang w:eastAsia="zh-TW"/>
        </w:rPr>
        <w:t xml:space="preserve"> compliance with routine research ethics guidelines</w:t>
      </w:r>
      <w:r w:rsidR="005632D7">
        <w:rPr>
          <w:lang w:eastAsia="zh-TW"/>
        </w:rPr>
        <w:t>,</w:t>
      </w:r>
      <w:r w:rsidR="005632D7" w:rsidRPr="006156F2">
        <w:rPr>
          <w:lang w:eastAsia="zh-TW"/>
        </w:rPr>
        <w:t xml:space="preserve"> </w:t>
      </w:r>
      <w:r w:rsidRPr="006156F2">
        <w:rPr>
          <w:lang w:eastAsia="zh-TW"/>
        </w:rPr>
        <w:t xml:space="preserve">coding for anonymity </w:t>
      </w:r>
      <w:r w:rsidR="005632D7">
        <w:rPr>
          <w:lang w:eastAsia="zh-TW"/>
        </w:rPr>
        <w:t xml:space="preserve">disguised </w:t>
      </w:r>
      <w:r w:rsidRPr="006156F2">
        <w:rPr>
          <w:lang w:eastAsia="zh-TW"/>
        </w:rPr>
        <w:t>the identities of participants.</w:t>
      </w:r>
      <w:r w:rsidR="004853E5">
        <w:rPr>
          <w:lang w:eastAsia="zh-TW"/>
        </w:rPr>
        <w:t xml:space="preserve"> </w:t>
      </w:r>
    </w:p>
    <w:p w:rsidR="007253FD" w:rsidRPr="000949AA" w:rsidRDefault="00240D11" w:rsidP="00EB3AFC">
      <w:pPr>
        <w:pStyle w:val="Textlessbefore"/>
      </w:pPr>
      <w:r>
        <w:t xml:space="preserve">The two </w:t>
      </w:r>
      <w:r w:rsidR="00545C98">
        <w:t>focus group sessions</w:t>
      </w:r>
      <w:r w:rsidR="007253FD" w:rsidRPr="006156F2">
        <w:t xml:space="preserve"> were conducted at Swinburne University of Technology</w:t>
      </w:r>
      <w:r w:rsidR="005632D7">
        <w:t>; they</w:t>
      </w:r>
      <w:r>
        <w:t xml:space="preserve"> ran for two hours and were facilitated by the </w:t>
      </w:r>
      <w:r w:rsidR="005632D7">
        <w:t>researche</w:t>
      </w:r>
      <w:r>
        <w:t>r</w:t>
      </w:r>
      <w:r w:rsidR="007253FD" w:rsidRPr="006156F2">
        <w:t xml:space="preserve">. The first group comprised </w:t>
      </w:r>
      <w:r w:rsidR="007253FD">
        <w:t>five</w:t>
      </w:r>
      <w:r w:rsidR="007253FD" w:rsidRPr="006156F2">
        <w:t xml:space="preserve"> industry representatives from organisations dependent on the quality of their trade-skilled workforce.</w:t>
      </w:r>
      <w:r w:rsidR="004853E5">
        <w:t xml:space="preserve"> </w:t>
      </w:r>
    </w:p>
    <w:p w:rsidR="007253FD" w:rsidRPr="000949AA" w:rsidRDefault="007253FD" w:rsidP="005632D7">
      <w:pPr>
        <w:pStyle w:val="Text"/>
        <w:rPr>
          <w:lang w:eastAsia="zh-TW"/>
        </w:rPr>
      </w:pPr>
      <w:r w:rsidRPr="006156F2">
        <w:rPr>
          <w:rFonts w:eastAsia="PMingLiU"/>
          <w:lang w:eastAsia="zh-TW"/>
        </w:rPr>
        <w:t>The second group co</w:t>
      </w:r>
      <w:r w:rsidR="005632D7">
        <w:rPr>
          <w:rFonts w:eastAsia="PMingLiU"/>
          <w:lang w:eastAsia="zh-TW"/>
        </w:rPr>
        <w:t>nsisted</w:t>
      </w:r>
      <w:r w:rsidRPr="006156F2">
        <w:rPr>
          <w:rFonts w:eastAsia="PMingLiU"/>
          <w:lang w:eastAsia="zh-TW"/>
        </w:rPr>
        <w:t xml:space="preserve"> of five highly experienced educators </w:t>
      </w:r>
      <w:r w:rsidR="005632D7">
        <w:rPr>
          <w:rFonts w:eastAsia="PMingLiU"/>
          <w:lang w:eastAsia="zh-TW"/>
        </w:rPr>
        <w:t>involved in</w:t>
      </w:r>
      <w:r w:rsidRPr="006156F2">
        <w:rPr>
          <w:rFonts w:eastAsia="PMingLiU"/>
          <w:lang w:eastAsia="zh-TW"/>
        </w:rPr>
        <w:t xml:space="preserve"> vocational education for apprentices and tradespeople.</w:t>
      </w:r>
      <w:r w:rsidR="004853E5">
        <w:rPr>
          <w:rFonts w:eastAsia="PMingLiU"/>
          <w:lang w:eastAsia="zh-TW"/>
        </w:rPr>
        <w:t xml:space="preserve"> </w:t>
      </w:r>
    </w:p>
    <w:p w:rsidR="007253FD" w:rsidRPr="00CF54F7" w:rsidRDefault="007253FD" w:rsidP="009C1945">
      <w:pPr>
        <w:pStyle w:val="Text"/>
        <w:ind w:right="0"/>
        <w:rPr>
          <w:rFonts w:eastAsia="PMingLiU"/>
          <w:lang w:eastAsia="zh-TW"/>
        </w:rPr>
      </w:pPr>
      <w:r w:rsidRPr="006156F2">
        <w:rPr>
          <w:lang w:eastAsia="zh-TW"/>
        </w:rPr>
        <w:t xml:space="preserve">Both groups were given </w:t>
      </w:r>
      <w:r w:rsidR="00EB3AFC" w:rsidRPr="006156F2">
        <w:rPr>
          <w:lang w:eastAsia="zh-TW"/>
        </w:rPr>
        <w:t xml:space="preserve">a presentation </w:t>
      </w:r>
      <w:r w:rsidR="00EB3AFC">
        <w:rPr>
          <w:lang w:eastAsia="zh-TW"/>
        </w:rPr>
        <w:t xml:space="preserve">and provided with </w:t>
      </w:r>
      <w:r w:rsidR="005921DE">
        <w:rPr>
          <w:lang w:eastAsia="zh-TW"/>
        </w:rPr>
        <w:t xml:space="preserve">explanatory </w:t>
      </w:r>
      <w:r w:rsidR="00240D11">
        <w:rPr>
          <w:lang w:eastAsia="zh-TW"/>
        </w:rPr>
        <w:t xml:space="preserve">material </w:t>
      </w:r>
      <w:r w:rsidRPr="006156F2">
        <w:rPr>
          <w:lang w:eastAsia="zh-TW"/>
        </w:rPr>
        <w:t xml:space="preserve">to </w:t>
      </w:r>
      <w:r w:rsidR="005921DE">
        <w:rPr>
          <w:lang w:eastAsia="zh-TW"/>
        </w:rPr>
        <w:t>outline</w:t>
      </w:r>
      <w:r w:rsidRPr="006156F2">
        <w:rPr>
          <w:lang w:eastAsia="zh-TW"/>
        </w:rPr>
        <w:t xml:space="preserve"> the objectives of the focus group</w:t>
      </w:r>
      <w:r w:rsidR="00EB3AFC">
        <w:rPr>
          <w:lang w:eastAsia="zh-TW"/>
        </w:rPr>
        <w:t xml:space="preserve">, as well as </w:t>
      </w:r>
      <w:r w:rsidRPr="006156F2">
        <w:rPr>
          <w:lang w:eastAsia="zh-TW"/>
        </w:rPr>
        <w:t xml:space="preserve">information </w:t>
      </w:r>
      <w:r w:rsidR="00EB3AFC">
        <w:rPr>
          <w:lang w:eastAsia="zh-TW"/>
        </w:rPr>
        <w:t>on</w:t>
      </w:r>
      <w:r w:rsidRPr="006156F2">
        <w:rPr>
          <w:lang w:eastAsia="zh-TW"/>
        </w:rPr>
        <w:t xml:space="preserve"> </w:t>
      </w:r>
      <w:r w:rsidR="000A0144" w:rsidRPr="006156F2">
        <w:rPr>
          <w:lang w:eastAsia="zh-TW"/>
        </w:rPr>
        <w:t>vocational education</w:t>
      </w:r>
      <w:r w:rsidR="000A0144">
        <w:rPr>
          <w:lang w:eastAsia="zh-TW"/>
        </w:rPr>
        <w:t xml:space="preserve"> in Australia and </w:t>
      </w:r>
      <w:r w:rsidRPr="006156F2">
        <w:rPr>
          <w:lang w:eastAsia="zh-TW"/>
        </w:rPr>
        <w:t>the Germa</w:t>
      </w:r>
      <w:r w:rsidR="000A0144">
        <w:rPr>
          <w:lang w:eastAsia="zh-TW"/>
        </w:rPr>
        <w:t>n Master Craft qualification.</w:t>
      </w:r>
      <w:r w:rsidRPr="006156F2">
        <w:rPr>
          <w:lang w:eastAsia="zh-TW"/>
        </w:rPr>
        <w:t xml:space="preserve"> </w:t>
      </w:r>
      <w:r w:rsidR="00EB3AFC">
        <w:rPr>
          <w:lang w:eastAsia="zh-TW"/>
        </w:rPr>
        <w:t>Participants were then presented with a series of</w:t>
      </w:r>
      <w:r w:rsidRPr="006156F2">
        <w:rPr>
          <w:lang w:eastAsia="zh-TW"/>
        </w:rPr>
        <w:t xml:space="preserve"> open-ended questions </w:t>
      </w:r>
      <w:r w:rsidR="005921DE">
        <w:rPr>
          <w:lang w:eastAsia="zh-TW"/>
        </w:rPr>
        <w:t>on</w:t>
      </w:r>
      <w:r w:rsidRPr="006156F2">
        <w:rPr>
          <w:lang w:eastAsia="zh-TW"/>
        </w:rPr>
        <w:t xml:space="preserve"> the </w:t>
      </w:r>
      <w:r w:rsidR="00EB3AFC">
        <w:rPr>
          <w:lang w:eastAsia="zh-TW"/>
        </w:rPr>
        <w:t>‘</w:t>
      </w:r>
      <w:r w:rsidR="00EB3AFC" w:rsidRPr="006156F2">
        <w:rPr>
          <w:lang w:eastAsia="zh-TW"/>
        </w:rPr>
        <w:t>master artisan</w:t>
      </w:r>
      <w:r w:rsidR="00EB3AFC">
        <w:rPr>
          <w:lang w:eastAsia="zh-TW"/>
        </w:rPr>
        <w:t>’</w:t>
      </w:r>
      <w:r w:rsidR="00EB3AFC" w:rsidRPr="006156F2">
        <w:rPr>
          <w:lang w:eastAsia="zh-TW"/>
        </w:rPr>
        <w:t xml:space="preserve"> </w:t>
      </w:r>
      <w:r w:rsidRPr="006156F2">
        <w:rPr>
          <w:lang w:eastAsia="zh-TW"/>
        </w:rPr>
        <w:t>concept</w:t>
      </w:r>
      <w:r w:rsidR="00EB3AFC">
        <w:rPr>
          <w:lang w:eastAsia="zh-TW"/>
        </w:rPr>
        <w:t>,</w:t>
      </w:r>
      <w:r w:rsidRPr="006156F2">
        <w:rPr>
          <w:lang w:eastAsia="zh-TW"/>
        </w:rPr>
        <w:t xml:space="preserve"> including </w:t>
      </w:r>
      <w:r w:rsidR="009C1945">
        <w:rPr>
          <w:lang w:eastAsia="zh-TW"/>
        </w:rPr>
        <w:t xml:space="preserve">questions on </w:t>
      </w:r>
      <w:r w:rsidRPr="006156F2">
        <w:rPr>
          <w:lang w:eastAsia="zh-TW"/>
        </w:rPr>
        <w:t>the viability of int</w:t>
      </w:r>
      <w:r w:rsidR="009C1945">
        <w:rPr>
          <w:lang w:eastAsia="zh-TW"/>
        </w:rPr>
        <w:t xml:space="preserve">roducing a comparable program </w:t>
      </w:r>
      <w:r w:rsidRPr="006156F2">
        <w:rPr>
          <w:lang w:eastAsia="zh-TW"/>
        </w:rPr>
        <w:t>to Australia.</w:t>
      </w:r>
      <w:r w:rsidR="004853E5">
        <w:rPr>
          <w:lang w:eastAsia="zh-TW"/>
        </w:rPr>
        <w:t xml:space="preserve"> </w:t>
      </w:r>
      <w:r w:rsidRPr="006156F2">
        <w:rPr>
          <w:rFonts w:eastAsia="PMingLiU"/>
          <w:lang w:eastAsia="zh-TW"/>
        </w:rPr>
        <w:t>The focus groups comprised mostly Vict</w:t>
      </w:r>
      <w:r w:rsidR="005921DE">
        <w:rPr>
          <w:rFonts w:eastAsia="PMingLiU"/>
          <w:lang w:eastAsia="zh-TW"/>
        </w:rPr>
        <w:t>orian participants;</w:t>
      </w:r>
      <w:r w:rsidRPr="006156F2">
        <w:rPr>
          <w:rFonts w:eastAsia="PMingLiU"/>
          <w:lang w:eastAsia="zh-TW"/>
        </w:rPr>
        <w:t xml:space="preserve"> however</w:t>
      </w:r>
      <w:r w:rsidR="00EB3AFC">
        <w:rPr>
          <w:rFonts w:eastAsia="PMingLiU"/>
          <w:lang w:eastAsia="zh-TW"/>
        </w:rPr>
        <w:t>,</w:t>
      </w:r>
      <w:r w:rsidRPr="006156F2">
        <w:rPr>
          <w:rFonts w:eastAsia="PMingLiU"/>
          <w:lang w:eastAsia="zh-TW"/>
        </w:rPr>
        <w:t xml:space="preserve"> other states were </w:t>
      </w:r>
      <w:r w:rsidR="005921DE">
        <w:rPr>
          <w:rFonts w:eastAsia="PMingLiU"/>
          <w:lang w:eastAsia="zh-TW"/>
        </w:rPr>
        <w:t>represented</w:t>
      </w:r>
      <w:r w:rsidRPr="006156F2">
        <w:rPr>
          <w:rFonts w:eastAsia="PMingLiU"/>
          <w:lang w:eastAsia="zh-TW"/>
        </w:rPr>
        <w:t>.</w:t>
      </w:r>
      <w:r w:rsidR="004853E5">
        <w:rPr>
          <w:rFonts w:eastAsia="PMingLiU"/>
          <w:lang w:eastAsia="zh-TW"/>
        </w:rPr>
        <w:t xml:space="preserve"> </w:t>
      </w:r>
    </w:p>
    <w:p w:rsidR="007253FD" w:rsidRPr="00DE5491" w:rsidRDefault="007253FD" w:rsidP="00EB3AFC">
      <w:pPr>
        <w:pStyle w:val="Text"/>
      </w:pPr>
      <w:r w:rsidRPr="002706B6">
        <w:rPr>
          <w:rFonts w:eastAsia="PMingLiU"/>
          <w:lang w:eastAsia="zh-TW"/>
        </w:rPr>
        <w:t>T</w:t>
      </w:r>
      <w:r w:rsidR="00EB3AFC">
        <w:rPr>
          <w:rFonts w:eastAsia="PMingLiU"/>
          <w:lang w:eastAsia="zh-TW"/>
        </w:rPr>
        <w:t>he t</w:t>
      </w:r>
      <w:r w:rsidRPr="002706B6">
        <w:rPr>
          <w:rFonts w:eastAsia="PMingLiU"/>
          <w:lang w:eastAsia="zh-TW"/>
        </w:rPr>
        <w:t>ranscript</w:t>
      </w:r>
      <w:r w:rsidR="00EB3AFC">
        <w:rPr>
          <w:rFonts w:eastAsia="PMingLiU"/>
          <w:lang w:eastAsia="zh-TW"/>
        </w:rPr>
        <w:t>s</w:t>
      </w:r>
      <w:r w:rsidRPr="002706B6">
        <w:rPr>
          <w:rFonts w:eastAsia="PMingLiU"/>
          <w:lang w:eastAsia="zh-TW"/>
        </w:rPr>
        <w:t xml:space="preserve"> </w:t>
      </w:r>
      <w:r w:rsidR="001D68AA">
        <w:rPr>
          <w:rFonts w:eastAsia="PMingLiU"/>
          <w:lang w:eastAsia="zh-TW"/>
        </w:rPr>
        <w:t xml:space="preserve">of the discussions </w:t>
      </w:r>
      <w:r w:rsidRPr="002706B6">
        <w:rPr>
          <w:rFonts w:eastAsia="PMingLiU"/>
          <w:lang w:eastAsia="zh-TW"/>
        </w:rPr>
        <w:t xml:space="preserve">were </w:t>
      </w:r>
      <w:r w:rsidR="005921DE">
        <w:rPr>
          <w:rFonts w:eastAsia="PMingLiU"/>
          <w:lang w:eastAsia="zh-TW"/>
        </w:rPr>
        <w:t>assessed</w:t>
      </w:r>
      <w:r w:rsidR="001D68AA">
        <w:rPr>
          <w:rFonts w:eastAsia="PMingLiU"/>
          <w:lang w:eastAsia="zh-TW"/>
        </w:rPr>
        <w:t xml:space="preserve"> and organised by theme;</w:t>
      </w:r>
      <w:r w:rsidRPr="002706B6">
        <w:rPr>
          <w:rFonts w:eastAsia="PMingLiU"/>
          <w:lang w:eastAsia="zh-TW"/>
        </w:rPr>
        <w:t xml:space="preserve"> then a </w:t>
      </w:r>
      <w:r w:rsidR="005921DE">
        <w:rPr>
          <w:rFonts w:eastAsia="PMingLiU"/>
          <w:lang w:eastAsia="zh-TW"/>
        </w:rPr>
        <w:t>‘</w:t>
      </w:r>
      <w:r w:rsidRPr="005921DE">
        <w:t>read, re-read</w:t>
      </w:r>
      <w:r w:rsidR="005921DE">
        <w:t>’</w:t>
      </w:r>
      <w:r w:rsidRPr="006156F2">
        <w:t xml:space="preserve"> technique was applied</w:t>
      </w:r>
      <w:r>
        <w:t xml:space="preserve"> to</w:t>
      </w:r>
      <w:r w:rsidR="00F27D1D">
        <w:t> </w:t>
      </w:r>
      <w:r w:rsidR="00EB3AFC">
        <w:t xml:space="preserve">further </w:t>
      </w:r>
      <w:r>
        <w:t>develop themes</w:t>
      </w:r>
      <w:r w:rsidR="005921DE">
        <w:t>,</w:t>
      </w:r>
      <w:r w:rsidRPr="006156F2">
        <w:t xml:space="preserve"> adapted from Hargreaves</w:t>
      </w:r>
      <w:r w:rsidR="005921DE">
        <w:t>’</w:t>
      </w:r>
      <w:r w:rsidR="00EB3AFC">
        <w:t>s</w:t>
      </w:r>
      <w:r w:rsidRPr="006156F2">
        <w:t xml:space="preserve"> (1995) study of the culture of teaching.</w:t>
      </w:r>
      <w:r w:rsidR="004853E5">
        <w:t xml:space="preserve"> </w:t>
      </w:r>
      <w:r w:rsidR="005921DE">
        <w:t>In order to maintain and present the participant voice, t</w:t>
      </w:r>
      <w:r>
        <w:t>his method limits</w:t>
      </w:r>
      <w:r w:rsidR="00F27D1D">
        <w:t> </w:t>
      </w:r>
      <w:r>
        <w:t>the presentation of data to a deliberately descriptive model</w:t>
      </w:r>
      <w:r w:rsidR="005921DE">
        <w:t>.</w:t>
      </w:r>
    </w:p>
    <w:p w:rsidR="007253FD" w:rsidRPr="006156F2" w:rsidRDefault="007253FD" w:rsidP="007253FD">
      <w:pPr>
        <w:pStyle w:val="Heading3"/>
        <w:rPr>
          <w:rFonts w:eastAsia="PMingLiU"/>
        </w:rPr>
      </w:pPr>
      <w:r w:rsidRPr="006156F2">
        <w:rPr>
          <w:rFonts w:eastAsia="PMingLiU"/>
        </w:rPr>
        <w:t>Limitations</w:t>
      </w:r>
    </w:p>
    <w:p w:rsidR="007253FD" w:rsidRDefault="007253FD" w:rsidP="003F2F1F">
      <w:pPr>
        <w:pStyle w:val="Textlessbefore"/>
      </w:pPr>
      <w:r>
        <w:t xml:space="preserve">In the absence of a master class of tradespeople in the Australian context, discussion of the concept (including its viability) was often limited to exploring </w:t>
      </w:r>
      <w:r w:rsidR="00F27D1D">
        <w:t>‘</w:t>
      </w:r>
      <w:r>
        <w:t>known</w:t>
      </w:r>
      <w:r w:rsidR="00F27D1D">
        <w:t>’</w:t>
      </w:r>
      <w:r>
        <w:t xml:space="preserve"> frameworks rather than </w:t>
      </w:r>
      <w:r w:rsidR="00F27D1D">
        <w:t>‘</w:t>
      </w:r>
      <w:r>
        <w:t>new</w:t>
      </w:r>
      <w:r w:rsidR="00F27D1D">
        <w:t>’</w:t>
      </w:r>
      <w:r>
        <w:t xml:space="preserve"> opportunities.</w:t>
      </w:r>
    </w:p>
    <w:p w:rsidR="007253FD" w:rsidRDefault="00EB3AFC" w:rsidP="005921DE">
      <w:pPr>
        <w:pStyle w:val="Text"/>
        <w:rPr>
          <w:lang w:eastAsia="zh-TW"/>
        </w:rPr>
      </w:pPr>
      <w:r>
        <w:rPr>
          <w:rFonts w:eastAsia="PMingLiU"/>
          <w:lang w:eastAsia="zh-TW"/>
        </w:rPr>
        <w:t>As the sample size wa</w:t>
      </w:r>
      <w:r w:rsidR="007253FD" w:rsidRPr="005C1A88">
        <w:rPr>
          <w:rFonts w:eastAsia="PMingLiU"/>
          <w:lang w:eastAsia="zh-TW"/>
        </w:rPr>
        <w:t xml:space="preserve">s small, this study is considered to be a snapshot of industry expert opinion </w:t>
      </w:r>
      <w:r w:rsidR="005921DE">
        <w:rPr>
          <w:rFonts w:eastAsia="PMingLiU"/>
          <w:lang w:eastAsia="zh-TW"/>
        </w:rPr>
        <w:t>on</w:t>
      </w:r>
      <w:r w:rsidR="007253FD">
        <w:rPr>
          <w:rFonts w:eastAsia="PMingLiU"/>
          <w:lang w:eastAsia="zh-TW"/>
        </w:rPr>
        <w:t xml:space="preserve"> the concept of introducing a m</w:t>
      </w:r>
      <w:r w:rsidR="007253FD" w:rsidRPr="005C1A88">
        <w:rPr>
          <w:rFonts w:eastAsia="PMingLiU"/>
          <w:lang w:eastAsia="zh-TW"/>
        </w:rPr>
        <w:t>as</w:t>
      </w:r>
      <w:r w:rsidR="007253FD">
        <w:rPr>
          <w:rFonts w:eastAsia="PMingLiU"/>
          <w:lang w:eastAsia="zh-TW"/>
        </w:rPr>
        <w:t>t</w:t>
      </w:r>
      <w:r w:rsidR="009C1945">
        <w:rPr>
          <w:rFonts w:eastAsia="PMingLiU"/>
          <w:lang w:eastAsia="zh-TW"/>
        </w:rPr>
        <w:t xml:space="preserve">er trade program </w:t>
      </w:r>
      <w:r w:rsidR="007253FD" w:rsidRPr="005C1A88">
        <w:rPr>
          <w:rFonts w:eastAsia="PMingLiU"/>
          <w:lang w:eastAsia="zh-TW"/>
        </w:rPr>
        <w:t>to the Australian tertiary sector.</w:t>
      </w:r>
      <w:r w:rsidR="004853E5">
        <w:rPr>
          <w:rFonts w:eastAsia="PMingLiU"/>
          <w:lang w:eastAsia="zh-TW"/>
        </w:rPr>
        <w:t xml:space="preserve"> </w:t>
      </w:r>
      <w:r w:rsidR="005921DE">
        <w:rPr>
          <w:rFonts w:eastAsia="PMingLiU"/>
          <w:lang w:eastAsia="zh-TW"/>
        </w:rPr>
        <w:t>O</w:t>
      </w:r>
      <w:r w:rsidR="007253FD">
        <w:rPr>
          <w:rFonts w:eastAsia="PMingLiU"/>
          <w:lang w:eastAsia="zh-TW"/>
        </w:rPr>
        <w:t xml:space="preserve">nly </w:t>
      </w:r>
      <w:r w:rsidR="007253FD">
        <w:rPr>
          <w:lang w:eastAsia="zh-TW"/>
        </w:rPr>
        <w:t>two representatives in the second focus group meeting did not attend on the day of the focus groups.</w:t>
      </w:r>
      <w:r w:rsidR="004853E5">
        <w:rPr>
          <w:lang w:eastAsia="zh-TW"/>
        </w:rPr>
        <w:t xml:space="preserve"> </w:t>
      </w:r>
    </w:p>
    <w:p w:rsidR="007253FD" w:rsidRPr="00010A7C" w:rsidDel="005B74F3" w:rsidRDefault="007253FD" w:rsidP="000A0144">
      <w:pPr>
        <w:pStyle w:val="Text"/>
        <w:rPr>
          <w:lang w:eastAsia="zh-TW"/>
        </w:rPr>
      </w:pPr>
      <w:r>
        <w:rPr>
          <w:lang w:eastAsia="zh-TW"/>
        </w:rPr>
        <w:t>As an exploratory study</w:t>
      </w:r>
      <w:r w:rsidR="00EB3AFC">
        <w:rPr>
          <w:lang w:eastAsia="zh-TW"/>
        </w:rPr>
        <w:t>,</w:t>
      </w:r>
      <w:r w:rsidR="005921DE">
        <w:rPr>
          <w:lang w:eastAsia="zh-TW"/>
        </w:rPr>
        <w:t xml:space="preserve"> the project was most effective;</w:t>
      </w:r>
      <w:r>
        <w:rPr>
          <w:lang w:eastAsia="zh-TW"/>
        </w:rPr>
        <w:t xml:space="preserve"> however</w:t>
      </w:r>
      <w:r w:rsidR="005921DE">
        <w:rPr>
          <w:lang w:eastAsia="zh-TW"/>
        </w:rPr>
        <w:t>,</w:t>
      </w:r>
      <w:r>
        <w:rPr>
          <w:lang w:eastAsia="zh-TW"/>
        </w:rPr>
        <w:t xml:space="preserve"> the findings are </w:t>
      </w:r>
      <w:r w:rsidR="000A0144">
        <w:rPr>
          <w:lang w:eastAsia="zh-TW"/>
        </w:rPr>
        <w:t xml:space="preserve">specific to the project and therefore cannot </w:t>
      </w:r>
      <w:r w:rsidR="00A02F36">
        <w:rPr>
          <w:lang w:eastAsia="zh-TW"/>
        </w:rPr>
        <w:t>be generalised.</w:t>
      </w:r>
    </w:p>
    <w:p w:rsidR="007253FD" w:rsidRDefault="007253FD" w:rsidP="007253FD"/>
    <w:p w:rsidR="007253FD" w:rsidRPr="007473B6" w:rsidRDefault="007253FD" w:rsidP="007253FD">
      <w:pPr>
        <w:spacing w:before="0"/>
        <w:rPr>
          <w:rFonts w:ascii="Garamond" w:hAnsi="Garamond"/>
          <w:smallCaps/>
          <w:sz w:val="22"/>
        </w:rPr>
      </w:pPr>
      <w:r>
        <w:br w:type="page"/>
      </w:r>
    </w:p>
    <w:p w:rsidR="007253FD" w:rsidRDefault="007253FD" w:rsidP="00CE2AEB">
      <w:pPr>
        <w:pStyle w:val="Heading1"/>
        <w:spacing w:after="240"/>
        <w:rPr>
          <w:sz w:val="28"/>
          <w:lang w:eastAsia="zh-TW"/>
        </w:rPr>
      </w:pPr>
      <w:bookmarkStart w:id="45" w:name="_Toc299446619"/>
      <w:bookmarkStart w:id="46" w:name="_Toc308610654"/>
      <w:r>
        <w:rPr>
          <w:lang w:eastAsia="zh-TW"/>
        </w:rPr>
        <w:t xml:space="preserve">Data </w:t>
      </w:r>
      <w:r w:rsidR="003F2F1F">
        <w:rPr>
          <w:lang w:eastAsia="zh-TW"/>
        </w:rPr>
        <w:t>and</w:t>
      </w:r>
      <w:r>
        <w:rPr>
          <w:lang w:eastAsia="zh-TW"/>
        </w:rPr>
        <w:t xml:space="preserve"> </w:t>
      </w:r>
      <w:r w:rsidR="003F2F1F">
        <w:rPr>
          <w:lang w:eastAsia="zh-TW"/>
        </w:rPr>
        <w:t>p</w:t>
      </w:r>
      <w:r>
        <w:rPr>
          <w:lang w:eastAsia="zh-TW"/>
        </w:rPr>
        <w:t xml:space="preserve">articipant </w:t>
      </w:r>
      <w:r w:rsidR="003F2F1F">
        <w:rPr>
          <w:lang w:eastAsia="zh-TW"/>
        </w:rPr>
        <w:t>v</w:t>
      </w:r>
      <w:r>
        <w:rPr>
          <w:lang w:eastAsia="zh-TW"/>
        </w:rPr>
        <w:t>oices</w:t>
      </w:r>
      <w:bookmarkEnd w:id="45"/>
      <w:bookmarkEnd w:id="46"/>
    </w:p>
    <w:p w:rsidR="007253FD" w:rsidRDefault="007253FD" w:rsidP="00CE2AEB">
      <w:pPr>
        <w:pStyle w:val="Heading2"/>
        <w:spacing w:before="240"/>
        <w:rPr>
          <w:lang w:eastAsia="zh-TW"/>
        </w:rPr>
      </w:pPr>
      <w:bookmarkStart w:id="47" w:name="_Toc308610655"/>
      <w:r>
        <w:rPr>
          <w:lang w:eastAsia="zh-TW"/>
        </w:rPr>
        <w:t>Developing the master artisan concept</w:t>
      </w:r>
      <w:bookmarkEnd w:id="47"/>
    </w:p>
    <w:p w:rsidR="007253FD" w:rsidRPr="00131D05" w:rsidRDefault="007253FD" w:rsidP="000A0144">
      <w:pPr>
        <w:pStyle w:val="Text"/>
      </w:pPr>
      <w:r w:rsidRPr="00C97C82">
        <w:t>Trade occupations in Australia cover a broad range of occupational fields.</w:t>
      </w:r>
      <w:r w:rsidR="004853E5">
        <w:t xml:space="preserve"> </w:t>
      </w:r>
      <w:r w:rsidRPr="00C97C82">
        <w:t xml:space="preserve">Given the vast array of skills, knowledge, industries and occupational variations </w:t>
      </w:r>
      <w:r w:rsidR="005921DE">
        <w:t>across</w:t>
      </w:r>
      <w:r w:rsidRPr="00C97C82">
        <w:t xml:space="preserve"> trades, the research took a broad approach</w:t>
      </w:r>
      <w:r w:rsidR="005921DE">
        <w:t xml:space="preserve"> to the data collection process</w:t>
      </w:r>
      <w:r w:rsidRPr="00C97C82">
        <w:t xml:space="preserve"> and sought the input of education professionals as well as industry representatives from a variety of occupations and educational institutes</w:t>
      </w:r>
      <w:r w:rsidRPr="00FC30E0">
        <w:t>.</w:t>
      </w:r>
      <w:r w:rsidR="005921DE">
        <w:t xml:space="preserve"> </w:t>
      </w:r>
      <w:r w:rsidRPr="00FC30E0">
        <w:t xml:space="preserve">Both focus groups brought </w:t>
      </w:r>
      <w:r w:rsidR="005921DE" w:rsidRPr="00FC30E0">
        <w:t xml:space="preserve">significant and valuable industry experience </w:t>
      </w:r>
      <w:r w:rsidRPr="00FC30E0">
        <w:t>to the discussion</w:t>
      </w:r>
      <w:r w:rsidR="005921DE">
        <w:t xml:space="preserve"> on</w:t>
      </w:r>
      <w:r w:rsidRPr="00FC30E0">
        <w:t xml:space="preserve"> the concept of introducing mas</w:t>
      </w:r>
      <w:r w:rsidR="009C1945">
        <w:t xml:space="preserve">ter trade/artisan recognition </w:t>
      </w:r>
      <w:r w:rsidRPr="00FC30E0">
        <w:t>to Australia.</w:t>
      </w:r>
      <w:r w:rsidR="004853E5">
        <w:t xml:space="preserve"> </w:t>
      </w:r>
      <w:r w:rsidRPr="00FC30E0">
        <w:t>A</w:t>
      </w:r>
      <w:r w:rsidR="000A0144">
        <w:t xml:space="preserve">s noted in the previous chapter, all participants had been provided with information about the concept of a master trade qualification and many </w:t>
      </w:r>
      <w:r w:rsidRPr="00FC30E0">
        <w:t>expressed</w:t>
      </w:r>
      <w:r w:rsidR="000A0144">
        <w:t xml:space="preserve"> a</w:t>
      </w:r>
      <w:r w:rsidRPr="00FC30E0">
        <w:t xml:space="preserve"> genuine </w:t>
      </w:r>
      <w:r w:rsidR="000A0144">
        <w:t>interest in</w:t>
      </w:r>
      <w:r w:rsidRPr="00FC30E0">
        <w:t xml:space="preserve"> the </w:t>
      </w:r>
      <w:r w:rsidR="000A0144">
        <w:t>idea. Where</w:t>
      </w:r>
      <w:r w:rsidRPr="00FC30E0">
        <w:t xml:space="preserve"> it was </w:t>
      </w:r>
      <w:r w:rsidR="001D68AA">
        <w:t>considered</w:t>
      </w:r>
      <w:r w:rsidRPr="00FC30E0">
        <w:t xml:space="preserve"> </w:t>
      </w:r>
      <w:r w:rsidR="000A0144">
        <w:t>appropriate, participants</w:t>
      </w:r>
      <w:r w:rsidRPr="00FC30E0">
        <w:t xml:space="preserve"> explained the differe</w:t>
      </w:r>
      <w:r w:rsidR="00756D5F">
        <w:t>nces between their own opinions</w:t>
      </w:r>
      <w:r w:rsidRPr="00FC30E0">
        <w:t xml:space="preserve"> and those of the organisations they represented.</w:t>
      </w:r>
      <w:r w:rsidR="004853E5">
        <w:t xml:space="preserve"> </w:t>
      </w:r>
    </w:p>
    <w:p w:rsidR="007253FD" w:rsidRDefault="007253FD" w:rsidP="001D68AA">
      <w:pPr>
        <w:pStyle w:val="Text"/>
        <w:rPr>
          <w:lang w:eastAsia="zh-TW"/>
        </w:rPr>
      </w:pPr>
      <w:r w:rsidRPr="00FC30E0">
        <w:rPr>
          <w:lang w:eastAsia="zh-TW"/>
        </w:rPr>
        <w:t>In the absence of an Australian model of master tradespe</w:t>
      </w:r>
      <w:r w:rsidR="001D68AA">
        <w:rPr>
          <w:lang w:eastAsia="zh-TW"/>
        </w:rPr>
        <w:t>rson, it was important at the out</w:t>
      </w:r>
      <w:r w:rsidRPr="00FC30E0">
        <w:rPr>
          <w:lang w:eastAsia="zh-TW"/>
        </w:rPr>
        <w:t>set to develop a conceptual image of a master artisan</w:t>
      </w:r>
      <w:r w:rsidR="001D68AA">
        <w:rPr>
          <w:lang w:eastAsia="zh-TW"/>
        </w:rPr>
        <w:t>,</w:t>
      </w:r>
      <w:r w:rsidRPr="00FC30E0">
        <w:rPr>
          <w:lang w:eastAsia="zh-TW"/>
        </w:rPr>
        <w:t xml:space="preserve"> before considering how a framework </w:t>
      </w:r>
      <w:r w:rsidR="001D68AA">
        <w:rPr>
          <w:lang w:eastAsia="zh-TW"/>
        </w:rPr>
        <w:t>might</w:t>
      </w:r>
      <w:r w:rsidRPr="00FC30E0">
        <w:rPr>
          <w:lang w:eastAsia="zh-TW"/>
        </w:rPr>
        <w:t xml:space="preserve"> potentially </w:t>
      </w:r>
      <w:r w:rsidR="001D68AA">
        <w:rPr>
          <w:lang w:eastAsia="zh-TW"/>
        </w:rPr>
        <w:t xml:space="preserve">be </w:t>
      </w:r>
      <w:r w:rsidRPr="00FC30E0">
        <w:rPr>
          <w:lang w:eastAsia="zh-TW"/>
        </w:rPr>
        <w:t>implemented.</w:t>
      </w:r>
      <w:r>
        <w:rPr>
          <w:lang w:eastAsia="zh-TW"/>
        </w:rPr>
        <w:t xml:space="preserve"> </w:t>
      </w:r>
      <w:r w:rsidRPr="00544246">
        <w:rPr>
          <w:lang w:eastAsia="zh-TW"/>
        </w:rPr>
        <w:t>Prior to the focus group discussions, all partici</w:t>
      </w:r>
      <w:r>
        <w:rPr>
          <w:lang w:eastAsia="zh-TW"/>
        </w:rPr>
        <w:t xml:space="preserve">pants were asked to share their thoughts </w:t>
      </w:r>
      <w:r w:rsidR="00756D5F">
        <w:rPr>
          <w:lang w:eastAsia="zh-TW"/>
        </w:rPr>
        <w:t xml:space="preserve">on </w:t>
      </w:r>
      <w:r>
        <w:rPr>
          <w:lang w:eastAsia="zh-TW"/>
        </w:rPr>
        <w:t xml:space="preserve">how they envisaged a master artisan. This activity aimed to develop a general picture from which to generate further group discussion and develop ideas </w:t>
      </w:r>
      <w:r w:rsidR="001D68AA">
        <w:rPr>
          <w:lang w:eastAsia="zh-TW"/>
        </w:rPr>
        <w:t>about</w:t>
      </w:r>
      <w:r>
        <w:rPr>
          <w:lang w:eastAsia="zh-TW"/>
        </w:rPr>
        <w:t xml:space="preserve"> how and if this picture could be implemented in an industrial and educational landscape.</w:t>
      </w:r>
      <w:r w:rsidR="004853E5">
        <w:rPr>
          <w:lang w:eastAsia="zh-TW"/>
        </w:rPr>
        <w:t xml:space="preserve"> </w:t>
      </w:r>
    </w:p>
    <w:p w:rsidR="007253FD" w:rsidRPr="00B77747" w:rsidRDefault="00756D5F" w:rsidP="00785CDF">
      <w:pPr>
        <w:pStyle w:val="Text"/>
        <w:rPr>
          <w:lang w:eastAsia="zh-TW"/>
        </w:rPr>
      </w:pPr>
      <w:r>
        <w:rPr>
          <w:lang w:eastAsia="zh-TW"/>
        </w:rPr>
        <w:t xml:space="preserve">The following are some of the individual understandings </w:t>
      </w:r>
      <w:r w:rsidRPr="006156F2">
        <w:rPr>
          <w:lang w:eastAsia="zh-TW"/>
        </w:rPr>
        <w:t xml:space="preserve">of </w:t>
      </w:r>
      <w:r>
        <w:rPr>
          <w:lang w:eastAsia="zh-TW"/>
        </w:rPr>
        <w:t xml:space="preserve">the concept of </w:t>
      </w:r>
      <w:r w:rsidRPr="006156F2">
        <w:rPr>
          <w:lang w:eastAsia="zh-TW"/>
        </w:rPr>
        <w:t xml:space="preserve">a master artisan </w:t>
      </w:r>
      <w:r>
        <w:rPr>
          <w:lang w:eastAsia="zh-TW"/>
        </w:rPr>
        <w:t>held by focus group participants</w:t>
      </w:r>
      <w:r w:rsidR="00785CDF">
        <w:rPr>
          <w:lang w:eastAsia="zh-TW"/>
        </w:rPr>
        <w:t>:</w:t>
      </w:r>
      <w:r w:rsidR="00785CDF">
        <w:rPr>
          <w:rStyle w:val="FootnoteReference"/>
          <w:lang w:eastAsia="zh-TW"/>
        </w:rPr>
        <w:footnoteReference w:id="1"/>
      </w:r>
    </w:p>
    <w:p w:rsidR="007253FD" w:rsidRPr="006156F2" w:rsidRDefault="00756D5F" w:rsidP="00CE2AEB">
      <w:pPr>
        <w:pStyle w:val="Quote"/>
        <w:rPr>
          <w:lang w:eastAsia="zh-TW"/>
        </w:rPr>
      </w:pPr>
      <w:r>
        <w:rPr>
          <w:lang w:eastAsia="zh-TW"/>
        </w:rPr>
        <w:t>A</w:t>
      </w:r>
      <w:r w:rsidR="007253FD" w:rsidRPr="006156F2">
        <w:rPr>
          <w:lang w:eastAsia="zh-TW"/>
        </w:rPr>
        <w:t xml:space="preserve"> master craftsman</w:t>
      </w:r>
      <w:r w:rsidR="004853E5">
        <w:rPr>
          <w:lang w:eastAsia="zh-TW"/>
        </w:rPr>
        <w:t xml:space="preserve"> </w:t>
      </w:r>
      <w:r w:rsidR="007253FD" w:rsidRPr="006156F2">
        <w:rPr>
          <w:lang w:eastAsia="zh-TW"/>
        </w:rPr>
        <w:t>… sits in a hierarchy over and above a qualified tradesperson</w:t>
      </w:r>
      <w:r w:rsidR="00832CE6">
        <w:rPr>
          <w:lang w:eastAsia="zh-TW"/>
        </w:rPr>
        <w:t>.</w:t>
      </w:r>
      <w:r w:rsidR="00832CE6">
        <w:rPr>
          <w:lang w:eastAsia="zh-TW"/>
        </w:rPr>
        <w:tab/>
        <w:t>(</w:t>
      </w:r>
      <w:r w:rsidR="00832CE6" w:rsidRPr="00785CDF">
        <w:rPr>
          <w:lang w:eastAsia="zh-TW"/>
        </w:rPr>
        <w:t>IFG1</w:t>
      </w:r>
      <w:r w:rsidR="00832CE6">
        <w:rPr>
          <w:lang w:eastAsia="zh-TW"/>
        </w:rPr>
        <w:t xml:space="preserve"> p.5)</w:t>
      </w:r>
    </w:p>
    <w:p w:rsidR="007253FD" w:rsidRPr="006156F2" w:rsidRDefault="00756D5F" w:rsidP="001D68AA">
      <w:pPr>
        <w:pStyle w:val="Quote"/>
        <w:rPr>
          <w:lang w:eastAsia="zh-TW"/>
        </w:rPr>
      </w:pPr>
      <w:r>
        <w:rPr>
          <w:lang w:eastAsia="zh-TW"/>
        </w:rPr>
        <w:t>I</w:t>
      </w:r>
      <w:r w:rsidR="007253FD" w:rsidRPr="006156F2">
        <w:rPr>
          <w:lang w:eastAsia="zh-TW"/>
        </w:rPr>
        <w:t>t is the passion, as the passion blurts out, the eyes light up when they talk or do whatever they</w:t>
      </w:r>
      <w:r w:rsidR="00F27D1D">
        <w:rPr>
          <w:lang w:eastAsia="zh-TW"/>
        </w:rPr>
        <w:t>’</w:t>
      </w:r>
      <w:r w:rsidR="007253FD" w:rsidRPr="006156F2">
        <w:rPr>
          <w:lang w:eastAsia="zh-TW"/>
        </w:rPr>
        <w:t>re doing</w:t>
      </w:r>
      <w:r w:rsidR="00832CE6">
        <w:rPr>
          <w:lang w:eastAsia="zh-TW"/>
        </w:rPr>
        <w:t>.</w:t>
      </w:r>
      <w:r w:rsidR="00832CE6">
        <w:rPr>
          <w:lang w:eastAsia="zh-TW"/>
        </w:rPr>
        <w:tab/>
        <w:t>(EFG5 p.9)</w:t>
      </w:r>
    </w:p>
    <w:p w:rsidR="007253FD" w:rsidRPr="006156F2" w:rsidRDefault="00756D5F" w:rsidP="00CE2AEB">
      <w:pPr>
        <w:pStyle w:val="Quote"/>
        <w:rPr>
          <w:lang w:eastAsia="zh-TW"/>
        </w:rPr>
      </w:pPr>
      <w:r>
        <w:rPr>
          <w:lang w:eastAsia="zh-TW"/>
        </w:rPr>
        <w:t>I</w:t>
      </w:r>
      <w:r w:rsidR="007253FD" w:rsidRPr="006156F2">
        <w:rPr>
          <w:lang w:eastAsia="zh-TW"/>
        </w:rPr>
        <w:t>n the sphere of trades, you actually problem solve, and problem solving is about designing things, it</w:t>
      </w:r>
      <w:r w:rsidR="00F27D1D">
        <w:rPr>
          <w:lang w:eastAsia="zh-TW"/>
        </w:rPr>
        <w:t>’</w:t>
      </w:r>
      <w:r w:rsidR="007253FD" w:rsidRPr="006156F2">
        <w:rPr>
          <w:lang w:eastAsia="zh-TW"/>
        </w:rPr>
        <w:t>s about changing things or making it better … I see that person having high values, strong disciplines</w:t>
      </w:r>
      <w:r w:rsidR="009C1945">
        <w:rPr>
          <w:lang w:eastAsia="zh-TW"/>
        </w:rPr>
        <w:t>,</w:t>
      </w:r>
      <w:r w:rsidR="007253FD" w:rsidRPr="006156F2">
        <w:rPr>
          <w:lang w:eastAsia="zh-TW"/>
        </w:rPr>
        <w:t xml:space="preserve"> respect, and knowledge</w:t>
      </w:r>
      <w:r w:rsidR="00832CE6">
        <w:rPr>
          <w:lang w:eastAsia="zh-TW"/>
        </w:rPr>
        <w:t>.</w:t>
      </w:r>
      <w:r w:rsidR="00832CE6">
        <w:rPr>
          <w:lang w:eastAsia="zh-TW"/>
        </w:rPr>
        <w:tab/>
        <w:t>(EFG4 p.9)</w:t>
      </w:r>
    </w:p>
    <w:p w:rsidR="007253FD" w:rsidRPr="00DE5491" w:rsidRDefault="00756D5F" w:rsidP="001D68AA">
      <w:pPr>
        <w:pStyle w:val="Quote"/>
        <w:rPr>
          <w:lang w:eastAsia="zh-TW"/>
        </w:rPr>
      </w:pPr>
      <w:r>
        <w:rPr>
          <w:lang w:eastAsia="zh-TW"/>
        </w:rPr>
        <w:t>B</w:t>
      </w:r>
      <w:r w:rsidR="007253FD" w:rsidRPr="006156F2">
        <w:rPr>
          <w:lang w:eastAsia="zh-TW"/>
        </w:rPr>
        <w:t xml:space="preserve">ordering between the technique of the trade and where they are able to move that into an artistic sort of </w:t>
      </w:r>
      <w:r w:rsidR="001D68AA" w:rsidRPr="006156F2">
        <w:rPr>
          <w:lang w:eastAsia="zh-TW"/>
        </w:rPr>
        <w:t>…</w:t>
      </w:r>
      <w:r w:rsidR="007253FD" w:rsidRPr="006156F2">
        <w:rPr>
          <w:lang w:eastAsia="zh-TW"/>
        </w:rPr>
        <w:t xml:space="preserve"> product or innovation … it</w:t>
      </w:r>
      <w:r w:rsidR="00F27D1D">
        <w:rPr>
          <w:lang w:eastAsia="zh-TW"/>
        </w:rPr>
        <w:t>’</w:t>
      </w:r>
      <w:r w:rsidR="007253FD" w:rsidRPr="006156F2">
        <w:rPr>
          <w:lang w:eastAsia="zh-TW"/>
        </w:rPr>
        <w:t>s about their ability to translate the techniques and the skills and the capabilities they have to make something new</w:t>
      </w:r>
      <w:r w:rsidR="00832CE6">
        <w:rPr>
          <w:lang w:eastAsia="zh-TW"/>
        </w:rPr>
        <w:t>.</w:t>
      </w:r>
      <w:r w:rsidR="00832CE6">
        <w:rPr>
          <w:lang w:eastAsia="zh-TW"/>
        </w:rPr>
        <w:tab/>
        <w:t>(EFG5 p.9)</w:t>
      </w:r>
    </w:p>
    <w:p w:rsidR="007253FD" w:rsidRDefault="007253FD" w:rsidP="001D68AA">
      <w:pPr>
        <w:pStyle w:val="Text"/>
        <w:rPr>
          <w:lang w:eastAsia="zh-TW"/>
        </w:rPr>
      </w:pPr>
      <w:r>
        <w:rPr>
          <w:lang w:eastAsia="zh-TW"/>
        </w:rPr>
        <w:t>Charts have been compiled from evidence obtained from</w:t>
      </w:r>
      <w:r w:rsidR="00756D5F">
        <w:rPr>
          <w:lang w:eastAsia="zh-TW"/>
        </w:rPr>
        <w:t xml:space="preserve"> the comments, both written and </w:t>
      </w:r>
      <w:r w:rsidR="001D68AA">
        <w:rPr>
          <w:lang w:eastAsia="zh-TW"/>
        </w:rPr>
        <w:t>from</w:t>
      </w:r>
      <w:r w:rsidR="00756D5F">
        <w:rPr>
          <w:lang w:eastAsia="zh-TW"/>
        </w:rPr>
        <w:t xml:space="preserve"> discussions,</w:t>
      </w:r>
      <w:r>
        <w:rPr>
          <w:lang w:eastAsia="zh-TW"/>
        </w:rPr>
        <w:t xml:space="preserve"> </w:t>
      </w:r>
      <w:r w:rsidR="001D68AA">
        <w:rPr>
          <w:lang w:eastAsia="zh-TW"/>
        </w:rPr>
        <w:t xml:space="preserve">made </w:t>
      </w:r>
      <w:r>
        <w:rPr>
          <w:lang w:eastAsia="zh-TW"/>
        </w:rPr>
        <w:t xml:space="preserve">during the focus group sessions </w:t>
      </w:r>
      <w:r w:rsidR="00F27D1D">
        <w:rPr>
          <w:lang w:eastAsia="zh-TW"/>
        </w:rPr>
        <w:t>(s</w:t>
      </w:r>
      <w:r>
        <w:rPr>
          <w:lang w:eastAsia="zh-TW"/>
        </w:rPr>
        <w:t xml:space="preserve">ee appendix </w:t>
      </w:r>
      <w:r w:rsidR="00F27D1D">
        <w:rPr>
          <w:lang w:eastAsia="zh-TW"/>
        </w:rPr>
        <w:t>t</w:t>
      </w:r>
      <w:r>
        <w:rPr>
          <w:lang w:eastAsia="zh-TW"/>
        </w:rPr>
        <w:t>ables</w:t>
      </w:r>
      <w:r w:rsidR="00756D5F">
        <w:rPr>
          <w:lang w:eastAsia="zh-TW"/>
        </w:rPr>
        <w:t xml:space="preserve"> </w:t>
      </w:r>
      <w:r>
        <w:rPr>
          <w:lang w:eastAsia="zh-TW"/>
        </w:rPr>
        <w:t>1 and 2</w:t>
      </w:r>
      <w:r w:rsidR="00F27D1D">
        <w:rPr>
          <w:lang w:eastAsia="zh-TW"/>
        </w:rPr>
        <w:t>)</w:t>
      </w:r>
      <w:r>
        <w:rPr>
          <w:lang w:eastAsia="zh-TW"/>
        </w:rPr>
        <w:t>.</w:t>
      </w:r>
    </w:p>
    <w:p w:rsidR="007253FD" w:rsidRDefault="00756D5F" w:rsidP="001D68AA">
      <w:pPr>
        <w:pStyle w:val="Text"/>
        <w:rPr>
          <w:lang w:eastAsia="zh-TW"/>
        </w:rPr>
      </w:pPr>
      <w:r>
        <w:rPr>
          <w:lang w:eastAsia="zh-TW"/>
        </w:rPr>
        <w:t>Findings from the focus groups</w:t>
      </w:r>
      <w:r w:rsidRPr="005E3E51">
        <w:rPr>
          <w:lang w:eastAsia="zh-TW"/>
        </w:rPr>
        <w:t xml:space="preserve"> </w:t>
      </w:r>
      <w:r>
        <w:rPr>
          <w:lang w:eastAsia="zh-TW"/>
        </w:rPr>
        <w:t>suggest</w:t>
      </w:r>
      <w:r w:rsidR="007253FD" w:rsidRPr="005E3E51">
        <w:rPr>
          <w:lang w:eastAsia="zh-TW"/>
        </w:rPr>
        <w:t xml:space="preserve"> that a master artisa</w:t>
      </w:r>
      <w:r>
        <w:rPr>
          <w:lang w:eastAsia="zh-TW"/>
        </w:rPr>
        <w:t>n is a person who is innovative and</w:t>
      </w:r>
      <w:r w:rsidR="007253FD" w:rsidRPr="005E3E51">
        <w:rPr>
          <w:lang w:eastAsia="zh-TW"/>
        </w:rPr>
        <w:t xml:space="preserve"> creative, </w:t>
      </w:r>
      <w:r>
        <w:rPr>
          <w:lang w:eastAsia="zh-TW"/>
        </w:rPr>
        <w:t xml:space="preserve">who </w:t>
      </w:r>
      <w:r w:rsidR="007253FD" w:rsidRPr="005E3E51">
        <w:rPr>
          <w:lang w:eastAsia="zh-TW"/>
        </w:rPr>
        <w:t>possesses highly speci</w:t>
      </w:r>
      <w:r w:rsidR="006B5F93">
        <w:rPr>
          <w:lang w:eastAsia="zh-TW"/>
        </w:rPr>
        <w:t>alised knowledge of their trade</w:t>
      </w:r>
      <w:r w:rsidR="007253FD" w:rsidRPr="005E3E51">
        <w:rPr>
          <w:lang w:eastAsia="zh-TW"/>
        </w:rPr>
        <w:t xml:space="preserve"> and exhibits great expertise and passion for their craft.</w:t>
      </w:r>
      <w:r w:rsidR="004853E5">
        <w:rPr>
          <w:lang w:eastAsia="zh-TW"/>
        </w:rPr>
        <w:t xml:space="preserve"> </w:t>
      </w:r>
      <w:r w:rsidR="007253FD" w:rsidRPr="005E3E51">
        <w:rPr>
          <w:lang w:eastAsia="zh-TW"/>
        </w:rPr>
        <w:t>He or she is concerned with aesthetics as wel</w:t>
      </w:r>
      <w:r>
        <w:rPr>
          <w:lang w:eastAsia="zh-TW"/>
        </w:rPr>
        <w:t>l as functionality and has high-</w:t>
      </w:r>
      <w:r w:rsidR="007253FD" w:rsidRPr="005E3E51">
        <w:rPr>
          <w:lang w:eastAsia="zh-TW"/>
        </w:rPr>
        <w:t xml:space="preserve">level </w:t>
      </w:r>
      <w:r>
        <w:rPr>
          <w:lang w:eastAsia="zh-TW"/>
        </w:rPr>
        <w:t>cognitive skills and independent problem-</w:t>
      </w:r>
      <w:r w:rsidR="007253FD" w:rsidRPr="005E3E51">
        <w:rPr>
          <w:lang w:eastAsia="zh-TW"/>
        </w:rPr>
        <w:t>solving capability.</w:t>
      </w:r>
      <w:r w:rsidR="004853E5">
        <w:rPr>
          <w:lang w:eastAsia="zh-TW"/>
        </w:rPr>
        <w:t xml:space="preserve"> </w:t>
      </w:r>
      <w:r w:rsidR="007253FD" w:rsidRPr="005E3E51">
        <w:rPr>
          <w:lang w:eastAsia="zh-TW"/>
        </w:rPr>
        <w:t>A master artisan gains a sense of achievement from their work and their craft is likely to be integral to their identity.</w:t>
      </w:r>
      <w:r w:rsidR="004853E5">
        <w:rPr>
          <w:lang w:eastAsia="zh-TW"/>
        </w:rPr>
        <w:t xml:space="preserve"> </w:t>
      </w:r>
      <w:r w:rsidR="007253FD" w:rsidRPr="005E3E51">
        <w:rPr>
          <w:lang w:eastAsia="zh-TW"/>
        </w:rPr>
        <w:t>The master artisan is a highly skille</w:t>
      </w:r>
      <w:r w:rsidR="001D68AA">
        <w:rPr>
          <w:lang w:eastAsia="zh-TW"/>
        </w:rPr>
        <w:t>d craftsperson who is respected</w:t>
      </w:r>
      <w:r w:rsidR="007253FD" w:rsidRPr="005E3E51">
        <w:rPr>
          <w:lang w:eastAsia="zh-TW"/>
        </w:rPr>
        <w:t xml:space="preserve"> and </w:t>
      </w:r>
      <w:r w:rsidR="001D68AA">
        <w:rPr>
          <w:lang w:eastAsia="zh-TW"/>
        </w:rPr>
        <w:t>who occupies</w:t>
      </w:r>
      <w:r w:rsidR="007253FD" w:rsidRPr="005E3E51">
        <w:rPr>
          <w:lang w:eastAsia="zh-TW"/>
        </w:rPr>
        <w:t xml:space="preserve"> </w:t>
      </w:r>
      <w:r>
        <w:rPr>
          <w:lang w:eastAsia="zh-TW"/>
        </w:rPr>
        <w:t>a class over and above the base-</w:t>
      </w:r>
      <w:r w:rsidR="007253FD" w:rsidRPr="005E3E51">
        <w:rPr>
          <w:lang w:eastAsia="zh-TW"/>
        </w:rPr>
        <w:t>level tradesperson.</w:t>
      </w:r>
      <w:r w:rsidR="004853E5">
        <w:rPr>
          <w:lang w:eastAsia="zh-TW"/>
        </w:rPr>
        <w:t xml:space="preserve"> </w:t>
      </w:r>
    </w:p>
    <w:p w:rsidR="00387AFD" w:rsidRDefault="00756D5F" w:rsidP="00756D5F">
      <w:pPr>
        <w:pStyle w:val="Text"/>
      </w:pPr>
      <w:r>
        <w:rPr>
          <w:rFonts w:eastAsiaTheme="minorEastAsia"/>
          <w:lang w:eastAsia="zh-TW"/>
        </w:rPr>
        <w:t>Other attributes included in the i</w:t>
      </w:r>
      <w:r w:rsidR="00387AFD" w:rsidRPr="00E61433">
        <w:rPr>
          <w:rFonts w:eastAsiaTheme="minorEastAsia"/>
          <w:lang w:eastAsia="zh-TW"/>
        </w:rPr>
        <w:t xml:space="preserve">ndividual participant responses </w:t>
      </w:r>
      <w:r w:rsidR="00387AFD">
        <w:rPr>
          <w:rFonts w:eastAsiaTheme="minorEastAsia"/>
          <w:lang w:eastAsia="zh-TW"/>
        </w:rPr>
        <w:t>include: r</w:t>
      </w:r>
      <w:r w:rsidR="00387AFD" w:rsidRPr="00E61433">
        <w:rPr>
          <w:rFonts w:eastAsiaTheme="minorEastAsia"/>
          <w:lang w:eastAsia="zh-TW"/>
        </w:rPr>
        <w:t xml:space="preserve">elishes complexity; </w:t>
      </w:r>
      <w:r>
        <w:rPr>
          <w:rFonts w:eastAsiaTheme="minorEastAsia"/>
          <w:lang w:eastAsia="zh-TW"/>
        </w:rPr>
        <w:t xml:space="preserve">is </w:t>
      </w:r>
      <w:r w:rsidR="00387AFD" w:rsidRPr="00E61433">
        <w:rPr>
          <w:rFonts w:eastAsiaTheme="minorEastAsia"/>
          <w:lang w:eastAsia="zh-TW"/>
        </w:rPr>
        <w:t xml:space="preserve">highly responsible; </w:t>
      </w:r>
      <w:r>
        <w:rPr>
          <w:rFonts w:eastAsiaTheme="minorEastAsia"/>
          <w:lang w:eastAsia="zh-TW"/>
        </w:rPr>
        <w:t xml:space="preserve">is </w:t>
      </w:r>
      <w:r w:rsidR="00387AFD" w:rsidRPr="00E61433">
        <w:rPr>
          <w:rFonts w:eastAsiaTheme="minorEastAsia"/>
          <w:lang w:eastAsia="zh-TW"/>
        </w:rPr>
        <w:t>autonomous and accountable; has an</w:t>
      </w:r>
      <w:r>
        <w:rPr>
          <w:rFonts w:eastAsiaTheme="minorEastAsia"/>
          <w:lang w:eastAsia="zh-TW"/>
        </w:rPr>
        <w:t xml:space="preserve"> in-</w:t>
      </w:r>
      <w:r w:rsidR="00387AFD" w:rsidRPr="00E61433">
        <w:rPr>
          <w:rFonts w:eastAsiaTheme="minorEastAsia"/>
          <w:lang w:eastAsia="zh-TW"/>
        </w:rPr>
        <w:t xml:space="preserve">depth understanding of technologies; undertakes professional and/or personal development; may not necessarily be a good communicator; </w:t>
      </w:r>
      <w:r>
        <w:rPr>
          <w:rFonts w:eastAsiaTheme="minorEastAsia"/>
          <w:lang w:eastAsia="zh-TW"/>
        </w:rPr>
        <w:t xml:space="preserve">has </w:t>
      </w:r>
      <w:r w:rsidR="00387AFD" w:rsidRPr="00E61433">
        <w:rPr>
          <w:rFonts w:eastAsiaTheme="minorEastAsia"/>
          <w:lang w:eastAsia="zh-TW"/>
        </w:rPr>
        <w:t xml:space="preserve">public speaking ability; </w:t>
      </w:r>
      <w:r>
        <w:rPr>
          <w:rFonts w:eastAsiaTheme="minorEastAsia"/>
          <w:lang w:eastAsia="zh-TW"/>
        </w:rPr>
        <w:t xml:space="preserve">is </w:t>
      </w:r>
      <w:r w:rsidR="00387AFD" w:rsidRPr="00E61433">
        <w:rPr>
          <w:rFonts w:eastAsiaTheme="minorEastAsia"/>
          <w:lang w:eastAsia="zh-TW"/>
        </w:rPr>
        <w:t xml:space="preserve">socially inclusive; </w:t>
      </w:r>
      <w:r>
        <w:rPr>
          <w:rFonts w:eastAsiaTheme="minorEastAsia"/>
          <w:lang w:eastAsia="zh-TW"/>
        </w:rPr>
        <w:t xml:space="preserve">has </w:t>
      </w:r>
      <w:r w:rsidR="00387AFD" w:rsidRPr="00E61433">
        <w:rPr>
          <w:rFonts w:eastAsiaTheme="minorEastAsia"/>
          <w:lang w:eastAsia="zh-TW"/>
        </w:rPr>
        <w:t xml:space="preserve">research ability; </w:t>
      </w:r>
      <w:r>
        <w:rPr>
          <w:rFonts w:eastAsiaTheme="minorEastAsia"/>
          <w:lang w:eastAsia="zh-TW"/>
        </w:rPr>
        <w:t xml:space="preserve">undertakes </w:t>
      </w:r>
      <w:r w:rsidR="00387AFD" w:rsidRPr="00E61433">
        <w:rPr>
          <w:rFonts w:eastAsiaTheme="minorEastAsia"/>
          <w:lang w:eastAsia="zh-TW"/>
        </w:rPr>
        <w:t>critical</w:t>
      </w:r>
      <w:r>
        <w:rPr>
          <w:rFonts w:eastAsiaTheme="minorEastAsia"/>
          <w:lang w:eastAsia="zh-TW"/>
        </w:rPr>
        <w:t xml:space="preserve"> analysis of own and others’ out</w:t>
      </w:r>
      <w:r w:rsidR="00387AFD" w:rsidRPr="00E61433">
        <w:rPr>
          <w:rFonts w:eastAsiaTheme="minorEastAsia"/>
          <w:lang w:eastAsia="zh-TW"/>
        </w:rPr>
        <w:t>puts and practice.</w:t>
      </w:r>
    </w:p>
    <w:p w:rsidR="007253FD" w:rsidRPr="00387AFD" w:rsidRDefault="007253FD" w:rsidP="00785CDF">
      <w:pPr>
        <w:pStyle w:val="Text"/>
        <w:rPr>
          <w:rFonts w:eastAsiaTheme="minorEastAsia"/>
          <w:lang w:eastAsia="zh-TW"/>
        </w:rPr>
      </w:pPr>
      <w:r w:rsidRPr="006156F2">
        <w:rPr>
          <w:lang w:eastAsia="zh-TW"/>
        </w:rPr>
        <w:t xml:space="preserve">Although the master artisan </w:t>
      </w:r>
      <w:r>
        <w:rPr>
          <w:lang w:eastAsia="zh-TW"/>
        </w:rPr>
        <w:t>is</w:t>
      </w:r>
      <w:r w:rsidRPr="006156F2">
        <w:rPr>
          <w:lang w:eastAsia="zh-TW"/>
        </w:rPr>
        <w:t xml:space="preserve"> </w:t>
      </w:r>
      <w:r w:rsidR="001D68AA">
        <w:rPr>
          <w:lang w:eastAsia="zh-TW"/>
        </w:rPr>
        <w:t xml:space="preserve">to </w:t>
      </w:r>
      <w:r w:rsidRPr="006156F2">
        <w:rPr>
          <w:lang w:eastAsia="zh-TW"/>
        </w:rPr>
        <w:t xml:space="preserve">be a specialist in their profession, the potential limitation of this construct may be the </w:t>
      </w:r>
      <w:r w:rsidR="00785CDF">
        <w:rPr>
          <w:lang w:eastAsia="zh-TW"/>
        </w:rPr>
        <w:t xml:space="preserve">industry participants’ </w:t>
      </w:r>
      <w:r w:rsidRPr="006156F2">
        <w:rPr>
          <w:lang w:eastAsia="zh-TW"/>
        </w:rPr>
        <w:t xml:space="preserve">lack of a strategic view </w:t>
      </w:r>
      <w:r w:rsidR="00785CDF">
        <w:rPr>
          <w:lang w:eastAsia="zh-TW"/>
        </w:rPr>
        <w:t>or understanding of</w:t>
      </w:r>
      <w:r w:rsidRPr="006156F2">
        <w:rPr>
          <w:lang w:eastAsia="zh-TW"/>
        </w:rPr>
        <w:t xml:space="preserve"> how these skills fit into larger systems of industry, education and the economy.</w:t>
      </w:r>
      <w:r w:rsidR="004853E5">
        <w:rPr>
          <w:lang w:eastAsia="zh-TW"/>
        </w:rPr>
        <w:t xml:space="preserve"> </w:t>
      </w:r>
    </w:p>
    <w:p w:rsidR="007253FD" w:rsidRDefault="007253FD" w:rsidP="00131D05">
      <w:pPr>
        <w:pStyle w:val="Text"/>
        <w:ind w:right="-143"/>
        <w:rPr>
          <w:lang w:eastAsia="zh-TW"/>
        </w:rPr>
      </w:pPr>
      <w:r w:rsidRPr="006156F2">
        <w:rPr>
          <w:lang w:eastAsia="zh-TW"/>
        </w:rPr>
        <w:t>Overall, both focus groups a</w:t>
      </w:r>
      <w:r w:rsidR="001D68AA">
        <w:rPr>
          <w:lang w:eastAsia="zh-TW"/>
        </w:rPr>
        <w:t>cknowledged the value of</w:t>
      </w:r>
      <w:r w:rsidRPr="006156F2">
        <w:rPr>
          <w:lang w:eastAsia="zh-TW"/>
        </w:rPr>
        <w:t xml:space="preserve"> the general concept of a framework for master tradespeople in Australia; however</w:t>
      </w:r>
      <w:r w:rsidR="00791F85">
        <w:rPr>
          <w:lang w:eastAsia="zh-TW"/>
        </w:rPr>
        <w:t>,</w:t>
      </w:r>
      <w:r w:rsidRPr="006156F2">
        <w:rPr>
          <w:lang w:eastAsia="zh-TW"/>
        </w:rPr>
        <w:t xml:space="preserve"> the idea presented a number of logistical concerns for participants.</w:t>
      </w:r>
      <w:r w:rsidR="004853E5">
        <w:rPr>
          <w:lang w:eastAsia="zh-TW"/>
        </w:rPr>
        <w:t xml:space="preserve"> </w:t>
      </w:r>
    </w:p>
    <w:p w:rsidR="001D68AA" w:rsidRPr="00B77747" w:rsidRDefault="0051357B" w:rsidP="00370AD6">
      <w:pPr>
        <w:pStyle w:val="Heading2"/>
        <w:rPr>
          <w:lang w:eastAsia="zh-TW"/>
        </w:rPr>
      </w:pPr>
      <w:bookmarkStart w:id="48" w:name="_Toc308610656"/>
      <w:r>
        <w:rPr>
          <w:lang w:eastAsia="zh-TW"/>
        </w:rPr>
        <w:t xml:space="preserve">Perceptions on the </w:t>
      </w:r>
      <w:r w:rsidRPr="00370AD6">
        <w:t>erosion</w:t>
      </w:r>
      <w:r>
        <w:rPr>
          <w:lang w:eastAsia="zh-TW"/>
        </w:rPr>
        <w:t xml:space="preserve"> of the trades</w:t>
      </w:r>
      <w:bookmarkEnd w:id="48"/>
    </w:p>
    <w:p w:rsidR="007253FD" w:rsidRPr="00B77747" w:rsidRDefault="007253FD" w:rsidP="00785CDF">
      <w:pPr>
        <w:pStyle w:val="Text"/>
        <w:rPr>
          <w:lang w:eastAsia="zh-TW"/>
        </w:rPr>
      </w:pPr>
      <w:r w:rsidRPr="006156F2">
        <w:rPr>
          <w:lang w:eastAsia="zh-TW"/>
        </w:rPr>
        <w:t xml:space="preserve">A discussion of significance to the industry focus group centred on the current trade training framework and recognition systems in Australia, and the belief that </w:t>
      </w:r>
      <w:r>
        <w:rPr>
          <w:lang w:eastAsia="zh-TW"/>
        </w:rPr>
        <w:t xml:space="preserve">some </w:t>
      </w:r>
      <w:r w:rsidRPr="006156F2">
        <w:rPr>
          <w:lang w:eastAsia="zh-TW"/>
        </w:rPr>
        <w:t>trades are in the process of being broken down, contributing to either a real or perceived erosion of trades and trade identity in Australia.</w:t>
      </w:r>
      <w:r w:rsidR="004853E5">
        <w:rPr>
          <w:lang w:eastAsia="zh-TW"/>
        </w:rPr>
        <w:t xml:space="preserve"> </w:t>
      </w:r>
      <w:r w:rsidRPr="006156F2">
        <w:rPr>
          <w:lang w:eastAsia="zh-TW"/>
        </w:rPr>
        <w:t xml:space="preserve">Some of the industry representatives expressed their concern that their trade skills and identity </w:t>
      </w:r>
      <w:r>
        <w:rPr>
          <w:lang w:eastAsia="zh-TW"/>
        </w:rPr>
        <w:t>we</w:t>
      </w:r>
      <w:r w:rsidRPr="006156F2">
        <w:rPr>
          <w:lang w:eastAsia="zh-TW"/>
        </w:rPr>
        <w:t>re increasing</w:t>
      </w:r>
      <w:r w:rsidR="00791F85">
        <w:rPr>
          <w:lang w:eastAsia="zh-TW"/>
        </w:rPr>
        <w:t>ly less valued in the community,</w:t>
      </w:r>
      <w:r w:rsidR="004853E5">
        <w:rPr>
          <w:lang w:eastAsia="zh-TW"/>
        </w:rPr>
        <w:t xml:space="preserve"> </w:t>
      </w:r>
      <w:r w:rsidRPr="006156F2">
        <w:rPr>
          <w:lang w:eastAsia="zh-TW"/>
        </w:rPr>
        <w:t xml:space="preserve">conveyed </w:t>
      </w:r>
      <w:r w:rsidR="00791F85">
        <w:rPr>
          <w:lang w:eastAsia="zh-TW"/>
        </w:rPr>
        <w:t>through</w:t>
      </w:r>
      <w:r w:rsidRPr="006156F2">
        <w:rPr>
          <w:lang w:eastAsia="zh-TW"/>
        </w:rPr>
        <w:t xml:space="preserve"> statements such as:</w:t>
      </w:r>
    </w:p>
    <w:p w:rsidR="007253FD" w:rsidRPr="006156F2" w:rsidRDefault="007253FD" w:rsidP="00CE2AEB">
      <w:pPr>
        <w:pStyle w:val="Quote"/>
      </w:pPr>
      <w:r w:rsidRPr="006156F2">
        <w:t>I see my trade starting to dwindle away bit by bit</w:t>
      </w:r>
      <w:r w:rsidR="00727F0A">
        <w:t xml:space="preserve"> … </w:t>
      </w:r>
      <w:r w:rsidRPr="006156F2">
        <w:t>and it</w:t>
      </w:r>
      <w:r w:rsidR="00F27D1D">
        <w:t>’</w:t>
      </w:r>
      <w:r w:rsidRPr="006156F2">
        <w:t>s becoming less and less valued and less and less ki</w:t>
      </w:r>
      <w:r w:rsidR="00791F85">
        <w:t>ds are coming in.</w:t>
      </w:r>
      <w:r w:rsidR="00832CE6">
        <w:tab/>
        <w:t>(IFG2 p.7)</w:t>
      </w:r>
    </w:p>
    <w:p w:rsidR="007253FD" w:rsidRPr="00B77747" w:rsidRDefault="0051357B" w:rsidP="008F2BF6">
      <w:pPr>
        <w:pStyle w:val="Text"/>
        <w:rPr>
          <w:lang w:eastAsia="zh-TW"/>
        </w:rPr>
      </w:pPr>
      <w:r>
        <w:rPr>
          <w:lang w:eastAsia="zh-TW"/>
        </w:rPr>
        <w:t>The</w:t>
      </w:r>
      <w:r w:rsidR="007253FD" w:rsidRPr="006156F2">
        <w:rPr>
          <w:lang w:eastAsia="zh-TW"/>
        </w:rPr>
        <w:t xml:space="preserve"> </w:t>
      </w:r>
      <w:r w:rsidR="007253FD">
        <w:rPr>
          <w:lang w:eastAsia="zh-TW"/>
        </w:rPr>
        <w:t xml:space="preserve">perceived </w:t>
      </w:r>
      <w:r w:rsidR="007253FD" w:rsidRPr="006156F2">
        <w:rPr>
          <w:lang w:eastAsia="zh-TW"/>
        </w:rPr>
        <w:t xml:space="preserve">deterioration of trades and their frameworks was discussed by participants in the context of an absence of trade qualification credentials </w:t>
      </w:r>
      <w:r w:rsidR="004853E5">
        <w:rPr>
          <w:lang w:eastAsia="zh-TW"/>
        </w:rPr>
        <w:t>—</w:t>
      </w:r>
      <w:r w:rsidR="007253FD" w:rsidRPr="006156F2">
        <w:rPr>
          <w:lang w:eastAsia="zh-TW"/>
        </w:rPr>
        <w:t xml:space="preserve"> or </w:t>
      </w:r>
      <w:r w:rsidR="00F27D1D">
        <w:rPr>
          <w:lang w:eastAsia="zh-TW"/>
        </w:rPr>
        <w:t>‘</w:t>
      </w:r>
      <w:r w:rsidR="00791F85">
        <w:rPr>
          <w:lang w:eastAsia="zh-TW"/>
        </w:rPr>
        <w:t xml:space="preserve">trade </w:t>
      </w:r>
      <w:r w:rsidR="007253FD" w:rsidRPr="006156F2">
        <w:rPr>
          <w:lang w:eastAsia="zh-TW"/>
        </w:rPr>
        <w:t>papers</w:t>
      </w:r>
      <w:r w:rsidR="00F27D1D">
        <w:rPr>
          <w:lang w:eastAsia="zh-TW"/>
        </w:rPr>
        <w:t>’</w:t>
      </w:r>
      <w:r w:rsidR="007253FD" w:rsidRPr="006156F2">
        <w:rPr>
          <w:lang w:eastAsia="zh-TW"/>
        </w:rPr>
        <w:t>.</w:t>
      </w:r>
      <w:r w:rsidR="004853E5">
        <w:rPr>
          <w:lang w:eastAsia="zh-TW"/>
        </w:rPr>
        <w:t xml:space="preserve"> </w:t>
      </w:r>
      <w:r w:rsidR="007253FD" w:rsidRPr="006156F2">
        <w:rPr>
          <w:lang w:eastAsia="zh-TW"/>
        </w:rPr>
        <w:t>In the past, trade papers were awarded to tradespeople on successful completion of their apprenticeship.</w:t>
      </w:r>
      <w:r w:rsidR="004853E5">
        <w:rPr>
          <w:lang w:eastAsia="zh-TW"/>
        </w:rPr>
        <w:t xml:space="preserve"> </w:t>
      </w:r>
      <w:r w:rsidR="00791F85">
        <w:rPr>
          <w:lang w:eastAsia="zh-TW"/>
        </w:rPr>
        <w:t xml:space="preserve">The presentation of trade </w:t>
      </w:r>
      <w:r w:rsidR="007253FD" w:rsidRPr="006156F2">
        <w:rPr>
          <w:lang w:eastAsia="zh-TW"/>
        </w:rPr>
        <w:t>papers fo</w:t>
      </w:r>
      <w:r w:rsidR="00791F85">
        <w:rPr>
          <w:lang w:eastAsia="zh-TW"/>
        </w:rPr>
        <w:t>rmalised the graduation process —</w:t>
      </w:r>
      <w:r w:rsidR="007253FD" w:rsidRPr="006156F2">
        <w:rPr>
          <w:lang w:eastAsia="zh-TW"/>
        </w:rPr>
        <w:t xml:space="preserve"> from apprentice to qualified tradesperson.</w:t>
      </w:r>
      <w:r w:rsidR="004853E5">
        <w:rPr>
          <w:lang w:eastAsia="zh-TW"/>
        </w:rPr>
        <w:t xml:space="preserve"> </w:t>
      </w:r>
      <w:r w:rsidR="00785CDF">
        <w:rPr>
          <w:lang w:eastAsia="zh-TW"/>
        </w:rPr>
        <w:t>Industry f</w:t>
      </w:r>
      <w:r w:rsidR="007253FD" w:rsidRPr="006156F2">
        <w:rPr>
          <w:lang w:eastAsia="zh-TW"/>
        </w:rPr>
        <w:t>ocus group participants who had come from a trade background expressed frustration with the present situation</w:t>
      </w:r>
      <w:r w:rsidR="009C1945">
        <w:rPr>
          <w:lang w:eastAsia="zh-TW"/>
        </w:rPr>
        <w:t>,</w:t>
      </w:r>
      <w:r w:rsidR="00791F85">
        <w:rPr>
          <w:lang w:eastAsia="zh-TW"/>
        </w:rPr>
        <w:t xml:space="preserve"> where</w:t>
      </w:r>
      <w:r w:rsidR="007253FD" w:rsidRPr="006156F2">
        <w:rPr>
          <w:lang w:eastAsia="zh-TW"/>
        </w:rPr>
        <w:t xml:space="preserve">by there is no legislative authority </w:t>
      </w:r>
      <w:r w:rsidR="007253FD">
        <w:rPr>
          <w:lang w:eastAsia="zh-TW"/>
        </w:rPr>
        <w:t>responsible for the</w:t>
      </w:r>
      <w:r w:rsidR="007253FD" w:rsidRPr="006156F2">
        <w:rPr>
          <w:lang w:eastAsia="zh-TW"/>
        </w:rPr>
        <w:t xml:space="preserve"> issu</w:t>
      </w:r>
      <w:r w:rsidR="007253FD">
        <w:rPr>
          <w:lang w:eastAsia="zh-TW"/>
        </w:rPr>
        <w:t>ing of</w:t>
      </w:r>
      <w:r w:rsidR="00791F85">
        <w:rPr>
          <w:lang w:eastAsia="zh-TW"/>
        </w:rPr>
        <w:t xml:space="preserve"> trade </w:t>
      </w:r>
      <w:r w:rsidR="007253FD" w:rsidRPr="006156F2">
        <w:rPr>
          <w:lang w:eastAsia="zh-TW"/>
        </w:rPr>
        <w:t>papers</w:t>
      </w:r>
      <w:r>
        <w:rPr>
          <w:lang w:eastAsia="zh-TW"/>
        </w:rPr>
        <w:t>, although</w:t>
      </w:r>
      <w:r w:rsidR="007253FD">
        <w:rPr>
          <w:lang w:eastAsia="zh-TW"/>
        </w:rPr>
        <w:t xml:space="preserve"> </w:t>
      </w:r>
      <w:r w:rsidR="007253FD" w:rsidRPr="006156F2">
        <w:rPr>
          <w:lang w:eastAsia="zh-TW"/>
        </w:rPr>
        <w:t xml:space="preserve">Victoria </w:t>
      </w:r>
      <w:r>
        <w:rPr>
          <w:lang w:eastAsia="zh-TW"/>
        </w:rPr>
        <w:t xml:space="preserve">has </w:t>
      </w:r>
      <w:r w:rsidR="007253FD" w:rsidRPr="006156F2">
        <w:rPr>
          <w:lang w:eastAsia="zh-TW"/>
        </w:rPr>
        <w:t>reintroduced an arrangement to issue</w:t>
      </w:r>
      <w:r w:rsidR="007253FD" w:rsidRPr="00044837">
        <w:rPr>
          <w:color w:val="666666"/>
        </w:rPr>
        <w:t xml:space="preserve"> </w:t>
      </w:r>
      <w:r w:rsidR="007253FD" w:rsidRPr="00920606">
        <w:t>apprenticeship</w:t>
      </w:r>
      <w:r w:rsidR="007253FD" w:rsidRPr="00044837">
        <w:t xml:space="preserve"> </w:t>
      </w:r>
      <w:r w:rsidR="00F27D1D">
        <w:t>‘</w:t>
      </w:r>
      <w:r w:rsidR="007253FD" w:rsidRPr="00044837">
        <w:t>Confirmation of Completion</w:t>
      </w:r>
      <w:r w:rsidR="00F27D1D">
        <w:t>’</w:t>
      </w:r>
      <w:r w:rsidR="007253FD" w:rsidRPr="00044837">
        <w:t xml:space="preserve"> </w:t>
      </w:r>
      <w:r w:rsidR="007253FD">
        <w:t>c</w:t>
      </w:r>
      <w:r w:rsidR="007253FD" w:rsidRPr="00044837">
        <w:t>ertificate</w:t>
      </w:r>
      <w:r w:rsidR="007253FD">
        <w:t>s</w:t>
      </w:r>
      <w:r w:rsidR="007253FD" w:rsidRPr="006156F2">
        <w:rPr>
          <w:lang w:eastAsia="zh-TW"/>
        </w:rPr>
        <w:t xml:space="preserve"> through VET Assess, </w:t>
      </w:r>
      <w:r w:rsidR="00785CDF">
        <w:rPr>
          <w:lang w:eastAsia="zh-TW"/>
        </w:rPr>
        <w:t xml:space="preserve">a Victorian assessment organisation, </w:t>
      </w:r>
      <w:r w:rsidR="007253FD" w:rsidRPr="006156F2">
        <w:rPr>
          <w:lang w:eastAsia="zh-TW"/>
        </w:rPr>
        <w:t xml:space="preserve">subject to </w:t>
      </w:r>
      <w:r w:rsidR="007253FD">
        <w:rPr>
          <w:lang w:eastAsia="zh-TW"/>
        </w:rPr>
        <w:t xml:space="preserve">a </w:t>
      </w:r>
      <w:r w:rsidR="007253FD" w:rsidRPr="006156F2">
        <w:rPr>
          <w:lang w:eastAsia="zh-TW"/>
        </w:rPr>
        <w:t>fee</w:t>
      </w:r>
      <w:r w:rsidR="007253FD">
        <w:rPr>
          <w:lang w:eastAsia="zh-TW"/>
        </w:rPr>
        <w:t>-</w:t>
      </w:r>
      <w:r w:rsidR="007253FD" w:rsidRPr="006156F2">
        <w:rPr>
          <w:lang w:eastAsia="zh-TW"/>
        </w:rPr>
        <w:t>for</w:t>
      </w:r>
      <w:r w:rsidR="007253FD">
        <w:rPr>
          <w:lang w:eastAsia="zh-TW"/>
        </w:rPr>
        <w:t>-</w:t>
      </w:r>
      <w:r w:rsidR="007253FD" w:rsidRPr="006156F2">
        <w:rPr>
          <w:lang w:eastAsia="zh-TW"/>
        </w:rPr>
        <w:t>service a</w:t>
      </w:r>
      <w:r w:rsidR="00791F85">
        <w:rPr>
          <w:lang w:eastAsia="zh-TW"/>
        </w:rPr>
        <w:t xml:space="preserve">rrangement with industry. Trade </w:t>
      </w:r>
      <w:r w:rsidR="007253FD" w:rsidRPr="006156F2">
        <w:rPr>
          <w:lang w:eastAsia="zh-TW"/>
        </w:rPr>
        <w:t xml:space="preserve">papers provided tradespeople with a symbol of trade accomplishment and </w:t>
      </w:r>
      <w:r w:rsidR="00791F85">
        <w:rPr>
          <w:lang w:eastAsia="zh-TW"/>
        </w:rPr>
        <w:t xml:space="preserve">gave </w:t>
      </w:r>
      <w:r w:rsidR="007253FD" w:rsidRPr="006156F2">
        <w:rPr>
          <w:lang w:eastAsia="zh-TW"/>
        </w:rPr>
        <w:t>them a sense of pride and professional identity</w:t>
      </w:r>
      <w:r w:rsidR="008F2BF6">
        <w:t>. A</w:t>
      </w:r>
      <w:r w:rsidR="007253FD" w:rsidRPr="006156F2">
        <w:rPr>
          <w:lang w:eastAsia="zh-TW"/>
        </w:rPr>
        <w:t xml:space="preserve">s expressed by one </w:t>
      </w:r>
      <w:r w:rsidR="00791F85">
        <w:rPr>
          <w:lang w:eastAsia="zh-TW"/>
        </w:rPr>
        <w:t>trade-</w:t>
      </w:r>
      <w:r w:rsidR="007253FD" w:rsidRPr="006156F2">
        <w:rPr>
          <w:lang w:eastAsia="zh-TW"/>
        </w:rPr>
        <w:t>qualified representative of the manufacturing industry</w:t>
      </w:r>
      <w:r w:rsidR="008F2BF6">
        <w:rPr>
          <w:lang w:eastAsia="zh-TW"/>
        </w:rPr>
        <w:t>, tradespeople view their</w:t>
      </w:r>
      <w:r w:rsidR="008F2BF6" w:rsidRPr="008F2BF6">
        <w:t xml:space="preserve"> </w:t>
      </w:r>
      <w:r w:rsidR="008F2BF6">
        <w:t>professional identity in the following way</w:t>
      </w:r>
      <w:r w:rsidR="007253FD" w:rsidRPr="006156F2">
        <w:rPr>
          <w:lang w:eastAsia="zh-TW"/>
        </w:rPr>
        <w:t>:</w:t>
      </w:r>
      <w:r w:rsidR="004853E5">
        <w:rPr>
          <w:lang w:eastAsia="zh-TW"/>
        </w:rPr>
        <w:t xml:space="preserve"> </w:t>
      </w:r>
    </w:p>
    <w:p w:rsidR="007253FD" w:rsidRDefault="007253FD" w:rsidP="00CE2AEB">
      <w:pPr>
        <w:pStyle w:val="Quote"/>
      </w:pPr>
      <w:r w:rsidRPr="006156F2">
        <w:t>Years and years ago … we did have a qualifications board that signed my papers up, I</w:t>
      </w:r>
      <w:r w:rsidR="00F27D1D">
        <w:t>’</w:t>
      </w:r>
      <w:r w:rsidRPr="006156F2">
        <w:t>ve still got it in the tube, I</w:t>
      </w:r>
      <w:r w:rsidR="00F27D1D">
        <w:t>’</w:t>
      </w:r>
      <w:r w:rsidRPr="006156F2">
        <w:t>ve only ever had it out once you know, and it</w:t>
      </w:r>
      <w:r w:rsidR="00F27D1D">
        <w:t>’</w:t>
      </w:r>
      <w:r w:rsidRPr="006156F2">
        <w:t>s got a seal on it, and mate, I</w:t>
      </w:r>
      <w:r w:rsidR="00F27D1D">
        <w:t>’</w:t>
      </w:r>
      <w:r w:rsidRPr="006156F2">
        <w:t>ve got to tell you, I</w:t>
      </w:r>
      <w:r w:rsidR="00F27D1D">
        <w:t>’</w:t>
      </w:r>
      <w:r w:rsidRPr="006156F2">
        <w:t>m prou</w:t>
      </w:r>
      <w:r w:rsidR="00832CE6">
        <w:t>d of that document.</w:t>
      </w:r>
      <w:r w:rsidR="00832CE6">
        <w:tab/>
        <w:t>(IFG2 p.14)</w:t>
      </w:r>
    </w:p>
    <w:p w:rsidR="00785CDF" w:rsidRDefault="00785CDF" w:rsidP="008F2BF6">
      <w:pPr>
        <w:pStyle w:val="Text"/>
        <w:rPr>
          <w:lang w:eastAsia="zh-TW"/>
        </w:rPr>
      </w:pPr>
      <w:r w:rsidRPr="00785CDF">
        <w:rPr>
          <w:lang w:eastAsia="zh-TW"/>
        </w:rPr>
        <w:t xml:space="preserve">The education industry representatives also expressed concern </w:t>
      </w:r>
      <w:r w:rsidRPr="00785CDF">
        <w:t>that ‘trade certificates will no longer be issued for apprentices who sign training contracts’ (Department of Education and Training</w:t>
      </w:r>
      <w:r>
        <w:t xml:space="preserve"> 2009). </w:t>
      </w:r>
      <w:r w:rsidRPr="00785CDF">
        <w:rPr>
          <w:lang w:eastAsia="zh-TW"/>
        </w:rPr>
        <w:t>Both focus groups expressed the opinion that there is still a strong industry demand for trade papers (or trade certificates), and voiced concern that these are no longer issued to people who have completed an apprenticeship in a traditional trade are</w:t>
      </w:r>
      <w:r w:rsidR="008F2BF6">
        <w:rPr>
          <w:lang w:eastAsia="zh-TW"/>
        </w:rPr>
        <w:t>a</w:t>
      </w:r>
      <w:r w:rsidRPr="00785CDF">
        <w:rPr>
          <w:lang w:eastAsia="zh-TW"/>
        </w:rPr>
        <w:t xml:space="preserve">. </w:t>
      </w:r>
    </w:p>
    <w:p w:rsidR="007253FD" w:rsidRDefault="006B5F93" w:rsidP="008F2BF6">
      <w:pPr>
        <w:pStyle w:val="Text"/>
      </w:pPr>
      <w:r>
        <w:t>As</w:t>
      </w:r>
      <w:r w:rsidR="007253FD">
        <w:t xml:space="preserve"> each </w:t>
      </w:r>
      <w:r w:rsidR="00791F85">
        <w:t xml:space="preserve">state and territory </w:t>
      </w:r>
      <w:r w:rsidR="007253FD">
        <w:t xml:space="preserve">is governed by </w:t>
      </w:r>
      <w:r w:rsidR="00791F85">
        <w:t xml:space="preserve">separate </w:t>
      </w:r>
      <w:r w:rsidR="007253FD">
        <w:t xml:space="preserve">training authorities, there are different arrangements </w:t>
      </w:r>
      <w:r w:rsidR="00791F85">
        <w:t>for</w:t>
      </w:r>
      <w:r w:rsidR="007253FD">
        <w:t xml:space="preserve"> the issuing of certificates of completion for apprentices. Currently, Victoria, South Australia, New South Wales, and Queensland offer apprenti</w:t>
      </w:r>
      <w:r w:rsidR="00791F85">
        <w:t xml:space="preserve">ceship completion certificates; </w:t>
      </w:r>
      <w:r w:rsidR="007253FD">
        <w:t xml:space="preserve">Tasmania, the Northern Territory and </w:t>
      </w:r>
      <w:r w:rsidR="009C1945">
        <w:t xml:space="preserve">the </w:t>
      </w:r>
      <w:r w:rsidR="007253FD">
        <w:t>Australian Capital Territory do not</w:t>
      </w:r>
      <w:r w:rsidR="00791F85">
        <w:t xml:space="preserve"> and</w:t>
      </w:r>
      <w:r w:rsidR="007253FD">
        <w:t xml:space="preserve"> Western Australia is in the process of doing away with apprenticeship completion certificates, only issuing them to apprentices indentured prior to 10 June 2009 (</w:t>
      </w:r>
      <w:r w:rsidR="00791F85">
        <w:t>Department of Education and Training</w:t>
      </w:r>
      <w:r w:rsidR="007253FD">
        <w:t xml:space="preserve"> 2009). </w:t>
      </w:r>
    </w:p>
    <w:p w:rsidR="007253FD" w:rsidRPr="00B77747" w:rsidRDefault="00D727E7" w:rsidP="00062E74">
      <w:pPr>
        <w:pStyle w:val="Text"/>
      </w:pPr>
      <w:r>
        <w:t>Participants indicated</w:t>
      </w:r>
      <w:r w:rsidR="007253FD" w:rsidRPr="006156F2">
        <w:t xml:space="preserve"> </w:t>
      </w:r>
      <w:r>
        <w:t xml:space="preserve">they </w:t>
      </w:r>
      <w:r w:rsidR="009C1945">
        <w:t xml:space="preserve">also </w:t>
      </w:r>
      <w:r>
        <w:t xml:space="preserve">believed that </w:t>
      </w:r>
      <w:r w:rsidR="007253FD" w:rsidRPr="006156F2">
        <w:t xml:space="preserve">the integrity of </w:t>
      </w:r>
      <w:r>
        <w:t xml:space="preserve">the </w:t>
      </w:r>
      <w:r w:rsidR="007253FD" w:rsidRPr="006156F2">
        <w:t>t</w:t>
      </w:r>
      <w:r w:rsidR="007253FD">
        <w:t xml:space="preserve">raditional </w:t>
      </w:r>
      <w:r w:rsidR="007253FD" w:rsidRPr="006156F2">
        <w:t>trade</w:t>
      </w:r>
      <w:r w:rsidR="007253FD">
        <w:t>s</w:t>
      </w:r>
      <w:r w:rsidR="007253FD" w:rsidRPr="006156F2">
        <w:t xml:space="preserve"> is </w:t>
      </w:r>
      <w:r w:rsidR="0051357B">
        <w:t>currently</w:t>
      </w:r>
      <w:r w:rsidR="007253FD" w:rsidRPr="006156F2">
        <w:t xml:space="preserve"> being </w:t>
      </w:r>
      <w:r w:rsidR="0051357B">
        <w:t xml:space="preserve">eroded in a number of ways and as a consequence of </w:t>
      </w:r>
      <w:r w:rsidR="007253FD" w:rsidRPr="006156F2">
        <w:t xml:space="preserve">a variety of </w:t>
      </w:r>
      <w:r w:rsidR="0051357B">
        <w:t xml:space="preserve">policy </w:t>
      </w:r>
      <w:r>
        <w:t>directions</w:t>
      </w:r>
      <w:r w:rsidR="00062E74">
        <w:t>; for example,</w:t>
      </w:r>
      <w:r w:rsidR="004853E5">
        <w:t xml:space="preserve"> </w:t>
      </w:r>
      <w:r w:rsidR="007253FD" w:rsidRPr="006156F2">
        <w:t xml:space="preserve">by the blurring of the boundaries between a professional trade qualification and </w:t>
      </w:r>
      <w:r w:rsidR="007253FD" w:rsidRPr="0051357B">
        <w:t>AQF level 3</w:t>
      </w:r>
      <w:r w:rsidR="007253FD" w:rsidRPr="006156F2">
        <w:t>.</w:t>
      </w:r>
      <w:r w:rsidR="004853E5">
        <w:t xml:space="preserve"> </w:t>
      </w:r>
      <w:r w:rsidR="007253FD" w:rsidRPr="006156F2">
        <w:t xml:space="preserve">One participant expressed concern </w:t>
      </w:r>
      <w:r w:rsidR="001C359C">
        <w:t xml:space="preserve">about </w:t>
      </w:r>
      <w:r w:rsidR="007253FD" w:rsidRPr="006156F2">
        <w:t xml:space="preserve">organisations that do not decouple apprenticeships from traineeships and other level </w:t>
      </w:r>
      <w:r w:rsidR="00956AE1">
        <w:t>III</w:t>
      </w:r>
      <w:r w:rsidR="007253FD" w:rsidRPr="006156F2">
        <w:t xml:space="preserve"> vocational qualifications:</w:t>
      </w:r>
      <w:r w:rsidR="004853E5">
        <w:t xml:space="preserve"> </w:t>
      </w:r>
    </w:p>
    <w:p w:rsidR="007253FD" w:rsidRPr="006156F2" w:rsidRDefault="007253FD" w:rsidP="001C359C">
      <w:pPr>
        <w:pStyle w:val="Quote"/>
      </w:pPr>
      <w:r w:rsidRPr="006156F2">
        <w:t>You know, a chemical plant operator is a tradesperson as far as [identity withheld]</w:t>
      </w:r>
      <w:r>
        <w:t xml:space="preserve"> are concerned, because it</w:t>
      </w:r>
      <w:r w:rsidR="00F27D1D">
        <w:t>’</w:t>
      </w:r>
      <w:r>
        <w:t>s a c</w:t>
      </w:r>
      <w:r w:rsidRPr="006156F2">
        <w:t xml:space="preserve">ertificate </w:t>
      </w:r>
      <w:r w:rsidR="001C359C">
        <w:t>III</w:t>
      </w:r>
      <w:r w:rsidR="00DE1631">
        <w:t xml:space="preserve"> level qualification.</w:t>
      </w:r>
      <w:r w:rsidR="00832CE6">
        <w:tab/>
      </w:r>
      <w:r w:rsidRPr="006156F2">
        <w:t>(IFG1 p.6)</w:t>
      </w:r>
    </w:p>
    <w:p w:rsidR="007253FD" w:rsidRPr="00B77747" w:rsidRDefault="008F2BF6" w:rsidP="008F2BF6">
      <w:pPr>
        <w:pStyle w:val="Text"/>
        <w:rPr>
          <w:lang w:eastAsia="zh-TW"/>
        </w:rPr>
      </w:pPr>
      <w:r>
        <w:rPr>
          <w:lang w:eastAsia="zh-TW"/>
        </w:rPr>
        <w:t>In</w:t>
      </w:r>
      <w:r>
        <w:t xml:space="preserve"> general, tradespeople do not consider the certificate III </w:t>
      </w:r>
      <w:r w:rsidR="009C1945">
        <w:t xml:space="preserve">to be </w:t>
      </w:r>
      <w:r>
        <w:t>the same as a trade certificate.</w:t>
      </w:r>
      <w:r w:rsidRPr="006156F2">
        <w:rPr>
          <w:lang w:eastAsia="zh-TW"/>
        </w:rPr>
        <w:t xml:space="preserve"> </w:t>
      </w:r>
      <w:r>
        <w:rPr>
          <w:lang w:eastAsia="zh-TW"/>
        </w:rPr>
        <w:t xml:space="preserve">Although </w:t>
      </w:r>
      <w:r w:rsidR="00DE1631">
        <w:rPr>
          <w:lang w:eastAsia="zh-TW"/>
        </w:rPr>
        <w:t>the</w:t>
      </w:r>
      <w:r w:rsidR="007253FD" w:rsidRPr="006156F2">
        <w:rPr>
          <w:lang w:eastAsia="zh-TW"/>
        </w:rPr>
        <w:t xml:space="preserve"> blurring of boundaries</w:t>
      </w:r>
      <w:r>
        <w:rPr>
          <w:lang w:eastAsia="zh-TW"/>
        </w:rPr>
        <w:t xml:space="preserve"> may appear to be a minor issue</w:t>
      </w:r>
      <w:r w:rsidR="00DE1631">
        <w:rPr>
          <w:lang w:eastAsia="zh-TW"/>
        </w:rPr>
        <w:t>,</w:t>
      </w:r>
      <w:r w:rsidR="007253FD" w:rsidRPr="006156F2">
        <w:rPr>
          <w:lang w:eastAsia="zh-TW"/>
        </w:rPr>
        <w:t xml:space="preserve"> it is another example of how neglecting to distinguish trades from other</w:t>
      </w:r>
      <w:r w:rsidR="009C1945">
        <w:rPr>
          <w:lang w:eastAsia="zh-TW"/>
        </w:rPr>
        <w:t xml:space="preserve"> AQF</w:t>
      </w:r>
      <w:r w:rsidR="007253FD" w:rsidRPr="006156F2">
        <w:rPr>
          <w:lang w:eastAsia="zh-TW"/>
        </w:rPr>
        <w:t xml:space="preserve"> level </w:t>
      </w:r>
      <w:r w:rsidR="007253FD">
        <w:rPr>
          <w:lang w:eastAsia="zh-TW"/>
        </w:rPr>
        <w:t>3</w:t>
      </w:r>
      <w:r w:rsidR="00DE1631">
        <w:rPr>
          <w:lang w:eastAsia="zh-TW"/>
        </w:rPr>
        <w:t xml:space="preserve"> studies</w:t>
      </w:r>
      <w:r w:rsidR="007253FD" w:rsidRPr="006156F2">
        <w:rPr>
          <w:lang w:eastAsia="zh-TW"/>
        </w:rPr>
        <w:t xml:space="preserve"> is fuelling the de</w:t>
      </w:r>
      <w:r w:rsidR="00DE1631">
        <w:rPr>
          <w:lang w:eastAsia="zh-TW"/>
        </w:rPr>
        <w:t xml:space="preserve">mise </w:t>
      </w:r>
      <w:r w:rsidR="007253FD" w:rsidRPr="006156F2">
        <w:rPr>
          <w:lang w:eastAsia="zh-TW"/>
        </w:rPr>
        <w:t>of a professional trade identity</w:t>
      </w:r>
      <w:r w:rsidR="007253FD">
        <w:rPr>
          <w:lang w:eastAsia="zh-TW"/>
        </w:rPr>
        <w:t>.</w:t>
      </w:r>
    </w:p>
    <w:p w:rsidR="00CE2AEB" w:rsidRDefault="007253FD" w:rsidP="00DE1631">
      <w:pPr>
        <w:pStyle w:val="Text"/>
        <w:rPr>
          <w:lang w:eastAsia="zh-TW"/>
        </w:rPr>
      </w:pPr>
      <w:r w:rsidRPr="006156F2">
        <w:rPr>
          <w:lang w:eastAsia="zh-TW"/>
        </w:rPr>
        <w:t xml:space="preserve">Traditionally, an apprenticeship was a process whereby an inexperienced person would work alongside an experienced tradesperson (or journeyman) for the purpose of </w:t>
      </w:r>
      <w:r w:rsidR="00DE1631">
        <w:rPr>
          <w:lang w:eastAsia="zh-TW"/>
        </w:rPr>
        <w:t>receiving</w:t>
      </w:r>
      <w:r w:rsidRPr="006156F2">
        <w:rPr>
          <w:lang w:eastAsia="zh-TW"/>
        </w:rPr>
        <w:t xml:space="preserve"> their skills and the knowledge of their craft. This process, of master teach</w:t>
      </w:r>
      <w:r w:rsidR="00DE1631">
        <w:rPr>
          <w:lang w:eastAsia="zh-TW"/>
        </w:rPr>
        <w:t>ing apprentice, has been practis</w:t>
      </w:r>
      <w:r w:rsidRPr="006156F2">
        <w:rPr>
          <w:lang w:eastAsia="zh-TW"/>
        </w:rPr>
        <w:t xml:space="preserve">ed for hundreds of years. </w:t>
      </w:r>
      <w:r>
        <w:rPr>
          <w:lang w:eastAsia="zh-TW"/>
        </w:rPr>
        <w:t>In 2006, with the introduction of new Victorian legislation</w:t>
      </w:r>
      <w:r w:rsidRPr="006156F2">
        <w:rPr>
          <w:lang w:eastAsia="zh-TW"/>
        </w:rPr>
        <w:t>, the rules for training apprentice</w:t>
      </w:r>
      <w:r>
        <w:rPr>
          <w:lang w:eastAsia="zh-TW"/>
        </w:rPr>
        <w:t>s</w:t>
      </w:r>
      <w:r w:rsidRPr="006156F2">
        <w:rPr>
          <w:lang w:eastAsia="zh-TW"/>
        </w:rPr>
        <w:t xml:space="preserve"> </w:t>
      </w:r>
      <w:r w:rsidR="001C359C">
        <w:rPr>
          <w:lang w:eastAsia="zh-TW"/>
        </w:rPr>
        <w:t xml:space="preserve">were </w:t>
      </w:r>
      <w:r w:rsidRPr="006156F2">
        <w:rPr>
          <w:lang w:eastAsia="zh-TW"/>
        </w:rPr>
        <w:t xml:space="preserve">changed to allow </w:t>
      </w:r>
      <w:r w:rsidR="009C1945">
        <w:rPr>
          <w:lang w:eastAsia="zh-TW"/>
        </w:rPr>
        <w:t>the</w:t>
      </w:r>
      <w:r w:rsidRPr="006156F2">
        <w:rPr>
          <w:lang w:eastAsia="zh-TW"/>
        </w:rPr>
        <w:t xml:space="preserve"> employ</w:t>
      </w:r>
      <w:r w:rsidR="009C1945">
        <w:rPr>
          <w:lang w:eastAsia="zh-TW"/>
        </w:rPr>
        <w:t>ment of</w:t>
      </w:r>
      <w:r w:rsidRPr="006156F2">
        <w:rPr>
          <w:lang w:eastAsia="zh-TW"/>
        </w:rPr>
        <w:t xml:space="preserve"> an apprentice in an organisation that does not also employ a qualified tradesperson of the apprentice</w:t>
      </w:r>
      <w:r w:rsidR="00F27D1D">
        <w:rPr>
          <w:lang w:eastAsia="zh-TW"/>
        </w:rPr>
        <w:t>’</w:t>
      </w:r>
      <w:r w:rsidRPr="006156F2">
        <w:rPr>
          <w:lang w:eastAsia="zh-TW"/>
        </w:rPr>
        <w:t>s trade.</w:t>
      </w:r>
      <w:r w:rsidR="004853E5">
        <w:rPr>
          <w:lang w:eastAsia="zh-TW"/>
        </w:rPr>
        <w:t xml:space="preserve"> </w:t>
      </w:r>
      <w:r w:rsidRPr="006156F2">
        <w:rPr>
          <w:lang w:eastAsia="zh-TW"/>
        </w:rPr>
        <w:t xml:space="preserve">Prior to 1998, there were statutory laws outlining the rules of </w:t>
      </w:r>
      <w:r w:rsidR="00F27D1D">
        <w:rPr>
          <w:lang w:eastAsia="zh-TW"/>
        </w:rPr>
        <w:t>‘</w:t>
      </w:r>
      <w:r w:rsidRPr="006156F2">
        <w:rPr>
          <w:lang w:eastAsia="zh-TW"/>
        </w:rPr>
        <w:t>proportion</w:t>
      </w:r>
      <w:r w:rsidR="00F27D1D">
        <w:rPr>
          <w:lang w:eastAsia="zh-TW"/>
        </w:rPr>
        <w:t>’</w:t>
      </w:r>
      <w:r w:rsidR="00DE1631">
        <w:rPr>
          <w:lang w:eastAsia="zh-TW"/>
        </w:rPr>
        <w:t>, which</w:t>
      </w:r>
      <w:r w:rsidRPr="006156F2">
        <w:rPr>
          <w:lang w:eastAsia="zh-TW"/>
        </w:rPr>
        <w:t xml:space="preserve"> </w:t>
      </w:r>
      <w:r w:rsidR="00DE1631">
        <w:rPr>
          <w:lang w:eastAsia="zh-TW"/>
        </w:rPr>
        <w:t>safeguarded the apprentice—</w:t>
      </w:r>
      <w:r w:rsidRPr="006156F2">
        <w:rPr>
          <w:lang w:eastAsia="zh-TW"/>
        </w:rPr>
        <w:t>tradesperson ratio to ensure that the apprentice learned the skills and knowledge of his or her craft under the watchful eye of a journeyman of their trade.</w:t>
      </w:r>
    </w:p>
    <w:p w:rsidR="007253FD" w:rsidRDefault="007253FD" w:rsidP="001C359C">
      <w:pPr>
        <w:pStyle w:val="Text"/>
        <w:rPr>
          <w:lang w:eastAsia="zh-TW"/>
        </w:rPr>
      </w:pPr>
      <w:r>
        <w:rPr>
          <w:lang w:eastAsia="zh-TW"/>
        </w:rPr>
        <w:t xml:space="preserve">The Victorian </w:t>
      </w:r>
      <w:r w:rsidRPr="00DE1631">
        <w:rPr>
          <w:i/>
          <w:iCs/>
          <w:lang w:eastAsia="zh-TW"/>
        </w:rPr>
        <w:t>Education and Training Reform Act 2006</w:t>
      </w:r>
      <w:r>
        <w:rPr>
          <w:lang w:eastAsia="zh-TW"/>
        </w:rPr>
        <w:t xml:space="preserve"> failed to include </w:t>
      </w:r>
      <w:r w:rsidRPr="006156F2">
        <w:rPr>
          <w:lang w:eastAsia="zh-TW"/>
        </w:rPr>
        <w:t>ref</w:t>
      </w:r>
      <w:r w:rsidR="001C359C">
        <w:rPr>
          <w:lang w:eastAsia="zh-TW"/>
        </w:rPr>
        <w:t>erence to proportion, and today</w:t>
      </w:r>
      <w:r w:rsidRPr="006156F2">
        <w:rPr>
          <w:lang w:eastAsia="zh-TW"/>
        </w:rPr>
        <w:t xml:space="preserve"> </w:t>
      </w:r>
      <w:r>
        <w:rPr>
          <w:lang w:eastAsia="zh-TW"/>
        </w:rPr>
        <w:t xml:space="preserve">approval for an employer to take an apprentice </w:t>
      </w:r>
      <w:r w:rsidR="00F27D1D">
        <w:rPr>
          <w:lang w:eastAsia="zh-TW"/>
        </w:rPr>
        <w:t>‘</w:t>
      </w:r>
      <w:r w:rsidRPr="00557452">
        <w:rPr>
          <w:i/>
          <w:lang w:eastAsia="zh-TW"/>
        </w:rPr>
        <w:t xml:space="preserve">may </w:t>
      </w:r>
      <w:r>
        <w:rPr>
          <w:lang w:eastAsia="zh-TW"/>
        </w:rPr>
        <w:t>be given subject to [the Victorian Skills Commission]</w:t>
      </w:r>
      <w:r w:rsidR="00727F0A">
        <w:rPr>
          <w:lang w:eastAsia="zh-TW"/>
        </w:rPr>
        <w:t xml:space="preserve"> … </w:t>
      </w:r>
      <w:r>
        <w:rPr>
          <w:lang w:eastAsia="zh-TW"/>
        </w:rPr>
        <w:t>limiting the number of apprentices that an employer may have</w:t>
      </w:r>
      <w:r w:rsidR="00F27D1D">
        <w:rPr>
          <w:lang w:eastAsia="zh-TW"/>
        </w:rPr>
        <w:t>’</w:t>
      </w:r>
      <w:r w:rsidR="00F078BB">
        <w:rPr>
          <w:lang w:eastAsia="zh-TW"/>
        </w:rPr>
        <w:t xml:space="preserve"> </w:t>
      </w:r>
      <w:r>
        <w:rPr>
          <w:lang w:eastAsia="zh-TW"/>
        </w:rPr>
        <w:t>(p.417</w:t>
      </w:r>
      <w:r w:rsidR="00DE1631">
        <w:rPr>
          <w:lang w:eastAsia="zh-TW"/>
        </w:rPr>
        <w:t>, italics added</w:t>
      </w:r>
      <w:r>
        <w:rPr>
          <w:lang w:eastAsia="zh-TW"/>
        </w:rPr>
        <w:t>).</w:t>
      </w:r>
      <w:r w:rsidR="004853E5">
        <w:rPr>
          <w:lang w:eastAsia="zh-TW"/>
        </w:rPr>
        <w:t xml:space="preserve"> </w:t>
      </w:r>
      <w:r>
        <w:rPr>
          <w:lang w:eastAsia="zh-TW"/>
        </w:rPr>
        <w:t xml:space="preserve">As a result of such ambiguity, </w:t>
      </w:r>
      <w:r w:rsidR="001C359C">
        <w:rPr>
          <w:lang w:eastAsia="zh-TW"/>
        </w:rPr>
        <w:t>having</w:t>
      </w:r>
      <w:r w:rsidRPr="006156F2">
        <w:rPr>
          <w:lang w:eastAsia="zh-TW"/>
        </w:rPr>
        <w:t xml:space="preserve"> </w:t>
      </w:r>
      <w:r>
        <w:rPr>
          <w:lang w:eastAsia="zh-TW"/>
        </w:rPr>
        <w:t xml:space="preserve">an apprentice </w:t>
      </w:r>
      <w:r w:rsidRPr="006156F2">
        <w:rPr>
          <w:lang w:eastAsia="zh-TW"/>
        </w:rPr>
        <w:t xml:space="preserve">working alongside an expert tradesperson to acquire their skills may </w:t>
      </w:r>
      <w:r w:rsidR="001C359C">
        <w:rPr>
          <w:lang w:eastAsia="zh-TW"/>
        </w:rPr>
        <w:t xml:space="preserve">no longer be </w:t>
      </w:r>
      <w:r w:rsidR="009C1945">
        <w:rPr>
          <w:lang w:eastAsia="zh-TW"/>
        </w:rPr>
        <w:t>necessary</w:t>
      </w:r>
      <w:r w:rsidRPr="006156F2">
        <w:rPr>
          <w:lang w:eastAsia="zh-TW"/>
        </w:rPr>
        <w:t>.</w:t>
      </w:r>
      <w:r>
        <w:rPr>
          <w:lang w:eastAsia="zh-TW"/>
        </w:rPr>
        <w:t xml:space="preserve"> Although the Act does state that an employer must use a person with </w:t>
      </w:r>
      <w:r w:rsidR="00F27D1D">
        <w:rPr>
          <w:lang w:eastAsia="zh-TW"/>
        </w:rPr>
        <w:t>‘</w:t>
      </w:r>
      <w:r w:rsidRPr="00D26EC9">
        <w:rPr>
          <w:lang w:eastAsia="zh-TW"/>
        </w:rPr>
        <w:t>appropriate qual</w:t>
      </w:r>
      <w:r>
        <w:rPr>
          <w:lang w:eastAsia="zh-TW"/>
        </w:rPr>
        <w:t>ifications, knowledge and skill</w:t>
      </w:r>
      <w:r w:rsidR="00F27D1D">
        <w:rPr>
          <w:lang w:eastAsia="zh-TW"/>
        </w:rPr>
        <w:t>’</w:t>
      </w:r>
      <w:r>
        <w:rPr>
          <w:lang w:eastAsia="zh-TW"/>
        </w:rPr>
        <w:t xml:space="preserve"> (p.416) to train an apprentice on the job, there is no clarification </w:t>
      </w:r>
      <w:r w:rsidR="001C359C">
        <w:rPr>
          <w:lang w:eastAsia="zh-TW"/>
        </w:rPr>
        <w:t>on</w:t>
      </w:r>
      <w:r>
        <w:rPr>
          <w:lang w:eastAsia="zh-TW"/>
        </w:rPr>
        <w:t xml:space="preserve"> what is and what is not an </w:t>
      </w:r>
      <w:r w:rsidR="00F27D1D">
        <w:rPr>
          <w:lang w:eastAsia="zh-TW"/>
        </w:rPr>
        <w:t>‘</w:t>
      </w:r>
      <w:r>
        <w:rPr>
          <w:lang w:eastAsia="zh-TW"/>
        </w:rPr>
        <w:t>appropriate qualification</w:t>
      </w:r>
      <w:r w:rsidR="00F27D1D">
        <w:rPr>
          <w:lang w:eastAsia="zh-TW"/>
        </w:rPr>
        <w:t>’</w:t>
      </w:r>
      <w:r>
        <w:rPr>
          <w:lang w:eastAsia="zh-TW"/>
        </w:rPr>
        <w:t xml:space="preserve">, and </w:t>
      </w:r>
      <w:r w:rsidR="009D6F2D">
        <w:rPr>
          <w:lang w:eastAsia="zh-TW"/>
        </w:rPr>
        <w:t xml:space="preserve">there is </w:t>
      </w:r>
      <w:r>
        <w:rPr>
          <w:lang w:eastAsia="zh-TW"/>
        </w:rPr>
        <w:t xml:space="preserve">concern that this door is open to interpretation. Ambiguities such as these play a role in the perception of </w:t>
      </w:r>
      <w:r w:rsidR="009D6F2D">
        <w:rPr>
          <w:lang w:eastAsia="zh-TW"/>
        </w:rPr>
        <w:t xml:space="preserve">the </w:t>
      </w:r>
      <w:r>
        <w:rPr>
          <w:lang w:eastAsia="zh-TW"/>
        </w:rPr>
        <w:t xml:space="preserve">erosion of traditional trade vocations. </w:t>
      </w:r>
      <w:r w:rsidR="009D6F2D">
        <w:rPr>
          <w:lang w:eastAsia="zh-TW"/>
        </w:rPr>
        <w:t>As a consequence</w:t>
      </w:r>
      <w:r>
        <w:rPr>
          <w:lang w:eastAsia="zh-TW"/>
        </w:rPr>
        <w:t xml:space="preserve">, </w:t>
      </w:r>
      <w:r w:rsidRPr="006156F2">
        <w:rPr>
          <w:lang w:eastAsia="zh-TW"/>
        </w:rPr>
        <w:t xml:space="preserve">some Australian </w:t>
      </w:r>
      <w:r w:rsidR="009D6F2D">
        <w:rPr>
          <w:lang w:eastAsia="zh-TW"/>
        </w:rPr>
        <w:t>registered training organisation</w:t>
      </w:r>
      <w:r w:rsidRPr="006156F2">
        <w:rPr>
          <w:lang w:eastAsia="zh-TW"/>
        </w:rPr>
        <w:t>s are in the process of training both local and international students (</w:t>
      </w:r>
      <w:r>
        <w:rPr>
          <w:lang w:eastAsia="zh-TW"/>
        </w:rPr>
        <w:t xml:space="preserve">many of </w:t>
      </w:r>
      <w:r w:rsidRPr="006156F2">
        <w:rPr>
          <w:lang w:eastAsia="zh-TW"/>
        </w:rPr>
        <w:t xml:space="preserve">whom have never worked in industry) with </w:t>
      </w:r>
      <w:r>
        <w:rPr>
          <w:lang w:eastAsia="zh-TW"/>
        </w:rPr>
        <w:t>c</w:t>
      </w:r>
      <w:r w:rsidRPr="006156F2">
        <w:rPr>
          <w:lang w:eastAsia="zh-TW"/>
        </w:rPr>
        <w:t xml:space="preserve">ertificate </w:t>
      </w:r>
      <w:r w:rsidR="009D6F2D">
        <w:rPr>
          <w:lang w:eastAsia="zh-TW"/>
        </w:rPr>
        <w:t>III</w:t>
      </w:r>
      <w:r w:rsidRPr="006156F2">
        <w:rPr>
          <w:lang w:eastAsia="zh-TW"/>
        </w:rPr>
        <w:t xml:space="preserve"> </w:t>
      </w:r>
      <w:r w:rsidR="009D6F2D">
        <w:rPr>
          <w:lang w:eastAsia="zh-TW"/>
        </w:rPr>
        <w:t xml:space="preserve">level trade </w:t>
      </w:r>
      <w:r>
        <w:rPr>
          <w:lang w:eastAsia="zh-TW"/>
        </w:rPr>
        <w:t xml:space="preserve">skill </w:t>
      </w:r>
      <w:r w:rsidR="001C359C">
        <w:rPr>
          <w:lang w:eastAsia="zh-TW"/>
        </w:rPr>
        <w:t>q</w:t>
      </w:r>
      <w:r w:rsidRPr="006156F2">
        <w:rPr>
          <w:lang w:eastAsia="zh-TW"/>
        </w:rPr>
        <w:t>ualifications</w:t>
      </w:r>
      <w:r w:rsidR="001C359C">
        <w:rPr>
          <w:lang w:eastAsia="zh-TW"/>
        </w:rPr>
        <w:t>,</w:t>
      </w:r>
      <w:r w:rsidRPr="006156F2">
        <w:rPr>
          <w:lang w:eastAsia="zh-TW"/>
        </w:rPr>
        <w:t xml:space="preserve"> </w:t>
      </w:r>
      <w:r w:rsidR="009D6F2D">
        <w:rPr>
          <w:lang w:eastAsia="zh-TW"/>
        </w:rPr>
        <w:t>with</w:t>
      </w:r>
      <w:r w:rsidRPr="006156F2">
        <w:rPr>
          <w:lang w:eastAsia="zh-TW"/>
        </w:rPr>
        <w:t xml:space="preserve"> the expectation of </w:t>
      </w:r>
      <w:r w:rsidR="009D6F2D">
        <w:rPr>
          <w:lang w:eastAsia="zh-TW"/>
        </w:rPr>
        <w:t xml:space="preserve">their </w:t>
      </w:r>
      <w:r>
        <w:rPr>
          <w:lang w:eastAsia="zh-TW"/>
        </w:rPr>
        <w:t>working as qualified</w:t>
      </w:r>
      <w:r w:rsidRPr="006156F2">
        <w:rPr>
          <w:lang w:eastAsia="zh-TW"/>
        </w:rPr>
        <w:t xml:space="preserve"> tradespeople</w:t>
      </w:r>
      <w:r>
        <w:rPr>
          <w:lang w:eastAsia="zh-TW"/>
        </w:rPr>
        <w:t xml:space="preserve"> in Australia. Both apprentice</w:t>
      </w:r>
      <w:r w:rsidR="009D6F2D">
        <w:rPr>
          <w:lang w:eastAsia="zh-TW"/>
        </w:rPr>
        <w:t>s</w:t>
      </w:r>
      <w:r>
        <w:rPr>
          <w:lang w:eastAsia="zh-TW"/>
        </w:rPr>
        <w:t xml:space="preserve"> and non-apprentice</w:t>
      </w:r>
      <w:r w:rsidR="009D6F2D">
        <w:rPr>
          <w:lang w:eastAsia="zh-TW"/>
        </w:rPr>
        <w:t>s</w:t>
      </w:r>
      <w:r>
        <w:rPr>
          <w:lang w:eastAsia="zh-TW"/>
        </w:rPr>
        <w:t xml:space="preserve"> can obtain certificate </w:t>
      </w:r>
      <w:r w:rsidR="009D6F2D">
        <w:rPr>
          <w:lang w:eastAsia="zh-TW"/>
        </w:rPr>
        <w:t>III</w:t>
      </w:r>
      <w:r>
        <w:rPr>
          <w:lang w:eastAsia="zh-TW"/>
        </w:rPr>
        <w:t xml:space="preserve"> level trade qualification</w:t>
      </w:r>
      <w:r w:rsidR="009D6F2D">
        <w:rPr>
          <w:lang w:eastAsia="zh-TW"/>
        </w:rPr>
        <w:t>s</w:t>
      </w:r>
      <w:r>
        <w:rPr>
          <w:lang w:eastAsia="zh-TW"/>
        </w:rPr>
        <w:t xml:space="preserve">, the only difference being that </w:t>
      </w:r>
      <w:r w:rsidR="009D6F2D">
        <w:rPr>
          <w:lang w:eastAsia="zh-TW"/>
        </w:rPr>
        <w:t>‘</w:t>
      </w:r>
      <w:r w:rsidRPr="000E3CB8">
        <w:rPr>
          <w:lang w:eastAsia="zh-TW"/>
        </w:rPr>
        <w:t>the wording</w:t>
      </w:r>
      <w:r>
        <w:rPr>
          <w:lang w:eastAsia="zh-TW"/>
        </w:rPr>
        <w:t xml:space="preserve"> </w:t>
      </w:r>
      <w:r w:rsidRPr="000E3CB8">
        <w:rPr>
          <w:lang w:eastAsia="zh-TW"/>
        </w:rPr>
        <w:t>on the testamur for the apprentice graduate contains</w:t>
      </w:r>
      <w:r>
        <w:rPr>
          <w:lang w:eastAsia="zh-TW"/>
        </w:rPr>
        <w:t xml:space="preserve"> </w:t>
      </w:r>
      <w:r w:rsidRPr="000E3CB8">
        <w:rPr>
          <w:lang w:eastAsia="zh-TW"/>
        </w:rPr>
        <w:t>a reference that the qualification was obtained</w:t>
      </w:r>
      <w:r>
        <w:rPr>
          <w:lang w:eastAsia="zh-TW"/>
        </w:rPr>
        <w:t xml:space="preserve"> </w:t>
      </w:r>
      <w:r w:rsidRPr="000E3CB8">
        <w:rPr>
          <w:lang w:eastAsia="zh-TW"/>
        </w:rPr>
        <w:t>via an apprenticeship pathway</w:t>
      </w:r>
      <w:r w:rsidR="00F27D1D">
        <w:rPr>
          <w:lang w:eastAsia="zh-TW"/>
        </w:rPr>
        <w:t>’</w:t>
      </w:r>
      <w:r>
        <w:rPr>
          <w:lang w:eastAsia="zh-TW"/>
        </w:rPr>
        <w:t xml:space="preserve"> (</w:t>
      </w:r>
      <w:r w:rsidR="009D6F2D">
        <w:rPr>
          <w:rFonts w:cs="Helvetica"/>
        </w:rPr>
        <w:t>Curriculum Maintenance Manager</w:t>
      </w:r>
      <w:r>
        <w:rPr>
          <w:lang w:eastAsia="zh-TW"/>
        </w:rPr>
        <w:t xml:space="preserve"> 2008, p.4).</w:t>
      </w:r>
      <w:r w:rsidR="004853E5">
        <w:rPr>
          <w:lang w:eastAsia="zh-TW"/>
        </w:rPr>
        <w:t xml:space="preserve"> </w:t>
      </w:r>
      <w:r w:rsidR="009D6F2D">
        <w:rPr>
          <w:lang w:eastAsia="zh-TW"/>
        </w:rPr>
        <w:t>Given that an industry-</w:t>
      </w:r>
      <w:r>
        <w:rPr>
          <w:lang w:eastAsia="zh-TW"/>
        </w:rPr>
        <w:t>trained apprentice is required to work for approximately four years in industry</w:t>
      </w:r>
      <w:r w:rsidR="009C1945">
        <w:rPr>
          <w:lang w:eastAsia="zh-TW"/>
        </w:rPr>
        <w:t>,</w:t>
      </w:r>
      <w:r>
        <w:rPr>
          <w:lang w:eastAsia="zh-TW"/>
        </w:rPr>
        <w:t xml:space="preserve"> with all the checks and balances that accompany an indenture to obtain this qualification and certificate, this </w:t>
      </w:r>
      <w:r w:rsidR="009D6F2D">
        <w:rPr>
          <w:lang w:eastAsia="zh-TW"/>
        </w:rPr>
        <w:t>small</w:t>
      </w:r>
      <w:r>
        <w:rPr>
          <w:lang w:eastAsia="zh-TW"/>
        </w:rPr>
        <w:t xml:space="preserve"> difference in wording on the testamur </w:t>
      </w:r>
      <w:r w:rsidR="006B5F93">
        <w:rPr>
          <w:lang w:eastAsia="zh-TW"/>
        </w:rPr>
        <w:t xml:space="preserve">can </w:t>
      </w:r>
      <w:r>
        <w:rPr>
          <w:lang w:eastAsia="zh-TW"/>
        </w:rPr>
        <w:t xml:space="preserve">appear quite tokenistic compared </w:t>
      </w:r>
      <w:r w:rsidR="009D6F2D">
        <w:rPr>
          <w:lang w:eastAsia="zh-TW"/>
        </w:rPr>
        <w:t>with</w:t>
      </w:r>
      <w:r>
        <w:rPr>
          <w:lang w:eastAsia="zh-TW"/>
        </w:rPr>
        <w:t xml:space="preserve"> the tradition of receivin</w:t>
      </w:r>
      <w:r w:rsidR="009D6F2D">
        <w:rPr>
          <w:lang w:eastAsia="zh-TW"/>
        </w:rPr>
        <w:t xml:space="preserve">g stamped and wax-sealed trade </w:t>
      </w:r>
      <w:r>
        <w:rPr>
          <w:lang w:eastAsia="zh-TW"/>
        </w:rPr>
        <w:t xml:space="preserve">papers that verify </w:t>
      </w:r>
      <w:r w:rsidR="009D6F2D">
        <w:rPr>
          <w:lang w:eastAsia="zh-TW"/>
        </w:rPr>
        <w:t>the trade</w:t>
      </w:r>
      <w:r>
        <w:rPr>
          <w:lang w:eastAsia="zh-TW"/>
        </w:rPr>
        <w:t xml:space="preserve"> and </w:t>
      </w:r>
      <w:r w:rsidR="009D6F2D">
        <w:rPr>
          <w:lang w:eastAsia="zh-TW"/>
        </w:rPr>
        <w:t xml:space="preserve">the associated </w:t>
      </w:r>
      <w:r>
        <w:rPr>
          <w:lang w:eastAsia="zh-TW"/>
        </w:rPr>
        <w:t>professional identity</w:t>
      </w:r>
      <w:r w:rsidR="00062E74">
        <w:rPr>
          <w:lang w:eastAsia="zh-TW"/>
        </w:rPr>
        <w:t xml:space="preserve">, </w:t>
      </w:r>
      <w:r w:rsidR="008A4B0F">
        <w:rPr>
          <w:lang w:eastAsia="zh-TW"/>
        </w:rPr>
        <w:t>not forgetting</w:t>
      </w:r>
      <w:r w:rsidR="00062E74">
        <w:rPr>
          <w:lang w:eastAsia="zh-TW"/>
        </w:rPr>
        <w:t xml:space="preserve"> the hours of on-the-</w:t>
      </w:r>
      <w:r w:rsidR="00062E74" w:rsidRPr="00062E74">
        <w:rPr>
          <w:lang w:eastAsia="zh-TW"/>
        </w:rPr>
        <w:t>job training and experience</w:t>
      </w:r>
      <w:r w:rsidR="00062E74">
        <w:rPr>
          <w:lang w:eastAsia="zh-TW"/>
        </w:rPr>
        <w:t>.</w:t>
      </w:r>
    </w:p>
    <w:p w:rsidR="007253FD" w:rsidRDefault="009D6F2D" w:rsidP="009D6F2D">
      <w:pPr>
        <w:pStyle w:val="Text"/>
        <w:rPr>
          <w:lang w:eastAsia="zh-TW"/>
        </w:rPr>
      </w:pPr>
      <w:r>
        <w:rPr>
          <w:lang w:eastAsia="zh-TW"/>
        </w:rPr>
        <w:t>The general consensus of the focus groups was</w:t>
      </w:r>
      <w:r w:rsidR="007253FD" w:rsidRPr="00FC30E0">
        <w:rPr>
          <w:lang w:eastAsia="zh-TW"/>
        </w:rPr>
        <w:t xml:space="preserve"> that institution-based certificate </w:t>
      </w:r>
      <w:r>
        <w:rPr>
          <w:lang w:eastAsia="zh-TW"/>
        </w:rPr>
        <w:t>III</w:t>
      </w:r>
      <w:r w:rsidR="007253FD" w:rsidRPr="00FC30E0">
        <w:rPr>
          <w:lang w:eastAsia="zh-TW"/>
        </w:rPr>
        <w:t xml:space="preserve"> trade programs that do not incorporate a workplace component dilute the essence and meaning of what it is to be a tradesperson in Australia.</w:t>
      </w:r>
      <w:r w:rsidR="004853E5">
        <w:rPr>
          <w:lang w:eastAsia="zh-TW"/>
        </w:rPr>
        <w:t xml:space="preserve"> </w:t>
      </w:r>
    </w:p>
    <w:p w:rsidR="001C359C" w:rsidRPr="004D2436" w:rsidRDefault="007222E0" w:rsidP="00370AD6">
      <w:pPr>
        <w:pStyle w:val="Heading2"/>
        <w:rPr>
          <w:lang w:eastAsia="zh-TW"/>
        </w:rPr>
      </w:pPr>
      <w:bookmarkStart w:id="49" w:name="_Toc308610657"/>
      <w:r w:rsidRPr="00062E74">
        <w:rPr>
          <w:lang w:eastAsia="zh-TW"/>
        </w:rPr>
        <w:t>Trades training frameworks</w:t>
      </w:r>
      <w:r w:rsidR="00453DCF" w:rsidRPr="00062E74">
        <w:rPr>
          <w:lang w:eastAsia="zh-TW"/>
        </w:rPr>
        <w:t xml:space="preserve"> and trades </w:t>
      </w:r>
      <w:r w:rsidR="00453DCF" w:rsidRPr="00370AD6">
        <w:t>identities</w:t>
      </w:r>
      <w:bookmarkEnd w:id="49"/>
      <w:r>
        <w:rPr>
          <w:lang w:eastAsia="zh-TW"/>
        </w:rPr>
        <w:t xml:space="preserve"> </w:t>
      </w:r>
    </w:p>
    <w:p w:rsidR="007253FD" w:rsidRPr="004D2436" w:rsidRDefault="007253FD" w:rsidP="007222E0">
      <w:pPr>
        <w:pStyle w:val="Text"/>
        <w:rPr>
          <w:lang w:eastAsia="zh-TW"/>
        </w:rPr>
      </w:pPr>
      <w:r w:rsidRPr="00FC30E0">
        <w:rPr>
          <w:lang w:eastAsia="zh-TW"/>
        </w:rPr>
        <w:t xml:space="preserve">The industry representatives were </w:t>
      </w:r>
      <w:r w:rsidR="009D6F2D">
        <w:rPr>
          <w:lang w:eastAsia="zh-TW"/>
        </w:rPr>
        <w:t>supportive</w:t>
      </w:r>
      <w:r w:rsidRPr="00FC30E0">
        <w:rPr>
          <w:lang w:eastAsia="zh-TW"/>
        </w:rPr>
        <w:t xml:space="preserve"> of the master artisan concept</w:t>
      </w:r>
      <w:r w:rsidR="009D6F2D">
        <w:rPr>
          <w:lang w:eastAsia="zh-TW"/>
        </w:rPr>
        <w:t>,</w:t>
      </w:r>
      <w:r w:rsidRPr="00FC30E0">
        <w:rPr>
          <w:lang w:eastAsia="zh-TW"/>
        </w:rPr>
        <w:t xml:space="preserve"> if only as a means to shore up and inspire a move towards a more robust trade training framework </w:t>
      </w:r>
      <w:r w:rsidR="007222E0">
        <w:rPr>
          <w:lang w:eastAsia="zh-TW"/>
        </w:rPr>
        <w:t>than</w:t>
      </w:r>
      <w:r w:rsidRPr="00FC30E0">
        <w:rPr>
          <w:lang w:eastAsia="zh-TW"/>
        </w:rPr>
        <w:t xml:space="preserve"> the ve</w:t>
      </w:r>
      <w:r w:rsidR="007222E0">
        <w:rPr>
          <w:lang w:eastAsia="zh-TW"/>
        </w:rPr>
        <w:t xml:space="preserve">rsion(s) currently in operation, the implication being </w:t>
      </w:r>
      <w:r w:rsidRPr="00FC30E0">
        <w:rPr>
          <w:lang w:eastAsia="zh-TW"/>
        </w:rPr>
        <w:t>that</w:t>
      </w:r>
      <w:r w:rsidR="007222E0">
        <w:rPr>
          <w:lang w:eastAsia="zh-TW"/>
        </w:rPr>
        <w:t>,</w:t>
      </w:r>
      <w:r w:rsidRPr="00FC30E0">
        <w:rPr>
          <w:lang w:eastAsia="zh-TW"/>
        </w:rPr>
        <w:t xml:space="preserve"> </w:t>
      </w:r>
      <w:r w:rsidR="009D6F2D">
        <w:rPr>
          <w:lang w:eastAsia="zh-TW"/>
        </w:rPr>
        <w:t>without</w:t>
      </w:r>
      <w:r w:rsidRPr="00FC30E0">
        <w:rPr>
          <w:lang w:eastAsia="zh-TW"/>
        </w:rPr>
        <w:t xml:space="preserve"> a solid framework for trade recognition and training in place, </w:t>
      </w:r>
      <w:r w:rsidR="009D6F2D">
        <w:rPr>
          <w:lang w:eastAsia="zh-TW"/>
        </w:rPr>
        <w:t xml:space="preserve">the </w:t>
      </w:r>
      <w:r w:rsidR="009D6F2D" w:rsidRPr="00FC30E0">
        <w:rPr>
          <w:lang w:eastAsia="zh-TW"/>
        </w:rPr>
        <w:t>title of master artisan</w:t>
      </w:r>
      <w:r w:rsidRPr="00FC30E0">
        <w:rPr>
          <w:lang w:eastAsia="zh-TW"/>
        </w:rPr>
        <w:t xml:space="preserve"> is potential</w:t>
      </w:r>
      <w:r w:rsidR="00714425">
        <w:rPr>
          <w:lang w:eastAsia="zh-TW"/>
        </w:rPr>
        <w:t>ly meaningless.</w:t>
      </w:r>
      <w:r w:rsidRPr="00FC30E0">
        <w:rPr>
          <w:lang w:eastAsia="zh-TW"/>
        </w:rPr>
        <w:t xml:space="preserve"> </w:t>
      </w:r>
    </w:p>
    <w:p w:rsidR="007253FD" w:rsidRDefault="007253FD" w:rsidP="00CE2AEB">
      <w:pPr>
        <w:pStyle w:val="Quote"/>
      </w:pPr>
      <w:r w:rsidRPr="00FC30E0">
        <w:t>So bumping up the integrity of a master craftsperson or whatever, it</w:t>
      </w:r>
      <w:r w:rsidR="00F27D1D">
        <w:t>’</w:t>
      </w:r>
      <w:r w:rsidRPr="00FC30E0">
        <w:t>s got to sit within a framework … to keep it at a strategic level it</w:t>
      </w:r>
      <w:r w:rsidR="00F27D1D">
        <w:t>’</w:t>
      </w:r>
      <w:r w:rsidRPr="00FC30E0">
        <w:t>s got to sit within a framework, and perhaps the framework you think is there is not</w:t>
      </w:r>
      <w:r w:rsidR="00832CE6">
        <w:t>.</w:t>
      </w:r>
      <w:r w:rsidR="00832CE6">
        <w:tab/>
      </w:r>
      <w:r w:rsidRPr="00FC30E0">
        <w:t>(IFG1, p.5</w:t>
      </w:r>
      <w:r>
        <w:t>)</w:t>
      </w:r>
    </w:p>
    <w:p w:rsidR="007253FD" w:rsidRDefault="007253FD" w:rsidP="00CE2AEB">
      <w:pPr>
        <w:pStyle w:val="Text"/>
        <w:rPr>
          <w:lang w:eastAsia="zh-TW"/>
        </w:rPr>
      </w:pPr>
      <w:r w:rsidRPr="006156F2">
        <w:rPr>
          <w:lang w:eastAsia="zh-TW"/>
        </w:rPr>
        <w:t xml:space="preserve">Industry representatives </w:t>
      </w:r>
      <w:r>
        <w:rPr>
          <w:lang w:eastAsia="zh-TW"/>
        </w:rPr>
        <w:t>suggested</w:t>
      </w:r>
      <w:r w:rsidRPr="006156F2">
        <w:rPr>
          <w:lang w:eastAsia="zh-TW"/>
        </w:rPr>
        <w:t xml:space="preserve"> nationalis</w:t>
      </w:r>
      <w:r>
        <w:rPr>
          <w:lang w:eastAsia="zh-TW"/>
        </w:rPr>
        <w:t>ing</w:t>
      </w:r>
      <w:r w:rsidRPr="006156F2">
        <w:rPr>
          <w:lang w:eastAsia="zh-TW"/>
        </w:rPr>
        <w:t xml:space="preserve"> the trades recognition process by giving </w:t>
      </w:r>
      <w:r>
        <w:rPr>
          <w:lang w:eastAsia="zh-TW"/>
        </w:rPr>
        <w:t xml:space="preserve">a national body such as </w:t>
      </w:r>
      <w:r w:rsidRPr="006156F2">
        <w:rPr>
          <w:lang w:eastAsia="zh-TW"/>
        </w:rPr>
        <w:t>Trades Recognition Australia the authority to issue trade papers.</w:t>
      </w:r>
      <w:r w:rsidR="004853E5">
        <w:rPr>
          <w:lang w:eastAsia="zh-TW"/>
        </w:rPr>
        <w:t xml:space="preserve"> </w:t>
      </w:r>
      <w:r>
        <w:rPr>
          <w:lang w:eastAsia="zh-TW"/>
        </w:rPr>
        <w:t>This would have</w:t>
      </w:r>
      <w:r w:rsidRPr="006156F2">
        <w:rPr>
          <w:lang w:eastAsia="zh-TW"/>
        </w:rPr>
        <w:t xml:space="preserve"> the potential to remove discrepancies between state qualifications, determine </w:t>
      </w:r>
      <w:r>
        <w:rPr>
          <w:lang w:eastAsia="zh-TW"/>
        </w:rPr>
        <w:t xml:space="preserve">the minimum training </w:t>
      </w:r>
      <w:r w:rsidRPr="006156F2">
        <w:rPr>
          <w:lang w:eastAsia="zh-TW"/>
        </w:rPr>
        <w:t>requirement of a professional tradesperson, and promote a cohesive and more regulated system of trades recognition in Australia.</w:t>
      </w:r>
      <w:r w:rsidR="004853E5">
        <w:rPr>
          <w:lang w:eastAsia="zh-TW"/>
        </w:rPr>
        <w:t xml:space="preserve"> </w:t>
      </w:r>
    </w:p>
    <w:p w:rsidR="007253FD" w:rsidRPr="006156F2" w:rsidRDefault="007253FD" w:rsidP="00CE2AEB">
      <w:pPr>
        <w:pStyle w:val="Text"/>
        <w:rPr>
          <w:rFonts w:ascii="Garamond Premr Pro" w:hAnsi="Garamond Premr Pro"/>
          <w:lang w:eastAsia="zh-TW"/>
        </w:rPr>
      </w:pPr>
      <w:r w:rsidRPr="006156F2">
        <w:t>Introducing a master trade education and qualifications framework for tradespeople was considered by the industry focus group to be a positive move for business</w:t>
      </w:r>
      <w:r>
        <w:t>.</w:t>
      </w:r>
      <w:r w:rsidRPr="006156F2">
        <w:t xml:space="preserve"> </w:t>
      </w:r>
    </w:p>
    <w:p w:rsidR="007253FD" w:rsidRPr="006156F2" w:rsidRDefault="007253FD" w:rsidP="00131D05">
      <w:pPr>
        <w:pStyle w:val="Quote"/>
      </w:pPr>
      <w:r w:rsidRPr="006156F2">
        <w:t>Do I think that we would be seen in a higher standing? Without a doubt … the difficulty is going to be having a robust enough system to back it up</w:t>
      </w:r>
      <w:r w:rsidR="00CE2AEB">
        <w:t>.</w:t>
      </w:r>
      <w:r w:rsidR="00CE2AEB">
        <w:tab/>
        <w:t>(IFG2 p.14)</w:t>
      </w:r>
    </w:p>
    <w:p w:rsidR="007253FD" w:rsidRPr="00B77747" w:rsidRDefault="007253FD" w:rsidP="00714425">
      <w:pPr>
        <w:pStyle w:val="Text"/>
        <w:rPr>
          <w:lang w:eastAsia="zh-TW"/>
        </w:rPr>
      </w:pPr>
      <w:r w:rsidRPr="006156F2">
        <w:rPr>
          <w:lang w:eastAsia="zh-TW"/>
        </w:rPr>
        <w:t xml:space="preserve">Participants were asked to comment on the role </w:t>
      </w:r>
      <w:r w:rsidR="00714425">
        <w:rPr>
          <w:lang w:eastAsia="zh-TW"/>
        </w:rPr>
        <w:t xml:space="preserve">that </w:t>
      </w:r>
      <w:r w:rsidRPr="006156F2">
        <w:rPr>
          <w:lang w:eastAsia="zh-TW"/>
        </w:rPr>
        <w:t xml:space="preserve">community perceptions of their trade </w:t>
      </w:r>
      <w:r w:rsidR="00714425">
        <w:rPr>
          <w:lang w:eastAsia="zh-TW"/>
        </w:rPr>
        <w:t xml:space="preserve">had </w:t>
      </w:r>
      <w:r w:rsidRPr="006156F2">
        <w:rPr>
          <w:lang w:eastAsia="zh-TW"/>
        </w:rPr>
        <w:t>on their industry.</w:t>
      </w:r>
      <w:r w:rsidR="004853E5">
        <w:rPr>
          <w:lang w:eastAsia="zh-TW"/>
        </w:rPr>
        <w:t xml:space="preserve"> </w:t>
      </w:r>
      <w:r w:rsidRPr="006156F2">
        <w:rPr>
          <w:lang w:eastAsia="zh-TW"/>
        </w:rPr>
        <w:t>Interestingly, representatives from the building trades believed that their trade</w:t>
      </w:r>
      <w:r w:rsidR="00F27D1D">
        <w:rPr>
          <w:lang w:eastAsia="zh-TW"/>
        </w:rPr>
        <w:t>’</w:t>
      </w:r>
      <w:r w:rsidRPr="006156F2">
        <w:rPr>
          <w:lang w:eastAsia="zh-TW"/>
        </w:rPr>
        <w:t xml:space="preserve">s reputation </w:t>
      </w:r>
      <w:r>
        <w:rPr>
          <w:lang w:eastAsia="zh-TW"/>
        </w:rPr>
        <w:t xml:space="preserve">was </w:t>
      </w:r>
      <w:r w:rsidRPr="006156F2">
        <w:rPr>
          <w:lang w:eastAsia="zh-TW"/>
        </w:rPr>
        <w:t>positive both lo</w:t>
      </w:r>
      <w:r w:rsidR="007222E0">
        <w:rPr>
          <w:lang w:eastAsia="zh-TW"/>
        </w:rPr>
        <w:t>cally and internationally; however,</w:t>
      </w:r>
      <w:r w:rsidRPr="006156F2">
        <w:rPr>
          <w:lang w:eastAsia="zh-TW"/>
        </w:rPr>
        <w:t xml:space="preserve"> the engineering and manufacturing trades did not receive the same level of </w:t>
      </w:r>
      <w:r>
        <w:rPr>
          <w:lang w:eastAsia="zh-TW"/>
        </w:rPr>
        <w:t xml:space="preserve">positive </w:t>
      </w:r>
      <w:r w:rsidRPr="006156F2">
        <w:rPr>
          <w:lang w:eastAsia="zh-TW"/>
        </w:rPr>
        <w:t>recognition. Licensing stands as a k</w:t>
      </w:r>
      <w:r w:rsidR="00714425">
        <w:rPr>
          <w:lang w:eastAsia="zh-TW"/>
        </w:rPr>
        <w:t>ey strategy for recognition, that is:</w:t>
      </w:r>
      <w:r w:rsidR="004853E5">
        <w:rPr>
          <w:lang w:eastAsia="zh-TW"/>
        </w:rPr>
        <w:t xml:space="preserve"> </w:t>
      </w:r>
    </w:p>
    <w:p w:rsidR="007253FD" w:rsidRPr="006156F2" w:rsidRDefault="00714425" w:rsidP="00CE2AEB">
      <w:pPr>
        <w:pStyle w:val="Quote"/>
      </w:pPr>
      <w:r>
        <w:t>P</w:t>
      </w:r>
      <w:r w:rsidR="007253FD" w:rsidRPr="006156F2">
        <w:t>erception of electricians is held fairly high now</w:t>
      </w:r>
      <w:r w:rsidR="007222E0">
        <w:t xml:space="preserve"> [sic]</w:t>
      </w:r>
      <w:r w:rsidR="007253FD" w:rsidRPr="006156F2">
        <w:t>.</w:t>
      </w:r>
      <w:r w:rsidR="004853E5">
        <w:t xml:space="preserve"> </w:t>
      </w:r>
      <w:r w:rsidR="007253FD" w:rsidRPr="006156F2">
        <w:t>An electrician can go anywhere in the world and get a job as an electrician with an</w:t>
      </w:r>
      <w:r w:rsidR="00CE2AEB">
        <w:t xml:space="preserve"> Australian licence.</w:t>
      </w:r>
      <w:r w:rsidR="00CE2AEB">
        <w:tab/>
        <w:t>(IFG5 p.14)</w:t>
      </w:r>
    </w:p>
    <w:p w:rsidR="007253FD" w:rsidRDefault="006B5F93" w:rsidP="00CE2AEB">
      <w:pPr>
        <w:pStyle w:val="Text"/>
        <w:rPr>
          <w:lang w:eastAsia="zh-TW"/>
        </w:rPr>
      </w:pPr>
      <w:r>
        <w:rPr>
          <w:lang w:eastAsia="zh-TW"/>
        </w:rPr>
        <w:t>D</w:t>
      </w:r>
      <w:r w:rsidR="007253FD" w:rsidRPr="006156F2">
        <w:rPr>
          <w:lang w:eastAsia="zh-TW"/>
        </w:rPr>
        <w:t xml:space="preserve">ifferent trades </w:t>
      </w:r>
      <w:r>
        <w:rPr>
          <w:lang w:eastAsia="zh-TW"/>
        </w:rPr>
        <w:t xml:space="preserve">appear to </w:t>
      </w:r>
      <w:r w:rsidR="007253FD" w:rsidRPr="006156F2">
        <w:rPr>
          <w:lang w:eastAsia="zh-TW"/>
        </w:rPr>
        <w:t>have different levels of desirability</w:t>
      </w:r>
      <w:r w:rsidR="007253FD">
        <w:rPr>
          <w:lang w:eastAsia="zh-TW"/>
        </w:rPr>
        <w:t xml:space="preserve"> among the community</w:t>
      </w:r>
      <w:r w:rsidR="007253FD" w:rsidRPr="006156F2">
        <w:rPr>
          <w:lang w:eastAsia="zh-TW"/>
        </w:rPr>
        <w:t>.</w:t>
      </w:r>
      <w:r w:rsidR="004853E5">
        <w:rPr>
          <w:lang w:eastAsia="zh-TW"/>
        </w:rPr>
        <w:t xml:space="preserve"> </w:t>
      </w:r>
    </w:p>
    <w:p w:rsidR="007253FD" w:rsidRDefault="00714425" w:rsidP="00CE2AEB">
      <w:pPr>
        <w:pStyle w:val="Quote"/>
      </w:pPr>
      <w:r>
        <w:t>T</w:t>
      </w:r>
      <w:r w:rsidR="007253FD" w:rsidRPr="006156F2">
        <w:t>he way I see it, the sparkies, and the builders and the plumbers have done a much better job than the engineers in terms of creating an environment and desire for young people to go into.</w:t>
      </w:r>
      <w:r w:rsidR="004853E5">
        <w:t xml:space="preserve"> </w:t>
      </w:r>
      <w:r w:rsidR="007253FD" w:rsidRPr="006156F2">
        <w:t>So they see credibility and they see prestige, they don</w:t>
      </w:r>
      <w:r w:rsidR="00F27D1D">
        <w:t>’</w:t>
      </w:r>
      <w:r w:rsidR="007253FD" w:rsidRPr="006156F2">
        <w:t>t see credibility and prestige with being a tradesman of my trade … it</w:t>
      </w:r>
      <w:r w:rsidR="00F27D1D">
        <w:t>’</w:t>
      </w:r>
      <w:r w:rsidR="007253FD" w:rsidRPr="006156F2">
        <w:t>s cool to be a plumber, it</w:t>
      </w:r>
      <w:r w:rsidR="00F27D1D">
        <w:t>’</w:t>
      </w:r>
      <w:r w:rsidR="007253FD" w:rsidRPr="006156F2">
        <w:t>s cool to be a sparkie, you know, it</w:t>
      </w:r>
      <w:r w:rsidR="00F27D1D">
        <w:t>’</w:t>
      </w:r>
      <w:r w:rsidR="007253FD" w:rsidRPr="006156F2">
        <w:t>s cool to be a brickie … we</w:t>
      </w:r>
      <w:r w:rsidR="00F27D1D">
        <w:t>’</w:t>
      </w:r>
      <w:r w:rsidR="007253FD" w:rsidRPr="006156F2">
        <w:t>ve allowed them to take home the idea that it</w:t>
      </w:r>
      <w:r w:rsidR="00F27D1D">
        <w:t>’</w:t>
      </w:r>
      <w:r w:rsidR="007253FD" w:rsidRPr="006156F2">
        <w:t>s dirty and it</w:t>
      </w:r>
      <w:r w:rsidR="00F27D1D">
        <w:t>’</w:t>
      </w:r>
      <w:r w:rsidR="007253FD" w:rsidRPr="006156F2">
        <w:t>s dumb and it</w:t>
      </w:r>
      <w:r w:rsidR="00F27D1D">
        <w:t>’</w:t>
      </w:r>
      <w:r w:rsidR="007253FD" w:rsidRPr="006156F2">
        <w:t>s danger</w:t>
      </w:r>
      <w:r w:rsidR="00CE2AEB">
        <w:t>ous.</w:t>
      </w:r>
      <w:r w:rsidR="00CE2AEB">
        <w:tab/>
      </w:r>
      <w:r w:rsidR="007253FD" w:rsidRPr="006156F2">
        <w:t>(IFG2 p.1)</w:t>
      </w:r>
    </w:p>
    <w:p w:rsidR="007253FD" w:rsidRPr="00B77747" w:rsidRDefault="007253FD" w:rsidP="00CE2AEB">
      <w:pPr>
        <w:pStyle w:val="Text"/>
        <w:rPr>
          <w:lang w:eastAsia="zh-TW"/>
        </w:rPr>
      </w:pPr>
      <w:r w:rsidRPr="006156F2">
        <w:rPr>
          <w:lang w:eastAsia="zh-TW"/>
        </w:rPr>
        <w:t xml:space="preserve">Focus group participants suggested that those trades that belong to professional associations and require licensing and regulation appear also to be rewarded </w:t>
      </w:r>
      <w:r w:rsidR="008A4B0F">
        <w:rPr>
          <w:lang w:eastAsia="zh-TW"/>
        </w:rPr>
        <w:t>by</w:t>
      </w:r>
      <w:r w:rsidRPr="006156F2">
        <w:rPr>
          <w:lang w:eastAsia="zh-TW"/>
        </w:rPr>
        <w:t xml:space="preserve"> greater prestige within the community. </w:t>
      </w:r>
    </w:p>
    <w:p w:rsidR="007253FD" w:rsidRPr="006156F2" w:rsidRDefault="00714425" w:rsidP="00CE2AEB">
      <w:pPr>
        <w:pStyle w:val="Quote"/>
      </w:pPr>
      <w:r>
        <w:t>I</w:t>
      </w:r>
      <w:r w:rsidR="007253FD" w:rsidRPr="006156F2">
        <w:t>t</w:t>
      </w:r>
      <w:r w:rsidR="00F27D1D">
        <w:t>’</w:t>
      </w:r>
      <w:r w:rsidR="007253FD" w:rsidRPr="006156F2">
        <w:t xml:space="preserve">s no mystery that those are supported by the community </w:t>
      </w:r>
      <w:r w:rsidR="007253FD">
        <w:t>be</w:t>
      </w:r>
      <w:r w:rsidR="007253FD" w:rsidRPr="006156F2">
        <w:t>cause they</w:t>
      </w:r>
      <w:r w:rsidR="00F27D1D">
        <w:t>’</w:t>
      </w:r>
      <w:r w:rsidR="007253FD" w:rsidRPr="006156F2">
        <w:t>re all the trades in the building industry and those that deal with the community in some way or another, you know, there are master locksmiths and … electricians and plumbers.</w:t>
      </w:r>
      <w:r w:rsidR="004853E5">
        <w:t xml:space="preserve"> </w:t>
      </w:r>
      <w:r w:rsidR="007253FD" w:rsidRPr="006156F2">
        <w:t xml:space="preserve">No one </w:t>
      </w:r>
      <w:r w:rsidR="007253FD">
        <w:t>knows what a boilermaker does,</w:t>
      </w:r>
      <w:r w:rsidR="007253FD" w:rsidRPr="006156F2">
        <w:t xml:space="preserve"> it</w:t>
      </w:r>
      <w:r w:rsidR="00F27D1D">
        <w:t>’</w:t>
      </w:r>
      <w:r w:rsidR="007253FD" w:rsidRPr="006156F2">
        <w:t>s</w:t>
      </w:r>
      <w:r w:rsidR="00CE2AEB">
        <w:t xml:space="preserve"> a hidden occupation.</w:t>
      </w:r>
      <w:r w:rsidR="00CE2AEB">
        <w:tab/>
      </w:r>
      <w:r w:rsidR="007253FD" w:rsidRPr="006156F2">
        <w:t>(IFG1 p.5)</w:t>
      </w:r>
    </w:p>
    <w:p w:rsidR="007253FD" w:rsidRPr="006156F2" w:rsidRDefault="007253FD" w:rsidP="00264E26">
      <w:pPr>
        <w:pStyle w:val="Text"/>
        <w:rPr>
          <w:rFonts w:ascii="Garamond Premr Pro" w:hAnsi="Garamond Premr Pro"/>
          <w:lang w:eastAsia="zh-TW"/>
        </w:rPr>
      </w:pPr>
      <w:r w:rsidRPr="006156F2">
        <w:t xml:space="preserve">Discussions indicated that engineering trades such as fitting </w:t>
      </w:r>
      <w:r w:rsidR="00714425">
        <w:t>and</w:t>
      </w:r>
      <w:r w:rsidRPr="006156F2">
        <w:t xml:space="preserve"> machining, toolmaking, boilermaking, fabrication and welding and other occupations not governed by the same l</w:t>
      </w:r>
      <w:r w:rsidR="00714425">
        <w:t>evel of licens</w:t>
      </w:r>
      <w:r w:rsidRPr="006156F2">
        <w:t>ing, regulat</w:t>
      </w:r>
      <w:r w:rsidR="00F348B0">
        <w:t>ions and associations</w:t>
      </w:r>
      <w:r w:rsidR="006B5F93">
        <w:t xml:space="preserve"> enjoy</w:t>
      </w:r>
      <w:r w:rsidRPr="006156F2">
        <w:t xml:space="preserve"> less prestige and vocational</w:t>
      </w:r>
      <w:r w:rsidRPr="006156F2">
        <w:rPr>
          <w:rFonts w:ascii="Garamond Premr Pro" w:hAnsi="Garamond Premr Pro"/>
          <w:lang w:eastAsia="zh-TW"/>
        </w:rPr>
        <w:t xml:space="preserve"> </w:t>
      </w:r>
      <w:r w:rsidRPr="006156F2">
        <w:t>desirability than th</w:t>
      </w:r>
      <w:r w:rsidR="00264E26">
        <w:t>eir building trade counterparts.</w:t>
      </w:r>
      <w:r w:rsidR="004853E5">
        <w:t xml:space="preserve"> </w:t>
      </w:r>
      <w:r w:rsidRPr="006156F2">
        <w:t xml:space="preserve">In </w:t>
      </w:r>
      <w:r w:rsidR="00F348B0" w:rsidRPr="006156F2">
        <w:t>Australia</w:t>
      </w:r>
      <w:r w:rsidRPr="006156F2">
        <w:t>, it is not</w:t>
      </w:r>
      <w:r w:rsidRPr="006156F2">
        <w:rPr>
          <w:rFonts w:ascii="Garamond Premr Pro" w:hAnsi="Garamond Premr Pro"/>
          <w:lang w:eastAsia="zh-TW"/>
        </w:rPr>
        <w:t xml:space="preserve"> </w:t>
      </w:r>
      <w:r w:rsidRPr="006156F2">
        <w:t xml:space="preserve">imperative </w:t>
      </w:r>
      <w:r w:rsidR="00F348B0">
        <w:t xml:space="preserve">in </w:t>
      </w:r>
      <w:r w:rsidR="00F348B0" w:rsidRPr="006156F2">
        <w:t xml:space="preserve">most cases </w:t>
      </w:r>
      <w:r w:rsidRPr="006156F2">
        <w:t>for people working in these</w:t>
      </w:r>
      <w:r w:rsidRPr="006156F2">
        <w:rPr>
          <w:rFonts w:ascii="Garamond Premr Pro" w:hAnsi="Garamond Premr Pro"/>
          <w:lang w:eastAsia="zh-TW"/>
        </w:rPr>
        <w:t xml:space="preserve"> </w:t>
      </w:r>
      <w:r w:rsidRPr="006156F2">
        <w:t>metals engineering occupations to hold trade certification, licensing or qu</w:t>
      </w:r>
      <w:r w:rsidR="00915680">
        <w:t xml:space="preserve">alifications to be employed </w:t>
      </w:r>
      <w:r w:rsidRPr="006156F2">
        <w:t>in these occupations.</w:t>
      </w:r>
      <w:r w:rsidR="004853E5">
        <w:t xml:space="preserve"> </w:t>
      </w:r>
      <w:r>
        <w:t xml:space="preserve">According to the </w:t>
      </w:r>
      <w:r w:rsidR="00714425">
        <w:t>AQF</w:t>
      </w:r>
      <w:r w:rsidR="004853E5">
        <w:t xml:space="preserve"> </w:t>
      </w:r>
      <w:r>
        <w:t xml:space="preserve">implementation handbook (2007), </w:t>
      </w:r>
      <w:r w:rsidR="00714425">
        <w:t>registered training organisations</w:t>
      </w:r>
      <w:r>
        <w:t xml:space="preserve"> need only </w:t>
      </w:r>
      <w:r w:rsidR="00F27D1D" w:rsidRPr="00264E26">
        <w:t>‘</w:t>
      </w:r>
      <w:r w:rsidRPr="00264E26">
        <w:t xml:space="preserve">where appropriate, include the words, </w:t>
      </w:r>
      <w:r w:rsidR="00727F0A" w:rsidRPr="00264E26">
        <w:t>“</w:t>
      </w:r>
      <w:r w:rsidRPr="00264E26">
        <w:t>achieved through Australian Apprenticeship arrangements</w:t>
      </w:r>
      <w:r w:rsidR="00727F0A" w:rsidRPr="00264E26">
        <w:t>”</w:t>
      </w:r>
      <w:r w:rsidR="00915680">
        <w:t>’</w:t>
      </w:r>
      <w:r w:rsidRPr="00264E26">
        <w:t xml:space="preserve"> (AQF 2007, p.77) on the certificate testamur outlining </w:t>
      </w:r>
      <w:r w:rsidR="008A4B0F">
        <w:t xml:space="preserve">the </w:t>
      </w:r>
      <w:r w:rsidRPr="00264E26">
        <w:t>qualification.</w:t>
      </w:r>
      <w:r w:rsidR="004853E5" w:rsidRPr="00264E26">
        <w:t xml:space="preserve"> </w:t>
      </w:r>
      <w:r w:rsidRPr="00264E26">
        <w:t xml:space="preserve">As </w:t>
      </w:r>
      <w:r w:rsidR="00264E26" w:rsidRPr="00264E26">
        <w:t>noted earlier</w:t>
      </w:r>
      <w:r w:rsidR="00453DCF">
        <w:t xml:space="preserve"> but in a more general context</w:t>
      </w:r>
      <w:r w:rsidR="00264E26" w:rsidRPr="00264E26">
        <w:t>,</w:t>
      </w:r>
      <w:r w:rsidRPr="00264E26">
        <w:t xml:space="preserve"> it is no longer essential to hold a contract of training </w:t>
      </w:r>
      <w:r w:rsidR="006B5F93" w:rsidRPr="00264E26">
        <w:t xml:space="preserve">to receive a certificate </w:t>
      </w:r>
      <w:r w:rsidR="00714425" w:rsidRPr="00264E26">
        <w:t>III</w:t>
      </w:r>
      <w:r w:rsidRPr="00264E26">
        <w:t xml:space="preserve"> level trade qualification, nor to hold even basic levels of qualification</w:t>
      </w:r>
      <w:r w:rsidR="00915680">
        <w:t>s</w:t>
      </w:r>
      <w:r w:rsidRPr="00264E26">
        <w:t xml:space="preserve"> to work in many engineering trades</w:t>
      </w:r>
      <w:r w:rsidR="00264E26" w:rsidRPr="00264E26">
        <w:t xml:space="preserve">. </w:t>
      </w:r>
      <w:r w:rsidRPr="00264E26">
        <w:t>A</w:t>
      </w:r>
      <w:r w:rsidR="00264E26" w:rsidRPr="00264E26">
        <w:t>s a result</w:t>
      </w:r>
      <w:r w:rsidR="00264E26">
        <w:t>,</w:t>
      </w:r>
      <w:r w:rsidR="00264E26" w:rsidRPr="00264E26">
        <w:t xml:space="preserve"> and al</w:t>
      </w:r>
      <w:r w:rsidRPr="00264E26">
        <w:t>s</w:t>
      </w:r>
      <w:r w:rsidR="00264E26" w:rsidRPr="00264E26">
        <w:t>o highlighted earlier</w:t>
      </w:r>
      <w:r w:rsidRPr="00264E26">
        <w:t xml:space="preserve">, some </w:t>
      </w:r>
      <w:r w:rsidR="00714425" w:rsidRPr="00264E26">
        <w:t>registered training organisations</w:t>
      </w:r>
      <w:r w:rsidRPr="00264E26">
        <w:t xml:space="preserve"> are offering non-contract of training trade courses.</w:t>
      </w:r>
      <w:r w:rsidR="004853E5" w:rsidRPr="00264E26">
        <w:t xml:space="preserve"> </w:t>
      </w:r>
      <w:r w:rsidR="00264E26" w:rsidRPr="00264E26">
        <w:t xml:space="preserve">For example, </w:t>
      </w:r>
      <w:r w:rsidR="00264E26">
        <w:t>t</w:t>
      </w:r>
      <w:r w:rsidRPr="00264E26">
        <w:t>he Baxter Institute in M</w:t>
      </w:r>
      <w:r w:rsidR="00714425" w:rsidRPr="00264E26">
        <w:t>elbourne offers an intensive 50-</w:t>
      </w:r>
      <w:r w:rsidRPr="00264E26">
        <w:t xml:space="preserve">week </w:t>
      </w:r>
      <w:r w:rsidR="00F27D1D" w:rsidRPr="00264E26">
        <w:t>‘</w:t>
      </w:r>
      <w:r w:rsidR="00714425" w:rsidRPr="00264E26">
        <w:t>Certificate III</w:t>
      </w:r>
      <w:r w:rsidRPr="00264E26">
        <w:t xml:space="preserve"> in Engineering Fabrication Trade</w:t>
      </w:r>
      <w:r w:rsidR="00F27D1D" w:rsidRPr="00264E26">
        <w:t>’</w:t>
      </w:r>
      <w:r w:rsidRPr="00264E26">
        <w:t xml:space="preserve"> (Baxter Institute 2011) course. The</w:t>
      </w:r>
      <w:r w:rsidR="008A4B0F">
        <w:t xml:space="preserve"> existence of</w:t>
      </w:r>
      <w:r w:rsidR="006B5F93" w:rsidRPr="00264E26">
        <w:t xml:space="preserve"> certificate </w:t>
      </w:r>
      <w:r w:rsidR="00714425" w:rsidRPr="00264E26">
        <w:t>III</w:t>
      </w:r>
      <w:r w:rsidRPr="00264E26">
        <w:t xml:space="preserve"> contract of training (apprentices</w:t>
      </w:r>
      <w:r w:rsidR="006B5F93" w:rsidRPr="00264E26">
        <w:t xml:space="preserve">hip) courses and certificate </w:t>
      </w:r>
      <w:r w:rsidR="00714425" w:rsidRPr="00264E26">
        <w:t>III</w:t>
      </w:r>
      <w:r w:rsidRPr="00264E26">
        <w:t xml:space="preserve"> trade non-contract of training c</w:t>
      </w:r>
      <w:r w:rsidR="00714425" w:rsidRPr="00264E26">
        <w:t xml:space="preserve">ourses result in confusion, which </w:t>
      </w:r>
      <w:r w:rsidRPr="00264E26">
        <w:t xml:space="preserve">has consequences for the reputation of </w:t>
      </w:r>
      <w:r w:rsidR="008A4B0F">
        <w:t xml:space="preserve">the </w:t>
      </w:r>
      <w:r w:rsidRPr="00264E26">
        <w:t>metals engineering trade professions in the community.</w:t>
      </w:r>
      <w:r w:rsidR="00264E26" w:rsidRPr="00264E26">
        <w:t xml:space="preserve"> </w:t>
      </w:r>
    </w:p>
    <w:p w:rsidR="007253FD" w:rsidRDefault="007253FD" w:rsidP="00714425">
      <w:pPr>
        <w:pStyle w:val="Quote"/>
      </w:pPr>
      <w:r w:rsidRPr="006156F2">
        <w:t>You know, they call themselves a welder when the census comes around, but almost half don</w:t>
      </w:r>
      <w:r w:rsidR="00F27D1D">
        <w:t>’</w:t>
      </w:r>
      <w:r w:rsidRPr="006156F2">
        <w:t>t have qualifications</w:t>
      </w:r>
      <w:r w:rsidR="00714425">
        <w:t>.</w:t>
      </w:r>
      <w:r w:rsidR="00714425">
        <w:rPr>
          <w:rStyle w:val="FootnoteReference"/>
        </w:rPr>
        <w:footnoteReference w:id="2"/>
      </w:r>
      <w:r w:rsidR="00CE2AEB">
        <w:tab/>
      </w:r>
      <w:r w:rsidRPr="006156F2">
        <w:t>(IFG1 p.9)</w:t>
      </w:r>
    </w:p>
    <w:p w:rsidR="007253FD" w:rsidRPr="00B77747" w:rsidRDefault="007253FD" w:rsidP="00915680">
      <w:pPr>
        <w:pStyle w:val="Text"/>
        <w:rPr>
          <w:lang w:eastAsia="zh-TW"/>
        </w:rPr>
      </w:pPr>
      <w:r w:rsidRPr="006156F2">
        <w:rPr>
          <w:lang w:eastAsia="zh-TW"/>
        </w:rPr>
        <w:t>Unfortunately</w:t>
      </w:r>
      <w:r w:rsidR="00714425">
        <w:rPr>
          <w:lang w:eastAsia="zh-TW"/>
        </w:rPr>
        <w:t>,</w:t>
      </w:r>
      <w:r w:rsidRPr="006156F2">
        <w:rPr>
          <w:lang w:eastAsia="zh-TW"/>
        </w:rPr>
        <w:t xml:space="preserve"> welding occupations in Australia</w:t>
      </w:r>
      <w:r>
        <w:rPr>
          <w:lang w:eastAsia="zh-TW"/>
        </w:rPr>
        <w:t xml:space="preserve"> appear to have a </w:t>
      </w:r>
      <w:r w:rsidR="00F27D1D">
        <w:rPr>
          <w:lang w:eastAsia="zh-TW"/>
        </w:rPr>
        <w:t>‘</w:t>
      </w:r>
      <w:r>
        <w:rPr>
          <w:lang w:eastAsia="zh-TW"/>
        </w:rPr>
        <w:t>low image</w:t>
      </w:r>
      <w:r w:rsidR="00727F0A">
        <w:rPr>
          <w:lang w:eastAsia="zh-TW"/>
        </w:rPr>
        <w:t xml:space="preserve"> … </w:t>
      </w:r>
      <w:r>
        <w:rPr>
          <w:lang w:eastAsia="zh-TW"/>
        </w:rPr>
        <w:t>and relative unattractiveness of the industry as a career</w:t>
      </w:r>
      <w:r w:rsidR="00F27D1D">
        <w:rPr>
          <w:lang w:eastAsia="zh-TW"/>
        </w:rPr>
        <w:t>’</w:t>
      </w:r>
      <w:r>
        <w:rPr>
          <w:lang w:eastAsia="zh-TW"/>
        </w:rPr>
        <w:t xml:space="preserve"> (</w:t>
      </w:r>
      <w:r w:rsidR="00714425" w:rsidRPr="00714425">
        <w:rPr>
          <w:rStyle w:val="Hyperlink"/>
          <w:szCs w:val="19"/>
        </w:rPr>
        <w:t>Welding Technology Institute of Australia</w:t>
      </w:r>
      <w:r w:rsidR="00714425">
        <w:rPr>
          <w:lang w:eastAsia="zh-TW"/>
        </w:rPr>
        <w:t xml:space="preserve"> 2007, </w:t>
      </w:r>
      <w:r w:rsidR="00131D05">
        <w:rPr>
          <w:lang w:eastAsia="zh-TW"/>
        </w:rPr>
        <w:br/>
      </w:r>
      <w:r w:rsidR="00714425">
        <w:rPr>
          <w:lang w:eastAsia="zh-TW"/>
        </w:rPr>
        <w:t>pp.26—</w:t>
      </w:r>
      <w:r>
        <w:rPr>
          <w:lang w:eastAsia="zh-TW"/>
        </w:rPr>
        <w:t xml:space="preserve">7). The industry representatives felt that the current legislative arrangements are not sufficient to build strong qualifications and </w:t>
      </w:r>
      <w:r w:rsidR="00453DCF">
        <w:rPr>
          <w:lang w:eastAsia="zh-TW"/>
        </w:rPr>
        <w:t xml:space="preserve">a robust </w:t>
      </w:r>
      <w:r>
        <w:rPr>
          <w:lang w:eastAsia="zh-TW"/>
        </w:rPr>
        <w:t xml:space="preserve">structure in the skilled engineering occupations. However, international organisations such as the </w:t>
      </w:r>
      <w:r w:rsidRPr="006156F2">
        <w:rPr>
          <w:lang w:eastAsia="zh-TW"/>
        </w:rPr>
        <w:t>Internat</w:t>
      </w:r>
      <w:r w:rsidR="00714425">
        <w:rPr>
          <w:lang w:eastAsia="zh-TW"/>
        </w:rPr>
        <w:t>ional Institute of Welding</w:t>
      </w:r>
      <w:r w:rsidRPr="006156F2">
        <w:rPr>
          <w:lang w:eastAsia="zh-TW"/>
        </w:rPr>
        <w:t xml:space="preserve"> </w:t>
      </w:r>
      <w:r w:rsidR="005642E3">
        <w:rPr>
          <w:lang w:eastAsia="zh-TW"/>
        </w:rPr>
        <w:t xml:space="preserve">(IIW) </w:t>
      </w:r>
      <w:r w:rsidRPr="006156F2">
        <w:rPr>
          <w:lang w:eastAsia="zh-TW"/>
        </w:rPr>
        <w:t xml:space="preserve">have introduced strategies, levels of qualification and tiers of proficiency for welders and those </w:t>
      </w:r>
      <w:r w:rsidR="00714425">
        <w:rPr>
          <w:lang w:eastAsia="zh-TW"/>
        </w:rPr>
        <w:t>who</w:t>
      </w:r>
      <w:r w:rsidRPr="006156F2">
        <w:rPr>
          <w:lang w:eastAsia="zh-TW"/>
        </w:rPr>
        <w:t xml:space="preserve"> </w:t>
      </w:r>
      <w:r w:rsidR="00453DCF">
        <w:rPr>
          <w:lang w:eastAsia="zh-TW"/>
        </w:rPr>
        <w:t>operate</w:t>
      </w:r>
      <w:r w:rsidR="00453DCF" w:rsidRPr="006156F2">
        <w:rPr>
          <w:lang w:eastAsia="zh-TW"/>
        </w:rPr>
        <w:t xml:space="preserve"> </w:t>
      </w:r>
      <w:r w:rsidR="00453DCF">
        <w:rPr>
          <w:lang w:eastAsia="zh-TW"/>
        </w:rPr>
        <w:t>globally</w:t>
      </w:r>
      <w:r w:rsidR="00453DCF" w:rsidRPr="006156F2">
        <w:rPr>
          <w:lang w:eastAsia="zh-TW"/>
        </w:rPr>
        <w:t xml:space="preserve"> </w:t>
      </w:r>
      <w:r w:rsidRPr="006156F2">
        <w:rPr>
          <w:lang w:eastAsia="zh-TW"/>
        </w:rPr>
        <w:t>in the welding profession</w:t>
      </w:r>
      <w:r w:rsidR="005642E3">
        <w:rPr>
          <w:lang w:eastAsia="zh-TW"/>
        </w:rPr>
        <w:t>, and these</w:t>
      </w:r>
      <w:r w:rsidRPr="006156F2">
        <w:rPr>
          <w:lang w:eastAsia="zh-TW"/>
        </w:rPr>
        <w:t xml:space="preserve"> </w:t>
      </w:r>
      <w:r w:rsidR="00453DCF">
        <w:rPr>
          <w:lang w:eastAsia="zh-TW"/>
        </w:rPr>
        <w:t>act to</w:t>
      </w:r>
      <w:r w:rsidRPr="006156F2">
        <w:rPr>
          <w:lang w:eastAsia="zh-TW"/>
        </w:rPr>
        <w:t xml:space="preserve"> </w:t>
      </w:r>
      <w:r w:rsidR="00453DCF">
        <w:rPr>
          <w:lang w:eastAsia="zh-TW"/>
        </w:rPr>
        <w:t xml:space="preserve">differentiate those </w:t>
      </w:r>
      <w:r w:rsidR="00915680">
        <w:rPr>
          <w:lang w:eastAsia="zh-TW"/>
        </w:rPr>
        <w:t>who have</w:t>
      </w:r>
      <w:r w:rsidR="00453DCF">
        <w:rPr>
          <w:lang w:eastAsia="zh-TW"/>
        </w:rPr>
        <w:t xml:space="preserve"> the required</w:t>
      </w:r>
      <w:r w:rsidR="00C15517">
        <w:rPr>
          <w:lang w:eastAsia="zh-TW"/>
        </w:rPr>
        <w:t xml:space="preserve"> </w:t>
      </w:r>
      <w:r w:rsidR="00453DCF">
        <w:rPr>
          <w:lang w:eastAsia="zh-TW"/>
        </w:rPr>
        <w:t>qualifications and experience from those who do not</w:t>
      </w:r>
      <w:r w:rsidRPr="006156F2">
        <w:rPr>
          <w:lang w:eastAsia="zh-TW"/>
        </w:rPr>
        <w:t xml:space="preserve">. </w:t>
      </w:r>
    </w:p>
    <w:p w:rsidR="007253FD" w:rsidRPr="006156F2" w:rsidRDefault="005642E3" w:rsidP="00CE2AEB">
      <w:pPr>
        <w:pStyle w:val="Quote"/>
      </w:pPr>
      <w:r>
        <w:t>I</w:t>
      </w:r>
      <w:r w:rsidR="007253FD" w:rsidRPr="006156F2">
        <w:t>f you look at the IIW, what they</w:t>
      </w:r>
      <w:r w:rsidR="00F27D1D">
        <w:t>’</w:t>
      </w:r>
      <w:r w:rsidR="007253FD" w:rsidRPr="006156F2">
        <w:t>ve tried to do is come up with qualifications for supervisors certainly, and engineers, so coming down from that, you</w:t>
      </w:r>
      <w:r w:rsidR="00F27D1D">
        <w:t>’</w:t>
      </w:r>
      <w:r w:rsidR="007253FD" w:rsidRPr="006156F2">
        <w:t>ve got international welding engineer, which is a university education, international welding technologist, which is the diploma level, international welding specialist</w:t>
      </w:r>
      <w:r w:rsidR="008A4B0F">
        <w:t>,</w:t>
      </w:r>
      <w:r w:rsidR="007253FD" w:rsidRPr="006156F2">
        <w:t xml:space="preserve"> which is the apprenticeship plus certificate IV … and there</w:t>
      </w:r>
      <w:r w:rsidR="00F27D1D">
        <w:t>’</w:t>
      </w:r>
      <w:r w:rsidR="007253FD" w:rsidRPr="006156F2">
        <w:t>s this thing called IWP, International Welding Practitioner … that really has not taken off in Australia</w:t>
      </w:r>
      <w:r w:rsidR="00CE2AEB">
        <w:t>.</w:t>
      </w:r>
      <w:r w:rsidR="00CE2AEB">
        <w:tab/>
      </w:r>
      <w:r w:rsidR="007253FD" w:rsidRPr="006156F2">
        <w:t>(IFG4 p.8)</w:t>
      </w:r>
    </w:p>
    <w:p w:rsidR="00083E45" w:rsidRPr="00B77747" w:rsidRDefault="00083E45" w:rsidP="00083E45">
      <w:pPr>
        <w:pStyle w:val="Text"/>
        <w:rPr>
          <w:lang w:eastAsia="zh-TW"/>
        </w:rPr>
      </w:pPr>
      <w:r w:rsidRPr="006156F2">
        <w:rPr>
          <w:lang w:eastAsia="zh-TW"/>
        </w:rPr>
        <w:t xml:space="preserve">One </w:t>
      </w:r>
      <w:r>
        <w:rPr>
          <w:lang w:eastAsia="zh-TW"/>
        </w:rPr>
        <w:t xml:space="preserve">education focus group participant (and </w:t>
      </w:r>
      <w:r w:rsidRPr="006156F2">
        <w:rPr>
          <w:lang w:eastAsia="zh-TW"/>
        </w:rPr>
        <w:t>former manager of an engineering company</w:t>
      </w:r>
      <w:r>
        <w:rPr>
          <w:lang w:eastAsia="zh-TW"/>
        </w:rPr>
        <w:t>) was concerned about the lack of practical hands-on experience for students who have undertaken a diploma-level qualification rather than a trade. He said:</w:t>
      </w:r>
    </w:p>
    <w:p w:rsidR="00083E45" w:rsidRDefault="008A4B0F" w:rsidP="00083E45">
      <w:pPr>
        <w:pStyle w:val="Quote"/>
      </w:pPr>
      <w:r>
        <w:t>T</w:t>
      </w:r>
      <w:r w:rsidRPr="006156F2">
        <w:t xml:space="preserve">he </w:t>
      </w:r>
      <w:r w:rsidR="00083E45" w:rsidRPr="006156F2">
        <w:t>issue in point is that they don</w:t>
      </w:r>
      <w:r w:rsidR="00083E45">
        <w:t>’</w:t>
      </w:r>
      <w:r w:rsidR="00083E45" w:rsidRPr="006156F2">
        <w:t>t have the practical elements which is what industry are crying out for</w:t>
      </w:r>
      <w:r w:rsidR="00083E45">
        <w:t xml:space="preserve"> … </w:t>
      </w:r>
      <w:r w:rsidR="00083E45" w:rsidRPr="006156F2">
        <w:t>someone who come</w:t>
      </w:r>
      <w:r w:rsidR="00083E45">
        <w:t>s</w:t>
      </w:r>
      <w:r w:rsidR="00083E45" w:rsidRPr="006156F2">
        <w:t xml:space="preserve"> in with a diploma of engineering doesn</w:t>
      </w:r>
      <w:r w:rsidR="00083E45">
        <w:t>’</w:t>
      </w:r>
      <w:r w:rsidR="00083E45" w:rsidRPr="006156F2">
        <w:t>t excite me.</w:t>
      </w:r>
      <w:r w:rsidR="00083E45">
        <w:t xml:space="preserve"> </w:t>
      </w:r>
      <w:r w:rsidR="00083E45" w:rsidRPr="006156F2">
        <w:t xml:space="preserve">Someone who has years of experience as a tradesperson, </w:t>
      </w:r>
      <w:r w:rsidR="00083E45">
        <w:t xml:space="preserve">who is in an engineering space </w:t>
      </w:r>
      <w:r w:rsidR="00083E45" w:rsidRPr="006156F2">
        <w:t>… does excite me to employ them because having come from that background I know that there is a lot of under</w:t>
      </w:r>
      <w:r w:rsidR="00083E45">
        <w:t>standing of how things are made.</w:t>
      </w:r>
      <w:r w:rsidR="00083E45">
        <w:tab/>
      </w:r>
      <w:r w:rsidR="00083E45" w:rsidRPr="006156F2">
        <w:t>(EFG4 p.13)</w:t>
      </w:r>
    </w:p>
    <w:p w:rsidR="007253FD" w:rsidRPr="00B77747" w:rsidRDefault="007253FD" w:rsidP="005642E3">
      <w:pPr>
        <w:pStyle w:val="Text"/>
        <w:rPr>
          <w:lang w:eastAsia="zh-TW"/>
        </w:rPr>
      </w:pPr>
      <w:r w:rsidRPr="006156F2">
        <w:rPr>
          <w:lang w:eastAsia="zh-TW"/>
        </w:rPr>
        <w:t xml:space="preserve">Arguably, it is the absence of structured systems such as </w:t>
      </w:r>
      <w:r w:rsidR="005642E3">
        <w:rPr>
          <w:lang w:eastAsia="zh-TW"/>
        </w:rPr>
        <w:t xml:space="preserve">this, comprising </w:t>
      </w:r>
      <w:r w:rsidRPr="006156F2">
        <w:rPr>
          <w:lang w:eastAsia="zh-TW"/>
        </w:rPr>
        <w:t>qualifications, pathway progressions</w:t>
      </w:r>
      <w:r>
        <w:rPr>
          <w:lang w:eastAsia="zh-TW"/>
        </w:rPr>
        <w:t xml:space="preserve"> to higher levels of attainment </w:t>
      </w:r>
      <w:r w:rsidR="00915680">
        <w:rPr>
          <w:lang w:eastAsia="zh-TW"/>
        </w:rPr>
        <w:t>and world-</w:t>
      </w:r>
      <w:r w:rsidRPr="006156F2">
        <w:rPr>
          <w:lang w:eastAsia="zh-TW"/>
        </w:rPr>
        <w:t xml:space="preserve">class standards (such as those promoted by the </w:t>
      </w:r>
      <w:r w:rsidR="005642E3" w:rsidRPr="006156F2">
        <w:rPr>
          <w:lang w:eastAsia="zh-TW"/>
        </w:rPr>
        <w:t>Internat</w:t>
      </w:r>
      <w:r w:rsidR="005642E3">
        <w:rPr>
          <w:lang w:eastAsia="zh-TW"/>
        </w:rPr>
        <w:t>ional Institute of Welding</w:t>
      </w:r>
      <w:r w:rsidRPr="006156F2">
        <w:rPr>
          <w:lang w:eastAsia="zh-TW"/>
        </w:rPr>
        <w:t xml:space="preserve">) that perpetuate the general undesirability of </w:t>
      </w:r>
      <w:r w:rsidR="00453DCF">
        <w:rPr>
          <w:lang w:eastAsia="zh-TW"/>
        </w:rPr>
        <w:t xml:space="preserve">the </w:t>
      </w:r>
      <w:r w:rsidRPr="006156F2">
        <w:rPr>
          <w:lang w:eastAsia="zh-TW"/>
        </w:rPr>
        <w:t>engineering trades in Australia.</w:t>
      </w:r>
      <w:r w:rsidR="004853E5">
        <w:rPr>
          <w:lang w:eastAsia="zh-TW"/>
        </w:rPr>
        <w:t xml:space="preserve"> </w:t>
      </w:r>
      <w:r w:rsidRPr="006156F2">
        <w:rPr>
          <w:lang w:eastAsia="zh-TW"/>
        </w:rPr>
        <w:t>The introduction of a pathway progression and tiers of attainment for tradespeop</w:t>
      </w:r>
      <w:r w:rsidR="006B5F93">
        <w:rPr>
          <w:lang w:eastAsia="zh-TW"/>
        </w:rPr>
        <w:t>le through to master level may</w:t>
      </w:r>
      <w:r w:rsidRPr="006156F2">
        <w:rPr>
          <w:lang w:eastAsia="zh-TW"/>
        </w:rPr>
        <w:t xml:space="preserve"> create new destinations </w:t>
      </w:r>
      <w:r w:rsidR="005642E3">
        <w:rPr>
          <w:lang w:eastAsia="zh-TW"/>
        </w:rPr>
        <w:t xml:space="preserve">as well as make a trade career appear more attractive. </w:t>
      </w:r>
    </w:p>
    <w:p w:rsidR="007253FD" w:rsidRPr="006156F2" w:rsidRDefault="007253FD" w:rsidP="00CE2AEB">
      <w:pPr>
        <w:pStyle w:val="Quote"/>
      </w:pPr>
      <w:r w:rsidRPr="006156F2">
        <w:t>I think it</w:t>
      </w:r>
      <w:r>
        <w:t xml:space="preserve"> i</w:t>
      </w:r>
      <w:r w:rsidRPr="006156F2">
        <w:t xml:space="preserve">s going to help the young guys come into all these trades, and have a better perception of all these trades instead of saying </w:t>
      </w:r>
      <w:r w:rsidR="00F27D1D">
        <w:t>‘</w:t>
      </w:r>
      <w:r w:rsidRPr="006156F2">
        <w:t>I</w:t>
      </w:r>
      <w:r w:rsidR="00F27D1D">
        <w:t>’</w:t>
      </w:r>
      <w:r w:rsidRPr="006156F2">
        <w:t>m only a tradie</w:t>
      </w:r>
      <w:r w:rsidR="00F27D1D">
        <w:t>’</w:t>
      </w:r>
      <w:r w:rsidRPr="006156F2">
        <w:t xml:space="preserve"> or </w:t>
      </w:r>
      <w:r w:rsidR="00F27D1D">
        <w:t>‘</w:t>
      </w:r>
      <w:r w:rsidRPr="006156F2">
        <w:t>I</w:t>
      </w:r>
      <w:r w:rsidR="00F27D1D">
        <w:t>’</w:t>
      </w:r>
      <w:r w:rsidRPr="006156F2">
        <w:t>m just a dumb tradie</w:t>
      </w:r>
      <w:r w:rsidR="00F27D1D">
        <w:t>’</w:t>
      </w:r>
      <w:r w:rsidRPr="006156F2">
        <w:t>, a lot of the kids think</w:t>
      </w:r>
      <w:r w:rsidR="00453DCF">
        <w:t xml:space="preserve"> [sic]</w:t>
      </w:r>
      <w:r w:rsidRPr="006156F2">
        <w:t>.</w:t>
      </w:r>
      <w:r w:rsidR="004853E5">
        <w:t xml:space="preserve"> </w:t>
      </w:r>
      <w:r w:rsidRPr="006156F2">
        <w:t xml:space="preserve">A lot of careers advice they are getting at school these days is you got to go to uni and get a degree, </w:t>
      </w:r>
      <w:r w:rsidR="00F27D1D">
        <w:t>‘</w:t>
      </w:r>
      <w:r w:rsidRPr="006156F2">
        <w:t>so I don</w:t>
      </w:r>
      <w:r w:rsidR="00F27D1D">
        <w:t>’</w:t>
      </w:r>
      <w:r w:rsidRPr="006156F2">
        <w:t>t want to be a tradie</w:t>
      </w:r>
      <w:r w:rsidR="00F27D1D">
        <w:t>’</w:t>
      </w:r>
      <w:r w:rsidRPr="006156F2">
        <w:t>, so I think it</w:t>
      </w:r>
      <w:r w:rsidR="00F27D1D">
        <w:t>’</w:t>
      </w:r>
      <w:r w:rsidRPr="006156F2">
        <w:t>s going to help the perceptions of the guys coming into it</w:t>
      </w:r>
      <w:r w:rsidR="00CE2AEB">
        <w:t>.</w:t>
      </w:r>
      <w:r w:rsidR="00CE2AEB">
        <w:tab/>
      </w:r>
      <w:r w:rsidRPr="006156F2">
        <w:t>(IFG3 p.15)</w:t>
      </w:r>
    </w:p>
    <w:p w:rsidR="00083E45" w:rsidRPr="00B77747" w:rsidRDefault="007253FD" w:rsidP="00062E74">
      <w:pPr>
        <w:pStyle w:val="Text"/>
        <w:rPr>
          <w:lang w:eastAsia="zh-TW"/>
        </w:rPr>
      </w:pPr>
      <w:r w:rsidRPr="006156F2">
        <w:t xml:space="preserve">Although there was a general concern that current education frameworks would not provide or support </w:t>
      </w:r>
      <w:r>
        <w:t>the</w:t>
      </w:r>
      <w:r w:rsidRPr="006156F2">
        <w:t xml:space="preserve"> foundations necessary to create master tradespeople, all of the industry focus group representatives agreed that if it were possi</w:t>
      </w:r>
      <w:r w:rsidR="00F078BB">
        <w:t>ble, the introduction of master-</w:t>
      </w:r>
      <w:r w:rsidRPr="006156F2">
        <w:t>level</w:t>
      </w:r>
      <w:r w:rsidRPr="006156F2">
        <w:rPr>
          <w:lang w:eastAsia="zh-TW"/>
        </w:rPr>
        <w:t xml:space="preserve"> </w:t>
      </w:r>
      <w:r w:rsidRPr="006156F2">
        <w:t xml:space="preserve">qualifications for tradespeople in Australia </w:t>
      </w:r>
      <w:r w:rsidR="00453DCF">
        <w:t>might</w:t>
      </w:r>
      <w:r w:rsidRPr="006156F2">
        <w:rPr>
          <w:lang w:eastAsia="zh-TW"/>
        </w:rPr>
        <w:t xml:space="preserve"> </w:t>
      </w:r>
      <w:r>
        <w:t>play a role in</w:t>
      </w:r>
      <w:r w:rsidRPr="006156F2">
        <w:t xml:space="preserve"> improv</w:t>
      </w:r>
      <w:r>
        <w:t>ing</w:t>
      </w:r>
      <w:r w:rsidRPr="006156F2">
        <w:t xml:space="preserve"> </w:t>
      </w:r>
      <w:r w:rsidRPr="006156F2">
        <w:rPr>
          <w:lang w:eastAsia="zh-TW"/>
        </w:rPr>
        <w:t>current negative perceptions of trade occupations in the community and elevate the status of trades</w:t>
      </w:r>
      <w:r w:rsidR="005642E3">
        <w:rPr>
          <w:lang w:eastAsia="zh-TW"/>
        </w:rPr>
        <w:t>,</w:t>
      </w:r>
      <w:r w:rsidRPr="006156F2">
        <w:rPr>
          <w:lang w:eastAsia="zh-TW"/>
        </w:rPr>
        <w:t xml:space="preserve"> which </w:t>
      </w:r>
      <w:r w:rsidR="00453DCF">
        <w:rPr>
          <w:lang w:eastAsia="zh-TW"/>
        </w:rPr>
        <w:t xml:space="preserve">in turn </w:t>
      </w:r>
      <w:r w:rsidR="005642E3">
        <w:rPr>
          <w:lang w:eastAsia="zh-TW"/>
        </w:rPr>
        <w:t>might</w:t>
      </w:r>
      <w:r w:rsidRPr="00834086">
        <w:t xml:space="preserve"> encourage</w:t>
      </w:r>
      <w:r w:rsidRPr="006156F2">
        <w:rPr>
          <w:lang w:eastAsia="zh-TW"/>
        </w:rPr>
        <w:t xml:space="preserve"> more peo</w:t>
      </w:r>
      <w:r w:rsidR="005642E3">
        <w:rPr>
          <w:lang w:eastAsia="zh-TW"/>
        </w:rPr>
        <w:t>ple to enter trade careers, with a concomitant</w:t>
      </w:r>
      <w:r w:rsidR="004853E5">
        <w:rPr>
          <w:lang w:eastAsia="zh-TW"/>
        </w:rPr>
        <w:t xml:space="preserve"> </w:t>
      </w:r>
      <w:r>
        <w:rPr>
          <w:lang w:eastAsia="zh-TW"/>
        </w:rPr>
        <w:t xml:space="preserve">impact on </w:t>
      </w:r>
      <w:r w:rsidRPr="006156F2">
        <w:rPr>
          <w:lang w:eastAsia="zh-TW"/>
        </w:rPr>
        <w:t>skill shortages in trade occupations</w:t>
      </w:r>
      <w:r>
        <w:rPr>
          <w:lang w:eastAsia="zh-TW"/>
        </w:rPr>
        <w:t>.</w:t>
      </w:r>
      <w:r w:rsidRPr="006156F2">
        <w:rPr>
          <w:lang w:eastAsia="zh-TW"/>
        </w:rPr>
        <w:t xml:space="preserve"> </w:t>
      </w:r>
    </w:p>
    <w:p w:rsidR="007253FD" w:rsidRPr="002F0FFE" w:rsidRDefault="007253FD" w:rsidP="00A36ED7">
      <w:pPr>
        <w:pStyle w:val="Text"/>
        <w:rPr>
          <w:lang w:val="en-GB"/>
        </w:rPr>
      </w:pPr>
      <w:r w:rsidRPr="002F0FFE">
        <w:rPr>
          <w:lang w:eastAsia="zh-TW"/>
        </w:rPr>
        <w:t xml:space="preserve">Participants </w:t>
      </w:r>
      <w:r w:rsidR="00083E45">
        <w:rPr>
          <w:lang w:eastAsia="zh-TW"/>
        </w:rPr>
        <w:t>in</w:t>
      </w:r>
      <w:r w:rsidRPr="002F0FFE">
        <w:rPr>
          <w:lang w:eastAsia="zh-TW"/>
        </w:rPr>
        <w:t xml:space="preserve"> the education focus group explained that the Aust</w:t>
      </w:r>
      <w:r w:rsidR="00AA739A">
        <w:rPr>
          <w:lang w:eastAsia="zh-TW"/>
        </w:rPr>
        <w:t>ralian Culinary Federation</w:t>
      </w:r>
      <w:r w:rsidR="00915680">
        <w:rPr>
          <w:lang w:eastAsia="zh-TW"/>
        </w:rPr>
        <w:t xml:space="preserve"> has introduced master-</w:t>
      </w:r>
      <w:r w:rsidRPr="002F0FFE">
        <w:rPr>
          <w:lang w:eastAsia="zh-TW"/>
        </w:rPr>
        <w:t>level certification for culinary experts who</w:t>
      </w:r>
      <w:r w:rsidRPr="002F0FFE">
        <w:t xml:space="preserve"> </w:t>
      </w:r>
      <w:r w:rsidRPr="002F0FFE">
        <w:rPr>
          <w:lang w:val="en-GB"/>
        </w:rPr>
        <w:t xml:space="preserve">identify as </w:t>
      </w:r>
      <w:r w:rsidR="00F27D1D">
        <w:rPr>
          <w:lang w:val="en-GB"/>
        </w:rPr>
        <w:t>‘</w:t>
      </w:r>
      <w:r w:rsidRPr="002F0FFE">
        <w:rPr>
          <w:lang w:val="en-GB"/>
        </w:rPr>
        <w:t>a</w:t>
      </w:r>
      <w:r w:rsidR="00F27D1D">
        <w:rPr>
          <w:lang w:val="en-GB"/>
        </w:rPr>
        <w:t xml:space="preserve"> </w:t>
      </w:r>
      <w:r w:rsidRPr="002F0FFE">
        <w:rPr>
          <w:lang w:val="en-GB"/>
        </w:rPr>
        <w:t>skilled artisan who has reached the pinnacle of their career</w:t>
      </w:r>
      <w:r w:rsidR="00F27D1D">
        <w:rPr>
          <w:lang w:val="en-GB"/>
        </w:rPr>
        <w:t>’</w:t>
      </w:r>
      <w:r w:rsidRPr="002F0FFE">
        <w:rPr>
          <w:lang w:val="en-GB"/>
        </w:rPr>
        <w:t xml:space="preserve"> (</w:t>
      </w:r>
      <w:r w:rsidR="00AA739A" w:rsidRPr="002F0FFE">
        <w:rPr>
          <w:lang w:eastAsia="zh-TW"/>
        </w:rPr>
        <w:t>Aust</w:t>
      </w:r>
      <w:r w:rsidR="00AA739A">
        <w:rPr>
          <w:lang w:eastAsia="zh-TW"/>
        </w:rPr>
        <w:t>ralian Culinary Federation</w:t>
      </w:r>
      <w:r w:rsidR="00AA739A" w:rsidRPr="002F0FFE">
        <w:rPr>
          <w:lang w:eastAsia="zh-TW"/>
        </w:rPr>
        <w:t xml:space="preserve"> </w:t>
      </w:r>
      <w:r w:rsidRPr="002F0FFE">
        <w:rPr>
          <w:lang w:val="en-GB"/>
        </w:rPr>
        <w:t>2011).</w:t>
      </w:r>
      <w:r w:rsidR="004853E5">
        <w:rPr>
          <w:lang w:val="en-GB"/>
        </w:rPr>
        <w:t xml:space="preserve"> </w:t>
      </w:r>
      <w:r w:rsidRPr="002F0FFE">
        <w:rPr>
          <w:lang w:val="en-GB"/>
        </w:rPr>
        <w:t>To qualify for the master</w:t>
      </w:r>
      <w:r w:rsidR="00A36ED7">
        <w:rPr>
          <w:lang w:val="en-GB"/>
        </w:rPr>
        <w:t> </w:t>
      </w:r>
      <w:r w:rsidRPr="002F0FFE">
        <w:rPr>
          <w:lang w:val="en-GB"/>
        </w:rPr>
        <w:t>examination, candidates must have at least 15 years of industry experience, a trade qualification, administrative and business skills, further education, and industry and personal references</w:t>
      </w:r>
      <w:r w:rsidR="008A4B0F">
        <w:rPr>
          <w:lang w:val="en-GB"/>
        </w:rPr>
        <w:t>,</w:t>
      </w:r>
      <w:r w:rsidRPr="002F0FFE">
        <w:rPr>
          <w:lang w:val="en-GB"/>
        </w:rPr>
        <w:t xml:space="preserve"> just to qualify for consideration.</w:t>
      </w:r>
      <w:r w:rsidR="004853E5">
        <w:rPr>
          <w:lang w:val="en-GB"/>
        </w:rPr>
        <w:t xml:space="preserve"> </w:t>
      </w:r>
      <w:r w:rsidRPr="002F0FFE">
        <w:rPr>
          <w:lang w:val="en-GB"/>
        </w:rPr>
        <w:t>Once achieved, the title of master expires after five years</w:t>
      </w:r>
      <w:r w:rsidR="00A36ED7">
        <w:rPr>
          <w:lang w:val="en-GB"/>
        </w:rPr>
        <w:t> </w:t>
      </w:r>
      <w:r w:rsidR="00915680">
        <w:rPr>
          <w:lang w:val="en-GB"/>
        </w:rPr>
        <w:t>and</w:t>
      </w:r>
      <w:r w:rsidRPr="002F0FFE">
        <w:rPr>
          <w:lang w:val="en-GB"/>
        </w:rPr>
        <w:t xml:space="preserve"> candidates are</w:t>
      </w:r>
      <w:r w:rsidR="00F27D1D">
        <w:rPr>
          <w:lang w:val="en-GB"/>
        </w:rPr>
        <w:t> </w:t>
      </w:r>
      <w:r w:rsidR="00AA739A">
        <w:rPr>
          <w:lang w:val="en-GB"/>
        </w:rPr>
        <w:t>required to demonstrate on</w:t>
      </w:r>
      <w:r w:rsidRPr="002F0FFE">
        <w:rPr>
          <w:lang w:val="en-GB"/>
        </w:rPr>
        <w:t>going commitment and continuous improvement to retain the title.</w:t>
      </w:r>
      <w:r w:rsidR="004853E5">
        <w:rPr>
          <w:lang w:val="en-GB"/>
        </w:rPr>
        <w:t xml:space="preserve"> </w:t>
      </w:r>
      <w:r w:rsidRPr="002F0FFE">
        <w:rPr>
          <w:lang w:val="en-GB"/>
        </w:rPr>
        <w:t>Although this recognition is not an AQF qualification, its existence points to an industry need for an el</w:t>
      </w:r>
      <w:r w:rsidR="00AA739A">
        <w:rPr>
          <w:lang w:val="en-GB"/>
        </w:rPr>
        <w:t>evated platform for its experts,</w:t>
      </w:r>
      <w:r w:rsidRPr="002F0FFE">
        <w:rPr>
          <w:lang w:val="en-GB"/>
        </w:rPr>
        <w:t xml:space="preserve"> a mechanism for </w:t>
      </w:r>
      <w:r w:rsidR="00AA739A">
        <w:rPr>
          <w:lang w:val="en-GB"/>
        </w:rPr>
        <w:t>distinguishing</w:t>
      </w:r>
      <w:r w:rsidRPr="002F0FFE">
        <w:rPr>
          <w:lang w:val="en-GB"/>
        </w:rPr>
        <w:t xml:space="preserve"> </w:t>
      </w:r>
      <w:r w:rsidR="00083E45">
        <w:rPr>
          <w:lang w:val="en-GB"/>
        </w:rPr>
        <w:t>competent</w:t>
      </w:r>
      <w:r w:rsidRPr="002F0FFE">
        <w:rPr>
          <w:lang w:val="en-GB"/>
        </w:rPr>
        <w:t xml:space="preserve"> tradespeople from its masters. </w:t>
      </w:r>
    </w:p>
    <w:p w:rsidR="007253FD" w:rsidRPr="00B77747" w:rsidRDefault="007253FD" w:rsidP="00832CE6">
      <w:pPr>
        <w:pStyle w:val="Text"/>
        <w:rPr>
          <w:lang w:val="en-GB" w:eastAsia="zh-TW"/>
        </w:rPr>
      </w:pPr>
      <w:r w:rsidRPr="006156F2">
        <w:rPr>
          <w:lang w:val="en-GB" w:eastAsia="zh-TW"/>
        </w:rPr>
        <w:t>Th</w:t>
      </w:r>
      <w:r>
        <w:rPr>
          <w:lang w:val="en-GB" w:eastAsia="zh-TW"/>
        </w:rPr>
        <w:t>is example underpins the</w:t>
      </w:r>
      <w:r w:rsidRPr="006156F2">
        <w:rPr>
          <w:lang w:val="en-GB" w:eastAsia="zh-TW"/>
        </w:rPr>
        <w:t xml:space="preserve"> question before us</w:t>
      </w:r>
      <w:r>
        <w:rPr>
          <w:lang w:val="en-GB" w:eastAsia="zh-TW"/>
        </w:rPr>
        <w:t xml:space="preserve">: </w:t>
      </w:r>
      <w:r w:rsidRPr="006156F2">
        <w:rPr>
          <w:lang w:val="en-GB" w:eastAsia="zh-TW"/>
        </w:rPr>
        <w:t xml:space="preserve">whether to formalise such programs with qualifications and make higher levels of attainment available to all tradespeople via the Australian education system. </w:t>
      </w:r>
    </w:p>
    <w:p w:rsidR="007253FD" w:rsidRPr="00B77747" w:rsidRDefault="007253FD" w:rsidP="00AA739A">
      <w:pPr>
        <w:pStyle w:val="Text"/>
        <w:rPr>
          <w:lang w:eastAsia="zh-TW"/>
        </w:rPr>
      </w:pPr>
      <w:r>
        <w:rPr>
          <w:lang w:eastAsia="zh-TW"/>
        </w:rPr>
        <w:t xml:space="preserve">While </w:t>
      </w:r>
      <w:r w:rsidRPr="006156F2">
        <w:rPr>
          <w:lang w:eastAsia="zh-TW"/>
        </w:rPr>
        <w:t xml:space="preserve">all </w:t>
      </w:r>
      <w:r>
        <w:rPr>
          <w:lang w:eastAsia="zh-TW"/>
        </w:rPr>
        <w:t>participants</w:t>
      </w:r>
      <w:r w:rsidRPr="006156F2">
        <w:rPr>
          <w:lang w:eastAsia="zh-TW"/>
        </w:rPr>
        <w:t xml:space="preserve"> were supportive of a master trade program in vocational and/or higher</w:t>
      </w:r>
      <w:r w:rsidR="00AA739A">
        <w:rPr>
          <w:lang w:eastAsia="zh-TW"/>
        </w:rPr>
        <w:t xml:space="preserve"> education, some expressed the</w:t>
      </w:r>
      <w:r w:rsidRPr="006156F2">
        <w:rPr>
          <w:lang w:eastAsia="zh-TW"/>
        </w:rPr>
        <w:t xml:space="preserve"> view that many master crafts</w:t>
      </w:r>
      <w:r w:rsidR="00083E45">
        <w:rPr>
          <w:lang w:eastAsia="zh-TW"/>
        </w:rPr>
        <w:t>people</w:t>
      </w:r>
      <w:r w:rsidRPr="006156F2">
        <w:rPr>
          <w:lang w:eastAsia="zh-TW"/>
        </w:rPr>
        <w:t xml:space="preserve"> and tradespeople are not necessarily looking for a certificate on the wall to validate their mastery.</w:t>
      </w:r>
      <w:r w:rsidR="004853E5">
        <w:rPr>
          <w:lang w:eastAsia="zh-TW"/>
        </w:rPr>
        <w:t xml:space="preserve"> </w:t>
      </w:r>
      <w:r w:rsidRPr="006156F2">
        <w:rPr>
          <w:lang w:eastAsia="zh-TW"/>
        </w:rPr>
        <w:t xml:space="preserve">This was </w:t>
      </w:r>
      <w:r>
        <w:rPr>
          <w:lang w:eastAsia="zh-TW"/>
        </w:rPr>
        <w:t>reinforc</w:t>
      </w:r>
      <w:r w:rsidRPr="006156F2">
        <w:rPr>
          <w:lang w:eastAsia="zh-TW"/>
        </w:rPr>
        <w:t xml:space="preserve">ed </w:t>
      </w:r>
      <w:r>
        <w:rPr>
          <w:lang w:eastAsia="zh-TW"/>
        </w:rPr>
        <w:t xml:space="preserve">by </w:t>
      </w:r>
      <w:r w:rsidRPr="006156F2">
        <w:rPr>
          <w:lang w:eastAsia="zh-TW"/>
        </w:rPr>
        <w:t>an anecdote from an engineering workshop.</w:t>
      </w:r>
    </w:p>
    <w:p w:rsidR="007253FD" w:rsidRPr="006156F2" w:rsidRDefault="00AA739A" w:rsidP="00832CE6">
      <w:pPr>
        <w:pStyle w:val="Quote"/>
      </w:pPr>
      <w:r>
        <w:t>A</w:t>
      </w:r>
      <w:r w:rsidR="007253FD" w:rsidRPr="006156F2">
        <w:t xml:space="preserve">nd there was always an older person </w:t>
      </w:r>
      <w:r w:rsidR="007253FD">
        <w:t>who was within the organisation,</w:t>
      </w:r>
      <w:r w:rsidR="007253FD" w:rsidRPr="006156F2">
        <w:t xml:space="preserve"> </w:t>
      </w:r>
      <w:r w:rsidR="007253FD">
        <w:t>who</w:t>
      </w:r>
      <w:r w:rsidR="007253FD" w:rsidRPr="006156F2">
        <w:t xml:space="preserve"> I knew had knowledge and I knew had respect and at the end of the day you would actually go to that person, and that person could still be at the same level as you, because it wasn</w:t>
      </w:r>
      <w:r w:rsidR="00F27D1D">
        <w:t>’</w:t>
      </w:r>
      <w:r w:rsidR="007253FD" w:rsidRPr="006156F2">
        <w:t xml:space="preserve">t about levels or qualifications, </w:t>
      </w:r>
      <w:r w:rsidR="00832CE6">
        <w:t>it</w:t>
      </w:r>
      <w:r w:rsidR="00F27D1D">
        <w:t>’</w:t>
      </w:r>
      <w:r w:rsidR="00832CE6">
        <w:t>s just that that person knew.</w:t>
      </w:r>
      <w:r w:rsidR="00832CE6">
        <w:tab/>
      </w:r>
      <w:r w:rsidR="007253FD" w:rsidRPr="006156F2">
        <w:t>(EFG4 p.9)</w:t>
      </w:r>
    </w:p>
    <w:p w:rsidR="007253FD" w:rsidRPr="00B77747" w:rsidRDefault="007253FD" w:rsidP="00AA739A">
      <w:pPr>
        <w:pStyle w:val="Text"/>
      </w:pPr>
      <w:r w:rsidRPr="004445BD">
        <w:t>To</w:t>
      </w:r>
      <w:r w:rsidR="00AA739A">
        <w:t xml:space="preserve"> encourage tradespeople to take up the m</w:t>
      </w:r>
      <w:r w:rsidRPr="004445BD">
        <w:t>asters, the benefits of</w:t>
      </w:r>
      <w:r w:rsidR="004853E5">
        <w:t xml:space="preserve"> </w:t>
      </w:r>
      <w:r w:rsidRPr="004445BD">
        <w:t xml:space="preserve">the qualification </w:t>
      </w:r>
      <w:r w:rsidR="00AA739A">
        <w:t xml:space="preserve">to the tradesperson’s professional </w:t>
      </w:r>
      <w:r w:rsidR="00AA739A" w:rsidRPr="004445BD">
        <w:t xml:space="preserve">development </w:t>
      </w:r>
      <w:r w:rsidRPr="004445BD">
        <w:t>wou</w:t>
      </w:r>
      <w:r w:rsidR="006B5F93">
        <w:t>ld need to be well communicated</w:t>
      </w:r>
      <w:r w:rsidRPr="004445BD">
        <w:t>.</w:t>
      </w:r>
      <w:r w:rsidR="006B5F93">
        <w:t xml:space="preserve"> </w:t>
      </w:r>
      <w:r w:rsidRPr="004445BD">
        <w:t xml:space="preserve">As reported by </w:t>
      </w:r>
      <w:r w:rsidR="00AA739A">
        <w:t>Moodie et al.</w:t>
      </w:r>
      <w:r w:rsidRPr="004445BD">
        <w:t xml:space="preserve"> (200</w:t>
      </w:r>
      <w:r w:rsidR="008A4B0F">
        <w:t>9</w:t>
      </w:r>
      <w:r w:rsidRPr="004445BD">
        <w:t>),</w:t>
      </w:r>
      <w:r w:rsidR="00AA739A">
        <w:t xml:space="preserve"> the implementation of a higher-</w:t>
      </w:r>
      <w:r w:rsidRPr="004445BD">
        <w:t xml:space="preserve">level program could increase the prestige of vocational education and become a means of promoting the </w:t>
      </w:r>
      <w:r w:rsidR="00915680">
        <w:t>integrity of its pathways to</w:t>
      </w:r>
      <w:r w:rsidRPr="004445BD">
        <w:t xml:space="preserve"> more prestigious educational and occupational outcomes.</w:t>
      </w:r>
    </w:p>
    <w:p w:rsidR="007253FD" w:rsidRPr="00B77747" w:rsidRDefault="007253FD" w:rsidP="00062E74">
      <w:pPr>
        <w:pStyle w:val="Text"/>
      </w:pPr>
      <w:r>
        <w:t>T</w:t>
      </w:r>
      <w:r w:rsidR="00062E74">
        <w:t>he research process identified t</w:t>
      </w:r>
      <w:r w:rsidRPr="006156F2">
        <w:t>wo p</w:t>
      </w:r>
      <w:r w:rsidR="00062E74">
        <w:t>aths by which</w:t>
      </w:r>
      <w:r w:rsidRPr="006156F2">
        <w:t xml:space="preserve"> a higher educ</w:t>
      </w:r>
      <w:r w:rsidR="00083E45">
        <w:t xml:space="preserve">ation program for tradespeople </w:t>
      </w:r>
      <w:r w:rsidR="00062E74">
        <w:t xml:space="preserve">could be implemented </w:t>
      </w:r>
      <w:r w:rsidR="00083E45">
        <w:t>within</w:t>
      </w:r>
      <w:r w:rsidRPr="006156F2">
        <w:t xml:space="preserve"> the current educational framework</w:t>
      </w:r>
      <w:r>
        <w:t>:</w:t>
      </w:r>
    </w:p>
    <w:p w:rsidR="007253FD" w:rsidRPr="005B46E3" w:rsidRDefault="00AA739A" w:rsidP="00832CE6">
      <w:pPr>
        <w:pStyle w:val="Dotpoint1"/>
        <w:rPr>
          <w:sz w:val="22"/>
          <w:szCs w:val="22"/>
        </w:rPr>
      </w:pPr>
      <w:r>
        <w:t>by</w:t>
      </w:r>
      <w:r w:rsidR="007253FD" w:rsidRPr="006156F2">
        <w:t xml:space="preserve"> utilising the AQF and co</w:t>
      </w:r>
      <w:r w:rsidR="007253FD">
        <w:t>n</w:t>
      </w:r>
      <w:r w:rsidR="006B5F93">
        <w:t>structing pathways to a level 9</w:t>
      </w:r>
      <w:r>
        <w:t xml:space="preserve"> (m</w:t>
      </w:r>
      <w:r w:rsidR="00F078BB">
        <w:t>aster-</w:t>
      </w:r>
      <w:r w:rsidR="007253FD" w:rsidRPr="006156F2">
        <w:t>level) program for artisans at uni</w:t>
      </w:r>
      <w:r>
        <w:t>versity</w:t>
      </w:r>
    </w:p>
    <w:p w:rsidR="00CF57CD" w:rsidRPr="00CF57CD" w:rsidRDefault="00AA739A" w:rsidP="00CF57CD">
      <w:pPr>
        <w:pStyle w:val="Dotpoint1"/>
        <w:rPr>
          <w:sz w:val="22"/>
          <w:szCs w:val="22"/>
        </w:rPr>
      </w:pPr>
      <w:r>
        <w:t>by</w:t>
      </w:r>
      <w:r w:rsidR="007253FD" w:rsidRPr="006156F2">
        <w:t xml:space="preserve"> utilising the AQF and extending existing VET pathway programs to develop new streams that lead to a master industry practitioner level of qualification for artisans.</w:t>
      </w:r>
    </w:p>
    <w:p w:rsidR="007253FD" w:rsidRPr="00AA739A" w:rsidRDefault="007253FD" w:rsidP="00915680">
      <w:pPr>
        <w:pStyle w:val="Dotpoint1"/>
        <w:numPr>
          <w:ilvl w:val="0"/>
          <w:numId w:val="0"/>
        </w:numPr>
        <w:rPr>
          <w:sz w:val="22"/>
          <w:szCs w:val="22"/>
        </w:rPr>
      </w:pPr>
      <w:r w:rsidRPr="00FC30E0">
        <w:t xml:space="preserve">Arguably, both of these possibilities are potentially suitable </w:t>
      </w:r>
      <w:r w:rsidR="00CF57CD">
        <w:t xml:space="preserve">for </w:t>
      </w:r>
      <w:r w:rsidRPr="00FC30E0">
        <w:t xml:space="preserve">the </w:t>
      </w:r>
      <w:r w:rsidR="00083E45">
        <w:t>master artisan program.</w:t>
      </w:r>
      <w:r w:rsidRPr="00FC30E0">
        <w:t xml:space="preserve"> </w:t>
      </w:r>
      <w:r w:rsidR="00083E45">
        <w:t>T</w:t>
      </w:r>
      <w:r w:rsidRPr="00FC30E0">
        <w:t xml:space="preserve">he education focus group participants </w:t>
      </w:r>
      <w:r w:rsidR="00083E45" w:rsidRPr="00FC30E0">
        <w:t xml:space="preserve">however </w:t>
      </w:r>
      <w:r w:rsidRPr="00FC30E0">
        <w:t xml:space="preserve">expressed concern </w:t>
      </w:r>
      <w:r w:rsidR="00CF57CD">
        <w:t xml:space="preserve">about </w:t>
      </w:r>
      <w:r w:rsidRPr="00FC30E0">
        <w:t>tradespeople</w:t>
      </w:r>
      <w:r w:rsidR="00CF57CD">
        <w:t>’</w:t>
      </w:r>
      <w:r w:rsidRPr="00FC30E0">
        <w:t>s lack of interest in existing articulati</w:t>
      </w:r>
      <w:r w:rsidR="00915680">
        <w:t>on arrangements</w:t>
      </w:r>
      <w:r w:rsidRPr="00FC30E0">
        <w:t xml:space="preserve"> to higher education. For example:</w:t>
      </w:r>
    </w:p>
    <w:p w:rsidR="007253FD" w:rsidRPr="006156F2" w:rsidRDefault="00CF57CD" w:rsidP="00832CE6">
      <w:pPr>
        <w:pStyle w:val="Quote"/>
      </w:pPr>
      <w:r>
        <w:t>W</w:t>
      </w:r>
      <w:r w:rsidR="007253FD" w:rsidRPr="006156F2">
        <w:t>e</w:t>
      </w:r>
      <w:r w:rsidR="00F27D1D">
        <w:t>’</w:t>
      </w:r>
      <w:r w:rsidR="007253FD" w:rsidRPr="006156F2">
        <w:t>ve developed associate degrees for tradespeople, we</w:t>
      </w:r>
      <w:r w:rsidR="00F27D1D">
        <w:t>’</w:t>
      </w:r>
      <w:r w:rsidR="007253FD" w:rsidRPr="006156F2">
        <w:t>ve developed high level qual</w:t>
      </w:r>
      <w:r w:rsidR="007253FD">
        <w:t>ification</w:t>
      </w:r>
      <w:r w:rsidR="007253FD" w:rsidRPr="006156F2">
        <w:t>s but can</w:t>
      </w:r>
      <w:r w:rsidR="00F27D1D">
        <w:t>’</w:t>
      </w:r>
      <w:r w:rsidR="007253FD" w:rsidRPr="006156F2">
        <w:t>t actually get people into them</w:t>
      </w:r>
      <w:r w:rsidR="00832CE6">
        <w:t>.</w:t>
      </w:r>
      <w:r w:rsidR="00832CE6">
        <w:tab/>
      </w:r>
      <w:r w:rsidR="007253FD" w:rsidRPr="006156F2">
        <w:t>(EFG5, p.12)</w:t>
      </w:r>
    </w:p>
    <w:p w:rsidR="007253FD" w:rsidRPr="006156F2" w:rsidRDefault="00CF57CD" w:rsidP="00832CE6">
      <w:pPr>
        <w:pStyle w:val="Quote"/>
      </w:pPr>
      <w:r>
        <w:t>Y</w:t>
      </w:r>
      <w:r w:rsidR="007253FD" w:rsidRPr="006156F2">
        <w:t>ou need to look beyond a scholarly type of model because I don</w:t>
      </w:r>
      <w:r w:rsidR="00F27D1D">
        <w:t>’</w:t>
      </w:r>
      <w:r w:rsidR="007253FD" w:rsidRPr="006156F2">
        <w:t>t think you are going to get tradespeople into bricks and mortar institution</w:t>
      </w:r>
      <w:r w:rsidR="008A4B0F">
        <w:t>s</w:t>
      </w:r>
      <w:r w:rsidR="00727F0A">
        <w:t xml:space="preserve"> … </w:t>
      </w:r>
      <w:r w:rsidR="007253FD" w:rsidRPr="006156F2">
        <w:t>people will need to maintai</w:t>
      </w:r>
      <w:r w:rsidR="00832CE6">
        <w:t>n their trade and their passion.</w:t>
      </w:r>
      <w:r w:rsidR="00832CE6">
        <w:tab/>
      </w:r>
      <w:r w:rsidR="007253FD" w:rsidRPr="006156F2">
        <w:t>(EFG3, p.14)</w:t>
      </w:r>
    </w:p>
    <w:p w:rsidR="007253FD" w:rsidRPr="006156F2" w:rsidRDefault="00CF57CD" w:rsidP="00832CE6">
      <w:pPr>
        <w:pStyle w:val="Quote"/>
      </w:pPr>
      <w:r>
        <w:t>T</w:t>
      </w:r>
      <w:r w:rsidR="007253FD" w:rsidRPr="006156F2">
        <w:t>o say go back and do something at university level [tradespeople] would freak out</w:t>
      </w:r>
      <w:r w:rsidR="00832CE6">
        <w:t>.</w:t>
      </w:r>
      <w:r w:rsidR="00832CE6">
        <w:br/>
      </w:r>
      <w:r w:rsidR="00832CE6">
        <w:tab/>
      </w:r>
      <w:r w:rsidR="007253FD" w:rsidRPr="006156F2">
        <w:t>(EFG2, p.16)</w:t>
      </w:r>
    </w:p>
    <w:p w:rsidR="007253FD" w:rsidRDefault="007253FD" w:rsidP="001136D6">
      <w:pPr>
        <w:pStyle w:val="Text"/>
      </w:pPr>
      <w:r>
        <w:t>The focus group participants felt t</w:t>
      </w:r>
      <w:r w:rsidRPr="006156F2">
        <w:t>hat existing associate degrees do not tempt tradespeople to return to study.</w:t>
      </w:r>
      <w:r w:rsidR="004853E5">
        <w:t xml:space="preserve"> </w:t>
      </w:r>
      <w:r w:rsidRPr="006156F2">
        <w:t xml:space="preserve">Associate degrees and current pathways to higher education can be viewed as leading in directions outside the </w:t>
      </w:r>
      <w:r>
        <w:t xml:space="preserve">profession </w:t>
      </w:r>
      <w:r w:rsidRPr="006156F2">
        <w:t>of the master trade specialist.</w:t>
      </w:r>
      <w:r w:rsidR="004853E5">
        <w:t xml:space="preserve"> </w:t>
      </w:r>
      <w:r w:rsidRPr="006156F2">
        <w:t>Although there may not necessarily be alternative employment outcomes for those tradespeople seeking higher levels of attainment, if the educational progression were more in line with the specialis</w:t>
      </w:r>
      <w:r w:rsidR="00995C16">
        <w:t>ed</w:t>
      </w:r>
      <w:r w:rsidRPr="006156F2">
        <w:t xml:space="preserve"> trade or craft (instead of </w:t>
      </w:r>
      <w:r>
        <w:t xml:space="preserve">a pathway leading </w:t>
      </w:r>
      <w:r w:rsidRPr="006156F2">
        <w:t xml:space="preserve">outside their interest), there </w:t>
      </w:r>
      <w:r>
        <w:t>may</w:t>
      </w:r>
      <w:r w:rsidRPr="006156F2">
        <w:t xml:space="preserve"> be far greater appeal for personal progression toward</w:t>
      </w:r>
      <w:r w:rsidR="001136D6">
        <w:t>s</w:t>
      </w:r>
      <w:r w:rsidRPr="006156F2">
        <w:t xml:space="preserve"> formal recognition of mastery.</w:t>
      </w:r>
    </w:p>
    <w:p w:rsidR="007253FD" w:rsidRDefault="007253FD" w:rsidP="00832CE6">
      <w:pPr>
        <w:pStyle w:val="Heading2"/>
      </w:pPr>
      <w:bookmarkStart w:id="50" w:name="_Toc308610658"/>
      <w:r>
        <w:t>Master artisan: course content</w:t>
      </w:r>
      <w:bookmarkEnd w:id="50"/>
    </w:p>
    <w:p w:rsidR="007253FD" w:rsidRPr="00B77747" w:rsidRDefault="007253FD" w:rsidP="003C6FBD">
      <w:pPr>
        <w:pStyle w:val="Text"/>
      </w:pPr>
      <w:r>
        <w:t>If</w:t>
      </w:r>
      <w:r w:rsidRPr="006156F2">
        <w:t xml:space="preserve"> a master artisan program is to be developed, course content will be of primary concern</w:t>
      </w:r>
      <w:r w:rsidR="006A60B8">
        <w:t>.</w:t>
      </w:r>
      <w:r w:rsidRPr="006156F2">
        <w:t xml:space="preserve"> Comments </w:t>
      </w:r>
      <w:r w:rsidR="008A4B0F">
        <w:t>made</w:t>
      </w:r>
      <w:r w:rsidRPr="006156F2">
        <w:t xml:space="preserve"> by the educator focus group would suggest that a master trade program would potentially be more accommodating and attractive to artisans if it were implemented through an </w:t>
      </w:r>
      <w:r w:rsidRPr="003C6FBD">
        <w:t>alternative education environment</w:t>
      </w:r>
      <w:r w:rsidR="003C6FBD">
        <w:t>, where</w:t>
      </w:r>
      <w:r w:rsidR="001136D6">
        <w:t>by</w:t>
      </w:r>
      <w:r w:rsidR="004853E5">
        <w:t xml:space="preserve"> </w:t>
      </w:r>
      <w:r w:rsidR="003C6FBD">
        <w:t>p</w:t>
      </w:r>
      <w:r>
        <w:t xml:space="preserve">roject-focused, work-based models could be blended with learning strategies to keep the qualifications located </w:t>
      </w:r>
      <w:r w:rsidR="00F27D1D">
        <w:t>‘</w:t>
      </w:r>
      <w:r w:rsidR="00995C16">
        <w:t xml:space="preserve">at the coal </w:t>
      </w:r>
      <w:r>
        <w:t>face</w:t>
      </w:r>
      <w:r w:rsidR="00F27D1D">
        <w:t>’</w:t>
      </w:r>
      <w:r>
        <w:t>.</w:t>
      </w:r>
    </w:p>
    <w:p w:rsidR="007253FD" w:rsidRDefault="007253FD" w:rsidP="00832CE6">
      <w:pPr>
        <w:pStyle w:val="Text"/>
      </w:pPr>
      <w:r w:rsidRPr="006156F2">
        <w:t>The group was presented with a list of proposed subjects for comment and consideration.</w:t>
      </w:r>
      <w:r w:rsidR="004853E5">
        <w:t xml:space="preserve"> </w:t>
      </w:r>
      <w:r w:rsidRPr="006156F2">
        <w:t>The list was compiled as a</w:t>
      </w:r>
      <w:r w:rsidRPr="006156F2">
        <w:rPr>
          <w:rFonts w:ascii="Garamond Premr Pro" w:hAnsi="Garamond Premr Pro"/>
        </w:rPr>
        <w:t xml:space="preserve"> </w:t>
      </w:r>
      <w:r w:rsidRPr="006156F2">
        <w:t>result of previous</w:t>
      </w:r>
      <w:r w:rsidRPr="006156F2">
        <w:rPr>
          <w:rFonts w:ascii="Garamond Premr Pro" w:hAnsi="Garamond Premr Pro"/>
        </w:rPr>
        <w:t xml:space="preserve"> </w:t>
      </w:r>
      <w:r w:rsidRPr="00961D88">
        <w:t>discussions with</w:t>
      </w:r>
      <w:r w:rsidRPr="006156F2">
        <w:t xml:space="preserve"> </w:t>
      </w:r>
      <w:r w:rsidRPr="000B35E9">
        <w:t>industry representatives and included suggestions for curriculum content such as:</w:t>
      </w:r>
    </w:p>
    <w:p w:rsidR="00A36ED7" w:rsidRPr="00A36ED7" w:rsidRDefault="00A36ED7" w:rsidP="00A36ED7">
      <w:pPr>
        <w:pStyle w:val="Dotpoint1"/>
        <w:rPr>
          <w:rStyle w:val="Emphasis"/>
          <w:i w:val="0"/>
          <w:iCs w:val="0"/>
        </w:rPr>
      </w:pPr>
      <w:r w:rsidRPr="00A36ED7">
        <w:rPr>
          <w:rStyle w:val="Emphasis"/>
          <w:i w:val="0"/>
          <w:iCs w:val="0"/>
        </w:rPr>
        <w:t>development of industry-based projects</w:t>
      </w:r>
    </w:p>
    <w:p w:rsidR="00A36ED7" w:rsidRPr="00A36ED7" w:rsidRDefault="00A36ED7" w:rsidP="00A36ED7">
      <w:pPr>
        <w:pStyle w:val="Dotpoint1"/>
        <w:rPr>
          <w:rStyle w:val="Emphasis"/>
          <w:i w:val="0"/>
          <w:iCs w:val="0"/>
        </w:rPr>
      </w:pPr>
      <w:r w:rsidRPr="00A36ED7">
        <w:rPr>
          <w:rStyle w:val="Emphasis"/>
          <w:i w:val="0"/>
          <w:iCs w:val="0"/>
        </w:rPr>
        <w:t>research and report writing</w:t>
      </w:r>
    </w:p>
    <w:p w:rsidR="00A36ED7" w:rsidRPr="00A36ED7" w:rsidRDefault="00A36ED7" w:rsidP="00A36ED7">
      <w:pPr>
        <w:pStyle w:val="Dotpoint1"/>
        <w:rPr>
          <w:rStyle w:val="Emphasis"/>
          <w:i w:val="0"/>
          <w:iCs w:val="0"/>
        </w:rPr>
      </w:pPr>
      <w:r w:rsidRPr="00A36ED7">
        <w:rPr>
          <w:rStyle w:val="Emphasis"/>
          <w:i w:val="0"/>
          <w:iCs w:val="0"/>
        </w:rPr>
        <w:t>history of specialised skills</w:t>
      </w:r>
    </w:p>
    <w:p w:rsidR="00A36ED7" w:rsidRPr="00A36ED7" w:rsidRDefault="00A36ED7" w:rsidP="00A36ED7">
      <w:pPr>
        <w:pStyle w:val="Dotpoint1"/>
        <w:rPr>
          <w:rStyle w:val="Emphasis"/>
          <w:i w:val="0"/>
          <w:iCs w:val="0"/>
        </w:rPr>
      </w:pPr>
      <w:r w:rsidRPr="00A36ED7">
        <w:rPr>
          <w:rStyle w:val="Emphasis"/>
          <w:i w:val="0"/>
          <w:iCs w:val="0"/>
        </w:rPr>
        <w:t>management skills</w:t>
      </w:r>
    </w:p>
    <w:p w:rsidR="00A36ED7" w:rsidRPr="00A36ED7" w:rsidRDefault="00A36ED7" w:rsidP="00A36ED7">
      <w:pPr>
        <w:pStyle w:val="Dotpoint1"/>
        <w:rPr>
          <w:rStyle w:val="Emphasis"/>
          <w:i w:val="0"/>
          <w:iCs w:val="0"/>
        </w:rPr>
      </w:pPr>
      <w:r w:rsidRPr="00A36ED7">
        <w:rPr>
          <w:rStyle w:val="Emphasis"/>
          <w:i w:val="0"/>
          <w:iCs w:val="0"/>
        </w:rPr>
        <w:t>the ‘black arts’ (highly specialised craft knowledge)</w:t>
      </w:r>
    </w:p>
    <w:p w:rsidR="00A36ED7" w:rsidRPr="00A36ED7" w:rsidRDefault="00A36ED7" w:rsidP="00A36ED7">
      <w:pPr>
        <w:pStyle w:val="Dotpoint1"/>
        <w:rPr>
          <w:rStyle w:val="Emphasis"/>
          <w:i w:val="0"/>
          <w:iCs w:val="0"/>
        </w:rPr>
      </w:pPr>
      <w:r w:rsidRPr="00A36ED7">
        <w:rPr>
          <w:rStyle w:val="Emphasis"/>
          <w:i w:val="0"/>
          <w:iCs w:val="0"/>
        </w:rPr>
        <w:t>advanced and emerging technologies</w:t>
      </w:r>
    </w:p>
    <w:p w:rsidR="00A36ED7" w:rsidRPr="00A36ED7" w:rsidRDefault="00A36ED7" w:rsidP="00A36ED7">
      <w:pPr>
        <w:pStyle w:val="Dotpoint1"/>
        <w:rPr>
          <w:rStyle w:val="Emphasis"/>
          <w:i w:val="0"/>
          <w:iCs w:val="0"/>
        </w:rPr>
      </w:pPr>
      <w:r w:rsidRPr="00A36ED7">
        <w:rPr>
          <w:rStyle w:val="Emphasis"/>
          <w:i w:val="0"/>
          <w:iCs w:val="0"/>
        </w:rPr>
        <w:t>skills deficiencies</w:t>
      </w:r>
    </w:p>
    <w:p w:rsidR="00A36ED7" w:rsidRPr="00A36ED7" w:rsidRDefault="00A36ED7" w:rsidP="00A36ED7">
      <w:pPr>
        <w:pStyle w:val="Dotpoint1"/>
        <w:rPr>
          <w:rStyle w:val="Emphasis"/>
          <w:i w:val="0"/>
          <w:iCs w:val="0"/>
        </w:rPr>
      </w:pPr>
      <w:r w:rsidRPr="00A36ED7">
        <w:rPr>
          <w:rStyle w:val="Emphasis"/>
          <w:i w:val="0"/>
          <w:iCs w:val="0"/>
        </w:rPr>
        <w:t>mathematics (applied)</w:t>
      </w:r>
    </w:p>
    <w:p w:rsidR="00A36ED7" w:rsidRPr="00832CE6" w:rsidRDefault="00A36ED7" w:rsidP="00A36ED7">
      <w:pPr>
        <w:pStyle w:val="Dotpoint1"/>
        <w:rPr>
          <w:rStyle w:val="Emphasis"/>
          <w:i w:val="0"/>
          <w:iCs w:val="0"/>
        </w:rPr>
      </w:pPr>
      <w:r w:rsidRPr="00A36ED7">
        <w:rPr>
          <w:rStyle w:val="Emphasis"/>
          <w:i w:val="0"/>
          <w:iCs w:val="0"/>
        </w:rPr>
        <w:t>teachin</w:t>
      </w:r>
      <w:r w:rsidRPr="00832CE6">
        <w:rPr>
          <w:rStyle w:val="Emphasis"/>
          <w:i w:val="0"/>
          <w:iCs w:val="0"/>
        </w:rPr>
        <w:t>g</w:t>
      </w:r>
      <w:r>
        <w:rPr>
          <w:rStyle w:val="Emphasis"/>
          <w:i w:val="0"/>
          <w:iCs w:val="0"/>
        </w:rPr>
        <w:t>.</w:t>
      </w:r>
    </w:p>
    <w:p w:rsidR="007253FD" w:rsidRPr="006156F2" w:rsidRDefault="007253FD" w:rsidP="00062E74">
      <w:pPr>
        <w:pStyle w:val="Text"/>
        <w:rPr>
          <w:rFonts w:ascii="Garamond Premr Pro" w:hAnsi="Garamond Premr Pro"/>
          <w:szCs w:val="22"/>
        </w:rPr>
      </w:pPr>
      <w:r w:rsidRPr="006156F2">
        <w:t xml:space="preserve">The </w:t>
      </w:r>
      <w:r w:rsidR="00343B68">
        <w:t xml:space="preserve">curriculum </w:t>
      </w:r>
      <w:r w:rsidRPr="006156F2">
        <w:t xml:space="preserve">would need to be considered in light of the proposed position of the </w:t>
      </w:r>
      <w:r>
        <w:t>m</w:t>
      </w:r>
      <w:r w:rsidRPr="006156F2">
        <w:t xml:space="preserve">aster </w:t>
      </w:r>
      <w:r>
        <w:t>a</w:t>
      </w:r>
      <w:r w:rsidRPr="006156F2">
        <w:t>rtisan</w:t>
      </w:r>
      <w:r w:rsidR="008A4B0F">
        <w:t xml:space="preserve"> program</w:t>
      </w:r>
      <w:r w:rsidRPr="006156F2">
        <w:t xml:space="preserve"> as </w:t>
      </w:r>
      <w:r w:rsidR="00F27D1D">
        <w:t>‘</w:t>
      </w:r>
      <w:r w:rsidRPr="006156F2">
        <w:t xml:space="preserve">equal </w:t>
      </w:r>
      <w:r w:rsidR="00062E74">
        <w:t xml:space="preserve">to </w:t>
      </w:r>
      <w:r w:rsidRPr="006156F2">
        <w:t xml:space="preserve">but different </w:t>
      </w:r>
      <w:r w:rsidR="00062E74">
        <w:t>from’</w:t>
      </w:r>
      <w:r w:rsidRPr="006156F2">
        <w:t xml:space="preserve"> a </w:t>
      </w:r>
      <w:r>
        <w:t>h</w:t>
      </w:r>
      <w:r w:rsidRPr="006156F2">
        <w:t xml:space="preserve">igher </w:t>
      </w:r>
      <w:r>
        <w:t>e</w:t>
      </w:r>
      <w:r w:rsidRPr="006156F2">
        <w:t xml:space="preserve">ducation </w:t>
      </w:r>
      <w:r>
        <w:t>m</w:t>
      </w:r>
      <w:r w:rsidRPr="006156F2">
        <w:t>asters degree.</w:t>
      </w:r>
      <w:r w:rsidR="004853E5">
        <w:t xml:space="preserve"> </w:t>
      </w:r>
      <w:r w:rsidR="0007740B">
        <w:t>Figure</w:t>
      </w:r>
      <w:r w:rsidRPr="006156F2">
        <w:t xml:space="preserve"> 1</w:t>
      </w:r>
      <w:r>
        <w:rPr>
          <w:rFonts w:ascii="Garamond Premr Pro" w:hAnsi="Garamond Premr Pro"/>
          <w:szCs w:val="22"/>
        </w:rPr>
        <w:t xml:space="preserve"> </w:t>
      </w:r>
      <w:r w:rsidRPr="00E134EF">
        <w:t>illustrat</w:t>
      </w:r>
      <w:r w:rsidR="00995C16">
        <w:t>es the relative positioning of m</w:t>
      </w:r>
      <w:r w:rsidRPr="00E134EF">
        <w:t>asters programs in the current AQF model.</w:t>
      </w:r>
    </w:p>
    <w:p w:rsidR="007253FD" w:rsidRDefault="007253FD" w:rsidP="001136D6">
      <w:pPr>
        <w:pStyle w:val="Text"/>
      </w:pPr>
      <w:r>
        <w:t>There</w:t>
      </w:r>
      <w:r w:rsidRPr="00227D60">
        <w:t xml:space="preserve"> is potential for</w:t>
      </w:r>
      <w:r>
        <w:t xml:space="preserve"> a master artisan or master trade program to</w:t>
      </w:r>
      <w:r w:rsidRPr="00227D60">
        <w:t xml:space="preserve"> fall within the revised </w:t>
      </w:r>
      <w:r>
        <w:t xml:space="preserve">AQF </w:t>
      </w:r>
      <w:r w:rsidRPr="00227D60">
        <w:t xml:space="preserve">level </w:t>
      </w:r>
      <w:r>
        <w:t>9 (master level)</w:t>
      </w:r>
      <w:r w:rsidR="001136D6">
        <w:t xml:space="preserve">, thereby offering </w:t>
      </w:r>
      <w:r w:rsidRPr="00227D60">
        <w:t xml:space="preserve">a window of opportunity </w:t>
      </w:r>
      <w:r>
        <w:t xml:space="preserve">for outstanding tradespeople </w:t>
      </w:r>
      <w:r w:rsidRPr="00227D60">
        <w:t>to obtain parity university qualifications</w:t>
      </w:r>
      <w:r w:rsidR="008A4B0F">
        <w:t xml:space="preserve"> at m</w:t>
      </w:r>
      <w:r w:rsidR="008A4B0F" w:rsidRPr="00227D60">
        <w:t>aster</w:t>
      </w:r>
      <w:r w:rsidR="008A4B0F">
        <w:t>s</w:t>
      </w:r>
      <w:r w:rsidR="008A4B0F" w:rsidRPr="00227D60">
        <w:t xml:space="preserve"> level</w:t>
      </w:r>
      <w:r w:rsidRPr="00227D60">
        <w:t>.</w:t>
      </w:r>
    </w:p>
    <w:p w:rsidR="007253FD" w:rsidRDefault="00970D70" w:rsidP="00A36ED7">
      <w:pPr>
        <w:pStyle w:val="Figuretitle"/>
      </w:pPr>
      <w:bookmarkStart w:id="51" w:name="_Toc305504427"/>
      <w:r>
        <w:t>Figure</w:t>
      </w:r>
      <w:r w:rsidR="00995C16">
        <w:t xml:space="preserve"> 1</w:t>
      </w:r>
      <w:r w:rsidR="004B1F29">
        <w:tab/>
      </w:r>
      <w:bookmarkEnd w:id="51"/>
      <w:r w:rsidR="006A60B8">
        <w:t xml:space="preserve">AQF levels: proposed </w:t>
      </w:r>
      <w:r w:rsidR="00995C16">
        <w:t xml:space="preserve">master artisan </w:t>
      </w:r>
      <w:r w:rsidR="006A60B8">
        <w:t>level</w:t>
      </w:r>
      <w:r w:rsidR="00995C16">
        <w:t xml:space="preserve"> </w:t>
      </w:r>
    </w:p>
    <w:tbl>
      <w:tblPr>
        <w:tblStyle w:val="TableGrid"/>
        <w:tblW w:w="6663"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3331"/>
        <w:gridCol w:w="3332"/>
      </w:tblGrid>
      <w:tr w:rsidR="00684D7E" w:rsidTr="004B1F29">
        <w:tc>
          <w:tcPr>
            <w:tcW w:w="3331" w:type="dxa"/>
            <w:tcBorders>
              <w:top w:val="single" w:sz="4" w:space="0" w:color="auto"/>
              <w:bottom w:val="single" w:sz="4" w:space="0" w:color="auto"/>
            </w:tcBorders>
          </w:tcPr>
          <w:p w:rsidR="00684D7E" w:rsidRDefault="00684D7E" w:rsidP="00684D7E">
            <w:pPr>
              <w:pStyle w:val="Tablehead1"/>
            </w:pPr>
            <w:r w:rsidRPr="00B97AC2">
              <w:t xml:space="preserve">Vocational </w:t>
            </w:r>
            <w:r>
              <w:t>s</w:t>
            </w:r>
            <w:r w:rsidRPr="00B97AC2">
              <w:t>ector (TAFE)</w:t>
            </w:r>
          </w:p>
        </w:tc>
        <w:tc>
          <w:tcPr>
            <w:tcW w:w="3332" w:type="dxa"/>
            <w:tcBorders>
              <w:top w:val="single" w:sz="4" w:space="0" w:color="auto"/>
              <w:bottom w:val="single" w:sz="4" w:space="0" w:color="auto"/>
            </w:tcBorders>
          </w:tcPr>
          <w:p w:rsidR="00684D7E" w:rsidRDefault="00684D7E" w:rsidP="00684D7E">
            <w:pPr>
              <w:pStyle w:val="Tablehead1"/>
            </w:pPr>
            <w:r w:rsidRPr="00B97AC2">
              <w:t xml:space="preserve">Higher </w:t>
            </w:r>
            <w:r>
              <w:t>e</w:t>
            </w:r>
            <w:r w:rsidRPr="00B97AC2">
              <w:t xml:space="preserve">ducation </w:t>
            </w:r>
            <w:r>
              <w:t>s</w:t>
            </w:r>
            <w:r w:rsidRPr="00B97AC2">
              <w:t>ector (</w:t>
            </w:r>
            <w:r>
              <w:t>u</w:t>
            </w:r>
            <w:r w:rsidRPr="00B97AC2">
              <w:t>niversity)</w:t>
            </w:r>
          </w:p>
        </w:tc>
      </w:tr>
      <w:tr w:rsidR="00684D7E" w:rsidTr="004B1F29">
        <w:tc>
          <w:tcPr>
            <w:tcW w:w="3331" w:type="dxa"/>
            <w:tcBorders>
              <w:top w:val="single" w:sz="4" w:space="0" w:color="auto"/>
            </w:tcBorders>
          </w:tcPr>
          <w:p w:rsidR="00684D7E" w:rsidRDefault="00684D7E" w:rsidP="00684D7E">
            <w:pPr>
              <w:pStyle w:val="Tabletext"/>
              <w:spacing w:before="120"/>
            </w:pPr>
          </w:p>
          <w:p w:rsidR="00684D7E" w:rsidRPr="00B97AC2" w:rsidRDefault="00D27EDE" w:rsidP="00684D7E">
            <w:pPr>
              <w:pStyle w:val="Tabletext"/>
              <w:spacing w:before="120"/>
            </w:pPr>
            <w:r w:rsidRPr="00D27EDE">
              <w:rPr>
                <w:rFonts w:ascii="Garamond Premr Pro" w:hAnsi="Garamond Premr Pro"/>
                <w:noProof/>
                <w:lang w:eastAsia="zh-TW"/>
              </w:rPr>
              <w:pict>
                <v:shapetype id="_x0000_t32" coordsize="21600,21600" o:spt="32" o:oned="t" path="m,l21600,21600e" filled="f">
                  <v:path arrowok="t" fillok="f" o:connecttype="none"/>
                  <o:lock v:ext="edit" shapetype="t"/>
                </v:shapetype>
                <v:shape id="_x0000_s1048" type="#_x0000_t32" style="position:absolute;margin-left:74.45pt;margin-top:6.7pt;width:78.75pt;height:.05pt;z-index:251671552" o:connectortype="straight">
                  <v:stroke startarrow="block" endarrow="block"/>
                </v:shape>
              </w:pict>
            </w:r>
            <w:r w:rsidR="00684D7E" w:rsidRPr="00B97AC2">
              <w:t xml:space="preserve">Master </w:t>
            </w:r>
            <w:r w:rsidR="00995C16">
              <w:t>ar</w:t>
            </w:r>
            <w:r w:rsidR="00684D7E" w:rsidRPr="00B97AC2">
              <w:t xml:space="preserve">tisan </w:t>
            </w:r>
            <w:r w:rsidR="00684D7E">
              <w:t>9</w:t>
            </w:r>
          </w:p>
          <w:p w:rsidR="00684D7E" w:rsidRPr="00B97AC2" w:rsidRDefault="00684D7E" w:rsidP="00684D7E">
            <w:pPr>
              <w:pStyle w:val="Tabletext"/>
              <w:spacing w:before="120"/>
            </w:pPr>
            <w:r w:rsidRPr="00B97AC2">
              <w:t xml:space="preserve">Vocational graduate diploma </w:t>
            </w:r>
            <w:r>
              <w:br/>
            </w:r>
            <w:r w:rsidRPr="00B97AC2">
              <w:t xml:space="preserve">and </w:t>
            </w:r>
            <w:r>
              <w:t>v</w:t>
            </w:r>
            <w:r w:rsidRPr="00B97AC2">
              <w:t xml:space="preserve">ocational graduate certificate </w:t>
            </w:r>
            <w:r>
              <w:t>8</w:t>
            </w:r>
          </w:p>
          <w:p w:rsidR="00684D7E" w:rsidRPr="00B97AC2" w:rsidRDefault="00684D7E" w:rsidP="00684D7E">
            <w:pPr>
              <w:pStyle w:val="Tabletext"/>
              <w:spacing w:before="120"/>
            </w:pPr>
            <w:r w:rsidRPr="00B97AC2">
              <w:t xml:space="preserve">Bachelor </w:t>
            </w:r>
            <w:r>
              <w:t>7</w:t>
            </w:r>
          </w:p>
          <w:p w:rsidR="00684D7E" w:rsidRPr="00B97AC2" w:rsidRDefault="00684D7E" w:rsidP="00684D7E">
            <w:pPr>
              <w:pStyle w:val="Tabletext"/>
              <w:spacing w:before="120"/>
            </w:pPr>
            <w:r w:rsidRPr="00B97AC2">
              <w:t xml:space="preserve">Advanced diploma </w:t>
            </w:r>
            <w:r>
              <w:t>6</w:t>
            </w:r>
          </w:p>
          <w:p w:rsidR="00684D7E" w:rsidRPr="00B97AC2" w:rsidRDefault="00684D7E" w:rsidP="00684D7E">
            <w:pPr>
              <w:pStyle w:val="Tabletext"/>
              <w:spacing w:before="120"/>
            </w:pPr>
            <w:r w:rsidRPr="00B97AC2">
              <w:t xml:space="preserve">Diploma </w:t>
            </w:r>
            <w:r>
              <w:t>5</w:t>
            </w:r>
          </w:p>
          <w:p w:rsidR="00684D7E" w:rsidRPr="00B97AC2" w:rsidRDefault="00684D7E" w:rsidP="00684D7E">
            <w:pPr>
              <w:pStyle w:val="Tabletext"/>
              <w:spacing w:before="120"/>
            </w:pPr>
            <w:r w:rsidRPr="00B97AC2">
              <w:t xml:space="preserve">Certificate </w:t>
            </w:r>
            <w:r>
              <w:t>4</w:t>
            </w:r>
          </w:p>
          <w:p w:rsidR="00684D7E" w:rsidRPr="00B97AC2" w:rsidRDefault="00684D7E" w:rsidP="00684D7E">
            <w:pPr>
              <w:pStyle w:val="Tabletext"/>
              <w:spacing w:before="120"/>
            </w:pPr>
            <w:r w:rsidRPr="00B97AC2">
              <w:t xml:space="preserve">Certificate </w:t>
            </w:r>
            <w:r>
              <w:t>3</w:t>
            </w:r>
            <w:r w:rsidRPr="00B97AC2">
              <w:t xml:space="preserve"> (apprenticeship)</w:t>
            </w:r>
          </w:p>
          <w:p w:rsidR="00684D7E" w:rsidRDefault="00684D7E" w:rsidP="00684D7E">
            <w:pPr>
              <w:pStyle w:val="Tabletext"/>
              <w:spacing w:before="120"/>
            </w:pPr>
            <w:r w:rsidRPr="00B97AC2">
              <w:t xml:space="preserve">Certificate </w:t>
            </w:r>
            <w:r>
              <w:t>1</w:t>
            </w:r>
            <w:r w:rsidRPr="00B97AC2">
              <w:t xml:space="preserve"> &amp;</w:t>
            </w:r>
            <w:r>
              <w:t xml:space="preserve"> 2</w:t>
            </w:r>
            <w:r w:rsidRPr="00B97AC2">
              <w:t xml:space="preserve"> (pre-apprenticeship)</w:t>
            </w:r>
          </w:p>
        </w:tc>
        <w:tc>
          <w:tcPr>
            <w:tcW w:w="3332" w:type="dxa"/>
            <w:tcBorders>
              <w:top w:val="single" w:sz="4" w:space="0" w:color="auto"/>
            </w:tcBorders>
          </w:tcPr>
          <w:p w:rsidR="00684D7E" w:rsidRPr="00B97AC2" w:rsidRDefault="00684D7E" w:rsidP="00684D7E">
            <w:pPr>
              <w:pStyle w:val="Tabletext"/>
              <w:spacing w:before="120"/>
            </w:pPr>
            <w:r w:rsidRPr="00B97AC2">
              <w:t xml:space="preserve">PhD </w:t>
            </w:r>
            <w:r>
              <w:t>10</w:t>
            </w:r>
          </w:p>
          <w:p w:rsidR="00684D7E" w:rsidRPr="00B97AC2" w:rsidRDefault="00684D7E" w:rsidP="00684D7E">
            <w:pPr>
              <w:pStyle w:val="Tabletext"/>
              <w:spacing w:before="120"/>
            </w:pPr>
            <w:r w:rsidRPr="00B97AC2">
              <w:t xml:space="preserve">Master </w:t>
            </w:r>
            <w:r>
              <w:t>9</w:t>
            </w:r>
          </w:p>
          <w:p w:rsidR="00684D7E" w:rsidRPr="00B97AC2" w:rsidRDefault="00684D7E" w:rsidP="00684D7E">
            <w:pPr>
              <w:pStyle w:val="Tabletext"/>
              <w:spacing w:before="120"/>
            </w:pPr>
            <w:r w:rsidRPr="00B97AC2">
              <w:t xml:space="preserve">Graduate diploma </w:t>
            </w:r>
            <w:r w:rsidRPr="00B97AC2">
              <w:br/>
            </w:r>
            <w:r>
              <w:t xml:space="preserve">and </w:t>
            </w:r>
            <w:r w:rsidRPr="00B97AC2">
              <w:t>Bachelor honours degree</w:t>
            </w:r>
            <w:r>
              <w:t xml:space="preserve"> 8</w:t>
            </w:r>
          </w:p>
          <w:p w:rsidR="00684D7E" w:rsidRPr="00B97AC2" w:rsidRDefault="00684D7E" w:rsidP="00684D7E">
            <w:pPr>
              <w:pStyle w:val="Tabletext"/>
              <w:spacing w:before="120"/>
            </w:pPr>
            <w:r w:rsidRPr="00B97AC2">
              <w:t xml:space="preserve">Bachelor </w:t>
            </w:r>
            <w:r w:rsidR="00995C16">
              <w:t xml:space="preserve"> </w:t>
            </w:r>
            <w:r>
              <w:t>7</w:t>
            </w:r>
          </w:p>
          <w:p w:rsidR="00684D7E" w:rsidRDefault="00684D7E" w:rsidP="00684D7E">
            <w:pPr>
              <w:pStyle w:val="Tabletext"/>
              <w:spacing w:before="120"/>
            </w:pPr>
            <w:r w:rsidRPr="00B97AC2">
              <w:t>Associate degree</w:t>
            </w:r>
            <w:r w:rsidR="00995C16">
              <w:t xml:space="preserve"> </w:t>
            </w:r>
            <w:r w:rsidRPr="00B97AC2">
              <w:t xml:space="preserve"> </w:t>
            </w:r>
            <w:r>
              <w:t>6</w:t>
            </w:r>
          </w:p>
        </w:tc>
      </w:tr>
    </w:tbl>
    <w:p w:rsidR="007253FD" w:rsidRDefault="007253FD" w:rsidP="004B1F29">
      <w:pPr>
        <w:pStyle w:val="Textmorebefore"/>
      </w:pPr>
      <w:r>
        <w:t>However</w:t>
      </w:r>
      <w:r w:rsidR="00995C16">
        <w:t>,</w:t>
      </w:r>
      <w:r>
        <w:t xml:space="preserve"> there are other ways of thinking about the shape of </w:t>
      </w:r>
      <w:r w:rsidR="00F27D1D">
        <w:t>‘</w:t>
      </w:r>
      <w:r>
        <w:t>traditional</w:t>
      </w:r>
      <w:r w:rsidR="00F27D1D">
        <w:t>’</w:t>
      </w:r>
      <w:r>
        <w:t xml:space="preserve"> programs and the silo format of the current model. </w:t>
      </w:r>
    </w:p>
    <w:p w:rsidR="007253FD" w:rsidRDefault="007253FD" w:rsidP="00C74016">
      <w:pPr>
        <w:pStyle w:val="Text"/>
      </w:pPr>
      <w:r w:rsidRPr="006156F2">
        <w:t xml:space="preserve">Cartledge (2010), in writing about </w:t>
      </w:r>
      <w:r w:rsidR="00C74016">
        <w:t>the Australian Qualifications F</w:t>
      </w:r>
      <w:r w:rsidRPr="006156F2">
        <w:t xml:space="preserve">ramework </w:t>
      </w:r>
      <w:r w:rsidR="003C6FBD">
        <w:t>in the context of</w:t>
      </w:r>
      <w:r w:rsidRPr="006156F2">
        <w:t xml:space="preserve"> technical and vocational programs and the </w:t>
      </w:r>
      <w:r w:rsidR="00995C16" w:rsidRPr="006156F2">
        <w:t xml:space="preserve">science, technology, engineering and mathematics </w:t>
      </w:r>
      <w:r w:rsidRPr="006156F2">
        <w:t xml:space="preserve">(STEM) education agenda, has revised the model in line with </w:t>
      </w:r>
      <w:r w:rsidR="00343B68">
        <w:t>suggestions for</w:t>
      </w:r>
      <w:r w:rsidR="00995C16">
        <w:t xml:space="preserve"> </w:t>
      </w:r>
      <w:r w:rsidRPr="006156F2">
        <w:t>a more unified higher education structure</w:t>
      </w:r>
      <w:r w:rsidR="008A4B0F">
        <w:t>,</w:t>
      </w:r>
      <w:r w:rsidRPr="006156F2">
        <w:t xml:space="preserve"> </w:t>
      </w:r>
      <w:r w:rsidR="00D32079">
        <w:t>which</w:t>
      </w:r>
      <w:r w:rsidRPr="006156F2">
        <w:t xml:space="preserve"> brings together higher education and further education at the</w:t>
      </w:r>
      <w:r>
        <w:rPr>
          <w:rFonts w:ascii="Garamond Premr Pro" w:hAnsi="Garamond Premr Pro"/>
        </w:rPr>
        <w:t xml:space="preserve"> </w:t>
      </w:r>
      <w:r w:rsidR="00995C16">
        <w:t>postgraduate level (s</w:t>
      </w:r>
      <w:r w:rsidR="003C6FBD">
        <w:t xml:space="preserve">ee figure </w:t>
      </w:r>
      <w:r w:rsidR="0007740B">
        <w:t>2</w:t>
      </w:r>
      <w:r w:rsidR="00D32079">
        <w:t>).</w:t>
      </w:r>
      <w:r w:rsidRPr="006156F2">
        <w:t xml:space="preserve"> VET opportunities are located on the left of the model and </w:t>
      </w:r>
      <w:r>
        <w:t>h</w:t>
      </w:r>
      <w:r w:rsidRPr="006156F2">
        <w:t xml:space="preserve">igher </w:t>
      </w:r>
      <w:r>
        <w:t>e</w:t>
      </w:r>
      <w:r w:rsidRPr="006156F2">
        <w:t>ducation</w:t>
      </w:r>
      <w:r>
        <w:rPr>
          <w:rFonts w:ascii="Garamond Premr Pro" w:hAnsi="Garamond Premr Pro"/>
        </w:rPr>
        <w:t xml:space="preserve"> </w:t>
      </w:r>
      <w:r w:rsidRPr="006156F2">
        <w:t>on the right.</w:t>
      </w:r>
    </w:p>
    <w:p w:rsidR="004B1F29" w:rsidRDefault="004B1F29" w:rsidP="00C74016">
      <w:pPr>
        <w:pStyle w:val="Text"/>
      </w:pPr>
      <w:r>
        <w:t xml:space="preserve">This model emerged during investigation of how to better integrate technical education and experience into models of technical tertiary education in Australia (Cartledge 2010) </w:t>
      </w:r>
      <w:r w:rsidR="00D32079">
        <w:t xml:space="preserve">and </w:t>
      </w:r>
      <w:r>
        <w:t>confr</w:t>
      </w:r>
      <w:r w:rsidR="00D32079">
        <w:t xml:space="preserve">onted </w:t>
      </w:r>
      <w:r w:rsidR="00D32079" w:rsidRPr="00343B68">
        <w:t xml:space="preserve">issues of parity of </w:t>
      </w:r>
      <w:r w:rsidRPr="00343B68">
        <w:t>esteem</w:t>
      </w:r>
      <w:r w:rsidR="00D32079" w:rsidRPr="00343B68">
        <w:t xml:space="preserve"> similar to those encountered during this research</w:t>
      </w:r>
      <w:r w:rsidRPr="00343B68">
        <w:t>.</w:t>
      </w:r>
      <w:r w:rsidR="004853E5" w:rsidRPr="00343B68">
        <w:rPr>
          <w:rStyle w:val="CommentReference"/>
        </w:rPr>
        <w:t xml:space="preserve"> </w:t>
      </w:r>
      <w:r w:rsidRPr="00D762BE">
        <w:t>This is especially the case</w:t>
      </w:r>
      <w:r>
        <w:t xml:space="preserve"> where technical and vocational </w:t>
      </w:r>
      <w:r w:rsidR="00D32079">
        <w:t>courses</w:t>
      </w:r>
      <w:r>
        <w:t xml:space="preserve"> are introduced </w:t>
      </w:r>
      <w:r w:rsidR="00C74016">
        <w:t>into</w:t>
      </w:r>
      <w:r>
        <w:t xml:space="preserve"> higher education programs.</w:t>
      </w:r>
      <w:r w:rsidR="004853E5">
        <w:t xml:space="preserve"> </w:t>
      </w:r>
    </w:p>
    <w:p w:rsidR="004B1F29" w:rsidRDefault="001136D6" w:rsidP="001136D6">
      <w:pPr>
        <w:pStyle w:val="Text"/>
        <w:ind w:right="-143"/>
      </w:pPr>
      <w:r>
        <w:t>The Apprentice—Artisan—</w:t>
      </w:r>
      <w:r w:rsidR="004B1F29">
        <w:t xml:space="preserve">Master profile </w:t>
      </w:r>
      <w:r>
        <w:t xml:space="preserve">is </w:t>
      </w:r>
      <w:r w:rsidR="004B1F29">
        <w:t xml:space="preserve">equally </w:t>
      </w:r>
      <w:r>
        <w:t>appropriate in</w:t>
      </w:r>
      <w:r w:rsidR="004B1F29">
        <w:t xml:space="preserve"> this </w:t>
      </w:r>
      <w:r w:rsidR="00F27D1D">
        <w:t>‘</w:t>
      </w:r>
      <w:r w:rsidR="004B1F29">
        <w:t>corridor</w:t>
      </w:r>
      <w:r w:rsidR="00F27D1D">
        <w:t>’</w:t>
      </w:r>
      <w:r w:rsidR="00F32767">
        <w:t xml:space="preserve"> (see figure 1) and in a hybridised model gives </w:t>
      </w:r>
      <w:r w:rsidR="004B1F29">
        <w:t xml:space="preserve">students </w:t>
      </w:r>
      <w:r w:rsidR="00F32767">
        <w:t>a position from which</w:t>
      </w:r>
      <w:r w:rsidR="004B1F29">
        <w:t xml:space="preserve"> to access both VET and </w:t>
      </w:r>
      <w:r w:rsidR="00F32767">
        <w:t>higher education.</w:t>
      </w:r>
      <w:r w:rsidR="004B1F29">
        <w:t xml:space="preserve"> The hybrid model gives way to a more unified approach to accreditation and recognition at the higher degree (master artisan) level.</w:t>
      </w:r>
    </w:p>
    <w:p w:rsidR="00A36ED7" w:rsidRDefault="00A36ED7">
      <w:pPr>
        <w:spacing w:before="0" w:line="240" w:lineRule="auto"/>
        <w:rPr>
          <w:rFonts w:ascii="Tahoma" w:hAnsi="Tahoma"/>
          <w:b/>
          <w:sz w:val="17"/>
        </w:rPr>
      </w:pPr>
      <w:r>
        <w:br w:type="page"/>
      </w:r>
    </w:p>
    <w:p w:rsidR="007253FD" w:rsidRDefault="00D27EDE" w:rsidP="002E2E46">
      <w:pPr>
        <w:pStyle w:val="Figuretitle"/>
      </w:pPr>
      <w:r>
        <w:rPr>
          <w:noProof/>
          <w:lang w:eastAsia="en-AU"/>
        </w:rPr>
        <w:pict>
          <v:group id="_x0000_s1114" style="position:absolute;left:0;text-align:left;margin-left:-6.55pt;margin-top:15.7pt;width:353.35pt;height:389.25pt;z-index:251907072" coordorigin="1570,1590" coordsize="7067,7785">
            <v:group id="_x0000_s1113" style="position:absolute;left:1570;top:1590;width:7067;height:7785" coordorigin="1570,1620" coordsize="7067,7785">
              <v:shape id="_x0000_s1099" type="#_x0000_t32" style="position:absolute;left:2637;top:8280;width:3110;height:0" o:connectortype="straight" o:regroupid="1" strokecolor="#c2d69b [1942]" strokeweight="3pt"/>
              <v:group id="_x0000_s1112" style="position:absolute;left:1570;top:1620;width:7067;height:7785" coordorigin="1570,1620" coordsize="7067,7785" o:regroupid="1">
                <v:rect id="_x0000_s1061" style="position:absolute;left:2637;top:2130;width:4395;height:6503" o:regroupid="2" filled="f" strokeweight="1pt"/>
                <v:rect id="_x0000_s1093" style="position:absolute;left:2637;top:8250;width:3110;height:383" o:regroupid="2" fillcolor="#c2d69b [1942]" strokecolor="#c2d69b [1942]"/>
                <v:rect id="_x0000_s1087" style="position:absolute;left:3940;top:5670;width:1814;height:2963" o:regroupid="2" fillcolor="#c2d69b [1942]" strokecolor="#c2d69b [1942]"/>
                <v:shape id="_x0000_s1063" type="#_x0000_t202" style="position:absolute;left:3085;top:2194;width:3515;height:481;mso-width-percent:400;mso-height-percent:200;mso-width-percent:400;mso-height-percent:200;mso-width-relative:margin;mso-height-relative:margin" o:regroupid="2" filled="f" stroked="f">
                  <v:textbox style="mso-next-textbox:#_x0000_s1063;mso-fit-shape-to-text:t" inset="1mm,1mm,1mm,1mm">
                    <w:txbxContent>
                      <w:p w:rsidR="00C255C9" w:rsidRPr="00962D46" w:rsidRDefault="00C255C9" w:rsidP="00904ACD">
                        <w:pPr>
                          <w:pStyle w:val="Tablehead1"/>
                          <w:jc w:val="center"/>
                          <w:rPr>
                            <w:b w:val="0"/>
                            <w:sz w:val="18"/>
                            <w:szCs w:val="18"/>
                          </w:rPr>
                        </w:pPr>
                        <w:r w:rsidRPr="00962D46">
                          <w:rPr>
                            <w:b w:val="0"/>
                            <w:sz w:val="18"/>
                            <w:szCs w:val="18"/>
                          </w:rPr>
                          <w:t xml:space="preserve">Further </w:t>
                        </w:r>
                        <w:r>
                          <w:rPr>
                            <w:b w:val="0"/>
                            <w:sz w:val="18"/>
                            <w:szCs w:val="18"/>
                          </w:rPr>
                          <w:t>and</w:t>
                        </w:r>
                        <w:r w:rsidRPr="00962D46">
                          <w:rPr>
                            <w:b w:val="0"/>
                            <w:sz w:val="18"/>
                            <w:szCs w:val="18"/>
                          </w:rPr>
                          <w:t xml:space="preserve"> higher education accreditation</w:t>
                        </w:r>
                      </w:p>
                    </w:txbxContent>
                  </v:textbox>
                </v:shape>
                <v:shape id="_x0000_s1064" type="#_x0000_t202" style="position:absolute;left:3085;top:2989;width:3513;height:481;mso-width-percent:400;mso-height-percent:200;mso-width-percent:400;mso-height-percent:200;mso-width-relative:margin;mso-height-relative:margin" o:regroupid="2" filled="f" stroked="f">
                  <v:textbox style="mso-next-textbox:#_x0000_s1064;mso-fit-shape-to-text:t" inset="1mm,1mm,1mm,1mm">
                    <w:txbxContent>
                      <w:p w:rsidR="00C255C9" w:rsidRPr="00962D46" w:rsidRDefault="00C255C9" w:rsidP="00904ACD">
                        <w:pPr>
                          <w:pStyle w:val="Tablehead1"/>
                          <w:jc w:val="center"/>
                          <w:rPr>
                            <w:b w:val="0"/>
                            <w:sz w:val="18"/>
                            <w:szCs w:val="18"/>
                          </w:rPr>
                        </w:pPr>
                        <w:r w:rsidRPr="00962D46">
                          <w:rPr>
                            <w:b w:val="0"/>
                            <w:sz w:val="18"/>
                            <w:szCs w:val="18"/>
                          </w:rPr>
                          <w:t>Doctoral studies</w:t>
                        </w:r>
                      </w:p>
                    </w:txbxContent>
                  </v:textbox>
                </v:shape>
                <v:shape id="_x0000_s1065" type="#_x0000_t202" style="position:absolute;left:4315;top:3664;width:1052;height:671;mso-width-relative:margin;mso-height-relative:margin" o:regroupid="2" filled="f" stroked="f">
                  <v:textbox style="mso-next-textbox:#_x0000_s1065" inset="1mm,1mm,1mm,1mm">
                    <w:txbxContent>
                      <w:p w:rsidR="00C255C9" w:rsidRPr="00962D46" w:rsidRDefault="00C255C9" w:rsidP="00904ACD">
                        <w:pPr>
                          <w:pStyle w:val="Tablehead1"/>
                          <w:jc w:val="center"/>
                          <w:rPr>
                            <w:sz w:val="18"/>
                            <w:szCs w:val="18"/>
                          </w:rPr>
                        </w:pPr>
                        <w:r w:rsidRPr="00962D46">
                          <w:rPr>
                            <w:sz w:val="18"/>
                            <w:szCs w:val="18"/>
                          </w:rPr>
                          <w:t>Masters degree</w:t>
                        </w:r>
                      </w:p>
                    </w:txbxContent>
                  </v:textbox>
                </v:shape>
                <v:shape id="_x0000_s1066" type="#_x0000_t202" style="position:absolute;left:4315;top:4609;width:1052;height:671;mso-width-relative:margin;mso-height-relative:margin" o:regroupid="2" filled="f" stroked="f">
                  <v:textbox style="mso-next-textbox:#_x0000_s1066" inset="1mm,1mm,1mm,1mm">
                    <w:txbxContent>
                      <w:p w:rsidR="00C255C9" w:rsidRPr="00962D46" w:rsidRDefault="00C255C9" w:rsidP="00904ACD">
                        <w:pPr>
                          <w:pStyle w:val="Tablehead1"/>
                          <w:jc w:val="center"/>
                          <w:rPr>
                            <w:b w:val="0"/>
                            <w:sz w:val="18"/>
                            <w:szCs w:val="18"/>
                          </w:rPr>
                        </w:pPr>
                        <w:r w:rsidRPr="00962D46">
                          <w:rPr>
                            <w:b w:val="0"/>
                            <w:sz w:val="18"/>
                            <w:szCs w:val="18"/>
                          </w:rPr>
                          <w:t>Advanced practice</w:t>
                        </w:r>
                      </w:p>
                    </w:txbxContent>
                  </v:textbox>
                </v:shape>
                <v:shape id="_x0000_s1067" type="#_x0000_t202" style="position:absolute;left:4315;top:7684;width:1052;height:491;mso-width-relative:margin;mso-height-relative:margin" o:regroupid="2" filled="f" stroked="f">
                  <v:textbox style="mso-next-textbox:#_x0000_s1067" inset="1mm,1mm,1mm,1mm">
                    <w:txbxContent>
                      <w:p w:rsidR="00C255C9" w:rsidRPr="00962D46" w:rsidRDefault="00C255C9" w:rsidP="00962D46">
                        <w:pPr>
                          <w:pStyle w:val="Tablehead1"/>
                          <w:jc w:val="center"/>
                          <w:rPr>
                            <w:b w:val="0"/>
                            <w:sz w:val="18"/>
                            <w:szCs w:val="18"/>
                          </w:rPr>
                        </w:pPr>
                        <w:r w:rsidRPr="00962D46">
                          <w:rPr>
                            <w:b w:val="0"/>
                            <w:sz w:val="18"/>
                            <w:szCs w:val="18"/>
                          </w:rPr>
                          <w:t>Certificates</w:t>
                        </w:r>
                      </w:p>
                    </w:txbxContent>
                  </v:textbox>
                </v:shape>
                <v:shape id="_x0000_s1068" type="#_x0000_t202" style="position:absolute;left:4780;top:5584;width:1052;height:671;mso-width-relative:margin;mso-height-relative:margin" o:regroupid="2" filled="f" stroked="f">
                  <v:textbox style="mso-next-textbox:#_x0000_s1068" inset="1mm,1mm,1mm,1mm">
                    <w:txbxContent>
                      <w:p w:rsidR="00C255C9" w:rsidRPr="00962D46" w:rsidRDefault="00C255C9" w:rsidP="00962D46">
                        <w:pPr>
                          <w:pStyle w:val="Tablehead1"/>
                          <w:jc w:val="center"/>
                          <w:rPr>
                            <w:b w:val="0"/>
                            <w:sz w:val="18"/>
                            <w:szCs w:val="18"/>
                          </w:rPr>
                        </w:pPr>
                        <w:r w:rsidRPr="00962D46">
                          <w:rPr>
                            <w:b w:val="0"/>
                            <w:sz w:val="18"/>
                            <w:szCs w:val="18"/>
                          </w:rPr>
                          <w:t>Bachelors degrees</w:t>
                        </w:r>
                      </w:p>
                    </w:txbxContent>
                  </v:textbox>
                </v:shape>
                <v:shape id="_x0000_s1069" type="#_x0000_t202" style="position:absolute;left:3850;top:6034;width:1052;height:671;mso-width-relative:margin;mso-height-relative:margin" o:regroupid="2" filled="f" stroked="f">
                  <v:textbox style="mso-next-textbox:#_x0000_s1069" inset="1mm,1mm,1mm,1mm">
                    <w:txbxContent>
                      <w:p w:rsidR="00C255C9" w:rsidRPr="00962D46" w:rsidRDefault="00C255C9" w:rsidP="00962D46">
                        <w:pPr>
                          <w:pStyle w:val="Tablehead1"/>
                          <w:jc w:val="center"/>
                          <w:rPr>
                            <w:b w:val="0"/>
                            <w:sz w:val="18"/>
                            <w:szCs w:val="18"/>
                          </w:rPr>
                        </w:pPr>
                        <w:r w:rsidRPr="00962D46">
                          <w:rPr>
                            <w:b w:val="0"/>
                            <w:sz w:val="18"/>
                            <w:szCs w:val="18"/>
                          </w:rPr>
                          <w:t>Advanced diplomas</w:t>
                        </w:r>
                      </w:p>
                    </w:txbxContent>
                  </v:textbox>
                </v:shape>
                <v:shape id="_x0000_s1070" type="#_x0000_t202" style="position:absolute;left:5905;top:4954;width:1052;height:671;mso-width-relative:margin;mso-height-relative:margin" o:regroupid="2" filled="f" stroked="f">
                  <v:textbox style="mso-next-textbox:#_x0000_s1070" inset="1mm,1mm,1mm,1mm">
                    <w:txbxContent>
                      <w:p w:rsidR="00C255C9" w:rsidRPr="00962D46" w:rsidRDefault="00C255C9" w:rsidP="00962D46">
                        <w:pPr>
                          <w:pStyle w:val="Tablehead1"/>
                          <w:jc w:val="center"/>
                          <w:rPr>
                            <w:b w:val="0"/>
                            <w:sz w:val="18"/>
                            <w:szCs w:val="18"/>
                          </w:rPr>
                        </w:pPr>
                        <w:r w:rsidRPr="00962D46">
                          <w:rPr>
                            <w:b w:val="0"/>
                            <w:sz w:val="18"/>
                            <w:szCs w:val="18"/>
                          </w:rPr>
                          <w:t>Graduate studies</w:t>
                        </w:r>
                      </w:p>
                    </w:txbxContent>
                  </v:textbox>
                </v:shape>
                <v:shape id="_x0000_s1071" type="#_x0000_t202" style="position:absolute;left:2710;top:4954;width:1052;height:671;mso-width-relative:margin;mso-height-relative:margin" o:regroupid="2" filled="f" stroked="f">
                  <v:textbox style="mso-next-textbox:#_x0000_s1071" inset="1mm,1mm,1mm,1mm">
                    <w:txbxContent>
                      <w:p w:rsidR="00C255C9" w:rsidRPr="00962D46" w:rsidRDefault="00C255C9" w:rsidP="00962D46">
                        <w:pPr>
                          <w:pStyle w:val="Tablehead1"/>
                          <w:jc w:val="center"/>
                          <w:rPr>
                            <w:b w:val="0"/>
                            <w:sz w:val="18"/>
                            <w:szCs w:val="18"/>
                          </w:rPr>
                        </w:pPr>
                        <w:r w:rsidRPr="00962D46">
                          <w:rPr>
                            <w:b w:val="0"/>
                            <w:sz w:val="18"/>
                            <w:szCs w:val="18"/>
                          </w:rPr>
                          <w:t>Advanced studies</w:t>
                        </w:r>
                      </w:p>
                    </w:txbxContent>
                  </v:textbox>
                </v:shape>
                <v:shape id="_x0000_s1072" type="#_x0000_t202" style="position:absolute;left:5890;top:6765;width:1052;height:525;mso-width-relative:margin;mso-height-relative:margin" o:regroupid="2" filled="f" stroked="f">
                  <v:textbox style="mso-next-textbox:#_x0000_s1072" inset="1mm,1mm,1mm,1mm">
                    <w:txbxContent>
                      <w:p w:rsidR="00C255C9" w:rsidRPr="00962D46" w:rsidRDefault="00C255C9" w:rsidP="00962D46">
                        <w:pPr>
                          <w:pStyle w:val="Tablehead1"/>
                          <w:jc w:val="center"/>
                          <w:rPr>
                            <w:b w:val="0"/>
                            <w:sz w:val="18"/>
                            <w:szCs w:val="18"/>
                          </w:rPr>
                        </w:pPr>
                        <w:r w:rsidRPr="00962D46">
                          <w:rPr>
                            <w:b w:val="0"/>
                            <w:sz w:val="18"/>
                            <w:szCs w:val="18"/>
                          </w:rPr>
                          <w:t>Diplomas</w:t>
                        </w:r>
                      </w:p>
                    </w:txbxContent>
                  </v:textbox>
                </v:shape>
                <v:shape id="_x0000_s1073" type="#_x0000_t202" style="position:absolute;left:2710;top:6765;width:1052;height:525;mso-width-relative:margin;mso-height-relative:margin" o:regroupid="2" filled="f" stroked="f">
                  <v:textbox style="mso-next-textbox:#_x0000_s1073" inset="1mm,1mm,1mm,1mm">
                    <w:txbxContent>
                      <w:p w:rsidR="00C255C9" w:rsidRPr="00962D46" w:rsidRDefault="00C255C9" w:rsidP="00962D46">
                        <w:pPr>
                          <w:pStyle w:val="Tablehead1"/>
                          <w:jc w:val="center"/>
                          <w:rPr>
                            <w:b w:val="0"/>
                            <w:sz w:val="18"/>
                            <w:szCs w:val="18"/>
                          </w:rPr>
                        </w:pPr>
                        <w:r w:rsidRPr="00962D46">
                          <w:rPr>
                            <w:b w:val="0"/>
                            <w:sz w:val="18"/>
                            <w:szCs w:val="18"/>
                          </w:rPr>
                          <w:t>Diplomas</w:t>
                        </w:r>
                      </w:p>
                    </w:txbxContent>
                  </v:textbox>
                </v:shape>
                <v:shape id="_x0000_s1074" type="#_x0000_t202" style="position:absolute;left:5832;top:7905;width:1170;height:705;mso-width-relative:margin;mso-height-relative:margin;v-text-anchor:middle" o:regroupid="2" filled="f" stroked="f">
                  <v:textbox inset="1mm,1mm,1mm,1mm">
                    <w:txbxContent>
                      <w:p w:rsidR="00C255C9" w:rsidRPr="00962D46" w:rsidRDefault="00C255C9" w:rsidP="00962D46">
                        <w:pPr>
                          <w:pStyle w:val="Tablehead1"/>
                          <w:jc w:val="center"/>
                          <w:rPr>
                            <w:b w:val="0"/>
                          </w:rPr>
                        </w:pPr>
                        <w:r>
                          <w:rPr>
                            <w:b w:val="0"/>
                          </w:rPr>
                          <w:t>Employability threshold</w:t>
                        </w:r>
                      </w:p>
                    </w:txbxContent>
                  </v:textbox>
                </v:shape>
                <v:shape id="_x0000_s1075" type="#_x0000_t202" style="position:absolute;left:6960;top:6120;width:1677;height:510;mso-width-relative:margin;mso-height-relative:margin" o:regroupid="2" filled="f" stroked="f">
                  <v:textbox style="mso-next-textbox:#_x0000_s1075" inset="1mm,1mm,1mm,1mm">
                    <w:txbxContent>
                      <w:p w:rsidR="00C255C9" w:rsidRPr="00962D46" w:rsidRDefault="00C255C9" w:rsidP="00962D46">
                        <w:pPr>
                          <w:pStyle w:val="Tablehead1"/>
                          <w:jc w:val="center"/>
                          <w:rPr>
                            <w:b w:val="0"/>
                          </w:rPr>
                        </w:pPr>
                        <w:r>
                          <w:rPr>
                            <w:b w:val="0"/>
                          </w:rPr>
                          <w:t>Para-professional</w:t>
                        </w:r>
                      </w:p>
                    </w:txbxContent>
                  </v:textbox>
                </v:shape>
                <v:shape id="_x0000_s1076" type="#_x0000_t202" style="position:absolute;left:7017;top:5175;width:1170;height:420;mso-width-relative:margin;mso-height-relative:margin" o:regroupid="2" filled="f" stroked="f">
                  <v:textbox style="mso-next-textbox:#_x0000_s1076" inset="1mm,1mm,1mm,1mm">
                    <w:txbxContent>
                      <w:p w:rsidR="00C255C9" w:rsidRPr="00962D46" w:rsidRDefault="00C255C9" w:rsidP="00962D46">
                        <w:pPr>
                          <w:pStyle w:val="Tablehead1"/>
                          <w:jc w:val="center"/>
                          <w:rPr>
                            <w:b w:val="0"/>
                          </w:rPr>
                        </w:pPr>
                        <w:r>
                          <w:rPr>
                            <w:b w:val="0"/>
                          </w:rPr>
                          <w:t>Professional</w:t>
                        </w:r>
                      </w:p>
                    </w:txbxContent>
                  </v:textbox>
                </v:shape>
                <v:shape id="_x0000_s1077" type="#_x0000_t202" style="position:absolute;left:6807;top:3799;width:1170;height:476;mso-width-relative:margin;mso-height-relative:margin;v-text-anchor:middle" o:regroupid="2" filled="f" stroked="f">
                  <v:textbox style="mso-next-textbox:#_x0000_s1077" inset="1mm,1mm,1mm,1mm">
                    <w:txbxContent>
                      <w:p w:rsidR="00C255C9" w:rsidRPr="00962D46" w:rsidRDefault="00C255C9" w:rsidP="00312896">
                        <w:pPr>
                          <w:pStyle w:val="Tablehead1"/>
                          <w:jc w:val="center"/>
                          <w:rPr>
                            <w:b w:val="0"/>
                          </w:rPr>
                        </w:pPr>
                        <w:r>
                          <w:rPr>
                            <w:b w:val="0"/>
                          </w:rPr>
                          <w:t>Mentor</w:t>
                        </w:r>
                      </w:p>
                    </w:txbxContent>
                  </v:textbox>
                </v:shape>
                <v:shape id="_x0000_s1078" type="#_x0000_t202" style="position:absolute;left:1570;top:6135;width:1170;height:465;mso-width-relative:margin;mso-height-relative:margin;v-text-anchor:middle" o:regroupid="2" filled="f" stroked="f">
                  <v:textbox style="mso-next-textbox:#_x0000_s1078" inset="1mm,1mm,1mm,1mm">
                    <w:txbxContent>
                      <w:p w:rsidR="00C255C9" w:rsidRPr="00962D46" w:rsidRDefault="00C255C9" w:rsidP="00312896">
                        <w:pPr>
                          <w:pStyle w:val="Tablehead1"/>
                          <w:jc w:val="center"/>
                          <w:rPr>
                            <w:b w:val="0"/>
                          </w:rPr>
                        </w:pPr>
                        <w:r>
                          <w:rPr>
                            <w:b w:val="0"/>
                          </w:rPr>
                          <w:t>Technician</w:t>
                        </w:r>
                      </w:p>
                    </w:txbxContent>
                  </v:textbox>
                </v:shape>
                <v:shape id="_x0000_s1079" type="#_x0000_t202" style="position:absolute;left:1735;top:5175;width:1170;height:465;mso-width-relative:margin;mso-height-relative:margin" o:regroupid="2" filled="f" stroked="f">
                  <v:textbox style="mso-next-textbox:#_x0000_s1079" inset="1mm,1mm,1mm,1mm">
                    <w:txbxContent>
                      <w:p w:rsidR="00C255C9" w:rsidRPr="00312896" w:rsidRDefault="00C255C9" w:rsidP="00312896">
                        <w:pPr>
                          <w:pStyle w:val="Tablehead1"/>
                          <w:jc w:val="center"/>
                          <w:rPr>
                            <w:b w:val="0"/>
                          </w:rPr>
                        </w:pPr>
                        <w:r w:rsidRPr="00312896">
                          <w:rPr>
                            <w:b w:val="0"/>
                          </w:rPr>
                          <w:t>Artisan</w:t>
                        </w:r>
                      </w:p>
                    </w:txbxContent>
                  </v:textbox>
                </v:shape>
                <v:shape id="_x0000_s1080" type="#_x0000_t202" style="position:absolute;left:1662;top:3825;width:1170;height:450;mso-width-relative:margin;mso-height-relative:margin;v-text-anchor:middle" o:regroupid="2" filled="f" stroked="f">
                  <v:textbox style="mso-next-textbox:#_x0000_s1080" inset="1mm,1mm,1mm,1mm">
                    <w:txbxContent>
                      <w:p w:rsidR="00C255C9" w:rsidRPr="00962D46" w:rsidRDefault="00C255C9" w:rsidP="00312896">
                        <w:pPr>
                          <w:pStyle w:val="Tablehead1"/>
                          <w:jc w:val="center"/>
                          <w:rPr>
                            <w:b w:val="0"/>
                          </w:rPr>
                        </w:pPr>
                        <w:r>
                          <w:rPr>
                            <w:b w:val="0"/>
                          </w:rPr>
                          <w:t>Mentor</w:t>
                        </w:r>
                      </w:p>
                    </w:txbxContent>
                  </v:textbox>
                </v:shape>
                <v:shape id="_x0000_s1081" type="#_x0000_t202" style="position:absolute;left:2697;top:3780;width:1725;height:525;mso-width-relative:margin;mso-height-relative:margin;v-text-anchor:middle" o:regroupid="2" filled="f" stroked="f">
                  <v:textbox style="mso-next-textbox:#_x0000_s1081" inset="1mm,1mm,1mm,1mm">
                    <w:txbxContent>
                      <w:p w:rsidR="00C255C9" w:rsidRPr="00962D46" w:rsidRDefault="00C255C9" w:rsidP="00312896">
                        <w:pPr>
                          <w:pStyle w:val="Tablehead1"/>
                          <w:jc w:val="center"/>
                          <w:rPr>
                            <w:b w:val="0"/>
                          </w:rPr>
                        </w:pPr>
                        <w:r>
                          <w:rPr>
                            <w:b w:val="0"/>
                          </w:rPr>
                          <w:t>Master craftsperson</w:t>
                        </w:r>
                      </w:p>
                    </w:txbxContent>
                  </v:textbox>
                </v:shape>
                <v:shape id="_x0000_s1082" type="#_x0000_t202" style="position:absolute;left:5235;top:3799;width:1797;height:476;mso-width-relative:margin;mso-height-relative:margin;v-text-anchor:middle" o:regroupid="2" filled="f" stroked="f">
                  <v:textbox style="mso-next-textbox:#_x0000_s1082" inset="1mm,1mm,1mm,1mm">
                    <w:txbxContent>
                      <w:p w:rsidR="00C255C9" w:rsidRPr="00962D46" w:rsidRDefault="00C255C9" w:rsidP="00312896">
                        <w:pPr>
                          <w:pStyle w:val="Tablehead1"/>
                          <w:jc w:val="center"/>
                          <w:rPr>
                            <w:b w:val="0"/>
                          </w:rPr>
                        </w:pPr>
                        <w:r>
                          <w:rPr>
                            <w:b w:val="0"/>
                          </w:rPr>
                          <w:t>Master professional</w:t>
                        </w:r>
                      </w:p>
                    </w:txbxContent>
                  </v:textbox>
                </v:shape>
                <v:shape id="_x0000_s1083" type="#_x0000_t202" style="position:absolute;left:4255;top:8700;width:1170;height:705;mso-width-relative:margin;mso-height-relative:margin" o:regroupid="2" filled="f" stroked="f">
                  <v:textbox inset="1mm,1mm,1mm,1mm">
                    <w:txbxContent>
                      <w:p w:rsidR="00C255C9" w:rsidRPr="006C5D7F" w:rsidRDefault="00C255C9" w:rsidP="00312896">
                        <w:pPr>
                          <w:pStyle w:val="Tablehead1"/>
                          <w:jc w:val="center"/>
                          <w:rPr>
                            <w:color w:val="4F6228" w:themeColor="accent3" w:themeShade="80"/>
                            <w:sz w:val="19"/>
                            <w:szCs w:val="19"/>
                          </w:rPr>
                        </w:pPr>
                        <w:r w:rsidRPr="006C5D7F">
                          <w:rPr>
                            <w:color w:val="4F6228" w:themeColor="accent3" w:themeShade="80"/>
                            <w:sz w:val="19"/>
                            <w:szCs w:val="19"/>
                          </w:rPr>
                          <w:t>STEM corridor</w:t>
                        </w:r>
                      </w:p>
                    </w:txbxContent>
                  </v:textbox>
                </v:shape>
                <v:shape id="_x0000_s1085" type="#_x0000_t32" style="position:absolute;left:2637;top:2720;width:4395;height:0" o:connectortype="straight" o:regroupid="2" strokeweight="1pt"/>
                <v:shape id="_x0000_s1086" type="#_x0000_t32" style="position:absolute;left:4827;top:1620;width:0;height:1100;flip:y" o:connectortype="straight" o:regroupid="2" strokeweight="1pt">
                  <v:stroke dashstyle="1 1" endarrow="block"/>
                </v:shape>
                <v:shape id="_x0000_s1090" type="#_x0000_t32" style="position:absolute;left:4855;top:5670;width:0;height:1860" o:connectortype="straight" o:regroupid="2" strokecolor="#76923c [2406]" strokeweight="1pt">
                  <v:stroke dashstyle="dash"/>
                </v:shape>
                <v:shapetype id="_x0000_t6" coordsize="21600,21600" o:spt="6" path="m,l,21600r21600,xe">
                  <v:stroke joinstyle="miter"/>
                  <v:path gradientshapeok="t" o:connecttype="custom" o:connectlocs="0,0;0,10800;0,21600;10800,21600;21600,21600;10800,10800" textboxrect="1800,12600,12600,19800"/>
                </v:shapetype>
                <v:shape id="_x0000_s1095" type="#_x0000_t6" style="position:absolute;left:3940;top:5055;width:907;height:615" o:regroupid="2" fillcolor="#c2d69b [1942]" strokecolor="#c2d69b [1942]"/>
                <v:shape id="_x0000_s1096" type="#_x0000_t6" style="position:absolute;left:4840;top:5055;width:907;height:615;flip:x" o:regroupid="2" fillcolor="#c2d69b [1942]" strokecolor="#c2d69b [1942]"/>
                <v:shape id="_x0000_s1089" type="#_x0000_t32" style="position:absolute;left:4840;top:4170;width:2192;height:1500;flip:y" o:connectortype="straight" o:regroupid="2"/>
                <v:shape id="_x0000_s1088" type="#_x0000_t32" style="position:absolute;left:2637;top:4170;width:2203;height:1500;flip:x y" o:connectortype="straight" o:regroupid="2" strokeweight="1pt"/>
                <v:shape id="_x0000_s1100" type="#_x0000_t32" style="position:absolute;left:5742;top:8280;width:0;height:353" o:connectortype="straight" o:regroupid="2" strokecolor="#c2d69b [1942]" strokeweight="2.25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92" type="#_x0000_t13" style="position:absolute;left:1735;top:7890;width:2205;height:1485" o:regroupid="2" fillcolor="#c2d69b [1942]" strokecolor="#76923c [2406]">
                  <v:fill color2="fill lighten(51)" angle="-90" focusposition="1" focussize="" method="linear sigma" type="gradient"/>
                </v:shape>
                <v:shape id="_x0000_s1084" type="#_x0000_t202" style="position:absolute;left:1765;top:8280;width:1528;height:705;mso-width-relative:margin;mso-height-relative:margin" o:regroupid="2" filled="f" stroked="f">
                  <v:textbox inset="1mm,1mm,1mm,1mm">
                    <w:txbxContent>
                      <w:p w:rsidR="00C255C9" w:rsidRPr="006C5D7F" w:rsidRDefault="00C255C9" w:rsidP="00312896">
                        <w:pPr>
                          <w:pStyle w:val="Tablehead1"/>
                          <w:jc w:val="center"/>
                          <w:rPr>
                            <w:color w:val="4F6228" w:themeColor="accent3" w:themeShade="80"/>
                            <w:sz w:val="19"/>
                            <w:szCs w:val="19"/>
                          </w:rPr>
                        </w:pPr>
                        <w:r w:rsidRPr="006C5D7F">
                          <w:rPr>
                            <w:color w:val="4F6228" w:themeColor="accent3" w:themeShade="80"/>
                            <w:sz w:val="19"/>
                            <w:szCs w:val="19"/>
                          </w:rPr>
                          <w:t>School-based STEM</w:t>
                        </w:r>
                      </w:p>
                    </w:txbxContent>
                  </v:textbox>
                </v:shape>
                <v:shape id="_x0000_s1091" type="#_x0000_t32" style="position:absolute;left:2637;top:8250;width:5445;height:30" o:connectortype="straight" o:regroupid="2" strokecolor="#76923c [2406]" strokeweight="1pt">
                  <v:stroke dashstyle="dash"/>
                </v:shape>
                <v:shape id="_x0000_s1098" type="#_x0000_t32" style="position:absolute;left:5747;top:5040;width:0;height:4252;flip:x" o:connectortype="straight" o:regroupid="2" strokecolor="#76923c [2406]" strokeweight="1pt">
                  <v:stroke dashstyle="dash"/>
                </v:shape>
                <v:shape id="_x0000_s1097" type="#_x0000_t32" style="position:absolute;left:3940;top:5055;width:0;height:3195" o:connectortype="straight" o:regroupid="2" strokecolor="#76923c [2406]" strokeweight="1pt">
                  <v:stroke dashstyle="dash"/>
                </v:shape>
              </v:group>
            </v:group>
            <v:shape id="_x0000_s1107" type="#_x0000_t32" style="position:absolute;left:3940;top:8603;width:1807;height:0" o:connectortype="straight" strokecolor="#4e6128 [1606]" strokeweight="1pt"/>
            <w10:wrap type="topAndBottom"/>
          </v:group>
        </w:pict>
      </w:r>
      <w:r>
        <w:rPr>
          <w:noProof/>
          <w:lang w:eastAsia="en-AU"/>
        </w:rPr>
        <w:pict>
          <v:rect id="_x0000_s1051" style="position:absolute;left:0;text-align:left;margin-left:108.45pt;margin-top:15.7pt;width:102.75pt;height:21pt;z-index:251679744" stroked="f"/>
        </w:pict>
      </w:r>
      <w:bookmarkStart w:id="52" w:name="_Toc305504428"/>
      <w:r w:rsidR="007253FD">
        <w:t>Fig</w:t>
      </w:r>
      <w:r w:rsidR="0007740B">
        <w:t>ure 2</w:t>
      </w:r>
      <w:r w:rsidR="004B1F29">
        <w:tab/>
        <w:t>STEM corridor</w:t>
      </w:r>
      <w:bookmarkEnd w:id="52"/>
    </w:p>
    <w:p w:rsidR="00F32767" w:rsidRDefault="00343B68" w:rsidP="004B1F29">
      <w:pPr>
        <w:pStyle w:val="Textmorebefore"/>
      </w:pPr>
      <w:r>
        <w:t>Source:</w:t>
      </w:r>
      <w:r>
        <w:tab/>
      </w:r>
      <w:r w:rsidR="00FD14DF">
        <w:t xml:space="preserve">Based on </w:t>
      </w:r>
      <w:r w:rsidR="003C6FBD" w:rsidRPr="00343B68">
        <w:t>C</w:t>
      </w:r>
      <w:r w:rsidR="00F32767" w:rsidRPr="00343B68">
        <w:t>artledge</w:t>
      </w:r>
      <w:r>
        <w:t xml:space="preserve"> </w:t>
      </w:r>
      <w:r w:rsidR="00C74016">
        <w:t>(</w:t>
      </w:r>
      <w:r>
        <w:t>2010</w:t>
      </w:r>
      <w:r w:rsidR="00C74016">
        <w:t>).</w:t>
      </w:r>
      <w:r w:rsidR="0007740B" w:rsidRPr="0007740B">
        <w:rPr>
          <w:noProof/>
          <w:lang w:eastAsia="en-AU"/>
        </w:rPr>
        <w:t xml:space="preserve"> </w:t>
      </w:r>
    </w:p>
    <w:p w:rsidR="007253FD" w:rsidRPr="00B77747" w:rsidRDefault="007253FD" w:rsidP="004B1F29">
      <w:pPr>
        <w:pStyle w:val="Textmorebefore"/>
      </w:pPr>
      <w:r>
        <w:t>Our e</w:t>
      </w:r>
      <w:r w:rsidRPr="006156F2">
        <w:t>ducation focus group particip</w:t>
      </w:r>
      <w:r w:rsidR="003C6FBD">
        <w:t>ants observed that many of the</w:t>
      </w:r>
      <w:r w:rsidRPr="006156F2">
        <w:t xml:space="preserve"> course subject suggestions align somewhat with the recently revised level </w:t>
      </w:r>
      <w:r w:rsidR="006A60B8">
        <w:t>9</w:t>
      </w:r>
      <w:r w:rsidRPr="006156F2">
        <w:t xml:space="preserve"> AQF descriptor</w:t>
      </w:r>
      <w:r w:rsidR="001136D6">
        <w:t>s</w:t>
      </w:r>
      <w:r w:rsidRPr="006156F2">
        <w:t xml:space="preserve"> for master</w:t>
      </w:r>
      <w:r w:rsidR="008A4B0F">
        <w:t>s</w:t>
      </w:r>
      <w:r w:rsidRPr="006156F2">
        <w:t xml:space="preserve"> qualifications</w:t>
      </w:r>
      <w:r>
        <w:t>.</w:t>
      </w:r>
    </w:p>
    <w:p w:rsidR="007253FD" w:rsidRPr="006156F2" w:rsidRDefault="007253FD" w:rsidP="004B1F29">
      <w:pPr>
        <w:pStyle w:val="Quote"/>
      </w:pPr>
      <w:r w:rsidRPr="006156F2">
        <w:t xml:space="preserve">This </w:t>
      </w:r>
      <w:r w:rsidR="008A4B0F">
        <w:t>[</w:t>
      </w:r>
      <w:r w:rsidRPr="006156F2">
        <w:t>AQF</w:t>
      </w:r>
      <w:r w:rsidR="008A4B0F">
        <w:t>]</w:t>
      </w:r>
      <w:r w:rsidRPr="006156F2">
        <w:t xml:space="preserve"> is currently applied to what you call a scholarly model of the current conceptions of the master</w:t>
      </w:r>
      <w:r w:rsidR="00F27D1D">
        <w:t>’</w:t>
      </w:r>
      <w:r w:rsidRPr="006156F2">
        <w:t>s degree course for research, but in fact it</w:t>
      </w:r>
      <w:r w:rsidR="00F27D1D">
        <w:t>’</w:t>
      </w:r>
      <w:r w:rsidRPr="006156F2">
        <w:t>s broad enough that it actually fits to some degree</w:t>
      </w:r>
      <w:r w:rsidR="004B1F29">
        <w:t>.</w:t>
      </w:r>
      <w:r w:rsidR="004B1F29">
        <w:tab/>
      </w:r>
      <w:r w:rsidRPr="006156F2">
        <w:t>(EFG1, p.14)</w:t>
      </w:r>
    </w:p>
    <w:p w:rsidR="007253FD" w:rsidRPr="006156F2" w:rsidRDefault="00F32767" w:rsidP="004B1F29">
      <w:pPr>
        <w:pStyle w:val="Quote"/>
      </w:pPr>
      <w:r>
        <w:t>T</w:t>
      </w:r>
      <w:r w:rsidR="007253FD" w:rsidRPr="006156F2">
        <w:t>here are certainly key [proposals] there that fit very nicely with that level, so we</w:t>
      </w:r>
      <w:r w:rsidR="00F27D1D">
        <w:t>’</w:t>
      </w:r>
      <w:r w:rsidR="007253FD" w:rsidRPr="006156F2">
        <w:t>ve gotten pretty clos</w:t>
      </w:r>
      <w:r w:rsidR="004B1F29">
        <w:t>e to what the content should be.</w:t>
      </w:r>
      <w:r w:rsidR="004B1F29">
        <w:tab/>
      </w:r>
      <w:r w:rsidR="007253FD" w:rsidRPr="006156F2">
        <w:t>(EFG4, p.15)</w:t>
      </w:r>
    </w:p>
    <w:p w:rsidR="007253FD" w:rsidRPr="006156F2" w:rsidRDefault="007253FD" w:rsidP="004B1F29">
      <w:pPr>
        <w:pStyle w:val="Quote"/>
      </w:pPr>
      <w:r w:rsidRPr="006156F2">
        <w:t>Since we are moving into what you might call blurred territory … and there are a lot of professional course work masters which are highly technical</w:t>
      </w:r>
      <w:r w:rsidR="00F32767">
        <w:t>,</w:t>
      </w:r>
      <w:r w:rsidRPr="006156F2">
        <w:t xml:space="preserve"> aren</w:t>
      </w:r>
      <w:r w:rsidR="00F27D1D">
        <w:t>’</w:t>
      </w:r>
      <w:r w:rsidR="004B1F29">
        <w:t>t there, so you know, why not?</w:t>
      </w:r>
      <w:r w:rsidR="004B1F29">
        <w:br/>
      </w:r>
      <w:r w:rsidR="004B1F29">
        <w:tab/>
      </w:r>
      <w:r w:rsidRPr="006156F2">
        <w:t>(EFG 1, p.15)</w:t>
      </w:r>
    </w:p>
    <w:p w:rsidR="00F27D1D" w:rsidRDefault="007253FD" w:rsidP="007D4DD5">
      <w:pPr>
        <w:pStyle w:val="Text"/>
        <w:ind w:right="141"/>
      </w:pPr>
      <w:r>
        <w:t>There was suggestion for the</w:t>
      </w:r>
      <w:r w:rsidRPr="006156F2">
        <w:t xml:space="preserve"> master artisan qualification </w:t>
      </w:r>
      <w:r>
        <w:t xml:space="preserve">to </w:t>
      </w:r>
      <w:r w:rsidR="00F32767">
        <w:t>have parity with a master-</w:t>
      </w:r>
      <w:r w:rsidRPr="006156F2">
        <w:t>level qualification from a university, especially in an effort to avoid</w:t>
      </w:r>
      <w:r w:rsidR="00343B68">
        <w:t xml:space="preserve"> corruption</w:t>
      </w:r>
      <w:r w:rsidR="00F32767">
        <w:t xml:space="preserve"> </w:t>
      </w:r>
      <w:r w:rsidRPr="006156F2">
        <w:t>of the current model.</w:t>
      </w:r>
      <w:r w:rsidR="004853E5">
        <w:t xml:space="preserve"> </w:t>
      </w:r>
      <w:r w:rsidRPr="006156F2">
        <w:t>This</w:t>
      </w:r>
      <w:r w:rsidR="007D4DD5">
        <w:t xml:space="preserve"> </w:t>
      </w:r>
      <w:r w:rsidRPr="006156F2">
        <w:t xml:space="preserve">suggestion received support </w:t>
      </w:r>
      <w:r w:rsidR="00F32767">
        <w:t>from</w:t>
      </w:r>
      <w:r w:rsidRPr="006156F2">
        <w:t xml:space="preserve"> the educator focus group, as it was felt important to maintain some</w:t>
      </w:r>
      <w:r w:rsidR="00A36ED7">
        <w:t> </w:t>
      </w:r>
      <w:r w:rsidRPr="006156F2">
        <w:t>consistency with terminology as well as a level of parity with higher education</w:t>
      </w:r>
      <w:r w:rsidR="00F32767">
        <w:t xml:space="preserve"> —</w:t>
      </w:r>
      <w:r>
        <w:t xml:space="preserve"> as</w:t>
      </w:r>
      <w:r w:rsidRPr="006156F2">
        <w:t xml:space="preserve"> </w:t>
      </w:r>
      <w:r w:rsidR="00F27D1D">
        <w:t>‘</w:t>
      </w:r>
      <w:r w:rsidRPr="006156F2">
        <w:t>equal but</w:t>
      </w:r>
      <w:r w:rsidR="007D4DD5">
        <w:t> </w:t>
      </w:r>
      <w:r w:rsidRPr="006156F2">
        <w:t>different</w:t>
      </w:r>
      <w:r w:rsidR="00F27D1D">
        <w:t>’</w:t>
      </w:r>
      <w:r w:rsidRPr="006156F2">
        <w:t>.</w:t>
      </w:r>
      <w:r w:rsidR="004853E5">
        <w:t xml:space="preserve"> </w:t>
      </w:r>
    </w:p>
    <w:p w:rsidR="007253FD" w:rsidRPr="00B77747" w:rsidRDefault="007253FD" w:rsidP="004B1F29">
      <w:pPr>
        <w:pStyle w:val="Text"/>
        <w:rPr>
          <w:lang w:eastAsia="zh-TW"/>
        </w:rPr>
      </w:pPr>
      <w:r w:rsidRPr="006156F2">
        <w:rPr>
          <w:lang w:eastAsia="zh-TW"/>
        </w:rPr>
        <w:t>The educator focus group also raised the importance of transition education</w:t>
      </w:r>
      <w:r w:rsidR="008A4B0F">
        <w:rPr>
          <w:lang w:eastAsia="zh-TW"/>
        </w:rPr>
        <w:t>,</w:t>
      </w:r>
      <w:r w:rsidRPr="006156F2">
        <w:rPr>
          <w:lang w:eastAsia="zh-TW"/>
        </w:rPr>
        <w:t xml:space="preserve"> with comments such as:</w:t>
      </w:r>
    </w:p>
    <w:p w:rsidR="007253FD" w:rsidRPr="006156F2" w:rsidRDefault="007253FD" w:rsidP="004B1F29">
      <w:pPr>
        <w:pStyle w:val="Quote"/>
      </w:pPr>
      <w:r w:rsidRPr="006156F2">
        <w:t>Someone who has come from a trade background may not have the learning skills to deal with what you are suggesting</w:t>
      </w:r>
      <w:r w:rsidR="00727F0A">
        <w:t xml:space="preserve"> … </w:t>
      </w:r>
      <w:r w:rsidRPr="006156F2">
        <w:t>there would need to be som</w:t>
      </w:r>
      <w:r w:rsidR="00F32767">
        <w:t>e sort of transitional program.</w:t>
      </w:r>
      <w:r w:rsidR="004B1F29">
        <w:br/>
      </w:r>
      <w:r w:rsidR="004B1F29">
        <w:tab/>
      </w:r>
      <w:r w:rsidRPr="006156F2">
        <w:t>(EFG2, p.15)</w:t>
      </w:r>
    </w:p>
    <w:p w:rsidR="007253FD" w:rsidRPr="006156F2" w:rsidRDefault="00F32767" w:rsidP="004B1F29">
      <w:pPr>
        <w:pStyle w:val="Quote"/>
      </w:pPr>
      <w:r>
        <w:t>W</w:t>
      </w:r>
      <w:r w:rsidR="007253FD" w:rsidRPr="006156F2">
        <w:t>e recognise that</w:t>
      </w:r>
      <w:r w:rsidR="00727F0A">
        <w:t xml:space="preserve"> … </w:t>
      </w:r>
      <w:r w:rsidR="007253FD" w:rsidRPr="006156F2">
        <w:t xml:space="preserve">from one level to another there is a transitional process that the participant will go through … transitional from TAFE to </w:t>
      </w:r>
      <w:r w:rsidR="007253FD">
        <w:t>h</w:t>
      </w:r>
      <w:r>
        <w:t xml:space="preserve">igher </w:t>
      </w:r>
      <w:r w:rsidR="007253FD" w:rsidRPr="006156F2">
        <w:t>ed is the first thing that we need to address</w:t>
      </w:r>
      <w:r w:rsidR="004B1F29">
        <w:t>.</w:t>
      </w:r>
      <w:r w:rsidR="004B1F29">
        <w:tab/>
      </w:r>
      <w:r w:rsidR="007253FD" w:rsidRPr="006156F2">
        <w:t>(EFG4, p.16)</w:t>
      </w:r>
    </w:p>
    <w:p w:rsidR="007253FD" w:rsidRDefault="007253FD" w:rsidP="00A36ED7">
      <w:pPr>
        <w:pStyle w:val="Text"/>
        <w:ind w:right="-143"/>
        <w:rPr>
          <w:lang w:eastAsia="zh-TW"/>
        </w:rPr>
      </w:pPr>
      <w:r>
        <w:rPr>
          <w:lang w:eastAsia="zh-TW"/>
        </w:rPr>
        <w:t xml:space="preserve">There is </w:t>
      </w:r>
      <w:r w:rsidR="00F32767">
        <w:rPr>
          <w:lang w:eastAsia="zh-TW"/>
        </w:rPr>
        <w:t>a great deal</w:t>
      </w:r>
      <w:r>
        <w:rPr>
          <w:lang w:eastAsia="zh-TW"/>
        </w:rPr>
        <w:t xml:space="preserve"> of work going on in VET regarding transitions from TAFE to higher education at the</w:t>
      </w:r>
      <w:r w:rsidR="00A36ED7">
        <w:rPr>
          <w:lang w:eastAsia="zh-TW"/>
        </w:rPr>
        <w:t> </w:t>
      </w:r>
      <w:r>
        <w:rPr>
          <w:lang w:eastAsia="zh-TW"/>
        </w:rPr>
        <w:t>undergraduate level (Milne, Glaisher</w:t>
      </w:r>
      <w:r w:rsidR="002E2E46">
        <w:rPr>
          <w:lang w:eastAsia="zh-TW"/>
        </w:rPr>
        <w:t xml:space="preserve"> &amp; Keating 2006; Abbott-Chapman</w:t>
      </w:r>
      <w:r>
        <w:rPr>
          <w:lang w:eastAsia="zh-TW"/>
        </w:rPr>
        <w:t xml:space="preserve"> 2006).</w:t>
      </w:r>
      <w:r w:rsidR="004853E5">
        <w:rPr>
          <w:lang w:eastAsia="zh-TW"/>
        </w:rPr>
        <w:t xml:space="preserve"> </w:t>
      </w:r>
      <w:r>
        <w:rPr>
          <w:lang w:eastAsia="zh-TW"/>
        </w:rPr>
        <w:t>Nevertheless there would need to be a more comprehensive review of how transitions from TAFE to higher education are currently managed in professional entry graduate programs to establish the foundations of a master trade program. A completely customised suite of subjects and industry experiences would also need to be spelled out as basic elements of master artisan certification. Who would auspice the master artisan certification would also be a matter for professional and vocational associations to wrestle with.</w:t>
      </w:r>
    </w:p>
    <w:p w:rsidR="007253FD" w:rsidRDefault="007253FD" w:rsidP="00A36ED7">
      <w:pPr>
        <w:pStyle w:val="Text"/>
        <w:ind w:right="141"/>
        <w:rPr>
          <w:lang w:eastAsia="zh-TW"/>
        </w:rPr>
      </w:pPr>
      <w:r>
        <w:rPr>
          <w:lang w:eastAsia="zh-TW"/>
        </w:rPr>
        <w:t>The central limitation of existing models is the absenc</w:t>
      </w:r>
      <w:r w:rsidR="002E2E46">
        <w:rPr>
          <w:lang w:eastAsia="zh-TW"/>
        </w:rPr>
        <w:t>e of an institutional education—industrial experience nexus, which</w:t>
      </w:r>
      <w:r>
        <w:rPr>
          <w:lang w:eastAsia="zh-TW"/>
        </w:rPr>
        <w:t xml:space="preserve"> is essential for the </w:t>
      </w:r>
      <w:r w:rsidR="00F27D1D">
        <w:rPr>
          <w:lang w:eastAsia="zh-TW"/>
        </w:rPr>
        <w:t>‘</w:t>
      </w:r>
      <w:r>
        <w:rPr>
          <w:lang w:eastAsia="zh-TW"/>
        </w:rPr>
        <w:t>real world</w:t>
      </w:r>
      <w:r w:rsidR="00F27D1D">
        <w:rPr>
          <w:lang w:eastAsia="zh-TW"/>
        </w:rPr>
        <w:t>’</w:t>
      </w:r>
      <w:r>
        <w:rPr>
          <w:lang w:eastAsia="zh-TW"/>
        </w:rPr>
        <w:t xml:space="preserve"> credibility of such a concept. The tension between </w:t>
      </w:r>
      <w:r w:rsidR="00C74016">
        <w:rPr>
          <w:lang w:eastAsia="zh-TW"/>
        </w:rPr>
        <w:t xml:space="preserve">the </w:t>
      </w:r>
      <w:r>
        <w:rPr>
          <w:lang w:eastAsia="zh-TW"/>
        </w:rPr>
        <w:t xml:space="preserve">technical and academic aspects of certification is well illustrated in </w:t>
      </w:r>
      <w:r w:rsidR="002E2E46">
        <w:rPr>
          <w:lang w:eastAsia="zh-TW"/>
        </w:rPr>
        <w:t>research that investigates</w:t>
      </w:r>
      <w:r>
        <w:rPr>
          <w:lang w:eastAsia="zh-TW"/>
        </w:rPr>
        <w:t xml:space="preserve"> </w:t>
      </w:r>
      <w:r w:rsidR="002E2E46" w:rsidRPr="00970D70">
        <w:rPr>
          <w:lang w:eastAsia="zh-TW"/>
        </w:rPr>
        <w:t xml:space="preserve">the </w:t>
      </w:r>
      <w:r w:rsidRPr="00970D70">
        <w:rPr>
          <w:lang w:eastAsia="zh-TW"/>
        </w:rPr>
        <w:t>para-</w:t>
      </w:r>
      <w:r w:rsidR="002E2E46" w:rsidRPr="00970D70">
        <w:rPr>
          <w:lang w:eastAsia="zh-TW"/>
        </w:rPr>
        <w:t>professional qualifications of c</w:t>
      </w:r>
      <w:r w:rsidRPr="00970D70">
        <w:rPr>
          <w:lang w:eastAsia="zh-TW"/>
        </w:rPr>
        <w:t>ert</w:t>
      </w:r>
      <w:r w:rsidR="002E2E46" w:rsidRPr="00970D70">
        <w:rPr>
          <w:lang w:eastAsia="zh-TW"/>
        </w:rPr>
        <w:t>ificate</w:t>
      </w:r>
      <w:r w:rsidRPr="00970D70">
        <w:rPr>
          <w:lang w:eastAsia="zh-TW"/>
        </w:rPr>
        <w:t xml:space="preserve"> IV </w:t>
      </w:r>
      <w:r w:rsidR="002E2E46" w:rsidRPr="00970D70">
        <w:rPr>
          <w:lang w:eastAsia="zh-TW"/>
        </w:rPr>
        <w:t>to</w:t>
      </w:r>
      <w:r w:rsidRPr="00970D70">
        <w:rPr>
          <w:lang w:eastAsia="zh-TW"/>
        </w:rPr>
        <w:t xml:space="preserve"> </w:t>
      </w:r>
      <w:r w:rsidR="002E2E46" w:rsidRPr="00970D70">
        <w:rPr>
          <w:lang w:eastAsia="zh-TW"/>
        </w:rPr>
        <w:t xml:space="preserve">advanced diploma and the extent of their work-readiness </w:t>
      </w:r>
      <w:r w:rsidR="002E2E46">
        <w:rPr>
          <w:lang w:eastAsia="zh-TW"/>
        </w:rPr>
        <w:t>(Boud &amp; Solomon 2001; Cartledge &amp; Watson 2008;</w:t>
      </w:r>
      <w:r>
        <w:rPr>
          <w:lang w:eastAsia="zh-TW"/>
        </w:rPr>
        <w:t xml:space="preserve"> </w:t>
      </w:r>
      <w:r w:rsidR="002E2E46">
        <w:rPr>
          <w:lang w:eastAsia="zh-TW"/>
        </w:rPr>
        <w:t>Kamin, Cartledge &amp; Simkin 2010).</w:t>
      </w:r>
      <w:r>
        <w:rPr>
          <w:lang w:eastAsia="zh-TW"/>
        </w:rPr>
        <w:t xml:space="preserve"> </w:t>
      </w:r>
    </w:p>
    <w:p w:rsidR="007253FD" w:rsidRDefault="007253FD" w:rsidP="007253FD">
      <w:pPr>
        <w:spacing w:before="0"/>
        <w:rPr>
          <w:rFonts w:ascii="Garamond Premr Pro" w:hAnsi="Garamond Premr Pro"/>
          <w:lang w:eastAsia="zh-TW"/>
        </w:rPr>
      </w:pPr>
    </w:p>
    <w:p w:rsidR="007253FD" w:rsidRPr="00EF46D9" w:rsidRDefault="007253FD" w:rsidP="007253FD">
      <w:pPr>
        <w:spacing w:before="0"/>
        <w:rPr>
          <w:rFonts w:ascii="Garamond" w:hAnsi="Garamond"/>
          <w:smallCaps/>
          <w:sz w:val="22"/>
        </w:rPr>
      </w:pPr>
      <w:r>
        <w:rPr>
          <w:rFonts w:ascii="Garamond" w:hAnsi="Garamond"/>
          <w:smallCaps/>
          <w:sz w:val="22"/>
        </w:rPr>
        <w:br w:type="page"/>
      </w:r>
    </w:p>
    <w:p w:rsidR="007253FD" w:rsidRPr="00EA235F" w:rsidRDefault="007253FD" w:rsidP="007253FD">
      <w:pPr>
        <w:pStyle w:val="Heading1"/>
      </w:pPr>
      <w:bookmarkStart w:id="53" w:name="_Toc299446620"/>
      <w:bookmarkStart w:id="54" w:name="_Toc308610659"/>
      <w:r>
        <w:t xml:space="preserve">Discussion – </w:t>
      </w:r>
      <w:r w:rsidR="00573E4F">
        <w:t>i</w:t>
      </w:r>
      <w:r>
        <w:t xml:space="preserve">dentity </w:t>
      </w:r>
      <w:r w:rsidR="00573E4F">
        <w:t>m</w:t>
      </w:r>
      <w:r>
        <w:t>atters</w:t>
      </w:r>
      <w:bookmarkEnd w:id="53"/>
      <w:bookmarkEnd w:id="54"/>
    </w:p>
    <w:p w:rsidR="007253FD" w:rsidRPr="00AD0ABF" w:rsidRDefault="007253FD" w:rsidP="00573E4F">
      <w:pPr>
        <w:pStyle w:val="Quote"/>
        <w:rPr>
          <w:lang w:eastAsia="zh-TW"/>
        </w:rPr>
      </w:pPr>
      <w:r w:rsidRPr="00AD0ABF">
        <w:rPr>
          <w:kern w:val="36"/>
          <w:lang w:eastAsia="zh-TW"/>
        </w:rPr>
        <w:t>The value of identity of course is that so often with it comes</w:t>
      </w:r>
      <w:r>
        <w:rPr>
          <w:kern w:val="36"/>
          <w:lang w:eastAsia="zh-TW"/>
        </w:rPr>
        <w:t xml:space="preserve"> </w:t>
      </w:r>
      <w:r w:rsidRPr="00AD0ABF">
        <w:rPr>
          <w:kern w:val="36"/>
          <w:lang w:eastAsia="zh-TW"/>
        </w:rPr>
        <w:t>purpose.</w:t>
      </w:r>
      <w:r w:rsidR="00573E4F">
        <w:rPr>
          <w:kern w:val="36"/>
          <w:lang w:eastAsia="zh-TW"/>
        </w:rPr>
        <w:tab/>
      </w:r>
      <w:r w:rsidRPr="00AD0ABF">
        <w:rPr>
          <w:kern w:val="36"/>
          <w:lang w:eastAsia="zh-TW"/>
        </w:rPr>
        <w:t>Richard R Grant</w:t>
      </w:r>
    </w:p>
    <w:p w:rsidR="007253FD" w:rsidRPr="00C83B53" w:rsidRDefault="007253FD" w:rsidP="00A15BCD">
      <w:pPr>
        <w:pStyle w:val="Text"/>
      </w:pPr>
      <w:r>
        <w:t>T</w:t>
      </w:r>
      <w:r w:rsidR="002E2E46">
        <w:t>he introduction of the eight-</w:t>
      </w:r>
      <w:r w:rsidRPr="00C83B53">
        <w:t>tiered Australian Qualifications Framework at the same time as new vocational education legi</w:t>
      </w:r>
      <w:r w:rsidR="002E2E46">
        <w:t>slation in the mid-1990s</w:t>
      </w:r>
      <w:r w:rsidRPr="00C83B53">
        <w:t xml:space="preserve"> </w:t>
      </w:r>
      <w:r>
        <w:t xml:space="preserve">helped </w:t>
      </w:r>
      <w:r w:rsidRPr="00C83B53">
        <w:t xml:space="preserve">the government </w:t>
      </w:r>
      <w:r>
        <w:t xml:space="preserve">to </w:t>
      </w:r>
      <w:r w:rsidRPr="00C83B53">
        <w:t xml:space="preserve">achieve its vision for a homogenised </w:t>
      </w:r>
      <w:r>
        <w:t xml:space="preserve">and more flexible </w:t>
      </w:r>
      <w:r w:rsidRPr="00C83B53">
        <w:t>vocational structure, but at what cost?</w:t>
      </w:r>
      <w:r w:rsidR="004853E5">
        <w:t xml:space="preserve"> </w:t>
      </w:r>
      <w:r w:rsidRPr="00C83B53">
        <w:t xml:space="preserve">For all the new benefits, it would seem that little </w:t>
      </w:r>
      <w:r w:rsidR="00A15BCD">
        <w:t xml:space="preserve">consideration </w:t>
      </w:r>
      <w:r w:rsidRPr="00C83B53">
        <w:t xml:space="preserve">was </w:t>
      </w:r>
      <w:r>
        <w:t xml:space="preserve">attached to </w:t>
      </w:r>
      <w:r w:rsidRPr="00C83B53">
        <w:t xml:space="preserve">the importance of maintaining </w:t>
      </w:r>
      <w:r>
        <w:t xml:space="preserve">the </w:t>
      </w:r>
      <w:r w:rsidRPr="00C83B53">
        <w:t xml:space="preserve">professional identity and integrity of traditional trade </w:t>
      </w:r>
      <w:r w:rsidR="001136D6">
        <w:t xml:space="preserve">vocations and apprenticeships, </w:t>
      </w:r>
      <w:r w:rsidRPr="00C83B53">
        <w:t xml:space="preserve">or </w:t>
      </w:r>
      <w:r w:rsidR="00A15BCD">
        <w:t xml:space="preserve">to </w:t>
      </w:r>
      <w:r w:rsidRPr="00C83B53">
        <w:t>the reasons that generate aspiration</w:t>
      </w:r>
      <w:r w:rsidR="00004CA2">
        <w:t>s</w:t>
      </w:r>
      <w:r w:rsidRPr="00C83B53">
        <w:t xml:space="preserve"> to pursue a vocation of trades and crafts.</w:t>
      </w:r>
      <w:r w:rsidR="004853E5">
        <w:t xml:space="preserve"> </w:t>
      </w:r>
    </w:p>
    <w:p w:rsidR="007253FD" w:rsidRPr="00C83B53" w:rsidRDefault="007253FD" w:rsidP="002E2E46">
      <w:pPr>
        <w:pStyle w:val="Text"/>
      </w:pPr>
      <w:r>
        <w:t xml:space="preserve">Gow </w:t>
      </w:r>
      <w:r w:rsidR="002E2E46">
        <w:t>et al.</w:t>
      </w:r>
      <w:r>
        <w:t xml:space="preserve"> (2008) conducted </w:t>
      </w:r>
      <w:r w:rsidRPr="00C83B53">
        <w:t>a study investigating the reasons why apprentices were likely to leave their trade.</w:t>
      </w:r>
      <w:r w:rsidR="004853E5">
        <w:t xml:space="preserve"> </w:t>
      </w:r>
      <w:r w:rsidRPr="00C83B53">
        <w:t xml:space="preserve">It revealed that </w:t>
      </w:r>
      <w:r w:rsidR="00F27D1D">
        <w:t>‘</w:t>
      </w:r>
      <w:r w:rsidRPr="00C83B53">
        <w:rPr>
          <w:lang w:eastAsia="zh-TW"/>
        </w:rPr>
        <w:t>intrinsic motivators were more highly related to turnover than the extrinsic motivator of pay/compensation</w:t>
      </w:r>
      <w:r w:rsidR="00F27D1D">
        <w:rPr>
          <w:lang w:eastAsia="zh-TW"/>
        </w:rPr>
        <w:t>’</w:t>
      </w:r>
      <w:r w:rsidRPr="00C83B53">
        <w:rPr>
          <w:lang w:eastAsia="zh-TW"/>
        </w:rPr>
        <w:t xml:space="preserve"> (p.116).</w:t>
      </w:r>
      <w:r w:rsidR="004853E5">
        <w:rPr>
          <w:lang w:eastAsia="zh-TW"/>
        </w:rPr>
        <w:t xml:space="preserve"> </w:t>
      </w:r>
    </w:p>
    <w:p w:rsidR="007253FD" w:rsidRDefault="007253FD" w:rsidP="00AF3BE1">
      <w:pPr>
        <w:pStyle w:val="Text"/>
        <w:rPr>
          <w:lang w:eastAsia="zh-TW"/>
        </w:rPr>
      </w:pPr>
      <w:r w:rsidRPr="00C83B53">
        <w:rPr>
          <w:lang w:eastAsia="zh-TW"/>
        </w:rPr>
        <w:t>Intrinsic motivation is the motivation to work primarily because the work itself is interesting and satisfying.</w:t>
      </w:r>
      <w:r w:rsidR="004853E5">
        <w:rPr>
          <w:lang w:eastAsia="zh-TW"/>
        </w:rPr>
        <w:t xml:space="preserve"> </w:t>
      </w:r>
      <w:r>
        <w:rPr>
          <w:lang w:eastAsia="zh-TW"/>
        </w:rPr>
        <w:t>It is generally believed that</w:t>
      </w:r>
      <w:r w:rsidR="00A15BCD">
        <w:rPr>
          <w:lang w:eastAsia="zh-TW"/>
        </w:rPr>
        <w:t>,</w:t>
      </w:r>
      <w:r>
        <w:rPr>
          <w:lang w:eastAsia="zh-TW"/>
        </w:rPr>
        <w:t xml:space="preserve"> w</w:t>
      </w:r>
      <w:r w:rsidRPr="00C83B53">
        <w:rPr>
          <w:lang w:eastAsia="zh-TW"/>
        </w:rPr>
        <w:t>hen people can attribute their success in life to their own ability and effort, they take pride in their accomplishments.</w:t>
      </w:r>
      <w:r w:rsidR="004853E5">
        <w:rPr>
          <w:lang w:eastAsia="zh-TW"/>
        </w:rPr>
        <w:t xml:space="preserve"> </w:t>
      </w:r>
      <w:r w:rsidRPr="00C83B53">
        <w:rPr>
          <w:lang w:eastAsia="zh-TW"/>
        </w:rPr>
        <w:t>Intrinsic motivators are considered to be the aspects that provide the individual with personal (internal) rewards</w:t>
      </w:r>
      <w:r w:rsidR="00004CA2">
        <w:rPr>
          <w:lang w:eastAsia="zh-TW"/>
        </w:rPr>
        <w:t>;</w:t>
      </w:r>
      <w:r w:rsidRPr="00C83B53">
        <w:rPr>
          <w:lang w:eastAsia="zh-TW"/>
        </w:rPr>
        <w:t xml:space="preserve"> for example, autonomy or achievement. There are many intrinsic motivational factors for people wanting to pursue a vocation of trades and crafts, but a significant </w:t>
      </w:r>
      <w:r>
        <w:rPr>
          <w:lang w:eastAsia="zh-TW"/>
        </w:rPr>
        <w:t xml:space="preserve">motivator is the ability and opportunity to develop </w:t>
      </w:r>
      <w:r w:rsidR="00004CA2">
        <w:rPr>
          <w:lang w:eastAsia="zh-TW"/>
        </w:rPr>
        <w:t>a professional identity; that is,</w:t>
      </w:r>
      <w:r w:rsidRPr="00C83B53">
        <w:rPr>
          <w:lang w:eastAsia="zh-TW"/>
        </w:rPr>
        <w:t xml:space="preserve"> what it is and means to be a professional tradesperson.</w:t>
      </w:r>
      <w:r w:rsidR="004853E5">
        <w:rPr>
          <w:lang w:eastAsia="zh-TW"/>
        </w:rPr>
        <w:t xml:space="preserve"> </w:t>
      </w:r>
      <w:r w:rsidRPr="00C83B53">
        <w:rPr>
          <w:lang w:eastAsia="zh-TW"/>
        </w:rPr>
        <w:t xml:space="preserve">The traditional trades </w:t>
      </w:r>
      <w:r>
        <w:rPr>
          <w:lang w:eastAsia="zh-TW"/>
        </w:rPr>
        <w:t>such as carpentr</w:t>
      </w:r>
      <w:r w:rsidR="00004CA2">
        <w:rPr>
          <w:lang w:eastAsia="zh-TW"/>
        </w:rPr>
        <w:t>y, cabinet-</w:t>
      </w:r>
      <w:r w:rsidR="006A60B8">
        <w:rPr>
          <w:lang w:eastAsia="zh-TW"/>
        </w:rPr>
        <w:t>making, boilermaking and</w:t>
      </w:r>
      <w:r w:rsidR="00004CA2">
        <w:rPr>
          <w:lang w:eastAsia="zh-TW"/>
        </w:rPr>
        <w:t xml:space="preserve"> toolmaking</w:t>
      </w:r>
      <w:r>
        <w:rPr>
          <w:lang w:eastAsia="zh-TW"/>
        </w:rPr>
        <w:t xml:space="preserve"> </w:t>
      </w:r>
      <w:r w:rsidRPr="00C83B53">
        <w:rPr>
          <w:lang w:eastAsia="zh-TW"/>
        </w:rPr>
        <w:t>are immersed in history and tradition, and those who have come through the physical and mental rigours of an apprenticeship graduate to receive much more than a certificate.</w:t>
      </w:r>
      <w:r w:rsidR="004853E5">
        <w:rPr>
          <w:lang w:eastAsia="zh-TW"/>
        </w:rPr>
        <w:t xml:space="preserve"> </w:t>
      </w:r>
      <w:r w:rsidR="00F27D1D">
        <w:rPr>
          <w:lang w:eastAsia="zh-TW"/>
        </w:rPr>
        <w:t>‘</w:t>
      </w:r>
      <w:r w:rsidRPr="0016738E">
        <w:rPr>
          <w:lang w:eastAsia="zh-TW"/>
        </w:rPr>
        <w:t>Since time immemorial, the artisan has been the keeper and practitioner of ancient traditions, as well as the carrier</w:t>
      </w:r>
      <w:r>
        <w:rPr>
          <w:lang w:eastAsia="zh-TW"/>
        </w:rPr>
        <w:t xml:space="preserve"> of the spirit of craftsmanship</w:t>
      </w:r>
      <w:r w:rsidR="00F27D1D">
        <w:rPr>
          <w:lang w:eastAsia="zh-TW"/>
        </w:rPr>
        <w:t>’</w:t>
      </w:r>
      <w:r>
        <w:rPr>
          <w:lang w:eastAsia="zh-TW"/>
        </w:rPr>
        <w:t xml:space="preserve"> (Knobel 2006, p.1).</w:t>
      </w:r>
      <w:r w:rsidRPr="0016738E">
        <w:rPr>
          <w:lang w:eastAsia="zh-TW"/>
        </w:rPr>
        <w:t xml:space="preserve"> </w:t>
      </w:r>
      <w:r>
        <w:rPr>
          <w:lang w:eastAsia="zh-TW"/>
        </w:rPr>
        <w:t xml:space="preserve">Skilled artisans </w:t>
      </w:r>
      <w:r w:rsidR="00004CA2">
        <w:rPr>
          <w:lang w:eastAsia="zh-TW"/>
        </w:rPr>
        <w:t>have</w:t>
      </w:r>
      <w:r w:rsidRPr="00C83B53">
        <w:rPr>
          <w:lang w:eastAsia="zh-TW"/>
        </w:rPr>
        <w:t xml:space="preserve"> roots</w:t>
      </w:r>
      <w:r>
        <w:rPr>
          <w:lang w:eastAsia="zh-TW"/>
        </w:rPr>
        <w:t xml:space="preserve"> as far back as the </w:t>
      </w:r>
      <w:r w:rsidR="00A15BCD">
        <w:rPr>
          <w:lang w:eastAsia="zh-TW"/>
        </w:rPr>
        <w:t>Middle Ages</w:t>
      </w:r>
      <w:r>
        <w:rPr>
          <w:lang w:eastAsia="zh-TW"/>
        </w:rPr>
        <w:t>. T</w:t>
      </w:r>
      <w:r w:rsidRPr="00C83B53">
        <w:rPr>
          <w:lang w:eastAsia="zh-TW"/>
        </w:rPr>
        <w:t xml:space="preserve">hey belong to a group who </w:t>
      </w:r>
      <w:r w:rsidR="00F27D1D">
        <w:rPr>
          <w:lang w:eastAsia="zh-TW"/>
        </w:rPr>
        <w:t>‘</w:t>
      </w:r>
      <w:r>
        <w:rPr>
          <w:lang w:eastAsia="zh-TW"/>
        </w:rPr>
        <w:t>are anchored in tangible reality, and</w:t>
      </w:r>
      <w:r w:rsidR="00727F0A">
        <w:rPr>
          <w:lang w:eastAsia="zh-TW"/>
        </w:rPr>
        <w:t xml:space="preserve"> … </w:t>
      </w:r>
      <w:r>
        <w:rPr>
          <w:lang w:eastAsia="zh-TW"/>
        </w:rPr>
        <w:t>take pride in their work</w:t>
      </w:r>
      <w:r w:rsidR="00F27D1D">
        <w:rPr>
          <w:lang w:eastAsia="zh-TW"/>
        </w:rPr>
        <w:t>’</w:t>
      </w:r>
      <w:r>
        <w:rPr>
          <w:lang w:eastAsia="zh-TW"/>
        </w:rPr>
        <w:t xml:space="preserve"> (Sennett 2008, p.21)</w:t>
      </w:r>
      <w:r w:rsidR="00A15BCD">
        <w:rPr>
          <w:lang w:eastAsia="zh-TW"/>
        </w:rPr>
        <w:t>,</w:t>
      </w:r>
      <w:r>
        <w:rPr>
          <w:lang w:eastAsia="zh-TW"/>
        </w:rPr>
        <w:t xml:space="preserve"> producing </w:t>
      </w:r>
      <w:r w:rsidR="00F27D1D">
        <w:rPr>
          <w:lang w:eastAsia="zh-TW"/>
        </w:rPr>
        <w:t>‘</w:t>
      </w:r>
      <w:r>
        <w:rPr>
          <w:lang w:eastAsia="zh-TW"/>
        </w:rPr>
        <w:t>meaningful</w:t>
      </w:r>
      <w:r w:rsidR="00F27D1D">
        <w:rPr>
          <w:lang w:eastAsia="zh-TW"/>
        </w:rPr>
        <w:t>’</w:t>
      </w:r>
      <w:r>
        <w:rPr>
          <w:lang w:eastAsia="zh-TW"/>
        </w:rPr>
        <w:t xml:space="preserve"> (Mills &amp; Jacoby 2002, p.222)</w:t>
      </w:r>
      <w:r w:rsidR="00004CA2">
        <w:rPr>
          <w:lang w:eastAsia="zh-TW"/>
        </w:rPr>
        <w:t>,</w:t>
      </w:r>
      <w:r>
        <w:rPr>
          <w:lang w:eastAsia="zh-TW"/>
        </w:rPr>
        <w:t xml:space="preserve"> functional and creative works.</w:t>
      </w:r>
      <w:r w:rsidR="004853E5">
        <w:rPr>
          <w:lang w:eastAsia="zh-TW"/>
        </w:rPr>
        <w:t xml:space="preserve"> </w:t>
      </w:r>
      <w:r w:rsidR="00A15BCD">
        <w:rPr>
          <w:lang w:eastAsia="zh-TW"/>
        </w:rPr>
        <w:t>These are the things</w:t>
      </w:r>
      <w:r>
        <w:rPr>
          <w:lang w:eastAsia="zh-TW"/>
        </w:rPr>
        <w:t xml:space="preserve"> </w:t>
      </w:r>
      <w:r w:rsidRPr="00C83B53">
        <w:rPr>
          <w:lang w:eastAsia="zh-TW"/>
        </w:rPr>
        <w:t>that generate motivation.</w:t>
      </w:r>
      <w:r w:rsidR="004853E5">
        <w:rPr>
          <w:lang w:eastAsia="zh-TW"/>
        </w:rPr>
        <w:t xml:space="preserve"> </w:t>
      </w:r>
      <w:r w:rsidRPr="00C83B53">
        <w:rPr>
          <w:lang w:eastAsia="zh-TW"/>
        </w:rPr>
        <w:t xml:space="preserve">It is pride in achievement, </w:t>
      </w:r>
      <w:r w:rsidR="00004CA2">
        <w:rPr>
          <w:lang w:eastAsia="zh-TW"/>
        </w:rPr>
        <w:t xml:space="preserve">in </w:t>
      </w:r>
      <w:r w:rsidRPr="00C83B53">
        <w:rPr>
          <w:lang w:eastAsia="zh-TW"/>
        </w:rPr>
        <w:t xml:space="preserve">the real and </w:t>
      </w:r>
      <w:r w:rsidR="00A15BCD">
        <w:rPr>
          <w:lang w:eastAsia="zh-TW"/>
        </w:rPr>
        <w:t xml:space="preserve">the </w:t>
      </w:r>
      <w:r w:rsidRPr="00C83B53">
        <w:rPr>
          <w:lang w:eastAsia="zh-TW"/>
        </w:rPr>
        <w:t xml:space="preserve">tactile, </w:t>
      </w:r>
      <w:r w:rsidR="00004CA2">
        <w:rPr>
          <w:lang w:eastAsia="zh-TW"/>
        </w:rPr>
        <w:t xml:space="preserve">in the craft and </w:t>
      </w:r>
      <w:r w:rsidR="00A15BCD">
        <w:rPr>
          <w:lang w:eastAsia="zh-TW"/>
        </w:rPr>
        <w:t xml:space="preserve">the </w:t>
      </w:r>
      <w:r w:rsidR="00004CA2">
        <w:rPr>
          <w:lang w:eastAsia="zh-TW"/>
        </w:rPr>
        <w:t>skill</w:t>
      </w:r>
      <w:r w:rsidR="008A4B0F">
        <w:rPr>
          <w:lang w:eastAsia="zh-TW"/>
        </w:rPr>
        <w:t>,</w:t>
      </w:r>
      <w:r w:rsidR="00004CA2">
        <w:rPr>
          <w:lang w:eastAsia="zh-TW"/>
        </w:rPr>
        <w:t xml:space="preserve"> and</w:t>
      </w:r>
      <w:r w:rsidRPr="00C83B53">
        <w:rPr>
          <w:lang w:eastAsia="zh-TW"/>
        </w:rPr>
        <w:t xml:space="preserve"> </w:t>
      </w:r>
      <w:r w:rsidR="00004CA2">
        <w:rPr>
          <w:lang w:eastAsia="zh-TW"/>
        </w:rPr>
        <w:t xml:space="preserve">in </w:t>
      </w:r>
      <w:r w:rsidRPr="00C83B53">
        <w:rPr>
          <w:lang w:eastAsia="zh-TW"/>
        </w:rPr>
        <w:t xml:space="preserve">the ability to produce works that express creativity and understanding </w:t>
      </w:r>
      <w:r w:rsidR="00A15BCD">
        <w:rPr>
          <w:lang w:eastAsia="zh-TW"/>
        </w:rPr>
        <w:t xml:space="preserve">— </w:t>
      </w:r>
      <w:r w:rsidRPr="00C83B53">
        <w:rPr>
          <w:lang w:eastAsia="zh-TW"/>
        </w:rPr>
        <w:t xml:space="preserve">and </w:t>
      </w:r>
      <w:r w:rsidR="00004CA2">
        <w:rPr>
          <w:lang w:eastAsia="zh-TW"/>
        </w:rPr>
        <w:t xml:space="preserve">to have </w:t>
      </w:r>
      <w:r w:rsidRPr="00C83B53">
        <w:rPr>
          <w:lang w:eastAsia="zh-TW"/>
        </w:rPr>
        <w:t>the opportunity to be part of a group who, like themselves, appreciate</w:t>
      </w:r>
      <w:r w:rsidR="00A15BCD">
        <w:rPr>
          <w:lang w:eastAsia="zh-TW"/>
        </w:rPr>
        <w:t>s</w:t>
      </w:r>
      <w:r w:rsidRPr="00C83B53">
        <w:rPr>
          <w:lang w:eastAsia="zh-TW"/>
        </w:rPr>
        <w:t xml:space="preserve"> tacit knowledge and a sense of </w:t>
      </w:r>
      <w:r w:rsidR="00AF3BE1">
        <w:rPr>
          <w:lang w:eastAsia="zh-TW"/>
        </w:rPr>
        <w:t xml:space="preserve">the </w:t>
      </w:r>
      <w:r w:rsidRPr="00C83B53">
        <w:rPr>
          <w:lang w:eastAsia="zh-TW"/>
        </w:rPr>
        <w:t>satisfaction experienced by honing one</w:t>
      </w:r>
      <w:r w:rsidR="00F27D1D">
        <w:rPr>
          <w:lang w:eastAsia="zh-TW"/>
        </w:rPr>
        <w:t>’</w:t>
      </w:r>
      <w:r w:rsidRPr="00C83B53">
        <w:rPr>
          <w:lang w:eastAsia="zh-TW"/>
        </w:rPr>
        <w:t>s skills through years of dedicated application</w:t>
      </w:r>
      <w:r w:rsidR="006A60B8">
        <w:rPr>
          <w:lang w:eastAsia="zh-TW"/>
        </w:rPr>
        <w:t xml:space="preserve"> </w:t>
      </w:r>
      <w:r>
        <w:rPr>
          <w:lang w:eastAsia="zh-TW"/>
        </w:rPr>
        <w:t xml:space="preserve">(Amabile </w:t>
      </w:r>
      <w:r w:rsidR="00004CA2">
        <w:rPr>
          <w:lang w:eastAsia="zh-TW"/>
        </w:rPr>
        <w:t>et</w:t>
      </w:r>
      <w:r w:rsidR="00A36ED7">
        <w:rPr>
          <w:lang w:eastAsia="zh-TW"/>
        </w:rPr>
        <w:t> </w:t>
      </w:r>
      <w:r w:rsidR="00004CA2">
        <w:rPr>
          <w:lang w:eastAsia="zh-TW"/>
        </w:rPr>
        <w:t>al.</w:t>
      </w:r>
      <w:r w:rsidR="008A4B0F">
        <w:rPr>
          <w:lang w:eastAsia="zh-TW"/>
        </w:rPr>
        <w:t xml:space="preserve"> </w:t>
      </w:r>
      <w:r w:rsidRPr="00C83B53">
        <w:rPr>
          <w:lang w:eastAsia="zh-TW"/>
        </w:rPr>
        <w:t>1994</w:t>
      </w:r>
      <w:r>
        <w:rPr>
          <w:lang w:eastAsia="zh-TW"/>
        </w:rPr>
        <w:t>,</w:t>
      </w:r>
      <w:r w:rsidRPr="00C83B53">
        <w:rPr>
          <w:lang w:eastAsia="zh-TW"/>
        </w:rPr>
        <w:t xml:space="preserve"> p.950).</w:t>
      </w:r>
      <w:r w:rsidR="004853E5">
        <w:rPr>
          <w:lang w:eastAsia="zh-TW"/>
        </w:rPr>
        <w:t xml:space="preserve"> </w:t>
      </w:r>
    </w:p>
    <w:p w:rsidR="007253FD" w:rsidRPr="008F406A" w:rsidRDefault="007253FD" w:rsidP="00A15BCD">
      <w:pPr>
        <w:pStyle w:val="Text"/>
        <w:rPr>
          <w:lang w:eastAsia="zh-TW"/>
        </w:rPr>
      </w:pPr>
      <w:r w:rsidRPr="00C83B53">
        <w:rPr>
          <w:lang w:eastAsia="zh-TW"/>
        </w:rPr>
        <w:t xml:space="preserve">There is, or at least </w:t>
      </w:r>
      <w:r w:rsidR="00004CA2">
        <w:rPr>
          <w:lang w:eastAsia="zh-TW"/>
        </w:rPr>
        <w:t xml:space="preserve">there </w:t>
      </w:r>
      <w:r w:rsidRPr="00C83B53">
        <w:rPr>
          <w:lang w:eastAsia="zh-TW"/>
        </w:rPr>
        <w:t xml:space="preserve">should be, great pride in being a skilled tradesperson, but the reality is that on many levels, and from many different directions, tradespeople today are being denied important elements of professional identity, </w:t>
      </w:r>
      <w:r>
        <w:rPr>
          <w:lang w:eastAsia="zh-TW"/>
        </w:rPr>
        <w:t xml:space="preserve">like trade papers, </w:t>
      </w:r>
      <w:r w:rsidRPr="00C83B53">
        <w:rPr>
          <w:lang w:eastAsia="zh-TW"/>
        </w:rPr>
        <w:t xml:space="preserve">or at </w:t>
      </w:r>
      <w:r w:rsidR="008A4B0F">
        <w:rPr>
          <w:lang w:eastAsia="zh-TW"/>
        </w:rPr>
        <w:t>mo</w:t>
      </w:r>
      <w:r w:rsidRPr="00C83B53">
        <w:rPr>
          <w:lang w:eastAsia="zh-TW"/>
        </w:rPr>
        <w:t>st,</w:t>
      </w:r>
      <w:r w:rsidR="00004CA2">
        <w:rPr>
          <w:lang w:eastAsia="zh-TW"/>
        </w:rPr>
        <w:t xml:space="preserve"> they are</w:t>
      </w:r>
      <w:r w:rsidRPr="00C83B53">
        <w:rPr>
          <w:lang w:eastAsia="zh-TW"/>
        </w:rPr>
        <w:t xml:space="preserve"> offere</w:t>
      </w:r>
      <w:r w:rsidR="00004CA2">
        <w:rPr>
          <w:lang w:eastAsia="zh-TW"/>
        </w:rPr>
        <w:t>d tokenistic acknowledg</w:t>
      </w:r>
      <w:r w:rsidRPr="00C83B53">
        <w:rPr>
          <w:lang w:eastAsia="zh-TW"/>
        </w:rPr>
        <w:t xml:space="preserve">ment for what should be very rich, rewarding and celebrated </w:t>
      </w:r>
      <w:r w:rsidR="00A15BCD">
        <w:rPr>
          <w:lang w:eastAsia="zh-TW"/>
        </w:rPr>
        <w:t>trades occupations</w:t>
      </w:r>
      <w:r w:rsidRPr="00C83B53">
        <w:rPr>
          <w:lang w:eastAsia="zh-TW"/>
        </w:rPr>
        <w:t>.</w:t>
      </w:r>
    </w:p>
    <w:p w:rsidR="007253FD" w:rsidRPr="00C83B53" w:rsidRDefault="007253FD" w:rsidP="00AF3BE1">
      <w:pPr>
        <w:pStyle w:val="Text"/>
      </w:pPr>
      <w:r w:rsidRPr="00C83B53">
        <w:t xml:space="preserve">Although </w:t>
      </w:r>
      <w:r w:rsidR="00004CA2">
        <w:t xml:space="preserve">the </w:t>
      </w:r>
      <w:r w:rsidRPr="00C83B53">
        <w:t xml:space="preserve">industry focus group participants expressed overwhelming approval </w:t>
      </w:r>
      <w:r w:rsidR="00AF3BE1">
        <w:t>of</w:t>
      </w:r>
      <w:r w:rsidRPr="00C83B53">
        <w:t xml:space="preserve"> the introduction of a master artisan program</w:t>
      </w:r>
      <w:r w:rsidR="00004CA2">
        <w:t>,</w:t>
      </w:r>
      <w:r w:rsidRPr="00C83B53">
        <w:t xml:space="preserve"> their </w:t>
      </w:r>
      <w:r w:rsidR="00AF3BE1">
        <w:t>foremost</w:t>
      </w:r>
      <w:r w:rsidRPr="00C83B53">
        <w:t xml:space="preserve"> concern was that</w:t>
      </w:r>
      <w:r w:rsidR="00AF3BE1">
        <w:t>,</w:t>
      </w:r>
      <w:r w:rsidR="00A15BCD">
        <w:t xml:space="preserve"> unless the system was revitalised</w:t>
      </w:r>
      <w:r w:rsidRPr="00C83B53">
        <w:t>, a master trade program would have little or no integrity.</w:t>
      </w:r>
      <w:r w:rsidR="004853E5">
        <w:t xml:space="preserve"> </w:t>
      </w:r>
    </w:p>
    <w:p w:rsidR="007253FD" w:rsidRPr="00C83B53" w:rsidRDefault="00A15BCD" w:rsidP="00F078BB">
      <w:pPr>
        <w:pStyle w:val="Text"/>
      </w:pPr>
      <w:r>
        <w:t>An additional problem has been identified which may undermine the</w:t>
      </w:r>
      <w:r w:rsidR="007253FD" w:rsidRPr="00C83B53">
        <w:t xml:space="preserve"> </w:t>
      </w:r>
      <w:r>
        <w:t>case</w:t>
      </w:r>
      <w:r w:rsidR="007253FD" w:rsidRPr="00C83B53">
        <w:t xml:space="preserve"> </w:t>
      </w:r>
      <w:r w:rsidR="007253FD">
        <w:t>for the development of</w:t>
      </w:r>
      <w:r w:rsidR="007253FD" w:rsidRPr="00C83B53">
        <w:t xml:space="preserve"> a </w:t>
      </w:r>
      <w:r w:rsidR="007253FD">
        <w:t xml:space="preserve">program </w:t>
      </w:r>
      <w:r>
        <w:t xml:space="preserve">for master tradespeople: </w:t>
      </w:r>
      <w:r w:rsidR="007253FD" w:rsidRPr="00C83B53">
        <w:t>questions of what is and what it means to be a tradesperson in Australia</w:t>
      </w:r>
      <w:r>
        <w:t xml:space="preserve"> need to be confronted</w:t>
      </w:r>
      <w:r w:rsidR="00343B68">
        <w:t xml:space="preserve"> and addressed. </w:t>
      </w:r>
      <w:r w:rsidR="007253FD">
        <w:t>Our i</w:t>
      </w:r>
      <w:r w:rsidR="007253FD" w:rsidRPr="00C83B53">
        <w:t xml:space="preserve">nvestigations reveal a </w:t>
      </w:r>
      <w:r w:rsidR="00336217">
        <w:t>disintegrating</w:t>
      </w:r>
      <w:r w:rsidR="007253FD" w:rsidRPr="00C83B53">
        <w:t xml:space="preserve"> trade structure with fragile foundations</w:t>
      </w:r>
      <w:r w:rsidR="00E94EF3">
        <w:t xml:space="preserve">, </w:t>
      </w:r>
      <w:r w:rsidR="007253FD" w:rsidRPr="00C83B53">
        <w:t xml:space="preserve">considered by industry stakeholders </w:t>
      </w:r>
      <w:r w:rsidR="008A4B0F">
        <w:t>to be</w:t>
      </w:r>
      <w:r w:rsidR="007253FD" w:rsidRPr="00C83B53">
        <w:t xml:space="preserve"> unlikely to provide the integrity </w:t>
      </w:r>
      <w:r w:rsidR="007253FD">
        <w:t xml:space="preserve">required to establish </w:t>
      </w:r>
      <w:r w:rsidR="007253FD" w:rsidRPr="00C83B53">
        <w:t xml:space="preserve">a </w:t>
      </w:r>
      <w:r w:rsidR="007253FD">
        <w:t xml:space="preserve">meaningful </w:t>
      </w:r>
      <w:r w:rsidR="007253FD" w:rsidRPr="00C83B53">
        <w:t>master program.</w:t>
      </w:r>
      <w:r w:rsidR="004853E5">
        <w:t xml:space="preserve"> </w:t>
      </w:r>
    </w:p>
    <w:p w:rsidR="007253FD" w:rsidRPr="00C83B53" w:rsidRDefault="007253FD" w:rsidP="00AF3BE1">
      <w:pPr>
        <w:pStyle w:val="Text"/>
        <w:rPr>
          <w:color w:val="808080" w:themeColor="background1" w:themeShade="80"/>
        </w:rPr>
      </w:pPr>
      <w:r w:rsidRPr="00C83B53">
        <w:t xml:space="preserve">If we are to build a master artisan framework, it will be important in the first instance to reaffirm </w:t>
      </w:r>
      <w:r>
        <w:t xml:space="preserve">trade </w:t>
      </w:r>
      <w:r w:rsidRPr="00C83B53">
        <w:t>identity</w:t>
      </w:r>
      <w:r>
        <w:t xml:space="preserve">. </w:t>
      </w:r>
      <w:r w:rsidRPr="00C83B53">
        <w:t>An interim solution to assist with this may be to issue trade certificates retrospectively to all graduates of traditional trade a</w:t>
      </w:r>
      <w:r>
        <w:t xml:space="preserve">pprenticeships. </w:t>
      </w:r>
      <w:r w:rsidRPr="00C83B53">
        <w:t>This would not only</w:t>
      </w:r>
      <w:r>
        <w:t xml:space="preserve"> go some way to</w:t>
      </w:r>
      <w:r w:rsidRPr="00C83B53">
        <w:t xml:space="preserve"> address</w:t>
      </w:r>
      <w:r w:rsidR="00336217">
        <w:t>ing</w:t>
      </w:r>
      <w:r w:rsidRPr="00C83B53">
        <w:t xml:space="preserve"> issues of trade identity, but also be</w:t>
      </w:r>
      <w:r w:rsidR="00336217">
        <w:t xml:space="preserve"> potentially </w:t>
      </w:r>
      <w:r w:rsidRPr="00C83B53">
        <w:t xml:space="preserve">useful as </w:t>
      </w:r>
      <w:r w:rsidR="00AF3BE1">
        <w:t xml:space="preserve">an </w:t>
      </w:r>
      <w:r w:rsidRPr="00C83B53">
        <w:t>eligibility criteri</w:t>
      </w:r>
      <w:r w:rsidR="00AF3BE1">
        <w:t>on</w:t>
      </w:r>
      <w:r w:rsidRPr="00C83B53">
        <w:t xml:space="preserve"> for entry into a future master trade program.</w:t>
      </w:r>
      <w:r w:rsidR="004853E5">
        <w:t xml:space="preserve"> </w:t>
      </w:r>
    </w:p>
    <w:p w:rsidR="007253FD" w:rsidRDefault="007253FD" w:rsidP="00F0391C">
      <w:pPr>
        <w:pStyle w:val="Text"/>
        <w:rPr>
          <w:rFonts w:eastAsia="PMingLiU"/>
          <w:lang w:eastAsia="zh-TW"/>
        </w:rPr>
      </w:pPr>
      <w:r w:rsidRPr="00C83B53">
        <w:t xml:space="preserve">Assuming </w:t>
      </w:r>
      <w:r w:rsidR="00AF3BE1">
        <w:t>that</w:t>
      </w:r>
      <w:r w:rsidR="00A15BCD">
        <w:t xml:space="preserve"> </w:t>
      </w:r>
      <w:r w:rsidRPr="00C83B53">
        <w:t>the issues identified in this</w:t>
      </w:r>
      <w:r>
        <w:t xml:space="preserve"> project</w:t>
      </w:r>
      <w:r w:rsidRPr="00C83B53">
        <w:t xml:space="preserve"> can be addressed, </w:t>
      </w:r>
      <w:r>
        <w:t xml:space="preserve">the </w:t>
      </w:r>
      <w:r w:rsidR="00336217">
        <w:t>researcher</w:t>
      </w:r>
      <w:r>
        <w:t xml:space="preserve"> is of the view that </w:t>
      </w:r>
      <w:r w:rsidR="00336217">
        <w:t>establishing a high-</w:t>
      </w:r>
      <w:r w:rsidRPr="00C83B53">
        <w:t xml:space="preserve">end master trade educational program as a destination that recognises, encourages and celebrates skilled tradespeople is likely to improve the image and retention of good people </w:t>
      </w:r>
      <w:r w:rsidR="00336217">
        <w:t>in the trades —</w:t>
      </w:r>
      <w:r w:rsidRPr="00C83B53">
        <w:t xml:space="preserve"> and </w:t>
      </w:r>
      <w:r w:rsidR="00F0391C">
        <w:t xml:space="preserve">will certainly </w:t>
      </w:r>
      <w:r w:rsidR="00336217">
        <w:t xml:space="preserve">earn praise </w:t>
      </w:r>
      <w:r w:rsidRPr="00C83B53">
        <w:t xml:space="preserve">from </w:t>
      </w:r>
      <w:r w:rsidR="00F0391C">
        <w:t xml:space="preserve">industry, tradespeople and apprentices. </w:t>
      </w:r>
      <w:r w:rsidRPr="00C83B53">
        <w:t xml:space="preserve">Extending </w:t>
      </w:r>
      <w:r w:rsidR="00336217">
        <w:t xml:space="preserve">the </w:t>
      </w:r>
      <w:r w:rsidRPr="00C83B53">
        <w:t xml:space="preserve">existing education pathways for tradespeople </w:t>
      </w:r>
      <w:r w:rsidR="00AF3BE1" w:rsidRPr="00C83B53">
        <w:t>in a way that ma</w:t>
      </w:r>
      <w:r w:rsidR="00AF3BE1">
        <w:t>kes</w:t>
      </w:r>
      <w:r w:rsidR="00AF3BE1" w:rsidRPr="00C83B53">
        <w:t xml:space="preserve"> a genuine progression clear from the </w:t>
      </w:r>
      <w:r w:rsidR="00AF3BE1">
        <w:t>outset</w:t>
      </w:r>
      <w:r w:rsidR="00AF3BE1" w:rsidRPr="00C83B53">
        <w:t xml:space="preserve"> </w:t>
      </w:r>
      <w:r w:rsidRPr="00C83B53">
        <w:t>has the potential to reinvigorate enthusiasm for those trades that suffer as a result of being</w:t>
      </w:r>
      <w:r w:rsidR="004853E5">
        <w:t xml:space="preserve"> </w:t>
      </w:r>
      <w:r w:rsidRPr="00C83B53">
        <w:t xml:space="preserve">socially undervalued and perceived by young people as undesirable career options </w:t>
      </w:r>
      <w:r w:rsidR="00AF3BE1">
        <w:t xml:space="preserve">— and may even </w:t>
      </w:r>
      <w:r w:rsidR="00336217">
        <w:t>encourage and inspire</w:t>
      </w:r>
      <w:r w:rsidRPr="00C83B53">
        <w:t xml:space="preserve"> young people to undertake a trade.</w:t>
      </w:r>
      <w:r>
        <w:t xml:space="preserve"> </w:t>
      </w:r>
    </w:p>
    <w:p w:rsidR="007253FD" w:rsidRDefault="007253FD" w:rsidP="00D40ECC">
      <w:pPr>
        <w:pStyle w:val="Text"/>
      </w:pPr>
      <w:r w:rsidRPr="00052314">
        <w:t xml:space="preserve">As we enter the second decade of the </w:t>
      </w:r>
      <w:r w:rsidR="00336217">
        <w:t xml:space="preserve">twenty-first </w:t>
      </w:r>
      <w:r w:rsidRPr="00052314">
        <w:t xml:space="preserve">century we can reflect on </w:t>
      </w:r>
      <w:r w:rsidR="00336217">
        <w:t>the</w:t>
      </w:r>
      <w:r w:rsidRPr="00052314">
        <w:t xml:space="preserve"> need to improve educationa</w:t>
      </w:r>
      <w:r w:rsidR="00336217">
        <w:t>l pathways and access to higher</w:t>
      </w:r>
      <w:r w:rsidR="00D40ECC">
        <w:t>-</w:t>
      </w:r>
      <w:r w:rsidRPr="00052314">
        <w:t xml:space="preserve">level education and qualifications for </w:t>
      </w:r>
      <w:r w:rsidR="00D40ECC" w:rsidRPr="00052314">
        <w:t xml:space="preserve">Australian </w:t>
      </w:r>
      <w:r w:rsidRPr="00052314">
        <w:t>tradespeople. Parity of esteem between higher education and the VET sector remains a vexed topic in the A</w:t>
      </w:r>
      <w:r w:rsidR="00D40ECC">
        <w:t>ustralian context (Forward 2003;</w:t>
      </w:r>
      <w:r w:rsidRPr="00052314">
        <w:t xml:space="preserve"> Polesel 2008).</w:t>
      </w:r>
      <w:r w:rsidR="004853E5">
        <w:t xml:space="preserve"> </w:t>
      </w:r>
      <w:r w:rsidR="00D40ECC">
        <w:t>In 2008, the Bradley R</w:t>
      </w:r>
      <w:r w:rsidRPr="00052314">
        <w:t xml:space="preserve">eview raised important questions </w:t>
      </w:r>
      <w:r w:rsidR="00D40ECC">
        <w:t>about</w:t>
      </w:r>
      <w:r w:rsidRPr="00052314">
        <w:t xml:space="preserve"> the necessity of enforcing such rigid sectoral divides, and initiated discussion</w:t>
      </w:r>
      <w:r w:rsidR="00D40ECC">
        <w:t>s</w:t>
      </w:r>
      <w:r w:rsidRPr="00052314">
        <w:t xml:space="preserve"> </w:t>
      </w:r>
      <w:r w:rsidR="00D40ECC">
        <w:t>on</w:t>
      </w:r>
      <w:r w:rsidRPr="00052314">
        <w:t xml:space="preserve"> the possibility of breaking down silos in an effort to achieve </w:t>
      </w:r>
      <w:r w:rsidR="00D40ECC">
        <w:t xml:space="preserve">a </w:t>
      </w:r>
      <w:r w:rsidRPr="00052314">
        <w:t>greater cohesi</w:t>
      </w:r>
      <w:r w:rsidR="00D40ECC">
        <w:t xml:space="preserve">veness </w:t>
      </w:r>
      <w:r w:rsidRPr="00052314">
        <w:t>between sectors for the benefit of the country.</w:t>
      </w:r>
      <w:r w:rsidR="004853E5">
        <w:t xml:space="preserve"> </w:t>
      </w:r>
    </w:p>
    <w:p w:rsidR="007253FD" w:rsidRDefault="007253FD" w:rsidP="00D40ECC">
      <w:pPr>
        <w:pStyle w:val="Text"/>
      </w:pPr>
      <w:r>
        <w:t xml:space="preserve">The master artisan concept </w:t>
      </w:r>
      <w:r w:rsidR="00D40ECC">
        <w:t>exhibits</w:t>
      </w:r>
      <w:r>
        <w:t xml:space="preserve"> great potential to revive the seeming </w:t>
      </w:r>
      <w:r w:rsidR="00F27D1D">
        <w:t>‘</w:t>
      </w:r>
      <w:r>
        <w:t>dwindling away</w:t>
      </w:r>
      <w:r w:rsidR="00F27D1D">
        <w:t>’</w:t>
      </w:r>
      <w:r w:rsidR="00D40ECC">
        <w:t xml:space="preserve"> of trades and trade</w:t>
      </w:r>
      <w:r w:rsidR="00AF3BE1">
        <w:t>s</w:t>
      </w:r>
      <w:r w:rsidR="00D40ECC">
        <w:t xml:space="preserve"> uptake, with</w:t>
      </w:r>
      <w:r>
        <w:t xml:space="preserve"> </w:t>
      </w:r>
      <w:r w:rsidR="00D40ECC">
        <w:t>the capacity to assist</w:t>
      </w:r>
      <w:r>
        <w:t xml:space="preserve"> tradespeople </w:t>
      </w:r>
      <w:r w:rsidR="00D40ECC">
        <w:t xml:space="preserve">to </w:t>
      </w:r>
      <w:r>
        <w:t xml:space="preserve">achieve </w:t>
      </w:r>
      <w:r w:rsidR="00D40ECC">
        <w:t xml:space="preserve">the </w:t>
      </w:r>
      <w:r>
        <w:t>social recognition and prestige enjoyed by other professionals in the community.</w:t>
      </w:r>
      <w:r w:rsidR="004853E5">
        <w:t xml:space="preserve"> </w:t>
      </w:r>
      <w:r>
        <w:t xml:space="preserve">Such extended VET pathways may also attract more </w:t>
      </w:r>
      <w:r w:rsidR="00D40ECC">
        <w:t xml:space="preserve">students </w:t>
      </w:r>
      <w:r>
        <w:t xml:space="preserve">and </w:t>
      </w:r>
      <w:r w:rsidR="00D40ECC">
        <w:t>more</w:t>
      </w:r>
      <w:r>
        <w:t xml:space="preserve"> able </w:t>
      </w:r>
      <w:r w:rsidR="00D40ECC">
        <w:t xml:space="preserve">students </w:t>
      </w:r>
      <w:r>
        <w:t>into t</w:t>
      </w:r>
      <w:r w:rsidR="00D40ECC">
        <w:t>rades,</w:t>
      </w:r>
      <w:r w:rsidR="004853E5">
        <w:t xml:space="preserve"> </w:t>
      </w:r>
      <w:r w:rsidR="00D40ECC">
        <w:t>largely</w:t>
      </w:r>
      <w:r>
        <w:t xml:space="preserve"> because they will see a future ahead of them </w:t>
      </w:r>
      <w:r w:rsidR="008A4B0F">
        <w:t xml:space="preserve">that </w:t>
      </w:r>
      <w:r>
        <w:t>does not end with a diploma.</w:t>
      </w:r>
    </w:p>
    <w:p w:rsidR="007253FD" w:rsidRPr="00FF5C06" w:rsidRDefault="007253FD" w:rsidP="00FF5C06">
      <w:pPr>
        <w:pStyle w:val="Heading2"/>
        <w:rPr>
          <w:rStyle w:val="Strong"/>
          <w:b w:val="0"/>
          <w:bCs w:val="0"/>
        </w:rPr>
      </w:pPr>
      <w:bookmarkStart w:id="55" w:name="_Toc299446621"/>
      <w:bookmarkStart w:id="56" w:name="_Toc308610660"/>
      <w:r w:rsidRPr="00FF5C06">
        <w:rPr>
          <w:rStyle w:val="Strong"/>
          <w:b w:val="0"/>
          <w:bCs w:val="0"/>
        </w:rPr>
        <w:t>Implications</w:t>
      </w:r>
      <w:bookmarkEnd w:id="55"/>
      <w:bookmarkEnd w:id="56"/>
    </w:p>
    <w:p w:rsidR="007253FD" w:rsidRDefault="007253FD" w:rsidP="00F74888">
      <w:pPr>
        <w:pStyle w:val="Text"/>
      </w:pPr>
      <w:r>
        <w:t xml:space="preserve">If we continue </w:t>
      </w:r>
      <w:r w:rsidR="00D40ECC">
        <w:t>on the current trajectory</w:t>
      </w:r>
      <w:r>
        <w:t xml:space="preserve">, trade recognition and the reputation of professional tradespeople in Australia </w:t>
      </w:r>
      <w:r w:rsidR="00D40ECC">
        <w:t>will further decline,</w:t>
      </w:r>
      <w:r>
        <w:t xml:space="preserve"> </w:t>
      </w:r>
      <w:r w:rsidR="00F74888">
        <w:t>with</w:t>
      </w:r>
      <w:r>
        <w:t xml:space="preserve"> </w:t>
      </w:r>
      <w:r w:rsidR="00D40ECC">
        <w:t xml:space="preserve">consequently </w:t>
      </w:r>
      <w:r>
        <w:t>fewer specialised tradespeople.</w:t>
      </w:r>
      <w:r w:rsidR="004853E5">
        <w:t xml:space="preserve"> </w:t>
      </w:r>
      <w:r>
        <w:t>This would appear especially so for trades not rep</w:t>
      </w:r>
      <w:r w:rsidR="006A60B8">
        <w:t>resented by trade associations, particularly</w:t>
      </w:r>
      <w:r w:rsidR="004853E5">
        <w:t xml:space="preserve"> </w:t>
      </w:r>
      <w:r>
        <w:t>non-</w:t>
      </w:r>
      <w:r w:rsidR="006A60B8">
        <w:t>licensed</w:t>
      </w:r>
      <w:r>
        <w:t xml:space="preserve"> and non-regulated trades.</w:t>
      </w:r>
      <w:r w:rsidR="004853E5">
        <w:t xml:space="preserve"> </w:t>
      </w:r>
      <w:r>
        <w:t>This research has revealed that the implica</w:t>
      </w:r>
      <w:r w:rsidR="006A60B8">
        <w:t>tions for introducing a master</w:t>
      </w:r>
      <w:r w:rsidR="00D40ECC">
        <w:t>-</w:t>
      </w:r>
      <w:r>
        <w:t>level qualification and recognition for tradespeople in Australia include the following:</w:t>
      </w:r>
    </w:p>
    <w:p w:rsidR="007253FD" w:rsidRPr="00FF5C06" w:rsidRDefault="007253FD" w:rsidP="00FF5C06">
      <w:pPr>
        <w:pStyle w:val="Dotpoint1"/>
      </w:pPr>
      <w:r>
        <w:t>Without reinforcing trade recognition legislation and qualification</w:t>
      </w:r>
      <w:r w:rsidR="00F74888">
        <w:t>s</w:t>
      </w:r>
      <w:r>
        <w:t xml:space="preserve">, the master artisan concept may service only a limited number of </w:t>
      </w:r>
      <w:r w:rsidRPr="00FF5C06">
        <w:t>artisans who have come through a highly structured system with an identifiable persona as a tradesperson</w:t>
      </w:r>
      <w:r w:rsidR="00D40ECC">
        <w:t>.</w:t>
      </w:r>
    </w:p>
    <w:p w:rsidR="007253FD" w:rsidRPr="00FF5C06" w:rsidRDefault="007253FD" w:rsidP="00D40ECC">
      <w:pPr>
        <w:pStyle w:val="Dotpoint1"/>
      </w:pPr>
      <w:r w:rsidRPr="00FF5C06">
        <w:t>If trade qualifications and issues of trade identity are not addressed</w:t>
      </w:r>
      <w:r w:rsidR="00D40ECC">
        <w:t>,</w:t>
      </w:r>
      <w:r w:rsidRPr="00FF5C06">
        <w:t xml:space="preserve"> the program </w:t>
      </w:r>
      <w:r w:rsidR="00D40ECC">
        <w:t xml:space="preserve">will be unsustainable </w:t>
      </w:r>
      <w:r w:rsidRPr="00FF5C06">
        <w:t xml:space="preserve">as a result of the current </w:t>
      </w:r>
      <w:r w:rsidR="00F27D1D">
        <w:t>‘</w:t>
      </w:r>
      <w:r w:rsidRPr="00FF5C06">
        <w:t>diffusion</w:t>
      </w:r>
      <w:r w:rsidR="00F27D1D">
        <w:t>’</w:t>
      </w:r>
      <w:r w:rsidRPr="00FF5C06">
        <w:t xml:space="preserve"> of trade identities</w:t>
      </w:r>
      <w:r w:rsidR="00D40ECC">
        <w:t>.</w:t>
      </w:r>
      <w:r w:rsidR="004853E5">
        <w:t xml:space="preserve"> </w:t>
      </w:r>
    </w:p>
    <w:p w:rsidR="007253FD" w:rsidRPr="00F74888" w:rsidRDefault="007253FD" w:rsidP="00FF5C06">
      <w:pPr>
        <w:pStyle w:val="Dotpoint1"/>
      </w:pPr>
      <w:r w:rsidRPr="00F74888">
        <w:t>In the absence of a promise of professional identity, there can be no aspiration for master status</w:t>
      </w:r>
      <w:r w:rsidR="00D40ECC" w:rsidRPr="00F74888">
        <w:t>.</w:t>
      </w:r>
    </w:p>
    <w:p w:rsidR="007253FD" w:rsidRPr="00FF5C06" w:rsidRDefault="00022D69" w:rsidP="00FF5C06">
      <w:pPr>
        <w:pStyle w:val="Dotpoint1"/>
      </w:pPr>
      <w:r>
        <w:t>Without a guaranteed</w:t>
      </w:r>
      <w:r w:rsidR="007253FD" w:rsidRPr="00FF5C06">
        <w:t xml:space="preserve"> professional identity for trade vocations, the status of trades is unlikely to improve in the community, and industry is likely to continue to experience recruitment difficulties</w:t>
      </w:r>
      <w:r>
        <w:t>.</w:t>
      </w:r>
    </w:p>
    <w:p w:rsidR="007253FD" w:rsidRPr="00FF5C06" w:rsidRDefault="007253FD" w:rsidP="00022D69">
      <w:pPr>
        <w:pStyle w:val="Dotpoint1"/>
      </w:pPr>
      <w:r w:rsidRPr="00FF5C06">
        <w:t xml:space="preserve">Although the AQF provides a framework for qualifications, </w:t>
      </w:r>
      <w:r w:rsidR="00022D69">
        <w:t xml:space="preserve">it lacks </w:t>
      </w:r>
      <w:r w:rsidRPr="00FF5C06">
        <w:t>a suitable avenue for tradespeople</w:t>
      </w:r>
      <w:r w:rsidR="00022D69">
        <w:t xml:space="preserve"> who have aspirations to go further.</w:t>
      </w:r>
    </w:p>
    <w:p w:rsidR="007253FD" w:rsidRDefault="007253FD" w:rsidP="00022D69">
      <w:pPr>
        <w:pStyle w:val="Dotpoint1"/>
      </w:pPr>
      <w:r w:rsidRPr="00FF5C06">
        <w:t xml:space="preserve">There is </w:t>
      </w:r>
      <w:r w:rsidR="00F078BB" w:rsidRPr="00FF5C06">
        <w:t>an</w:t>
      </w:r>
      <w:r w:rsidRPr="00FF5C06">
        <w:t xml:space="preserve"> </w:t>
      </w:r>
      <w:r w:rsidR="00022D69">
        <w:t xml:space="preserve">implicit </w:t>
      </w:r>
      <w:r w:rsidRPr="00FF5C06">
        <w:t>anxiety surrounding</w:t>
      </w:r>
      <w:r>
        <w:t xml:space="preserve"> what advanced qualifications for tradespeople would mean in terms</w:t>
      </w:r>
      <w:r w:rsidR="00022D69">
        <w:t xml:space="preserve"> of </w:t>
      </w:r>
      <w:r w:rsidR="003C6FBD">
        <w:t>industrial relations issues, for</w:t>
      </w:r>
      <w:r w:rsidR="00022D69">
        <w:t xml:space="preserve"> example,</w:t>
      </w:r>
      <w:r w:rsidR="004853E5">
        <w:t xml:space="preserve"> </w:t>
      </w:r>
      <w:r>
        <w:t xml:space="preserve">employment categories, rates of pay and promotion requirements. </w:t>
      </w:r>
    </w:p>
    <w:p w:rsidR="007253FD" w:rsidRDefault="007253FD" w:rsidP="007253FD">
      <w:pPr>
        <w:spacing w:before="0"/>
      </w:pPr>
      <w:r>
        <w:rPr>
          <w:rFonts w:eastAsia="PMingLiU"/>
          <w:lang w:eastAsia="zh-TW"/>
        </w:rPr>
        <w:br w:type="page"/>
      </w:r>
    </w:p>
    <w:p w:rsidR="007253FD" w:rsidRPr="00FF5C06" w:rsidRDefault="007253FD" w:rsidP="00FF5C06">
      <w:pPr>
        <w:pStyle w:val="Heading1"/>
      </w:pPr>
      <w:bookmarkStart w:id="57" w:name="_Toc299446622"/>
      <w:bookmarkStart w:id="58" w:name="_Toc308610661"/>
      <w:r w:rsidRPr="00FF5C06">
        <w:rPr>
          <w:rStyle w:val="Strong"/>
          <w:b w:val="0"/>
          <w:bCs w:val="0"/>
        </w:rPr>
        <w:t>Conclusion</w:t>
      </w:r>
      <w:bookmarkEnd w:id="57"/>
      <w:bookmarkEnd w:id="58"/>
      <w:r w:rsidRPr="00FF5C06">
        <w:t xml:space="preserve"> </w:t>
      </w:r>
    </w:p>
    <w:p w:rsidR="007253FD" w:rsidRPr="00FC0507" w:rsidRDefault="007253FD" w:rsidP="00F078BB">
      <w:pPr>
        <w:pStyle w:val="Text"/>
        <w:ind w:right="-143"/>
      </w:pPr>
      <w:r w:rsidRPr="00FC0507">
        <w:t xml:space="preserve">This </w:t>
      </w:r>
      <w:r>
        <w:t>paper has revealed</w:t>
      </w:r>
      <w:r w:rsidRPr="00FC0507">
        <w:t xml:space="preserve"> support for the </w:t>
      </w:r>
      <w:r w:rsidR="00022D69">
        <w:t>concept of</w:t>
      </w:r>
      <w:r w:rsidRPr="00FC0507">
        <w:t xml:space="preserve"> a master program</w:t>
      </w:r>
      <w:r w:rsidR="00022D69">
        <w:t xml:space="preserve"> </w:t>
      </w:r>
      <w:r w:rsidR="008A4B0F">
        <w:t>for</w:t>
      </w:r>
      <w:r>
        <w:t xml:space="preserve"> Australia</w:t>
      </w:r>
      <w:r w:rsidR="008A4B0F">
        <w:t>n tradespeople</w:t>
      </w:r>
      <w:r w:rsidR="00022D69">
        <w:t>, a program which offers exceptional tradespeople the capacity to take their expertise to a higher level</w:t>
      </w:r>
      <w:r>
        <w:t xml:space="preserve">. What has also been revealed is a level of </w:t>
      </w:r>
      <w:r w:rsidRPr="00FC0507">
        <w:t xml:space="preserve">discontent from industry </w:t>
      </w:r>
      <w:r w:rsidR="00F078BB">
        <w:t>about</w:t>
      </w:r>
      <w:r>
        <w:t xml:space="preserve"> </w:t>
      </w:r>
      <w:r w:rsidRPr="00FC0507">
        <w:t>the</w:t>
      </w:r>
      <w:r>
        <w:t xml:space="preserve"> present</w:t>
      </w:r>
      <w:r w:rsidRPr="00FC0507">
        <w:t xml:space="preserve"> erosion of trades and</w:t>
      </w:r>
      <w:r w:rsidR="00F27D1D">
        <w:t> </w:t>
      </w:r>
      <w:r w:rsidRPr="00FC0507">
        <w:t xml:space="preserve">trade identity </w:t>
      </w:r>
      <w:r w:rsidR="00022D69">
        <w:t>in Australia,</w:t>
      </w:r>
      <w:r>
        <w:t xml:space="preserve"> </w:t>
      </w:r>
      <w:r w:rsidRPr="00FC0507">
        <w:t xml:space="preserve">as evidenced by </w:t>
      </w:r>
      <w:r>
        <w:t xml:space="preserve">such </w:t>
      </w:r>
      <w:r w:rsidR="00022D69">
        <w:t>factors</w:t>
      </w:r>
      <w:r>
        <w:t xml:space="preserve"> as </w:t>
      </w:r>
      <w:r w:rsidRPr="00FC0507">
        <w:t>the</w:t>
      </w:r>
      <w:r>
        <w:t xml:space="preserve"> abolition of trade papers, the </w:t>
      </w:r>
      <w:r w:rsidR="00F27D1D">
        <w:t>‘</w:t>
      </w:r>
      <w:r>
        <w:t>coupling</w:t>
      </w:r>
      <w:r w:rsidR="00F27D1D">
        <w:t>’</w:t>
      </w:r>
      <w:r>
        <w:t xml:space="preserve"> of apprenticeships with traineeships,</w:t>
      </w:r>
      <w:r w:rsidRPr="00FC0507">
        <w:t xml:space="preserve"> and the omission of the</w:t>
      </w:r>
      <w:r>
        <w:t xml:space="preserve"> declaration of trade vocations.</w:t>
      </w:r>
    </w:p>
    <w:p w:rsidR="007253FD" w:rsidRPr="00FC0507" w:rsidRDefault="007253FD" w:rsidP="00F74888">
      <w:pPr>
        <w:pStyle w:val="Text"/>
      </w:pPr>
      <w:r>
        <w:t>I</w:t>
      </w:r>
      <w:r w:rsidRPr="00FC0507">
        <w:t xml:space="preserve">mproving the </w:t>
      </w:r>
      <w:r>
        <w:t xml:space="preserve">image and value of </w:t>
      </w:r>
      <w:r w:rsidR="00F078BB">
        <w:t xml:space="preserve">the </w:t>
      </w:r>
      <w:r>
        <w:t>trades is necessary</w:t>
      </w:r>
      <w:r w:rsidRPr="00FC0507">
        <w:t xml:space="preserve"> </w:t>
      </w:r>
      <w:r w:rsidR="00022D69">
        <w:t xml:space="preserve">if </w:t>
      </w:r>
      <w:r w:rsidRPr="00FC0507">
        <w:t>apprenticeship uptake</w:t>
      </w:r>
      <w:r w:rsidR="00022D69">
        <w:t xml:space="preserve"> is to be increased</w:t>
      </w:r>
      <w:r w:rsidRPr="00FC0507">
        <w:t>.</w:t>
      </w:r>
      <w:r w:rsidR="004853E5">
        <w:t xml:space="preserve"> </w:t>
      </w:r>
      <w:r>
        <w:t>Identifying and addressing the intrinsic motivating factors</w:t>
      </w:r>
      <w:r w:rsidRPr="00FC0507">
        <w:t xml:space="preserve"> </w:t>
      </w:r>
      <w:r>
        <w:t>for trade uptake, through such measures as improving career and vocational pathways for tradespeople</w:t>
      </w:r>
      <w:r w:rsidR="00F74888">
        <w:t>,</w:t>
      </w:r>
      <w:r>
        <w:t xml:space="preserve"> would be a step in the right direction.</w:t>
      </w:r>
      <w:r w:rsidR="004853E5">
        <w:t xml:space="preserve"> </w:t>
      </w:r>
    </w:p>
    <w:p w:rsidR="007253FD" w:rsidRDefault="007253FD" w:rsidP="00F078BB">
      <w:pPr>
        <w:pStyle w:val="Text"/>
      </w:pPr>
      <w:r w:rsidRPr="00FC0507">
        <w:t>Establishing educational programs that recogni</w:t>
      </w:r>
      <w:r>
        <w:t>s</w:t>
      </w:r>
      <w:bookmarkStart w:id="59" w:name="_GoBack"/>
      <w:bookmarkEnd w:id="59"/>
      <w:r>
        <w:t>e</w:t>
      </w:r>
      <w:r w:rsidR="00022D69">
        <w:t>,</w:t>
      </w:r>
      <w:r>
        <w:t xml:space="preserve"> encourage and celebrate the skills and knowledge of master tradespeople</w:t>
      </w:r>
      <w:r w:rsidRPr="00FC0507">
        <w:t xml:space="preserve"> </w:t>
      </w:r>
      <w:r>
        <w:t>may</w:t>
      </w:r>
      <w:r w:rsidRPr="00FC0507">
        <w:t xml:space="preserve"> </w:t>
      </w:r>
      <w:r>
        <w:t xml:space="preserve">also </w:t>
      </w:r>
      <w:r w:rsidRPr="00FC0507">
        <w:t xml:space="preserve">assist </w:t>
      </w:r>
      <w:r w:rsidR="00022D69">
        <w:t>in improving</w:t>
      </w:r>
      <w:r w:rsidRPr="00FC0507">
        <w:t xml:space="preserve"> the retention of </w:t>
      </w:r>
      <w:r w:rsidR="00F078BB">
        <w:t>outstanding</w:t>
      </w:r>
      <w:r w:rsidRPr="00FC0507">
        <w:t xml:space="preserve"> people </w:t>
      </w:r>
      <w:r w:rsidR="00022D69">
        <w:t>in</w:t>
      </w:r>
      <w:r w:rsidRPr="00FC0507">
        <w:t xml:space="preserve"> the trade</w:t>
      </w:r>
      <w:r w:rsidR="008A4B0F">
        <w:t>s</w:t>
      </w:r>
      <w:r w:rsidRPr="00FC0507">
        <w:t>.</w:t>
      </w:r>
    </w:p>
    <w:p w:rsidR="007253FD" w:rsidRDefault="007253FD" w:rsidP="00022D69">
      <w:pPr>
        <w:pStyle w:val="Text"/>
        <w:ind w:right="-143"/>
        <w:rPr>
          <w:lang w:val="en-US"/>
        </w:rPr>
      </w:pPr>
      <w:r>
        <w:rPr>
          <w:lang w:val="en-US"/>
        </w:rPr>
        <w:t xml:space="preserve">The introduction of a master trade program will mark a </w:t>
      </w:r>
      <w:r w:rsidR="00022D69">
        <w:rPr>
          <w:lang w:val="en-US"/>
        </w:rPr>
        <w:t>significant moment</w:t>
      </w:r>
      <w:r>
        <w:rPr>
          <w:lang w:val="en-US"/>
        </w:rPr>
        <w:t xml:space="preserve"> in Australia</w:t>
      </w:r>
      <w:r w:rsidR="00F27D1D">
        <w:rPr>
          <w:lang w:val="en-US"/>
        </w:rPr>
        <w:t>’</w:t>
      </w:r>
      <w:r>
        <w:rPr>
          <w:lang w:val="en-US"/>
        </w:rPr>
        <w:t>s industrial history</w:t>
      </w:r>
      <w:r w:rsidR="00022D69">
        <w:rPr>
          <w:lang w:val="en-US"/>
        </w:rPr>
        <w:t>,</w:t>
      </w:r>
      <w:r>
        <w:rPr>
          <w:lang w:val="en-US"/>
        </w:rPr>
        <w:t xml:space="preserve"> where highly skilled artisans for the first time will be able to access formal recognition</w:t>
      </w:r>
      <w:r w:rsidR="00022D69">
        <w:rPr>
          <w:lang w:val="en-US"/>
        </w:rPr>
        <w:t>, recognition</w:t>
      </w:r>
      <w:r>
        <w:rPr>
          <w:lang w:val="en-US"/>
        </w:rPr>
        <w:t xml:space="preserve"> that will </w:t>
      </w:r>
      <w:r w:rsidR="00022D69">
        <w:rPr>
          <w:lang w:val="en-US"/>
        </w:rPr>
        <w:t xml:space="preserve">also </w:t>
      </w:r>
      <w:r>
        <w:rPr>
          <w:lang w:val="en-US"/>
        </w:rPr>
        <w:t>play a lead</w:t>
      </w:r>
      <w:r w:rsidR="00022D69">
        <w:rPr>
          <w:lang w:val="en-US"/>
        </w:rPr>
        <w:t>ing</w:t>
      </w:r>
      <w:r>
        <w:rPr>
          <w:lang w:val="en-US"/>
        </w:rPr>
        <w:t xml:space="preserve"> role in elevat</w:t>
      </w:r>
      <w:r w:rsidR="00022D69">
        <w:rPr>
          <w:lang w:val="en-US"/>
        </w:rPr>
        <w:t>ing the status of trade</w:t>
      </w:r>
      <w:r w:rsidR="00F078BB">
        <w:rPr>
          <w:lang w:val="en-US"/>
        </w:rPr>
        <w:t>s</w:t>
      </w:r>
      <w:r w:rsidR="00022D69">
        <w:rPr>
          <w:lang w:val="en-US"/>
        </w:rPr>
        <w:t xml:space="preserve"> careers </w:t>
      </w:r>
      <w:r w:rsidR="00F74888">
        <w:rPr>
          <w:lang w:val="en-US"/>
        </w:rPr>
        <w:t xml:space="preserve">and </w:t>
      </w:r>
      <w:r w:rsidR="00022D69">
        <w:rPr>
          <w:lang w:val="en-US"/>
        </w:rPr>
        <w:t>conferring</w:t>
      </w:r>
      <w:r>
        <w:rPr>
          <w:lang w:val="en-US"/>
        </w:rPr>
        <w:t xml:space="preserve"> prestige </w:t>
      </w:r>
      <w:r w:rsidR="00F078BB">
        <w:rPr>
          <w:lang w:val="en-US"/>
        </w:rPr>
        <w:t xml:space="preserve">on </w:t>
      </w:r>
      <w:r>
        <w:rPr>
          <w:lang w:val="en-US"/>
        </w:rPr>
        <w:t xml:space="preserve">Australian artisans in the </w:t>
      </w:r>
      <w:r w:rsidR="00022D69">
        <w:rPr>
          <w:lang w:val="en-US"/>
        </w:rPr>
        <w:t xml:space="preserve">twenty-first </w:t>
      </w:r>
      <w:r>
        <w:rPr>
          <w:lang w:val="en-US"/>
        </w:rPr>
        <w:t>century.</w:t>
      </w:r>
      <w:r w:rsidR="004853E5">
        <w:rPr>
          <w:lang w:val="en-US"/>
        </w:rPr>
        <w:t xml:space="preserve"> </w:t>
      </w:r>
    </w:p>
    <w:p w:rsidR="007253FD" w:rsidRDefault="007253FD" w:rsidP="007253FD">
      <w:pPr>
        <w:spacing w:before="0"/>
        <w:rPr>
          <w:lang w:val="en-US"/>
        </w:rPr>
      </w:pPr>
    </w:p>
    <w:p w:rsidR="007253FD" w:rsidRDefault="007253FD" w:rsidP="007253FD">
      <w:pPr>
        <w:pStyle w:val="Heading1"/>
      </w:pPr>
      <w:r>
        <w:rPr>
          <w:lang w:val="en-US"/>
        </w:rPr>
        <w:br w:type="page"/>
      </w:r>
      <w:bookmarkStart w:id="60" w:name="_Toc299446623"/>
      <w:bookmarkStart w:id="61" w:name="_Toc308610662"/>
      <w:r>
        <w:t>References</w:t>
      </w:r>
      <w:bookmarkEnd w:id="60"/>
      <w:bookmarkEnd w:id="61"/>
    </w:p>
    <w:p w:rsidR="007253FD" w:rsidRDefault="00D27EDE" w:rsidP="00FF5C06">
      <w:pPr>
        <w:pStyle w:val="References"/>
      </w:pPr>
      <w:r w:rsidRPr="00D27EDE">
        <w:fldChar w:fldCharType="begin"/>
      </w:r>
      <w:r w:rsidR="007253FD">
        <w:instrText xml:space="preserve"> BIBLIOGRAPHY </w:instrText>
      </w:r>
      <w:r w:rsidRPr="00D27EDE">
        <w:fldChar w:fldCharType="separate"/>
      </w:r>
      <w:r w:rsidR="007253FD">
        <w:t xml:space="preserve">Abbott-Chapman, J 2006, </w:t>
      </w:r>
      <w:r w:rsidR="00277C2C">
        <w:t>‘</w:t>
      </w:r>
      <w:r w:rsidR="007253FD" w:rsidRPr="006156F2">
        <w:t>Moving from technical and further education to university: an Australian study of mature students</w:t>
      </w:r>
      <w:r w:rsidR="00F27D1D">
        <w:t>’</w:t>
      </w:r>
      <w:r w:rsidR="007253FD" w:rsidRPr="006156F2">
        <w:t xml:space="preserve">, </w:t>
      </w:r>
      <w:r w:rsidR="007253FD" w:rsidRPr="006156F2">
        <w:rPr>
          <w:i/>
        </w:rPr>
        <w:t>Jour</w:t>
      </w:r>
      <w:r w:rsidR="007253FD">
        <w:rPr>
          <w:i/>
        </w:rPr>
        <w:t>nal of Vocational Education &amp; T</w:t>
      </w:r>
      <w:r w:rsidR="007253FD" w:rsidRPr="006156F2">
        <w:rPr>
          <w:i/>
        </w:rPr>
        <w:t xml:space="preserve">raining, </w:t>
      </w:r>
      <w:r w:rsidR="007253FD">
        <w:t>vol</w:t>
      </w:r>
      <w:r w:rsidR="00277C2C">
        <w:t>.</w:t>
      </w:r>
      <w:r w:rsidR="007253FD">
        <w:t>58, no.1, pp.1</w:t>
      </w:r>
      <w:r w:rsidR="00F27D1D">
        <w:t>—</w:t>
      </w:r>
      <w:r w:rsidR="007253FD">
        <w:t>17.</w:t>
      </w:r>
    </w:p>
    <w:p w:rsidR="007253FD" w:rsidRDefault="007253FD" w:rsidP="00FF5C06">
      <w:pPr>
        <w:pStyle w:val="References"/>
        <w:rPr>
          <w:noProof/>
        </w:rPr>
      </w:pPr>
      <w:r>
        <w:rPr>
          <w:noProof/>
        </w:rPr>
        <w:t>Amabile, T, Hill, K, Hennessey, B &amp; Tighe, E 1994,</w:t>
      </w:r>
      <w:r w:rsidRPr="00B45A3B">
        <w:rPr>
          <w:noProof/>
        </w:rPr>
        <w:t xml:space="preserve"> </w:t>
      </w:r>
      <w:r w:rsidR="00F27D1D">
        <w:rPr>
          <w:noProof/>
        </w:rPr>
        <w:t>‘</w:t>
      </w:r>
      <w:r w:rsidRPr="00B45A3B">
        <w:rPr>
          <w:noProof/>
        </w:rPr>
        <w:t>The work preference inventory: assessing intrinsic and extrinsic motivaltional orientations</w:t>
      </w:r>
      <w:r w:rsidR="00F27D1D">
        <w:rPr>
          <w:noProof/>
        </w:rPr>
        <w:t>’</w:t>
      </w:r>
      <w:r w:rsidRPr="006156F2">
        <w:rPr>
          <w:noProof/>
        </w:rPr>
        <w:t>,</w:t>
      </w:r>
      <w:r w:rsidRPr="00B45A3B">
        <w:rPr>
          <w:noProof/>
        </w:rPr>
        <w:t xml:space="preserve"> </w:t>
      </w:r>
      <w:r w:rsidRPr="00B45A3B">
        <w:rPr>
          <w:i/>
          <w:iCs/>
          <w:noProof/>
        </w:rPr>
        <w:t>Journal of personality and social psychology</w:t>
      </w:r>
      <w:r w:rsidRPr="006156F2">
        <w:rPr>
          <w:iCs/>
          <w:noProof/>
        </w:rPr>
        <w:t xml:space="preserve">, </w:t>
      </w:r>
      <w:r>
        <w:rPr>
          <w:iCs/>
          <w:noProof/>
        </w:rPr>
        <w:t>vol.</w:t>
      </w:r>
      <w:r w:rsidRPr="006156F2">
        <w:rPr>
          <w:iCs/>
          <w:noProof/>
        </w:rPr>
        <w:t>66</w:t>
      </w:r>
      <w:r>
        <w:rPr>
          <w:iCs/>
          <w:noProof/>
        </w:rPr>
        <w:t>, no.</w:t>
      </w:r>
      <w:r w:rsidRPr="009376D4">
        <w:rPr>
          <w:noProof/>
        </w:rPr>
        <w:t xml:space="preserve">5, </w:t>
      </w:r>
      <w:r>
        <w:rPr>
          <w:noProof/>
        </w:rPr>
        <w:t>pp.</w:t>
      </w:r>
      <w:r w:rsidRPr="009376D4">
        <w:rPr>
          <w:noProof/>
        </w:rPr>
        <w:t>950</w:t>
      </w:r>
      <w:r w:rsidR="00F27D1D">
        <w:rPr>
          <w:noProof/>
        </w:rPr>
        <w:t>—</w:t>
      </w:r>
      <w:r w:rsidRPr="009376D4">
        <w:rPr>
          <w:noProof/>
        </w:rPr>
        <w:t>67.</w:t>
      </w:r>
    </w:p>
    <w:p w:rsidR="007253FD" w:rsidRDefault="00022D69" w:rsidP="00022D69">
      <w:pPr>
        <w:pStyle w:val="References"/>
        <w:rPr>
          <w:bCs/>
        </w:rPr>
      </w:pPr>
      <w:r>
        <w:rPr>
          <w:noProof/>
        </w:rPr>
        <w:t>ABS (</w:t>
      </w:r>
      <w:r w:rsidR="007253FD">
        <w:rPr>
          <w:noProof/>
        </w:rPr>
        <w:t>A</w:t>
      </w:r>
      <w:r>
        <w:rPr>
          <w:noProof/>
        </w:rPr>
        <w:t>ustralian Buraeu of Statistics</w:t>
      </w:r>
      <w:r w:rsidR="007253FD">
        <w:rPr>
          <w:noProof/>
        </w:rPr>
        <w:t>) 2007</w:t>
      </w:r>
      <w:r w:rsidR="005642E3">
        <w:rPr>
          <w:noProof/>
        </w:rPr>
        <w:t>a</w:t>
      </w:r>
      <w:r w:rsidR="007253FD">
        <w:rPr>
          <w:noProof/>
        </w:rPr>
        <w:t xml:space="preserve">, </w:t>
      </w:r>
      <w:r w:rsidR="003202AA">
        <w:rPr>
          <w:i/>
          <w:lang w:eastAsia="zh-TW"/>
        </w:rPr>
        <w:t>Australia and o</w:t>
      </w:r>
      <w:r w:rsidR="007253FD" w:rsidRPr="00277C2C">
        <w:rPr>
          <w:i/>
          <w:lang w:eastAsia="zh-TW"/>
        </w:rPr>
        <w:t>ccupation 06 (ANZSCO) (OCC06P) b</w:t>
      </w:r>
      <w:r w:rsidR="003202AA" w:rsidRPr="00277C2C">
        <w:rPr>
          <w:i/>
          <w:lang w:eastAsia="zh-TW"/>
        </w:rPr>
        <w:t>y sex male/female</w:t>
      </w:r>
      <w:r w:rsidR="007253FD" w:rsidRPr="00277C2C">
        <w:rPr>
          <w:i/>
          <w:lang w:eastAsia="zh-TW"/>
        </w:rPr>
        <w:t xml:space="preserve"> (SEXP)</w:t>
      </w:r>
      <w:r w:rsidR="007253FD" w:rsidRPr="00D460B0">
        <w:rPr>
          <w:b/>
          <w:bCs/>
        </w:rPr>
        <w:t xml:space="preserve"> </w:t>
      </w:r>
      <w:r w:rsidR="003202AA" w:rsidRPr="00D460B0">
        <w:rPr>
          <w:bCs/>
          <w:i/>
        </w:rPr>
        <w:t>structural steel and welding trades workers</w:t>
      </w:r>
      <w:r w:rsidR="008A4B0F">
        <w:rPr>
          <w:bCs/>
        </w:rPr>
        <w:t>, ABS, Canberra</w:t>
      </w:r>
      <w:r w:rsidR="007253FD" w:rsidRPr="00F0391C">
        <w:rPr>
          <w:bCs/>
        </w:rPr>
        <w:t>.</w:t>
      </w:r>
      <w:r w:rsidR="00F74888" w:rsidRPr="00F0391C">
        <w:rPr>
          <w:bCs/>
        </w:rPr>
        <w:t xml:space="preserve"> </w:t>
      </w:r>
    </w:p>
    <w:p w:rsidR="007253FD" w:rsidRDefault="00277C2C" w:rsidP="00FF5C06">
      <w:pPr>
        <w:pStyle w:val="References"/>
        <w:rPr>
          <w:lang w:eastAsia="zh-TW"/>
        </w:rPr>
      </w:pPr>
      <w:r>
        <w:rPr>
          <w:noProof/>
        </w:rPr>
        <w:t>——</w:t>
      </w:r>
      <w:r w:rsidR="005642E3">
        <w:rPr>
          <w:noProof/>
        </w:rPr>
        <w:t>2007b</w:t>
      </w:r>
      <w:r w:rsidR="007253FD">
        <w:rPr>
          <w:noProof/>
        </w:rPr>
        <w:t xml:space="preserve">, </w:t>
      </w:r>
      <w:r w:rsidR="003202AA">
        <w:rPr>
          <w:i/>
          <w:lang w:eastAsia="zh-TW"/>
        </w:rPr>
        <w:t>Australia and o</w:t>
      </w:r>
      <w:r w:rsidR="007253FD" w:rsidRPr="00277C2C">
        <w:rPr>
          <w:i/>
          <w:lang w:eastAsia="zh-TW"/>
        </w:rPr>
        <w:t xml:space="preserve">ccupation 06 (ANZSCO) (OCC06P) by </w:t>
      </w:r>
      <w:r w:rsidR="003202AA" w:rsidRPr="00277C2C">
        <w:rPr>
          <w:i/>
          <w:lang w:eastAsia="zh-TW"/>
        </w:rPr>
        <w:t>sex male/female</w:t>
      </w:r>
      <w:r w:rsidR="007253FD" w:rsidRPr="00277C2C">
        <w:rPr>
          <w:i/>
          <w:lang w:eastAsia="zh-TW"/>
        </w:rPr>
        <w:t xml:space="preserve"> (SEXP) and </w:t>
      </w:r>
      <w:r w:rsidR="003202AA" w:rsidRPr="00277C2C">
        <w:rPr>
          <w:i/>
          <w:lang w:eastAsia="zh-TW"/>
        </w:rPr>
        <w:t>non-school qualification: level of education</w:t>
      </w:r>
      <w:r w:rsidR="007253FD" w:rsidRPr="00277C2C">
        <w:rPr>
          <w:i/>
          <w:lang w:eastAsia="zh-TW"/>
        </w:rPr>
        <w:t xml:space="preserve"> (QALLP)</w:t>
      </w:r>
      <w:r w:rsidR="007253FD" w:rsidRPr="00406CCA">
        <w:rPr>
          <w:bCs/>
          <w:i/>
        </w:rPr>
        <w:t xml:space="preserve"> </w:t>
      </w:r>
      <w:r w:rsidR="003202AA" w:rsidRPr="00D460B0">
        <w:rPr>
          <w:bCs/>
          <w:i/>
        </w:rPr>
        <w:t>structural steel and welding trades worke</w:t>
      </w:r>
      <w:r w:rsidR="003202AA" w:rsidRPr="00F0391C">
        <w:rPr>
          <w:bCs/>
          <w:i/>
        </w:rPr>
        <w:t>rs</w:t>
      </w:r>
      <w:r w:rsidR="00C255C9">
        <w:rPr>
          <w:bCs/>
        </w:rPr>
        <w:t>, ABS, Canberra</w:t>
      </w:r>
      <w:r w:rsidR="007253FD" w:rsidRPr="00F0391C">
        <w:rPr>
          <w:bCs/>
        </w:rPr>
        <w:t>.</w:t>
      </w:r>
    </w:p>
    <w:p w:rsidR="007253FD" w:rsidRDefault="007253FD" w:rsidP="00F74888">
      <w:pPr>
        <w:pStyle w:val="References"/>
      </w:pPr>
      <w:r>
        <w:t>Australian Culinary Federation 2011, viewed 15 April 2011,</w:t>
      </w:r>
      <w:r w:rsidRPr="004A064C">
        <w:t xml:space="preserve"> </w:t>
      </w:r>
      <w:r>
        <w:t>&lt;</w:t>
      </w:r>
      <w:r w:rsidRPr="004A064C">
        <w:t>http://www.austculinary.com.au/cerified-chef/master-chef</w:t>
      </w:r>
      <w:r>
        <w:t>&gt;.</w:t>
      </w:r>
    </w:p>
    <w:p w:rsidR="007253FD" w:rsidRDefault="007253FD" w:rsidP="003202AA">
      <w:pPr>
        <w:pStyle w:val="References"/>
      </w:pPr>
      <w:r>
        <w:t>Australian Qualifications Framework (</w:t>
      </w:r>
      <w:r w:rsidR="00277C2C">
        <w:t xml:space="preserve">AQF) </w:t>
      </w:r>
      <w:r>
        <w:t>2007</w:t>
      </w:r>
      <w:r w:rsidR="00277C2C">
        <w:t>,</w:t>
      </w:r>
      <w:r>
        <w:t xml:space="preserve"> </w:t>
      </w:r>
      <w:r w:rsidRPr="00294456">
        <w:rPr>
          <w:i/>
        </w:rPr>
        <w:t>Implementation handbook</w:t>
      </w:r>
      <w:r>
        <w:t xml:space="preserve">, </w:t>
      </w:r>
      <w:r w:rsidR="003202AA">
        <w:t>4</w:t>
      </w:r>
      <w:r w:rsidR="003202AA" w:rsidRPr="003202AA">
        <w:t>th</w:t>
      </w:r>
      <w:r w:rsidR="003202AA">
        <w:t xml:space="preserve"> edn,</w:t>
      </w:r>
      <w:r>
        <w:t xml:space="preserve"> AQF Advisory </w:t>
      </w:r>
      <w:r w:rsidR="00277C2C">
        <w:t xml:space="preserve">Board, </w:t>
      </w:r>
      <w:r>
        <w:t>Carlton South</w:t>
      </w:r>
      <w:r w:rsidR="003202AA">
        <w:t>, Vic</w:t>
      </w:r>
      <w:r w:rsidR="00277C2C">
        <w:t>.</w:t>
      </w:r>
    </w:p>
    <w:p w:rsidR="007253FD" w:rsidRDefault="007253FD" w:rsidP="008B2B5F">
      <w:pPr>
        <w:pStyle w:val="References"/>
        <w:rPr>
          <w:noProof/>
        </w:rPr>
      </w:pPr>
      <w:r>
        <w:rPr>
          <w:noProof/>
        </w:rPr>
        <w:t>Bartlett, K</w:t>
      </w:r>
      <w:r w:rsidR="00277C2C">
        <w:rPr>
          <w:noProof/>
        </w:rPr>
        <w:t xml:space="preserve"> </w:t>
      </w:r>
      <w:r w:rsidR="008B2B5F">
        <w:rPr>
          <w:noProof/>
        </w:rPr>
        <w:t xml:space="preserve">2004, </w:t>
      </w:r>
      <w:r w:rsidR="008B2B5F">
        <w:rPr>
          <w:i/>
          <w:iCs/>
          <w:noProof/>
        </w:rPr>
        <w:t>V</w:t>
      </w:r>
      <w:r>
        <w:rPr>
          <w:i/>
          <w:iCs/>
          <w:noProof/>
        </w:rPr>
        <w:t>ocational education and training funding amendment bill second reading speech,</w:t>
      </w:r>
      <w:r>
        <w:rPr>
          <w:noProof/>
        </w:rPr>
        <w:t xml:space="preserve"> House Hansard, viewed 9 September 2010</w:t>
      </w:r>
      <w:r w:rsidR="00277C2C">
        <w:rPr>
          <w:noProof/>
        </w:rPr>
        <w:t>,</w:t>
      </w:r>
      <w:r w:rsidR="004853E5">
        <w:rPr>
          <w:noProof/>
        </w:rPr>
        <w:t xml:space="preserve"> </w:t>
      </w:r>
      <w:r>
        <w:rPr>
          <w:noProof/>
        </w:rPr>
        <w:t>&lt;http://parlinfo.aph.gov.au/parlInfo/genpdf/chamber/hansardr/</w:t>
      </w:r>
      <w:r w:rsidR="00C255C9">
        <w:rPr>
          <w:noProof/>
        </w:rPr>
        <w:t xml:space="preserve"> </w:t>
      </w:r>
      <w:r>
        <w:rPr>
          <w:noProof/>
        </w:rPr>
        <w:t>2004</w:t>
      </w:r>
      <w:r w:rsidR="00F27D1D">
        <w:rPr>
          <w:noProof/>
        </w:rPr>
        <w:t>-</w:t>
      </w:r>
      <w:r>
        <w:rPr>
          <w:noProof/>
        </w:rPr>
        <w:t>08-10/0065/hansard_frag.pdf;fileType%3Dapplication%2Fpdf&gt;.</w:t>
      </w:r>
    </w:p>
    <w:p w:rsidR="007253FD" w:rsidRDefault="007253FD" w:rsidP="00FF5C06">
      <w:pPr>
        <w:pStyle w:val="References"/>
        <w:rPr>
          <w:noProof/>
        </w:rPr>
      </w:pPr>
      <w:r>
        <w:rPr>
          <w:noProof/>
        </w:rPr>
        <w:t xml:space="preserve">Baxter </w:t>
      </w:r>
      <w:r w:rsidR="00277C2C">
        <w:rPr>
          <w:noProof/>
        </w:rPr>
        <w:t xml:space="preserve">Institute </w:t>
      </w:r>
      <w:r>
        <w:rPr>
          <w:noProof/>
        </w:rPr>
        <w:t xml:space="preserve">2011, </w:t>
      </w:r>
      <w:r w:rsidR="00C255C9">
        <w:rPr>
          <w:noProof/>
        </w:rPr>
        <w:t>'</w:t>
      </w:r>
      <w:r>
        <w:rPr>
          <w:noProof/>
        </w:rPr>
        <w:t>Fabrication courses</w:t>
      </w:r>
      <w:r w:rsidR="00C255C9">
        <w:rPr>
          <w:noProof/>
        </w:rPr>
        <w:t>'</w:t>
      </w:r>
      <w:r>
        <w:rPr>
          <w:noProof/>
        </w:rPr>
        <w:t>, viewed 7 June 2011</w:t>
      </w:r>
      <w:r w:rsidR="00F74888">
        <w:rPr>
          <w:noProof/>
        </w:rPr>
        <w:t>,</w:t>
      </w:r>
      <w:r>
        <w:rPr>
          <w:noProof/>
        </w:rPr>
        <w:t xml:space="preserve"> &lt;</w:t>
      </w:r>
      <w:r w:rsidRPr="003355DD">
        <w:rPr>
          <w:noProof/>
        </w:rPr>
        <w:t>http://baxter.vic.edu.au/?page_</w:t>
      </w:r>
      <w:r w:rsidR="00C255C9">
        <w:rPr>
          <w:noProof/>
        </w:rPr>
        <w:t xml:space="preserve"> </w:t>
      </w:r>
      <w:r w:rsidRPr="003355DD">
        <w:rPr>
          <w:noProof/>
        </w:rPr>
        <w:t>id=36#auto1</w:t>
      </w:r>
      <w:r>
        <w:rPr>
          <w:noProof/>
        </w:rPr>
        <w:t>&gt;.</w:t>
      </w:r>
    </w:p>
    <w:p w:rsidR="007253FD" w:rsidRDefault="007253FD" w:rsidP="00FF5C06">
      <w:pPr>
        <w:pStyle w:val="References"/>
        <w:rPr>
          <w:noProof/>
        </w:rPr>
      </w:pPr>
      <w:r>
        <w:rPr>
          <w:noProof/>
        </w:rPr>
        <w:t>Boud, D</w:t>
      </w:r>
      <w:r w:rsidR="00277C2C">
        <w:rPr>
          <w:noProof/>
        </w:rPr>
        <w:t xml:space="preserve"> &amp;</w:t>
      </w:r>
      <w:r>
        <w:rPr>
          <w:noProof/>
        </w:rPr>
        <w:t xml:space="preserve"> Solomon, N</w:t>
      </w:r>
      <w:r w:rsidR="00277C2C">
        <w:rPr>
          <w:noProof/>
        </w:rPr>
        <w:t xml:space="preserve"> </w:t>
      </w:r>
      <w:r>
        <w:rPr>
          <w:noProof/>
        </w:rPr>
        <w:t xml:space="preserve">2001, </w:t>
      </w:r>
      <w:r w:rsidR="00277C2C">
        <w:rPr>
          <w:noProof/>
        </w:rPr>
        <w:t>‘</w:t>
      </w:r>
      <w:r>
        <w:rPr>
          <w:noProof/>
        </w:rPr>
        <w:t>Future directions for work-based learning</w:t>
      </w:r>
      <w:r w:rsidR="00277C2C">
        <w:rPr>
          <w:noProof/>
        </w:rPr>
        <w:t>’</w:t>
      </w:r>
      <w:r>
        <w:rPr>
          <w:noProof/>
        </w:rPr>
        <w:t xml:space="preserve">, in </w:t>
      </w:r>
      <w:r>
        <w:rPr>
          <w:i/>
          <w:noProof/>
        </w:rPr>
        <w:t>Work based learning: a newer higher education?</w:t>
      </w:r>
      <w:r>
        <w:rPr>
          <w:noProof/>
        </w:rPr>
        <w:t xml:space="preserve"> </w:t>
      </w:r>
      <w:r w:rsidR="00277C2C">
        <w:rPr>
          <w:noProof/>
        </w:rPr>
        <w:t xml:space="preserve">eds D Boud </w:t>
      </w:r>
      <w:r w:rsidR="00C255C9">
        <w:rPr>
          <w:noProof/>
        </w:rPr>
        <w:t>&amp;</w:t>
      </w:r>
      <w:r w:rsidR="00277C2C">
        <w:rPr>
          <w:noProof/>
        </w:rPr>
        <w:t xml:space="preserve"> N Solomon, </w:t>
      </w:r>
      <w:r>
        <w:rPr>
          <w:noProof/>
        </w:rPr>
        <w:t>SRHE &amp; Open University Press, UK</w:t>
      </w:r>
      <w:r w:rsidR="00277C2C">
        <w:rPr>
          <w:noProof/>
        </w:rPr>
        <w:t xml:space="preserve">, </w:t>
      </w:r>
      <w:r>
        <w:rPr>
          <w:noProof/>
        </w:rPr>
        <w:t>pp</w:t>
      </w:r>
      <w:r w:rsidR="00277C2C">
        <w:rPr>
          <w:noProof/>
        </w:rPr>
        <w:t>.</w:t>
      </w:r>
      <w:r>
        <w:rPr>
          <w:noProof/>
        </w:rPr>
        <w:t>3</w:t>
      </w:r>
      <w:r w:rsidR="00F27D1D">
        <w:rPr>
          <w:noProof/>
        </w:rPr>
        <w:t>—</w:t>
      </w:r>
      <w:r>
        <w:rPr>
          <w:noProof/>
        </w:rPr>
        <w:t>17.</w:t>
      </w:r>
    </w:p>
    <w:p w:rsidR="007253FD" w:rsidRDefault="007253FD" w:rsidP="00FF5C06">
      <w:pPr>
        <w:pStyle w:val="References"/>
        <w:rPr>
          <w:noProof/>
        </w:rPr>
      </w:pPr>
      <w:r>
        <w:rPr>
          <w:noProof/>
        </w:rPr>
        <w:t>Bradley, D</w:t>
      </w:r>
      <w:r w:rsidR="00277C2C">
        <w:rPr>
          <w:noProof/>
        </w:rPr>
        <w:t xml:space="preserve"> </w:t>
      </w:r>
      <w:r>
        <w:rPr>
          <w:noProof/>
        </w:rPr>
        <w:t xml:space="preserve">2008, </w:t>
      </w:r>
      <w:r>
        <w:rPr>
          <w:i/>
          <w:iCs/>
          <w:noProof/>
        </w:rPr>
        <w:t xml:space="preserve">Review of </w:t>
      </w:r>
      <w:r w:rsidR="00D91082">
        <w:rPr>
          <w:i/>
          <w:iCs/>
          <w:noProof/>
        </w:rPr>
        <w:t xml:space="preserve">Australian </w:t>
      </w:r>
      <w:r>
        <w:rPr>
          <w:i/>
          <w:iCs/>
          <w:noProof/>
        </w:rPr>
        <w:t>higher education, final report,</w:t>
      </w:r>
      <w:r>
        <w:rPr>
          <w:noProof/>
        </w:rPr>
        <w:t xml:space="preserve"> Department of Education, Employment and Workplace Relations</w:t>
      </w:r>
      <w:r w:rsidR="00277C2C">
        <w:rPr>
          <w:noProof/>
        </w:rPr>
        <w:t>, Canberra</w:t>
      </w:r>
      <w:r>
        <w:rPr>
          <w:noProof/>
        </w:rPr>
        <w:t>.</w:t>
      </w:r>
    </w:p>
    <w:p w:rsidR="007253FD" w:rsidRPr="006156F2" w:rsidRDefault="007253FD" w:rsidP="008B2B5F">
      <w:pPr>
        <w:pStyle w:val="References"/>
        <w:rPr>
          <w:szCs w:val="22"/>
        </w:rPr>
      </w:pPr>
      <w:r w:rsidRPr="006156F2">
        <w:rPr>
          <w:szCs w:val="22"/>
        </w:rPr>
        <w:t>Cartledge, D</w:t>
      </w:r>
      <w:r w:rsidR="00277C2C">
        <w:rPr>
          <w:szCs w:val="22"/>
        </w:rPr>
        <w:t xml:space="preserve"> </w:t>
      </w:r>
      <w:r w:rsidRPr="006156F2">
        <w:rPr>
          <w:szCs w:val="22"/>
        </w:rPr>
        <w:t>2010</w:t>
      </w:r>
      <w:r>
        <w:rPr>
          <w:szCs w:val="22"/>
        </w:rPr>
        <w:t xml:space="preserve">, </w:t>
      </w:r>
      <w:r w:rsidRPr="006156F2">
        <w:rPr>
          <w:i/>
          <w:szCs w:val="22"/>
        </w:rPr>
        <w:t xml:space="preserve">STEM </w:t>
      </w:r>
      <w:r w:rsidR="004853E5">
        <w:rPr>
          <w:i/>
          <w:szCs w:val="22"/>
        </w:rPr>
        <w:t>—</w:t>
      </w:r>
      <w:r w:rsidRPr="006156F2">
        <w:rPr>
          <w:i/>
          <w:szCs w:val="22"/>
        </w:rPr>
        <w:t xml:space="preserve"> a technical renaissance?</w:t>
      </w:r>
      <w:r w:rsidRPr="006156F2">
        <w:rPr>
          <w:szCs w:val="22"/>
        </w:rPr>
        <w:t xml:space="preserve"> Proceedings: 2010 International Conference </w:t>
      </w:r>
      <w:r>
        <w:rPr>
          <w:szCs w:val="22"/>
        </w:rPr>
        <w:t xml:space="preserve">on </w:t>
      </w:r>
      <w:r w:rsidRPr="006156F2">
        <w:rPr>
          <w:szCs w:val="22"/>
        </w:rPr>
        <w:t>Science, Technology, E</w:t>
      </w:r>
      <w:r>
        <w:rPr>
          <w:szCs w:val="22"/>
        </w:rPr>
        <w:t>ngineering</w:t>
      </w:r>
      <w:r w:rsidRPr="006156F2">
        <w:rPr>
          <w:szCs w:val="22"/>
        </w:rPr>
        <w:t xml:space="preserve"> and Mathematics STEM </w:t>
      </w:r>
      <w:r w:rsidR="008B2B5F">
        <w:rPr>
          <w:szCs w:val="22"/>
        </w:rPr>
        <w:t>education,</w:t>
      </w:r>
      <w:r w:rsidRPr="006156F2">
        <w:rPr>
          <w:szCs w:val="22"/>
        </w:rPr>
        <w:t xml:space="preserve"> Queensland University of Te</w:t>
      </w:r>
      <w:r>
        <w:rPr>
          <w:szCs w:val="22"/>
        </w:rPr>
        <w:t xml:space="preserve">chnology, Brisbane, </w:t>
      </w:r>
      <w:r w:rsidRPr="006156F2">
        <w:rPr>
          <w:szCs w:val="22"/>
        </w:rPr>
        <w:t>25</w:t>
      </w:r>
      <w:r w:rsidR="00F27D1D">
        <w:rPr>
          <w:szCs w:val="22"/>
        </w:rPr>
        <w:t>—</w:t>
      </w:r>
      <w:r w:rsidRPr="006156F2">
        <w:rPr>
          <w:szCs w:val="22"/>
        </w:rPr>
        <w:t>27 Nov</w:t>
      </w:r>
      <w:r w:rsidR="00277C2C">
        <w:rPr>
          <w:szCs w:val="22"/>
        </w:rPr>
        <w:t>ember</w:t>
      </w:r>
      <w:r w:rsidRPr="006156F2">
        <w:rPr>
          <w:szCs w:val="22"/>
        </w:rPr>
        <w:t xml:space="preserve"> 2010.</w:t>
      </w:r>
    </w:p>
    <w:p w:rsidR="007253FD" w:rsidRDefault="007253FD" w:rsidP="00FF5C06">
      <w:pPr>
        <w:pStyle w:val="References"/>
        <w:rPr>
          <w:rFonts w:cs="Helvetica"/>
        </w:rPr>
      </w:pPr>
      <w:r w:rsidRPr="006156F2">
        <w:rPr>
          <w:rFonts w:cs="Helvetica"/>
        </w:rPr>
        <w:t>Cartledge, D</w:t>
      </w:r>
      <w:r w:rsidR="00277C2C">
        <w:rPr>
          <w:rFonts w:cs="Helvetica"/>
        </w:rPr>
        <w:t xml:space="preserve"> </w:t>
      </w:r>
      <w:r w:rsidRPr="006156F2">
        <w:rPr>
          <w:rFonts w:cs="Helvetica"/>
        </w:rPr>
        <w:t>&amp; Watson, M</w:t>
      </w:r>
      <w:r w:rsidR="00277C2C">
        <w:rPr>
          <w:rFonts w:cs="Helvetica"/>
        </w:rPr>
        <w:t xml:space="preserve"> </w:t>
      </w:r>
      <w:r w:rsidRPr="006156F2">
        <w:rPr>
          <w:rFonts w:cs="Helvetica"/>
        </w:rPr>
        <w:t>2008</w:t>
      </w:r>
      <w:r>
        <w:rPr>
          <w:rFonts w:cs="Helvetica"/>
        </w:rPr>
        <w:t>,</w:t>
      </w:r>
      <w:r w:rsidRPr="006156F2">
        <w:rPr>
          <w:rFonts w:cs="Helvetica"/>
        </w:rPr>
        <w:t xml:space="preserve"> </w:t>
      </w:r>
      <w:r w:rsidR="003202AA">
        <w:rPr>
          <w:rFonts w:cs="Helvetica"/>
          <w:i/>
          <w:iCs/>
        </w:rPr>
        <w:t>Creating space: d</w:t>
      </w:r>
      <w:r w:rsidRPr="006156F2">
        <w:rPr>
          <w:rFonts w:cs="Helvetica"/>
          <w:i/>
          <w:iCs/>
        </w:rPr>
        <w:t>esig</w:t>
      </w:r>
      <w:r>
        <w:rPr>
          <w:rFonts w:cs="Helvetica"/>
          <w:i/>
          <w:iCs/>
        </w:rPr>
        <w:t xml:space="preserve">n education as vocational </w:t>
      </w:r>
      <w:r w:rsidRPr="006156F2">
        <w:rPr>
          <w:rFonts w:cs="Helvetica"/>
          <w:i/>
          <w:iCs/>
        </w:rPr>
        <w:t>education and training</w:t>
      </w:r>
      <w:r w:rsidR="00277C2C">
        <w:rPr>
          <w:rFonts w:cs="Helvetica"/>
          <w:i/>
          <w:iCs/>
        </w:rPr>
        <w:t xml:space="preserve">, NCVER, </w:t>
      </w:r>
      <w:r w:rsidR="00277C2C">
        <w:rPr>
          <w:rFonts w:cs="Helvetica"/>
        </w:rPr>
        <w:t>Adelaide</w:t>
      </w:r>
      <w:r w:rsidRPr="006156F2">
        <w:rPr>
          <w:rFonts w:cs="Helvetica"/>
        </w:rPr>
        <w:t>.</w:t>
      </w:r>
    </w:p>
    <w:p w:rsidR="007253FD" w:rsidRPr="00277C2C" w:rsidRDefault="007253FD" w:rsidP="008B2B5F">
      <w:pPr>
        <w:pStyle w:val="References"/>
        <w:rPr>
          <w:rFonts w:cs="Helvetica"/>
        </w:rPr>
      </w:pPr>
      <w:r>
        <w:rPr>
          <w:rFonts w:cs="Helvetica"/>
        </w:rPr>
        <w:t xml:space="preserve">Curriculum Maintenance Manager 2008, </w:t>
      </w:r>
      <w:r w:rsidRPr="0069262F">
        <w:rPr>
          <w:rFonts w:cs="Helvetica"/>
          <w:i/>
        </w:rPr>
        <w:t xml:space="preserve">Engineering </w:t>
      </w:r>
      <w:r w:rsidR="00F74888" w:rsidRPr="0069262F">
        <w:rPr>
          <w:rFonts w:cs="Helvetica"/>
          <w:i/>
        </w:rPr>
        <w:t>Industries Newsletter</w:t>
      </w:r>
      <w:r>
        <w:rPr>
          <w:rFonts w:cs="Helvetica"/>
          <w:i/>
        </w:rPr>
        <w:t>,</w:t>
      </w:r>
      <w:r w:rsidRPr="0069262F">
        <w:rPr>
          <w:rFonts w:cs="Helvetica"/>
          <w:i/>
        </w:rPr>
        <w:t xml:space="preserve"> </w:t>
      </w:r>
      <w:r w:rsidRPr="004C4D49">
        <w:rPr>
          <w:rFonts w:cs="Helvetica"/>
        </w:rPr>
        <w:t>Issue</w:t>
      </w:r>
      <w:r>
        <w:rPr>
          <w:rFonts w:cs="Helvetica"/>
          <w:i/>
        </w:rPr>
        <w:t xml:space="preserve"> </w:t>
      </w:r>
      <w:r w:rsidRPr="00277C2C">
        <w:rPr>
          <w:rFonts w:cs="Helvetica"/>
        </w:rPr>
        <w:t>March 2008, viewed 21</w:t>
      </w:r>
      <w:r w:rsidR="00277C2C">
        <w:rPr>
          <w:rFonts w:cs="Helvetica"/>
        </w:rPr>
        <w:t> </w:t>
      </w:r>
      <w:r w:rsidRPr="00277C2C">
        <w:rPr>
          <w:rFonts w:cs="Helvetica"/>
        </w:rPr>
        <w:t>June 2011</w:t>
      </w:r>
      <w:r w:rsidR="00277C2C">
        <w:rPr>
          <w:rFonts w:cs="Helvetica"/>
        </w:rPr>
        <w:t>,</w:t>
      </w:r>
      <w:r w:rsidRPr="00277C2C">
        <w:rPr>
          <w:rFonts w:cs="Helvetica"/>
        </w:rPr>
        <w:t xml:space="preserve"> &lt;http://trainingsupport.otte.vic.gov.au/getFile.cfm?loc=M5N%3DC2D%22IF9RG.H%3A44%</w:t>
      </w:r>
      <w:r w:rsidR="00277C2C">
        <w:rPr>
          <w:rFonts w:cs="Helvetica"/>
        </w:rPr>
        <w:t xml:space="preserve"> </w:t>
      </w:r>
      <w:r w:rsidRPr="00277C2C">
        <w:rPr>
          <w:rFonts w:cs="Helvetica"/>
        </w:rPr>
        <w:t>3C!7%249%26Z%248.73%3ANN%40D%3BZ%22%3AI5PL%2FM89U%3BNYYS2%26%5CC-KUO%0A2A(%5E%3FG%</w:t>
      </w:r>
      <w:r w:rsidR="00C255C9">
        <w:rPr>
          <w:rFonts w:cs="Helvetica"/>
        </w:rPr>
        <w:t xml:space="preserve"> </w:t>
      </w:r>
      <w:r w:rsidRPr="00277C2C">
        <w:rPr>
          <w:rFonts w:cs="Helvetica"/>
        </w:rPr>
        <w:t>2F%2F-%3B%3E0%25%5BE8_QP71HJE9%0A&gt;.</w:t>
      </w:r>
    </w:p>
    <w:p w:rsidR="007253FD" w:rsidRPr="00277C2C" w:rsidRDefault="008B2B5F" w:rsidP="008B2B5F">
      <w:pPr>
        <w:pStyle w:val="References"/>
        <w:rPr>
          <w:rStyle w:val="Strong"/>
          <w:b w:val="0"/>
          <w:bCs w:val="0"/>
        </w:rPr>
      </w:pPr>
      <w:r w:rsidRPr="00277C2C">
        <w:rPr>
          <w:rStyle w:val="Strong"/>
          <w:b w:val="0"/>
          <w:bCs w:val="0"/>
        </w:rPr>
        <w:t>Department of Employment, Education, Training and Youth Affairs</w:t>
      </w:r>
      <w:r>
        <w:rPr>
          <w:rStyle w:val="Strong"/>
          <w:b w:val="0"/>
          <w:bCs w:val="0"/>
        </w:rPr>
        <w:t xml:space="preserve">, </w:t>
      </w:r>
      <w:r w:rsidR="007253FD" w:rsidRPr="00277C2C">
        <w:rPr>
          <w:rStyle w:val="Strong"/>
          <w:b w:val="0"/>
          <w:bCs w:val="0"/>
        </w:rPr>
        <w:t xml:space="preserve">1996, </w:t>
      </w:r>
      <w:r w:rsidR="007253FD" w:rsidRPr="00277C2C">
        <w:rPr>
          <w:rStyle w:val="Strong"/>
          <w:b w:val="0"/>
          <w:bCs w:val="0"/>
          <w:i/>
        </w:rPr>
        <w:t xml:space="preserve">Training for real jobs: the modern Australian </w:t>
      </w:r>
      <w:r w:rsidR="00C255C9" w:rsidRPr="00277C2C">
        <w:rPr>
          <w:rStyle w:val="Strong"/>
          <w:b w:val="0"/>
          <w:bCs w:val="0"/>
          <w:i/>
        </w:rPr>
        <w:t xml:space="preserve">Apprenticeship </w:t>
      </w:r>
      <w:r w:rsidR="007253FD" w:rsidRPr="00277C2C">
        <w:rPr>
          <w:rStyle w:val="Strong"/>
          <w:b w:val="0"/>
          <w:bCs w:val="0"/>
          <w:i/>
        </w:rPr>
        <w:t xml:space="preserve">and </w:t>
      </w:r>
      <w:r w:rsidR="00C255C9" w:rsidRPr="00277C2C">
        <w:rPr>
          <w:rStyle w:val="Strong"/>
          <w:b w:val="0"/>
          <w:bCs w:val="0"/>
          <w:i/>
        </w:rPr>
        <w:t>Traineeship Syst</w:t>
      </w:r>
      <w:r w:rsidR="007253FD" w:rsidRPr="00277C2C">
        <w:rPr>
          <w:rStyle w:val="Strong"/>
          <w:b w:val="0"/>
          <w:bCs w:val="0"/>
          <w:i/>
        </w:rPr>
        <w:t>em, August 1996</w:t>
      </w:r>
      <w:r w:rsidR="007253FD" w:rsidRPr="00277C2C">
        <w:rPr>
          <w:rStyle w:val="Strong"/>
          <w:b w:val="0"/>
          <w:bCs w:val="0"/>
        </w:rPr>
        <w:t xml:space="preserve">, </w:t>
      </w:r>
      <w:r>
        <w:rPr>
          <w:rStyle w:val="Strong"/>
          <w:b w:val="0"/>
          <w:bCs w:val="0"/>
        </w:rPr>
        <w:t>AGPS,</w:t>
      </w:r>
      <w:r w:rsidR="007253FD" w:rsidRPr="00277C2C">
        <w:rPr>
          <w:rStyle w:val="Strong"/>
          <w:b w:val="0"/>
          <w:bCs w:val="0"/>
        </w:rPr>
        <w:t xml:space="preserve"> Canberra</w:t>
      </w:r>
      <w:r w:rsidR="00277C2C" w:rsidRPr="00277C2C">
        <w:rPr>
          <w:rStyle w:val="Strong"/>
          <w:b w:val="0"/>
          <w:bCs w:val="0"/>
        </w:rPr>
        <w:t>.</w:t>
      </w:r>
    </w:p>
    <w:p w:rsidR="007253FD" w:rsidRDefault="008B2B5F" w:rsidP="008B2B5F">
      <w:pPr>
        <w:pStyle w:val="References"/>
        <w:rPr>
          <w:lang w:val="en-US" w:eastAsia="zh-TW"/>
        </w:rPr>
      </w:pPr>
      <w:r w:rsidRPr="006156F2">
        <w:rPr>
          <w:rFonts w:cs="Arial-Black"/>
          <w:szCs w:val="28"/>
          <w:lang w:val="en-US" w:eastAsia="zh-TW"/>
        </w:rPr>
        <w:t>Department of Education, Employment and</w:t>
      </w:r>
      <w:r>
        <w:rPr>
          <w:rFonts w:cs="Arial-Black"/>
          <w:szCs w:val="28"/>
          <w:lang w:val="en-US" w:eastAsia="zh-TW"/>
        </w:rPr>
        <w:t xml:space="preserve"> </w:t>
      </w:r>
      <w:r w:rsidRPr="00097B08">
        <w:rPr>
          <w:lang w:val="en-US" w:eastAsia="zh-TW"/>
        </w:rPr>
        <w:t>Workplace Relations</w:t>
      </w:r>
      <w:r>
        <w:rPr>
          <w:rFonts w:cs="Arial-Black"/>
          <w:szCs w:val="34"/>
          <w:lang w:val="en-US" w:eastAsia="zh-TW"/>
        </w:rPr>
        <w:t xml:space="preserve"> </w:t>
      </w:r>
      <w:r w:rsidR="007253FD">
        <w:rPr>
          <w:rFonts w:cs="Arial-Black"/>
          <w:szCs w:val="34"/>
          <w:lang w:val="en-US" w:eastAsia="zh-TW"/>
        </w:rPr>
        <w:t xml:space="preserve">2008, </w:t>
      </w:r>
      <w:r w:rsidR="00277C2C">
        <w:rPr>
          <w:rFonts w:cs="Arial-Black"/>
          <w:szCs w:val="34"/>
          <w:lang w:val="en-US" w:eastAsia="zh-TW"/>
        </w:rPr>
        <w:t>‘</w:t>
      </w:r>
      <w:r w:rsidR="007253FD" w:rsidRPr="006156F2">
        <w:rPr>
          <w:rFonts w:cs="Arial-Black"/>
          <w:szCs w:val="34"/>
          <w:lang w:val="en-US" w:eastAsia="zh-TW"/>
        </w:rPr>
        <w:t>What do Australians think about VET?</w:t>
      </w:r>
      <w:r w:rsidR="00277C2C">
        <w:rPr>
          <w:rFonts w:cs="Arial-Black"/>
          <w:szCs w:val="34"/>
          <w:lang w:val="en-US" w:eastAsia="zh-TW"/>
        </w:rPr>
        <w:t>’,</w:t>
      </w:r>
      <w:r w:rsidR="007253FD">
        <w:rPr>
          <w:rFonts w:cs="Arial-Black"/>
          <w:szCs w:val="34"/>
          <w:lang w:val="en-US" w:eastAsia="zh-TW"/>
        </w:rPr>
        <w:t xml:space="preserve"> </w:t>
      </w:r>
      <w:r w:rsidR="00277C2C">
        <w:rPr>
          <w:rFonts w:cs="Arial-Black"/>
          <w:szCs w:val="34"/>
          <w:lang w:val="en-US" w:eastAsia="zh-TW"/>
        </w:rPr>
        <w:t>r</w:t>
      </w:r>
      <w:r w:rsidR="007253FD" w:rsidRPr="006156F2">
        <w:rPr>
          <w:rFonts w:cs="Arial-Black"/>
          <w:szCs w:val="28"/>
          <w:lang w:val="en-US" w:eastAsia="zh-TW"/>
        </w:rPr>
        <w:t xml:space="preserve">eport of </w:t>
      </w:r>
      <w:r w:rsidR="00277C2C" w:rsidRPr="006156F2">
        <w:rPr>
          <w:rFonts w:cs="Arial-Black"/>
          <w:szCs w:val="28"/>
          <w:lang w:val="en-US" w:eastAsia="zh-TW"/>
        </w:rPr>
        <w:t>research into attitudes to vocational</w:t>
      </w:r>
      <w:r w:rsidR="00277C2C">
        <w:rPr>
          <w:rFonts w:cs="Arial-Black"/>
          <w:szCs w:val="34"/>
          <w:lang w:val="en-US" w:eastAsia="zh-TW"/>
        </w:rPr>
        <w:t xml:space="preserve"> </w:t>
      </w:r>
      <w:r w:rsidR="00277C2C" w:rsidRPr="006156F2">
        <w:rPr>
          <w:rFonts w:cs="Arial-Black"/>
          <w:szCs w:val="28"/>
          <w:lang w:val="en-US" w:eastAsia="zh-TW"/>
        </w:rPr>
        <w:t>education and training</w:t>
      </w:r>
      <w:r w:rsidR="007253FD" w:rsidRPr="006156F2">
        <w:rPr>
          <w:rFonts w:cs="Arial-Black"/>
          <w:szCs w:val="28"/>
          <w:lang w:val="en-US" w:eastAsia="zh-TW"/>
        </w:rPr>
        <w:t xml:space="preserve"> prepared for</w:t>
      </w:r>
      <w:r>
        <w:rPr>
          <w:rFonts w:cs="Arial-Black"/>
          <w:szCs w:val="28"/>
          <w:lang w:val="en-US" w:eastAsia="zh-TW"/>
        </w:rPr>
        <w:t xml:space="preserve"> DEEWR'</w:t>
      </w:r>
      <w:r w:rsidR="00277C2C">
        <w:rPr>
          <w:lang w:val="en-US" w:eastAsia="zh-TW"/>
        </w:rPr>
        <w:t>,</w:t>
      </w:r>
      <w:r w:rsidR="007253FD">
        <w:rPr>
          <w:lang w:val="en-US" w:eastAsia="zh-TW"/>
        </w:rPr>
        <w:t xml:space="preserve"> </w:t>
      </w:r>
      <w:r w:rsidR="007253FD">
        <w:rPr>
          <w:i/>
          <w:lang w:val="en-US" w:eastAsia="zh-TW"/>
        </w:rPr>
        <w:t xml:space="preserve">Vocal 2008 </w:t>
      </w:r>
      <w:r w:rsidR="00F27D1D">
        <w:rPr>
          <w:i/>
          <w:lang w:val="en-US" w:eastAsia="zh-TW"/>
        </w:rPr>
        <w:t>—</w:t>
      </w:r>
      <w:r w:rsidR="007253FD">
        <w:rPr>
          <w:i/>
          <w:lang w:val="en-US" w:eastAsia="zh-TW"/>
        </w:rPr>
        <w:t xml:space="preserve"> Australian </w:t>
      </w:r>
      <w:r w:rsidR="00C255C9">
        <w:rPr>
          <w:i/>
          <w:lang w:val="en-US" w:eastAsia="zh-TW"/>
        </w:rPr>
        <w:t xml:space="preserve">Journal </w:t>
      </w:r>
      <w:r w:rsidR="007253FD">
        <w:rPr>
          <w:i/>
          <w:lang w:val="en-US" w:eastAsia="zh-TW"/>
        </w:rPr>
        <w:t xml:space="preserve">of </w:t>
      </w:r>
      <w:r w:rsidR="00C255C9">
        <w:rPr>
          <w:i/>
          <w:lang w:val="en-US" w:eastAsia="zh-TW"/>
        </w:rPr>
        <w:t>Vocational Edu</w:t>
      </w:r>
      <w:r w:rsidR="00277C2C">
        <w:rPr>
          <w:i/>
          <w:lang w:val="en-US" w:eastAsia="zh-TW"/>
        </w:rPr>
        <w:t xml:space="preserve">cation and </w:t>
      </w:r>
      <w:r w:rsidR="00C255C9">
        <w:rPr>
          <w:i/>
          <w:lang w:val="en-US" w:eastAsia="zh-TW"/>
        </w:rPr>
        <w:t xml:space="preserve">Training </w:t>
      </w:r>
      <w:r w:rsidR="00277C2C">
        <w:rPr>
          <w:i/>
          <w:lang w:val="en-US" w:eastAsia="zh-TW"/>
        </w:rPr>
        <w:t xml:space="preserve">in </w:t>
      </w:r>
      <w:r w:rsidR="00C255C9">
        <w:rPr>
          <w:i/>
          <w:lang w:val="en-US" w:eastAsia="zh-TW"/>
        </w:rPr>
        <w:t>Schools</w:t>
      </w:r>
      <w:r w:rsidR="00277C2C">
        <w:rPr>
          <w:i/>
          <w:lang w:val="en-US" w:eastAsia="zh-TW"/>
        </w:rPr>
        <w:t>,</w:t>
      </w:r>
      <w:r w:rsidR="007253FD" w:rsidRPr="006156F2">
        <w:rPr>
          <w:lang w:val="en-US" w:eastAsia="zh-TW"/>
        </w:rPr>
        <w:t xml:space="preserve"> </w:t>
      </w:r>
      <w:r w:rsidR="00277C2C">
        <w:rPr>
          <w:lang w:val="en-US" w:eastAsia="zh-TW"/>
        </w:rPr>
        <w:t>v</w:t>
      </w:r>
      <w:r w:rsidR="007253FD">
        <w:rPr>
          <w:lang w:val="en-US" w:eastAsia="zh-TW"/>
        </w:rPr>
        <w:t>ol</w:t>
      </w:r>
      <w:r w:rsidR="00277C2C">
        <w:rPr>
          <w:lang w:val="en-US" w:eastAsia="zh-TW"/>
        </w:rPr>
        <w:t>.</w:t>
      </w:r>
      <w:r w:rsidR="007253FD" w:rsidRPr="006156F2">
        <w:rPr>
          <w:lang w:val="en-US" w:eastAsia="zh-TW"/>
        </w:rPr>
        <w:t>7</w:t>
      </w:r>
      <w:r w:rsidR="00277C2C">
        <w:rPr>
          <w:lang w:val="en-US" w:eastAsia="zh-TW"/>
        </w:rPr>
        <w:t>,</w:t>
      </w:r>
      <w:r w:rsidR="007253FD" w:rsidRPr="006156F2">
        <w:rPr>
          <w:lang w:val="en-US" w:eastAsia="zh-TW"/>
        </w:rPr>
        <w:t xml:space="preserve"> p.145</w:t>
      </w:r>
      <w:r w:rsidR="007253FD">
        <w:rPr>
          <w:lang w:val="en-US" w:eastAsia="zh-TW"/>
        </w:rPr>
        <w:t>.</w:t>
      </w:r>
    </w:p>
    <w:p w:rsidR="007253FD" w:rsidRDefault="007253FD" w:rsidP="008B2B5F">
      <w:pPr>
        <w:pStyle w:val="References"/>
        <w:rPr>
          <w:lang w:val="en-US" w:eastAsia="zh-TW"/>
        </w:rPr>
      </w:pPr>
      <w:r>
        <w:rPr>
          <w:lang w:val="en-US" w:eastAsia="zh-TW"/>
        </w:rPr>
        <w:t>Departmen</w:t>
      </w:r>
      <w:r w:rsidR="00791F85">
        <w:rPr>
          <w:lang w:val="en-US" w:eastAsia="zh-TW"/>
        </w:rPr>
        <w:t>t of Education and Training (WA</w:t>
      </w:r>
      <w:r w:rsidR="008B2B5F">
        <w:rPr>
          <w:lang w:val="en-US" w:eastAsia="zh-TW"/>
        </w:rPr>
        <w:t>)</w:t>
      </w:r>
      <w:r>
        <w:rPr>
          <w:lang w:val="en-US" w:eastAsia="zh-TW"/>
        </w:rPr>
        <w:t xml:space="preserve"> 2009, </w:t>
      </w:r>
      <w:r w:rsidR="00F74888">
        <w:rPr>
          <w:lang w:val="en-US" w:eastAsia="zh-TW"/>
        </w:rPr>
        <w:t>'</w:t>
      </w:r>
      <w:r w:rsidRPr="00277C2C">
        <w:rPr>
          <w:lang w:val="en-US" w:eastAsia="zh-TW"/>
        </w:rPr>
        <w:t xml:space="preserve">Amendments to the </w:t>
      </w:r>
      <w:r w:rsidRPr="00F74888">
        <w:rPr>
          <w:i/>
          <w:lang w:val="en-US" w:eastAsia="zh-TW"/>
        </w:rPr>
        <w:t xml:space="preserve">Vocational </w:t>
      </w:r>
      <w:r w:rsidR="00277C2C" w:rsidRPr="00F74888">
        <w:rPr>
          <w:i/>
          <w:lang w:val="en-US" w:eastAsia="zh-TW"/>
        </w:rPr>
        <w:t xml:space="preserve">Education </w:t>
      </w:r>
      <w:r w:rsidRPr="00F74888">
        <w:rPr>
          <w:i/>
          <w:lang w:val="en-US" w:eastAsia="zh-TW"/>
        </w:rPr>
        <w:t xml:space="preserve">and </w:t>
      </w:r>
      <w:r w:rsidR="00277C2C" w:rsidRPr="00F74888">
        <w:rPr>
          <w:i/>
          <w:lang w:val="en-US" w:eastAsia="zh-TW"/>
        </w:rPr>
        <w:t xml:space="preserve">Training </w:t>
      </w:r>
      <w:r w:rsidRPr="00F74888">
        <w:rPr>
          <w:i/>
          <w:lang w:val="en-US" w:eastAsia="zh-TW"/>
        </w:rPr>
        <w:t>Act 1996</w:t>
      </w:r>
      <w:r w:rsidRPr="00277C2C">
        <w:rPr>
          <w:lang w:val="en-US" w:eastAsia="zh-TW"/>
        </w:rPr>
        <w:t xml:space="preserve"> </w:t>
      </w:r>
      <w:r w:rsidR="00F27D1D" w:rsidRPr="00277C2C">
        <w:rPr>
          <w:lang w:val="en-US" w:eastAsia="zh-TW"/>
        </w:rPr>
        <w:t>—</w:t>
      </w:r>
      <w:r w:rsidRPr="00277C2C">
        <w:rPr>
          <w:lang w:val="en-US" w:eastAsia="zh-TW"/>
        </w:rPr>
        <w:t xml:space="preserve"> effective 10 June 2009</w:t>
      </w:r>
      <w:r w:rsidR="00F74888">
        <w:rPr>
          <w:lang w:val="en-US" w:eastAsia="zh-TW"/>
        </w:rPr>
        <w:t>'</w:t>
      </w:r>
      <w:r w:rsidR="00277C2C">
        <w:rPr>
          <w:lang w:val="en-US" w:eastAsia="zh-TW"/>
        </w:rPr>
        <w:t>,</w:t>
      </w:r>
      <w:r>
        <w:rPr>
          <w:lang w:val="en-US" w:eastAsia="zh-TW"/>
        </w:rPr>
        <w:t xml:space="preserve"> Fact sheet 15 June, DET, viewed 12 June 2011</w:t>
      </w:r>
      <w:r w:rsidR="00277C2C">
        <w:rPr>
          <w:lang w:val="en-US" w:eastAsia="zh-TW"/>
        </w:rPr>
        <w:t>,</w:t>
      </w:r>
      <w:r>
        <w:rPr>
          <w:lang w:val="en-US" w:eastAsia="zh-TW"/>
        </w:rPr>
        <w:t xml:space="preserve"> &lt;</w:t>
      </w:r>
      <w:r w:rsidRPr="00121A3A">
        <w:rPr>
          <w:lang w:val="en-US" w:eastAsia="zh-TW"/>
        </w:rPr>
        <w:t>http://www.</w:t>
      </w:r>
      <w:r w:rsidR="00C255C9">
        <w:rPr>
          <w:lang w:val="en-US" w:eastAsia="zh-TW"/>
        </w:rPr>
        <w:t xml:space="preserve"> </w:t>
      </w:r>
      <w:r w:rsidRPr="00121A3A">
        <w:rPr>
          <w:lang w:val="en-US" w:eastAsia="zh-TW"/>
        </w:rPr>
        <w:t>trainingwa.wa.gov.au/apprenticentre/detcms/apprenticeships-and-training/apprenticentre/fact-sheets/certifications-2.en?oid=com.arsdigita.cms.contenttypes.FactSheet-id-3824037</w:t>
      </w:r>
      <w:r>
        <w:rPr>
          <w:lang w:val="en-US" w:eastAsia="zh-TW"/>
        </w:rPr>
        <w:t>&gt;.</w:t>
      </w:r>
    </w:p>
    <w:p w:rsidR="007253FD" w:rsidRDefault="007253FD" w:rsidP="008B2B5F">
      <w:pPr>
        <w:pStyle w:val="References"/>
      </w:pPr>
      <w:r>
        <w:t xml:space="preserve">Ferguson, M 2006, </w:t>
      </w:r>
      <w:r>
        <w:rPr>
          <w:i/>
        </w:rPr>
        <w:t xml:space="preserve">Australian </w:t>
      </w:r>
      <w:r w:rsidR="008B2B5F">
        <w:rPr>
          <w:i/>
        </w:rPr>
        <w:t>technical colleges (f</w:t>
      </w:r>
      <w:r>
        <w:rPr>
          <w:i/>
        </w:rPr>
        <w:t>lexibility in achieving Australia</w:t>
      </w:r>
      <w:r w:rsidR="00F27D1D">
        <w:rPr>
          <w:i/>
        </w:rPr>
        <w:t>’</w:t>
      </w:r>
      <w:r>
        <w:rPr>
          <w:i/>
        </w:rPr>
        <w:t>s skill needs)</w:t>
      </w:r>
      <w:r>
        <w:t>, amendment bill second reading, House Hansard, viewed 10 April 2011, &lt;http://parlinfo.aph.gov.au/parlInfo/search/</w:t>
      </w:r>
      <w:r w:rsidR="00C255C9">
        <w:t xml:space="preserve"> </w:t>
      </w:r>
      <w:r>
        <w:t>display/display.w3p;db=CHAMBER;id=chamber%2Fhansardr%2F2006-06-22%2F0056;query=Id%3Achamber%</w:t>
      </w:r>
      <w:r w:rsidR="00C255C9">
        <w:t xml:space="preserve"> </w:t>
      </w:r>
      <w:r>
        <w:t>2Fhansardr%2F2006-06-22%2F0000&gt;.</w:t>
      </w:r>
    </w:p>
    <w:p w:rsidR="007253FD" w:rsidRPr="006156F2" w:rsidRDefault="007253FD" w:rsidP="00FF5C06">
      <w:pPr>
        <w:pStyle w:val="References"/>
        <w:rPr>
          <w:rFonts w:cs="LinLibertine"/>
          <w:szCs w:val="21"/>
        </w:rPr>
      </w:pPr>
      <w:r w:rsidRPr="006156F2">
        <w:rPr>
          <w:rFonts w:cs="LinLibertine"/>
          <w:szCs w:val="21"/>
        </w:rPr>
        <w:t>Forward, P</w:t>
      </w:r>
      <w:r w:rsidR="00277C2C">
        <w:rPr>
          <w:rFonts w:cs="LinLibertine"/>
          <w:szCs w:val="21"/>
        </w:rPr>
        <w:t xml:space="preserve"> </w:t>
      </w:r>
      <w:r w:rsidRPr="006156F2">
        <w:rPr>
          <w:rFonts w:cs="LinLibertine"/>
          <w:szCs w:val="21"/>
        </w:rPr>
        <w:t>2003</w:t>
      </w:r>
      <w:r>
        <w:rPr>
          <w:rFonts w:cs="LinLibertine"/>
          <w:szCs w:val="21"/>
        </w:rPr>
        <w:t>,</w:t>
      </w:r>
      <w:r w:rsidRPr="006156F2">
        <w:rPr>
          <w:rFonts w:cs="LinLibertine"/>
          <w:szCs w:val="21"/>
        </w:rPr>
        <w:t xml:space="preserve"> </w:t>
      </w:r>
      <w:r w:rsidR="00277C2C">
        <w:rPr>
          <w:rFonts w:cs="LinLibertine"/>
          <w:szCs w:val="21"/>
        </w:rPr>
        <w:t>‘</w:t>
      </w:r>
      <w:r w:rsidRPr="006156F2">
        <w:rPr>
          <w:rFonts w:cs="LinLibertine"/>
          <w:szCs w:val="21"/>
        </w:rPr>
        <w:t>Unmet demand, status and parity of esteem</w:t>
      </w:r>
      <w:r w:rsidR="00277C2C">
        <w:rPr>
          <w:rFonts w:cs="LinLibertine"/>
          <w:szCs w:val="21"/>
        </w:rPr>
        <w:t>’,</w:t>
      </w:r>
      <w:r w:rsidRPr="006156F2">
        <w:rPr>
          <w:rFonts w:cs="LinLibertine"/>
          <w:szCs w:val="21"/>
        </w:rPr>
        <w:t xml:space="preserve"> </w:t>
      </w:r>
      <w:r w:rsidR="00277C2C">
        <w:rPr>
          <w:rFonts w:cs="LinLibertine"/>
          <w:i/>
          <w:szCs w:val="21"/>
        </w:rPr>
        <w:t xml:space="preserve">Australian TAFE teacher, </w:t>
      </w:r>
      <w:r w:rsidR="008B2B5F">
        <w:rPr>
          <w:rFonts w:cs="LinLibertine"/>
          <w:szCs w:val="21"/>
        </w:rPr>
        <w:t>Winter</w:t>
      </w:r>
      <w:r w:rsidRPr="006156F2">
        <w:rPr>
          <w:rFonts w:cs="LinLibertine"/>
          <w:szCs w:val="21"/>
        </w:rPr>
        <w:t>.</w:t>
      </w:r>
    </w:p>
    <w:p w:rsidR="007253FD" w:rsidRDefault="007253FD" w:rsidP="00FF5C06">
      <w:pPr>
        <w:pStyle w:val="References"/>
      </w:pPr>
      <w:r>
        <w:t>Gow, K, Hinschen, C, Anthony, D</w:t>
      </w:r>
      <w:r w:rsidR="00277C2C">
        <w:t xml:space="preserve"> &amp;</w:t>
      </w:r>
      <w:r>
        <w:t xml:space="preserve"> Warren, C</w:t>
      </w:r>
      <w:r w:rsidR="00277C2C">
        <w:t xml:space="preserve"> </w:t>
      </w:r>
      <w:r>
        <w:t xml:space="preserve">2008, </w:t>
      </w:r>
      <w:r w:rsidR="00277C2C">
        <w:t>‘</w:t>
      </w:r>
      <w:r w:rsidRPr="00277C2C">
        <w:t>Work expectations and other factors influencing male apprentices</w:t>
      </w:r>
      <w:r w:rsidR="00F27D1D" w:rsidRPr="00277C2C">
        <w:t>’</w:t>
      </w:r>
      <w:r w:rsidRPr="00277C2C">
        <w:t xml:space="preserve"> intentions to quit their trade</w:t>
      </w:r>
      <w:r w:rsidR="00277C2C">
        <w:t>’</w:t>
      </w:r>
      <w:r w:rsidRPr="00277C2C">
        <w:t>,</w:t>
      </w:r>
      <w:r>
        <w:t xml:space="preserve"> </w:t>
      </w:r>
      <w:r>
        <w:rPr>
          <w:rStyle w:val="Emphasis"/>
        </w:rPr>
        <w:t>Asia Pacific Journal of Human Resources</w:t>
      </w:r>
      <w:r>
        <w:t>, vol.46, no.1, pp.99</w:t>
      </w:r>
      <w:r w:rsidR="004853E5">
        <w:t>—</w:t>
      </w:r>
      <w:r>
        <w:t>121.</w:t>
      </w:r>
    </w:p>
    <w:p w:rsidR="007253FD" w:rsidRDefault="007253FD" w:rsidP="00FF5C06">
      <w:pPr>
        <w:pStyle w:val="References"/>
      </w:pPr>
      <w:r>
        <w:t>Hargreaves, A</w:t>
      </w:r>
      <w:r w:rsidR="00277C2C">
        <w:t xml:space="preserve"> </w:t>
      </w:r>
      <w:r>
        <w:t xml:space="preserve">1995, </w:t>
      </w:r>
      <w:r>
        <w:rPr>
          <w:i/>
        </w:rPr>
        <w:t>Chan</w:t>
      </w:r>
      <w:r w:rsidR="008B2B5F">
        <w:rPr>
          <w:i/>
        </w:rPr>
        <w:t>ging teachers, changing times: t</w:t>
      </w:r>
      <w:r>
        <w:rPr>
          <w:i/>
        </w:rPr>
        <w:t>eachers</w:t>
      </w:r>
      <w:r w:rsidR="00C255C9">
        <w:rPr>
          <w:i/>
        </w:rPr>
        <w:t>’</w:t>
      </w:r>
      <w:r>
        <w:rPr>
          <w:i/>
        </w:rPr>
        <w:t xml:space="preserve"> work and</w:t>
      </w:r>
      <w:r w:rsidR="00277C2C">
        <w:rPr>
          <w:i/>
        </w:rPr>
        <w:t xml:space="preserve"> culture in the postmodern age, </w:t>
      </w:r>
      <w:r>
        <w:t>Cassell</w:t>
      </w:r>
      <w:r w:rsidR="00277C2C">
        <w:t>, London</w:t>
      </w:r>
      <w:r>
        <w:t xml:space="preserve">. </w:t>
      </w:r>
    </w:p>
    <w:p w:rsidR="007253FD" w:rsidRDefault="007253FD" w:rsidP="00FF5C06">
      <w:pPr>
        <w:pStyle w:val="References"/>
        <w:rPr>
          <w:i/>
        </w:rPr>
      </w:pPr>
      <w:r>
        <w:t>Hungry Jack</w:t>
      </w:r>
      <w:r w:rsidR="00F27D1D">
        <w:t>’</w:t>
      </w:r>
      <w:r>
        <w:t xml:space="preserve">s (HJs Australia) 2010, </w:t>
      </w:r>
      <w:r w:rsidRPr="00883271">
        <w:rPr>
          <w:i/>
        </w:rPr>
        <w:t xml:space="preserve">Wrap </w:t>
      </w:r>
      <w:r>
        <w:rPr>
          <w:i/>
        </w:rPr>
        <w:t>&amp;</w:t>
      </w:r>
      <w:r w:rsidRPr="00883271">
        <w:rPr>
          <w:i/>
        </w:rPr>
        <w:t xml:space="preserve"> cap</w:t>
      </w:r>
      <w:r w:rsidR="00277C2C">
        <w:t xml:space="preserve">, </w:t>
      </w:r>
      <w:r>
        <w:t xml:space="preserve">television commercial, </w:t>
      </w:r>
      <w:r w:rsidRPr="00D03139">
        <w:rPr>
          <w:rFonts w:eastAsiaTheme="minorEastAsia"/>
          <w:lang w:eastAsia="zh-TW"/>
        </w:rPr>
        <w:t>viewed 19 June 2011</w:t>
      </w:r>
      <w:r w:rsidR="008B2B5F">
        <w:rPr>
          <w:rFonts w:eastAsiaTheme="minorEastAsia"/>
          <w:lang w:eastAsia="zh-TW"/>
        </w:rPr>
        <w:t>,</w:t>
      </w:r>
      <w:r>
        <w:rPr>
          <w:rFonts w:eastAsiaTheme="minorEastAsia"/>
          <w:lang w:eastAsia="zh-TW"/>
        </w:rPr>
        <w:t xml:space="preserve"> &lt;</w:t>
      </w:r>
      <w:r w:rsidRPr="00F96821">
        <w:rPr>
          <w:rFonts w:eastAsiaTheme="minorEastAsia"/>
          <w:lang w:eastAsia="zh-TW"/>
        </w:rPr>
        <w:t>http://www.youtube.com/watch?v=CoiFSllZDOs&amp;feature=player_embedded</w:t>
      </w:r>
      <w:r w:rsidRPr="00277C2C">
        <w:rPr>
          <w:rFonts w:eastAsiaTheme="minorEastAsia"/>
          <w:lang w:eastAsia="zh-TW"/>
        </w:rPr>
        <w:t>&gt;</w:t>
      </w:r>
      <w:r>
        <w:rPr>
          <w:rFonts w:eastAsiaTheme="minorEastAsia"/>
          <w:lang w:eastAsia="zh-TW"/>
        </w:rPr>
        <w:t>.</w:t>
      </w:r>
    </w:p>
    <w:p w:rsidR="007253FD" w:rsidRDefault="007253FD" w:rsidP="00FF5C06">
      <w:pPr>
        <w:pStyle w:val="References"/>
      </w:pPr>
      <w:r>
        <w:t>James, R</w:t>
      </w:r>
      <w:r w:rsidR="00277C2C">
        <w:t xml:space="preserve"> </w:t>
      </w:r>
      <w:r>
        <w:t xml:space="preserve">2000, </w:t>
      </w:r>
      <w:r w:rsidR="008B2B5F">
        <w:rPr>
          <w:i/>
          <w:iCs/>
        </w:rPr>
        <w:t>TAFE, university or work? T</w:t>
      </w:r>
      <w:r>
        <w:rPr>
          <w:i/>
          <w:iCs/>
        </w:rPr>
        <w:t>he early preferen</w:t>
      </w:r>
      <w:r w:rsidR="008B2B5F">
        <w:rPr>
          <w:i/>
          <w:iCs/>
        </w:rPr>
        <w:t>ces and choices of students in Y</w:t>
      </w:r>
      <w:r>
        <w:rPr>
          <w:i/>
          <w:iCs/>
        </w:rPr>
        <w:t>ears 10, 11 and 12</w:t>
      </w:r>
      <w:r>
        <w:t>, NCVER, Adelaide, viewed 15 April 2011, &lt;</w:t>
      </w:r>
      <w:r w:rsidRPr="0020337D">
        <w:t>http://www.ncver.edu.au/publications/441.html</w:t>
      </w:r>
      <w:r>
        <w:t>&gt;.</w:t>
      </w:r>
    </w:p>
    <w:p w:rsidR="007253FD" w:rsidRPr="006156F2" w:rsidRDefault="007253FD" w:rsidP="00FF5C06">
      <w:pPr>
        <w:pStyle w:val="References"/>
        <w:rPr>
          <w:rFonts w:ascii="Times" w:hAnsi="Times"/>
        </w:rPr>
      </w:pPr>
      <w:r>
        <w:rPr>
          <w:rFonts w:cs="Helvetica"/>
        </w:rPr>
        <w:t>Kamin, Y, Cartledge, D</w:t>
      </w:r>
      <w:r w:rsidR="00277C2C">
        <w:rPr>
          <w:rFonts w:cs="Helvetica"/>
        </w:rPr>
        <w:t xml:space="preserve"> &amp;</w:t>
      </w:r>
      <w:r>
        <w:rPr>
          <w:rFonts w:cs="Helvetica"/>
        </w:rPr>
        <w:t xml:space="preserve"> Simkin, K</w:t>
      </w:r>
      <w:r w:rsidRPr="006156F2">
        <w:rPr>
          <w:rFonts w:cs="Helvetica"/>
        </w:rPr>
        <w:t xml:space="preserve"> 2010</w:t>
      </w:r>
      <w:r>
        <w:rPr>
          <w:rFonts w:cs="Helvetica"/>
        </w:rPr>
        <w:t>,</w:t>
      </w:r>
      <w:r w:rsidRPr="006156F2">
        <w:rPr>
          <w:rFonts w:cs="Helvetica"/>
        </w:rPr>
        <w:t xml:space="preserve"> </w:t>
      </w:r>
      <w:r w:rsidR="008B2B5F">
        <w:rPr>
          <w:rFonts w:cs="Helvetica"/>
        </w:rPr>
        <w:t>'</w:t>
      </w:r>
      <w:r w:rsidRPr="008B2B5F">
        <w:rPr>
          <w:iCs/>
        </w:rPr>
        <w:t>Work-based learning in Malaysia</w:t>
      </w:r>
      <w:r w:rsidR="00F27D1D" w:rsidRPr="008B2B5F">
        <w:rPr>
          <w:iCs/>
        </w:rPr>
        <w:t>’</w:t>
      </w:r>
      <w:r w:rsidRPr="008B2B5F">
        <w:rPr>
          <w:iCs/>
        </w:rPr>
        <w:t>s community colleges: perceptions from students, lecturers, training partners and employers</w:t>
      </w:r>
      <w:r w:rsidR="008B2B5F">
        <w:rPr>
          <w:iCs/>
        </w:rPr>
        <w:t>'</w:t>
      </w:r>
      <w:r w:rsidR="00277C2C" w:rsidRPr="008B2B5F">
        <w:rPr>
          <w:iCs/>
        </w:rPr>
        <w:t>,</w:t>
      </w:r>
      <w:r w:rsidR="00277C2C">
        <w:t xml:space="preserve"> c</w:t>
      </w:r>
      <w:r w:rsidR="008B2B5F">
        <w:t>onference paper,</w:t>
      </w:r>
      <w:r w:rsidRPr="006156F2">
        <w:t xml:space="preserve"> 19</w:t>
      </w:r>
      <w:r w:rsidRPr="004853E5">
        <w:t>th</w:t>
      </w:r>
      <w:r w:rsidRPr="006156F2">
        <w:t xml:space="preserve"> National Vocational Education and Training Research Conference, Polywest, Perth, Western Australia, July 2010.</w:t>
      </w:r>
    </w:p>
    <w:p w:rsidR="007253FD" w:rsidRPr="004853E5" w:rsidRDefault="007253FD" w:rsidP="00C255C9">
      <w:pPr>
        <w:pStyle w:val="References"/>
        <w:ind w:right="-143"/>
        <w:rPr>
          <w:rFonts w:cs="Garamond"/>
        </w:rPr>
      </w:pPr>
      <w:r>
        <w:t xml:space="preserve">Kell, P 2006, </w:t>
      </w:r>
      <w:r w:rsidRPr="002365E4">
        <w:rPr>
          <w:i/>
        </w:rPr>
        <w:t xml:space="preserve">TAFE </w:t>
      </w:r>
      <w:r w:rsidR="00277C2C" w:rsidRPr="002365E4">
        <w:rPr>
          <w:i/>
        </w:rPr>
        <w:t>futures</w:t>
      </w:r>
      <w:r w:rsidRPr="002365E4">
        <w:rPr>
          <w:i/>
        </w:rPr>
        <w:t>: an inquiry into the future of technical and</w:t>
      </w:r>
      <w:r w:rsidR="00277C2C">
        <w:rPr>
          <w:i/>
        </w:rPr>
        <w:t xml:space="preserve"> further education in Australia</w:t>
      </w:r>
      <w:r w:rsidR="00277C2C">
        <w:t xml:space="preserve">, </w:t>
      </w:r>
      <w:r>
        <w:t>South Melbourne, Victoria, viewed 21 July 2011 &lt;http://www.aeufederal.org.au/Publications/TFreport.pdf&gt;.</w:t>
      </w:r>
    </w:p>
    <w:p w:rsidR="007253FD" w:rsidRDefault="007253FD" w:rsidP="00C255C9">
      <w:pPr>
        <w:pStyle w:val="References"/>
        <w:ind w:right="-284"/>
        <w:rPr>
          <w:noProof/>
        </w:rPr>
      </w:pPr>
      <w:r>
        <w:rPr>
          <w:noProof/>
        </w:rPr>
        <w:t>Knobel, A</w:t>
      </w:r>
      <w:r w:rsidR="004853E5">
        <w:rPr>
          <w:noProof/>
        </w:rPr>
        <w:t xml:space="preserve"> </w:t>
      </w:r>
      <w:r>
        <w:rPr>
          <w:noProof/>
        </w:rPr>
        <w:t>2006,</w:t>
      </w:r>
      <w:r w:rsidRPr="00A17B21">
        <w:rPr>
          <w:i/>
          <w:noProof/>
        </w:rPr>
        <w:t xml:space="preserve"> The spirit of craftsmanship</w:t>
      </w:r>
      <w:r>
        <w:rPr>
          <w:noProof/>
        </w:rPr>
        <w:t xml:space="preserve"> (quoting Jean-Christophe Burckhardt) Master Artisan, viewed 15</w:t>
      </w:r>
      <w:r w:rsidR="00277C2C">
        <w:rPr>
          <w:noProof/>
        </w:rPr>
        <w:t> </w:t>
      </w:r>
      <w:r>
        <w:rPr>
          <w:noProof/>
        </w:rPr>
        <w:t>April 2011, &lt;</w:t>
      </w:r>
      <w:r w:rsidRPr="001C7860">
        <w:rPr>
          <w:noProof/>
        </w:rPr>
        <w:t>http://www.masterartisan.com/Media-Kit/articles/pdf/The_Spirit_of_Craftsmanship.pdf</w:t>
      </w:r>
      <w:r>
        <w:rPr>
          <w:noProof/>
        </w:rPr>
        <w:t>&gt;.</w:t>
      </w:r>
    </w:p>
    <w:p w:rsidR="007253FD" w:rsidRPr="003F4A48" w:rsidRDefault="007253FD" w:rsidP="008B2B5F">
      <w:pPr>
        <w:pStyle w:val="References"/>
      </w:pPr>
      <w:r w:rsidRPr="00B554EB">
        <w:rPr>
          <w:lang w:eastAsia="zh-TW"/>
        </w:rPr>
        <w:t>KPMG Econtech (Firm) 2010</w:t>
      </w:r>
      <w:r>
        <w:rPr>
          <w:lang w:eastAsia="zh-TW"/>
        </w:rPr>
        <w:t>,</w:t>
      </w:r>
      <w:r w:rsidRPr="00B554EB">
        <w:rPr>
          <w:lang w:eastAsia="zh-TW"/>
        </w:rPr>
        <w:t xml:space="preserve"> </w:t>
      </w:r>
      <w:r w:rsidRPr="00A10F51">
        <w:rPr>
          <w:i/>
          <w:lang w:eastAsia="zh-TW"/>
        </w:rPr>
        <w:t xml:space="preserve">Measuring the impact of the productivity agenda: final report, </w:t>
      </w:r>
      <w:r w:rsidR="008B2B5F">
        <w:rPr>
          <w:lang w:eastAsia="zh-TW"/>
        </w:rPr>
        <w:t xml:space="preserve">Canberra. </w:t>
      </w:r>
    </w:p>
    <w:p w:rsidR="007253FD" w:rsidRDefault="007253FD" w:rsidP="00FF5C06">
      <w:pPr>
        <w:pStyle w:val="References"/>
        <w:rPr>
          <w:lang w:eastAsia="zh-TW"/>
        </w:rPr>
      </w:pPr>
      <w:r>
        <w:rPr>
          <w:lang w:eastAsia="zh-TW"/>
        </w:rPr>
        <w:t xml:space="preserve">Marshman &amp; Associates, 1996, </w:t>
      </w:r>
      <w:r>
        <w:rPr>
          <w:i/>
          <w:iCs/>
          <w:lang w:eastAsia="zh-TW"/>
        </w:rPr>
        <w:t>The employment of apprentices: the barriers</w:t>
      </w:r>
      <w:r w:rsidR="00DF3ACE">
        <w:rPr>
          <w:lang w:eastAsia="zh-TW"/>
        </w:rPr>
        <w:t xml:space="preserve">, ANTA, </w:t>
      </w:r>
      <w:r>
        <w:rPr>
          <w:lang w:eastAsia="zh-TW"/>
        </w:rPr>
        <w:t>Bri</w:t>
      </w:r>
      <w:r w:rsidR="00DF3ACE">
        <w:rPr>
          <w:lang w:eastAsia="zh-TW"/>
        </w:rPr>
        <w:t>sbane</w:t>
      </w:r>
      <w:r>
        <w:rPr>
          <w:lang w:eastAsia="zh-TW"/>
        </w:rPr>
        <w:t>, viewed 14</w:t>
      </w:r>
      <w:r w:rsidR="00277C2C">
        <w:rPr>
          <w:lang w:eastAsia="zh-TW"/>
        </w:rPr>
        <w:t> </w:t>
      </w:r>
      <w:r>
        <w:rPr>
          <w:lang w:eastAsia="zh-TW"/>
        </w:rPr>
        <w:t>April 2011, &lt;</w:t>
      </w:r>
      <w:r w:rsidRPr="00C0535C">
        <w:rPr>
          <w:lang w:eastAsia="zh-TW"/>
        </w:rPr>
        <w:t>http://www.voced.edu.au/docs/landmarks/TD_LMR_85_655.pdf</w:t>
      </w:r>
      <w:r>
        <w:rPr>
          <w:lang w:eastAsia="zh-TW"/>
        </w:rPr>
        <w:t>&gt;.</w:t>
      </w:r>
    </w:p>
    <w:p w:rsidR="007253FD" w:rsidRDefault="00D27EDE" w:rsidP="00FF5C06">
      <w:pPr>
        <w:pStyle w:val="References"/>
        <w:rPr>
          <w:lang w:eastAsia="zh-TW"/>
        </w:rPr>
      </w:pPr>
      <w:r>
        <w:rPr>
          <w:b/>
          <w:bCs/>
        </w:rPr>
        <w:fldChar w:fldCharType="end"/>
      </w:r>
      <w:r w:rsidR="007253FD">
        <w:rPr>
          <w:lang w:eastAsia="zh-TW"/>
        </w:rPr>
        <w:t xml:space="preserve">McDowell, J, Oliver, D, Persson, M, Fairbrother, R, Wetzlar, S, Buchanan, J </w:t>
      </w:r>
      <w:r w:rsidR="00277C2C">
        <w:rPr>
          <w:lang w:eastAsia="zh-TW"/>
        </w:rPr>
        <w:t>&amp;</w:t>
      </w:r>
      <w:r w:rsidR="007253FD">
        <w:rPr>
          <w:lang w:eastAsia="zh-TW"/>
        </w:rPr>
        <w:t xml:space="preserve"> Shipstone, T 2011,</w:t>
      </w:r>
      <w:r w:rsidR="004853E5">
        <w:rPr>
          <w:lang w:eastAsia="zh-TW"/>
        </w:rPr>
        <w:t xml:space="preserve"> </w:t>
      </w:r>
      <w:r w:rsidR="00551DB2">
        <w:rPr>
          <w:lang w:eastAsia="zh-TW"/>
        </w:rPr>
        <w:t xml:space="preserve">A </w:t>
      </w:r>
      <w:r w:rsidR="00551DB2" w:rsidRPr="00551DB2">
        <w:rPr>
          <w:i/>
          <w:iCs/>
          <w:lang w:eastAsia="zh-TW"/>
        </w:rPr>
        <w:t>shared responsibility</w:t>
      </w:r>
      <w:r w:rsidR="00551DB2">
        <w:rPr>
          <w:lang w:eastAsia="zh-TW"/>
        </w:rPr>
        <w:t xml:space="preserve">: </w:t>
      </w:r>
      <w:r w:rsidR="00551DB2">
        <w:rPr>
          <w:bCs/>
          <w:i/>
          <w:lang w:eastAsia="zh-TW"/>
        </w:rPr>
        <w:t>apprenticeships for the 21st c</w:t>
      </w:r>
      <w:r w:rsidR="007253FD">
        <w:rPr>
          <w:bCs/>
          <w:i/>
          <w:lang w:eastAsia="zh-TW"/>
        </w:rPr>
        <w:t>entury</w:t>
      </w:r>
      <w:r w:rsidR="00551DB2">
        <w:rPr>
          <w:bCs/>
          <w:i/>
          <w:lang w:eastAsia="zh-TW"/>
        </w:rPr>
        <w:t>:</w:t>
      </w:r>
      <w:r w:rsidR="007253FD">
        <w:rPr>
          <w:bCs/>
          <w:i/>
          <w:lang w:eastAsia="zh-TW"/>
        </w:rPr>
        <w:t xml:space="preserve"> </w:t>
      </w:r>
      <w:r w:rsidR="00551DB2">
        <w:rPr>
          <w:bCs/>
          <w:i/>
          <w:lang w:eastAsia="zh-TW"/>
        </w:rPr>
        <w:t>expert panel paper</w:t>
      </w:r>
      <w:r w:rsidR="00277C2C">
        <w:rPr>
          <w:lang w:eastAsia="zh-TW"/>
        </w:rPr>
        <w:t xml:space="preserve">, </w:t>
      </w:r>
      <w:r w:rsidR="007253FD">
        <w:rPr>
          <w:bCs/>
          <w:lang w:eastAsia="zh-TW"/>
        </w:rPr>
        <w:t>January 2011</w:t>
      </w:r>
      <w:r w:rsidR="00277C2C">
        <w:rPr>
          <w:bCs/>
          <w:lang w:eastAsia="zh-TW"/>
        </w:rPr>
        <w:t>,</w:t>
      </w:r>
      <w:r w:rsidR="007253FD">
        <w:rPr>
          <w:lang w:eastAsia="zh-TW"/>
        </w:rPr>
        <w:t xml:space="preserve"> Commonwealth of Australia, Canberra.</w:t>
      </w:r>
    </w:p>
    <w:p w:rsidR="007253FD" w:rsidRDefault="007253FD" w:rsidP="00DF3ACE">
      <w:pPr>
        <w:pStyle w:val="References"/>
        <w:rPr>
          <w:lang w:eastAsia="zh-TW"/>
        </w:rPr>
      </w:pPr>
      <w:r>
        <w:rPr>
          <w:lang w:eastAsia="zh-TW"/>
        </w:rPr>
        <w:t>Mills, C</w:t>
      </w:r>
      <w:r w:rsidR="00277C2C">
        <w:rPr>
          <w:lang w:eastAsia="zh-TW"/>
        </w:rPr>
        <w:t xml:space="preserve"> &amp;</w:t>
      </w:r>
      <w:r>
        <w:rPr>
          <w:lang w:eastAsia="zh-TW"/>
        </w:rPr>
        <w:t xml:space="preserve"> Jacoby, R</w:t>
      </w:r>
      <w:r w:rsidRPr="000E2DAF">
        <w:rPr>
          <w:lang w:eastAsia="zh-TW"/>
        </w:rPr>
        <w:t xml:space="preserve"> 2002, </w:t>
      </w:r>
      <w:r w:rsidRPr="007F07A7">
        <w:rPr>
          <w:i/>
          <w:lang w:eastAsia="zh-TW"/>
        </w:rPr>
        <w:t>White collar: the American middle classes</w:t>
      </w:r>
      <w:r w:rsidRPr="000E2DAF">
        <w:rPr>
          <w:lang w:eastAsia="zh-TW"/>
        </w:rPr>
        <w:t xml:space="preserve">, Oxford University Press, </w:t>
      </w:r>
      <w:r w:rsidR="00DF3ACE">
        <w:rPr>
          <w:lang w:eastAsia="zh-TW"/>
        </w:rPr>
        <w:t>New York</w:t>
      </w:r>
      <w:r w:rsidR="00F74888">
        <w:rPr>
          <w:lang w:eastAsia="zh-TW"/>
        </w:rPr>
        <w:t>.</w:t>
      </w:r>
    </w:p>
    <w:p w:rsidR="007253FD" w:rsidRDefault="007253FD" w:rsidP="00FF5C06">
      <w:pPr>
        <w:pStyle w:val="References"/>
        <w:rPr>
          <w:lang w:eastAsia="zh-TW"/>
        </w:rPr>
      </w:pPr>
      <w:r>
        <w:rPr>
          <w:lang w:eastAsia="zh-TW"/>
        </w:rPr>
        <w:t>Milne, L, Glaisher, S</w:t>
      </w:r>
      <w:r w:rsidR="00277C2C">
        <w:rPr>
          <w:lang w:eastAsia="zh-TW"/>
        </w:rPr>
        <w:t xml:space="preserve"> &amp;</w:t>
      </w:r>
      <w:r>
        <w:rPr>
          <w:lang w:eastAsia="zh-TW"/>
        </w:rPr>
        <w:t xml:space="preserve"> Keating, S 2006, </w:t>
      </w:r>
      <w:r w:rsidRPr="006156F2">
        <w:rPr>
          <w:i/>
          <w:lang w:eastAsia="zh-TW"/>
        </w:rPr>
        <w:t>Making articulation work: TAFE to higher education at Victoria University</w:t>
      </w:r>
      <w:r>
        <w:rPr>
          <w:i/>
          <w:lang w:eastAsia="zh-TW"/>
        </w:rPr>
        <w:t xml:space="preserve"> </w:t>
      </w:r>
      <w:r w:rsidRPr="006156F2">
        <w:rPr>
          <w:i/>
          <w:lang w:eastAsia="zh-TW"/>
        </w:rPr>
        <w:t>interim report</w:t>
      </w:r>
      <w:r>
        <w:rPr>
          <w:lang w:eastAsia="zh-TW"/>
        </w:rPr>
        <w:t>, Victoria University, Melbourne.</w:t>
      </w:r>
    </w:p>
    <w:p w:rsidR="007253FD" w:rsidRDefault="007253FD" w:rsidP="00FF5C06">
      <w:pPr>
        <w:pStyle w:val="References"/>
        <w:rPr>
          <w:i/>
          <w:iCs/>
          <w:lang w:eastAsia="zh-TW"/>
        </w:rPr>
      </w:pPr>
      <w:r>
        <w:rPr>
          <w:lang w:eastAsia="zh-TW"/>
        </w:rPr>
        <w:t xml:space="preserve">Moodie, G, Wheelahan, L, Billett, S &amp; Kelly, A 2009, </w:t>
      </w:r>
      <w:r w:rsidR="00983CE5">
        <w:rPr>
          <w:i/>
          <w:iCs/>
          <w:lang w:eastAsia="zh-TW"/>
        </w:rPr>
        <w:t xml:space="preserve">Higher education in TAFE: an issues paper, </w:t>
      </w:r>
      <w:r>
        <w:rPr>
          <w:lang w:eastAsia="zh-TW"/>
        </w:rPr>
        <w:t>NCVER, Adelaide.</w:t>
      </w:r>
    </w:p>
    <w:p w:rsidR="007253FD" w:rsidRDefault="009A4952" w:rsidP="009A4952">
      <w:pPr>
        <w:pStyle w:val="References"/>
        <w:rPr>
          <w:lang w:val="en-US"/>
        </w:rPr>
      </w:pPr>
      <w:r>
        <w:rPr>
          <w:lang w:val="en-US"/>
        </w:rPr>
        <w:t xml:space="preserve">Office of Training and Further Education </w:t>
      </w:r>
      <w:r w:rsidR="007253FD">
        <w:rPr>
          <w:lang w:val="en-US"/>
        </w:rPr>
        <w:t xml:space="preserve">1997, </w:t>
      </w:r>
      <w:r w:rsidR="007253FD">
        <w:rPr>
          <w:i/>
          <w:lang w:val="en-US"/>
        </w:rPr>
        <w:t>Proposed amendments to training and further education legislation</w:t>
      </w:r>
      <w:r w:rsidR="007253FD">
        <w:rPr>
          <w:lang w:val="en-US"/>
        </w:rPr>
        <w:t xml:space="preserve"> </w:t>
      </w:r>
      <w:r w:rsidR="007253FD">
        <w:rPr>
          <w:i/>
          <w:lang w:val="en-US"/>
        </w:rPr>
        <w:t>consultation paper</w:t>
      </w:r>
      <w:r w:rsidR="007253FD">
        <w:rPr>
          <w:lang w:val="en-US"/>
        </w:rPr>
        <w:t xml:space="preserve">, </w:t>
      </w:r>
      <w:r>
        <w:rPr>
          <w:lang w:val="en-US"/>
        </w:rPr>
        <w:t>OTFE</w:t>
      </w:r>
      <w:r w:rsidR="007253FD">
        <w:rPr>
          <w:lang w:val="en-US"/>
        </w:rPr>
        <w:t>, Melbourne.</w:t>
      </w:r>
    </w:p>
    <w:p w:rsidR="007253FD" w:rsidRPr="006156F2" w:rsidRDefault="007253FD" w:rsidP="00FF5C06">
      <w:pPr>
        <w:pStyle w:val="References"/>
        <w:rPr>
          <w:rFonts w:cs="LinLibertine"/>
          <w:szCs w:val="21"/>
        </w:rPr>
      </w:pPr>
      <w:r w:rsidRPr="006156F2">
        <w:rPr>
          <w:rFonts w:cs="LinLibertine"/>
          <w:szCs w:val="21"/>
        </w:rPr>
        <w:t>Polesel, J</w:t>
      </w:r>
      <w:r w:rsidR="00277C2C">
        <w:rPr>
          <w:rFonts w:cs="LinLibertine"/>
          <w:szCs w:val="21"/>
        </w:rPr>
        <w:t xml:space="preserve"> </w:t>
      </w:r>
      <w:r w:rsidRPr="006156F2">
        <w:rPr>
          <w:rFonts w:cs="LinLibertine"/>
          <w:szCs w:val="21"/>
        </w:rPr>
        <w:t>2008</w:t>
      </w:r>
      <w:r>
        <w:rPr>
          <w:rFonts w:cs="LinLibertine"/>
          <w:szCs w:val="21"/>
        </w:rPr>
        <w:t>,</w:t>
      </w:r>
      <w:r w:rsidRPr="006156F2">
        <w:rPr>
          <w:rFonts w:cs="LinLibertine"/>
          <w:szCs w:val="21"/>
        </w:rPr>
        <w:t xml:space="preserve"> </w:t>
      </w:r>
      <w:r w:rsidR="00F27D1D">
        <w:rPr>
          <w:rFonts w:cs="LinLibertine"/>
          <w:i/>
          <w:szCs w:val="21"/>
        </w:rPr>
        <w:t>‘</w:t>
      </w:r>
      <w:r w:rsidRPr="00CF673D">
        <w:rPr>
          <w:rFonts w:cs="LinLibertine"/>
          <w:szCs w:val="21"/>
        </w:rPr>
        <w:t>Democratising the curriculum or training the children of the poor: school-based vocational training in Australia</w:t>
      </w:r>
      <w:r w:rsidR="00F27D1D">
        <w:rPr>
          <w:rFonts w:cs="LinLibertine"/>
          <w:szCs w:val="21"/>
        </w:rPr>
        <w:t>’</w:t>
      </w:r>
      <w:r w:rsidRPr="00CF673D">
        <w:rPr>
          <w:rFonts w:cs="LinLibertine"/>
          <w:szCs w:val="21"/>
        </w:rPr>
        <w:t>,</w:t>
      </w:r>
      <w:r w:rsidRPr="006156F2">
        <w:rPr>
          <w:rFonts w:cs="LinLibertine"/>
          <w:szCs w:val="21"/>
        </w:rPr>
        <w:t xml:space="preserve"> </w:t>
      </w:r>
      <w:r w:rsidRPr="006156F2">
        <w:rPr>
          <w:rFonts w:cs="LinLibertine"/>
          <w:i/>
          <w:szCs w:val="21"/>
        </w:rPr>
        <w:t>Journal of Education Policy</w:t>
      </w:r>
      <w:r w:rsidRPr="006156F2">
        <w:rPr>
          <w:rFonts w:cs="LinLibertine"/>
          <w:szCs w:val="21"/>
        </w:rPr>
        <w:t xml:space="preserve">, </w:t>
      </w:r>
      <w:r>
        <w:rPr>
          <w:rFonts w:cs="LinLibertine"/>
          <w:szCs w:val="21"/>
        </w:rPr>
        <w:t>vol</w:t>
      </w:r>
      <w:r w:rsidR="00277C2C">
        <w:rPr>
          <w:rFonts w:cs="LinLibertine"/>
          <w:szCs w:val="21"/>
        </w:rPr>
        <w:t>.</w:t>
      </w:r>
      <w:r w:rsidRPr="006156F2">
        <w:rPr>
          <w:rFonts w:cs="LinLibertine"/>
          <w:szCs w:val="21"/>
        </w:rPr>
        <w:t>23</w:t>
      </w:r>
      <w:r w:rsidR="00277C2C">
        <w:rPr>
          <w:rFonts w:cs="LinLibertine"/>
          <w:szCs w:val="21"/>
        </w:rPr>
        <w:t>,</w:t>
      </w:r>
      <w:r w:rsidRPr="006156F2">
        <w:rPr>
          <w:rFonts w:cs="LinLibertine"/>
          <w:szCs w:val="21"/>
        </w:rPr>
        <w:t xml:space="preserve"> </w:t>
      </w:r>
      <w:r>
        <w:rPr>
          <w:rFonts w:cs="LinLibertine"/>
          <w:szCs w:val="21"/>
        </w:rPr>
        <w:t>no.</w:t>
      </w:r>
      <w:r w:rsidRPr="006156F2">
        <w:rPr>
          <w:rFonts w:cs="LinLibertine"/>
          <w:szCs w:val="21"/>
        </w:rPr>
        <w:t>6,</w:t>
      </w:r>
      <w:r>
        <w:rPr>
          <w:rFonts w:cs="LinLibertine"/>
          <w:szCs w:val="21"/>
        </w:rPr>
        <w:t xml:space="preserve"> pp</w:t>
      </w:r>
      <w:r w:rsidR="00277C2C">
        <w:rPr>
          <w:rFonts w:cs="LinLibertine"/>
          <w:szCs w:val="21"/>
        </w:rPr>
        <w:t>.</w:t>
      </w:r>
      <w:r w:rsidRPr="006156F2">
        <w:rPr>
          <w:rFonts w:cs="LinLibertine"/>
          <w:szCs w:val="21"/>
        </w:rPr>
        <w:t>615</w:t>
      </w:r>
      <w:r w:rsidR="00F27D1D">
        <w:rPr>
          <w:rFonts w:cs="LinLibertine"/>
          <w:szCs w:val="21"/>
        </w:rPr>
        <w:t>—</w:t>
      </w:r>
      <w:r w:rsidRPr="006156F2">
        <w:rPr>
          <w:rFonts w:cs="LinLibertine"/>
          <w:szCs w:val="21"/>
        </w:rPr>
        <w:t>32.</w:t>
      </w:r>
    </w:p>
    <w:p w:rsidR="007253FD" w:rsidRDefault="007253FD" w:rsidP="009A4952">
      <w:pPr>
        <w:pStyle w:val="References"/>
        <w:rPr>
          <w:rFonts w:eastAsia="PMingLiU"/>
          <w:lang w:eastAsia="zh-TW"/>
        </w:rPr>
      </w:pPr>
      <w:r>
        <w:rPr>
          <w:rFonts w:eastAsia="PMingLiU"/>
          <w:lang w:eastAsia="zh-TW"/>
        </w:rPr>
        <w:t>Punch, K</w:t>
      </w:r>
      <w:r w:rsidR="00277C2C">
        <w:rPr>
          <w:rFonts w:eastAsia="PMingLiU"/>
          <w:lang w:eastAsia="zh-TW"/>
        </w:rPr>
        <w:t xml:space="preserve"> </w:t>
      </w:r>
      <w:r>
        <w:rPr>
          <w:rFonts w:eastAsia="PMingLiU"/>
          <w:lang w:eastAsia="zh-TW"/>
        </w:rPr>
        <w:t xml:space="preserve">1998, </w:t>
      </w:r>
      <w:r>
        <w:rPr>
          <w:rFonts w:eastAsia="PMingLiU"/>
          <w:i/>
          <w:lang w:eastAsia="zh-TW"/>
        </w:rPr>
        <w:t xml:space="preserve">Introduction to social research: </w:t>
      </w:r>
      <w:r w:rsidR="00277C2C">
        <w:rPr>
          <w:rFonts w:eastAsia="PMingLiU"/>
          <w:i/>
          <w:lang w:eastAsia="zh-TW"/>
        </w:rPr>
        <w:t>q</w:t>
      </w:r>
      <w:r>
        <w:rPr>
          <w:rFonts w:eastAsia="PMingLiU"/>
          <w:i/>
          <w:lang w:eastAsia="zh-TW"/>
        </w:rPr>
        <w:t>uantitative and qualitative approaches</w:t>
      </w:r>
      <w:r w:rsidR="00277C2C">
        <w:rPr>
          <w:rFonts w:eastAsia="PMingLiU"/>
          <w:lang w:eastAsia="zh-TW"/>
        </w:rPr>
        <w:t xml:space="preserve">, </w:t>
      </w:r>
      <w:r>
        <w:rPr>
          <w:rFonts w:eastAsia="PMingLiU"/>
          <w:lang w:eastAsia="zh-TW"/>
        </w:rPr>
        <w:t>Sage</w:t>
      </w:r>
      <w:r w:rsidR="009A4952">
        <w:rPr>
          <w:rFonts w:eastAsia="PMingLiU"/>
          <w:lang w:eastAsia="zh-TW"/>
        </w:rPr>
        <w:t>,</w:t>
      </w:r>
      <w:r w:rsidR="009A4952" w:rsidRPr="009A4952">
        <w:rPr>
          <w:rFonts w:eastAsia="PMingLiU"/>
          <w:lang w:eastAsia="zh-TW"/>
        </w:rPr>
        <w:t xml:space="preserve"> </w:t>
      </w:r>
      <w:r w:rsidR="009A4952">
        <w:rPr>
          <w:rFonts w:eastAsia="PMingLiU"/>
          <w:lang w:eastAsia="zh-TW"/>
        </w:rPr>
        <w:t>London</w:t>
      </w:r>
      <w:r>
        <w:rPr>
          <w:rFonts w:eastAsia="PMingLiU"/>
          <w:lang w:eastAsia="zh-TW"/>
        </w:rPr>
        <w:t>.</w:t>
      </w:r>
    </w:p>
    <w:p w:rsidR="007253FD" w:rsidRDefault="007253FD" w:rsidP="009A4952">
      <w:pPr>
        <w:pStyle w:val="References"/>
        <w:rPr>
          <w:rFonts w:eastAsia="PMingLiU"/>
          <w:lang w:eastAsia="zh-TW"/>
        </w:rPr>
      </w:pPr>
      <w:r>
        <w:rPr>
          <w:rFonts w:eastAsia="PMingLiU"/>
          <w:lang w:eastAsia="zh-TW"/>
        </w:rPr>
        <w:t>Richardson, S</w:t>
      </w:r>
      <w:r w:rsidR="00277C2C">
        <w:rPr>
          <w:rFonts w:eastAsia="PMingLiU"/>
          <w:lang w:eastAsia="zh-TW"/>
        </w:rPr>
        <w:t xml:space="preserve"> &amp;</w:t>
      </w:r>
      <w:r>
        <w:rPr>
          <w:rFonts w:eastAsia="PMingLiU"/>
          <w:lang w:eastAsia="zh-TW"/>
        </w:rPr>
        <w:t xml:space="preserve"> Teese, R 2008, </w:t>
      </w:r>
      <w:r w:rsidRPr="001112B7">
        <w:rPr>
          <w:rFonts w:eastAsia="PMingLiU"/>
          <w:i/>
          <w:lang w:eastAsia="zh-TW"/>
        </w:rPr>
        <w:t xml:space="preserve">A well skilled future: </w:t>
      </w:r>
      <w:r w:rsidR="00277C2C" w:rsidRPr="001112B7">
        <w:rPr>
          <w:rFonts w:eastAsia="PMingLiU"/>
          <w:i/>
          <w:lang w:eastAsia="zh-TW"/>
        </w:rPr>
        <w:t xml:space="preserve">tailoring </w:t>
      </w:r>
      <w:r w:rsidRPr="001112B7">
        <w:rPr>
          <w:rFonts w:eastAsia="PMingLiU"/>
          <w:i/>
          <w:lang w:eastAsia="zh-TW"/>
        </w:rPr>
        <w:t>vocational education and training to the emerging labour market</w:t>
      </w:r>
      <w:r>
        <w:rPr>
          <w:rFonts w:eastAsia="PMingLiU"/>
          <w:i/>
          <w:lang w:eastAsia="zh-TW"/>
        </w:rPr>
        <w:t xml:space="preserve">, </w:t>
      </w:r>
      <w:r w:rsidRPr="00712359">
        <w:rPr>
          <w:rFonts w:eastAsia="PMingLiU"/>
          <w:lang w:eastAsia="zh-TW"/>
        </w:rPr>
        <w:t>NCVER</w:t>
      </w:r>
      <w:r w:rsidR="00277C2C">
        <w:rPr>
          <w:rFonts w:eastAsia="PMingLiU"/>
          <w:lang w:eastAsia="zh-TW"/>
        </w:rPr>
        <w:t>,</w:t>
      </w:r>
      <w:r w:rsidRPr="00712359">
        <w:rPr>
          <w:rFonts w:eastAsia="PMingLiU"/>
          <w:lang w:eastAsia="zh-TW"/>
        </w:rPr>
        <w:t xml:space="preserve"> Adelaide.</w:t>
      </w:r>
      <w:r w:rsidR="004853E5">
        <w:rPr>
          <w:rFonts w:eastAsia="PMingLiU"/>
          <w:i/>
          <w:lang w:eastAsia="zh-TW"/>
        </w:rPr>
        <w:t xml:space="preserve"> </w:t>
      </w:r>
    </w:p>
    <w:p w:rsidR="007253FD" w:rsidRDefault="007253FD" w:rsidP="009A4952">
      <w:pPr>
        <w:pStyle w:val="References"/>
        <w:rPr>
          <w:rFonts w:eastAsia="PMingLiU"/>
          <w:lang w:eastAsia="zh-TW"/>
        </w:rPr>
      </w:pPr>
      <w:r>
        <w:rPr>
          <w:rFonts w:eastAsia="PMingLiU"/>
          <w:lang w:eastAsia="zh-TW"/>
        </w:rPr>
        <w:t>Roe, J</w:t>
      </w:r>
      <w:r w:rsidR="00277C2C">
        <w:rPr>
          <w:rFonts w:eastAsia="PMingLiU"/>
          <w:lang w:eastAsia="zh-TW"/>
        </w:rPr>
        <w:t xml:space="preserve"> </w:t>
      </w:r>
      <w:r>
        <w:rPr>
          <w:rFonts w:eastAsia="PMingLiU"/>
          <w:lang w:eastAsia="zh-TW"/>
        </w:rPr>
        <w:t>1997</w:t>
      </w:r>
      <w:r w:rsidR="00105BFC">
        <w:rPr>
          <w:rFonts w:eastAsia="PMingLiU"/>
          <w:lang w:eastAsia="zh-TW"/>
        </w:rPr>
        <w:t>a</w:t>
      </w:r>
      <w:r>
        <w:rPr>
          <w:rFonts w:eastAsia="PMingLiU"/>
          <w:lang w:eastAsia="zh-TW"/>
        </w:rPr>
        <w:t xml:space="preserve">, </w:t>
      </w:r>
      <w:r w:rsidR="00277C2C">
        <w:rPr>
          <w:rFonts w:eastAsia="PMingLiU"/>
          <w:lang w:eastAsia="zh-TW"/>
        </w:rPr>
        <w:t>‘</w:t>
      </w:r>
      <w:r w:rsidRPr="00277C2C">
        <w:rPr>
          <w:rFonts w:eastAsia="PMingLiU"/>
          <w:lang w:eastAsia="zh-TW"/>
        </w:rPr>
        <w:t>AMWU response to proposed amendments to training and further education legislation</w:t>
      </w:r>
      <w:r w:rsidR="00277C2C">
        <w:rPr>
          <w:rFonts w:eastAsia="PMingLiU"/>
          <w:lang w:eastAsia="zh-TW"/>
        </w:rPr>
        <w:t>’</w:t>
      </w:r>
      <w:r w:rsidRPr="00277C2C">
        <w:rPr>
          <w:rFonts w:eastAsia="PMingLiU"/>
          <w:lang w:eastAsia="zh-TW"/>
        </w:rPr>
        <w:t>,</w:t>
      </w:r>
      <w:r>
        <w:rPr>
          <w:rFonts w:eastAsia="PMingLiU"/>
          <w:lang w:eastAsia="zh-TW"/>
        </w:rPr>
        <w:t xml:space="preserve"> unpublished</w:t>
      </w:r>
      <w:r w:rsidR="009A4952">
        <w:rPr>
          <w:rFonts w:eastAsia="PMingLiU"/>
          <w:lang w:eastAsia="zh-TW"/>
        </w:rPr>
        <w:t>, AMWU, Melbourne</w:t>
      </w:r>
      <w:r>
        <w:rPr>
          <w:rFonts w:eastAsia="PMingLiU"/>
          <w:lang w:eastAsia="zh-TW"/>
        </w:rPr>
        <w:t>.</w:t>
      </w:r>
    </w:p>
    <w:p w:rsidR="007253FD" w:rsidRDefault="00277C2C" w:rsidP="009A4952">
      <w:pPr>
        <w:pStyle w:val="References"/>
        <w:rPr>
          <w:rFonts w:eastAsia="PMingLiU"/>
          <w:lang w:eastAsia="zh-TW"/>
        </w:rPr>
      </w:pPr>
      <w:r>
        <w:rPr>
          <w:rFonts w:eastAsia="PMingLiU"/>
          <w:lang w:eastAsia="zh-TW"/>
        </w:rPr>
        <w:t>——</w:t>
      </w:r>
      <w:r w:rsidR="00105BFC">
        <w:rPr>
          <w:rFonts w:eastAsia="PMingLiU"/>
          <w:lang w:eastAsia="zh-TW"/>
        </w:rPr>
        <w:t>1997b</w:t>
      </w:r>
      <w:r w:rsidR="007253FD">
        <w:rPr>
          <w:rFonts w:eastAsia="PMingLiU"/>
          <w:lang w:eastAsia="zh-TW"/>
        </w:rPr>
        <w:t xml:space="preserve">, </w:t>
      </w:r>
      <w:r>
        <w:rPr>
          <w:rFonts w:eastAsia="PMingLiU"/>
          <w:lang w:eastAsia="zh-TW"/>
        </w:rPr>
        <w:t>‘</w:t>
      </w:r>
      <w:r w:rsidR="007253FD" w:rsidRPr="00277C2C">
        <w:rPr>
          <w:rFonts w:eastAsia="PMingLiU"/>
          <w:lang w:eastAsia="zh-TW"/>
        </w:rPr>
        <w:t>Skills and training issues</w:t>
      </w:r>
      <w:r>
        <w:rPr>
          <w:rFonts w:eastAsia="PMingLiU"/>
          <w:lang w:eastAsia="zh-TW"/>
        </w:rPr>
        <w:t>’</w:t>
      </w:r>
      <w:r w:rsidR="007253FD" w:rsidRPr="00277C2C">
        <w:rPr>
          <w:rFonts w:eastAsia="PMingLiU"/>
          <w:lang w:eastAsia="zh-TW"/>
        </w:rPr>
        <w:t>,</w:t>
      </w:r>
      <w:r w:rsidR="007253FD" w:rsidRPr="000319AE">
        <w:rPr>
          <w:rFonts w:eastAsia="PMingLiU"/>
          <w:i/>
          <w:lang w:eastAsia="zh-TW"/>
        </w:rPr>
        <w:t xml:space="preserve"> </w:t>
      </w:r>
      <w:r>
        <w:rPr>
          <w:rFonts w:eastAsia="PMingLiU"/>
          <w:lang w:eastAsia="zh-TW"/>
        </w:rPr>
        <w:t>r</w:t>
      </w:r>
      <w:r w:rsidR="007253FD">
        <w:rPr>
          <w:rFonts w:eastAsia="PMingLiU"/>
          <w:lang w:eastAsia="zh-TW"/>
        </w:rPr>
        <w:t xml:space="preserve">eport to </w:t>
      </w:r>
      <w:r w:rsidR="009A4952">
        <w:rPr>
          <w:rFonts w:eastAsia="PMingLiU"/>
          <w:lang w:eastAsia="zh-TW"/>
        </w:rPr>
        <w:t xml:space="preserve">ACTU, </w:t>
      </w:r>
      <w:r w:rsidR="007253FD">
        <w:rPr>
          <w:rFonts w:eastAsia="PMingLiU"/>
          <w:lang w:eastAsia="zh-TW"/>
        </w:rPr>
        <w:t>unpublished</w:t>
      </w:r>
      <w:r w:rsidR="009A4952">
        <w:rPr>
          <w:rFonts w:eastAsia="PMingLiU"/>
          <w:lang w:eastAsia="zh-TW"/>
        </w:rPr>
        <w:t>, Melbourne</w:t>
      </w:r>
      <w:r w:rsidR="007253FD">
        <w:rPr>
          <w:rFonts w:eastAsia="PMingLiU"/>
          <w:lang w:eastAsia="zh-TW"/>
        </w:rPr>
        <w:t>.</w:t>
      </w:r>
    </w:p>
    <w:p w:rsidR="007253FD" w:rsidRDefault="007253FD" w:rsidP="00FF5C06">
      <w:pPr>
        <w:pStyle w:val="References"/>
      </w:pPr>
      <w:r>
        <w:t>Sennett, R</w:t>
      </w:r>
      <w:r w:rsidR="00277C2C">
        <w:t xml:space="preserve"> </w:t>
      </w:r>
      <w:r>
        <w:t xml:space="preserve">2008, </w:t>
      </w:r>
      <w:r w:rsidRPr="00C011D8">
        <w:rPr>
          <w:i/>
        </w:rPr>
        <w:t>The craftsman</w:t>
      </w:r>
      <w:r>
        <w:t>, Yale University Press, New Haven &amp; London.</w:t>
      </w:r>
    </w:p>
    <w:p w:rsidR="007253FD" w:rsidRDefault="007253FD" w:rsidP="00FF5C06">
      <w:pPr>
        <w:pStyle w:val="References"/>
      </w:pPr>
      <w:r w:rsidRPr="00F56E2E">
        <w:t xml:space="preserve">Strauss, A </w:t>
      </w:r>
      <w:r w:rsidRPr="009A4952">
        <w:t>1998,</w:t>
      </w:r>
      <w:r w:rsidRPr="00F56E2E">
        <w:t xml:space="preserve"> </w:t>
      </w:r>
      <w:r w:rsidRPr="00277C2C">
        <w:rPr>
          <w:i/>
        </w:rPr>
        <w:t>Basics of qualitative research: techniques and procedures for developing grounded theory</w:t>
      </w:r>
      <w:r w:rsidR="00277C2C">
        <w:t>,</w:t>
      </w:r>
      <w:r w:rsidRPr="00F56E2E">
        <w:t xml:space="preserve"> 2</w:t>
      </w:r>
      <w:r w:rsidRPr="004853E5">
        <w:t>nd</w:t>
      </w:r>
      <w:r w:rsidR="00F74888">
        <w:t xml:space="preserve"> ed</w:t>
      </w:r>
      <w:r w:rsidRPr="00F56E2E">
        <w:t>n, Thousand Oaks, Sage</w:t>
      </w:r>
      <w:r>
        <w:t xml:space="preserve"> </w:t>
      </w:r>
      <w:r w:rsidRPr="00F56E2E">
        <w:t>Publications</w:t>
      </w:r>
      <w:r>
        <w:t>.</w:t>
      </w:r>
    </w:p>
    <w:p w:rsidR="007253FD" w:rsidRPr="00F56E2E" w:rsidRDefault="007253FD" w:rsidP="00FF5C06">
      <w:pPr>
        <w:pStyle w:val="References"/>
      </w:pPr>
      <w:r>
        <w:t>Subway, 2011, Steak and cheese commercial,</w:t>
      </w:r>
      <w:r w:rsidRPr="002307A3">
        <w:t xml:space="preserve"> </w:t>
      </w:r>
      <w:r>
        <w:t>viewed 26 July 2011,</w:t>
      </w:r>
      <w:r w:rsidR="004853E5">
        <w:t xml:space="preserve"> </w:t>
      </w:r>
      <w:r>
        <w:t>&lt;</w:t>
      </w:r>
      <w:r w:rsidRPr="002307A3">
        <w:t>http://www.subway.com.au/info/</w:t>
      </w:r>
      <w:r w:rsidR="00C255C9">
        <w:t xml:space="preserve"> </w:t>
      </w:r>
      <w:r w:rsidRPr="002307A3">
        <w:t>current_tv_ad/</w:t>
      </w:r>
      <w:r>
        <w:t>&gt;.</w:t>
      </w:r>
    </w:p>
    <w:p w:rsidR="00101BA6" w:rsidRDefault="00101BA6" w:rsidP="009A4952">
      <w:pPr>
        <w:pStyle w:val="References"/>
        <w:rPr>
          <w:lang w:val="en-US" w:eastAsia="zh-TW"/>
        </w:rPr>
      </w:pPr>
      <w:r w:rsidRPr="00277C2C">
        <w:rPr>
          <w:i/>
          <w:lang w:val="en-US" w:eastAsia="zh-TW"/>
        </w:rPr>
        <w:t>Victoria Education and Training Reform Act 2006</w:t>
      </w:r>
      <w:r>
        <w:rPr>
          <w:lang w:val="en-US" w:eastAsia="zh-TW"/>
        </w:rPr>
        <w:t xml:space="preserve">, version no.24 of 2006, Victorian Parliament, Melbourne. </w:t>
      </w:r>
    </w:p>
    <w:p w:rsidR="007253FD" w:rsidRDefault="007253FD" w:rsidP="009A4952">
      <w:pPr>
        <w:pStyle w:val="References"/>
        <w:rPr>
          <w:rStyle w:val="Hyperlink"/>
          <w:sz w:val="18"/>
          <w:szCs w:val="18"/>
        </w:rPr>
      </w:pPr>
      <w:r w:rsidRPr="00277C2C">
        <w:rPr>
          <w:rStyle w:val="Hyperlink"/>
          <w:sz w:val="18"/>
          <w:szCs w:val="18"/>
        </w:rPr>
        <w:t xml:space="preserve">Welding Technology Institute of Australia 2007, </w:t>
      </w:r>
      <w:r w:rsidR="00277C2C">
        <w:rPr>
          <w:rStyle w:val="Hyperlink"/>
          <w:sz w:val="18"/>
          <w:szCs w:val="18"/>
        </w:rPr>
        <w:t>‘</w:t>
      </w:r>
      <w:r w:rsidRPr="00277C2C">
        <w:rPr>
          <w:rStyle w:val="Hyperlink"/>
          <w:sz w:val="18"/>
          <w:szCs w:val="18"/>
        </w:rPr>
        <w:t>Regional up-skilling project</w:t>
      </w:r>
      <w:r w:rsidR="00277C2C">
        <w:rPr>
          <w:rStyle w:val="Hyperlink"/>
          <w:sz w:val="18"/>
          <w:szCs w:val="18"/>
        </w:rPr>
        <w:t>’</w:t>
      </w:r>
      <w:r w:rsidRPr="00277C2C">
        <w:rPr>
          <w:rStyle w:val="Hyperlink"/>
          <w:sz w:val="18"/>
          <w:szCs w:val="18"/>
        </w:rPr>
        <w:t xml:space="preserve">, </w:t>
      </w:r>
      <w:r w:rsidRPr="00277C2C">
        <w:rPr>
          <w:rStyle w:val="Hyperlink"/>
          <w:i/>
          <w:sz w:val="18"/>
          <w:szCs w:val="18"/>
        </w:rPr>
        <w:t xml:space="preserve">Australasian </w:t>
      </w:r>
      <w:r w:rsidR="00277C2C" w:rsidRPr="00277C2C">
        <w:rPr>
          <w:rStyle w:val="Hyperlink"/>
          <w:i/>
          <w:sz w:val="18"/>
          <w:szCs w:val="18"/>
        </w:rPr>
        <w:t>Welding Journal</w:t>
      </w:r>
      <w:r w:rsidRPr="00277C2C">
        <w:rPr>
          <w:rStyle w:val="Hyperlink"/>
          <w:sz w:val="18"/>
          <w:szCs w:val="18"/>
        </w:rPr>
        <w:t>, vol</w:t>
      </w:r>
      <w:r w:rsidR="00277C2C" w:rsidRPr="00277C2C">
        <w:rPr>
          <w:rStyle w:val="Hyperlink"/>
          <w:sz w:val="18"/>
          <w:szCs w:val="18"/>
        </w:rPr>
        <w:t>.</w:t>
      </w:r>
      <w:r w:rsidRPr="00277C2C">
        <w:rPr>
          <w:rStyle w:val="Hyperlink"/>
          <w:sz w:val="18"/>
          <w:szCs w:val="18"/>
        </w:rPr>
        <w:t>52, fourth quarter, pp.26</w:t>
      </w:r>
      <w:r w:rsidR="00F27D1D" w:rsidRPr="00277C2C">
        <w:rPr>
          <w:rStyle w:val="Hyperlink"/>
          <w:sz w:val="18"/>
          <w:szCs w:val="18"/>
        </w:rPr>
        <w:t>—</w:t>
      </w:r>
      <w:r w:rsidRPr="00277C2C">
        <w:rPr>
          <w:rStyle w:val="Hyperlink"/>
          <w:sz w:val="18"/>
          <w:szCs w:val="18"/>
        </w:rPr>
        <w:t>7, WTIA</w:t>
      </w:r>
      <w:r w:rsidR="00F74888">
        <w:rPr>
          <w:rStyle w:val="Hyperlink"/>
          <w:sz w:val="18"/>
          <w:szCs w:val="18"/>
        </w:rPr>
        <w:t>,</w:t>
      </w:r>
      <w:r w:rsidRPr="00277C2C">
        <w:rPr>
          <w:rStyle w:val="Hyperlink"/>
          <w:sz w:val="18"/>
          <w:szCs w:val="18"/>
        </w:rPr>
        <w:t xml:space="preserve"> Sydney.</w:t>
      </w:r>
    </w:p>
    <w:p w:rsidR="00983CE5" w:rsidRPr="00277C2C" w:rsidRDefault="00983CE5" w:rsidP="003253AD">
      <w:pPr>
        <w:pStyle w:val="References"/>
        <w:rPr>
          <w:szCs w:val="18"/>
        </w:rPr>
      </w:pPr>
      <w:r w:rsidRPr="00983CE5">
        <w:rPr>
          <w:szCs w:val="18"/>
        </w:rPr>
        <w:t>Wheelahan, L, Moodie, G, Billet, S</w:t>
      </w:r>
      <w:r w:rsidR="00C255C9">
        <w:rPr>
          <w:szCs w:val="18"/>
        </w:rPr>
        <w:t xml:space="preserve"> &amp;</w:t>
      </w:r>
      <w:r w:rsidRPr="00983CE5">
        <w:rPr>
          <w:szCs w:val="18"/>
        </w:rPr>
        <w:t xml:space="preserve"> Kelly, A 2009</w:t>
      </w:r>
      <w:r w:rsidR="003253AD">
        <w:rPr>
          <w:szCs w:val="18"/>
        </w:rPr>
        <w:t>,</w:t>
      </w:r>
      <w:r w:rsidRPr="00983CE5">
        <w:rPr>
          <w:szCs w:val="18"/>
        </w:rPr>
        <w:t xml:space="preserve"> </w:t>
      </w:r>
      <w:r w:rsidRPr="00983CE5">
        <w:rPr>
          <w:i/>
          <w:szCs w:val="18"/>
        </w:rPr>
        <w:t>Higher education in TAFE,</w:t>
      </w:r>
      <w:r w:rsidRPr="00983CE5">
        <w:rPr>
          <w:szCs w:val="18"/>
        </w:rPr>
        <w:t xml:space="preserve"> NCVER </w:t>
      </w:r>
      <w:r w:rsidR="003253AD" w:rsidRPr="00983CE5">
        <w:rPr>
          <w:szCs w:val="18"/>
        </w:rPr>
        <w:t xml:space="preserve">monograph series </w:t>
      </w:r>
      <w:r w:rsidRPr="00983CE5">
        <w:rPr>
          <w:szCs w:val="18"/>
        </w:rPr>
        <w:t>01/2009, NCVER</w:t>
      </w:r>
      <w:r w:rsidR="003253AD">
        <w:rPr>
          <w:szCs w:val="18"/>
        </w:rPr>
        <w:t>, Adelaide.</w:t>
      </w:r>
    </w:p>
    <w:p w:rsidR="002D1088" w:rsidRDefault="002D1088" w:rsidP="00C255C9">
      <w:pPr>
        <w:pStyle w:val="References"/>
        <w:ind w:right="-284"/>
        <w:rPr>
          <w:rStyle w:val="Hyperlink"/>
        </w:rPr>
      </w:pPr>
      <w:r>
        <w:t xml:space="preserve">Wiles, V 2000, </w:t>
      </w:r>
      <w:r>
        <w:rPr>
          <w:i/>
        </w:rPr>
        <w:t>Job Watch submission t</w:t>
      </w:r>
      <w:r>
        <w:rPr>
          <w:bCs/>
          <w:i/>
        </w:rPr>
        <w:t>o the taskforce</w:t>
      </w:r>
      <w:r>
        <w:rPr>
          <w:bCs/>
        </w:rPr>
        <w:t xml:space="preserve"> — </w:t>
      </w:r>
      <w:r w:rsidRPr="00277C2C">
        <w:rPr>
          <w:bCs/>
          <w:i/>
        </w:rPr>
        <w:t xml:space="preserve">Review </w:t>
      </w:r>
      <w:r>
        <w:rPr>
          <w:bCs/>
          <w:i/>
        </w:rPr>
        <w:t>of the R</w:t>
      </w:r>
      <w:r w:rsidRPr="00277C2C">
        <w:rPr>
          <w:bCs/>
          <w:i/>
        </w:rPr>
        <w:t>egulation of</w:t>
      </w:r>
      <w:r w:rsidRPr="00277C2C">
        <w:rPr>
          <w:i/>
        </w:rPr>
        <w:t xml:space="preserve"> </w:t>
      </w:r>
      <w:r w:rsidRPr="00277C2C">
        <w:rPr>
          <w:bCs/>
          <w:i/>
        </w:rPr>
        <w:t>Victorian Industrial Relations</w:t>
      </w:r>
      <w:r>
        <w:t xml:space="preserve">, </w:t>
      </w:r>
      <w:r>
        <w:rPr>
          <w:bCs/>
        </w:rPr>
        <w:t>viewed 4 April 2011, &lt;</w:t>
      </w:r>
      <w:r w:rsidRPr="00751E77">
        <w:t>http://www.jobwatch.org.au/uploaded_files/144732vicirtsubmission.pdf</w:t>
      </w:r>
      <w:r>
        <w:t>&gt;.</w:t>
      </w:r>
    </w:p>
    <w:p w:rsidR="007253FD" w:rsidRDefault="007253FD" w:rsidP="007253FD">
      <w:pPr>
        <w:spacing w:before="0"/>
        <w:rPr>
          <w:sz w:val="20"/>
          <w:lang w:eastAsia="zh-TW"/>
        </w:rPr>
      </w:pPr>
      <w:r>
        <w:rPr>
          <w:sz w:val="20"/>
          <w:lang w:eastAsia="zh-TW"/>
        </w:rPr>
        <w:br w:type="page"/>
      </w:r>
    </w:p>
    <w:p w:rsidR="007253FD" w:rsidRPr="00010A7C" w:rsidRDefault="007253FD" w:rsidP="007253FD">
      <w:pPr>
        <w:pStyle w:val="Heading1"/>
        <w:rPr>
          <w:lang w:eastAsia="zh-TW"/>
        </w:rPr>
      </w:pPr>
      <w:bookmarkStart w:id="62" w:name="_Toc299446624"/>
      <w:bookmarkStart w:id="63" w:name="_Toc308610663"/>
      <w:r>
        <w:rPr>
          <w:lang w:eastAsia="zh-TW"/>
        </w:rPr>
        <w:t>Appendix</w:t>
      </w:r>
      <w:bookmarkEnd w:id="62"/>
      <w:bookmarkEnd w:id="63"/>
    </w:p>
    <w:p w:rsidR="007253FD" w:rsidRDefault="007253FD" w:rsidP="00FF5C06">
      <w:pPr>
        <w:pStyle w:val="tabletitle"/>
        <w:rPr>
          <w:rFonts w:eastAsiaTheme="minorEastAsia"/>
          <w:lang w:eastAsia="zh-TW"/>
        </w:rPr>
      </w:pPr>
      <w:bookmarkStart w:id="64" w:name="_Toc305504421"/>
      <w:r w:rsidRPr="00E61433">
        <w:rPr>
          <w:rFonts w:eastAsiaTheme="minorEastAsia"/>
          <w:lang w:eastAsia="zh-TW"/>
        </w:rPr>
        <w:t>Table 1</w:t>
      </w:r>
      <w:r w:rsidR="00FF5C06">
        <w:rPr>
          <w:rFonts w:eastAsiaTheme="minorEastAsia"/>
          <w:lang w:eastAsia="zh-TW"/>
        </w:rPr>
        <w:tab/>
      </w:r>
      <w:r>
        <w:rPr>
          <w:rFonts w:eastAsiaTheme="minorEastAsia"/>
          <w:lang w:eastAsia="zh-TW"/>
        </w:rPr>
        <w:t>A</w:t>
      </w:r>
      <w:r w:rsidRPr="00E61433">
        <w:rPr>
          <w:rFonts w:eastAsiaTheme="minorEastAsia"/>
          <w:lang w:eastAsia="zh-TW"/>
        </w:rPr>
        <w:t>pproval rating of individual qualities and attributes required by a master artisan</w:t>
      </w:r>
      <w:r>
        <w:rPr>
          <w:rFonts w:eastAsiaTheme="minorEastAsia"/>
          <w:lang w:eastAsia="zh-TW"/>
        </w:rPr>
        <w:t xml:space="preserve"> as documented on participant worksheets</w:t>
      </w:r>
      <w:bookmarkEnd w:id="64"/>
    </w:p>
    <w:tbl>
      <w:tblPr>
        <w:tblStyle w:val="TableGrid1"/>
        <w:tblW w:w="8789" w:type="dxa"/>
        <w:tblInd w:w="108" w:type="dxa"/>
        <w:tblBorders>
          <w:left w:val="none" w:sz="0" w:space="0" w:color="auto"/>
          <w:right w:val="none" w:sz="0" w:space="0" w:color="auto"/>
          <w:insideH w:val="none" w:sz="0" w:space="0" w:color="auto"/>
          <w:insideV w:val="none" w:sz="0" w:space="0" w:color="auto"/>
        </w:tblBorders>
        <w:tblLayout w:type="fixed"/>
        <w:tblLook w:val="04A0"/>
      </w:tblPr>
      <w:tblGrid>
        <w:gridCol w:w="3969"/>
        <w:gridCol w:w="1606"/>
        <w:gridCol w:w="1607"/>
        <w:gridCol w:w="1607"/>
      </w:tblGrid>
      <w:tr w:rsidR="007253FD" w:rsidRPr="00E61433" w:rsidTr="00FF5C06">
        <w:tc>
          <w:tcPr>
            <w:tcW w:w="3969" w:type="dxa"/>
            <w:tcBorders>
              <w:top w:val="single" w:sz="4" w:space="0" w:color="auto"/>
              <w:bottom w:val="single" w:sz="4" w:space="0" w:color="auto"/>
            </w:tcBorders>
          </w:tcPr>
          <w:p w:rsidR="007253FD" w:rsidRPr="005C5046" w:rsidRDefault="007253FD" w:rsidP="00FF5C06">
            <w:pPr>
              <w:pStyle w:val="Tablehead1"/>
            </w:pPr>
            <w:r w:rsidRPr="005C5046">
              <w:t>Proposed qualities and attributes of a master artisan</w:t>
            </w:r>
          </w:p>
        </w:tc>
        <w:tc>
          <w:tcPr>
            <w:tcW w:w="1606" w:type="dxa"/>
            <w:tcBorders>
              <w:top w:val="single" w:sz="4" w:space="0" w:color="auto"/>
              <w:bottom w:val="single" w:sz="4" w:space="0" w:color="auto"/>
            </w:tcBorders>
          </w:tcPr>
          <w:p w:rsidR="007253FD" w:rsidRPr="005C5046" w:rsidRDefault="007253FD" w:rsidP="00FF5C06">
            <w:pPr>
              <w:pStyle w:val="Tablehead1"/>
              <w:jc w:val="center"/>
            </w:pPr>
            <w:r w:rsidRPr="005C5046">
              <w:t>Industry focus group</w:t>
            </w:r>
          </w:p>
        </w:tc>
        <w:tc>
          <w:tcPr>
            <w:tcW w:w="1607" w:type="dxa"/>
            <w:tcBorders>
              <w:top w:val="single" w:sz="4" w:space="0" w:color="auto"/>
              <w:bottom w:val="single" w:sz="4" w:space="0" w:color="auto"/>
            </w:tcBorders>
          </w:tcPr>
          <w:p w:rsidR="007253FD" w:rsidRPr="005C5046" w:rsidRDefault="007253FD" w:rsidP="00FF5C06">
            <w:pPr>
              <w:pStyle w:val="Tablehead1"/>
              <w:jc w:val="center"/>
            </w:pPr>
            <w:r w:rsidRPr="005C5046">
              <w:t xml:space="preserve">Educator </w:t>
            </w:r>
            <w:r w:rsidR="00FF5C06" w:rsidRPr="005C5046">
              <w:t>focus group</w:t>
            </w:r>
          </w:p>
        </w:tc>
        <w:tc>
          <w:tcPr>
            <w:tcW w:w="1607" w:type="dxa"/>
            <w:tcBorders>
              <w:top w:val="single" w:sz="4" w:space="0" w:color="auto"/>
              <w:bottom w:val="single" w:sz="4" w:space="0" w:color="auto"/>
            </w:tcBorders>
          </w:tcPr>
          <w:p w:rsidR="007253FD" w:rsidRPr="005C5046" w:rsidRDefault="007253FD" w:rsidP="00FF5C06">
            <w:pPr>
              <w:pStyle w:val="Tablehead1"/>
              <w:jc w:val="center"/>
            </w:pPr>
            <w:r w:rsidRPr="005C5046">
              <w:t>Total %</w:t>
            </w:r>
          </w:p>
        </w:tc>
      </w:tr>
      <w:tr w:rsidR="007253FD" w:rsidRPr="00E61433" w:rsidTr="00FF5C06">
        <w:tc>
          <w:tcPr>
            <w:tcW w:w="3969" w:type="dxa"/>
            <w:tcBorders>
              <w:top w:val="single" w:sz="4" w:space="0" w:color="auto"/>
            </w:tcBorders>
            <w:shd w:val="clear" w:color="auto" w:fill="D9D9D9" w:themeFill="background1" w:themeFillShade="D9"/>
          </w:tcPr>
          <w:p w:rsidR="007253FD" w:rsidRPr="005C5046" w:rsidRDefault="009A4952" w:rsidP="00FF5C06">
            <w:pPr>
              <w:pStyle w:val="Tabletext"/>
            </w:pPr>
            <w:r>
              <w:t>Uses high-</w:t>
            </w:r>
            <w:r w:rsidR="007253FD" w:rsidRPr="005C5046">
              <w:t>level cognitive skills</w:t>
            </w:r>
          </w:p>
        </w:tc>
        <w:tc>
          <w:tcPr>
            <w:tcW w:w="1606" w:type="dxa"/>
            <w:tcBorders>
              <w:top w:val="single" w:sz="4" w:space="0" w:color="auto"/>
            </w:tcBorders>
            <w:shd w:val="clear" w:color="auto" w:fill="D9D9D9" w:themeFill="background1" w:themeFillShade="D9"/>
          </w:tcPr>
          <w:p w:rsidR="007253FD" w:rsidRPr="005C5046" w:rsidRDefault="007253FD" w:rsidP="00FF5C06">
            <w:pPr>
              <w:pStyle w:val="Tabletext"/>
              <w:tabs>
                <w:tab w:val="decimal" w:pos="794"/>
              </w:tabs>
            </w:pPr>
            <w:r w:rsidRPr="005C5046">
              <w:t>100</w:t>
            </w:r>
          </w:p>
        </w:tc>
        <w:tc>
          <w:tcPr>
            <w:tcW w:w="1607" w:type="dxa"/>
            <w:tcBorders>
              <w:top w:val="single" w:sz="4" w:space="0" w:color="auto"/>
            </w:tcBorders>
            <w:shd w:val="clear" w:color="auto" w:fill="D9D9D9" w:themeFill="background1" w:themeFillShade="D9"/>
          </w:tcPr>
          <w:p w:rsidR="007253FD" w:rsidRPr="005C5046" w:rsidRDefault="007253FD" w:rsidP="00FF5C06">
            <w:pPr>
              <w:pStyle w:val="Tabletext"/>
              <w:tabs>
                <w:tab w:val="decimal" w:pos="794"/>
              </w:tabs>
            </w:pPr>
            <w:r w:rsidRPr="005C5046">
              <w:t>100</w:t>
            </w:r>
          </w:p>
        </w:tc>
        <w:tc>
          <w:tcPr>
            <w:tcW w:w="1607" w:type="dxa"/>
            <w:tcBorders>
              <w:top w:val="single" w:sz="4" w:space="0" w:color="auto"/>
            </w:tcBorders>
            <w:shd w:val="clear" w:color="auto" w:fill="D9D9D9" w:themeFill="background1" w:themeFillShade="D9"/>
          </w:tcPr>
          <w:p w:rsidR="007253FD" w:rsidRPr="005C5046" w:rsidRDefault="007253FD" w:rsidP="00FF5C06">
            <w:pPr>
              <w:pStyle w:val="Tabletext"/>
              <w:tabs>
                <w:tab w:val="decimal" w:pos="794"/>
              </w:tabs>
            </w:pPr>
            <w:r w:rsidRPr="005C5046">
              <w:t>100</w:t>
            </w:r>
          </w:p>
        </w:tc>
      </w:tr>
      <w:tr w:rsidR="007253FD" w:rsidRPr="00E61433" w:rsidTr="00FF5C06">
        <w:tc>
          <w:tcPr>
            <w:tcW w:w="3969" w:type="dxa"/>
            <w:shd w:val="clear" w:color="auto" w:fill="D9D9D9" w:themeFill="background1" w:themeFillShade="D9"/>
          </w:tcPr>
          <w:p w:rsidR="007253FD" w:rsidRPr="005C5046" w:rsidRDefault="009A4952" w:rsidP="00FF5C06">
            <w:pPr>
              <w:pStyle w:val="Tabletext"/>
            </w:pPr>
            <w:r>
              <w:t>Independent problem-</w:t>
            </w:r>
            <w:r w:rsidR="007253FD" w:rsidRPr="005C5046">
              <w:t>solving capabilities</w:t>
            </w:r>
          </w:p>
        </w:tc>
        <w:tc>
          <w:tcPr>
            <w:tcW w:w="1606" w:type="dxa"/>
            <w:shd w:val="clear" w:color="auto" w:fill="D9D9D9" w:themeFill="background1" w:themeFillShade="D9"/>
          </w:tcPr>
          <w:p w:rsidR="007253FD" w:rsidRPr="005C5046" w:rsidRDefault="007253FD" w:rsidP="00FF5C06">
            <w:pPr>
              <w:pStyle w:val="Tabletext"/>
              <w:tabs>
                <w:tab w:val="decimal" w:pos="794"/>
              </w:tabs>
            </w:pPr>
            <w:r w:rsidRPr="005C5046">
              <w:t>100</w:t>
            </w:r>
          </w:p>
        </w:tc>
        <w:tc>
          <w:tcPr>
            <w:tcW w:w="1607" w:type="dxa"/>
            <w:shd w:val="clear" w:color="auto" w:fill="D9D9D9" w:themeFill="background1" w:themeFillShade="D9"/>
          </w:tcPr>
          <w:p w:rsidR="007253FD" w:rsidRPr="005C5046" w:rsidRDefault="007253FD" w:rsidP="00FF5C06">
            <w:pPr>
              <w:pStyle w:val="Tabletext"/>
              <w:tabs>
                <w:tab w:val="decimal" w:pos="794"/>
              </w:tabs>
            </w:pPr>
            <w:r w:rsidRPr="005C5046">
              <w:t>100</w:t>
            </w:r>
          </w:p>
        </w:tc>
        <w:tc>
          <w:tcPr>
            <w:tcW w:w="1607" w:type="dxa"/>
            <w:shd w:val="clear" w:color="auto" w:fill="D9D9D9" w:themeFill="background1" w:themeFillShade="D9"/>
          </w:tcPr>
          <w:p w:rsidR="007253FD" w:rsidRPr="005C5046" w:rsidRDefault="007253FD" w:rsidP="00FF5C06">
            <w:pPr>
              <w:pStyle w:val="Tabletext"/>
              <w:tabs>
                <w:tab w:val="decimal" w:pos="794"/>
              </w:tabs>
            </w:pPr>
            <w:r w:rsidRPr="005C5046">
              <w:t>100</w:t>
            </w:r>
          </w:p>
        </w:tc>
      </w:tr>
      <w:tr w:rsidR="007253FD" w:rsidRPr="00E61433" w:rsidTr="00FF5C06">
        <w:tc>
          <w:tcPr>
            <w:tcW w:w="3969" w:type="dxa"/>
            <w:shd w:val="clear" w:color="auto" w:fill="D9D9D9" w:themeFill="background1" w:themeFillShade="D9"/>
          </w:tcPr>
          <w:p w:rsidR="007253FD" w:rsidRPr="005C5046" w:rsidRDefault="007253FD" w:rsidP="00FF5C06">
            <w:pPr>
              <w:pStyle w:val="Tabletext"/>
            </w:pPr>
            <w:r w:rsidRPr="005C5046">
              <w:t>Demonstrates passion for his or her craft</w:t>
            </w:r>
          </w:p>
        </w:tc>
        <w:tc>
          <w:tcPr>
            <w:tcW w:w="1606" w:type="dxa"/>
            <w:shd w:val="clear" w:color="auto" w:fill="D9D9D9" w:themeFill="background1" w:themeFillShade="D9"/>
          </w:tcPr>
          <w:p w:rsidR="007253FD" w:rsidRPr="005C5046" w:rsidRDefault="007253FD" w:rsidP="00FF5C06">
            <w:pPr>
              <w:pStyle w:val="Tabletext"/>
              <w:tabs>
                <w:tab w:val="decimal" w:pos="794"/>
              </w:tabs>
            </w:pPr>
            <w:r w:rsidRPr="005C5046">
              <w:t>100</w:t>
            </w:r>
          </w:p>
        </w:tc>
        <w:tc>
          <w:tcPr>
            <w:tcW w:w="1607" w:type="dxa"/>
            <w:shd w:val="clear" w:color="auto" w:fill="D9D9D9" w:themeFill="background1" w:themeFillShade="D9"/>
          </w:tcPr>
          <w:p w:rsidR="007253FD" w:rsidRPr="005C5046" w:rsidRDefault="007253FD" w:rsidP="00FF5C06">
            <w:pPr>
              <w:pStyle w:val="Tabletext"/>
              <w:tabs>
                <w:tab w:val="decimal" w:pos="794"/>
              </w:tabs>
            </w:pPr>
            <w:r w:rsidRPr="005C5046">
              <w:t>100</w:t>
            </w:r>
          </w:p>
        </w:tc>
        <w:tc>
          <w:tcPr>
            <w:tcW w:w="1607" w:type="dxa"/>
            <w:shd w:val="clear" w:color="auto" w:fill="D9D9D9" w:themeFill="background1" w:themeFillShade="D9"/>
          </w:tcPr>
          <w:p w:rsidR="007253FD" w:rsidRPr="005C5046" w:rsidRDefault="007253FD" w:rsidP="00FF5C06">
            <w:pPr>
              <w:pStyle w:val="Tabletext"/>
              <w:tabs>
                <w:tab w:val="decimal" w:pos="794"/>
              </w:tabs>
            </w:pPr>
            <w:r w:rsidRPr="005C5046">
              <w:t>100</w:t>
            </w:r>
          </w:p>
        </w:tc>
      </w:tr>
      <w:tr w:rsidR="007253FD" w:rsidRPr="00E61433" w:rsidTr="00FF5C06">
        <w:tc>
          <w:tcPr>
            <w:tcW w:w="3969" w:type="dxa"/>
            <w:shd w:val="clear" w:color="auto" w:fill="D9D9D9" w:themeFill="background1" w:themeFillShade="D9"/>
          </w:tcPr>
          <w:p w:rsidR="007253FD" w:rsidRPr="005C5046" w:rsidRDefault="007253FD" w:rsidP="00FF5C06">
            <w:pPr>
              <w:pStyle w:val="Tabletext"/>
            </w:pPr>
            <w:r w:rsidRPr="005C5046">
              <w:t>Possesses highly specialised knowledge of craft skill</w:t>
            </w:r>
          </w:p>
        </w:tc>
        <w:tc>
          <w:tcPr>
            <w:tcW w:w="1606" w:type="dxa"/>
            <w:shd w:val="clear" w:color="auto" w:fill="D9D9D9" w:themeFill="background1" w:themeFillShade="D9"/>
          </w:tcPr>
          <w:p w:rsidR="007253FD" w:rsidRPr="005C5046" w:rsidRDefault="007253FD" w:rsidP="00FF5C06">
            <w:pPr>
              <w:pStyle w:val="Tabletext"/>
              <w:tabs>
                <w:tab w:val="decimal" w:pos="794"/>
              </w:tabs>
            </w:pPr>
            <w:r w:rsidRPr="005C5046">
              <w:t>100</w:t>
            </w:r>
          </w:p>
        </w:tc>
        <w:tc>
          <w:tcPr>
            <w:tcW w:w="1607" w:type="dxa"/>
            <w:shd w:val="clear" w:color="auto" w:fill="D9D9D9" w:themeFill="background1" w:themeFillShade="D9"/>
          </w:tcPr>
          <w:p w:rsidR="007253FD" w:rsidRPr="005C5046" w:rsidRDefault="007253FD" w:rsidP="00FF5C06">
            <w:pPr>
              <w:pStyle w:val="Tabletext"/>
              <w:tabs>
                <w:tab w:val="decimal" w:pos="794"/>
              </w:tabs>
            </w:pPr>
            <w:r w:rsidRPr="005C5046">
              <w:t>100</w:t>
            </w:r>
          </w:p>
        </w:tc>
        <w:tc>
          <w:tcPr>
            <w:tcW w:w="1607" w:type="dxa"/>
            <w:shd w:val="clear" w:color="auto" w:fill="D9D9D9" w:themeFill="background1" w:themeFillShade="D9"/>
          </w:tcPr>
          <w:p w:rsidR="007253FD" w:rsidRPr="005C5046" w:rsidRDefault="007253FD" w:rsidP="00FF5C06">
            <w:pPr>
              <w:pStyle w:val="Tabletext"/>
              <w:tabs>
                <w:tab w:val="decimal" w:pos="794"/>
              </w:tabs>
            </w:pPr>
            <w:r w:rsidRPr="005C5046">
              <w:t>100</w:t>
            </w:r>
          </w:p>
        </w:tc>
      </w:tr>
      <w:tr w:rsidR="007253FD" w:rsidRPr="00E61433" w:rsidTr="00FF5C06">
        <w:tc>
          <w:tcPr>
            <w:tcW w:w="3969" w:type="dxa"/>
            <w:shd w:val="clear" w:color="auto" w:fill="D9D9D9" w:themeFill="background1" w:themeFillShade="D9"/>
          </w:tcPr>
          <w:p w:rsidR="007253FD" w:rsidRPr="005C5046" w:rsidRDefault="007253FD" w:rsidP="00FF5C06">
            <w:pPr>
              <w:pStyle w:val="Tabletext"/>
            </w:pPr>
            <w:r w:rsidRPr="005C5046">
              <w:t>Exhibits ownership of the task</w:t>
            </w:r>
          </w:p>
        </w:tc>
        <w:tc>
          <w:tcPr>
            <w:tcW w:w="1606" w:type="dxa"/>
            <w:shd w:val="clear" w:color="auto" w:fill="D9D9D9" w:themeFill="background1" w:themeFillShade="D9"/>
          </w:tcPr>
          <w:p w:rsidR="007253FD" w:rsidRPr="005C5046" w:rsidRDefault="007253FD" w:rsidP="00FF5C06">
            <w:pPr>
              <w:pStyle w:val="Tabletext"/>
              <w:tabs>
                <w:tab w:val="decimal" w:pos="794"/>
              </w:tabs>
            </w:pPr>
            <w:r w:rsidRPr="005C5046">
              <w:t>100</w:t>
            </w:r>
          </w:p>
        </w:tc>
        <w:tc>
          <w:tcPr>
            <w:tcW w:w="1607" w:type="dxa"/>
            <w:shd w:val="clear" w:color="auto" w:fill="D9D9D9" w:themeFill="background1" w:themeFillShade="D9"/>
          </w:tcPr>
          <w:p w:rsidR="007253FD" w:rsidRPr="005C5046" w:rsidRDefault="007253FD" w:rsidP="00FF5C06">
            <w:pPr>
              <w:pStyle w:val="Tabletext"/>
              <w:tabs>
                <w:tab w:val="decimal" w:pos="794"/>
              </w:tabs>
            </w:pPr>
            <w:r w:rsidRPr="005C5046">
              <w:t>100</w:t>
            </w:r>
          </w:p>
        </w:tc>
        <w:tc>
          <w:tcPr>
            <w:tcW w:w="1607" w:type="dxa"/>
            <w:shd w:val="clear" w:color="auto" w:fill="D9D9D9" w:themeFill="background1" w:themeFillShade="D9"/>
          </w:tcPr>
          <w:p w:rsidR="007253FD" w:rsidRPr="005C5046" w:rsidRDefault="007253FD" w:rsidP="00FF5C06">
            <w:pPr>
              <w:pStyle w:val="Tabletext"/>
              <w:tabs>
                <w:tab w:val="decimal" w:pos="794"/>
              </w:tabs>
            </w:pPr>
            <w:r w:rsidRPr="005C5046">
              <w:t>100</w:t>
            </w:r>
          </w:p>
        </w:tc>
      </w:tr>
      <w:tr w:rsidR="007253FD" w:rsidRPr="00E61433" w:rsidTr="00FF5C06">
        <w:tc>
          <w:tcPr>
            <w:tcW w:w="3969" w:type="dxa"/>
            <w:shd w:val="clear" w:color="auto" w:fill="D9D9D9" w:themeFill="background1" w:themeFillShade="D9"/>
          </w:tcPr>
          <w:p w:rsidR="007253FD" w:rsidRPr="005C5046" w:rsidRDefault="007253FD" w:rsidP="00FF5C06">
            <w:pPr>
              <w:pStyle w:val="Tabletext"/>
            </w:pPr>
            <w:r w:rsidRPr="005C5046">
              <w:t>Concerned with aesthetics as well as functionality</w:t>
            </w:r>
          </w:p>
        </w:tc>
        <w:tc>
          <w:tcPr>
            <w:tcW w:w="1606" w:type="dxa"/>
            <w:shd w:val="clear" w:color="auto" w:fill="D9D9D9" w:themeFill="background1" w:themeFillShade="D9"/>
          </w:tcPr>
          <w:p w:rsidR="007253FD" w:rsidRPr="005C5046" w:rsidRDefault="007253FD" w:rsidP="00FF5C06">
            <w:pPr>
              <w:pStyle w:val="Tabletext"/>
              <w:tabs>
                <w:tab w:val="decimal" w:pos="794"/>
              </w:tabs>
            </w:pPr>
            <w:r w:rsidRPr="005C5046">
              <w:t>100</w:t>
            </w:r>
          </w:p>
        </w:tc>
        <w:tc>
          <w:tcPr>
            <w:tcW w:w="1607" w:type="dxa"/>
            <w:shd w:val="clear" w:color="auto" w:fill="D9D9D9" w:themeFill="background1" w:themeFillShade="D9"/>
          </w:tcPr>
          <w:p w:rsidR="007253FD" w:rsidRPr="005C5046" w:rsidRDefault="007253FD" w:rsidP="00FF5C06">
            <w:pPr>
              <w:pStyle w:val="Tabletext"/>
              <w:tabs>
                <w:tab w:val="decimal" w:pos="794"/>
              </w:tabs>
            </w:pPr>
            <w:r w:rsidRPr="005C5046">
              <w:t>100</w:t>
            </w:r>
          </w:p>
        </w:tc>
        <w:tc>
          <w:tcPr>
            <w:tcW w:w="1607" w:type="dxa"/>
            <w:shd w:val="clear" w:color="auto" w:fill="D9D9D9" w:themeFill="background1" w:themeFillShade="D9"/>
          </w:tcPr>
          <w:p w:rsidR="007253FD" w:rsidRPr="005C5046" w:rsidRDefault="007253FD" w:rsidP="00FF5C06">
            <w:pPr>
              <w:pStyle w:val="Tabletext"/>
              <w:tabs>
                <w:tab w:val="decimal" w:pos="794"/>
              </w:tabs>
            </w:pPr>
            <w:r w:rsidRPr="005C5046">
              <w:t>100</w:t>
            </w:r>
          </w:p>
        </w:tc>
      </w:tr>
      <w:tr w:rsidR="007253FD" w:rsidRPr="00E61433" w:rsidTr="00FF5C06">
        <w:tc>
          <w:tcPr>
            <w:tcW w:w="3969" w:type="dxa"/>
            <w:shd w:val="clear" w:color="auto" w:fill="D9D9D9" w:themeFill="background1" w:themeFillShade="D9"/>
          </w:tcPr>
          <w:p w:rsidR="007253FD" w:rsidRPr="005C5046" w:rsidRDefault="007253FD" w:rsidP="009A4952">
            <w:pPr>
              <w:pStyle w:val="Tabletext"/>
            </w:pPr>
            <w:r w:rsidRPr="005C5046">
              <w:t>Gains a sense of achievement from work</w:t>
            </w:r>
          </w:p>
        </w:tc>
        <w:tc>
          <w:tcPr>
            <w:tcW w:w="1606" w:type="dxa"/>
            <w:shd w:val="clear" w:color="auto" w:fill="D9D9D9" w:themeFill="background1" w:themeFillShade="D9"/>
          </w:tcPr>
          <w:p w:rsidR="007253FD" w:rsidRPr="005C5046" w:rsidRDefault="007253FD" w:rsidP="00FF5C06">
            <w:pPr>
              <w:pStyle w:val="Tabletext"/>
              <w:tabs>
                <w:tab w:val="decimal" w:pos="794"/>
              </w:tabs>
            </w:pPr>
            <w:r w:rsidRPr="005C5046">
              <w:t>100</w:t>
            </w:r>
          </w:p>
        </w:tc>
        <w:tc>
          <w:tcPr>
            <w:tcW w:w="1607" w:type="dxa"/>
            <w:shd w:val="clear" w:color="auto" w:fill="D9D9D9" w:themeFill="background1" w:themeFillShade="D9"/>
          </w:tcPr>
          <w:p w:rsidR="007253FD" w:rsidRPr="005C5046" w:rsidRDefault="007253FD" w:rsidP="00FF5C06">
            <w:pPr>
              <w:pStyle w:val="Tabletext"/>
              <w:tabs>
                <w:tab w:val="decimal" w:pos="794"/>
              </w:tabs>
            </w:pPr>
            <w:r w:rsidRPr="005C5046">
              <w:t>100</w:t>
            </w:r>
          </w:p>
        </w:tc>
        <w:tc>
          <w:tcPr>
            <w:tcW w:w="1607" w:type="dxa"/>
            <w:shd w:val="clear" w:color="auto" w:fill="D9D9D9" w:themeFill="background1" w:themeFillShade="D9"/>
          </w:tcPr>
          <w:p w:rsidR="007253FD" w:rsidRPr="005C5046" w:rsidRDefault="007253FD" w:rsidP="00FF5C06">
            <w:pPr>
              <w:pStyle w:val="Tabletext"/>
              <w:tabs>
                <w:tab w:val="decimal" w:pos="794"/>
              </w:tabs>
            </w:pPr>
            <w:r w:rsidRPr="005C5046">
              <w:t>100</w:t>
            </w:r>
          </w:p>
        </w:tc>
      </w:tr>
      <w:tr w:rsidR="007253FD" w:rsidRPr="00E61433" w:rsidTr="00FF5C06">
        <w:tc>
          <w:tcPr>
            <w:tcW w:w="3969" w:type="dxa"/>
            <w:shd w:val="clear" w:color="auto" w:fill="D9D9D9" w:themeFill="background1" w:themeFillShade="D9"/>
          </w:tcPr>
          <w:p w:rsidR="007253FD" w:rsidRPr="005C5046" w:rsidRDefault="007253FD" w:rsidP="00FF5C06">
            <w:pPr>
              <w:pStyle w:val="Tabletext"/>
            </w:pPr>
            <w:r w:rsidRPr="005C5046">
              <w:t>Exhibits capacity for design, creativity and innovation</w:t>
            </w:r>
          </w:p>
        </w:tc>
        <w:tc>
          <w:tcPr>
            <w:tcW w:w="1606" w:type="dxa"/>
            <w:shd w:val="clear" w:color="auto" w:fill="D9D9D9" w:themeFill="background1" w:themeFillShade="D9"/>
          </w:tcPr>
          <w:p w:rsidR="007253FD" w:rsidRPr="005C5046" w:rsidRDefault="007253FD" w:rsidP="00FF5C06">
            <w:pPr>
              <w:pStyle w:val="Tabletext"/>
              <w:tabs>
                <w:tab w:val="decimal" w:pos="794"/>
              </w:tabs>
            </w:pPr>
            <w:r w:rsidRPr="005C5046">
              <w:t>100</w:t>
            </w:r>
          </w:p>
        </w:tc>
        <w:tc>
          <w:tcPr>
            <w:tcW w:w="1607" w:type="dxa"/>
            <w:shd w:val="clear" w:color="auto" w:fill="D9D9D9" w:themeFill="background1" w:themeFillShade="D9"/>
          </w:tcPr>
          <w:p w:rsidR="007253FD" w:rsidRPr="005C5046" w:rsidRDefault="007253FD" w:rsidP="00FF5C06">
            <w:pPr>
              <w:pStyle w:val="Tabletext"/>
              <w:tabs>
                <w:tab w:val="decimal" w:pos="794"/>
              </w:tabs>
            </w:pPr>
            <w:r w:rsidRPr="005C5046">
              <w:t>100</w:t>
            </w:r>
          </w:p>
        </w:tc>
        <w:tc>
          <w:tcPr>
            <w:tcW w:w="1607" w:type="dxa"/>
            <w:shd w:val="clear" w:color="auto" w:fill="D9D9D9" w:themeFill="background1" w:themeFillShade="D9"/>
          </w:tcPr>
          <w:p w:rsidR="007253FD" w:rsidRPr="005C5046" w:rsidRDefault="007253FD" w:rsidP="00FF5C06">
            <w:pPr>
              <w:pStyle w:val="Tabletext"/>
              <w:tabs>
                <w:tab w:val="decimal" w:pos="794"/>
              </w:tabs>
            </w:pPr>
            <w:r w:rsidRPr="005C5046">
              <w:t>100</w:t>
            </w:r>
          </w:p>
        </w:tc>
      </w:tr>
      <w:tr w:rsidR="007253FD" w:rsidRPr="00E61433" w:rsidTr="00FF5C06">
        <w:tc>
          <w:tcPr>
            <w:tcW w:w="3969" w:type="dxa"/>
            <w:shd w:val="clear" w:color="auto" w:fill="F2F2F2" w:themeFill="background1" w:themeFillShade="F2"/>
          </w:tcPr>
          <w:p w:rsidR="007253FD" w:rsidRPr="005C5046" w:rsidRDefault="009A4952" w:rsidP="00FF5C06">
            <w:pPr>
              <w:pStyle w:val="Tabletext"/>
            </w:pPr>
            <w:r>
              <w:t>Highly developed spat</w:t>
            </w:r>
            <w:r w:rsidR="007253FD" w:rsidRPr="005C5046">
              <w:t>ial reasoning ability</w:t>
            </w:r>
          </w:p>
        </w:tc>
        <w:tc>
          <w:tcPr>
            <w:tcW w:w="1606" w:type="dxa"/>
            <w:shd w:val="clear" w:color="auto" w:fill="F2F2F2" w:themeFill="background1" w:themeFillShade="F2"/>
          </w:tcPr>
          <w:p w:rsidR="007253FD" w:rsidRPr="005C5046" w:rsidRDefault="007253FD" w:rsidP="00FF5C06">
            <w:pPr>
              <w:pStyle w:val="Tabletext"/>
              <w:tabs>
                <w:tab w:val="decimal" w:pos="794"/>
              </w:tabs>
            </w:pPr>
            <w:r w:rsidRPr="005C5046">
              <w:t>100</w:t>
            </w:r>
          </w:p>
        </w:tc>
        <w:tc>
          <w:tcPr>
            <w:tcW w:w="1607" w:type="dxa"/>
            <w:shd w:val="clear" w:color="auto" w:fill="F2F2F2" w:themeFill="background1" w:themeFillShade="F2"/>
          </w:tcPr>
          <w:p w:rsidR="007253FD" w:rsidRPr="005C5046" w:rsidRDefault="007253FD" w:rsidP="00FF5C06">
            <w:pPr>
              <w:pStyle w:val="Tabletext"/>
              <w:tabs>
                <w:tab w:val="decimal" w:pos="794"/>
              </w:tabs>
            </w:pPr>
            <w:r w:rsidRPr="005C5046">
              <w:t>80</w:t>
            </w:r>
          </w:p>
        </w:tc>
        <w:tc>
          <w:tcPr>
            <w:tcW w:w="1607" w:type="dxa"/>
            <w:shd w:val="clear" w:color="auto" w:fill="F2F2F2" w:themeFill="background1" w:themeFillShade="F2"/>
          </w:tcPr>
          <w:p w:rsidR="007253FD" w:rsidRPr="005C5046" w:rsidRDefault="007253FD" w:rsidP="00FF5C06">
            <w:pPr>
              <w:pStyle w:val="Tabletext"/>
              <w:tabs>
                <w:tab w:val="decimal" w:pos="794"/>
              </w:tabs>
            </w:pPr>
            <w:r w:rsidRPr="005C5046">
              <w:t>90</w:t>
            </w:r>
          </w:p>
        </w:tc>
      </w:tr>
      <w:tr w:rsidR="007253FD" w:rsidRPr="00E61433" w:rsidTr="00FF5C06">
        <w:tc>
          <w:tcPr>
            <w:tcW w:w="3969" w:type="dxa"/>
          </w:tcPr>
          <w:p w:rsidR="007253FD" w:rsidRPr="005C5046" w:rsidRDefault="007253FD" w:rsidP="00FF5C06">
            <w:pPr>
              <w:pStyle w:val="Tabletext"/>
            </w:pPr>
            <w:r w:rsidRPr="005C5046">
              <w:t>Craft integral to identity</w:t>
            </w:r>
          </w:p>
        </w:tc>
        <w:tc>
          <w:tcPr>
            <w:tcW w:w="1606" w:type="dxa"/>
          </w:tcPr>
          <w:p w:rsidR="007253FD" w:rsidRPr="005C5046" w:rsidRDefault="007253FD" w:rsidP="00FF5C06">
            <w:pPr>
              <w:pStyle w:val="Tabletext"/>
              <w:tabs>
                <w:tab w:val="decimal" w:pos="794"/>
              </w:tabs>
            </w:pPr>
            <w:r w:rsidRPr="005C5046">
              <w:t>100</w:t>
            </w:r>
          </w:p>
        </w:tc>
        <w:tc>
          <w:tcPr>
            <w:tcW w:w="1607" w:type="dxa"/>
          </w:tcPr>
          <w:p w:rsidR="007253FD" w:rsidRPr="005C5046" w:rsidRDefault="007253FD" w:rsidP="00FF5C06">
            <w:pPr>
              <w:pStyle w:val="Tabletext"/>
              <w:tabs>
                <w:tab w:val="decimal" w:pos="794"/>
              </w:tabs>
            </w:pPr>
            <w:r w:rsidRPr="005C5046">
              <w:t>60</w:t>
            </w:r>
          </w:p>
        </w:tc>
        <w:tc>
          <w:tcPr>
            <w:tcW w:w="1607" w:type="dxa"/>
          </w:tcPr>
          <w:p w:rsidR="007253FD" w:rsidRPr="005C5046" w:rsidRDefault="007253FD" w:rsidP="00FF5C06">
            <w:pPr>
              <w:pStyle w:val="Tabletext"/>
              <w:tabs>
                <w:tab w:val="decimal" w:pos="794"/>
              </w:tabs>
            </w:pPr>
            <w:r w:rsidRPr="005C5046">
              <w:t>80</w:t>
            </w:r>
          </w:p>
        </w:tc>
      </w:tr>
      <w:tr w:rsidR="007253FD" w:rsidRPr="00E61433" w:rsidTr="00FF5C06">
        <w:tc>
          <w:tcPr>
            <w:tcW w:w="3969" w:type="dxa"/>
          </w:tcPr>
          <w:p w:rsidR="007253FD" w:rsidRPr="005C5046" w:rsidRDefault="007253FD" w:rsidP="00FF5C06">
            <w:pPr>
              <w:pStyle w:val="Tabletext"/>
            </w:pPr>
            <w:r w:rsidRPr="005C5046">
              <w:t>Training/ability to pass on skills and knowledge</w:t>
            </w:r>
          </w:p>
        </w:tc>
        <w:tc>
          <w:tcPr>
            <w:tcW w:w="1606" w:type="dxa"/>
          </w:tcPr>
          <w:p w:rsidR="007253FD" w:rsidRPr="005C5046" w:rsidRDefault="007253FD" w:rsidP="00FF5C06">
            <w:pPr>
              <w:pStyle w:val="Tabletext"/>
              <w:tabs>
                <w:tab w:val="decimal" w:pos="794"/>
              </w:tabs>
            </w:pPr>
            <w:r w:rsidRPr="005C5046">
              <w:t>60</w:t>
            </w:r>
          </w:p>
        </w:tc>
        <w:tc>
          <w:tcPr>
            <w:tcW w:w="1607" w:type="dxa"/>
          </w:tcPr>
          <w:p w:rsidR="007253FD" w:rsidRPr="005C5046" w:rsidRDefault="007253FD" w:rsidP="00FF5C06">
            <w:pPr>
              <w:pStyle w:val="Tabletext"/>
              <w:tabs>
                <w:tab w:val="decimal" w:pos="794"/>
              </w:tabs>
            </w:pPr>
            <w:r w:rsidRPr="005C5046">
              <w:t>80</w:t>
            </w:r>
          </w:p>
        </w:tc>
        <w:tc>
          <w:tcPr>
            <w:tcW w:w="1607" w:type="dxa"/>
          </w:tcPr>
          <w:p w:rsidR="007253FD" w:rsidRPr="005C5046" w:rsidRDefault="007253FD" w:rsidP="00FF5C06">
            <w:pPr>
              <w:pStyle w:val="Tabletext"/>
              <w:tabs>
                <w:tab w:val="decimal" w:pos="794"/>
              </w:tabs>
            </w:pPr>
            <w:r w:rsidRPr="005C5046">
              <w:t>70</w:t>
            </w:r>
          </w:p>
        </w:tc>
      </w:tr>
      <w:tr w:rsidR="007253FD" w:rsidRPr="00E61433" w:rsidTr="00FF5C06">
        <w:tc>
          <w:tcPr>
            <w:tcW w:w="3969" w:type="dxa"/>
          </w:tcPr>
          <w:p w:rsidR="007253FD" w:rsidRPr="005C5046" w:rsidRDefault="007253FD" w:rsidP="00FF5C06">
            <w:pPr>
              <w:pStyle w:val="Tabletext"/>
            </w:pPr>
            <w:r w:rsidRPr="005C5046">
              <w:t xml:space="preserve">Entrepreneurial </w:t>
            </w:r>
          </w:p>
        </w:tc>
        <w:tc>
          <w:tcPr>
            <w:tcW w:w="1606" w:type="dxa"/>
          </w:tcPr>
          <w:p w:rsidR="007253FD" w:rsidRPr="005C5046" w:rsidRDefault="007253FD" w:rsidP="00FF5C06">
            <w:pPr>
              <w:pStyle w:val="Tabletext"/>
              <w:tabs>
                <w:tab w:val="decimal" w:pos="794"/>
              </w:tabs>
            </w:pPr>
            <w:r w:rsidRPr="005C5046">
              <w:t>40</w:t>
            </w:r>
          </w:p>
        </w:tc>
        <w:tc>
          <w:tcPr>
            <w:tcW w:w="1607" w:type="dxa"/>
          </w:tcPr>
          <w:p w:rsidR="007253FD" w:rsidRPr="005C5046" w:rsidRDefault="007253FD" w:rsidP="00FF5C06">
            <w:pPr>
              <w:pStyle w:val="Tabletext"/>
              <w:tabs>
                <w:tab w:val="decimal" w:pos="794"/>
              </w:tabs>
            </w:pPr>
            <w:r w:rsidRPr="005C5046">
              <w:t>100</w:t>
            </w:r>
          </w:p>
        </w:tc>
        <w:tc>
          <w:tcPr>
            <w:tcW w:w="1607" w:type="dxa"/>
          </w:tcPr>
          <w:p w:rsidR="007253FD" w:rsidRPr="005C5046" w:rsidRDefault="007253FD" w:rsidP="00FF5C06">
            <w:pPr>
              <w:pStyle w:val="Tabletext"/>
              <w:tabs>
                <w:tab w:val="decimal" w:pos="794"/>
              </w:tabs>
            </w:pPr>
            <w:r w:rsidRPr="005C5046">
              <w:t>70</w:t>
            </w:r>
          </w:p>
        </w:tc>
      </w:tr>
      <w:tr w:rsidR="007253FD" w:rsidRPr="00E61433" w:rsidTr="00FF5C06">
        <w:tc>
          <w:tcPr>
            <w:tcW w:w="3969" w:type="dxa"/>
          </w:tcPr>
          <w:p w:rsidR="007253FD" w:rsidRPr="005C5046" w:rsidRDefault="007253FD" w:rsidP="00FF5C06">
            <w:pPr>
              <w:pStyle w:val="Tabletext"/>
            </w:pPr>
            <w:r w:rsidRPr="005C5046">
              <w:t>Inventor</w:t>
            </w:r>
          </w:p>
        </w:tc>
        <w:tc>
          <w:tcPr>
            <w:tcW w:w="1606" w:type="dxa"/>
          </w:tcPr>
          <w:p w:rsidR="007253FD" w:rsidRPr="005C5046" w:rsidRDefault="007253FD" w:rsidP="00FF5C06">
            <w:pPr>
              <w:pStyle w:val="Tabletext"/>
              <w:tabs>
                <w:tab w:val="decimal" w:pos="794"/>
              </w:tabs>
            </w:pPr>
            <w:r w:rsidRPr="005C5046">
              <w:t>80</w:t>
            </w:r>
          </w:p>
        </w:tc>
        <w:tc>
          <w:tcPr>
            <w:tcW w:w="1607" w:type="dxa"/>
          </w:tcPr>
          <w:p w:rsidR="007253FD" w:rsidRPr="005C5046" w:rsidRDefault="007253FD" w:rsidP="00FF5C06">
            <w:pPr>
              <w:pStyle w:val="Tabletext"/>
              <w:tabs>
                <w:tab w:val="decimal" w:pos="794"/>
              </w:tabs>
            </w:pPr>
            <w:r w:rsidRPr="005C5046">
              <w:t>40</w:t>
            </w:r>
          </w:p>
        </w:tc>
        <w:tc>
          <w:tcPr>
            <w:tcW w:w="1607" w:type="dxa"/>
          </w:tcPr>
          <w:p w:rsidR="007253FD" w:rsidRPr="005C5046" w:rsidRDefault="007253FD" w:rsidP="00FF5C06">
            <w:pPr>
              <w:pStyle w:val="Tabletext"/>
              <w:tabs>
                <w:tab w:val="decimal" w:pos="794"/>
              </w:tabs>
            </w:pPr>
            <w:r w:rsidRPr="005C5046">
              <w:t>60</w:t>
            </w:r>
          </w:p>
        </w:tc>
      </w:tr>
      <w:tr w:rsidR="007253FD" w:rsidRPr="00E61433" w:rsidTr="00FF5C06">
        <w:tc>
          <w:tcPr>
            <w:tcW w:w="3969" w:type="dxa"/>
          </w:tcPr>
          <w:p w:rsidR="007253FD" w:rsidRPr="005C5046" w:rsidRDefault="007253FD" w:rsidP="009A4952">
            <w:pPr>
              <w:pStyle w:val="Tabletext"/>
            </w:pPr>
            <w:r w:rsidRPr="005C5046">
              <w:t>Passionate advocate of craft or trade</w:t>
            </w:r>
          </w:p>
        </w:tc>
        <w:tc>
          <w:tcPr>
            <w:tcW w:w="1606" w:type="dxa"/>
          </w:tcPr>
          <w:p w:rsidR="007253FD" w:rsidRPr="005C5046" w:rsidRDefault="007253FD" w:rsidP="00FF5C06">
            <w:pPr>
              <w:pStyle w:val="Tabletext"/>
              <w:tabs>
                <w:tab w:val="decimal" w:pos="794"/>
              </w:tabs>
            </w:pPr>
            <w:r w:rsidRPr="005C5046">
              <w:t>20</w:t>
            </w:r>
          </w:p>
        </w:tc>
        <w:tc>
          <w:tcPr>
            <w:tcW w:w="1607" w:type="dxa"/>
          </w:tcPr>
          <w:p w:rsidR="007253FD" w:rsidRPr="005C5046" w:rsidRDefault="007253FD" w:rsidP="00FF5C06">
            <w:pPr>
              <w:pStyle w:val="Tabletext"/>
              <w:tabs>
                <w:tab w:val="decimal" w:pos="794"/>
              </w:tabs>
            </w:pPr>
            <w:r w:rsidRPr="005C5046">
              <w:t>100</w:t>
            </w:r>
          </w:p>
        </w:tc>
        <w:tc>
          <w:tcPr>
            <w:tcW w:w="1607" w:type="dxa"/>
          </w:tcPr>
          <w:p w:rsidR="007253FD" w:rsidRPr="005C5046" w:rsidRDefault="007253FD" w:rsidP="00FF5C06">
            <w:pPr>
              <w:pStyle w:val="Tabletext"/>
              <w:tabs>
                <w:tab w:val="decimal" w:pos="794"/>
              </w:tabs>
            </w:pPr>
            <w:r w:rsidRPr="005C5046">
              <w:t>60</w:t>
            </w:r>
          </w:p>
        </w:tc>
      </w:tr>
      <w:tr w:rsidR="007253FD" w:rsidRPr="00E61433" w:rsidTr="00FF5C06">
        <w:tc>
          <w:tcPr>
            <w:tcW w:w="3969" w:type="dxa"/>
          </w:tcPr>
          <w:p w:rsidR="007253FD" w:rsidRPr="005C5046" w:rsidRDefault="007253FD" w:rsidP="00FF5C06">
            <w:pPr>
              <w:pStyle w:val="Tabletext"/>
            </w:pPr>
            <w:r w:rsidRPr="005C5046">
              <w:t>Exhibits qualities of genius</w:t>
            </w:r>
          </w:p>
        </w:tc>
        <w:tc>
          <w:tcPr>
            <w:tcW w:w="1606" w:type="dxa"/>
          </w:tcPr>
          <w:p w:rsidR="007253FD" w:rsidRPr="005C5046" w:rsidRDefault="007253FD" w:rsidP="00FF5C06">
            <w:pPr>
              <w:pStyle w:val="Tabletext"/>
              <w:tabs>
                <w:tab w:val="decimal" w:pos="794"/>
              </w:tabs>
            </w:pPr>
            <w:r w:rsidRPr="005C5046">
              <w:t>60</w:t>
            </w:r>
          </w:p>
        </w:tc>
        <w:tc>
          <w:tcPr>
            <w:tcW w:w="1607" w:type="dxa"/>
          </w:tcPr>
          <w:p w:rsidR="007253FD" w:rsidRPr="005C5046" w:rsidRDefault="007253FD" w:rsidP="00FF5C06">
            <w:pPr>
              <w:pStyle w:val="Tabletext"/>
              <w:tabs>
                <w:tab w:val="decimal" w:pos="794"/>
              </w:tabs>
            </w:pPr>
            <w:r w:rsidRPr="005C5046">
              <w:t>40</w:t>
            </w:r>
          </w:p>
        </w:tc>
        <w:tc>
          <w:tcPr>
            <w:tcW w:w="1607" w:type="dxa"/>
          </w:tcPr>
          <w:p w:rsidR="007253FD" w:rsidRPr="005C5046" w:rsidRDefault="007253FD" w:rsidP="00FF5C06">
            <w:pPr>
              <w:pStyle w:val="Tabletext"/>
              <w:tabs>
                <w:tab w:val="decimal" w:pos="794"/>
              </w:tabs>
            </w:pPr>
            <w:r w:rsidRPr="005C5046">
              <w:t>50</w:t>
            </w:r>
          </w:p>
        </w:tc>
      </w:tr>
      <w:tr w:rsidR="007253FD" w:rsidRPr="00E61433" w:rsidTr="00FF5C06">
        <w:tc>
          <w:tcPr>
            <w:tcW w:w="3969" w:type="dxa"/>
          </w:tcPr>
          <w:p w:rsidR="007253FD" w:rsidRPr="005C5046" w:rsidRDefault="007253FD" w:rsidP="00FF5C06">
            <w:pPr>
              <w:pStyle w:val="Tabletext"/>
            </w:pPr>
            <w:r w:rsidRPr="005C5046">
              <w:t>Business acumen</w:t>
            </w:r>
          </w:p>
        </w:tc>
        <w:tc>
          <w:tcPr>
            <w:tcW w:w="1606" w:type="dxa"/>
          </w:tcPr>
          <w:p w:rsidR="007253FD" w:rsidRPr="005C5046" w:rsidRDefault="007253FD" w:rsidP="00FF5C06">
            <w:pPr>
              <w:pStyle w:val="Tabletext"/>
              <w:tabs>
                <w:tab w:val="decimal" w:pos="794"/>
              </w:tabs>
            </w:pPr>
            <w:r w:rsidRPr="005C5046">
              <w:t>40</w:t>
            </w:r>
          </w:p>
        </w:tc>
        <w:tc>
          <w:tcPr>
            <w:tcW w:w="1607" w:type="dxa"/>
          </w:tcPr>
          <w:p w:rsidR="007253FD" w:rsidRPr="005C5046" w:rsidRDefault="007253FD" w:rsidP="00FF5C06">
            <w:pPr>
              <w:pStyle w:val="Tabletext"/>
              <w:tabs>
                <w:tab w:val="decimal" w:pos="794"/>
              </w:tabs>
            </w:pPr>
            <w:r w:rsidRPr="005C5046">
              <w:t>20</w:t>
            </w:r>
          </w:p>
        </w:tc>
        <w:tc>
          <w:tcPr>
            <w:tcW w:w="1607" w:type="dxa"/>
          </w:tcPr>
          <w:p w:rsidR="007253FD" w:rsidRPr="005C5046" w:rsidRDefault="007253FD" w:rsidP="00FF5C06">
            <w:pPr>
              <w:pStyle w:val="Tabletext"/>
              <w:tabs>
                <w:tab w:val="decimal" w:pos="794"/>
              </w:tabs>
            </w:pPr>
            <w:r w:rsidRPr="005C5046">
              <w:t>30</w:t>
            </w:r>
          </w:p>
        </w:tc>
      </w:tr>
      <w:tr w:rsidR="007253FD" w:rsidRPr="00E61433" w:rsidTr="00FF5C06">
        <w:tc>
          <w:tcPr>
            <w:tcW w:w="3969" w:type="dxa"/>
          </w:tcPr>
          <w:p w:rsidR="007253FD" w:rsidRPr="005C5046" w:rsidRDefault="007253FD" w:rsidP="00FF5C06">
            <w:pPr>
              <w:pStyle w:val="Tabletext"/>
            </w:pPr>
            <w:r w:rsidRPr="005C5046">
              <w:t>Leadership</w:t>
            </w:r>
          </w:p>
        </w:tc>
        <w:tc>
          <w:tcPr>
            <w:tcW w:w="1606" w:type="dxa"/>
          </w:tcPr>
          <w:p w:rsidR="007253FD" w:rsidRPr="005C5046" w:rsidRDefault="007253FD" w:rsidP="00FF5C06">
            <w:pPr>
              <w:pStyle w:val="Tabletext"/>
              <w:tabs>
                <w:tab w:val="decimal" w:pos="794"/>
              </w:tabs>
            </w:pPr>
            <w:r w:rsidRPr="005C5046">
              <w:t>40</w:t>
            </w:r>
          </w:p>
        </w:tc>
        <w:tc>
          <w:tcPr>
            <w:tcW w:w="1607" w:type="dxa"/>
          </w:tcPr>
          <w:p w:rsidR="007253FD" w:rsidRPr="005C5046" w:rsidRDefault="007253FD" w:rsidP="00FF5C06">
            <w:pPr>
              <w:pStyle w:val="Tabletext"/>
              <w:tabs>
                <w:tab w:val="decimal" w:pos="794"/>
              </w:tabs>
            </w:pPr>
            <w:r w:rsidRPr="005C5046">
              <w:t>0</w:t>
            </w:r>
          </w:p>
        </w:tc>
        <w:tc>
          <w:tcPr>
            <w:tcW w:w="1607" w:type="dxa"/>
          </w:tcPr>
          <w:p w:rsidR="007253FD" w:rsidRPr="005C5046" w:rsidRDefault="007253FD" w:rsidP="00FF5C06">
            <w:pPr>
              <w:pStyle w:val="Tabletext"/>
              <w:tabs>
                <w:tab w:val="decimal" w:pos="794"/>
              </w:tabs>
            </w:pPr>
            <w:r w:rsidRPr="005C5046">
              <w:t>20</w:t>
            </w:r>
          </w:p>
        </w:tc>
      </w:tr>
    </w:tbl>
    <w:p w:rsidR="00370AD6" w:rsidRDefault="00370AD6" w:rsidP="00370AD6">
      <w:pPr>
        <w:pStyle w:val="Source"/>
      </w:pPr>
      <w:bookmarkStart w:id="65" w:name="_Toc305504422"/>
      <w:r>
        <w:t>Note:</w:t>
      </w:r>
      <w:r>
        <w:tab/>
        <w:t>Highlight indicates consistency across groups.</w:t>
      </w:r>
    </w:p>
    <w:p w:rsidR="00205200" w:rsidRPr="00E61433" w:rsidRDefault="00205200" w:rsidP="00205200">
      <w:pPr>
        <w:pStyle w:val="tabletitle"/>
        <w:rPr>
          <w:rFonts w:eastAsiaTheme="minorEastAsia"/>
          <w:lang w:eastAsia="zh-TW"/>
        </w:rPr>
      </w:pPr>
      <w:r>
        <w:t>Table 2</w:t>
      </w:r>
      <w:r>
        <w:tab/>
      </w:r>
      <w:r w:rsidRPr="003E727D">
        <w:t>Attributes of a master artisan as</w:t>
      </w:r>
      <w:r>
        <w:t xml:space="preserve"> revealed through</w:t>
      </w:r>
      <w:r w:rsidRPr="003E727D">
        <w:t xml:space="preserve"> focus group discussions</w:t>
      </w:r>
      <w:bookmarkEnd w:id="65"/>
    </w:p>
    <w:tbl>
      <w:tblPr>
        <w:tblStyle w:val="TableGrid11"/>
        <w:tblW w:w="8789" w:type="dxa"/>
        <w:tblInd w:w="108" w:type="dxa"/>
        <w:tblBorders>
          <w:left w:val="none" w:sz="0" w:space="0" w:color="auto"/>
          <w:right w:val="none" w:sz="0" w:space="0" w:color="auto"/>
          <w:insideH w:val="none" w:sz="0" w:space="0" w:color="auto"/>
          <w:insideV w:val="none" w:sz="0" w:space="0" w:color="auto"/>
        </w:tblBorders>
        <w:tblLayout w:type="fixed"/>
        <w:tblLook w:val="00A0"/>
      </w:tblPr>
      <w:tblGrid>
        <w:gridCol w:w="4394"/>
        <w:gridCol w:w="4395"/>
      </w:tblGrid>
      <w:tr w:rsidR="007253FD" w:rsidRPr="00E61433" w:rsidTr="00205200">
        <w:trPr>
          <w:trHeight w:val="312"/>
        </w:trPr>
        <w:tc>
          <w:tcPr>
            <w:tcW w:w="4394" w:type="dxa"/>
            <w:tcBorders>
              <w:top w:val="single" w:sz="4" w:space="0" w:color="auto"/>
              <w:bottom w:val="single" w:sz="4" w:space="0" w:color="auto"/>
            </w:tcBorders>
            <w:vAlign w:val="center"/>
          </w:tcPr>
          <w:p w:rsidR="007253FD" w:rsidRPr="00C34362" w:rsidRDefault="007253FD" w:rsidP="00205200">
            <w:pPr>
              <w:pStyle w:val="Tablehead1"/>
            </w:pPr>
            <w:r w:rsidRPr="00C34362">
              <w:t>Educator focus group</w:t>
            </w:r>
          </w:p>
        </w:tc>
        <w:tc>
          <w:tcPr>
            <w:tcW w:w="4395" w:type="dxa"/>
            <w:tcBorders>
              <w:top w:val="single" w:sz="4" w:space="0" w:color="auto"/>
              <w:bottom w:val="single" w:sz="4" w:space="0" w:color="auto"/>
            </w:tcBorders>
            <w:vAlign w:val="center"/>
          </w:tcPr>
          <w:p w:rsidR="007253FD" w:rsidRPr="00C34362" w:rsidRDefault="007253FD" w:rsidP="00205200">
            <w:pPr>
              <w:pStyle w:val="Tablehead1"/>
            </w:pPr>
            <w:r w:rsidRPr="00C34362">
              <w:t>Industry representative focus group</w:t>
            </w:r>
          </w:p>
        </w:tc>
      </w:tr>
      <w:tr w:rsidR="007253FD" w:rsidRPr="00E61433" w:rsidTr="00205200">
        <w:tc>
          <w:tcPr>
            <w:tcW w:w="4394" w:type="dxa"/>
            <w:tcBorders>
              <w:top w:val="single" w:sz="4" w:space="0" w:color="auto"/>
            </w:tcBorders>
          </w:tcPr>
          <w:p w:rsidR="007253FD" w:rsidRPr="00D720D5" w:rsidRDefault="00205200" w:rsidP="009A4952">
            <w:pPr>
              <w:pStyle w:val="Tabletext"/>
              <w:spacing w:before="80"/>
            </w:pPr>
            <w:r w:rsidRPr="00D720D5">
              <w:t xml:space="preserve">Hones </w:t>
            </w:r>
            <w:r w:rsidR="007253FD" w:rsidRPr="00D720D5">
              <w:t>up their skills and is an expert in th</w:t>
            </w:r>
            <w:r w:rsidR="009A4952">
              <w:t>e</w:t>
            </w:r>
            <w:r w:rsidR="007253FD" w:rsidRPr="00D720D5">
              <w:t xml:space="preserve"> field</w:t>
            </w:r>
          </w:p>
          <w:p w:rsidR="007253FD" w:rsidRPr="00D720D5" w:rsidRDefault="00205200" w:rsidP="00205200">
            <w:pPr>
              <w:pStyle w:val="Tabletext"/>
              <w:spacing w:before="80"/>
            </w:pPr>
            <w:r w:rsidRPr="00D720D5">
              <w:t xml:space="preserve">Designs </w:t>
            </w:r>
            <w:r w:rsidR="007253FD" w:rsidRPr="00D720D5">
              <w:t>and expresses creativity</w:t>
            </w:r>
          </w:p>
          <w:p w:rsidR="007253FD" w:rsidRPr="00D720D5" w:rsidRDefault="00205200" w:rsidP="00205200">
            <w:pPr>
              <w:pStyle w:val="Tabletext"/>
              <w:spacing w:before="80"/>
            </w:pPr>
            <w:r w:rsidRPr="00D720D5">
              <w:t xml:space="preserve">Is </w:t>
            </w:r>
            <w:r w:rsidR="007253FD" w:rsidRPr="00D720D5">
              <w:t>an expert tradesperson who is happy to show examples of their work</w:t>
            </w:r>
          </w:p>
          <w:p w:rsidR="007253FD" w:rsidRPr="00D720D5" w:rsidRDefault="00205200" w:rsidP="00205200">
            <w:pPr>
              <w:pStyle w:val="Tabletext"/>
              <w:spacing w:before="80"/>
            </w:pPr>
            <w:r w:rsidRPr="00D720D5">
              <w:t xml:space="preserve">Is </w:t>
            </w:r>
            <w:r w:rsidR="007253FD" w:rsidRPr="00D720D5">
              <w:t>always testing and exceeding their limits and breadth</w:t>
            </w:r>
          </w:p>
          <w:p w:rsidR="007253FD" w:rsidRPr="00D720D5" w:rsidRDefault="00205200" w:rsidP="00205200">
            <w:pPr>
              <w:pStyle w:val="Tabletext"/>
              <w:spacing w:before="80"/>
            </w:pPr>
            <w:r w:rsidRPr="00D720D5">
              <w:t xml:space="preserve">A </w:t>
            </w:r>
            <w:r w:rsidR="007253FD" w:rsidRPr="00D720D5">
              <w:t>tr</w:t>
            </w:r>
            <w:r w:rsidR="009A4952">
              <w:t>adesperson would go to for advic</w:t>
            </w:r>
            <w:r w:rsidR="007253FD" w:rsidRPr="00D720D5">
              <w:t>e</w:t>
            </w:r>
          </w:p>
          <w:p w:rsidR="007253FD" w:rsidRPr="00D720D5" w:rsidRDefault="00205200" w:rsidP="00205200">
            <w:pPr>
              <w:pStyle w:val="Tabletext"/>
              <w:spacing w:before="80"/>
            </w:pPr>
            <w:r w:rsidRPr="00D720D5">
              <w:t xml:space="preserve">Has </w:t>
            </w:r>
            <w:r w:rsidR="007253FD" w:rsidRPr="00D720D5">
              <w:t>knowledge, respect and high values</w:t>
            </w:r>
          </w:p>
          <w:p w:rsidR="007253FD" w:rsidRPr="00D720D5" w:rsidRDefault="00205200" w:rsidP="00205200">
            <w:pPr>
              <w:pStyle w:val="Tabletext"/>
              <w:spacing w:before="80"/>
            </w:pPr>
            <w:r w:rsidRPr="00D720D5">
              <w:t xml:space="preserve">Is </w:t>
            </w:r>
            <w:r w:rsidR="009A4952">
              <w:t>a good problem-</w:t>
            </w:r>
            <w:r w:rsidR="007253FD" w:rsidRPr="00D720D5">
              <w:t>solver and pursues perfection</w:t>
            </w:r>
          </w:p>
          <w:p w:rsidR="007253FD" w:rsidRPr="00D720D5" w:rsidRDefault="00205200" w:rsidP="00205200">
            <w:pPr>
              <w:pStyle w:val="Tabletext"/>
              <w:spacing w:before="80"/>
            </w:pPr>
            <w:r w:rsidRPr="00D720D5">
              <w:t xml:space="preserve">Is </w:t>
            </w:r>
            <w:r w:rsidR="007253FD" w:rsidRPr="00D720D5">
              <w:t>strongly disciplined, highly responsible, autonomous and accountable</w:t>
            </w:r>
          </w:p>
          <w:p w:rsidR="007253FD" w:rsidRPr="00D720D5" w:rsidRDefault="00205200" w:rsidP="00205200">
            <w:pPr>
              <w:pStyle w:val="Tabletext"/>
              <w:spacing w:before="80"/>
            </w:pPr>
            <w:r w:rsidRPr="00D720D5">
              <w:t xml:space="preserve">Thinks </w:t>
            </w:r>
            <w:r w:rsidR="007253FD" w:rsidRPr="00D720D5">
              <w:t>and explores and uses knowledge and tools to move forward</w:t>
            </w:r>
          </w:p>
          <w:p w:rsidR="007253FD" w:rsidRPr="00D720D5" w:rsidRDefault="00205200" w:rsidP="00205200">
            <w:pPr>
              <w:pStyle w:val="Tabletext"/>
              <w:spacing w:before="80"/>
            </w:pPr>
            <w:r w:rsidRPr="00D720D5">
              <w:t xml:space="preserve">Loves </w:t>
            </w:r>
            <w:r w:rsidR="007253FD" w:rsidRPr="00D720D5">
              <w:t>what they do and has passion for their craft</w:t>
            </w:r>
          </w:p>
          <w:p w:rsidR="007253FD" w:rsidRPr="00D720D5" w:rsidRDefault="00205200" w:rsidP="00205200">
            <w:pPr>
              <w:pStyle w:val="Tabletext"/>
              <w:spacing w:before="80"/>
            </w:pPr>
            <w:r w:rsidRPr="00D720D5">
              <w:t xml:space="preserve">Is </w:t>
            </w:r>
            <w:r w:rsidR="007253FD" w:rsidRPr="00D720D5">
              <w:t xml:space="preserve">highly specialised and whose work resides somewhere between technical and art </w:t>
            </w:r>
          </w:p>
          <w:p w:rsidR="007253FD" w:rsidRPr="00D720D5" w:rsidRDefault="00205200" w:rsidP="00205200">
            <w:pPr>
              <w:pStyle w:val="Tabletext"/>
              <w:spacing w:before="80"/>
            </w:pPr>
            <w:r w:rsidRPr="00D720D5">
              <w:t xml:space="preserve">Is </w:t>
            </w:r>
            <w:r w:rsidR="007253FD" w:rsidRPr="00D720D5">
              <w:t>innovative, a bit eccentric, challenging, and can develop new techniques</w:t>
            </w:r>
          </w:p>
          <w:p w:rsidR="007253FD" w:rsidRPr="00D720D5" w:rsidRDefault="00205200" w:rsidP="00205200">
            <w:pPr>
              <w:pStyle w:val="Tabletext"/>
              <w:spacing w:before="80"/>
            </w:pPr>
            <w:r w:rsidRPr="00D720D5">
              <w:t xml:space="preserve">Is </w:t>
            </w:r>
            <w:r w:rsidR="007253FD" w:rsidRPr="00D720D5">
              <w:t>learned, scholarly and can apply critical analysis of themselves and others</w:t>
            </w:r>
            <w:r w:rsidR="009A4952">
              <w:t>’</w:t>
            </w:r>
            <w:r w:rsidR="007253FD" w:rsidRPr="00D720D5">
              <w:t xml:space="preserve"> outputs and practice</w:t>
            </w:r>
          </w:p>
          <w:p w:rsidR="007253FD" w:rsidRPr="00D720D5" w:rsidRDefault="00205200" w:rsidP="00205200">
            <w:pPr>
              <w:pStyle w:val="Tabletext"/>
              <w:spacing w:before="80"/>
            </w:pPr>
            <w:r w:rsidRPr="00D720D5">
              <w:t xml:space="preserve">May </w:t>
            </w:r>
            <w:r w:rsidR="007253FD" w:rsidRPr="00D720D5">
              <w:t xml:space="preserve">specialise in </w:t>
            </w:r>
            <w:r w:rsidR="00F27D1D">
              <w:t>‘</w:t>
            </w:r>
            <w:r w:rsidR="007253FD" w:rsidRPr="00D720D5">
              <w:t>boutique crafts</w:t>
            </w:r>
            <w:r w:rsidR="00F27D1D">
              <w:t>’</w:t>
            </w:r>
            <w:r w:rsidR="007253FD" w:rsidRPr="00D720D5">
              <w:t xml:space="preserve"> or </w:t>
            </w:r>
            <w:r w:rsidR="00F27D1D">
              <w:t>‘</w:t>
            </w:r>
            <w:r w:rsidR="007253FD" w:rsidRPr="00D720D5">
              <w:t>elite trades</w:t>
            </w:r>
            <w:r w:rsidR="00F27D1D">
              <w:t>’</w:t>
            </w:r>
            <w:r w:rsidR="007253FD" w:rsidRPr="00D720D5">
              <w:t xml:space="preserve"> as well as traditional trades</w:t>
            </w:r>
          </w:p>
        </w:tc>
        <w:tc>
          <w:tcPr>
            <w:tcW w:w="4395" w:type="dxa"/>
            <w:tcBorders>
              <w:top w:val="single" w:sz="4" w:space="0" w:color="auto"/>
            </w:tcBorders>
          </w:tcPr>
          <w:p w:rsidR="007253FD" w:rsidRPr="00D720D5" w:rsidRDefault="00205200" w:rsidP="00205200">
            <w:pPr>
              <w:pStyle w:val="Tabletext"/>
              <w:spacing w:before="80"/>
            </w:pPr>
            <w:r w:rsidRPr="00D720D5">
              <w:t xml:space="preserve">Demonstrates </w:t>
            </w:r>
            <w:r w:rsidR="007253FD" w:rsidRPr="00D720D5">
              <w:t>intel</w:t>
            </w:r>
            <w:r w:rsidR="009A4952">
              <w:t>ligence and independent problem-</w:t>
            </w:r>
            <w:r w:rsidR="007253FD" w:rsidRPr="00D720D5">
              <w:t>solving capability</w:t>
            </w:r>
          </w:p>
          <w:p w:rsidR="007253FD" w:rsidRPr="00D720D5" w:rsidRDefault="00205200" w:rsidP="00205200">
            <w:pPr>
              <w:pStyle w:val="Tabletext"/>
              <w:spacing w:before="80"/>
            </w:pPr>
            <w:r w:rsidRPr="00D720D5">
              <w:t xml:space="preserve">Demonstrates </w:t>
            </w:r>
            <w:r w:rsidR="007253FD" w:rsidRPr="00D720D5">
              <w:t>passion for their craft</w:t>
            </w:r>
          </w:p>
          <w:p w:rsidR="007253FD" w:rsidRPr="00D720D5" w:rsidRDefault="00205200" w:rsidP="00205200">
            <w:pPr>
              <w:pStyle w:val="Tabletext"/>
              <w:spacing w:before="80"/>
            </w:pPr>
            <w:r w:rsidRPr="00D720D5">
              <w:t xml:space="preserve">Possesses </w:t>
            </w:r>
            <w:r w:rsidR="007253FD" w:rsidRPr="00D720D5">
              <w:t>great knowledge of trade skills</w:t>
            </w:r>
          </w:p>
          <w:p w:rsidR="007253FD" w:rsidRPr="00D720D5" w:rsidRDefault="00205200" w:rsidP="00205200">
            <w:pPr>
              <w:pStyle w:val="Tabletext"/>
              <w:spacing w:before="80"/>
            </w:pPr>
            <w:r w:rsidRPr="00D720D5">
              <w:t xml:space="preserve">Is </w:t>
            </w:r>
            <w:r w:rsidR="007253FD" w:rsidRPr="00D720D5">
              <w:t>able to exhibit great capacity for design, creativity and innovation</w:t>
            </w:r>
          </w:p>
          <w:p w:rsidR="007253FD" w:rsidRPr="00D720D5" w:rsidRDefault="00205200" w:rsidP="00205200">
            <w:pPr>
              <w:pStyle w:val="Tabletext"/>
              <w:spacing w:before="80"/>
            </w:pPr>
            <w:r w:rsidRPr="00D720D5">
              <w:t xml:space="preserve">Has </w:t>
            </w:r>
            <w:r w:rsidR="007253FD" w:rsidRPr="00D720D5">
              <w:t>highly developed spatial reasoning abilities</w:t>
            </w:r>
          </w:p>
          <w:p w:rsidR="007253FD" w:rsidRPr="00D720D5" w:rsidRDefault="00205200" w:rsidP="00205200">
            <w:pPr>
              <w:pStyle w:val="Tabletext"/>
              <w:spacing w:before="80"/>
            </w:pPr>
            <w:r w:rsidRPr="00D720D5">
              <w:t xml:space="preserve">Is </w:t>
            </w:r>
            <w:r w:rsidR="007253FD" w:rsidRPr="00D720D5">
              <w:t>an inventor and innovator</w:t>
            </w:r>
          </w:p>
          <w:p w:rsidR="007253FD" w:rsidRPr="00D720D5" w:rsidRDefault="00205200" w:rsidP="00205200">
            <w:pPr>
              <w:pStyle w:val="Tabletext"/>
              <w:spacing w:before="80"/>
            </w:pPr>
            <w:r w:rsidRPr="00D720D5">
              <w:t xml:space="preserve">Is </w:t>
            </w:r>
            <w:r w:rsidR="007253FD" w:rsidRPr="00D720D5">
              <w:t>concerned with aesthetics as well as functionality</w:t>
            </w:r>
          </w:p>
          <w:p w:rsidR="007253FD" w:rsidRPr="00D720D5" w:rsidRDefault="00205200" w:rsidP="00205200">
            <w:pPr>
              <w:pStyle w:val="Tabletext"/>
              <w:spacing w:before="80"/>
            </w:pPr>
            <w:r w:rsidRPr="00D720D5">
              <w:t xml:space="preserve">Demonstrates </w:t>
            </w:r>
            <w:r w:rsidR="007253FD" w:rsidRPr="00D720D5">
              <w:t>ownership of the task</w:t>
            </w:r>
          </w:p>
          <w:p w:rsidR="007253FD" w:rsidRPr="00D720D5" w:rsidRDefault="00205200" w:rsidP="00205200">
            <w:pPr>
              <w:pStyle w:val="Tabletext"/>
              <w:spacing w:before="80"/>
            </w:pPr>
            <w:r w:rsidRPr="00D720D5">
              <w:t xml:space="preserve">Gains </w:t>
            </w:r>
            <w:r w:rsidR="007253FD" w:rsidRPr="00D720D5">
              <w:t>a sense of achievement from their work</w:t>
            </w:r>
          </w:p>
          <w:p w:rsidR="007253FD" w:rsidRPr="00D720D5" w:rsidRDefault="001F0A8A" w:rsidP="00205200">
            <w:pPr>
              <w:pStyle w:val="Tabletext"/>
              <w:spacing w:before="80"/>
            </w:pPr>
            <w:r>
              <w:t>Their c</w:t>
            </w:r>
            <w:r w:rsidR="007253FD" w:rsidRPr="00D720D5">
              <w:t xml:space="preserve">raft is integral to </w:t>
            </w:r>
            <w:r>
              <w:t xml:space="preserve">their </w:t>
            </w:r>
            <w:r w:rsidR="007253FD" w:rsidRPr="00D720D5">
              <w:t>identity</w:t>
            </w:r>
          </w:p>
          <w:p w:rsidR="007253FD" w:rsidRPr="00D720D5" w:rsidRDefault="00205200" w:rsidP="00205200">
            <w:pPr>
              <w:pStyle w:val="Tabletext"/>
              <w:spacing w:before="80"/>
            </w:pPr>
            <w:r w:rsidRPr="00D720D5">
              <w:t xml:space="preserve">Demonstrates </w:t>
            </w:r>
            <w:r w:rsidR="007253FD" w:rsidRPr="00D720D5">
              <w:t>leadership, business acumen and/or entrepreneurship</w:t>
            </w:r>
          </w:p>
          <w:p w:rsidR="007253FD" w:rsidRPr="00D720D5" w:rsidRDefault="00205200" w:rsidP="00205200">
            <w:pPr>
              <w:pStyle w:val="Tabletext"/>
              <w:spacing w:before="80"/>
            </w:pPr>
            <w:r w:rsidRPr="00D720D5">
              <w:t xml:space="preserve">Is </w:t>
            </w:r>
            <w:r w:rsidR="007253FD" w:rsidRPr="00D720D5">
              <w:t>an advocator of his or her trade</w:t>
            </w:r>
          </w:p>
          <w:p w:rsidR="007253FD" w:rsidRPr="00D720D5" w:rsidRDefault="00205200" w:rsidP="00205200">
            <w:pPr>
              <w:pStyle w:val="Tabletext"/>
              <w:spacing w:before="80"/>
            </w:pPr>
            <w:r w:rsidRPr="00D720D5">
              <w:t xml:space="preserve">May </w:t>
            </w:r>
            <w:r w:rsidR="007253FD" w:rsidRPr="00D720D5">
              <w:t xml:space="preserve">want to teach/pass on their skills </w:t>
            </w:r>
          </w:p>
          <w:p w:rsidR="007253FD" w:rsidRPr="00D720D5" w:rsidRDefault="00205200" w:rsidP="00205200">
            <w:pPr>
              <w:pStyle w:val="Tabletext"/>
              <w:spacing w:before="80"/>
            </w:pPr>
            <w:r w:rsidRPr="00D720D5">
              <w:t xml:space="preserve">Sits </w:t>
            </w:r>
            <w:r w:rsidR="007253FD" w:rsidRPr="00D720D5">
              <w:t>in a class over and above the base tradesperson</w:t>
            </w:r>
          </w:p>
        </w:tc>
      </w:tr>
    </w:tbl>
    <w:p w:rsidR="007253FD" w:rsidRPr="00E61433" w:rsidRDefault="007253FD" w:rsidP="007253FD">
      <w:pPr>
        <w:spacing w:before="0" w:after="200"/>
        <w:rPr>
          <w:rFonts w:eastAsiaTheme="minorEastAsia"/>
          <w:sz w:val="22"/>
          <w:szCs w:val="22"/>
          <w:lang w:eastAsia="zh-TW"/>
        </w:rPr>
      </w:pPr>
    </w:p>
    <w:p w:rsidR="00B30768" w:rsidRPr="00FA686B" w:rsidRDefault="00205200">
      <w:pPr>
        <w:spacing w:before="0" w:line="240" w:lineRule="auto"/>
        <w:rPr>
          <w:rFonts w:ascii="Tahoma" w:hAnsi="Tahoma" w:cs="Tahoma"/>
          <w:color w:val="000000"/>
          <w:sz w:val="24"/>
          <w:lang w:eastAsia="zh-TW"/>
        </w:rPr>
      </w:pPr>
      <w:r>
        <w:rPr>
          <w:b/>
          <w:sz w:val="18"/>
          <w:szCs w:val="18"/>
        </w:rPr>
        <w:br w:type="page"/>
      </w:r>
    </w:p>
    <w:p w:rsidR="007253FD" w:rsidRDefault="007253FD" w:rsidP="00B30768">
      <w:pPr>
        <w:pStyle w:val="Heading2"/>
        <w:rPr>
          <w:lang w:eastAsia="zh-TW"/>
        </w:rPr>
      </w:pPr>
      <w:bookmarkStart w:id="66" w:name="_Toc305504378"/>
      <w:bookmarkStart w:id="67" w:name="_Toc308610664"/>
      <w:r>
        <w:rPr>
          <w:lang w:eastAsia="zh-TW"/>
        </w:rPr>
        <w:t>Questions for focus groups</w:t>
      </w:r>
      <w:bookmarkEnd w:id="66"/>
      <w:bookmarkEnd w:id="67"/>
    </w:p>
    <w:p w:rsidR="007253FD" w:rsidRPr="00B30768" w:rsidRDefault="007253FD" w:rsidP="00B30768">
      <w:pPr>
        <w:pStyle w:val="Text"/>
        <w:rPr>
          <w:rFonts w:eastAsiaTheme="minorEastAsia"/>
          <w:b/>
          <w:lang w:eastAsia="zh-TW"/>
        </w:rPr>
      </w:pPr>
      <w:r w:rsidRPr="00B30768">
        <w:rPr>
          <w:rFonts w:eastAsiaTheme="minorEastAsia"/>
          <w:b/>
          <w:lang w:eastAsia="zh-TW"/>
        </w:rPr>
        <w:t>Questions for industry focus group</w:t>
      </w:r>
    </w:p>
    <w:p w:rsidR="007253FD" w:rsidRPr="00BC629F" w:rsidRDefault="007253FD" w:rsidP="00B30768">
      <w:pPr>
        <w:pStyle w:val="Dotpoint1"/>
        <w:rPr>
          <w:rFonts w:eastAsiaTheme="minorEastAsia"/>
          <w:lang w:eastAsia="zh-TW"/>
        </w:rPr>
      </w:pPr>
      <w:r w:rsidRPr="00BC629F">
        <w:rPr>
          <w:rFonts w:eastAsiaTheme="minorEastAsia"/>
          <w:lang w:eastAsia="zh-TW"/>
        </w:rPr>
        <w:t>According to your understanding, what is a master artisan/tradesperson?</w:t>
      </w:r>
    </w:p>
    <w:p w:rsidR="007253FD" w:rsidRPr="00BC629F" w:rsidRDefault="007253FD" w:rsidP="00B30768">
      <w:pPr>
        <w:pStyle w:val="Dotpoint1"/>
        <w:rPr>
          <w:rFonts w:eastAsiaTheme="minorEastAsia"/>
          <w:lang w:eastAsia="zh-TW"/>
        </w:rPr>
      </w:pPr>
      <w:r w:rsidRPr="00BC629F">
        <w:rPr>
          <w:rFonts w:eastAsiaTheme="minorEastAsia"/>
          <w:lang w:eastAsia="zh-TW"/>
        </w:rPr>
        <w:t>Based on your opinion, what skills and attributes should a master artisan/tradesperson possess?</w:t>
      </w:r>
    </w:p>
    <w:p w:rsidR="007253FD" w:rsidRPr="00BC629F" w:rsidRDefault="007253FD" w:rsidP="00B30768">
      <w:pPr>
        <w:pStyle w:val="Dotpoint1"/>
        <w:rPr>
          <w:rFonts w:eastAsiaTheme="minorEastAsia"/>
          <w:lang w:eastAsia="zh-TW"/>
        </w:rPr>
      </w:pPr>
      <w:r>
        <w:rPr>
          <w:rFonts w:eastAsiaTheme="minorEastAsia"/>
          <w:lang w:eastAsia="zh-TW"/>
        </w:rPr>
        <w:t>Look at</w:t>
      </w:r>
      <w:r w:rsidRPr="00BC629F">
        <w:rPr>
          <w:rFonts w:eastAsiaTheme="minorEastAsia"/>
          <w:lang w:eastAsia="zh-TW"/>
        </w:rPr>
        <w:t xml:space="preserve"> </w:t>
      </w:r>
      <w:r w:rsidR="00370AD6">
        <w:rPr>
          <w:rFonts w:eastAsiaTheme="minorEastAsia"/>
          <w:lang w:eastAsia="zh-TW"/>
        </w:rPr>
        <w:t xml:space="preserve">the </w:t>
      </w:r>
      <w:r w:rsidRPr="00BC629F">
        <w:rPr>
          <w:rFonts w:eastAsiaTheme="minorEastAsia"/>
          <w:lang w:eastAsia="zh-TW"/>
        </w:rPr>
        <w:t>document with suggeste</w:t>
      </w:r>
      <w:r>
        <w:rPr>
          <w:rFonts w:eastAsiaTheme="minorEastAsia"/>
          <w:lang w:eastAsia="zh-TW"/>
        </w:rPr>
        <w:t>d qualities of a master artisan</w:t>
      </w:r>
      <w:r w:rsidRPr="00BC629F">
        <w:rPr>
          <w:rFonts w:eastAsiaTheme="minorEastAsia"/>
          <w:lang w:eastAsia="zh-TW"/>
        </w:rPr>
        <w:t xml:space="preserve">. What would you add, remove or change? </w:t>
      </w:r>
    </w:p>
    <w:p w:rsidR="007253FD" w:rsidRPr="00BC629F" w:rsidRDefault="007253FD" w:rsidP="00B30768">
      <w:pPr>
        <w:pStyle w:val="Dotpoint1"/>
        <w:rPr>
          <w:rFonts w:eastAsiaTheme="minorEastAsia"/>
          <w:lang w:eastAsia="zh-TW"/>
        </w:rPr>
      </w:pPr>
      <w:r w:rsidRPr="00BC629F">
        <w:rPr>
          <w:rFonts w:eastAsiaTheme="minorEastAsia"/>
          <w:lang w:eastAsia="zh-TW"/>
        </w:rPr>
        <w:t>In your opinion, would the introduction of master tradespeople into Australian business improve Australia</w:t>
      </w:r>
      <w:r w:rsidR="00F27D1D">
        <w:rPr>
          <w:rFonts w:eastAsiaTheme="minorEastAsia"/>
          <w:lang w:eastAsia="zh-TW"/>
        </w:rPr>
        <w:t>’</w:t>
      </w:r>
      <w:r w:rsidRPr="00BC629F">
        <w:rPr>
          <w:rFonts w:eastAsiaTheme="minorEastAsia"/>
          <w:lang w:eastAsia="zh-TW"/>
        </w:rPr>
        <w:t>s business standing and reputation internationally? Please explain your answer.</w:t>
      </w:r>
    </w:p>
    <w:p w:rsidR="007253FD" w:rsidRPr="00BC629F" w:rsidRDefault="007253FD" w:rsidP="00B30768">
      <w:pPr>
        <w:pStyle w:val="Dotpoint1"/>
        <w:rPr>
          <w:rFonts w:eastAsiaTheme="minorEastAsia"/>
          <w:lang w:eastAsia="zh-TW"/>
        </w:rPr>
      </w:pPr>
      <w:r w:rsidRPr="00BC629F">
        <w:rPr>
          <w:rFonts w:eastAsiaTheme="minorEastAsia"/>
          <w:lang w:eastAsia="zh-TW"/>
        </w:rPr>
        <w:t xml:space="preserve">Imagine that you are approaching a company door and on the door there is a plaque that reads </w:t>
      </w:r>
      <w:r w:rsidR="00F27D1D">
        <w:rPr>
          <w:rFonts w:eastAsiaTheme="minorEastAsia"/>
          <w:lang w:eastAsia="zh-TW"/>
        </w:rPr>
        <w:t>‘</w:t>
      </w:r>
      <w:r w:rsidRPr="00BC629F">
        <w:rPr>
          <w:rFonts w:eastAsiaTheme="minorEastAsia"/>
          <w:lang w:eastAsia="zh-TW"/>
        </w:rPr>
        <w:t>Joe Bloggs Master Artisan Engineering/builder/electrician</w:t>
      </w:r>
      <w:r w:rsidR="00F27D1D">
        <w:rPr>
          <w:rFonts w:eastAsiaTheme="minorEastAsia"/>
          <w:lang w:eastAsia="zh-TW"/>
        </w:rPr>
        <w:t>’</w:t>
      </w:r>
      <w:r w:rsidRPr="00BC629F">
        <w:rPr>
          <w:rFonts w:eastAsiaTheme="minorEastAsia"/>
          <w:lang w:eastAsia="zh-TW"/>
        </w:rPr>
        <w:t xml:space="preserve"> etc. What skills, qualities, attributes and experience would you expect this person to possess?</w:t>
      </w:r>
    </w:p>
    <w:p w:rsidR="007253FD" w:rsidRPr="00BC629F" w:rsidRDefault="007253FD" w:rsidP="00B30768">
      <w:pPr>
        <w:pStyle w:val="Dotpoint1"/>
        <w:rPr>
          <w:rFonts w:eastAsiaTheme="minorEastAsia"/>
          <w:lang w:eastAsia="zh-TW"/>
        </w:rPr>
      </w:pPr>
      <w:r w:rsidRPr="00BC629F">
        <w:rPr>
          <w:rFonts w:eastAsiaTheme="minorEastAsia"/>
          <w:lang w:eastAsia="zh-TW"/>
        </w:rPr>
        <w:t>Would the introduction of a master trades program in Australia improve the image of trades? Why or why not?</w:t>
      </w:r>
    </w:p>
    <w:p w:rsidR="007253FD" w:rsidRPr="00BC629F" w:rsidRDefault="007253FD" w:rsidP="00B30768">
      <w:pPr>
        <w:pStyle w:val="Dotpoint1"/>
        <w:rPr>
          <w:rFonts w:eastAsiaTheme="minorEastAsia"/>
          <w:lang w:eastAsia="zh-TW"/>
        </w:rPr>
      </w:pPr>
      <w:r w:rsidRPr="00BC629F">
        <w:rPr>
          <w:rFonts w:eastAsiaTheme="minorEastAsia"/>
          <w:lang w:eastAsia="zh-TW"/>
        </w:rPr>
        <w:t>Would the introduction of a master trade program be beneficial to Australia? Why or why not?</w:t>
      </w:r>
    </w:p>
    <w:p w:rsidR="007253FD" w:rsidRPr="00B30768" w:rsidRDefault="007253FD" w:rsidP="00B30768">
      <w:pPr>
        <w:pStyle w:val="Text"/>
        <w:rPr>
          <w:rFonts w:eastAsiaTheme="minorEastAsia"/>
          <w:b/>
          <w:lang w:eastAsia="zh-TW"/>
        </w:rPr>
      </w:pPr>
      <w:r w:rsidRPr="00B30768">
        <w:rPr>
          <w:rFonts w:eastAsiaTheme="minorEastAsia"/>
          <w:b/>
          <w:lang w:eastAsia="zh-TW"/>
        </w:rPr>
        <w:t>Questions for education focus group</w:t>
      </w:r>
    </w:p>
    <w:p w:rsidR="007253FD" w:rsidRPr="00BC629F" w:rsidRDefault="007253FD" w:rsidP="00B30768">
      <w:pPr>
        <w:pStyle w:val="Dotpoint1"/>
        <w:rPr>
          <w:rFonts w:eastAsiaTheme="minorEastAsia"/>
          <w:lang w:eastAsia="zh-TW"/>
        </w:rPr>
      </w:pPr>
      <w:r w:rsidRPr="00BC629F">
        <w:rPr>
          <w:rFonts w:eastAsiaTheme="minorEastAsia"/>
          <w:lang w:eastAsia="zh-TW"/>
        </w:rPr>
        <w:t>According to your understanding, what is a master artisan/tradesperson?</w:t>
      </w:r>
    </w:p>
    <w:p w:rsidR="007253FD" w:rsidRPr="00BC629F" w:rsidRDefault="007253FD" w:rsidP="00B30768">
      <w:pPr>
        <w:pStyle w:val="Dotpoint1"/>
        <w:rPr>
          <w:rFonts w:eastAsiaTheme="minorEastAsia"/>
          <w:lang w:eastAsia="zh-TW"/>
        </w:rPr>
      </w:pPr>
      <w:r>
        <w:rPr>
          <w:rFonts w:eastAsiaTheme="minorEastAsia"/>
          <w:lang w:eastAsia="zh-TW"/>
        </w:rPr>
        <w:t>Read attached document</w:t>
      </w:r>
      <w:r w:rsidRPr="00BC629F">
        <w:rPr>
          <w:rFonts w:eastAsiaTheme="minorEastAsia"/>
          <w:lang w:eastAsia="zh-TW"/>
        </w:rPr>
        <w:t>: In your opinion, what skills and attributes should a master artisan/tradesperson possess?</w:t>
      </w:r>
    </w:p>
    <w:p w:rsidR="007253FD" w:rsidRPr="00BC629F" w:rsidRDefault="007253FD" w:rsidP="00B30768">
      <w:pPr>
        <w:pStyle w:val="Dotpoint1"/>
        <w:rPr>
          <w:rFonts w:eastAsiaTheme="minorEastAsia"/>
          <w:lang w:eastAsia="zh-TW"/>
        </w:rPr>
      </w:pPr>
      <w:r w:rsidRPr="00BC629F">
        <w:rPr>
          <w:rFonts w:eastAsiaTheme="minorEastAsia"/>
          <w:lang w:eastAsia="zh-TW"/>
        </w:rPr>
        <w:t>Would the introduction of a master trade program in Australia improve the image of trades? Why or why not?</w:t>
      </w:r>
    </w:p>
    <w:p w:rsidR="007253FD" w:rsidRPr="00BC629F" w:rsidRDefault="007253FD" w:rsidP="00B30768">
      <w:pPr>
        <w:pStyle w:val="Dotpoint1"/>
        <w:rPr>
          <w:rFonts w:eastAsiaTheme="minorEastAsia"/>
          <w:lang w:eastAsia="zh-TW"/>
        </w:rPr>
      </w:pPr>
      <w:r w:rsidRPr="00BC629F">
        <w:rPr>
          <w:rFonts w:eastAsiaTheme="minorEastAsia"/>
          <w:lang w:eastAsia="zh-TW"/>
        </w:rPr>
        <w:t>Would the introduction of a master trade program be beneficial to Australia? Why or why not?</w:t>
      </w:r>
    </w:p>
    <w:p w:rsidR="007253FD" w:rsidRPr="00BC629F" w:rsidRDefault="007253FD" w:rsidP="00B30768">
      <w:pPr>
        <w:pStyle w:val="Dotpoint1"/>
        <w:rPr>
          <w:rFonts w:eastAsiaTheme="minorEastAsia"/>
          <w:lang w:eastAsia="zh-TW"/>
        </w:rPr>
      </w:pPr>
      <w:r w:rsidRPr="00BC629F">
        <w:rPr>
          <w:rFonts w:eastAsiaTheme="minorEastAsia"/>
          <w:lang w:eastAsia="zh-TW"/>
        </w:rPr>
        <w:t>What subjects would you consider important to include in a master trade curriculum?</w:t>
      </w:r>
    </w:p>
    <w:p w:rsidR="007253FD" w:rsidRPr="00BC629F" w:rsidRDefault="007253FD" w:rsidP="00B30768">
      <w:pPr>
        <w:pStyle w:val="Dotpoint1"/>
        <w:rPr>
          <w:rFonts w:eastAsiaTheme="minorEastAsia"/>
          <w:lang w:eastAsia="zh-TW"/>
        </w:rPr>
      </w:pPr>
      <w:r w:rsidRPr="00BC629F">
        <w:rPr>
          <w:rFonts w:eastAsiaTheme="minorEastAsia"/>
          <w:lang w:eastAsia="zh-TW"/>
        </w:rPr>
        <w:t xml:space="preserve">From what we have discussed today, at what level do you suggest the </w:t>
      </w:r>
      <w:r w:rsidR="001F0A8A" w:rsidRPr="00BC629F">
        <w:rPr>
          <w:rFonts w:eastAsiaTheme="minorEastAsia"/>
          <w:lang w:eastAsia="zh-TW"/>
        </w:rPr>
        <w:t xml:space="preserve">master trade </w:t>
      </w:r>
      <w:r w:rsidRPr="00BC629F">
        <w:rPr>
          <w:rFonts w:eastAsiaTheme="minorEastAsia"/>
          <w:lang w:eastAsia="zh-TW"/>
        </w:rPr>
        <w:t>program occupy?</w:t>
      </w:r>
    </w:p>
    <w:p w:rsidR="007253FD" w:rsidRPr="00803C82" w:rsidRDefault="007253FD" w:rsidP="00B30768">
      <w:pPr>
        <w:pStyle w:val="Heading2"/>
        <w:rPr>
          <w:rFonts w:eastAsiaTheme="minorEastAsia"/>
          <w:lang w:eastAsia="zh-TW"/>
        </w:rPr>
      </w:pPr>
      <w:bookmarkStart w:id="68" w:name="_Toc305504379"/>
      <w:bookmarkStart w:id="69" w:name="_Toc308610665"/>
      <w:r w:rsidRPr="00803C82">
        <w:rPr>
          <w:rFonts w:eastAsiaTheme="minorEastAsia"/>
          <w:lang w:eastAsia="zh-TW"/>
        </w:rPr>
        <w:t>Suggested qualities of a master artisan (for focus group comment)</w:t>
      </w:r>
      <w:bookmarkEnd w:id="68"/>
      <w:bookmarkEnd w:id="69"/>
    </w:p>
    <w:p w:rsidR="007253FD" w:rsidRPr="00803C82" w:rsidRDefault="007253FD" w:rsidP="00B30768">
      <w:pPr>
        <w:pStyle w:val="Dotpoint1"/>
        <w:rPr>
          <w:rFonts w:eastAsiaTheme="minorEastAsia"/>
          <w:lang w:eastAsia="zh-TW"/>
        </w:rPr>
      </w:pPr>
      <w:r w:rsidRPr="00803C82">
        <w:rPr>
          <w:rFonts w:eastAsiaTheme="minorEastAsia"/>
          <w:lang w:eastAsia="zh-TW"/>
        </w:rPr>
        <w:t>Demonstrates exceptional intelligence</w:t>
      </w:r>
    </w:p>
    <w:p w:rsidR="007253FD" w:rsidRPr="00803C82" w:rsidRDefault="007253FD" w:rsidP="00B30768">
      <w:pPr>
        <w:pStyle w:val="Dotpoint1"/>
        <w:rPr>
          <w:rFonts w:eastAsiaTheme="minorEastAsia"/>
          <w:lang w:eastAsia="zh-TW"/>
        </w:rPr>
      </w:pPr>
      <w:r w:rsidRPr="00803C82">
        <w:rPr>
          <w:rFonts w:eastAsiaTheme="minorEastAsia"/>
          <w:lang w:eastAsia="zh-TW"/>
        </w:rPr>
        <w:t>D</w:t>
      </w:r>
      <w:r w:rsidR="001F0A8A">
        <w:rPr>
          <w:rFonts w:eastAsiaTheme="minorEastAsia"/>
          <w:lang w:eastAsia="zh-TW"/>
        </w:rPr>
        <w:t>emonstrates independent problem</w:t>
      </w:r>
      <w:r w:rsidR="00370AD6">
        <w:rPr>
          <w:rFonts w:eastAsiaTheme="minorEastAsia"/>
          <w:lang w:eastAsia="zh-TW"/>
        </w:rPr>
        <w:t>-</w:t>
      </w:r>
      <w:r w:rsidRPr="00803C82">
        <w:rPr>
          <w:rFonts w:eastAsiaTheme="minorEastAsia"/>
          <w:lang w:eastAsia="zh-TW"/>
        </w:rPr>
        <w:t>solving capabilities</w:t>
      </w:r>
    </w:p>
    <w:p w:rsidR="007253FD" w:rsidRPr="00803C82" w:rsidRDefault="007253FD" w:rsidP="00B30768">
      <w:pPr>
        <w:pStyle w:val="Dotpoint1"/>
        <w:rPr>
          <w:rFonts w:eastAsiaTheme="minorEastAsia"/>
          <w:lang w:eastAsia="zh-TW"/>
        </w:rPr>
      </w:pPr>
      <w:r w:rsidRPr="00803C82">
        <w:rPr>
          <w:rFonts w:eastAsiaTheme="minorEastAsia"/>
          <w:lang w:eastAsia="zh-TW"/>
        </w:rPr>
        <w:t>Demonstrates passion for his or her craft</w:t>
      </w:r>
    </w:p>
    <w:p w:rsidR="007253FD" w:rsidRPr="00803C82" w:rsidRDefault="007253FD" w:rsidP="00B30768">
      <w:pPr>
        <w:pStyle w:val="Dotpoint1"/>
        <w:rPr>
          <w:rFonts w:eastAsiaTheme="minorEastAsia"/>
          <w:lang w:eastAsia="zh-TW"/>
        </w:rPr>
      </w:pPr>
      <w:r w:rsidRPr="00803C82">
        <w:rPr>
          <w:rFonts w:eastAsiaTheme="minorEastAsia"/>
          <w:lang w:eastAsia="zh-TW"/>
        </w:rPr>
        <w:t>Possesses great knowledge of craft skills</w:t>
      </w:r>
    </w:p>
    <w:p w:rsidR="007253FD" w:rsidRPr="00803C82" w:rsidRDefault="007253FD" w:rsidP="00B30768">
      <w:pPr>
        <w:pStyle w:val="Dotpoint1"/>
        <w:rPr>
          <w:rFonts w:eastAsiaTheme="minorEastAsia"/>
          <w:lang w:eastAsia="zh-TW"/>
        </w:rPr>
      </w:pPr>
      <w:r w:rsidRPr="00803C82">
        <w:rPr>
          <w:rFonts w:eastAsiaTheme="minorEastAsia"/>
          <w:lang w:eastAsia="zh-TW"/>
        </w:rPr>
        <w:t>Exhibits great capacity for design, creativity and innovation</w:t>
      </w:r>
    </w:p>
    <w:p w:rsidR="007253FD" w:rsidRPr="00803C82" w:rsidRDefault="007253FD" w:rsidP="00B30768">
      <w:pPr>
        <w:pStyle w:val="Dotpoint1"/>
        <w:rPr>
          <w:rFonts w:eastAsiaTheme="minorEastAsia"/>
          <w:lang w:eastAsia="zh-TW"/>
        </w:rPr>
      </w:pPr>
      <w:r w:rsidRPr="00803C82">
        <w:rPr>
          <w:rFonts w:eastAsiaTheme="minorEastAsia"/>
          <w:lang w:eastAsia="zh-TW"/>
        </w:rPr>
        <w:t>Has highly developed spatial reasoning abilities</w:t>
      </w:r>
    </w:p>
    <w:p w:rsidR="007253FD" w:rsidRPr="00803C82" w:rsidRDefault="007253FD" w:rsidP="00B30768">
      <w:pPr>
        <w:pStyle w:val="Dotpoint1"/>
        <w:rPr>
          <w:rFonts w:eastAsiaTheme="minorEastAsia"/>
          <w:lang w:eastAsia="zh-TW"/>
        </w:rPr>
      </w:pPr>
      <w:r w:rsidRPr="00803C82">
        <w:rPr>
          <w:rFonts w:eastAsiaTheme="minorEastAsia"/>
          <w:lang w:eastAsia="zh-TW"/>
        </w:rPr>
        <w:t>Exhibits qualities of genius</w:t>
      </w:r>
    </w:p>
    <w:p w:rsidR="007253FD" w:rsidRPr="00803C82" w:rsidRDefault="007253FD" w:rsidP="00B30768">
      <w:pPr>
        <w:pStyle w:val="Dotpoint1"/>
        <w:rPr>
          <w:rFonts w:eastAsiaTheme="minorEastAsia"/>
          <w:lang w:eastAsia="zh-TW"/>
        </w:rPr>
      </w:pPr>
      <w:r w:rsidRPr="00803C82">
        <w:rPr>
          <w:rFonts w:eastAsiaTheme="minorEastAsia"/>
          <w:lang w:eastAsia="zh-TW"/>
        </w:rPr>
        <w:t xml:space="preserve">Is an </w:t>
      </w:r>
      <w:r w:rsidR="00370AD6">
        <w:rPr>
          <w:rFonts w:eastAsiaTheme="minorEastAsia"/>
          <w:lang w:eastAsia="zh-TW"/>
        </w:rPr>
        <w:t>i</w:t>
      </w:r>
      <w:r w:rsidRPr="00803C82">
        <w:rPr>
          <w:rFonts w:eastAsiaTheme="minorEastAsia"/>
          <w:lang w:eastAsia="zh-TW"/>
        </w:rPr>
        <w:t>nventor</w:t>
      </w:r>
    </w:p>
    <w:p w:rsidR="007253FD" w:rsidRPr="00803C82" w:rsidRDefault="007253FD" w:rsidP="00B30768">
      <w:pPr>
        <w:pStyle w:val="Dotpoint1"/>
        <w:rPr>
          <w:rFonts w:eastAsiaTheme="minorEastAsia"/>
          <w:lang w:eastAsia="zh-TW"/>
        </w:rPr>
      </w:pPr>
      <w:r w:rsidRPr="00803C82">
        <w:rPr>
          <w:rFonts w:eastAsiaTheme="minorEastAsia"/>
          <w:lang w:eastAsia="zh-TW"/>
        </w:rPr>
        <w:t>Concerned with aesthetics as well as functionality</w:t>
      </w:r>
    </w:p>
    <w:p w:rsidR="007253FD" w:rsidRPr="00803C82" w:rsidRDefault="007253FD" w:rsidP="00B30768">
      <w:pPr>
        <w:pStyle w:val="Dotpoint1"/>
        <w:rPr>
          <w:rFonts w:eastAsiaTheme="minorEastAsia"/>
          <w:lang w:eastAsia="zh-TW"/>
        </w:rPr>
      </w:pPr>
      <w:r w:rsidRPr="00803C82">
        <w:rPr>
          <w:rFonts w:eastAsiaTheme="minorEastAsia"/>
          <w:lang w:eastAsia="zh-TW"/>
        </w:rPr>
        <w:t>Exhibits ownership of task</w:t>
      </w:r>
    </w:p>
    <w:p w:rsidR="007253FD" w:rsidRPr="00803C82" w:rsidRDefault="007253FD" w:rsidP="00B30768">
      <w:pPr>
        <w:pStyle w:val="Dotpoint1"/>
        <w:rPr>
          <w:rFonts w:eastAsiaTheme="minorEastAsia"/>
          <w:lang w:eastAsia="zh-TW"/>
        </w:rPr>
      </w:pPr>
      <w:r w:rsidRPr="00803C82">
        <w:rPr>
          <w:rFonts w:eastAsiaTheme="minorEastAsia"/>
          <w:lang w:eastAsia="zh-TW"/>
        </w:rPr>
        <w:t>Gains a sense of achievement from work</w:t>
      </w:r>
    </w:p>
    <w:p w:rsidR="007253FD" w:rsidRPr="00803C82" w:rsidRDefault="007253FD" w:rsidP="00B30768">
      <w:pPr>
        <w:pStyle w:val="Dotpoint1"/>
        <w:rPr>
          <w:rFonts w:eastAsiaTheme="minorEastAsia"/>
          <w:lang w:eastAsia="zh-TW"/>
        </w:rPr>
      </w:pPr>
      <w:r w:rsidRPr="00803C82">
        <w:rPr>
          <w:rFonts w:eastAsiaTheme="minorEastAsia"/>
          <w:lang w:eastAsia="zh-TW"/>
        </w:rPr>
        <w:t xml:space="preserve">Craft </w:t>
      </w:r>
      <w:r w:rsidR="001F0A8A">
        <w:rPr>
          <w:rFonts w:eastAsiaTheme="minorEastAsia"/>
          <w:lang w:eastAsia="zh-TW"/>
        </w:rPr>
        <w:t xml:space="preserve">is </w:t>
      </w:r>
      <w:r w:rsidRPr="00803C82">
        <w:rPr>
          <w:rFonts w:eastAsiaTheme="minorEastAsia"/>
          <w:lang w:eastAsia="zh-TW"/>
        </w:rPr>
        <w:t>integral to identity</w:t>
      </w:r>
    </w:p>
    <w:p w:rsidR="007253FD" w:rsidRPr="00803C82" w:rsidRDefault="007253FD" w:rsidP="00B30768">
      <w:pPr>
        <w:pStyle w:val="Dotpoint1"/>
        <w:rPr>
          <w:rFonts w:eastAsiaTheme="minorEastAsia"/>
          <w:lang w:eastAsia="zh-TW"/>
        </w:rPr>
      </w:pPr>
      <w:r w:rsidRPr="00803C82">
        <w:rPr>
          <w:rFonts w:eastAsiaTheme="minorEastAsia"/>
          <w:lang w:eastAsia="zh-TW"/>
        </w:rPr>
        <w:t>Has the ability to pass on knowledge: teaching skills</w:t>
      </w:r>
    </w:p>
    <w:p w:rsidR="007253FD" w:rsidRPr="00803C82" w:rsidRDefault="007253FD" w:rsidP="00B30768">
      <w:pPr>
        <w:pStyle w:val="Dotpoint1"/>
        <w:rPr>
          <w:rFonts w:eastAsiaTheme="minorEastAsia"/>
          <w:lang w:eastAsia="zh-TW"/>
        </w:rPr>
      </w:pPr>
      <w:r w:rsidRPr="00803C82">
        <w:rPr>
          <w:rFonts w:eastAsiaTheme="minorEastAsia"/>
          <w:lang w:eastAsia="zh-TW"/>
        </w:rPr>
        <w:t>Has leadership ability</w:t>
      </w:r>
    </w:p>
    <w:p w:rsidR="007253FD" w:rsidRPr="00803C82" w:rsidRDefault="007253FD" w:rsidP="00B30768">
      <w:pPr>
        <w:pStyle w:val="Dotpoint1"/>
        <w:rPr>
          <w:rFonts w:eastAsiaTheme="minorEastAsia"/>
          <w:lang w:eastAsia="zh-TW"/>
        </w:rPr>
      </w:pPr>
      <w:r w:rsidRPr="00803C82">
        <w:rPr>
          <w:rFonts w:eastAsiaTheme="minorEastAsia"/>
          <w:lang w:eastAsia="zh-TW"/>
        </w:rPr>
        <w:t>Possesses business acumen: finance, budget, balance sheet, cash flow (applies to some trades but</w:t>
      </w:r>
      <w:r>
        <w:rPr>
          <w:rFonts w:eastAsiaTheme="minorEastAsia"/>
          <w:lang w:eastAsia="zh-TW"/>
        </w:rPr>
        <w:t xml:space="preserve"> </w:t>
      </w:r>
      <w:r w:rsidRPr="00803C82">
        <w:rPr>
          <w:rFonts w:eastAsiaTheme="minorEastAsia"/>
          <w:lang w:eastAsia="zh-TW"/>
        </w:rPr>
        <w:t>not all)</w:t>
      </w:r>
    </w:p>
    <w:p w:rsidR="007253FD" w:rsidRPr="00803C82" w:rsidRDefault="007253FD" w:rsidP="00B30768">
      <w:pPr>
        <w:pStyle w:val="Dotpoint1"/>
        <w:rPr>
          <w:rFonts w:eastAsiaTheme="minorEastAsia"/>
          <w:lang w:eastAsia="zh-TW"/>
        </w:rPr>
      </w:pPr>
      <w:r w:rsidRPr="00803C82">
        <w:rPr>
          <w:rFonts w:eastAsiaTheme="minorEastAsia"/>
          <w:lang w:eastAsia="zh-TW"/>
        </w:rPr>
        <w:t>Is a passionate advocate of their trade</w:t>
      </w:r>
    </w:p>
    <w:p w:rsidR="007253FD" w:rsidRPr="00803C82" w:rsidRDefault="007253FD" w:rsidP="00B30768">
      <w:pPr>
        <w:pStyle w:val="Dotpoint1"/>
        <w:rPr>
          <w:rFonts w:eastAsiaTheme="minorEastAsia"/>
          <w:lang w:eastAsia="zh-TW"/>
        </w:rPr>
      </w:pPr>
      <w:r w:rsidRPr="00803C82">
        <w:rPr>
          <w:rFonts w:eastAsiaTheme="minorEastAsia"/>
          <w:lang w:eastAsia="zh-TW"/>
        </w:rPr>
        <w:t>Possesses public speaking skills</w:t>
      </w:r>
    </w:p>
    <w:p w:rsidR="007253FD" w:rsidRPr="00803C82" w:rsidRDefault="007253FD" w:rsidP="00B30768">
      <w:pPr>
        <w:pStyle w:val="Dotpoint1"/>
        <w:rPr>
          <w:rFonts w:eastAsiaTheme="minorEastAsia"/>
          <w:lang w:eastAsia="zh-TW"/>
        </w:rPr>
      </w:pPr>
      <w:r w:rsidRPr="00803C82">
        <w:rPr>
          <w:rFonts w:eastAsiaTheme="minorEastAsia"/>
          <w:lang w:eastAsia="zh-TW"/>
        </w:rPr>
        <w:t>Can be entrepreneurial</w:t>
      </w:r>
    </w:p>
    <w:p w:rsidR="007253FD" w:rsidRPr="00803C82" w:rsidRDefault="007253FD" w:rsidP="00B30768">
      <w:pPr>
        <w:pStyle w:val="Dotpoint1"/>
        <w:rPr>
          <w:rFonts w:eastAsiaTheme="minorEastAsia"/>
          <w:lang w:eastAsia="zh-TW"/>
        </w:rPr>
      </w:pPr>
      <w:r w:rsidRPr="00803C82">
        <w:rPr>
          <w:rFonts w:eastAsiaTheme="minorEastAsia"/>
          <w:lang w:eastAsia="zh-TW"/>
        </w:rPr>
        <w:t>Has an in-depth understanding of technologies</w:t>
      </w:r>
    </w:p>
    <w:p w:rsidR="007253FD" w:rsidRPr="00FA686B" w:rsidRDefault="007253FD" w:rsidP="00FA686B">
      <w:pPr>
        <w:pStyle w:val="Dotpoint1"/>
        <w:rPr>
          <w:rFonts w:eastAsiaTheme="minorEastAsia"/>
          <w:lang w:eastAsia="zh-TW"/>
        </w:rPr>
      </w:pPr>
      <w:r w:rsidRPr="00803C82">
        <w:rPr>
          <w:rFonts w:eastAsiaTheme="minorEastAsia"/>
          <w:lang w:eastAsia="zh-TW"/>
        </w:rPr>
        <w:t>Undertakes ongoing professional development in their field</w:t>
      </w:r>
      <w:bookmarkEnd w:id="19"/>
      <w:bookmarkEnd w:id="20"/>
      <w:bookmarkEnd w:id="21"/>
      <w:bookmarkEnd w:id="22"/>
    </w:p>
    <w:sectPr w:rsidR="007253FD" w:rsidRPr="00FA686B" w:rsidSect="00F60BA5">
      <w:footerReference w:type="even" r:id="rId13"/>
      <w:footerReference w:type="default" r:id="rId14"/>
      <w:pgSz w:w="11907" w:h="16840" w:code="9"/>
      <w:pgMar w:top="1276" w:right="1701" w:bottom="1276" w:left="1418" w:header="709" w:footer="55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5C9" w:rsidRDefault="00C255C9">
      <w:r>
        <w:separator/>
      </w:r>
    </w:p>
  </w:endnote>
  <w:endnote w:type="continuationSeparator" w:id="0">
    <w:p w:rsidR="00C255C9" w:rsidRDefault="00C255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Avant Garde">
    <w:altName w:val="Century Gothic"/>
    <w:panose1 w:val="00000000000000000000"/>
    <w:charset w:val="00"/>
    <w:family w:val="swiss"/>
    <w:notTrueType/>
    <w:pitch w:val="variable"/>
    <w:sig w:usb0="00000003" w:usb1="00000000" w:usb2="00000000" w:usb3="00000000" w:csb0="00000001" w:csb1="00000000"/>
  </w:font>
  <w:font w:name="Garamond Premr Pro">
    <w:altName w:val="Perpetua Titling MT"/>
    <w:charset w:val="00"/>
    <w:family w:val="auto"/>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Black">
    <w:altName w:val="Arial Black"/>
    <w:panose1 w:val="00000000000000000000"/>
    <w:charset w:val="4D"/>
    <w:family w:val="swiss"/>
    <w:notTrueType/>
    <w:pitch w:val="default"/>
    <w:sig w:usb0="00000003" w:usb1="00000000" w:usb2="00000000" w:usb3="00000000" w:csb0="00000001" w:csb1="00000000"/>
  </w:font>
  <w:font w:name="LinLibertine">
    <w:altName w:val="Cambria"/>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5C9" w:rsidRPr="008C0A74" w:rsidRDefault="00D27EDE" w:rsidP="00FF5931">
    <w:pPr>
      <w:pStyle w:val="Footer"/>
      <w:tabs>
        <w:tab w:val="clear" w:pos="8505"/>
        <w:tab w:val="right" w:pos="8789"/>
      </w:tabs>
      <w:rPr>
        <w:b/>
      </w:rPr>
    </w:pPr>
    <w:r w:rsidRPr="00D27EDE">
      <w:rPr>
        <w:b/>
        <w:noProof/>
        <w:color w:val="FFFFFF" w:themeColor="background1"/>
        <w:lang w:eastAsia="en-AU"/>
      </w:rPr>
      <w:pict>
        <v:rect id="_x0000_s2051" style="position:absolute;margin-left:-85.05pt;margin-top:-2.45pt;width:99pt;height:18.75pt;z-index:-251655168" fillcolor="black [3213]" stroked="f" strokecolor="#bfbfbf [2412]"/>
      </w:pict>
    </w:r>
    <w:r w:rsidRPr="008C0A74">
      <w:rPr>
        <w:b/>
        <w:color w:val="FFFFFF" w:themeColor="background1"/>
      </w:rPr>
      <w:fldChar w:fldCharType="begin"/>
    </w:r>
    <w:r w:rsidR="00C255C9" w:rsidRPr="008C0A74">
      <w:rPr>
        <w:b/>
        <w:color w:val="FFFFFF" w:themeColor="background1"/>
      </w:rPr>
      <w:instrText xml:space="preserve"> PAGE </w:instrText>
    </w:r>
    <w:r w:rsidRPr="008C0A74">
      <w:rPr>
        <w:b/>
        <w:color w:val="FFFFFF" w:themeColor="background1"/>
      </w:rPr>
      <w:fldChar w:fldCharType="separate"/>
    </w:r>
    <w:r w:rsidR="00E94EF3">
      <w:rPr>
        <w:b/>
        <w:noProof/>
        <w:color w:val="FFFFFF" w:themeColor="background1"/>
      </w:rPr>
      <w:t>26</w:t>
    </w:r>
    <w:r w:rsidRPr="008C0A74">
      <w:rPr>
        <w:b/>
        <w:color w:val="FFFFFF" w:themeColor="background1"/>
      </w:rPr>
      <w:fldChar w:fldCharType="end"/>
    </w:r>
    <w:r w:rsidR="00C255C9" w:rsidRPr="008C0A74">
      <w:rPr>
        <w:b/>
        <w:color w:val="FFFFFF" w:themeColor="background1"/>
      </w:rPr>
      <w:tab/>
    </w:r>
    <w:r w:rsidR="00C255C9">
      <w:rPr>
        <w:b/>
      </w:rPr>
      <w:t>The master artisan: a framework for master tradespeople in Australia</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5C9" w:rsidRPr="009775C7" w:rsidRDefault="00D27EDE" w:rsidP="008C0A74">
    <w:pPr>
      <w:pStyle w:val="Footer"/>
      <w:tabs>
        <w:tab w:val="clear" w:pos="8505"/>
        <w:tab w:val="right" w:pos="8789"/>
      </w:tabs>
      <w:rPr>
        <w:color w:val="FFFFFF" w:themeColor="background1"/>
      </w:rPr>
    </w:pPr>
    <w:r w:rsidRPr="00D27EDE">
      <w:rPr>
        <w:b/>
        <w:noProof/>
        <w:lang w:eastAsia="en-AU"/>
      </w:rPr>
      <w:pict>
        <v:rect id="_x0000_s2052" style="position:absolute;margin-left:425.6pt;margin-top:-2.45pt;width:99pt;height:18.75pt;z-index:-251653120" fillcolor="black [3213]" stroked="f" strokecolor="#bfbfbf [2412]"/>
      </w:pict>
    </w:r>
    <w:r w:rsidR="00C255C9" w:rsidRPr="009775C7">
      <w:rPr>
        <w:b/>
      </w:rPr>
      <w:t>NCVER</w:t>
    </w:r>
    <w:r w:rsidR="00C255C9" w:rsidRPr="009775C7">
      <w:tab/>
    </w:r>
    <w:r w:rsidRPr="009775C7">
      <w:rPr>
        <w:rStyle w:val="PageNumber"/>
        <w:rFonts w:cs="Tahoma"/>
        <w:b/>
        <w:color w:val="FFFFFF" w:themeColor="background1"/>
        <w:sz w:val="17"/>
      </w:rPr>
      <w:fldChar w:fldCharType="begin"/>
    </w:r>
    <w:r w:rsidR="00C255C9" w:rsidRPr="009775C7">
      <w:rPr>
        <w:rStyle w:val="PageNumber"/>
        <w:rFonts w:cs="Tahoma"/>
        <w:b/>
        <w:color w:val="FFFFFF" w:themeColor="background1"/>
        <w:sz w:val="17"/>
      </w:rPr>
      <w:instrText xml:space="preserve"> PAGE </w:instrText>
    </w:r>
    <w:r w:rsidRPr="009775C7">
      <w:rPr>
        <w:rStyle w:val="PageNumber"/>
        <w:rFonts w:cs="Tahoma"/>
        <w:b/>
        <w:color w:val="FFFFFF" w:themeColor="background1"/>
        <w:sz w:val="17"/>
      </w:rPr>
      <w:fldChar w:fldCharType="separate"/>
    </w:r>
    <w:r w:rsidR="00E94EF3">
      <w:rPr>
        <w:rStyle w:val="PageNumber"/>
        <w:rFonts w:cs="Tahoma"/>
        <w:b/>
        <w:noProof/>
        <w:color w:val="FFFFFF" w:themeColor="background1"/>
        <w:sz w:val="17"/>
      </w:rPr>
      <w:t>27</w:t>
    </w:r>
    <w:r w:rsidRPr="009775C7">
      <w:rPr>
        <w:rStyle w:val="PageNumber"/>
        <w:rFonts w:cs="Tahoma"/>
        <w:b/>
        <w:color w:val="FFFFFF" w:themeColor="background1"/>
        <w:sz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5C9" w:rsidRDefault="00C255C9">
      <w:r>
        <w:separator/>
      </w:r>
    </w:p>
  </w:footnote>
  <w:footnote w:type="continuationSeparator" w:id="0">
    <w:p w:rsidR="00C255C9" w:rsidRDefault="00C255C9">
      <w:r>
        <w:continuationSeparator/>
      </w:r>
    </w:p>
  </w:footnote>
  <w:footnote w:id="1">
    <w:p w:rsidR="00C255C9" w:rsidRDefault="00C255C9">
      <w:pPr>
        <w:pStyle w:val="FootnoteText"/>
      </w:pPr>
      <w:r>
        <w:rPr>
          <w:rStyle w:val="FootnoteReference"/>
        </w:rPr>
        <w:footnoteRef/>
      </w:r>
      <w:r>
        <w:tab/>
        <w:t>IFG = Industry focus group; EFG = Education focus group.</w:t>
      </w:r>
    </w:p>
  </w:footnote>
  <w:footnote w:id="2">
    <w:p w:rsidR="00C255C9" w:rsidRDefault="00C255C9">
      <w:pPr>
        <w:pStyle w:val="FootnoteText"/>
      </w:pPr>
      <w:r>
        <w:rPr>
          <w:rStyle w:val="FootnoteReference"/>
        </w:rPr>
        <w:footnoteRef/>
      </w:r>
      <w:r>
        <w:tab/>
      </w:r>
      <w:r>
        <w:rPr>
          <w:lang w:eastAsia="zh-TW"/>
        </w:rPr>
        <w:t>According to the 2006 c</w:t>
      </w:r>
      <w:r w:rsidRPr="008107B9">
        <w:rPr>
          <w:lang w:eastAsia="zh-TW"/>
        </w:rPr>
        <w:t xml:space="preserve">ensus, </w:t>
      </w:r>
      <w:r w:rsidRPr="00832CE6">
        <w:t>there</w:t>
      </w:r>
      <w:r w:rsidRPr="008107B9">
        <w:rPr>
          <w:lang w:eastAsia="zh-TW"/>
        </w:rPr>
        <w:t xml:space="preserve"> were 60</w:t>
      </w:r>
      <w:r>
        <w:rPr>
          <w:lang w:eastAsia="zh-TW"/>
        </w:rPr>
        <w:t> </w:t>
      </w:r>
      <w:r w:rsidRPr="008107B9">
        <w:rPr>
          <w:lang w:eastAsia="zh-TW"/>
        </w:rPr>
        <w:t>179 structural steel and welding trades workers employed in Australia (ABS 2007</w:t>
      </w:r>
      <w:r>
        <w:rPr>
          <w:lang w:eastAsia="zh-TW"/>
        </w:rPr>
        <w:t>a</w:t>
      </w:r>
      <w:r w:rsidRPr="008107B9">
        <w:rPr>
          <w:lang w:eastAsia="zh-TW"/>
        </w:rPr>
        <w:t>), and 61% of the</w:t>
      </w:r>
      <w:r>
        <w:rPr>
          <w:lang w:eastAsia="zh-TW"/>
        </w:rPr>
        <w:t>se workers had a certificate III level qualification (ABS 2007b</w:t>
      </w:r>
      <w:r w:rsidRPr="008107B9">
        <w:rPr>
          <w:lang w:eastAsia="zh-TW"/>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03ACBF8"/>
    <w:lvl w:ilvl="0">
      <w:start w:val="1"/>
      <w:numFmt w:val="decimal"/>
      <w:lvlText w:val="%1."/>
      <w:lvlJc w:val="left"/>
      <w:pPr>
        <w:tabs>
          <w:tab w:val="num" w:pos="1492"/>
        </w:tabs>
        <w:ind w:left="1492" w:hanging="360"/>
      </w:pPr>
    </w:lvl>
  </w:abstractNum>
  <w:abstractNum w:abstractNumId="1">
    <w:nsid w:val="FFFFFF7D"/>
    <w:multiLevelType w:val="singleLevel"/>
    <w:tmpl w:val="0A5CEE0A"/>
    <w:lvl w:ilvl="0">
      <w:start w:val="1"/>
      <w:numFmt w:val="decimal"/>
      <w:lvlText w:val="%1."/>
      <w:lvlJc w:val="left"/>
      <w:pPr>
        <w:tabs>
          <w:tab w:val="num" w:pos="1209"/>
        </w:tabs>
        <w:ind w:left="1209" w:hanging="360"/>
      </w:pPr>
    </w:lvl>
  </w:abstractNum>
  <w:abstractNum w:abstractNumId="2">
    <w:nsid w:val="FFFFFF7E"/>
    <w:multiLevelType w:val="singleLevel"/>
    <w:tmpl w:val="6B122C5C"/>
    <w:lvl w:ilvl="0">
      <w:start w:val="1"/>
      <w:numFmt w:val="decimal"/>
      <w:lvlText w:val="%1."/>
      <w:lvlJc w:val="left"/>
      <w:pPr>
        <w:tabs>
          <w:tab w:val="num" w:pos="926"/>
        </w:tabs>
        <w:ind w:left="926" w:hanging="360"/>
      </w:pPr>
    </w:lvl>
  </w:abstractNum>
  <w:abstractNum w:abstractNumId="3">
    <w:nsid w:val="FFFFFF7F"/>
    <w:multiLevelType w:val="singleLevel"/>
    <w:tmpl w:val="CF569A70"/>
    <w:lvl w:ilvl="0">
      <w:start w:val="1"/>
      <w:numFmt w:val="decimal"/>
      <w:lvlText w:val="%1."/>
      <w:lvlJc w:val="left"/>
      <w:pPr>
        <w:tabs>
          <w:tab w:val="num" w:pos="643"/>
        </w:tabs>
        <w:ind w:left="643" w:hanging="360"/>
      </w:pPr>
    </w:lvl>
  </w:abstractNum>
  <w:abstractNum w:abstractNumId="4">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DAEC32"/>
    <w:lvl w:ilvl="0">
      <w:start w:val="1"/>
      <w:numFmt w:val="decimal"/>
      <w:lvlText w:val="%1."/>
      <w:lvlJc w:val="left"/>
      <w:pPr>
        <w:tabs>
          <w:tab w:val="num" w:pos="360"/>
        </w:tabs>
        <w:ind w:left="360" w:hanging="360"/>
      </w:pPr>
    </w:lvl>
  </w:abstractNum>
  <w:abstractNum w:abstractNumId="9">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52B39C0"/>
    <w:multiLevelType w:val="hybridMultilevel"/>
    <w:tmpl w:val="BDA0262C"/>
    <w:lvl w:ilvl="0" w:tplc="8DA45A38">
      <w:start w:val="1"/>
      <w:numFmt w:val="decimal"/>
      <w:lvlText w:val="%1."/>
      <w:lvlJc w:val="left"/>
      <w:pPr>
        <w:ind w:left="720" w:hanging="360"/>
      </w:pPr>
      <w:rPr>
        <w:rFonts w:hint="default"/>
        <w:sz w:val="24"/>
      </w:rPr>
    </w:lvl>
    <w:lvl w:ilvl="1" w:tplc="A790C4DA" w:tentative="1">
      <w:start w:val="1"/>
      <w:numFmt w:val="lowerLetter"/>
      <w:lvlText w:val="%2."/>
      <w:lvlJc w:val="left"/>
      <w:pPr>
        <w:ind w:left="1440" w:hanging="360"/>
      </w:pPr>
    </w:lvl>
    <w:lvl w:ilvl="2" w:tplc="820802A0" w:tentative="1">
      <w:start w:val="1"/>
      <w:numFmt w:val="lowerRoman"/>
      <w:lvlText w:val="%3."/>
      <w:lvlJc w:val="right"/>
      <w:pPr>
        <w:ind w:left="2160" w:hanging="180"/>
      </w:pPr>
    </w:lvl>
    <w:lvl w:ilvl="3" w:tplc="1EB44D28" w:tentative="1">
      <w:start w:val="1"/>
      <w:numFmt w:val="decimal"/>
      <w:lvlText w:val="%4."/>
      <w:lvlJc w:val="left"/>
      <w:pPr>
        <w:ind w:left="2880" w:hanging="360"/>
      </w:pPr>
    </w:lvl>
    <w:lvl w:ilvl="4" w:tplc="8B9C7B94" w:tentative="1">
      <w:start w:val="1"/>
      <w:numFmt w:val="lowerLetter"/>
      <w:lvlText w:val="%5."/>
      <w:lvlJc w:val="left"/>
      <w:pPr>
        <w:ind w:left="3600" w:hanging="360"/>
      </w:pPr>
    </w:lvl>
    <w:lvl w:ilvl="5" w:tplc="4D5C51DE" w:tentative="1">
      <w:start w:val="1"/>
      <w:numFmt w:val="lowerRoman"/>
      <w:lvlText w:val="%6."/>
      <w:lvlJc w:val="right"/>
      <w:pPr>
        <w:ind w:left="4320" w:hanging="180"/>
      </w:pPr>
    </w:lvl>
    <w:lvl w:ilvl="6" w:tplc="43E4CF86" w:tentative="1">
      <w:start w:val="1"/>
      <w:numFmt w:val="decimal"/>
      <w:lvlText w:val="%7."/>
      <w:lvlJc w:val="left"/>
      <w:pPr>
        <w:ind w:left="5040" w:hanging="360"/>
      </w:pPr>
    </w:lvl>
    <w:lvl w:ilvl="7" w:tplc="F6164B8A" w:tentative="1">
      <w:start w:val="1"/>
      <w:numFmt w:val="lowerLetter"/>
      <w:lvlText w:val="%8."/>
      <w:lvlJc w:val="left"/>
      <w:pPr>
        <w:ind w:left="5760" w:hanging="360"/>
      </w:pPr>
    </w:lvl>
    <w:lvl w:ilvl="8" w:tplc="80BE60AE" w:tentative="1">
      <w:start w:val="1"/>
      <w:numFmt w:val="lowerRoman"/>
      <w:lvlText w:val="%9."/>
      <w:lvlJc w:val="right"/>
      <w:pPr>
        <w:ind w:left="6480" w:hanging="180"/>
      </w:pPr>
    </w:lvl>
  </w:abstractNum>
  <w:abstractNum w:abstractNumId="14">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5">
    <w:nsid w:val="23884979"/>
    <w:multiLevelType w:val="hybridMultilevel"/>
    <w:tmpl w:val="F82E8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74249A8"/>
    <w:multiLevelType w:val="hybridMultilevel"/>
    <w:tmpl w:val="01CA13C2"/>
    <w:lvl w:ilvl="0" w:tplc="4C64252C">
      <w:start w:val="1"/>
      <w:numFmt w:val="bullet"/>
      <w:lvlText w:val=""/>
      <w:lvlJc w:val="left"/>
      <w:pPr>
        <w:tabs>
          <w:tab w:val="num" w:pos="1440"/>
        </w:tabs>
        <w:ind w:left="1440" w:hanging="360"/>
      </w:pPr>
      <w:rPr>
        <w:rFonts w:ascii="Symbol" w:hAnsi="Symbol" w:hint="default"/>
      </w:rPr>
    </w:lvl>
    <w:lvl w:ilvl="1" w:tplc="5566C0CE" w:tentative="1">
      <w:start w:val="1"/>
      <w:numFmt w:val="bullet"/>
      <w:lvlText w:val="o"/>
      <w:lvlJc w:val="left"/>
      <w:pPr>
        <w:tabs>
          <w:tab w:val="num" w:pos="2160"/>
        </w:tabs>
        <w:ind w:left="2160" w:hanging="360"/>
      </w:pPr>
      <w:rPr>
        <w:rFonts w:ascii="Courier New" w:hAnsi="Courier New" w:cs="Courier New" w:hint="default"/>
      </w:rPr>
    </w:lvl>
    <w:lvl w:ilvl="2" w:tplc="215AC180" w:tentative="1">
      <w:start w:val="1"/>
      <w:numFmt w:val="bullet"/>
      <w:lvlText w:val=""/>
      <w:lvlJc w:val="left"/>
      <w:pPr>
        <w:tabs>
          <w:tab w:val="num" w:pos="2880"/>
        </w:tabs>
        <w:ind w:left="2880" w:hanging="360"/>
      </w:pPr>
      <w:rPr>
        <w:rFonts w:ascii="Wingdings" w:hAnsi="Wingdings" w:hint="default"/>
      </w:rPr>
    </w:lvl>
    <w:lvl w:ilvl="3" w:tplc="CEA64492" w:tentative="1">
      <w:start w:val="1"/>
      <w:numFmt w:val="bullet"/>
      <w:lvlText w:val=""/>
      <w:lvlJc w:val="left"/>
      <w:pPr>
        <w:tabs>
          <w:tab w:val="num" w:pos="3600"/>
        </w:tabs>
        <w:ind w:left="3600" w:hanging="360"/>
      </w:pPr>
      <w:rPr>
        <w:rFonts w:ascii="Symbol" w:hAnsi="Symbol" w:hint="default"/>
      </w:rPr>
    </w:lvl>
    <w:lvl w:ilvl="4" w:tplc="E70A00DE" w:tentative="1">
      <w:start w:val="1"/>
      <w:numFmt w:val="bullet"/>
      <w:lvlText w:val="o"/>
      <w:lvlJc w:val="left"/>
      <w:pPr>
        <w:tabs>
          <w:tab w:val="num" w:pos="4320"/>
        </w:tabs>
        <w:ind w:left="4320" w:hanging="360"/>
      </w:pPr>
      <w:rPr>
        <w:rFonts w:ascii="Courier New" w:hAnsi="Courier New" w:cs="Courier New" w:hint="default"/>
      </w:rPr>
    </w:lvl>
    <w:lvl w:ilvl="5" w:tplc="87DEC4AE" w:tentative="1">
      <w:start w:val="1"/>
      <w:numFmt w:val="bullet"/>
      <w:lvlText w:val=""/>
      <w:lvlJc w:val="left"/>
      <w:pPr>
        <w:tabs>
          <w:tab w:val="num" w:pos="5040"/>
        </w:tabs>
        <w:ind w:left="5040" w:hanging="360"/>
      </w:pPr>
      <w:rPr>
        <w:rFonts w:ascii="Wingdings" w:hAnsi="Wingdings" w:hint="default"/>
      </w:rPr>
    </w:lvl>
    <w:lvl w:ilvl="6" w:tplc="DD48A7BA" w:tentative="1">
      <w:start w:val="1"/>
      <w:numFmt w:val="bullet"/>
      <w:lvlText w:val=""/>
      <w:lvlJc w:val="left"/>
      <w:pPr>
        <w:tabs>
          <w:tab w:val="num" w:pos="5760"/>
        </w:tabs>
        <w:ind w:left="5760" w:hanging="360"/>
      </w:pPr>
      <w:rPr>
        <w:rFonts w:ascii="Symbol" w:hAnsi="Symbol" w:hint="default"/>
      </w:rPr>
    </w:lvl>
    <w:lvl w:ilvl="7" w:tplc="0C546FA4" w:tentative="1">
      <w:start w:val="1"/>
      <w:numFmt w:val="bullet"/>
      <w:lvlText w:val="o"/>
      <w:lvlJc w:val="left"/>
      <w:pPr>
        <w:tabs>
          <w:tab w:val="num" w:pos="6480"/>
        </w:tabs>
        <w:ind w:left="6480" w:hanging="360"/>
      </w:pPr>
      <w:rPr>
        <w:rFonts w:ascii="Courier New" w:hAnsi="Courier New" w:cs="Courier New" w:hint="default"/>
      </w:rPr>
    </w:lvl>
    <w:lvl w:ilvl="8" w:tplc="5468ACC4" w:tentative="1">
      <w:start w:val="1"/>
      <w:numFmt w:val="bullet"/>
      <w:lvlText w:val=""/>
      <w:lvlJc w:val="left"/>
      <w:pPr>
        <w:tabs>
          <w:tab w:val="num" w:pos="7200"/>
        </w:tabs>
        <w:ind w:left="7200" w:hanging="360"/>
      </w:pPr>
      <w:rPr>
        <w:rFonts w:ascii="Wingdings" w:hAnsi="Wingdings" w:hint="default"/>
      </w:rPr>
    </w:lvl>
  </w:abstractNum>
  <w:abstractNum w:abstractNumId="17">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381650D4"/>
    <w:multiLevelType w:val="hybridMultilevel"/>
    <w:tmpl w:val="553EC32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3FA27D39"/>
    <w:multiLevelType w:val="hybridMultilevel"/>
    <w:tmpl w:val="D5A4838C"/>
    <w:lvl w:ilvl="0" w:tplc="08090001">
      <w:start w:val="1"/>
      <w:numFmt w:val="bullet"/>
      <w:lvlText w:val=""/>
      <w:lvlJc w:val="left"/>
      <w:pPr>
        <w:tabs>
          <w:tab w:val="num" w:pos="720"/>
        </w:tabs>
        <w:ind w:left="720" w:hanging="360"/>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5D124CA"/>
    <w:multiLevelType w:val="hybridMultilevel"/>
    <w:tmpl w:val="22928A18"/>
    <w:lvl w:ilvl="0" w:tplc="B9FEC91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7055549"/>
    <w:multiLevelType w:val="hybridMultilevel"/>
    <w:tmpl w:val="275A2A3A"/>
    <w:lvl w:ilvl="0" w:tplc="A9F6C2DC">
      <w:start w:val="1"/>
      <w:numFmt w:val="bullet"/>
      <w:lvlText w:val=""/>
      <w:lvlJc w:val="left"/>
      <w:pPr>
        <w:ind w:left="720" w:hanging="360"/>
      </w:pPr>
      <w:rPr>
        <w:rFonts w:ascii="Symbol" w:hAnsi="Symbol" w:hint="default"/>
      </w:rPr>
    </w:lvl>
    <w:lvl w:ilvl="1" w:tplc="0178B8C2" w:tentative="1">
      <w:start w:val="1"/>
      <w:numFmt w:val="bullet"/>
      <w:lvlText w:val="o"/>
      <w:lvlJc w:val="left"/>
      <w:pPr>
        <w:ind w:left="1440" w:hanging="360"/>
      </w:pPr>
      <w:rPr>
        <w:rFonts w:ascii="Courier New" w:hAnsi="Courier New" w:cs="Courier New" w:hint="default"/>
      </w:rPr>
    </w:lvl>
    <w:lvl w:ilvl="2" w:tplc="59D25EC8" w:tentative="1">
      <w:start w:val="1"/>
      <w:numFmt w:val="bullet"/>
      <w:lvlText w:val=""/>
      <w:lvlJc w:val="left"/>
      <w:pPr>
        <w:ind w:left="2160" w:hanging="360"/>
      </w:pPr>
      <w:rPr>
        <w:rFonts w:ascii="Wingdings" w:hAnsi="Wingdings" w:hint="default"/>
      </w:rPr>
    </w:lvl>
    <w:lvl w:ilvl="3" w:tplc="A03E1184" w:tentative="1">
      <w:start w:val="1"/>
      <w:numFmt w:val="bullet"/>
      <w:lvlText w:val=""/>
      <w:lvlJc w:val="left"/>
      <w:pPr>
        <w:ind w:left="2880" w:hanging="360"/>
      </w:pPr>
      <w:rPr>
        <w:rFonts w:ascii="Symbol" w:hAnsi="Symbol" w:hint="default"/>
      </w:rPr>
    </w:lvl>
    <w:lvl w:ilvl="4" w:tplc="48540D52" w:tentative="1">
      <w:start w:val="1"/>
      <w:numFmt w:val="bullet"/>
      <w:lvlText w:val="o"/>
      <w:lvlJc w:val="left"/>
      <w:pPr>
        <w:ind w:left="3600" w:hanging="360"/>
      </w:pPr>
      <w:rPr>
        <w:rFonts w:ascii="Courier New" w:hAnsi="Courier New" w:cs="Courier New" w:hint="default"/>
      </w:rPr>
    </w:lvl>
    <w:lvl w:ilvl="5" w:tplc="55DC647A" w:tentative="1">
      <w:start w:val="1"/>
      <w:numFmt w:val="bullet"/>
      <w:lvlText w:val=""/>
      <w:lvlJc w:val="left"/>
      <w:pPr>
        <w:ind w:left="4320" w:hanging="360"/>
      </w:pPr>
      <w:rPr>
        <w:rFonts w:ascii="Wingdings" w:hAnsi="Wingdings" w:hint="default"/>
      </w:rPr>
    </w:lvl>
    <w:lvl w:ilvl="6" w:tplc="24E240D6" w:tentative="1">
      <w:start w:val="1"/>
      <w:numFmt w:val="bullet"/>
      <w:lvlText w:val=""/>
      <w:lvlJc w:val="left"/>
      <w:pPr>
        <w:ind w:left="5040" w:hanging="360"/>
      </w:pPr>
      <w:rPr>
        <w:rFonts w:ascii="Symbol" w:hAnsi="Symbol" w:hint="default"/>
      </w:rPr>
    </w:lvl>
    <w:lvl w:ilvl="7" w:tplc="9F18F3BE" w:tentative="1">
      <w:start w:val="1"/>
      <w:numFmt w:val="bullet"/>
      <w:lvlText w:val="o"/>
      <w:lvlJc w:val="left"/>
      <w:pPr>
        <w:ind w:left="5760" w:hanging="360"/>
      </w:pPr>
      <w:rPr>
        <w:rFonts w:ascii="Courier New" w:hAnsi="Courier New" w:cs="Courier New" w:hint="default"/>
      </w:rPr>
    </w:lvl>
    <w:lvl w:ilvl="8" w:tplc="7A4C3984" w:tentative="1">
      <w:start w:val="1"/>
      <w:numFmt w:val="bullet"/>
      <w:lvlText w:val=""/>
      <w:lvlJc w:val="left"/>
      <w:pPr>
        <w:ind w:left="6480" w:hanging="360"/>
      </w:pPr>
      <w:rPr>
        <w:rFonts w:ascii="Wingdings" w:hAnsi="Wingdings" w:hint="default"/>
      </w:rPr>
    </w:lvl>
  </w:abstractNum>
  <w:abstractNum w:abstractNumId="23">
    <w:nsid w:val="4A850269"/>
    <w:multiLevelType w:val="hybridMultilevel"/>
    <w:tmpl w:val="3B06D1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4D602D14"/>
    <w:multiLevelType w:val="hybridMultilevel"/>
    <w:tmpl w:val="A0763FF6"/>
    <w:lvl w:ilvl="0" w:tplc="0C090001">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51A57208"/>
    <w:multiLevelType w:val="hybridMultilevel"/>
    <w:tmpl w:val="DB82ABE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7">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5F8C3D05"/>
    <w:multiLevelType w:val="hybridMultilevel"/>
    <w:tmpl w:val="58C05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10A02C5"/>
    <w:multiLevelType w:val="hybridMultilevel"/>
    <w:tmpl w:val="B84CC4F0"/>
    <w:lvl w:ilvl="0" w:tplc="0C090001">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1">
    <w:nsid w:val="681401B4"/>
    <w:multiLevelType w:val="hybridMultilevel"/>
    <w:tmpl w:val="039A7BBA"/>
    <w:lvl w:ilvl="0" w:tplc="0C090009">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BBA0B85"/>
    <w:multiLevelType w:val="hybridMultilevel"/>
    <w:tmpl w:val="44608D34"/>
    <w:lvl w:ilvl="0" w:tplc="A0D0ED80">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6E6568BB"/>
    <w:multiLevelType w:val="hybridMultilevel"/>
    <w:tmpl w:val="7D744170"/>
    <w:lvl w:ilvl="0" w:tplc="08090001">
      <w:start w:val="1"/>
      <w:numFmt w:val="bullet"/>
      <w:pStyle w:val="Dotpoint1"/>
      <w:lvlText w:val=""/>
      <w:lvlJc w:val="left"/>
      <w:pPr>
        <w:ind w:left="36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0"/>
  </w:num>
  <w:num w:numId="4">
    <w:abstractNumId w:val="20"/>
  </w:num>
  <w:num w:numId="5">
    <w:abstractNumId w:val="12"/>
  </w:num>
  <w:num w:numId="6">
    <w:abstractNumId w:val="26"/>
  </w:num>
  <w:num w:numId="7">
    <w:abstractNumId w:val="28"/>
  </w:num>
  <w:num w:numId="8">
    <w:abstractNumId w:val="27"/>
  </w:num>
  <w:num w:numId="9">
    <w:abstractNumId w:val="32"/>
  </w:num>
  <w:num w:numId="10">
    <w:abstractNumId w:val="21"/>
  </w:num>
  <w:num w:numId="11">
    <w:abstractNumId w:val="18"/>
  </w:num>
  <w:num w:numId="12">
    <w:abstractNumId w:val="23"/>
  </w:num>
  <w:num w:numId="13">
    <w:abstractNumId w:val="25"/>
  </w:num>
  <w:num w:numId="14">
    <w:abstractNumId w:val="16"/>
  </w:num>
  <w:num w:numId="15">
    <w:abstractNumId w:val="19"/>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11"/>
  </w:num>
  <w:num w:numId="23">
    <w:abstractNumId w:val="14"/>
  </w:num>
  <w:num w:numId="24">
    <w:abstractNumId w:val="11"/>
  </w:num>
  <w:num w:numId="25">
    <w:abstractNumId w:val="14"/>
  </w:num>
  <w:num w:numId="26">
    <w:abstractNumId w:val="33"/>
  </w:num>
  <w:num w:numId="27">
    <w:abstractNumId w:val="30"/>
  </w:num>
  <w:num w:numId="28">
    <w:abstractNumId w:val="8"/>
  </w:num>
  <w:num w:numId="29">
    <w:abstractNumId w:val="3"/>
  </w:num>
  <w:num w:numId="30">
    <w:abstractNumId w:val="2"/>
  </w:num>
  <w:num w:numId="31">
    <w:abstractNumId w:val="1"/>
  </w:num>
  <w:num w:numId="32">
    <w:abstractNumId w:val="0"/>
  </w:num>
  <w:num w:numId="33">
    <w:abstractNumId w:val="10"/>
  </w:num>
  <w:num w:numId="34">
    <w:abstractNumId w:val="29"/>
  </w:num>
  <w:num w:numId="35">
    <w:abstractNumId w:val="24"/>
  </w:num>
  <w:num w:numId="36">
    <w:abstractNumId w:val="13"/>
  </w:num>
  <w:num w:numId="37">
    <w:abstractNumId w:val="22"/>
  </w:num>
  <w:num w:numId="38">
    <w:abstractNumId w:val="31"/>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mirrorMargins/>
  <w:activeWritingStyle w:appName="MSWord" w:lang="en-US" w:vendorID="8" w:dllVersion="513" w:checkStyle="1"/>
  <w:activeWritingStyle w:appName="MSWord" w:lang="en-AU" w:vendorID="8" w:dllVersion="513" w:checkStyle="1"/>
  <w:activeWritingStyle w:appName="MSWord" w:lang="en-GB" w:vendorID="8" w:dllVersion="513" w:checkStyle="1"/>
  <w:stylePaneFormatFilter w:val="9F01"/>
  <w:stylePaneSortMethod w:val="0000"/>
  <w:defaultTabStop w:val="720"/>
  <w:doNotHyphenateCaps/>
  <w:clickAndTypeStyle w:val="Text"/>
  <w:evenAndOddHeaders/>
  <w:drawingGridHorizontalSpacing w:val="95"/>
  <w:displayHorizontalDrawingGridEvery w:val="0"/>
  <w:displayVerticalDrawingGridEvery w:val="2"/>
  <w:noPunctuationKerning/>
  <w:characterSpacingControl w:val="doNotCompress"/>
  <w:hdrShapeDefaults>
    <o:shapedefaults v:ext="edit" spidmax="2053">
      <o:colormenu v:ext="edit" fillcolor="none [1942]" strokecolor="none [1606]"/>
    </o:shapedefaults>
    <o:shapelayout v:ext="edit">
      <o:idmap v:ext="edit" data="2"/>
    </o:shapelayout>
  </w:hdrShapeDefaults>
  <w:footnotePr>
    <w:footnote w:id="-1"/>
    <w:footnote w:id="0"/>
  </w:footnotePr>
  <w:endnotePr>
    <w:endnote w:id="-1"/>
    <w:endnote w:id="0"/>
  </w:endnotePr>
  <w:compat/>
  <w:rsids>
    <w:rsidRoot w:val="003103EB"/>
    <w:rsid w:val="00004CA2"/>
    <w:rsid w:val="000108B2"/>
    <w:rsid w:val="00013265"/>
    <w:rsid w:val="00022290"/>
    <w:rsid w:val="00022D69"/>
    <w:rsid w:val="00024EA9"/>
    <w:rsid w:val="000315D7"/>
    <w:rsid w:val="00045125"/>
    <w:rsid w:val="00056F30"/>
    <w:rsid w:val="0006125F"/>
    <w:rsid w:val="000614ED"/>
    <w:rsid w:val="000616AA"/>
    <w:rsid w:val="00062E74"/>
    <w:rsid w:val="00074BD4"/>
    <w:rsid w:val="0007740B"/>
    <w:rsid w:val="00083E45"/>
    <w:rsid w:val="000A0144"/>
    <w:rsid w:val="000A0745"/>
    <w:rsid w:val="000F641C"/>
    <w:rsid w:val="00101BA6"/>
    <w:rsid w:val="00105BFC"/>
    <w:rsid w:val="0010761A"/>
    <w:rsid w:val="001136D6"/>
    <w:rsid w:val="00121405"/>
    <w:rsid w:val="001215D1"/>
    <w:rsid w:val="00122950"/>
    <w:rsid w:val="00123B5C"/>
    <w:rsid w:val="00131D05"/>
    <w:rsid w:val="00135C75"/>
    <w:rsid w:val="00150874"/>
    <w:rsid w:val="001509F3"/>
    <w:rsid w:val="00152C9E"/>
    <w:rsid w:val="001545A2"/>
    <w:rsid w:val="00155839"/>
    <w:rsid w:val="00167795"/>
    <w:rsid w:val="00170BE8"/>
    <w:rsid w:val="00177827"/>
    <w:rsid w:val="00184504"/>
    <w:rsid w:val="001B43CF"/>
    <w:rsid w:val="001C359C"/>
    <w:rsid w:val="001D25E2"/>
    <w:rsid w:val="001D68AA"/>
    <w:rsid w:val="001F0A8A"/>
    <w:rsid w:val="001F7D84"/>
    <w:rsid w:val="00205200"/>
    <w:rsid w:val="002277A9"/>
    <w:rsid w:val="002306B9"/>
    <w:rsid w:val="00233BFA"/>
    <w:rsid w:val="00240D11"/>
    <w:rsid w:val="00264E26"/>
    <w:rsid w:val="00277C2C"/>
    <w:rsid w:val="00284FCB"/>
    <w:rsid w:val="002D1088"/>
    <w:rsid w:val="002E196B"/>
    <w:rsid w:val="002E2E46"/>
    <w:rsid w:val="002E7144"/>
    <w:rsid w:val="003103EB"/>
    <w:rsid w:val="00312896"/>
    <w:rsid w:val="00312B93"/>
    <w:rsid w:val="003202AA"/>
    <w:rsid w:val="003253AD"/>
    <w:rsid w:val="00334CE3"/>
    <w:rsid w:val="00336217"/>
    <w:rsid w:val="00340B4D"/>
    <w:rsid w:val="00342A9F"/>
    <w:rsid w:val="00343B68"/>
    <w:rsid w:val="00353B1F"/>
    <w:rsid w:val="00370AD6"/>
    <w:rsid w:val="0038656C"/>
    <w:rsid w:val="00387AFD"/>
    <w:rsid w:val="003917A0"/>
    <w:rsid w:val="00397C94"/>
    <w:rsid w:val="003A301A"/>
    <w:rsid w:val="003B16DA"/>
    <w:rsid w:val="003B483E"/>
    <w:rsid w:val="003C6FBD"/>
    <w:rsid w:val="003E67CB"/>
    <w:rsid w:val="003F2F1F"/>
    <w:rsid w:val="003F7E3A"/>
    <w:rsid w:val="004103C8"/>
    <w:rsid w:val="00413F80"/>
    <w:rsid w:val="00430FD7"/>
    <w:rsid w:val="0043213A"/>
    <w:rsid w:val="004463D7"/>
    <w:rsid w:val="00446E23"/>
    <w:rsid w:val="00453DCF"/>
    <w:rsid w:val="004853E5"/>
    <w:rsid w:val="0048566A"/>
    <w:rsid w:val="0048643A"/>
    <w:rsid w:val="0049453B"/>
    <w:rsid w:val="00494E7C"/>
    <w:rsid w:val="004B1F29"/>
    <w:rsid w:val="004B50D8"/>
    <w:rsid w:val="004B7CE2"/>
    <w:rsid w:val="004C4063"/>
    <w:rsid w:val="004C6CEF"/>
    <w:rsid w:val="004D00AA"/>
    <w:rsid w:val="004D2915"/>
    <w:rsid w:val="004D4802"/>
    <w:rsid w:val="004E6723"/>
    <w:rsid w:val="004E7227"/>
    <w:rsid w:val="0051357B"/>
    <w:rsid w:val="00514FB3"/>
    <w:rsid w:val="00520315"/>
    <w:rsid w:val="0052276C"/>
    <w:rsid w:val="00526402"/>
    <w:rsid w:val="00545C98"/>
    <w:rsid w:val="0055136B"/>
    <w:rsid w:val="00551DB2"/>
    <w:rsid w:val="005632D7"/>
    <w:rsid w:val="005642E3"/>
    <w:rsid w:val="00565727"/>
    <w:rsid w:val="00570758"/>
    <w:rsid w:val="00570FD4"/>
    <w:rsid w:val="00573E4F"/>
    <w:rsid w:val="005921DE"/>
    <w:rsid w:val="005931C1"/>
    <w:rsid w:val="005B2E02"/>
    <w:rsid w:val="005C277E"/>
    <w:rsid w:val="005C61F8"/>
    <w:rsid w:val="005E4764"/>
    <w:rsid w:val="005F5918"/>
    <w:rsid w:val="006020D6"/>
    <w:rsid w:val="006476D5"/>
    <w:rsid w:val="00652973"/>
    <w:rsid w:val="00656679"/>
    <w:rsid w:val="006721A6"/>
    <w:rsid w:val="0067712D"/>
    <w:rsid w:val="00682A97"/>
    <w:rsid w:val="00684D7E"/>
    <w:rsid w:val="00693440"/>
    <w:rsid w:val="00696A48"/>
    <w:rsid w:val="006A60B8"/>
    <w:rsid w:val="006B17F7"/>
    <w:rsid w:val="006B5F93"/>
    <w:rsid w:val="006C5D7F"/>
    <w:rsid w:val="006C5DA9"/>
    <w:rsid w:val="006D56CC"/>
    <w:rsid w:val="006F3D24"/>
    <w:rsid w:val="007037A4"/>
    <w:rsid w:val="00714425"/>
    <w:rsid w:val="007222E0"/>
    <w:rsid w:val="0072410B"/>
    <w:rsid w:val="007253FD"/>
    <w:rsid w:val="00727F0A"/>
    <w:rsid w:val="00731C6B"/>
    <w:rsid w:val="00731EC8"/>
    <w:rsid w:val="007322C0"/>
    <w:rsid w:val="00732995"/>
    <w:rsid w:val="0074177F"/>
    <w:rsid w:val="00756D5F"/>
    <w:rsid w:val="00783F44"/>
    <w:rsid w:val="00785CDF"/>
    <w:rsid w:val="00787494"/>
    <w:rsid w:val="00791F85"/>
    <w:rsid w:val="007A2079"/>
    <w:rsid w:val="007C3281"/>
    <w:rsid w:val="007C50A7"/>
    <w:rsid w:val="007D4DD5"/>
    <w:rsid w:val="007E2D8C"/>
    <w:rsid w:val="00800A2B"/>
    <w:rsid w:val="00806C1C"/>
    <w:rsid w:val="00810C1C"/>
    <w:rsid w:val="00814E7D"/>
    <w:rsid w:val="00817BE4"/>
    <w:rsid w:val="008209FC"/>
    <w:rsid w:val="00826757"/>
    <w:rsid w:val="00832CE6"/>
    <w:rsid w:val="00833E9D"/>
    <w:rsid w:val="00835473"/>
    <w:rsid w:val="00842044"/>
    <w:rsid w:val="00845A58"/>
    <w:rsid w:val="00852661"/>
    <w:rsid w:val="00874DA5"/>
    <w:rsid w:val="008769CF"/>
    <w:rsid w:val="008923B6"/>
    <w:rsid w:val="008932AE"/>
    <w:rsid w:val="00893436"/>
    <w:rsid w:val="00894271"/>
    <w:rsid w:val="008A4B0F"/>
    <w:rsid w:val="008B2B5F"/>
    <w:rsid w:val="008B55C5"/>
    <w:rsid w:val="008C0A74"/>
    <w:rsid w:val="008F20BA"/>
    <w:rsid w:val="008F2BF6"/>
    <w:rsid w:val="00904ACD"/>
    <w:rsid w:val="009058B5"/>
    <w:rsid w:val="00915680"/>
    <w:rsid w:val="00922A32"/>
    <w:rsid w:val="00923A23"/>
    <w:rsid w:val="00933317"/>
    <w:rsid w:val="009461ED"/>
    <w:rsid w:val="009538E6"/>
    <w:rsid w:val="00956AE1"/>
    <w:rsid w:val="00962D46"/>
    <w:rsid w:val="009704E4"/>
    <w:rsid w:val="00970D70"/>
    <w:rsid w:val="009775C7"/>
    <w:rsid w:val="00983CE5"/>
    <w:rsid w:val="00985390"/>
    <w:rsid w:val="00995C16"/>
    <w:rsid w:val="009A4952"/>
    <w:rsid w:val="009A6CA0"/>
    <w:rsid w:val="009B0A5B"/>
    <w:rsid w:val="009B102E"/>
    <w:rsid w:val="009C1945"/>
    <w:rsid w:val="009C22BE"/>
    <w:rsid w:val="009D2BC1"/>
    <w:rsid w:val="009D6F2D"/>
    <w:rsid w:val="009D7FC3"/>
    <w:rsid w:val="009E231A"/>
    <w:rsid w:val="009E2F64"/>
    <w:rsid w:val="009E5E14"/>
    <w:rsid w:val="009E6B75"/>
    <w:rsid w:val="009F05E9"/>
    <w:rsid w:val="00A02F36"/>
    <w:rsid w:val="00A10A6B"/>
    <w:rsid w:val="00A10E2B"/>
    <w:rsid w:val="00A15BCD"/>
    <w:rsid w:val="00A30084"/>
    <w:rsid w:val="00A36ED7"/>
    <w:rsid w:val="00A50895"/>
    <w:rsid w:val="00A73318"/>
    <w:rsid w:val="00A93867"/>
    <w:rsid w:val="00A941E0"/>
    <w:rsid w:val="00AA44D4"/>
    <w:rsid w:val="00AA739A"/>
    <w:rsid w:val="00AC688A"/>
    <w:rsid w:val="00AC74E5"/>
    <w:rsid w:val="00AF1005"/>
    <w:rsid w:val="00AF3BE1"/>
    <w:rsid w:val="00B05F5C"/>
    <w:rsid w:val="00B11E94"/>
    <w:rsid w:val="00B166E3"/>
    <w:rsid w:val="00B204AF"/>
    <w:rsid w:val="00B30768"/>
    <w:rsid w:val="00B3535C"/>
    <w:rsid w:val="00B41272"/>
    <w:rsid w:val="00B426FE"/>
    <w:rsid w:val="00B77043"/>
    <w:rsid w:val="00B86D06"/>
    <w:rsid w:val="00B95408"/>
    <w:rsid w:val="00BB113D"/>
    <w:rsid w:val="00BC3E23"/>
    <w:rsid w:val="00BC770A"/>
    <w:rsid w:val="00BC7C47"/>
    <w:rsid w:val="00BD5EEF"/>
    <w:rsid w:val="00BF2000"/>
    <w:rsid w:val="00BF690E"/>
    <w:rsid w:val="00C02867"/>
    <w:rsid w:val="00C053D5"/>
    <w:rsid w:val="00C15517"/>
    <w:rsid w:val="00C255C9"/>
    <w:rsid w:val="00C25887"/>
    <w:rsid w:val="00C25EA9"/>
    <w:rsid w:val="00C37003"/>
    <w:rsid w:val="00C54125"/>
    <w:rsid w:val="00C63294"/>
    <w:rsid w:val="00C7117E"/>
    <w:rsid w:val="00C74016"/>
    <w:rsid w:val="00C77DC6"/>
    <w:rsid w:val="00C801DA"/>
    <w:rsid w:val="00C926F0"/>
    <w:rsid w:val="00C9656D"/>
    <w:rsid w:val="00CA013D"/>
    <w:rsid w:val="00CA4AFC"/>
    <w:rsid w:val="00CB0234"/>
    <w:rsid w:val="00CD5F32"/>
    <w:rsid w:val="00CD66D2"/>
    <w:rsid w:val="00CE2AEB"/>
    <w:rsid w:val="00CF57CD"/>
    <w:rsid w:val="00D022A0"/>
    <w:rsid w:val="00D0305A"/>
    <w:rsid w:val="00D25920"/>
    <w:rsid w:val="00D27C45"/>
    <w:rsid w:val="00D27EDE"/>
    <w:rsid w:val="00D32079"/>
    <w:rsid w:val="00D40ECC"/>
    <w:rsid w:val="00D43B5F"/>
    <w:rsid w:val="00D4681D"/>
    <w:rsid w:val="00D4717D"/>
    <w:rsid w:val="00D727E7"/>
    <w:rsid w:val="00D7612E"/>
    <w:rsid w:val="00D806B0"/>
    <w:rsid w:val="00D91082"/>
    <w:rsid w:val="00DA404C"/>
    <w:rsid w:val="00DA4800"/>
    <w:rsid w:val="00DB599C"/>
    <w:rsid w:val="00DB5E63"/>
    <w:rsid w:val="00DC3E61"/>
    <w:rsid w:val="00DC5F5C"/>
    <w:rsid w:val="00DE1631"/>
    <w:rsid w:val="00DE2C71"/>
    <w:rsid w:val="00DF3ACE"/>
    <w:rsid w:val="00E06B95"/>
    <w:rsid w:val="00E123CB"/>
    <w:rsid w:val="00E14FA9"/>
    <w:rsid w:val="00E236D0"/>
    <w:rsid w:val="00E365F8"/>
    <w:rsid w:val="00E45A10"/>
    <w:rsid w:val="00E50970"/>
    <w:rsid w:val="00E52313"/>
    <w:rsid w:val="00E56EC1"/>
    <w:rsid w:val="00E57478"/>
    <w:rsid w:val="00E60116"/>
    <w:rsid w:val="00E81A91"/>
    <w:rsid w:val="00E94EF3"/>
    <w:rsid w:val="00E95812"/>
    <w:rsid w:val="00E95948"/>
    <w:rsid w:val="00EB28BD"/>
    <w:rsid w:val="00EB3AFC"/>
    <w:rsid w:val="00ED4D6D"/>
    <w:rsid w:val="00EE42D9"/>
    <w:rsid w:val="00EE67B3"/>
    <w:rsid w:val="00F0391C"/>
    <w:rsid w:val="00F078BB"/>
    <w:rsid w:val="00F22D23"/>
    <w:rsid w:val="00F27D1D"/>
    <w:rsid w:val="00F32767"/>
    <w:rsid w:val="00F348B0"/>
    <w:rsid w:val="00F3501D"/>
    <w:rsid w:val="00F4219F"/>
    <w:rsid w:val="00F50A97"/>
    <w:rsid w:val="00F60BA5"/>
    <w:rsid w:val="00F74888"/>
    <w:rsid w:val="00F93048"/>
    <w:rsid w:val="00FA1BF3"/>
    <w:rsid w:val="00FA65F4"/>
    <w:rsid w:val="00FA686B"/>
    <w:rsid w:val="00FA79F7"/>
    <w:rsid w:val="00FB6596"/>
    <w:rsid w:val="00FD14DF"/>
    <w:rsid w:val="00FE2DE1"/>
    <w:rsid w:val="00FE3F74"/>
    <w:rsid w:val="00FE4A2D"/>
    <w:rsid w:val="00FF3B7D"/>
    <w:rsid w:val="00FF5931"/>
    <w:rsid w:val="00FF5C06"/>
  </w:rsids>
  <m:mathPr>
    <m:mathFont m:val="Cambria Math"/>
    <m:brkBin m:val="before"/>
    <m:brkBinSub m:val="--"/>
    <m:smallFrac m:val="off"/>
    <m:dispDef m:val="off"/>
    <m:lMargin m:val="0"/>
    <m:rMargin m:val="0"/>
    <m:defJc m:val="centerGroup"/>
    <m:wrapRight/>
    <m:intLim m:val="subSup"/>
    <m:naryLim m:val="subSup"/>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3">
      <o:colormenu v:ext="edit" fillcolor="none [1942]" strokecolor="none [1606]"/>
    </o:shapedefaults>
    <o:shapelayout v:ext="edit">
      <o:idmap v:ext="edit" data="1"/>
      <o:rules v:ext="edit">
        <o:r id="V:Rule13" type="connector" idref="#_x0000_s1100"/>
        <o:r id="V:Rule14" type="connector" idref="#_x0000_s1098"/>
        <o:r id="V:Rule15" type="connector" idref="#_x0000_s1090"/>
        <o:r id="V:Rule16" type="connector" idref="#_x0000_s1107"/>
        <o:r id="V:Rule17" type="connector" idref="#_x0000_s1088"/>
        <o:r id="V:Rule18" type="connector" idref="#_x0000_s1048"/>
        <o:r id="V:Rule19" type="connector" idref="#_x0000_s1089"/>
        <o:r id="V:Rule20" type="connector" idref="#_x0000_s1099"/>
        <o:r id="V:Rule21" type="connector" idref="#_x0000_s1091"/>
        <o:r id="V:Rule22" type="connector" idref="#_x0000_s1085"/>
        <o:r id="V:Rule23" type="connector" idref="#_x0000_s1097"/>
        <o:r id="V:Rule24" type="connector" idref="#_x0000_s108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uiPriority="0" w:qFormat="1"/>
    <w:lsdException w:name="toc 1" w:uiPriority="39" w:unhideWhenUsed="1"/>
    <w:lsdException w:name="toc 2" w:uiPriority="39"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footnote text" w:uiPriority="0" w:unhideWhenUsed="1"/>
    <w:lsdException w:name="annotation text" w:uiPriority="0"/>
    <w:lsdException w:name="header" w:uiPriority="0" w:unhideWhenUsed="1"/>
    <w:lsdException w:name="footer" w:uiPriority="0" w:unhideWhenUsed="1"/>
    <w:lsdException w:name="caption" w:uiPriority="35" w:qFormat="1"/>
    <w:lsdException w:name="table of figures" w:unhideWhenUsed="1"/>
    <w:lsdException w:name="annotation reference" w:uiPriority="0"/>
    <w:lsdException w:name="page number" w:uiPriority="0"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iPriority="0" w:unhideWhenUsed="1"/>
    <w:lsdException w:name="FollowedHyperlink" w:uiPriority="0"/>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0"/>
    <w:lsdException w:name="List Paragraph" w:semiHidden="0" w:uiPriority="34" w:qFormat="1"/>
    <w:lsdException w:name="Quote" w:semiHidden="0"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B166E3"/>
    <w:pPr>
      <w:spacing w:before="160" w:line="260" w:lineRule="exact"/>
    </w:pPr>
    <w:rPr>
      <w:rFonts w:ascii="Trebuchet MS" w:hAnsi="Trebuchet MS"/>
      <w:sz w:val="19"/>
      <w:lang w:val="en-AU"/>
    </w:rPr>
  </w:style>
  <w:style w:type="paragraph" w:styleId="Heading1">
    <w:name w:val="heading 1"/>
    <w:next w:val="Text"/>
    <w:link w:val="Heading1Char"/>
    <w:uiPriority w:val="9"/>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qFormat/>
    <w:rsid w:val="009775C7"/>
    <w:pPr>
      <w:keepNext/>
      <w:spacing w:before="360"/>
      <w:ind w:right="-369"/>
      <w:outlineLvl w:val="1"/>
    </w:pPr>
    <w:rPr>
      <w:rFonts w:ascii="Tahoma" w:hAnsi="Tahoma" w:cs="Tahoma"/>
      <w:sz w:val="28"/>
      <w:lang w:val="en-AU"/>
    </w:rPr>
  </w:style>
  <w:style w:type="paragraph" w:styleId="Heading3">
    <w:name w:val="heading 3"/>
    <w:next w:val="Text"/>
    <w:link w:val="Heading3Char"/>
    <w:qFormat/>
    <w:rsid w:val="00800A2B"/>
    <w:pPr>
      <w:spacing w:before="280" w:line="320" w:lineRule="exact"/>
      <w:outlineLvl w:val="2"/>
    </w:pPr>
    <w:rPr>
      <w:rFonts w:ascii="Tahoma" w:hAnsi="Tahoma" w:cs="Tahoma"/>
      <w:color w:val="000000"/>
      <w:sz w:val="24"/>
      <w:lang w:val="en-AU"/>
    </w:rPr>
  </w:style>
  <w:style w:type="paragraph" w:styleId="Heading4">
    <w:name w:val="heading 4"/>
    <w:next w:val="Text"/>
    <w:qFormat/>
    <w:rsid w:val="007037A4"/>
    <w:pPr>
      <w:spacing w:before="240"/>
      <w:outlineLvl w:val="3"/>
    </w:pPr>
    <w:rPr>
      <w:rFonts w:ascii="Tahoma" w:hAnsi="Tahoma"/>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paragraph" w:styleId="Heading9">
    <w:name w:val="heading 9"/>
    <w:basedOn w:val="Normal"/>
    <w:next w:val="Normal"/>
    <w:link w:val="Heading9Char"/>
    <w:qFormat/>
    <w:rsid w:val="007253FD"/>
    <w:pPr>
      <w:keepNext/>
      <w:spacing w:before="0" w:line="240" w:lineRule="auto"/>
      <w:ind w:firstLine="2977"/>
      <w:outlineLvl w:val="8"/>
    </w:pPr>
    <w:rPr>
      <w:rFonts w:ascii="Garamond" w:hAnsi="Garamond"/>
      <w:sz w:val="36"/>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rsid w:val="00AA44D4"/>
    <w:pPr>
      <w:tabs>
        <w:tab w:val="right" w:pos="8505"/>
      </w:tabs>
      <w:spacing w:before="0"/>
    </w:pPr>
    <w:rPr>
      <w:rFonts w:ascii="Tahoma" w:hAnsi="Tahoma"/>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link w:val="QuoteChar"/>
    <w:uiPriority w:val="29"/>
    <w:qFormat/>
    <w:rsid w:val="009C22BE"/>
    <w:pPr>
      <w:tabs>
        <w:tab w:val="right" w:pos="7853"/>
      </w:tabs>
      <w:spacing w:before="80"/>
      <w:ind w:left="567" w:right="652"/>
    </w:pPr>
    <w:rPr>
      <w:sz w:val="17"/>
    </w:rPr>
  </w:style>
  <w:style w:type="paragraph" w:customStyle="1" w:styleId="References">
    <w:name w:val="References"/>
    <w:rsid w:val="00C255C9"/>
    <w:pPr>
      <w:spacing w:before="80"/>
      <w:ind w:left="284"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526402"/>
    <w:pPr>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rsid w:val="00AC688A"/>
    <w:pPr>
      <w:spacing w:before="40"/>
      <w:ind w:left="567" w:hanging="567"/>
    </w:pPr>
    <w:rPr>
      <w:rFonts w:ascii="Arial" w:hAnsi="Arial"/>
      <w:sz w:val="15"/>
      <w:lang w:val="en-AU"/>
    </w:rPr>
  </w:style>
  <w:style w:type="paragraph" w:styleId="FootnoteText">
    <w:name w:val="footnote text"/>
    <w:basedOn w:val="Text"/>
    <w:rsid w:val="00A50895"/>
    <w:pPr>
      <w:tabs>
        <w:tab w:val="left" w:pos="1418"/>
      </w:tabs>
      <w:spacing w:before="0" w:line="220" w:lineRule="exact"/>
      <w:ind w:left="170" w:hanging="170"/>
    </w:pPr>
    <w:rPr>
      <w:sz w:val="16"/>
    </w:rPr>
  </w:style>
  <w:style w:type="paragraph" w:styleId="NormalWeb">
    <w:name w:val="Normal (Web)"/>
    <w:basedOn w:val="Normal"/>
    <w:uiPriority w:val="99"/>
    <w:semiHidden/>
    <w:rsid w:val="009058B5"/>
    <w:pPr>
      <w:spacing w:before="100" w:beforeAutospacing="1" w:after="240"/>
    </w:pPr>
    <w:rPr>
      <w:sz w:val="18"/>
      <w:szCs w:val="18"/>
    </w:rPr>
  </w:style>
  <w:style w:type="paragraph" w:customStyle="1" w:styleId="PublicationTitle">
    <w:name w:val="Publication Title"/>
    <w:qFormat/>
    <w:rsid w:val="0049453B"/>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800A2B"/>
    <w:rPr>
      <w:rFonts w:ascii="Tahoma" w:hAnsi="Tahoma"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9453B"/>
    <w:pPr>
      <w:ind w:left="1701"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177827"/>
    <w:pPr>
      <w:spacing w:before="120"/>
      <w:ind w:right="0"/>
    </w:pPr>
    <w:rPr>
      <w:sz w:val="24"/>
    </w:rPr>
  </w:style>
  <w:style w:type="character" w:styleId="FollowedHyperlink">
    <w:name w:val="FollowedHyperlink"/>
    <w:basedOn w:val="DefaultParagraphFont"/>
    <w:semiHidden/>
    <w:rsid w:val="00E95812"/>
    <w:rPr>
      <w:color w:val="800080" w:themeColor="followedHyperlink"/>
      <w:u w:val="single"/>
    </w:rPr>
  </w:style>
  <w:style w:type="character" w:customStyle="1" w:styleId="Heading9Char">
    <w:name w:val="Heading 9 Char"/>
    <w:basedOn w:val="DefaultParagraphFont"/>
    <w:link w:val="Heading9"/>
    <w:rsid w:val="007253FD"/>
    <w:rPr>
      <w:rFonts w:ascii="Garamond" w:hAnsi="Garamond"/>
      <w:sz w:val="36"/>
      <w:szCs w:val="24"/>
      <w:lang w:val="en-AU" w:eastAsia="en-AU"/>
    </w:rPr>
  </w:style>
  <w:style w:type="paragraph" w:styleId="TOC5">
    <w:name w:val="toc 5"/>
    <w:basedOn w:val="Normal"/>
    <w:next w:val="Normal"/>
    <w:autoRedefine/>
    <w:semiHidden/>
    <w:rsid w:val="007253FD"/>
    <w:pPr>
      <w:spacing w:before="200" w:line="240" w:lineRule="auto"/>
      <w:ind w:left="880"/>
    </w:pPr>
    <w:rPr>
      <w:rFonts w:ascii="Times New Roman" w:hAnsi="Times New Roman"/>
      <w:sz w:val="24"/>
      <w:szCs w:val="24"/>
      <w:lang w:eastAsia="en-AU"/>
    </w:rPr>
  </w:style>
  <w:style w:type="paragraph" w:styleId="TOC6">
    <w:name w:val="toc 6"/>
    <w:basedOn w:val="Normal"/>
    <w:next w:val="Normal"/>
    <w:autoRedefine/>
    <w:semiHidden/>
    <w:rsid w:val="007253FD"/>
    <w:pPr>
      <w:spacing w:before="200" w:line="240" w:lineRule="auto"/>
      <w:ind w:left="1100"/>
    </w:pPr>
    <w:rPr>
      <w:rFonts w:ascii="Times New Roman" w:hAnsi="Times New Roman"/>
      <w:sz w:val="24"/>
      <w:szCs w:val="24"/>
      <w:lang w:eastAsia="en-AU"/>
    </w:rPr>
  </w:style>
  <w:style w:type="paragraph" w:styleId="TOC7">
    <w:name w:val="toc 7"/>
    <w:basedOn w:val="Normal"/>
    <w:next w:val="Normal"/>
    <w:autoRedefine/>
    <w:semiHidden/>
    <w:rsid w:val="007253FD"/>
    <w:pPr>
      <w:spacing w:before="200" w:line="240" w:lineRule="auto"/>
      <w:ind w:left="1320"/>
    </w:pPr>
    <w:rPr>
      <w:rFonts w:ascii="Times New Roman" w:hAnsi="Times New Roman"/>
      <w:sz w:val="24"/>
      <w:szCs w:val="24"/>
      <w:lang w:eastAsia="en-AU"/>
    </w:rPr>
  </w:style>
  <w:style w:type="paragraph" w:styleId="TOC8">
    <w:name w:val="toc 8"/>
    <w:basedOn w:val="Normal"/>
    <w:next w:val="Normal"/>
    <w:autoRedefine/>
    <w:semiHidden/>
    <w:rsid w:val="007253FD"/>
    <w:pPr>
      <w:spacing w:before="200" w:line="240" w:lineRule="auto"/>
      <w:ind w:left="1540"/>
    </w:pPr>
    <w:rPr>
      <w:rFonts w:ascii="Times New Roman" w:hAnsi="Times New Roman"/>
      <w:sz w:val="24"/>
      <w:szCs w:val="24"/>
      <w:lang w:eastAsia="en-AU"/>
    </w:rPr>
  </w:style>
  <w:style w:type="paragraph" w:styleId="TOC9">
    <w:name w:val="toc 9"/>
    <w:basedOn w:val="Normal"/>
    <w:next w:val="Normal"/>
    <w:autoRedefine/>
    <w:semiHidden/>
    <w:rsid w:val="007253FD"/>
    <w:pPr>
      <w:spacing w:before="200" w:line="240" w:lineRule="auto"/>
      <w:ind w:left="1760"/>
    </w:pPr>
    <w:rPr>
      <w:rFonts w:ascii="Times New Roman" w:hAnsi="Times New Roman"/>
      <w:sz w:val="24"/>
      <w:szCs w:val="24"/>
      <w:lang w:eastAsia="en-AU"/>
    </w:rPr>
  </w:style>
  <w:style w:type="paragraph" w:customStyle="1" w:styleId="contents0">
    <w:name w:val="contents"/>
    <w:rsid w:val="007253FD"/>
    <w:pPr>
      <w:pBdr>
        <w:bottom w:val="single" w:sz="4" w:space="1" w:color="auto"/>
      </w:pBdr>
      <w:jc w:val="right"/>
    </w:pPr>
    <w:rPr>
      <w:rFonts w:ascii="Garamond" w:hAnsi="Garamond"/>
      <w:kern w:val="28"/>
      <w:sz w:val="60"/>
      <w:szCs w:val="24"/>
      <w:lang w:val="en-AU" w:eastAsia="en-AU"/>
    </w:rPr>
  </w:style>
  <w:style w:type="paragraph" w:customStyle="1" w:styleId="Abstract">
    <w:name w:val="Abstract"/>
    <w:basedOn w:val="Text"/>
    <w:rsid w:val="007253FD"/>
    <w:pPr>
      <w:spacing w:before="120" w:line="260" w:lineRule="exact"/>
      <w:ind w:right="0" w:firstLine="2977"/>
      <w:jc w:val="both"/>
    </w:pPr>
    <w:rPr>
      <w:rFonts w:ascii="Garamond" w:hAnsi="Garamond"/>
      <w:sz w:val="20"/>
      <w:szCs w:val="24"/>
      <w:lang w:eastAsia="en-AU"/>
    </w:rPr>
  </w:style>
  <w:style w:type="paragraph" w:customStyle="1" w:styleId="Default">
    <w:name w:val="Default"/>
    <w:rsid w:val="007253FD"/>
    <w:pPr>
      <w:autoSpaceDE w:val="0"/>
      <w:autoSpaceDN w:val="0"/>
      <w:adjustRightInd w:val="0"/>
    </w:pPr>
    <w:rPr>
      <w:rFonts w:ascii="Verdana" w:hAnsi="Verdana"/>
      <w:color w:val="000000"/>
      <w:sz w:val="24"/>
      <w:szCs w:val="24"/>
    </w:rPr>
  </w:style>
  <w:style w:type="paragraph" w:customStyle="1" w:styleId="Aboutresearch">
    <w:name w:val="About research"/>
    <w:basedOn w:val="contents0"/>
    <w:rsid w:val="007253FD"/>
  </w:style>
  <w:style w:type="character" w:customStyle="1" w:styleId="BalloonTextChar1">
    <w:name w:val="Balloon Text Char1"/>
    <w:uiPriority w:val="99"/>
    <w:semiHidden/>
    <w:rsid w:val="007253FD"/>
    <w:rPr>
      <w:rFonts w:ascii="Tahoma" w:hAnsi="Tahoma" w:cs="Tahoma"/>
      <w:sz w:val="16"/>
      <w:szCs w:val="16"/>
      <w:lang w:eastAsia="en-AU"/>
    </w:rPr>
  </w:style>
  <w:style w:type="character" w:styleId="FootnoteReference">
    <w:name w:val="footnote reference"/>
    <w:uiPriority w:val="99"/>
    <w:unhideWhenUsed/>
    <w:rsid w:val="007253FD"/>
    <w:rPr>
      <w:vertAlign w:val="superscript"/>
    </w:rPr>
  </w:style>
  <w:style w:type="paragraph" w:styleId="EndnoteText">
    <w:name w:val="endnote text"/>
    <w:basedOn w:val="Normal"/>
    <w:link w:val="EndnoteTextChar"/>
    <w:uiPriority w:val="99"/>
    <w:unhideWhenUsed/>
    <w:rsid w:val="007253FD"/>
    <w:pPr>
      <w:spacing w:before="200" w:line="240" w:lineRule="auto"/>
    </w:pPr>
    <w:rPr>
      <w:rFonts w:ascii="Times New Roman" w:hAnsi="Times New Roman"/>
      <w:sz w:val="20"/>
      <w:szCs w:val="24"/>
      <w:lang w:eastAsia="en-AU"/>
    </w:rPr>
  </w:style>
  <w:style w:type="character" w:customStyle="1" w:styleId="EndnoteTextChar">
    <w:name w:val="Endnote Text Char"/>
    <w:basedOn w:val="DefaultParagraphFont"/>
    <w:link w:val="EndnoteText"/>
    <w:uiPriority w:val="99"/>
    <w:rsid w:val="007253FD"/>
    <w:rPr>
      <w:szCs w:val="24"/>
      <w:lang w:val="en-AU" w:eastAsia="en-AU"/>
    </w:rPr>
  </w:style>
  <w:style w:type="character" w:styleId="EndnoteReference">
    <w:name w:val="endnote reference"/>
    <w:basedOn w:val="DefaultParagraphFont"/>
    <w:uiPriority w:val="99"/>
    <w:semiHidden/>
    <w:unhideWhenUsed/>
    <w:rsid w:val="007253FD"/>
    <w:rPr>
      <w:vertAlign w:val="superscript"/>
    </w:rPr>
  </w:style>
  <w:style w:type="character" w:customStyle="1" w:styleId="Heading1Char">
    <w:name w:val="Heading 1 Char"/>
    <w:basedOn w:val="DefaultParagraphFont"/>
    <w:link w:val="Heading1"/>
    <w:uiPriority w:val="9"/>
    <w:rsid w:val="007253FD"/>
    <w:rPr>
      <w:rFonts w:ascii="Tahoma" w:hAnsi="Tahoma" w:cs="Tahoma"/>
      <w:color w:val="000000"/>
      <w:kern w:val="28"/>
      <w:sz w:val="56"/>
      <w:szCs w:val="56"/>
      <w:lang w:val="en-AU"/>
    </w:rPr>
  </w:style>
  <w:style w:type="paragraph" w:styleId="Bibliography">
    <w:name w:val="Bibliography"/>
    <w:basedOn w:val="Normal"/>
    <w:next w:val="Normal"/>
    <w:uiPriority w:val="37"/>
    <w:unhideWhenUsed/>
    <w:rsid w:val="007253FD"/>
    <w:pPr>
      <w:spacing w:before="200" w:line="240" w:lineRule="auto"/>
    </w:pPr>
    <w:rPr>
      <w:rFonts w:ascii="Times New Roman" w:hAnsi="Times New Roman"/>
      <w:sz w:val="24"/>
      <w:szCs w:val="24"/>
      <w:lang w:eastAsia="en-AU"/>
    </w:rPr>
  </w:style>
  <w:style w:type="paragraph" w:styleId="Title">
    <w:name w:val="Title"/>
    <w:basedOn w:val="Normal"/>
    <w:next w:val="Normal"/>
    <w:link w:val="TitleChar"/>
    <w:uiPriority w:val="10"/>
    <w:qFormat/>
    <w:rsid w:val="007253FD"/>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lang w:eastAsia="en-AU"/>
    </w:rPr>
  </w:style>
  <w:style w:type="character" w:customStyle="1" w:styleId="TitleChar">
    <w:name w:val="Title Char"/>
    <w:basedOn w:val="DefaultParagraphFont"/>
    <w:link w:val="Title"/>
    <w:uiPriority w:val="10"/>
    <w:rsid w:val="007253FD"/>
    <w:rPr>
      <w:rFonts w:asciiTheme="majorHAnsi" w:eastAsiaTheme="majorEastAsia" w:hAnsiTheme="majorHAnsi" w:cstheme="majorBidi"/>
      <w:color w:val="17365D" w:themeColor="text2" w:themeShade="BF"/>
      <w:spacing w:val="5"/>
      <w:kern w:val="28"/>
      <w:sz w:val="52"/>
      <w:szCs w:val="52"/>
      <w:lang w:val="en-AU" w:eastAsia="en-AU"/>
    </w:rPr>
  </w:style>
  <w:style w:type="character" w:styleId="Strong">
    <w:name w:val="Strong"/>
    <w:basedOn w:val="DefaultParagraphFont"/>
    <w:uiPriority w:val="22"/>
    <w:qFormat/>
    <w:rsid w:val="007253FD"/>
    <w:rPr>
      <w:b/>
      <w:bCs/>
    </w:rPr>
  </w:style>
  <w:style w:type="character" w:customStyle="1" w:styleId="QuoteChar">
    <w:name w:val="Quote Char"/>
    <w:basedOn w:val="DefaultParagraphFont"/>
    <w:link w:val="Quote"/>
    <w:uiPriority w:val="29"/>
    <w:rsid w:val="007253FD"/>
    <w:rPr>
      <w:rFonts w:ascii="Trebuchet MS" w:hAnsi="Trebuchet MS"/>
      <w:sz w:val="17"/>
      <w:lang w:val="en-AU"/>
    </w:rPr>
  </w:style>
  <w:style w:type="paragraph" w:styleId="HTMLPreformatted">
    <w:name w:val="HTML Preformatted"/>
    <w:basedOn w:val="Normal"/>
    <w:link w:val="HTMLPreformattedChar"/>
    <w:uiPriority w:val="99"/>
    <w:unhideWhenUsed/>
    <w:rsid w:val="007253FD"/>
    <w:pPr>
      <w:spacing w:before="0" w:line="240" w:lineRule="auto"/>
    </w:pPr>
    <w:rPr>
      <w:rFonts w:ascii="Consolas" w:hAnsi="Consolas" w:cs="Consolas"/>
      <w:sz w:val="20"/>
      <w:szCs w:val="24"/>
      <w:lang w:eastAsia="en-AU"/>
    </w:rPr>
  </w:style>
  <w:style w:type="character" w:customStyle="1" w:styleId="HTMLPreformattedChar">
    <w:name w:val="HTML Preformatted Char"/>
    <w:basedOn w:val="DefaultParagraphFont"/>
    <w:link w:val="HTMLPreformatted"/>
    <w:uiPriority w:val="99"/>
    <w:rsid w:val="007253FD"/>
    <w:rPr>
      <w:rFonts w:ascii="Consolas" w:hAnsi="Consolas" w:cs="Consolas"/>
      <w:szCs w:val="24"/>
      <w:lang w:val="en-AU" w:eastAsia="en-AU"/>
    </w:rPr>
  </w:style>
  <w:style w:type="character" w:styleId="Emphasis">
    <w:name w:val="Emphasis"/>
    <w:basedOn w:val="DefaultParagraphFont"/>
    <w:uiPriority w:val="20"/>
    <w:qFormat/>
    <w:rsid w:val="007253FD"/>
    <w:rPr>
      <w:i/>
      <w:iCs/>
    </w:rPr>
  </w:style>
  <w:style w:type="paragraph" w:customStyle="1" w:styleId="Figure">
    <w:name w:val="Figure"/>
    <w:basedOn w:val="Normal"/>
    <w:qFormat/>
    <w:rsid w:val="007253FD"/>
    <w:pPr>
      <w:spacing w:before="200" w:line="240" w:lineRule="auto"/>
    </w:pPr>
    <w:rPr>
      <w:rFonts w:ascii="Arial" w:hAnsi="Arial" w:cs="Arial"/>
      <w:b/>
      <w:sz w:val="20"/>
      <w:szCs w:val="24"/>
      <w:lang w:eastAsia="en-AU"/>
    </w:rPr>
  </w:style>
  <w:style w:type="paragraph" w:styleId="PlainText">
    <w:name w:val="Plain Text"/>
    <w:basedOn w:val="Normal"/>
    <w:link w:val="PlainTextChar"/>
    <w:uiPriority w:val="99"/>
    <w:unhideWhenUsed/>
    <w:rsid w:val="007253FD"/>
    <w:pPr>
      <w:spacing w:before="0" w:line="240" w:lineRule="auto"/>
    </w:pPr>
    <w:rPr>
      <w:rFonts w:ascii="Consolas" w:eastAsiaTheme="minorEastAsia" w:hAnsi="Consolas" w:cs="Consolas"/>
      <w:sz w:val="21"/>
      <w:szCs w:val="21"/>
      <w:lang w:eastAsia="zh-TW"/>
    </w:rPr>
  </w:style>
  <w:style w:type="character" w:customStyle="1" w:styleId="PlainTextChar">
    <w:name w:val="Plain Text Char"/>
    <w:basedOn w:val="DefaultParagraphFont"/>
    <w:link w:val="PlainText"/>
    <w:uiPriority w:val="99"/>
    <w:rsid w:val="007253FD"/>
    <w:rPr>
      <w:rFonts w:ascii="Consolas" w:eastAsiaTheme="minorEastAsia" w:hAnsi="Consolas" w:cs="Consolas"/>
      <w:sz w:val="21"/>
      <w:szCs w:val="21"/>
      <w:lang w:val="en-AU" w:eastAsia="zh-TW"/>
    </w:rPr>
  </w:style>
  <w:style w:type="character" w:styleId="CommentReference">
    <w:name w:val="annotation reference"/>
    <w:basedOn w:val="DefaultParagraphFont"/>
    <w:semiHidden/>
    <w:unhideWhenUsed/>
    <w:rsid w:val="007253FD"/>
    <w:rPr>
      <w:sz w:val="18"/>
      <w:szCs w:val="18"/>
    </w:rPr>
  </w:style>
  <w:style w:type="paragraph" w:styleId="CommentText">
    <w:name w:val="annotation text"/>
    <w:basedOn w:val="Normal"/>
    <w:link w:val="CommentTextChar"/>
    <w:semiHidden/>
    <w:unhideWhenUsed/>
    <w:rsid w:val="007253FD"/>
    <w:pPr>
      <w:spacing w:before="200" w:line="240" w:lineRule="auto"/>
    </w:pPr>
    <w:rPr>
      <w:rFonts w:ascii="Times New Roman" w:hAnsi="Times New Roman"/>
      <w:sz w:val="24"/>
      <w:szCs w:val="24"/>
      <w:lang w:eastAsia="en-AU"/>
    </w:rPr>
  </w:style>
  <w:style w:type="character" w:customStyle="1" w:styleId="CommentTextChar">
    <w:name w:val="Comment Text Char"/>
    <w:basedOn w:val="DefaultParagraphFont"/>
    <w:link w:val="CommentText"/>
    <w:semiHidden/>
    <w:rsid w:val="007253FD"/>
    <w:rPr>
      <w:sz w:val="24"/>
      <w:szCs w:val="24"/>
      <w:lang w:val="en-AU" w:eastAsia="en-AU"/>
    </w:rPr>
  </w:style>
  <w:style w:type="paragraph" w:styleId="CommentSubject">
    <w:name w:val="annotation subject"/>
    <w:basedOn w:val="CommentText"/>
    <w:next w:val="CommentText"/>
    <w:link w:val="CommentSubjectChar"/>
    <w:uiPriority w:val="99"/>
    <w:semiHidden/>
    <w:unhideWhenUsed/>
    <w:rsid w:val="007253FD"/>
    <w:rPr>
      <w:b/>
      <w:bCs/>
      <w:sz w:val="20"/>
      <w:szCs w:val="20"/>
    </w:rPr>
  </w:style>
  <w:style w:type="character" w:customStyle="1" w:styleId="CommentSubjectChar">
    <w:name w:val="Comment Subject Char"/>
    <w:basedOn w:val="CommentTextChar"/>
    <w:link w:val="CommentSubject"/>
    <w:uiPriority w:val="99"/>
    <w:semiHidden/>
    <w:rsid w:val="007253FD"/>
    <w:rPr>
      <w:b/>
      <w:bCs/>
    </w:rPr>
  </w:style>
  <w:style w:type="paragraph" w:styleId="Revision">
    <w:name w:val="Revision"/>
    <w:hidden/>
    <w:rsid w:val="007253FD"/>
    <w:rPr>
      <w:sz w:val="24"/>
      <w:szCs w:val="24"/>
      <w:lang w:val="en-AU" w:eastAsia="en-AU"/>
    </w:rPr>
  </w:style>
  <w:style w:type="table" w:customStyle="1" w:styleId="TableGrid1">
    <w:name w:val="Table Grid1"/>
    <w:basedOn w:val="TableNormal"/>
    <w:next w:val="TableGrid"/>
    <w:uiPriority w:val="59"/>
    <w:rsid w:val="007253FD"/>
    <w:rPr>
      <w:rFonts w:asciiTheme="minorHAnsi" w:eastAsiaTheme="minorEastAsia" w:hAnsiTheme="minorHAnsi" w:cstheme="minorBidi"/>
      <w:sz w:val="22"/>
      <w:szCs w:val="22"/>
      <w:lang w:val="en-AU"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7253FD"/>
    <w:rPr>
      <w:sz w:val="24"/>
      <w:szCs w:val="24"/>
      <w:lang w:val="en-AU"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outauthor">
    <w:name w:val="Aboutauthor"/>
    <w:rsid w:val="007253FD"/>
    <w:pPr>
      <w:spacing w:before="120"/>
    </w:pPr>
    <w:rPr>
      <w:rFonts w:ascii="Garamond" w:hAnsi="Garamond"/>
      <w:sz w:val="28"/>
      <w:szCs w:val="32"/>
      <w:lang w:val="en-AU" w:eastAsia="en-AU"/>
    </w:rPr>
  </w:style>
  <w:style w:type="paragraph" w:customStyle="1" w:styleId="Textlessbefore">
    <w:name w:val="Text less # before"/>
    <w:basedOn w:val="Text"/>
    <w:uiPriority w:val="1"/>
    <w:qFormat/>
    <w:rsid w:val="003F2F1F"/>
    <w:pPr>
      <w:spacing w:before="80"/>
      <w:ind w:right="0"/>
    </w:pPr>
    <w:rPr>
      <w:rFonts w:eastAsia="PMingLiU"/>
      <w:lang w:eastAsia="zh-TW"/>
    </w:rPr>
  </w:style>
  <w:style w:type="paragraph" w:customStyle="1" w:styleId="Textmorebefore">
    <w:name w:val="Text more # before"/>
    <w:basedOn w:val="Text"/>
    <w:uiPriority w:val="1"/>
    <w:qFormat/>
    <w:rsid w:val="004B1F29"/>
    <w:pPr>
      <w:spacing w:before="360"/>
      <w:ind w:right="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cver@ncver.edu.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reativecommons.org/licenses/by/3.0/au/" TargetMode="External"/><Relationship Id="rId4" Type="http://schemas.openxmlformats.org/officeDocument/2006/relationships/settings" Target="settings.xml"/><Relationship Id="rId9" Type="http://schemas.openxmlformats.org/officeDocument/2006/relationships/hyperlink" Target="http://www.ncver.edu.au/research/opportunities.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B4B24-CF4C-45D3-A488-DDFF91A4F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12014</Words>
  <Characters>68483</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80337</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paulineackland</dc:creator>
  <cp:lastModifiedBy>julianneTreloar</cp:lastModifiedBy>
  <cp:revision>2</cp:revision>
  <cp:lastPrinted>2011-11-22T02:00:00Z</cp:lastPrinted>
  <dcterms:created xsi:type="dcterms:W3CDTF">2011-12-07T04:18:00Z</dcterms:created>
  <dcterms:modified xsi:type="dcterms:W3CDTF">2011-12-07T04:18:00Z</dcterms:modified>
</cp:coreProperties>
</file>