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2188E" w:rsidRDefault="00C517A1" w:rsidP="0052188E">
      <w:pPr>
        <w:pStyle w:val="text"/>
      </w:pPr>
      <w:r>
        <w:rPr>
          <w:noProof/>
          <w:lang w:val="en-US"/>
        </w:rPr>
        <w:pict>
          <v:group id="_x0000_s1026" style="position:absolute;margin-left:0;margin-top:9.2pt;width:450pt;height:684pt;z-index:-251655168" coordorigin="1341,1621" coordsize="9000,13680">
            <v:line id="_x0000_s1027" style="position:absolute" from="10341,1621" to="10341,15301"/>
            <v:line id="_x0000_s1028" style="position:absolute;flip:x" from="1341,15301" to="10341,15301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456;top:1621;width:3885;height:870">
              <v:imagedata r:id="rId5" o:title=""/>
            </v:shape>
          </v:group>
        </w:pict>
      </w:r>
    </w:p>
    <w:p w:rsidR="0052188E" w:rsidRDefault="00AE522F" w:rsidP="0052188E">
      <w:pPr>
        <w:pStyle w:val="heading-frontpage"/>
      </w:pPr>
      <w:r>
        <w:t>The place of VET in the tertiary sector</w:t>
      </w:r>
    </w:p>
    <w:p w:rsidR="002F6396" w:rsidRDefault="00AE522F" w:rsidP="002F6396">
      <w:pPr>
        <w:pStyle w:val="authors"/>
      </w:pPr>
      <w:r w:rsidRPr="002F6396">
        <w:t>FRANCESCA</w:t>
      </w:r>
      <w:r>
        <w:t xml:space="preserve"> BEDDIE</w:t>
      </w:r>
    </w:p>
    <w:p w:rsidR="0052188E" w:rsidRDefault="00E04C88" w:rsidP="002F6396">
      <w:pPr>
        <w:pStyle w:val="institution"/>
      </w:pPr>
      <w:r>
        <w:t>National Centre for Vocational Education Research</w:t>
      </w:r>
    </w:p>
    <w:p w:rsidR="0052188E" w:rsidRDefault="009808D6" w:rsidP="0052188E">
      <w:pPr>
        <w:pStyle w:val="papertype"/>
      </w:pPr>
      <w:r>
        <w:t>Conference paper</w:t>
      </w:r>
    </w:p>
    <w:p w:rsidR="0052188E" w:rsidRPr="009808D6" w:rsidRDefault="009808D6" w:rsidP="0052188E">
      <w:pPr>
        <w:pStyle w:val="Imprint"/>
        <w:ind w:left="1559"/>
        <w:rPr>
          <w:sz w:val="20"/>
        </w:rPr>
      </w:pPr>
      <w:r w:rsidRPr="009808D6">
        <w:rPr>
          <w:sz w:val="20"/>
          <w:szCs w:val="22"/>
        </w:rPr>
        <w:t xml:space="preserve">This paper was delivered as a keynote address on 24 May 2010 </w:t>
      </w:r>
      <w:r>
        <w:rPr>
          <w:sz w:val="20"/>
          <w:szCs w:val="22"/>
        </w:rPr>
        <w:br/>
      </w:r>
      <w:r w:rsidRPr="009808D6">
        <w:rPr>
          <w:sz w:val="20"/>
          <w:szCs w:val="22"/>
        </w:rPr>
        <w:t>at the VISTA Annual Conference: VET—The Invisible Sector</w:t>
      </w:r>
    </w:p>
    <w:p w:rsidR="0052188E" w:rsidRDefault="0052188E" w:rsidP="0052188E">
      <w:pPr>
        <w:pStyle w:val="Imprint"/>
        <w:ind w:left="1559"/>
      </w:pPr>
    </w:p>
    <w:p w:rsidR="0052188E" w:rsidRDefault="0052188E" w:rsidP="0052188E">
      <w:pPr>
        <w:pStyle w:val="Imprint"/>
        <w:ind w:left="1559"/>
      </w:pPr>
    </w:p>
    <w:p w:rsidR="0052188E" w:rsidRDefault="0052188E" w:rsidP="0052188E">
      <w:pPr>
        <w:pStyle w:val="Imprint"/>
        <w:spacing w:before="3600"/>
        <w:ind w:left="1559"/>
      </w:pPr>
      <w:r>
        <w:t xml:space="preserve">The views and opinions expressed in this document are those of the author and do not necessarily </w:t>
      </w:r>
      <w:r>
        <w:br/>
        <w:t>reflect the views of the Australian Government or state and territory governments.</w:t>
      </w:r>
    </w:p>
    <w:p w:rsidR="00EA54E0" w:rsidRDefault="00EA54E0">
      <w:pPr>
        <w:spacing w:before="0" w:after="200" w:line="276" w:lineRule="auto"/>
        <w:rPr>
          <w:sz w:val="36"/>
        </w:rPr>
      </w:pPr>
      <w:r>
        <w:br w:type="page"/>
      </w:r>
    </w:p>
    <w:p w:rsidR="00EA54E0" w:rsidRPr="000E4019" w:rsidRDefault="00EA54E0" w:rsidP="00EA54E0">
      <w:pPr>
        <w:pStyle w:val="Imprint"/>
        <w:spacing w:before="7200"/>
        <w:ind w:right="1701"/>
        <w:rPr>
          <w:b/>
        </w:rPr>
      </w:pPr>
      <w:r w:rsidRPr="000E4019">
        <w:rPr>
          <w:b/>
        </w:rPr>
        <w:t>©  National Centre for Vocational Education Research, 2010</w:t>
      </w:r>
    </w:p>
    <w:p w:rsidR="00EA54E0" w:rsidRDefault="00EA54E0" w:rsidP="00EA54E0">
      <w:pPr>
        <w:pStyle w:val="Imprint"/>
        <w:ind w:right="2117"/>
      </w:pPr>
      <w:proofErr w:type="gramStart"/>
      <w:r>
        <w:t>This work has been produced by the National Centre</w:t>
      </w:r>
      <w:proofErr w:type="gramEnd"/>
      <w:r>
        <w:t xml:space="preserve"> for Vocational Education Research (NCVER). Apart from any use permitted under the </w:t>
      </w:r>
      <w:r>
        <w:rPr>
          <w:i/>
        </w:rPr>
        <w:t>Copyright Act 1968</w:t>
      </w:r>
      <w:r>
        <w:t xml:space="preserve">, </w:t>
      </w:r>
      <w:proofErr w:type="gramStart"/>
      <w:r>
        <w:t>no part of this publication may be reproduced by any process without written permission</w:t>
      </w:r>
      <w:proofErr w:type="gramEnd"/>
      <w:r>
        <w:t>. Requests should be made to NCVER.</w:t>
      </w:r>
    </w:p>
    <w:p w:rsidR="00EA54E0" w:rsidRDefault="00EA54E0" w:rsidP="00EA54E0">
      <w:pPr>
        <w:pStyle w:val="Imprint"/>
        <w:ind w:right="2117"/>
      </w:pPr>
      <w:r>
        <w:t xml:space="preserve">The views and opinions expressed in this document are those of the author and do not necessarily reflect the views of NCVER. </w:t>
      </w:r>
    </w:p>
    <w:p w:rsidR="00EA54E0" w:rsidRDefault="00EA54E0" w:rsidP="00EA54E0">
      <w:pPr>
        <w:pStyle w:val="Imprint"/>
        <w:tabs>
          <w:tab w:val="left" w:pos="709"/>
        </w:tabs>
      </w:pPr>
      <w:r>
        <w:t>TD/TNC</w:t>
      </w:r>
      <w:r>
        <w:tab/>
        <w:t>100.18</w:t>
      </w:r>
    </w:p>
    <w:p w:rsidR="00EA54E0" w:rsidRDefault="00EA54E0" w:rsidP="00EA54E0">
      <w:pPr>
        <w:pStyle w:val="Imprint"/>
      </w:pPr>
      <w:r>
        <w:t>Published by NCVER</w:t>
      </w:r>
      <w:r>
        <w:br/>
        <w:t>ABN 87 007 967 311</w:t>
      </w:r>
    </w:p>
    <w:p w:rsidR="00EA54E0" w:rsidRDefault="00EA54E0" w:rsidP="00EA54E0">
      <w:pPr>
        <w:pStyle w:val="Imprint"/>
      </w:pPr>
      <w:r>
        <w:t>Level 11, 33 King William Street, Adelaide, SA 5000</w:t>
      </w:r>
      <w:r>
        <w:br/>
        <w:t>PO Box 8288 Station Arcade, Adelaide SA 5000, Australia</w:t>
      </w:r>
    </w:p>
    <w:p w:rsidR="00EA54E0" w:rsidRDefault="00EA54E0" w:rsidP="00EA54E0">
      <w:pPr>
        <w:pStyle w:val="Imprint"/>
      </w:pPr>
      <w:proofErr w:type="gramStart"/>
      <w:r>
        <w:t>ph</w:t>
      </w:r>
      <w:proofErr w:type="gramEnd"/>
      <w:r>
        <w:t xml:space="preserve"> +61 8 8230 8400 fax +61 8 8212 3436</w:t>
      </w:r>
      <w:r>
        <w:br/>
        <w:t xml:space="preserve">email </w:t>
      </w:r>
      <w:proofErr w:type="spellStart"/>
      <w:r>
        <w:t>ncver@ncver.edu.au</w:t>
      </w:r>
      <w:proofErr w:type="spellEnd"/>
      <w:r>
        <w:br/>
        <w:t>&lt;http://www.ncver.edu.au&gt;</w:t>
      </w:r>
      <w:r>
        <w:br/>
        <w:t>&lt;http://www.ncver.edu.au/publications/</w:t>
      </w:r>
      <w:r w:rsidRPr="00875F6F">
        <w:t>22</w:t>
      </w:r>
      <w:r w:rsidR="002E575F">
        <w:t>70</w:t>
      </w:r>
      <w:r w:rsidRPr="00875F6F">
        <w:t>.</w:t>
      </w:r>
      <w:r>
        <w:t>html&gt;</w:t>
      </w:r>
    </w:p>
    <w:p w:rsidR="00EA54E0" w:rsidRDefault="00EA54E0" w:rsidP="0052188E">
      <w:pPr>
        <w:pStyle w:val="Heading2"/>
        <w:sectPr w:rsidR="00EA54E0">
          <w:pgSz w:w="11899" w:h="16838"/>
          <w:pgMar w:top="1418" w:right="1985" w:bottom="567" w:left="1418" w:header="709" w:footer="709" w:gutter="0"/>
          <w:cols w:space="708"/>
          <w:titlePg/>
          <w:docGrid w:linePitch="360"/>
          <w:printerSettings r:id="rId6"/>
        </w:sectPr>
      </w:pPr>
    </w:p>
    <w:p w:rsidR="0052188E" w:rsidRDefault="00E04C88" w:rsidP="0052188E">
      <w:pPr>
        <w:pStyle w:val="Heading2"/>
      </w:pPr>
      <w:r>
        <w:t>The place of VET in the tertiary sector</w:t>
      </w:r>
    </w:p>
    <w:p w:rsidR="00CB345C" w:rsidRPr="002264E7" w:rsidRDefault="008247F7" w:rsidP="0052188E">
      <w:pPr>
        <w:pStyle w:val="text"/>
        <w:rPr>
          <w:bCs/>
          <w:lang w:val="en-US"/>
        </w:rPr>
      </w:pPr>
      <w:r>
        <w:t>The utilitarian spirit of Australian education has meant that since the nineteenth century the notion of tertiary education has embraced all post-school learning, delivered in sandstone universities or working men</w:t>
      </w:r>
      <w:r w:rsidR="0052188E">
        <w:t>’</w:t>
      </w:r>
      <w:r>
        <w:t>s institutes or on</w:t>
      </w:r>
      <w:r w:rsidR="00AE522F">
        <w:t xml:space="preserve"> </w:t>
      </w:r>
      <w:r>
        <w:t>the</w:t>
      </w:r>
      <w:r w:rsidR="00AE522F">
        <w:t xml:space="preserve"> </w:t>
      </w:r>
      <w:r>
        <w:t>job</w:t>
      </w:r>
      <w:r w:rsidR="00CB345C" w:rsidRPr="002264E7">
        <w:rPr>
          <w:bCs/>
          <w:lang w:val="en-US"/>
        </w:rPr>
        <w:t xml:space="preserve">. </w:t>
      </w:r>
    </w:p>
    <w:p w:rsidR="00CB345C" w:rsidRPr="002264E7" w:rsidRDefault="00CB345C" w:rsidP="0052188E">
      <w:pPr>
        <w:pStyle w:val="text"/>
      </w:pPr>
      <w:r w:rsidRPr="002264E7">
        <w:rPr>
          <w:bCs/>
          <w:lang w:val="en-US"/>
        </w:rPr>
        <w:t xml:space="preserve">This is not the definition </w:t>
      </w:r>
      <w:r w:rsidR="00E90BA6">
        <w:rPr>
          <w:bCs/>
          <w:lang w:val="en-US"/>
        </w:rPr>
        <w:t xml:space="preserve">the peak bodies </w:t>
      </w:r>
      <w:r w:rsidR="00E90BA6" w:rsidRPr="002264E7">
        <w:t xml:space="preserve">TAFE Directors Australia </w:t>
      </w:r>
      <w:r w:rsidR="00E90BA6">
        <w:t>(TDA) and U</w:t>
      </w:r>
      <w:r w:rsidRPr="002264E7">
        <w:t>niversities Australia</w:t>
      </w:r>
      <w:r w:rsidR="002264E7">
        <w:t xml:space="preserve"> (UA)</w:t>
      </w:r>
      <w:r w:rsidRPr="002264E7">
        <w:t xml:space="preserve"> propose</w:t>
      </w:r>
      <w:r w:rsidR="002264E7">
        <w:t>d in late April</w:t>
      </w:r>
      <w:r w:rsidR="0052188E">
        <w:t>. They see:</w:t>
      </w:r>
    </w:p>
    <w:p w:rsidR="00CB345C" w:rsidRPr="002264E7" w:rsidRDefault="0052188E" w:rsidP="0052188E">
      <w:pPr>
        <w:pStyle w:val="Quote"/>
      </w:pPr>
      <w:proofErr w:type="gramStart"/>
      <w:r>
        <w:t>‘</w:t>
      </w:r>
      <w:r w:rsidR="00CB345C" w:rsidRPr="002264E7">
        <w:t>Tertiary</w:t>
      </w:r>
      <w:r>
        <w:t>’</w:t>
      </w:r>
      <w:r w:rsidR="00CB345C" w:rsidRPr="002264E7">
        <w:t xml:space="preserve"> education qualifications as those at diploma level and above, including where these qualifications may embed pathways from the qualification level below.</w:t>
      </w:r>
      <w:proofErr w:type="gramEnd"/>
      <w:r w:rsidR="00CB345C" w:rsidRPr="002264E7">
        <w:t xml:space="preserve"> </w:t>
      </w:r>
    </w:p>
    <w:p w:rsidR="002264E7" w:rsidRPr="002264E7" w:rsidRDefault="00CB345C" w:rsidP="002F6396">
      <w:pPr>
        <w:pStyle w:val="text"/>
      </w:pPr>
      <w:r w:rsidRPr="002264E7">
        <w:t xml:space="preserve">In other words, they are taking the point of intersection on the Australian Qualifications Framework </w:t>
      </w:r>
      <w:r w:rsidR="00AE522F">
        <w:t>(AQF)</w:t>
      </w:r>
      <w:r w:rsidR="00E04C88">
        <w:t xml:space="preserve"> </w:t>
      </w:r>
      <w:r w:rsidRPr="002264E7">
        <w:t xml:space="preserve">between the vocational education and training </w:t>
      </w:r>
      <w:r w:rsidR="00AE522F">
        <w:t xml:space="preserve">(VET) </w:t>
      </w:r>
      <w:r w:rsidRPr="002264E7">
        <w:t>and university sectors</w:t>
      </w:r>
      <w:r w:rsidR="002264E7">
        <w:t>, with</w:t>
      </w:r>
      <w:r w:rsidR="0052188E">
        <w:t xml:space="preserve"> </w:t>
      </w:r>
      <w:r w:rsidR="00E90BA6">
        <w:t>both having an</w:t>
      </w:r>
      <w:r w:rsidR="00E04C88">
        <w:t> </w:t>
      </w:r>
      <w:r w:rsidR="00E90BA6">
        <w:t>eye to getting</w:t>
      </w:r>
      <w:r w:rsidR="002264E7" w:rsidRPr="002264E7">
        <w:t xml:space="preserve"> more federal government funding to assist them </w:t>
      </w:r>
      <w:r w:rsidR="00AE522F">
        <w:t>to</w:t>
      </w:r>
      <w:r w:rsidR="002264E7" w:rsidRPr="002264E7">
        <w:t xml:space="preserve"> meet the Council of Australian Governments</w:t>
      </w:r>
      <w:r w:rsidR="00AE522F">
        <w:t>’ (COAG)</w:t>
      </w:r>
      <w:r w:rsidR="002264E7" w:rsidRPr="002264E7">
        <w:t xml:space="preserve"> targets for increasing the number of Australians with higher</w:t>
      </w:r>
      <w:r w:rsidR="0052188E">
        <w:t>-</w:t>
      </w:r>
      <w:r w:rsidR="002264E7" w:rsidRPr="002264E7">
        <w:t>level qualifications.</w:t>
      </w:r>
    </w:p>
    <w:p w:rsidR="008247F7" w:rsidRDefault="00AE522F" w:rsidP="0052188E">
      <w:pPr>
        <w:pStyle w:val="text"/>
        <w:rPr>
          <w:iCs/>
        </w:rPr>
      </w:pPr>
      <w:r>
        <w:t xml:space="preserve">TAFE Directors Australia </w:t>
      </w:r>
      <w:r w:rsidR="00E90BA6">
        <w:t xml:space="preserve">and </w:t>
      </w:r>
      <w:r>
        <w:t>U</w:t>
      </w:r>
      <w:r w:rsidRPr="002264E7">
        <w:t>niversities Australia</w:t>
      </w:r>
      <w:r>
        <w:t xml:space="preserve"> </w:t>
      </w:r>
      <w:r w:rsidR="00E90BA6">
        <w:t xml:space="preserve">say </w:t>
      </w:r>
      <w:r w:rsidR="000B2EC2" w:rsidRPr="002264E7">
        <w:t xml:space="preserve">their definition is </w:t>
      </w:r>
      <w:r w:rsidR="0052188E">
        <w:t>‘</w:t>
      </w:r>
      <w:r w:rsidR="00CB345C" w:rsidRPr="002264E7">
        <w:t>generally</w:t>
      </w:r>
      <w:r w:rsidR="0052188E">
        <w:t>’</w:t>
      </w:r>
      <w:r w:rsidR="00CB345C" w:rsidRPr="002264E7">
        <w:t xml:space="preserve"> consistent with </w:t>
      </w:r>
      <w:r w:rsidR="000B2EC2" w:rsidRPr="002264E7">
        <w:t xml:space="preserve">the </w:t>
      </w:r>
      <w:r>
        <w:t>Organisation for Economic Co-operation and Development’s (</w:t>
      </w:r>
      <w:r w:rsidR="000B2EC2" w:rsidRPr="002264E7">
        <w:t>OECD</w:t>
      </w:r>
      <w:r>
        <w:t>)</w:t>
      </w:r>
      <w:r w:rsidR="000B2EC2" w:rsidRPr="002264E7">
        <w:t xml:space="preserve"> International Standard Classification of Education (ISCED). </w:t>
      </w:r>
      <w:r w:rsidR="002264E7">
        <w:t>At the same time, i</w:t>
      </w:r>
      <w:r w:rsidR="000B2EC2" w:rsidRPr="002264E7">
        <w:t>t is a departure from the understanding of tertiary education that has prevailed in Australia for the past two centuries</w:t>
      </w:r>
      <w:r w:rsidR="00E90BA6">
        <w:t>, which has embraced the entire gamut of adult learning</w:t>
      </w:r>
      <w:r w:rsidR="000B2EC2" w:rsidRPr="002264E7">
        <w:t>. In their proposal, t</w:t>
      </w:r>
      <w:r w:rsidR="00CB345C" w:rsidRPr="002264E7">
        <w:t xml:space="preserve">hey are explicit about </w:t>
      </w:r>
      <w:r w:rsidRPr="002264E7">
        <w:t>c</w:t>
      </w:r>
      <w:r w:rsidR="00CB345C" w:rsidRPr="002264E7">
        <w:t>ertificate</w:t>
      </w:r>
      <w:r w:rsidR="000B2EC2" w:rsidRPr="002264E7">
        <w:t>s</w:t>
      </w:r>
      <w:r w:rsidR="00CB345C" w:rsidRPr="002264E7">
        <w:t xml:space="preserve"> </w:t>
      </w:r>
      <w:proofErr w:type="gramStart"/>
      <w:r w:rsidR="00CB345C" w:rsidRPr="002264E7">
        <w:t>I and II,</w:t>
      </w:r>
      <w:proofErr w:type="gramEnd"/>
      <w:r w:rsidR="00CB345C" w:rsidRPr="002264E7">
        <w:t xml:space="preserve"> which they see as more equivalent to secondary school. They are silent about </w:t>
      </w:r>
      <w:r>
        <w:rPr>
          <w:iCs/>
        </w:rPr>
        <w:t>c</w:t>
      </w:r>
      <w:r w:rsidR="000B2EC2" w:rsidRPr="002264E7">
        <w:rPr>
          <w:iCs/>
        </w:rPr>
        <w:t>ertificate</w:t>
      </w:r>
      <w:r w:rsidR="00E04C88">
        <w:rPr>
          <w:iCs/>
        </w:rPr>
        <w:t>s</w:t>
      </w:r>
      <w:r w:rsidR="000B2EC2" w:rsidRPr="002264E7">
        <w:rPr>
          <w:iCs/>
        </w:rPr>
        <w:t xml:space="preserve"> III and IV</w:t>
      </w:r>
      <w:r w:rsidR="004A4578" w:rsidRPr="002264E7">
        <w:rPr>
          <w:iCs/>
        </w:rPr>
        <w:t>, except to suggest these can be a stepping stone to a diploma</w:t>
      </w:r>
      <w:r w:rsidR="0052188E">
        <w:rPr>
          <w:iCs/>
        </w:rPr>
        <w:t xml:space="preserve"> </w:t>
      </w:r>
      <w:r w:rsidR="004A4578" w:rsidRPr="002264E7">
        <w:rPr>
          <w:iCs/>
        </w:rPr>
        <w:t>…</w:t>
      </w:r>
      <w:r w:rsidR="0052188E">
        <w:rPr>
          <w:iCs/>
        </w:rPr>
        <w:t xml:space="preserve"> </w:t>
      </w:r>
      <w:r w:rsidR="004A4578" w:rsidRPr="002264E7">
        <w:rPr>
          <w:iCs/>
        </w:rPr>
        <w:t>but not</w:t>
      </w:r>
      <w:r w:rsidR="00E90BA6">
        <w:rPr>
          <w:iCs/>
        </w:rPr>
        <w:t xml:space="preserve">, it seems, </w:t>
      </w:r>
      <w:r>
        <w:rPr>
          <w:iCs/>
        </w:rPr>
        <w:t xml:space="preserve">to </w:t>
      </w:r>
      <w:r w:rsidR="004A4578" w:rsidRPr="002264E7">
        <w:rPr>
          <w:iCs/>
        </w:rPr>
        <w:t>a degree.</w:t>
      </w:r>
      <w:r w:rsidR="0052188E">
        <w:rPr>
          <w:iCs/>
        </w:rPr>
        <w:t xml:space="preserve"> </w:t>
      </w:r>
    </w:p>
    <w:p w:rsidR="004A4578" w:rsidRDefault="008247F7" w:rsidP="00E04C88">
      <w:pPr>
        <w:pStyle w:val="text"/>
        <w:ind w:right="48"/>
      </w:pPr>
      <w:r>
        <w:rPr>
          <w:iCs/>
        </w:rPr>
        <w:t xml:space="preserve">Yet the </w:t>
      </w:r>
      <w:r w:rsidR="00AE522F">
        <w:rPr>
          <w:iCs/>
        </w:rPr>
        <w:t>c</w:t>
      </w:r>
      <w:r w:rsidR="0052188E">
        <w:rPr>
          <w:iCs/>
        </w:rPr>
        <w:t xml:space="preserve">ertificate </w:t>
      </w:r>
      <w:r>
        <w:rPr>
          <w:iCs/>
        </w:rPr>
        <w:t>III is a tertiary qualification in its own right, in high demand as the basis on which our tradespeople, technicians and others launch their careers. To concentrate attention on</w:t>
      </w:r>
      <w:r w:rsidR="0052188E">
        <w:rPr>
          <w:iCs/>
        </w:rPr>
        <w:t xml:space="preserve"> </w:t>
      </w:r>
      <w:r w:rsidR="00CB345C" w:rsidRPr="002264E7">
        <w:t>higher</w:t>
      </w:r>
      <w:r w:rsidR="0052188E">
        <w:t>-</w:t>
      </w:r>
      <w:r w:rsidR="00CB345C" w:rsidRPr="002264E7">
        <w:t>level qualifications is</w:t>
      </w:r>
      <w:r>
        <w:t xml:space="preserve"> not the way to encourage commencements in the trades and to address the demand for</w:t>
      </w:r>
      <w:r w:rsidR="00E04C88">
        <w:t> </w:t>
      </w:r>
      <w:r>
        <w:t xml:space="preserve">skills. </w:t>
      </w:r>
    </w:p>
    <w:p w:rsidR="00CB345C" w:rsidRPr="002264E7" w:rsidRDefault="00CB345C" w:rsidP="0052188E">
      <w:pPr>
        <w:pStyle w:val="text"/>
      </w:pPr>
      <w:r w:rsidRPr="002264E7">
        <w:rPr>
          <w:lang w:val="en-US"/>
        </w:rPr>
        <w:t xml:space="preserve">The gist of my </w:t>
      </w:r>
      <w:r w:rsidR="00066861">
        <w:rPr>
          <w:lang w:val="en-US"/>
        </w:rPr>
        <w:t xml:space="preserve">argument is </w:t>
      </w:r>
      <w:r w:rsidRPr="002264E7">
        <w:rPr>
          <w:lang w:val="en-US"/>
        </w:rPr>
        <w:t xml:space="preserve">that all vocational qualifications </w:t>
      </w:r>
      <w:r w:rsidR="008E5C24">
        <w:rPr>
          <w:lang w:val="en-US"/>
        </w:rPr>
        <w:t xml:space="preserve">should </w:t>
      </w:r>
      <w:r w:rsidRPr="002264E7">
        <w:rPr>
          <w:lang w:val="en-US"/>
        </w:rPr>
        <w:t>be included in the definition of tertiary education. While the definition</w:t>
      </w:r>
      <w:r w:rsidR="00AE522F">
        <w:rPr>
          <w:lang w:val="en-US"/>
        </w:rPr>
        <w:t xml:space="preserve"> proposed by </w:t>
      </w:r>
      <w:r w:rsidR="00AE522F" w:rsidRPr="002264E7">
        <w:t xml:space="preserve">TAFE Directors Australia </w:t>
      </w:r>
      <w:r w:rsidR="00AE522F">
        <w:t>and U</w:t>
      </w:r>
      <w:r w:rsidR="00AE522F" w:rsidRPr="002264E7">
        <w:t>niversities Australia</w:t>
      </w:r>
      <w:r w:rsidRPr="002264E7">
        <w:rPr>
          <w:lang w:val="en-US"/>
        </w:rPr>
        <w:t xml:space="preserve"> questions the place of </w:t>
      </w:r>
      <w:r w:rsidR="00AE522F">
        <w:rPr>
          <w:lang w:val="en-US"/>
        </w:rPr>
        <w:t>c</w:t>
      </w:r>
      <w:r w:rsidRPr="002264E7">
        <w:rPr>
          <w:lang w:val="en-US"/>
        </w:rPr>
        <w:t>ertificate</w:t>
      </w:r>
      <w:r w:rsidR="00AE522F">
        <w:rPr>
          <w:lang w:val="en-US"/>
        </w:rPr>
        <w:t>s</w:t>
      </w:r>
      <w:r w:rsidRPr="002264E7">
        <w:rPr>
          <w:lang w:val="en-US"/>
        </w:rPr>
        <w:t xml:space="preserve"> </w:t>
      </w:r>
      <w:proofErr w:type="gramStart"/>
      <w:r w:rsidRPr="002264E7">
        <w:rPr>
          <w:lang w:val="en-US"/>
        </w:rPr>
        <w:t>I and II,</w:t>
      </w:r>
      <w:proofErr w:type="gramEnd"/>
      <w:r w:rsidRPr="002264E7">
        <w:rPr>
          <w:lang w:val="en-US"/>
        </w:rPr>
        <w:t xml:space="preserve"> and it is true that these do not lead directly to s</w:t>
      </w:r>
      <w:r w:rsidR="00FD40E3">
        <w:rPr>
          <w:lang w:val="en-US"/>
        </w:rPr>
        <w:t>killed</w:t>
      </w:r>
      <w:r w:rsidRPr="002264E7">
        <w:rPr>
          <w:lang w:val="en-US"/>
        </w:rPr>
        <w:t xml:space="preserve"> jobs,</w:t>
      </w:r>
      <w:r w:rsidR="0052188E">
        <w:rPr>
          <w:lang w:val="en-US"/>
        </w:rPr>
        <w:t xml:space="preserve"> </w:t>
      </w:r>
      <w:r w:rsidRPr="002264E7">
        <w:rPr>
          <w:lang w:val="en-US"/>
        </w:rPr>
        <w:t>they can be the pathway for people who have left school to re-enter the educational system. When viewed like this</w:t>
      </w:r>
      <w:r w:rsidR="00AE522F">
        <w:rPr>
          <w:lang w:val="en-US"/>
        </w:rPr>
        <w:t>,</w:t>
      </w:r>
      <w:r w:rsidRPr="002264E7">
        <w:rPr>
          <w:lang w:val="en-US"/>
        </w:rPr>
        <w:t xml:space="preserve"> they </w:t>
      </w:r>
      <w:r w:rsidR="00DE124F" w:rsidRPr="002264E7">
        <w:rPr>
          <w:lang w:val="en-US"/>
        </w:rPr>
        <w:t>h</w:t>
      </w:r>
      <w:r w:rsidRPr="002264E7">
        <w:rPr>
          <w:lang w:val="en-US"/>
        </w:rPr>
        <w:t xml:space="preserve">ave </w:t>
      </w:r>
      <w:r w:rsidR="00DE124F" w:rsidRPr="002264E7">
        <w:rPr>
          <w:lang w:val="en-US"/>
        </w:rPr>
        <w:t xml:space="preserve">the right to maintain their </w:t>
      </w:r>
      <w:r w:rsidRPr="002264E7">
        <w:rPr>
          <w:lang w:val="en-US"/>
        </w:rPr>
        <w:t xml:space="preserve">place in </w:t>
      </w:r>
      <w:r w:rsidR="00DE124F" w:rsidRPr="002264E7">
        <w:rPr>
          <w:lang w:val="en-US"/>
        </w:rPr>
        <w:t>the Australian</w:t>
      </w:r>
      <w:r w:rsidRPr="002264E7">
        <w:rPr>
          <w:lang w:val="en-US"/>
        </w:rPr>
        <w:t xml:space="preserve"> </w:t>
      </w:r>
      <w:r w:rsidR="00DE124F" w:rsidRPr="002264E7">
        <w:rPr>
          <w:lang w:val="en-US"/>
        </w:rPr>
        <w:t xml:space="preserve">definition of </w:t>
      </w:r>
      <w:r w:rsidRPr="002264E7">
        <w:rPr>
          <w:lang w:val="en-US"/>
        </w:rPr>
        <w:t xml:space="preserve">tertiary </w:t>
      </w:r>
      <w:r w:rsidR="00DE124F" w:rsidRPr="002264E7">
        <w:rPr>
          <w:lang w:val="en-US"/>
        </w:rPr>
        <w:t>education</w:t>
      </w:r>
      <w:r w:rsidRPr="002264E7">
        <w:rPr>
          <w:lang w:val="en-US"/>
        </w:rPr>
        <w:t xml:space="preserve">. </w:t>
      </w:r>
    </w:p>
    <w:p w:rsidR="00BC34BF" w:rsidRDefault="00CB345C" w:rsidP="0052188E">
      <w:pPr>
        <w:pStyle w:val="text"/>
        <w:rPr>
          <w:lang w:val="en-US"/>
        </w:rPr>
      </w:pPr>
      <w:r w:rsidRPr="002264E7">
        <w:rPr>
          <w:lang w:val="en-US"/>
        </w:rPr>
        <w:t xml:space="preserve">I am </w:t>
      </w:r>
      <w:proofErr w:type="spellStart"/>
      <w:r w:rsidRPr="002264E7">
        <w:rPr>
          <w:lang w:val="en-US"/>
        </w:rPr>
        <w:t>sceptical</w:t>
      </w:r>
      <w:proofErr w:type="spellEnd"/>
      <w:r w:rsidRPr="002264E7">
        <w:rPr>
          <w:lang w:val="en-US"/>
        </w:rPr>
        <w:t xml:space="preserve"> about a system that concentrate</w:t>
      </w:r>
      <w:r w:rsidR="00FD40E3">
        <w:rPr>
          <w:lang w:val="en-US"/>
        </w:rPr>
        <w:t>s</w:t>
      </w:r>
      <w:r w:rsidRPr="002264E7">
        <w:rPr>
          <w:lang w:val="en-US"/>
        </w:rPr>
        <w:t xml:space="preserve"> on </w:t>
      </w:r>
      <w:r w:rsidR="00E90BA6">
        <w:rPr>
          <w:lang w:val="en-US"/>
        </w:rPr>
        <w:t>acquiring</w:t>
      </w:r>
      <w:r w:rsidRPr="002264E7">
        <w:rPr>
          <w:lang w:val="en-US"/>
        </w:rPr>
        <w:t xml:space="preserve"> </w:t>
      </w:r>
      <w:r w:rsidR="00FD40E3">
        <w:rPr>
          <w:lang w:val="en-US"/>
        </w:rPr>
        <w:t xml:space="preserve">higher qualifications to the exclusion of other </w:t>
      </w:r>
      <w:r w:rsidRPr="002264E7">
        <w:rPr>
          <w:lang w:val="en-US"/>
        </w:rPr>
        <w:t>credentials</w:t>
      </w:r>
      <w:r w:rsidR="00FD40E3">
        <w:rPr>
          <w:lang w:val="en-US"/>
        </w:rPr>
        <w:t xml:space="preserve"> or indeed unaccredited skills</w:t>
      </w:r>
      <w:r w:rsidRPr="002264E7">
        <w:rPr>
          <w:lang w:val="en-US"/>
        </w:rPr>
        <w:t>. But that</w:t>
      </w:r>
      <w:r w:rsidR="0052188E">
        <w:rPr>
          <w:lang w:val="en-US"/>
        </w:rPr>
        <w:t>’</w:t>
      </w:r>
      <w:r w:rsidRPr="002264E7">
        <w:rPr>
          <w:lang w:val="en-US"/>
        </w:rPr>
        <w:t>s the current reality. So let</w:t>
      </w:r>
      <w:r w:rsidR="0052188E">
        <w:rPr>
          <w:lang w:val="en-US"/>
        </w:rPr>
        <w:t>’</w:t>
      </w:r>
      <w:r w:rsidRPr="002264E7">
        <w:rPr>
          <w:lang w:val="en-US"/>
        </w:rPr>
        <w:t xml:space="preserve">s consider </w:t>
      </w:r>
      <w:r w:rsidR="00DE124F" w:rsidRPr="002264E7">
        <w:rPr>
          <w:lang w:val="en-US"/>
        </w:rPr>
        <w:t>where vocational education pro</w:t>
      </w:r>
      <w:r w:rsidR="00070A25">
        <w:rPr>
          <w:lang w:val="en-US"/>
        </w:rPr>
        <w:t>viders fit in this expanding</w:t>
      </w:r>
      <w:r w:rsidR="00DE124F" w:rsidRPr="002264E7">
        <w:rPr>
          <w:lang w:val="en-US"/>
        </w:rPr>
        <w:t xml:space="preserve"> higher end of the tertiary education market. </w:t>
      </w:r>
      <w:r w:rsidR="00E90BA6">
        <w:rPr>
          <w:lang w:val="en-US"/>
        </w:rPr>
        <w:t>W</w:t>
      </w:r>
      <w:r w:rsidR="002F1FF7">
        <w:rPr>
          <w:lang w:val="en-US"/>
        </w:rPr>
        <w:t>ill the</w:t>
      </w:r>
      <w:r w:rsidR="00E90BA6" w:rsidRPr="002264E7">
        <w:rPr>
          <w:lang w:val="en-US"/>
        </w:rPr>
        <w:t xml:space="preserve"> demand for higher qualifications </w:t>
      </w:r>
      <w:r w:rsidR="00E90BA6">
        <w:rPr>
          <w:lang w:val="en-US"/>
        </w:rPr>
        <w:t>grow i</w:t>
      </w:r>
      <w:r w:rsidR="00E90BA6" w:rsidRPr="002264E7">
        <w:rPr>
          <w:lang w:val="en-US"/>
        </w:rPr>
        <w:t>n the</w:t>
      </w:r>
      <w:r w:rsidR="00A65B3C">
        <w:rPr>
          <w:lang w:val="en-US"/>
        </w:rPr>
        <w:t xml:space="preserve"> area of diplomas or in degrees (</w:t>
      </w:r>
      <w:r w:rsidR="00E90BA6" w:rsidRPr="002264E7">
        <w:rPr>
          <w:lang w:val="en-US"/>
        </w:rPr>
        <w:t>still primarily the preserve of universities</w:t>
      </w:r>
      <w:r w:rsidR="00A65B3C">
        <w:rPr>
          <w:lang w:val="en-US"/>
        </w:rPr>
        <w:t>)</w:t>
      </w:r>
      <w:r w:rsidR="00E90BA6" w:rsidRPr="002264E7">
        <w:rPr>
          <w:lang w:val="en-US"/>
        </w:rPr>
        <w:t xml:space="preserve">? </w:t>
      </w:r>
    </w:p>
    <w:p w:rsidR="00CB345C" w:rsidRPr="002264E7" w:rsidRDefault="00CB345C" w:rsidP="0052188E">
      <w:pPr>
        <w:pStyle w:val="text"/>
        <w:rPr>
          <w:lang w:val="en-US"/>
        </w:rPr>
      </w:pPr>
      <w:r w:rsidRPr="002264E7">
        <w:rPr>
          <w:lang w:val="en-US"/>
        </w:rPr>
        <w:t>The common theme in th</w:t>
      </w:r>
      <w:r w:rsidR="00BC34BF" w:rsidRPr="002264E7">
        <w:rPr>
          <w:lang w:val="en-US"/>
        </w:rPr>
        <w:t xml:space="preserve">e notion of </w:t>
      </w:r>
      <w:r w:rsidRPr="002264E7">
        <w:rPr>
          <w:lang w:val="en-US"/>
        </w:rPr>
        <w:t>vocational</w:t>
      </w:r>
      <w:r w:rsidR="00BC34BF" w:rsidRPr="002264E7">
        <w:rPr>
          <w:lang w:val="en-US"/>
        </w:rPr>
        <w:t xml:space="preserve"> training</w:t>
      </w:r>
      <w:r w:rsidRPr="002264E7">
        <w:rPr>
          <w:lang w:val="en-US"/>
        </w:rPr>
        <w:t xml:space="preserve"> is the imparting of special skills required in a job. In a sophisticated society these can be at </w:t>
      </w:r>
      <w:r w:rsidR="00BC34BF" w:rsidRPr="002264E7">
        <w:rPr>
          <w:lang w:val="en-US"/>
        </w:rPr>
        <w:t>a very high level, which explains why medicine, dentistry and veterinary science remain firmly in the purview of the university</w:t>
      </w:r>
      <w:r w:rsidR="00A65B3C">
        <w:rPr>
          <w:lang w:val="en-US"/>
        </w:rPr>
        <w:t>. In a more seamless tertiary education sector, how will VET providers gain their share of degree market?</w:t>
      </w:r>
    </w:p>
    <w:p w:rsidR="00FD40E3" w:rsidRDefault="00CB345C" w:rsidP="00E04C88">
      <w:pPr>
        <w:pStyle w:val="text"/>
        <w:rPr>
          <w:lang w:val="en-US"/>
        </w:rPr>
      </w:pPr>
      <w:r w:rsidRPr="002264E7">
        <w:rPr>
          <w:lang w:val="en-US"/>
        </w:rPr>
        <w:t>The applied nature of much vocational education and training and its links to industry are clearly relevant to many of today</w:t>
      </w:r>
      <w:r w:rsidR="0052188E">
        <w:rPr>
          <w:lang w:val="en-US"/>
        </w:rPr>
        <w:t>’</w:t>
      </w:r>
      <w:r w:rsidRPr="002264E7">
        <w:rPr>
          <w:lang w:val="en-US"/>
        </w:rPr>
        <w:t>s degrees. Not surprisingly</w:t>
      </w:r>
      <w:r w:rsidR="00AE522F">
        <w:rPr>
          <w:lang w:val="en-US"/>
        </w:rPr>
        <w:t>,</w:t>
      </w:r>
      <w:r w:rsidRPr="002264E7">
        <w:rPr>
          <w:lang w:val="en-US"/>
        </w:rPr>
        <w:t xml:space="preserve"> it is in these types of courses </w:t>
      </w:r>
      <w:r w:rsidR="00FD40E3">
        <w:rPr>
          <w:lang w:val="en-US"/>
        </w:rPr>
        <w:t xml:space="preserve">(nursing, management, food and hospitality) </w:t>
      </w:r>
      <w:r w:rsidRPr="002264E7">
        <w:rPr>
          <w:lang w:val="en-US"/>
        </w:rPr>
        <w:t xml:space="preserve">that the </w:t>
      </w:r>
      <w:r w:rsidR="0052188E">
        <w:rPr>
          <w:lang w:val="en-US"/>
        </w:rPr>
        <w:t>ten</w:t>
      </w:r>
      <w:r w:rsidRPr="002264E7">
        <w:rPr>
          <w:lang w:val="en-US"/>
        </w:rPr>
        <w:t xml:space="preserve"> TAFE</w:t>
      </w:r>
      <w:r w:rsidR="00AE522F">
        <w:rPr>
          <w:lang w:val="en-US"/>
        </w:rPr>
        <w:t xml:space="preserve"> institute</w:t>
      </w:r>
      <w:r w:rsidRPr="002264E7">
        <w:rPr>
          <w:lang w:val="en-US"/>
        </w:rPr>
        <w:t xml:space="preserve">s offering degrees have chosen to </w:t>
      </w:r>
      <w:proofErr w:type="spellStart"/>
      <w:r w:rsidR="0052188E">
        <w:rPr>
          <w:lang w:val="en-US"/>
        </w:rPr>
        <w:t>specialise</w:t>
      </w:r>
      <w:proofErr w:type="spellEnd"/>
      <w:r w:rsidR="0052188E">
        <w:rPr>
          <w:lang w:val="en-US"/>
        </w:rPr>
        <w:t>—</w:t>
      </w:r>
      <w:r w:rsidRPr="002264E7">
        <w:rPr>
          <w:lang w:val="en-US"/>
        </w:rPr>
        <w:t>knowing it would be futile to fight entrenched tradition and try to offer medic</w:t>
      </w:r>
      <w:r w:rsidR="00FD40E3">
        <w:rPr>
          <w:lang w:val="en-US"/>
        </w:rPr>
        <w:t>ine</w:t>
      </w:r>
      <w:r w:rsidRPr="002264E7">
        <w:rPr>
          <w:lang w:val="en-US"/>
        </w:rPr>
        <w:t>.</w:t>
      </w:r>
      <w:r w:rsidR="0052188E">
        <w:rPr>
          <w:lang w:val="en-US"/>
        </w:rPr>
        <w:t xml:space="preserve"> </w:t>
      </w:r>
      <w:r w:rsidR="00FD40E3">
        <w:rPr>
          <w:lang w:val="en-US"/>
        </w:rPr>
        <w:t xml:space="preserve">But they could </w:t>
      </w:r>
      <w:r w:rsidR="00683FC6">
        <w:rPr>
          <w:lang w:val="en-US"/>
        </w:rPr>
        <w:t>look further</w:t>
      </w:r>
      <w:r w:rsidR="00FD40E3">
        <w:rPr>
          <w:lang w:val="en-US"/>
        </w:rPr>
        <w:t xml:space="preserve"> and teach degree courses in journalism, marketing, accounting and other such clearly vocationally</w:t>
      </w:r>
      <w:r w:rsidR="00AE522F">
        <w:rPr>
          <w:lang w:val="en-US"/>
        </w:rPr>
        <w:t xml:space="preserve"> </w:t>
      </w:r>
      <w:r w:rsidR="00FD40E3">
        <w:rPr>
          <w:lang w:val="en-US"/>
        </w:rPr>
        <w:t xml:space="preserve">oriented subjects. </w:t>
      </w:r>
    </w:p>
    <w:p w:rsidR="00CB345C" w:rsidRPr="002264E7" w:rsidRDefault="00CB345C" w:rsidP="002F6396">
      <w:pPr>
        <w:pStyle w:val="text"/>
        <w:ind w:right="132"/>
        <w:rPr>
          <w:lang w:val="en-US"/>
        </w:rPr>
      </w:pPr>
      <w:r w:rsidRPr="002264E7">
        <w:rPr>
          <w:lang w:val="en-US"/>
        </w:rPr>
        <w:t>TAFE</w:t>
      </w:r>
      <w:r w:rsidR="00AE522F">
        <w:rPr>
          <w:lang w:val="en-US"/>
        </w:rPr>
        <w:t xml:space="preserve"> institute</w:t>
      </w:r>
      <w:r w:rsidRPr="002264E7">
        <w:rPr>
          <w:lang w:val="en-US"/>
        </w:rPr>
        <w:t>s understand their market and the demographi</w:t>
      </w:r>
      <w:r w:rsidR="00A65B3C">
        <w:rPr>
          <w:lang w:val="en-US"/>
        </w:rPr>
        <w:t xml:space="preserve">c of their students. But as </w:t>
      </w:r>
      <w:proofErr w:type="spellStart"/>
      <w:r w:rsidRPr="002264E7">
        <w:rPr>
          <w:lang w:val="en-US"/>
        </w:rPr>
        <w:t>Wheelahan</w:t>
      </w:r>
      <w:proofErr w:type="spellEnd"/>
      <w:r w:rsidR="00A65B3C">
        <w:rPr>
          <w:lang w:val="en-US"/>
        </w:rPr>
        <w:t xml:space="preserve"> et</w:t>
      </w:r>
      <w:r w:rsidR="00E04C88">
        <w:rPr>
          <w:lang w:val="en-US"/>
        </w:rPr>
        <w:t> </w:t>
      </w:r>
      <w:r w:rsidR="00A65B3C">
        <w:rPr>
          <w:lang w:val="en-US"/>
        </w:rPr>
        <w:t>al.</w:t>
      </w:r>
      <w:r w:rsidR="0052188E">
        <w:rPr>
          <w:lang w:val="en-US"/>
        </w:rPr>
        <w:t>’</w:t>
      </w:r>
      <w:r w:rsidR="00A65B3C">
        <w:rPr>
          <w:lang w:val="en-US"/>
        </w:rPr>
        <w:t xml:space="preserve">s </w:t>
      </w:r>
      <w:r w:rsidRPr="002264E7">
        <w:rPr>
          <w:lang w:val="en-US"/>
        </w:rPr>
        <w:t>study</w:t>
      </w:r>
      <w:r w:rsidR="00A65B3C">
        <w:rPr>
          <w:lang w:val="en-US"/>
        </w:rPr>
        <w:t xml:space="preserve">, </w:t>
      </w:r>
      <w:r w:rsidR="00A65B3C" w:rsidRPr="00A65B3C">
        <w:rPr>
          <w:i/>
          <w:lang w:val="en-US"/>
        </w:rPr>
        <w:t xml:space="preserve">Higher </w:t>
      </w:r>
      <w:r w:rsidR="00AE522F" w:rsidRPr="00A65B3C">
        <w:rPr>
          <w:i/>
          <w:lang w:val="en-US"/>
        </w:rPr>
        <w:t>e</w:t>
      </w:r>
      <w:r w:rsidR="00A65B3C" w:rsidRPr="00A65B3C">
        <w:rPr>
          <w:i/>
          <w:lang w:val="en-US"/>
        </w:rPr>
        <w:t>ducation in TAFE</w:t>
      </w:r>
      <w:r w:rsidR="00AE522F">
        <w:rPr>
          <w:lang w:val="en-US"/>
        </w:rPr>
        <w:t xml:space="preserve"> published by </w:t>
      </w:r>
      <w:r w:rsidR="00A65B3C">
        <w:rPr>
          <w:lang w:val="en-US"/>
        </w:rPr>
        <w:t>NCVER</w:t>
      </w:r>
      <w:r w:rsidR="00AE522F">
        <w:rPr>
          <w:lang w:val="en-US"/>
        </w:rPr>
        <w:t xml:space="preserve"> in</w:t>
      </w:r>
      <w:r w:rsidR="00A65B3C">
        <w:rPr>
          <w:lang w:val="en-US"/>
        </w:rPr>
        <w:t xml:space="preserve"> 2009</w:t>
      </w:r>
      <w:r w:rsidR="0052188E">
        <w:rPr>
          <w:lang w:val="en-US"/>
        </w:rPr>
        <w:t xml:space="preserve"> </w:t>
      </w:r>
      <w:r w:rsidRPr="002264E7">
        <w:rPr>
          <w:lang w:val="en-US"/>
        </w:rPr>
        <w:t xml:space="preserve">suggests, their success in the world of degrees will depend not only on choosing the right subjects to teach but </w:t>
      </w:r>
      <w:r w:rsidR="00AE522F">
        <w:rPr>
          <w:lang w:val="en-US"/>
        </w:rPr>
        <w:t>o</w:t>
      </w:r>
      <w:r w:rsidRPr="002264E7">
        <w:rPr>
          <w:lang w:val="en-US"/>
        </w:rPr>
        <w:t xml:space="preserve">n different industrial arrangements, attention to workforce development and to their image. </w:t>
      </w:r>
    </w:p>
    <w:p w:rsidR="00066861" w:rsidRPr="00066861" w:rsidRDefault="00CB345C" w:rsidP="002F6396">
      <w:pPr>
        <w:pStyle w:val="text"/>
        <w:ind w:right="132"/>
        <w:rPr>
          <w:caps/>
          <w:lang w:val="en-US"/>
        </w:rPr>
      </w:pPr>
      <w:r w:rsidRPr="002264E7">
        <w:rPr>
          <w:lang w:val="en-US"/>
        </w:rPr>
        <w:t xml:space="preserve">On the last point, the flurry of activity aroused by the COAG targets, particularly for increasing the number of low </w:t>
      </w:r>
      <w:r w:rsidR="00AE522F">
        <w:rPr>
          <w:lang w:val="en-US"/>
        </w:rPr>
        <w:t>socioeconomic status</w:t>
      </w:r>
      <w:r w:rsidRPr="002264E7">
        <w:rPr>
          <w:lang w:val="en-US"/>
        </w:rPr>
        <w:t xml:space="preserve"> students in universities</w:t>
      </w:r>
      <w:r w:rsidR="002F1FF7">
        <w:rPr>
          <w:lang w:val="en-US"/>
        </w:rPr>
        <w:t>,</w:t>
      </w:r>
      <w:r w:rsidRPr="002264E7">
        <w:rPr>
          <w:lang w:val="en-US"/>
        </w:rPr>
        <w:t xml:space="preserve"> will assist. We are already witnessing </w:t>
      </w:r>
      <w:r w:rsidR="00431CF8">
        <w:rPr>
          <w:lang w:val="en-US"/>
        </w:rPr>
        <w:t xml:space="preserve">greater </w:t>
      </w:r>
      <w:r w:rsidRPr="002264E7">
        <w:rPr>
          <w:lang w:val="en-US"/>
        </w:rPr>
        <w:t xml:space="preserve">cooperation between the VET sector and universities. In the area of credit transfer this has been underway for a long time, but without real systemic improvements. This has been in major part because of the gulf in understanding and respect for the different pedagogical approaches in </w:t>
      </w:r>
      <w:r w:rsidR="00431CF8">
        <w:rPr>
          <w:lang w:val="en-US"/>
        </w:rPr>
        <w:t xml:space="preserve">the </w:t>
      </w:r>
      <w:r w:rsidRPr="002264E7">
        <w:rPr>
          <w:lang w:val="en-US"/>
        </w:rPr>
        <w:t xml:space="preserve">two types of institutions. But articulation from VET to higher education is not the only way </w:t>
      </w:r>
      <w:r w:rsidR="00431CF8">
        <w:rPr>
          <w:lang w:val="en-US"/>
        </w:rPr>
        <w:t>to work together</w:t>
      </w:r>
      <w:r w:rsidRPr="002264E7">
        <w:rPr>
          <w:lang w:val="en-US"/>
        </w:rPr>
        <w:t>. Other avenues being explored are franchising and blended</w:t>
      </w:r>
      <w:r w:rsidR="00E04C88">
        <w:rPr>
          <w:lang w:val="en-US"/>
        </w:rPr>
        <w:t>-</w:t>
      </w:r>
      <w:r w:rsidRPr="002264E7">
        <w:rPr>
          <w:lang w:val="en-US"/>
        </w:rPr>
        <w:t>delivery models.</w:t>
      </w:r>
      <w:r w:rsidR="00066861" w:rsidRPr="00066861">
        <w:rPr>
          <w:lang w:val="en-US"/>
        </w:rPr>
        <w:t xml:space="preserve"> </w:t>
      </w:r>
      <w:r w:rsidR="00A65B3C">
        <w:rPr>
          <w:lang w:val="en-US"/>
        </w:rPr>
        <w:t>Let</w:t>
      </w:r>
      <w:r w:rsidR="0052188E">
        <w:rPr>
          <w:lang w:val="en-US"/>
        </w:rPr>
        <w:t>’</w:t>
      </w:r>
      <w:r w:rsidR="00A65B3C">
        <w:rPr>
          <w:lang w:val="en-US"/>
        </w:rPr>
        <w:t xml:space="preserve">s </w:t>
      </w:r>
      <w:r w:rsidR="00B067F7">
        <w:rPr>
          <w:lang w:val="en-US"/>
        </w:rPr>
        <w:t>hope th</w:t>
      </w:r>
      <w:r w:rsidR="00066861">
        <w:rPr>
          <w:lang w:val="en-US"/>
        </w:rPr>
        <w:t>e alliance between Universities Australia and T</w:t>
      </w:r>
      <w:r w:rsidR="00E04C88">
        <w:rPr>
          <w:lang w:val="en-US"/>
        </w:rPr>
        <w:t xml:space="preserve">AFE </w:t>
      </w:r>
      <w:r w:rsidR="00066861">
        <w:rPr>
          <w:lang w:val="en-US"/>
        </w:rPr>
        <w:t>D</w:t>
      </w:r>
      <w:r w:rsidR="00E04C88">
        <w:rPr>
          <w:lang w:val="en-US"/>
        </w:rPr>
        <w:t xml:space="preserve">irectors </w:t>
      </w:r>
      <w:r w:rsidR="00066861">
        <w:rPr>
          <w:lang w:val="en-US"/>
        </w:rPr>
        <w:t>A</w:t>
      </w:r>
      <w:r w:rsidR="00E04C88">
        <w:rPr>
          <w:lang w:val="en-US"/>
        </w:rPr>
        <w:t>ustralia</w:t>
      </w:r>
      <w:r w:rsidR="00066861">
        <w:rPr>
          <w:lang w:val="en-US"/>
        </w:rPr>
        <w:t xml:space="preserve"> build</w:t>
      </w:r>
      <w:r w:rsidR="00B067F7">
        <w:rPr>
          <w:lang w:val="en-US"/>
        </w:rPr>
        <w:t>s</w:t>
      </w:r>
      <w:r w:rsidR="00066861">
        <w:rPr>
          <w:lang w:val="en-US"/>
        </w:rPr>
        <w:t xml:space="preserve"> the momentum towards </w:t>
      </w:r>
      <w:r w:rsidR="00D567EE">
        <w:rPr>
          <w:lang w:val="en-US"/>
        </w:rPr>
        <w:t xml:space="preserve">the sort of </w:t>
      </w:r>
      <w:r w:rsidR="00066861">
        <w:rPr>
          <w:lang w:val="en-US"/>
        </w:rPr>
        <w:t>collaboration</w:t>
      </w:r>
      <w:r w:rsidR="00B067F7">
        <w:rPr>
          <w:lang w:val="en-US"/>
        </w:rPr>
        <w:t xml:space="preserve"> </w:t>
      </w:r>
      <w:r w:rsidR="00FD40E3">
        <w:rPr>
          <w:lang w:val="en-US"/>
        </w:rPr>
        <w:t xml:space="preserve">that goes beyond the VET sector </w:t>
      </w:r>
      <w:r w:rsidR="00D567EE">
        <w:rPr>
          <w:lang w:val="en-US"/>
        </w:rPr>
        <w:t xml:space="preserve">being </w:t>
      </w:r>
      <w:r w:rsidR="00FD40E3">
        <w:rPr>
          <w:lang w:val="en-US"/>
        </w:rPr>
        <w:t xml:space="preserve">merely </w:t>
      </w:r>
      <w:r w:rsidR="00D567EE">
        <w:rPr>
          <w:lang w:val="en-US"/>
        </w:rPr>
        <w:t>a</w:t>
      </w:r>
      <w:r w:rsidR="00FD40E3">
        <w:rPr>
          <w:lang w:val="en-US"/>
        </w:rPr>
        <w:t xml:space="preserve"> feeder for the universities. </w:t>
      </w:r>
    </w:p>
    <w:p w:rsidR="00D567EE" w:rsidRDefault="009E2B41" w:rsidP="0052188E">
      <w:pPr>
        <w:pStyle w:val="text"/>
      </w:pPr>
      <w:r>
        <w:t xml:space="preserve">VET providers should not, however, lose sight of their role in </w:t>
      </w:r>
      <w:r w:rsidR="00CB345C" w:rsidRPr="002264E7">
        <w:t xml:space="preserve">workplace learning. </w:t>
      </w:r>
      <w:r w:rsidR="0071527A">
        <w:t>Seventy-five</w:t>
      </w:r>
      <w:r w:rsidR="00CB345C" w:rsidRPr="002264E7">
        <w:t xml:space="preserve"> per</w:t>
      </w:r>
      <w:r w:rsidR="002F6396">
        <w:t> </w:t>
      </w:r>
      <w:r w:rsidR="00CB345C" w:rsidRPr="002264E7">
        <w:t>cent of learning at work is informal</w:t>
      </w:r>
      <w:r w:rsidR="002F1FF7">
        <w:t xml:space="preserve"> </w:t>
      </w:r>
      <w:r>
        <w:t xml:space="preserve">and </w:t>
      </w:r>
      <w:r w:rsidR="002F1FF7">
        <w:t xml:space="preserve">most of this should </w:t>
      </w:r>
      <w:r w:rsidR="00CB345C" w:rsidRPr="002264E7">
        <w:t xml:space="preserve">probably </w:t>
      </w:r>
      <w:r w:rsidR="002F1FF7">
        <w:t>remain so.</w:t>
      </w:r>
      <w:r w:rsidR="0052188E">
        <w:t xml:space="preserve"> </w:t>
      </w:r>
      <w:r w:rsidR="00CB345C" w:rsidRPr="002264E7">
        <w:t>Yet, we do know that for many of those trapped in low-paid jobs or who can</w:t>
      </w:r>
      <w:r w:rsidR="0052188E">
        <w:t>’</w:t>
      </w:r>
      <w:r w:rsidR="00CB345C" w:rsidRPr="002264E7">
        <w:t>t get a job, it is foundation skills that are lacking</w:t>
      </w:r>
      <w:r w:rsidR="00B067F7">
        <w:t>. These are skills</w:t>
      </w:r>
      <w:r>
        <w:t xml:space="preserve"> people acquire</w:t>
      </w:r>
      <w:r w:rsidR="00B067F7">
        <w:t xml:space="preserve"> through formal training</w:t>
      </w:r>
      <w:r w:rsidR="00CB345C" w:rsidRPr="002264E7">
        <w:t>. I welcome the</w:t>
      </w:r>
      <w:r w:rsidR="00D567EE">
        <w:t xml:space="preserve"> federal</w:t>
      </w:r>
      <w:r w:rsidR="00CB345C" w:rsidRPr="002264E7">
        <w:t xml:space="preserve"> government</w:t>
      </w:r>
      <w:r w:rsidR="0052188E">
        <w:t>’</w:t>
      </w:r>
      <w:r w:rsidR="00CB345C" w:rsidRPr="002264E7">
        <w:t>s budget announcement to look seriously into adult literacy and numeracy and ex</w:t>
      </w:r>
      <w:r w:rsidR="00D567EE">
        <w:t>pect that the solutions it</w:t>
      </w:r>
      <w:r w:rsidR="00CB345C" w:rsidRPr="002264E7">
        <w:t xml:space="preserve"> find</w:t>
      </w:r>
      <w:r w:rsidR="00D567EE">
        <w:t>s</w:t>
      </w:r>
      <w:r w:rsidR="00CB345C" w:rsidRPr="002264E7">
        <w:t xml:space="preserve"> will involv</w:t>
      </w:r>
      <w:r w:rsidR="00431CF8">
        <w:t>e</w:t>
      </w:r>
      <w:r w:rsidR="00CB345C" w:rsidRPr="002264E7">
        <w:t xml:space="preserve"> VET</w:t>
      </w:r>
      <w:r w:rsidR="00B067F7">
        <w:t xml:space="preserve"> teaching at </w:t>
      </w:r>
      <w:r w:rsidR="00CB345C" w:rsidRPr="002264E7">
        <w:t xml:space="preserve">the low end of the qualifications scale. </w:t>
      </w:r>
    </w:p>
    <w:p w:rsidR="00E90BA6" w:rsidRPr="002264E7" w:rsidRDefault="009E2B41" w:rsidP="0052188E">
      <w:pPr>
        <w:pStyle w:val="text"/>
      </w:pPr>
      <w:r>
        <w:t>A</w:t>
      </w:r>
      <w:r w:rsidR="00431CF8">
        <w:t>t the other end of the spectrum</w:t>
      </w:r>
      <w:r>
        <w:t xml:space="preserve"> is a requirement to </w:t>
      </w:r>
      <w:r w:rsidR="00D567EE">
        <w:t>encourage people to keep acquiring the skills they need</w:t>
      </w:r>
      <w:r>
        <w:t xml:space="preserve"> and to offer our highly skilled tradespeople and technicians the opportunity for continuing professional education</w:t>
      </w:r>
      <w:r w:rsidR="00D567EE">
        <w:t xml:space="preserve">. Such learning </w:t>
      </w:r>
      <w:r>
        <w:t xml:space="preserve">does not </w:t>
      </w:r>
      <w:r w:rsidR="002F1FF7">
        <w:t xml:space="preserve">have </w:t>
      </w:r>
      <w:r>
        <w:t xml:space="preserve">to translate into a higher qualification. </w:t>
      </w:r>
      <w:r w:rsidR="00CB345C" w:rsidRPr="002264E7">
        <w:t>Irrespective of government targets, we will have to keep skilling our workforce and our citizens: this to my mind is</w:t>
      </w:r>
      <w:r w:rsidR="0052188E">
        <w:t xml:space="preserve"> what tertiary education means.</w:t>
      </w:r>
    </w:p>
    <w:sectPr w:rsidR="00E90BA6" w:rsidRPr="002264E7" w:rsidSect="00EA54E0">
      <w:footerReference w:type="default" r:id="rId7"/>
      <w:pgSz w:w="11899" w:h="16838"/>
      <w:pgMar w:top="1418" w:right="1985" w:bottom="567" w:left="1418" w:header="709" w:footer="709" w:gutter="0"/>
      <w:cols w:space="708"/>
      <w:docGrid w:linePitch="36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A54E0" w:rsidRDefault="00EA54E0">
    <w:pPr>
      <w:pStyle w:val="Footer"/>
    </w:pPr>
  </w:p>
  <w:p w:rsidR="00EA54E0" w:rsidRDefault="00EA54E0" w:rsidP="00A86964">
    <w:pPr>
      <w:pStyle w:val="Footer"/>
      <w:pBdr>
        <w:top w:val="single" w:sz="4" w:space="1" w:color="000000" w:themeColor="text1"/>
      </w:pBdr>
    </w:pPr>
    <w:r>
      <w:t>NCVER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76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6FF05DF"/>
    <w:multiLevelType w:val="singleLevel"/>
    <w:tmpl w:val="00000000"/>
    <w:lvl w:ilvl="0">
      <w:numFmt w:val="bullet"/>
      <w:pStyle w:val="Dotpoint1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74A2C71"/>
    <w:multiLevelType w:val="singleLevel"/>
    <w:tmpl w:val="00000000"/>
    <w:lvl w:ilvl="0">
      <w:start w:val="1"/>
      <w:numFmt w:val="bullet"/>
      <w:pStyle w:val="Dotpoint2"/>
      <w:lvlText w:val="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oNotTrackMoves/>
  <w:defaultTabStop w:val="720"/>
  <w:characterSpacingControl w:val="doNotCompress"/>
  <w:hdrShapeDefaults>
    <o:shapedefaults v:ext="edit" spidmax="2050"/>
  </w:hdrShapeDefaults>
  <w:compat>
    <w:suppressTopSpacing/>
    <w:suppressSpBfAfterPgBrk/>
  </w:compat>
  <w:rsids>
    <w:rsidRoot w:val="00CB345C"/>
    <w:rsid w:val="00066861"/>
    <w:rsid w:val="00070A25"/>
    <w:rsid w:val="000B2EC2"/>
    <w:rsid w:val="001A692B"/>
    <w:rsid w:val="002264E7"/>
    <w:rsid w:val="002E575F"/>
    <w:rsid w:val="002F1FF7"/>
    <w:rsid w:val="002F6396"/>
    <w:rsid w:val="00420E44"/>
    <w:rsid w:val="00431CF8"/>
    <w:rsid w:val="004A4578"/>
    <w:rsid w:val="0052188E"/>
    <w:rsid w:val="00656169"/>
    <w:rsid w:val="00663FB5"/>
    <w:rsid w:val="00683FC6"/>
    <w:rsid w:val="006B7005"/>
    <w:rsid w:val="006C262F"/>
    <w:rsid w:val="0071527A"/>
    <w:rsid w:val="007D19F7"/>
    <w:rsid w:val="008247F7"/>
    <w:rsid w:val="008E5C24"/>
    <w:rsid w:val="00965D4A"/>
    <w:rsid w:val="009808D6"/>
    <w:rsid w:val="009E2B41"/>
    <w:rsid w:val="00A65B3C"/>
    <w:rsid w:val="00A86964"/>
    <w:rsid w:val="00AC4199"/>
    <w:rsid w:val="00AE522F"/>
    <w:rsid w:val="00B067F7"/>
    <w:rsid w:val="00B36E6A"/>
    <w:rsid w:val="00B96E53"/>
    <w:rsid w:val="00BB3764"/>
    <w:rsid w:val="00BC34BF"/>
    <w:rsid w:val="00C517A1"/>
    <w:rsid w:val="00CB345C"/>
    <w:rsid w:val="00D567EE"/>
    <w:rsid w:val="00DE124F"/>
    <w:rsid w:val="00DE241A"/>
    <w:rsid w:val="00E04C88"/>
    <w:rsid w:val="00E325FE"/>
    <w:rsid w:val="00E90BA6"/>
    <w:rsid w:val="00EA54E0"/>
    <w:rsid w:val="00FD40E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188E"/>
    <w:pPr>
      <w:spacing w:before="160" w:after="0" w:line="260" w:lineRule="exact"/>
    </w:pPr>
    <w:rPr>
      <w:rFonts w:ascii="Garamond" w:eastAsia="Times New Roman" w:hAnsi="Garamond" w:cs="Times New Roman"/>
      <w:szCs w:val="20"/>
      <w:lang w:val="en-AU"/>
    </w:rPr>
  </w:style>
  <w:style w:type="paragraph" w:styleId="Heading1">
    <w:name w:val="heading 1"/>
    <w:next w:val="Normal"/>
    <w:link w:val="Heading1Char"/>
    <w:qFormat/>
    <w:rsid w:val="0052188E"/>
    <w:pPr>
      <w:keepNext/>
      <w:pBdr>
        <w:bottom w:val="single" w:sz="4" w:space="1" w:color="auto"/>
      </w:pBdr>
      <w:spacing w:before="440" w:after="60" w:line="240" w:lineRule="auto"/>
      <w:jc w:val="right"/>
      <w:outlineLvl w:val="0"/>
    </w:pPr>
    <w:rPr>
      <w:rFonts w:ascii="Garamond" w:eastAsia="Times New Roman" w:hAnsi="Garamond" w:cs="Times New Roman"/>
      <w:kern w:val="28"/>
      <w:sz w:val="60"/>
      <w:szCs w:val="20"/>
      <w:lang w:val="en-AU"/>
    </w:rPr>
  </w:style>
  <w:style w:type="paragraph" w:styleId="Heading2">
    <w:name w:val="heading 2"/>
    <w:next w:val="Normal"/>
    <w:link w:val="Heading2Char"/>
    <w:qFormat/>
    <w:rsid w:val="0052188E"/>
    <w:pPr>
      <w:keepNext/>
      <w:spacing w:before="440" w:after="0" w:line="240" w:lineRule="auto"/>
      <w:outlineLvl w:val="1"/>
    </w:pPr>
    <w:rPr>
      <w:rFonts w:ascii="Garamond" w:eastAsia="Times New Roman" w:hAnsi="Garamond" w:cs="Times New Roman"/>
      <w:sz w:val="36"/>
      <w:szCs w:val="20"/>
      <w:lang w:val="en-AU"/>
    </w:rPr>
  </w:style>
  <w:style w:type="paragraph" w:styleId="Heading3">
    <w:name w:val="heading 3"/>
    <w:next w:val="Normal"/>
    <w:link w:val="Heading3Char"/>
    <w:qFormat/>
    <w:rsid w:val="0052188E"/>
    <w:pPr>
      <w:spacing w:before="280" w:after="0" w:line="240" w:lineRule="auto"/>
      <w:outlineLvl w:val="2"/>
    </w:pPr>
    <w:rPr>
      <w:rFonts w:ascii="Garamond" w:eastAsia="Times New Roman" w:hAnsi="Garamond" w:cs="Times New Roman"/>
      <w:sz w:val="28"/>
      <w:szCs w:val="20"/>
      <w:lang w:val="en-AU"/>
    </w:rPr>
  </w:style>
  <w:style w:type="paragraph" w:styleId="Heading4">
    <w:name w:val="heading 4"/>
    <w:next w:val="Normal"/>
    <w:link w:val="Heading4Char"/>
    <w:qFormat/>
    <w:rsid w:val="0052188E"/>
    <w:pPr>
      <w:spacing w:before="240" w:after="0" w:line="240" w:lineRule="auto"/>
      <w:outlineLvl w:val="3"/>
    </w:pPr>
    <w:rPr>
      <w:rFonts w:ascii="Garamond" w:eastAsia="Times New Roman" w:hAnsi="Garamond" w:cs="Times New Roman"/>
      <w:i/>
      <w:sz w:val="28"/>
      <w:szCs w:val="20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ara2">
    <w:name w:val="Para2"/>
    <w:basedOn w:val="Normal"/>
    <w:link w:val="Para2Char"/>
    <w:uiPriority w:val="99"/>
    <w:rsid w:val="00CB345C"/>
    <w:pPr>
      <w:spacing w:before="120" w:after="120"/>
      <w:ind w:left="720"/>
      <w:jc w:val="both"/>
    </w:pPr>
    <w:rPr>
      <w:rFonts w:ascii="Book Antiqua" w:hAnsi="Book Antiqua" w:cs="Book Antiqua"/>
      <w:szCs w:val="22"/>
    </w:rPr>
  </w:style>
  <w:style w:type="character" w:customStyle="1" w:styleId="Para2Char">
    <w:name w:val="Para2 Char"/>
    <w:basedOn w:val="DefaultParagraphFont"/>
    <w:link w:val="Para2"/>
    <w:uiPriority w:val="99"/>
    <w:locked/>
    <w:rsid w:val="00CB345C"/>
    <w:rPr>
      <w:rFonts w:ascii="Book Antiqua" w:eastAsia="Times New Roman" w:hAnsi="Book Antiqua" w:cs="Book Antiqua"/>
      <w:lang w:val="en-AU"/>
    </w:rPr>
  </w:style>
  <w:style w:type="paragraph" w:customStyle="1" w:styleId="Report">
    <w:name w:val="Report"/>
    <w:basedOn w:val="Normal"/>
    <w:link w:val="ReportChar"/>
    <w:uiPriority w:val="99"/>
    <w:rsid w:val="00CB345C"/>
    <w:pPr>
      <w:spacing w:before="120" w:after="120"/>
      <w:jc w:val="both"/>
    </w:pPr>
    <w:rPr>
      <w:rFonts w:ascii="Book Antiqua" w:hAnsi="Book Antiqua" w:cs="Book Antiqua"/>
      <w:szCs w:val="22"/>
    </w:rPr>
  </w:style>
  <w:style w:type="character" w:customStyle="1" w:styleId="ReportChar">
    <w:name w:val="Report Char"/>
    <w:basedOn w:val="DefaultParagraphFont"/>
    <w:link w:val="Report"/>
    <w:uiPriority w:val="99"/>
    <w:locked/>
    <w:rsid w:val="00CB345C"/>
    <w:rPr>
      <w:rFonts w:ascii="Book Antiqua" w:eastAsia="Times New Roman" w:hAnsi="Book Antiqua" w:cs="Book Antiqua"/>
      <w:lang w:val="en-AU"/>
    </w:rPr>
  </w:style>
  <w:style w:type="paragraph" w:customStyle="1" w:styleId="Dotpoint1">
    <w:name w:val="Dotpoint1"/>
    <w:rsid w:val="0052188E"/>
    <w:pPr>
      <w:numPr>
        <w:numId w:val="1"/>
      </w:numPr>
      <w:spacing w:before="120" w:after="0" w:line="240" w:lineRule="auto"/>
    </w:pPr>
    <w:rPr>
      <w:rFonts w:ascii="Garamond" w:eastAsia="Times New Roman" w:hAnsi="Garamond" w:cs="Times New Roman"/>
      <w:szCs w:val="20"/>
      <w:lang w:val="en-AU"/>
    </w:rPr>
  </w:style>
  <w:style w:type="paragraph" w:customStyle="1" w:styleId="Dotpoint2">
    <w:name w:val="Dotpoint2"/>
    <w:rsid w:val="0052188E"/>
    <w:pPr>
      <w:numPr>
        <w:numId w:val="2"/>
      </w:numPr>
      <w:spacing w:after="0" w:line="240" w:lineRule="auto"/>
    </w:pPr>
    <w:rPr>
      <w:rFonts w:ascii="Garamond" w:eastAsia="Times New Roman" w:hAnsi="Garamond" w:cs="Times New Roman"/>
      <w:szCs w:val="20"/>
      <w:lang w:val="en-AU"/>
    </w:rPr>
  </w:style>
  <w:style w:type="paragraph" w:customStyle="1" w:styleId="tabletitle">
    <w:name w:val="tabletitle"/>
    <w:next w:val="Normal"/>
    <w:rsid w:val="0052188E"/>
    <w:pPr>
      <w:spacing w:before="360" w:after="80" w:line="240" w:lineRule="auto"/>
      <w:ind w:left="851" w:hanging="851"/>
    </w:pPr>
    <w:rPr>
      <w:rFonts w:ascii="Arial" w:eastAsia="Times New Roman" w:hAnsi="Arial" w:cs="Times New Roman"/>
      <w:b/>
      <w:sz w:val="17"/>
      <w:szCs w:val="20"/>
      <w:lang w:val="en-AU"/>
    </w:rPr>
  </w:style>
  <w:style w:type="paragraph" w:customStyle="1" w:styleId="Figuretitle">
    <w:name w:val="Figuretitle"/>
    <w:basedOn w:val="tabletitle"/>
    <w:rsid w:val="0052188E"/>
  </w:style>
  <w:style w:type="paragraph" w:styleId="Footer">
    <w:name w:val="footer"/>
    <w:basedOn w:val="Normal"/>
    <w:link w:val="FooterChar"/>
    <w:rsid w:val="0052188E"/>
    <w:pPr>
      <w:tabs>
        <w:tab w:val="right" w:pos="8505"/>
      </w:tabs>
      <w:spacing w:before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2188E"/>
    <w:rPr>
      <w:rFonts w:ascii="Garamond" w:eastAsia="Times New Roman" w:hAnsi="Garamond" w:cs="Times New Roman"/>
      <w:sz w:val="18"/>
      <w:szCs w:val="20"/>
      <w:lang w:val="en-AU"/>
    </w:rPr>
  </w:style>
  <w:style w:type="character" w:styleId="FootnoteReference">
    <w:name w:val="footnote reference"/>
    <w:basedOn w:val="DefaultParagraphFont"/>
    <w:rsid w:val="0052188E"/>
    <w:rPr>
      <w:rFonts w:ascii="Garamond" w:hAnsi="Garamond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52188E"/>
    <w:pPr>
      <w:tabs>
        <w:tab w:val="left" w:pos="1418"/>
      </w:tabs>
      <w:spacing w:before="0" w:line="220" w:lineRule="exact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52188E"/>
    <w:rPr>
      <w:rFonts w:ascii="Garamond" w:eastAsia="Times New Roman" w:hAnsi="Garamond" w:cs="Times New Roman"/>
      <w:sz w:val="18"/>
      <w:szCs w:val="20"/>
      <w:lang w:val="en-AU"/>
    </w:rPr>
  </w:style>
  <w:style w:type="paragraph" w:styleId="Header">
    <w:name w:val="header"/>
    <w:basedOn w:val="Normal"/>
    <w:link w:val="HeaderChar"/>
    <w:rsid w:val="0052188E"/>
    <w:pPr>
      <w:tabs>
        <w:tab w:val="left" w:pos="1418"/>
        <w:tab w:val="right" w:pos="8505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52188E"/>
    <w:rPr>
      <w:rFonts w:ascii="Garamond" w:eastAsia="Times New Roman" w:hAnsi="Garamond" w:cs="Times New Roman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52188E"/>
    <w:rPr>
      <w:rFonts w:ascii="Garamond" w:eastAsia="Times New Roman" w:hAnsi="Garamond" w:cs="Times New Roman"/>
      <w:kern w:val="28"/>
      <w:sz w:val="6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52188E"/>
    <w:rPr>
      <w:rFonts w:ascii="Garamond" w:eastAsia="Times New Roman" w:hAnsi="Garamond" w:cs="Times New Roman"/>
      <w:sz w:val="36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52188E"/>
    <w:rPr>
      <w:rFonts w:ascii="Garamond" w:eastAsia="Times New Roman" w:hAnsi="Garamond" w:cs="Times New Roman"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2188E"/>
    <w:rPr>
      <w:rFonts w:ascii="Garamond" w:eastAsia="Times New Roman" w:hAnsi="Garamond" w:cs="Times New Roman"/>
      <w:i/>
      <w:sz w:val="28"/>
      <w:szCs w:val="20"/>
      <w:lang w:val="en-AU"/>
    </w:rPr>
  </w:style>
  <w:style w:type="character" w:styleId="PageNumber">
    <w:name w:val="page number"/>
    <w:basedOn w:val="DefaultParagraphFont"/>
    <w:rsid w:val="0052188E"/>
    <w:rPr>
      <w:rFonts w:ascii="Garamond" w:hAnsi="Garamond"/>
      <w:sz w:val="18"/>
    </w:rPr>
  </w:style>
  <w:style w:type="paragraph" w:customStyle="1" w:styleId="text">
    <w:name w:val="text"/>
    <w:rsid w:val="0052188E"/>
    <w:pPr>
      <w:spacing w:before="160" w:after="0" w:line="260" w:lineRule="exact"/>
    </w:pPr>
    <w:rPr>
      <w:rFonts w:ascii="Garamond" w:eastAsia="Times New Roman" w:hAnsi="Garamond" w:cs="Times New Roman"/>
      <w:szCs w:val="20"/>
      <w:lang w:val="en-AU"/>
    </w:rPr>
  </w:style>
  <w:style w:type="paragraph" w:styleId="Quote">
    <w:name w:val="Quote"/>
    <w:basedOn w:val="text"/>
    <w:link w:val="QuoteChar"/>
    <w:rsid w:val="0052188E"/>
    <w:pPr>
      <w:tabs>
        <w:tab w:val="right" w:pos="7853"/>
      </w:tabs>
      <w:spacing w:before="80"/>
      <w:ind w:left="567" w:right="652"/>
    </w:pPr>
    <w:rPr>
      <w:sz w:val="20"/>
    </w:rPr>
  </w:style>
  <w:style w:type="character" w:customStyle="1" w:styleId="QuoteChar">
    <w:name w:val="Quote Char"/>
    <w:basedOn w:val="DefaultParagraphFont"/>
    <w:link w:val="Quote"/>
    <w:rsid w:val="0052188E"/>
    <w:rPr>
      <w:rFonts w:ascii="Garamond" w:eastAsia="Times New Roman" w:hAnsi="Garamond" w:cs="Times New Roman"/>
      <w:sz w:val="20"/>
      <w:szCs w:val="20"/>
      <w:lang w:val="en-AU"/>
    </w:rPr>
  </w:style>
  <w:style w:type="paragraph" w:customStyle="1" w:styleId="References">
    <w:name w:val="References"/>
    <w:rsid w:val="0052188E"/>
    <w:pPr>
      <w:spacing w:after="0" w:line="240" w:lineRule="auto"/>
      <w:ind w:left="284" w:hanging="284"/>
    </w:pPr>
    <w:rPr>
      <w:rFonts w:ascii="Garamond" w:eastAsia="Times New Roman" w:hAnsi="Garamond" w:cs="Times New Roman"/>
      <w:sz w:val="20"/>
      <w:szCs w:val="20"/>
      <w:lang w:val="en-AU"/>
    </w:rPr>
  </w:style>
  <w:style w:type="paragraph" w:customStyle="1" w:styleId="Source">
    <w:name w:val="Source"/>
    <w:rsid w:val="0052188E"/>
    <w:pPr>
      <w:spacing w:before="40" w:after="0" w:line="240" w:lineRule="auto"/>
      <w:ind w:left="567" w:hanging="567"/>
    </w:pPr>
    <w:rPr>
      <w:rFonts w:ascii="Arial" w:eastAsia="Times New Roman" w:hAnsi="Arial" w:cs="Times New Roman"/>
      <w:sz w:val="15"/>
      <w:szCs w:val="20"/>
      <w:lang w:val="en-AU"/>
    </w:rPr>
  </w:style>
  <w:style w:type="paragraph" w:styleId="TableofFigures">
    <w:name w:val="table of figures"/>
    <w:basedOn w:val="Normal"/>
    <w:next w:val="Normal"/>
    <w:rsid w:val="0052188E"/>
    <w:pPr>
      <w:tabs>
        <w:tab w:val="right" w:pos="8505"/>
      </w:tabs>
      <w:spacing w:before="80"/>
      <w:ind w:left="2693" w:hanging="425"/>
    </w:pPr>
  </w:style>
  <w:style w:type="paragraph" w:customStyle="1" w:styleId="Tabletext">
    <w:name w:val="Table text"/>
    <w:next w:val="text"/>
    <w:rsid w:val="0052188E"/>
    <w:pPr>
      <w:spacing w:before="80" w:after="0" w:line="240" w:lineRule="auto"/>
    </w:pPr>
    <w:rPr>
      <w:rFonts w:ascii="Arial" w:eastAsia="Times New Roman" w:hAnsi="Arial" w:cs="Times New Roman"/>
      <w:sz w:val="16"/>
      <w:szCs w:val="20"/>
      <w:lang w:val="en-AU"/>
    </w:rPr>
  </w:style>
  <w:style w:type="paragraph" w:customStyle="1" w:styleId="Tablehead1">
    <w:name w:val="Tablehead1"/>
    <w:rsid w:val="0052188E"/>
    <w:pPr>
      <w:spacing w:before="80" w:after="80" w:line="240" w:lineRule="auto"/>
    </w:pPr>
    <w:rPr>
      <w:rFonts w:ascii="Arial" w:eastAsia="Times New Roman" w:hAnsi="Arial" w:cs="Times New Roman"/>
      <w:b/>
      <w:sz w:val="17"/>
      <w:szCs w:val="20"/>
      <w:lang w:val="en-AU"/>
    </w:rPr>
  </w:style>
  <w:style w:type="paragraph" w:customStyle="1" w:styleId="Tablehead2">
    <w:name w:val="Tablehead2"/>
    <w:basedOn w:val="Tablehead1"/>
    <w:rsid w:val="0052188E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52188E"/>
    <w:rPr>
      <w:i/>
    </w:rPr>
  </w:style>
  <w:style w:type="paragraph" w:customStyle="1" w:styleId="text-lessbefore">
    <w:name w:val="text-less#before"/>
    <w:basedOn w:val="text"/>
    <w:rsid w:val="0052188E"/>
    <w:pPr>
      <w:spacing w:before="80"/>
    </w:pPr>
  </w:style>
  <w:style w:type="paragraph" w:customStyle="1" w:styleId="text-moreb4">
    <w:name w:val="text-more#b4"/>
    <w:basedOn w:val="text"/>
    <w:rsid w:val="0052188E"/>
    <w:pPr>
      <w:spacing w:before="360"/>
    </w:pPr>
  </w:style>
  <w:style w:type="paragraph" w:styleId="TOC1">
    <w:name w:val="toc 1"/>
    <w:rsid w:val="0052188E"/>
    <w:pPr>
      <w:tabs>
        <w:tab w:val="left" w:pos="284"/>
        <w:tab w:val="right" w:pos="8505"/>
      </w:tabs>
      <w:spacing w:before="80" w:after="0" w:line="240" w:lineRule="auto"/>
      <w:ind w:left="2268"/>
    </w:pPr>
    <w:rPr>
      <w:rFonts w:ascii="Garamond" w:eastAsia="Times New Roman" w:hAnsi="Garamond" w:cs="Times New Roman"/>
      <w:szCs w:val="20"/>
      <w:lang w:val="en-AU"/>
    </w:rPr>
  </w:style>
  <w:style w:type="paragraph" w:styleId="TOC2">
    <w:name w:val="toc 2"/>
    <w:basedOn w:val="Normal"/>
    <w:next w:val="Normal"/>
    <w:rsid w:val="0052188E"/>
    <w:pPr>
      <w:tabs>
        <w:tab w:val="left" w:pos="709"/>
        <w:tab w:val="right" w:pos="8505"/>
      </w:tabs>
      <w:spacing w:before="20" w:after="20"/>
      <w:ind w:left="2552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52188E"/>
    <w:pPr>
      <w:spacing w:line="260" w:lineRule="atLeast"/>
      <w:ind w:right="1508"/>
    </w:pPr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52188E"/>
    <w:rPr>
      <w:rFonts w:ascii="Garamond" w:eastAsia="Times New Roman" w:hAnsi="Garamond" w:cs="Times New Roman"/>
      <w:sz w:val="16"/>
      <w:szCs w:val="20"/>
      <w:lang w:val="en-AU"/>
    </w:rPr>
  </w:style>
  <w:style w:type="paragraph" w:customStyle="1" w:styleId="Imprint">
    <w:name w:val="Imprint"/>
    <w:basedOn w:val="Normal"/>
    <w:rsid w:val="0052188E"/>
    <w:pPr>
      <w:spacing w:line="260" w:lineRule="atLeast"/>
    </w:pPr>
    <w:rPr>
      <w:sz w:val="16"/>
    </w:rPr>
  </w:style>
  <w:style w:type="paragraph" w:customStyle="1" w:styleId="authors">
    <w:name w:val="authors"/>
    <w:qFormat/>
    <w:rsid w:val="0052188E"/>
    <w:pPr>
      <w:spacing w:before="240" w:after="0" w:line="320" w:lineRule="exact"/>
      <w:ind w:left="1559"/>
    </w:pPr>
    <w:rPr>
      <w:rFonts w:ascii="Garamond" w:eastAsia="Times New Roman" w:hAnsi="Garamond" w:cs="Times New Roman"/>
      <w:smallCaps/>
      <w:szCs w:val="20"/>
      <w:lang w:val="en-AU"/>
    </w:rPr>
  </w:style>
  <w:style w:type="paragraph" w:customStyle="1" w:styleId="heading-frontpage">
    <w:name w:val="heading-front page"/>
    <w:qFormat/>
    <w:rsid w:val="0052188E"/>
    <w:pPr>
      <w:spacing w:before="3200" w:after="0" w:line="240" w:lineRule="auto"/>
      <w:ind w:left="1559"/>
    </w:pPr>
    <w:rPr>
      <w:rFonts w:ascii="Garamond" w:eastAsia="Times New Roman" w:hAnsi="Garamond" w:cs="Times New Roman"/>
      <w:sz w:val="40"/>
      <w:szCs w:val="20"/>
      <w:lang w:val="en-AU"/>
    </w:rPr>
  </w:style>
  <w:style w:type="paragraph" w:customStyle="1" w:styleId="papertype">
    <w:name w:val="paper type"/>
    <w:qFormat/>
    <w:rsid w:val="0052188E"/>
    <w:pPr>
      <w:spacing w:before="1200" w:after="0" w:line="240" w:lineRule="auto"/>
      <w:ind w:left="1559"/>
    </w:pPr>
    <w:rPr>
      <w:rFonts w:ascii="Garamond" w:eastAsia="Times New Roman" w:hAnsi="Garamond" w:cs="Times New Roman"/>
      <w:smallCaps/>
      <w:sz w:val="28"/>
      <w:szCs w:val="20"/>
      <w:lang w:val="en-AU"/>
    </w:rPr>
  </w:style>
  <w:style w:type="paragraph" w:customStyle="1" w:styleId="institution">
    <w:name w:val="institution"/>
    <w:qFormat/>
    <w:rsid w:val="002F6396"/>
    <w:pPr>
      <w:spacing w:before="240" w:after="0" w:line="320" w:lineRule="exact"/>
      <w:ind w:left="1559"/>
    </w:pPr>
    <w:rPr>
      <w:rFonts w:ascii="Garamond" w:eastAsia="Times New Roman" w:hAnsi="Garamond" w:cs="Times New Roman"/>
      <w:smallCaps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rinterSettings" Target="printerSettings/printerSettings2.bin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image" Target="media/image1.wmf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1067</Words>
  <Characters>6083</Characters>
  <Application>Microsoft Word 12.1.0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NCVER</Company>
  <LinksUpToDate>false</LinksUpToDate>
  <CharactersWithSpaces>7470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Pauline Ackland</cp:lastModifiedBy>
  <cp:revision>9</cp:revision>
  <cp:lastPrinted>2010-06-28T05:41:00Z</cp:lastPrinted>
  <dcterms:created xsi:type="dcterms:W3CDTF">2010-06-10T06:24:00Z</dcterms:created>
  <dcterms:modified xsi:type="dcterms:W3CDTF">2010-06-28T06:06:00Z</dcterms:modified>
</cp:coreProperties>
</file>