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C38" w:rsidRPr="00195839" w:rsidRDefault="007C52C2" w:rsidP="00CC084A">
      <w:pPr>
        <w:pStyle w:val="Heading9"/>
        <w:spacing w:before="3200" w:line="240" w:lineRule="auto"/>
        <w:ind w:left="2552" w:firstLine="0"/>
        <w:rPr>
          <w:sz w:val="40"/>
          <w:szCs w:val="40"/>
        </w:rPr>
      </w:pPr>
      <w:r w:rsidRPr="007C52C2">
        <w:rPr>
          <w:smallCaps/>
          <w:noProof/>
        </w:rPr>
        <w:pict>
          <v:shapetype id="_x0000_t202" coordsize="21600,21600" o:spt="202" path="m,l,21600r21600,l21600,xe">
            <v:stroke joinstyle="miter"/>
            <v:path gradientshapeok="t" o:connecttype="rect"/>
          </v:shapetype>
          <v:shape id="_x0000_s1043" type="#_x0000_t202" style="position:absolute;left:0;text-align:left;margin-left:-35pt;margin-top:8.3pt;width:100.8pt;height:686pt;z-index:251658240" o:allowincell="f" stroked="f">
            <v:textbox style="layout-flow:vertical;mso-layout-flow-alt:bottom-to-top;mso-next-textbox:#_x0000_s1043">
              <w:txbxContent>
                <w:p w:rsidR="00CC084A" w:rsidRDefault="00CC084A" w:rsidP="00CC084A">
                  <w:pPr>
                    <w:spacing w:line="240" w:lineRule="auto"/>
                    <w:jc w:val="center"/>
                    <w:rPr>
                      <w:color w:val="C0C0C0"/>
                      <w:sz w:val="116"/>
                      <w:lang w:val="en-US"/>
                    </w:rPr>
                  </w:pPr>
                  <w:r>
                    <w:rPr>
                      <w:color w:val="C0C0C0"/>
                      <w:sz w:val="116"/>
                      <w:lang w:val="en-US"/>
                    </w:rPr>
                    <w:t>CONFERENCE PAPER</w:t>
                  </w:r>
                </w:p>
              </w:txbxContent>
            </v:textbox>
          </v:shape>
        </w:pict>
      </w:r>
      <w:r w:rsidRPr="007C52C2">
        <w:rPr>
          <w:i/>
          <w:noProof/>
          <w:sz w:val="40"/>
          <w:szCs w:val="40"/>
        </w:rPr>
        <w:pict>
          <v:group id="_x0000_s1042" style="position:absolute;left:0;text-align:left;margin-left:73.8pt;margin-top:9.05pt;width:372.35pt;height:685.55pt;z-index:-251659776" coordorigin="2894,1621" coordsize="7447,13711">
            <v:line id="_x0000_s1028" style="position:absolute" from="10341,1621" to="10341,15301" o:regroupid="1"/>
            <v:line id="_x0000_s1029" style="position:absolute;flip:x" from="2894,15332" to="10341,15332"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456;top:1621;width:3885;height:870" o:regroupid="1">
              <v:imagedata r:id="rId8" o:title="ncver right tab_mono"/>
            </v:shape>
          </v:group>
        </w:pict>
      </w:r>
      <w:r w:rsidR="00003764" w:rsidRPr="00195839">
        <w:rPr>
          <w:sz w:val="40"/>
          <w:szCs w:val="40"/>
        </w:rPr>
        <w:t xml:space="preserve">As clear as mud: </w:t>
      </w:r>
      <w:r w:rsidR="0011276E" w:rsidRPr="00195839">
        <w:rPr>
          <w:sz w:val="40"/>
          <w:szCs w:val="40"/>
        </w:rPr>
        <w:t>defining</w:t>
      </w:r>
      <w:r w:rsidR="00003764" w:rsidRPr="00195839">
        <w:rPr>
          <w:sz w:val="40"/>
          <w:szCs w:val="40"/>
        </w:rPr>
        <w:t xml:space="preserve"> vocational education and training </w:t>
      </w:r>
    </w:p>
    <w:p w:rsidR="00195839" w:rsidRDefault="00195839" w:rsidP="00CC084A">
      <w:pPr>
        <w:pStyle w:val="Text"/>
        <w:spacing w:before="400"/>
        <w:ind w:left="2552"/>
        <w:rPr>
          <w:smallCaps/>
          <w:szCs w:val="22"/>
        </w:rPr>
      </w:pPr>
      <w:r>
        <w:rPr>
          <w:smallCaps/>
        </w:rPr>
        <w:t>TOM KARMEL</w:t>
      </w:r>
      <w:r>
        <w:rPr>
          <w:smallCaps/>
        </w:rPr>
        <w:br/>
      </w:r>
      <w:r>
        <w:rPr>
          <w:smallCaps/>
          <w:szCs w:val="22"/>
        </w:rPr>
        <w:t xml:space="preserve">National Centre for </w:t>
      </w:r>
      <w:r>
        <w:rPr>
          <w:smallCaps/>
          <w:szCs w:val="22"/>
        </w:rPr>
        <w:br/>
        <w:t>vocational Education Research</w:t>
      </w:r>
    </w:p>
    <w:p w:rsidR="00195839" w:rsidRDefault="00195839" w:rsidP="00CC084A">
      <w:pPr>
        <w:pStyle w:val="Text"/>
        <w:spacing w:before="1200"/>
        <w:ind w:left="2552"/>
        <w:rPr>
          <w:smallCaps/>
          <w:szCs w:val="22"/>
        </w:rPr>
      </w:pPr>
    </w:p>
    <w:p w:rsidR="00195839" w:rsidRPr="00443CD4" w:rsidRDefault="00195839" w:rsidP="00CC084A">
      <w:pPr>
        <w:pStyle w:val="Heading9"/>
        <w:spacing w:before="240"/>
        <w:ind w:left="2552" w:firstLine="0"/>
        <w:rPr>
          <w:sz w:val="20"/>
          <w:szCs w:val="22"/>
        </w:rPr>
      </w:pPr>
      <w:r w:rsidRPr="00443CD4">
        <w:rPr>
          <w:sz w:val="20"/>
          <w:szCs w:val="22"/>
        </w:rPr>
        <w:t xml:space="preserve">Paper presented to </w:t>
      </w:r>
      <w:r>
        <w:rPr>
          <w:sz w:val="20"/>
          <w:szCs w:val="22"/>
        </w:rPr>
        <w:t xml:space="preserve">TAFE Governance and Regulations </w:t>
      </w:r>
      <w:r w:rsidR="005E3DAF">
        <w:rPr>
          <w:sz w:val="20"/>
          <w:szCs w:val="22"/>
        </w:rPr>
        <w:t>F</w:t>
      </w:r>
      <w:r>
        <w:rPr>
          <w:sz w:val="20"/>
          <w:szCs w:val="22"/>
        </w:rPr>
        <w:t xml:space="preserve">orum, </w:t>
      </w:r>
      <w:r>
        <w:rPr>
          <w:sz w:val="20"/>
          <w:szCs w:val="22"/>
        </w:rPr>
        <w:br/>
        <w:t>28 February – 1 March 20</w:t>
      </w:r>
      <w:r w:rsidR="00234635">
        <w:rPr>
          <w:sz w:val="20"/>
          <w:szCs w:val="22"/>
        </w:rPr>
        <w:t>1</w:t>
      </w:r>
      <w:r>
        <w:rPr>
          <w:sz w:val="20"/>
          <w:szCs w:val="22"/>
        </w:rPr>
        <w:t>1, Rendezvous Hotel, Melbourne</w:t>
      </w:r>
      <w:r w:rsidRPr="00443CD4">
        <w:rPr>
          <w:sz w:val="20"/>
          <w:szCs w:val="22"/>
        </w:rPr>
        <w:t xml:space="preserve"> </w:t>
      </w:r>
    </w:p>
    <w:p w:rsidR="00195839" w:rsidRPr="00195839" w:rsidRDefault="00195839" w:rsidP="00CC084A">
      <w:pPr>
        <w:pStyle w:val="Imprint"/>
        <w:spacing w:before="4720"/>
        <w:ind w:left="2552"/>
        <w:rPr>
          <w:bCs/>
          <w:smallCaps/>
          <w:szCs w:val="16"/>
        </w:rPr>
      </w:pPr>
      <w:r w:rsidRPr="00195839">
        <w:rPr>
          <w:rStyle w:val="TextChar"/>
          <w:bCs/>
          <w:sz w:val="16"/>
          <w:szCs w:val="16"/>
        </w:rPr>
        <w:t xml:space="preserve">The views and opinions expressed in this document are those of the author and do not </w:t>
      </w:r>
      <w:r w:rsidRPr="00195839">
        <w:rPr>
          <w:rStyle w:val="TextChar"/>
          <w:bCs/>
          <w:sz w:val="16"/>
          <w:szCs w:val="16"/>
        </w:rPr>
        <w:br/>
        <w:t>necessarily reflect the views of the Australian Government or state and territory governments</w:t>
      </w:r>
    </w:p>
    <w:p w:rsidR="00195839" w:rsidRDefault="00195839" w:rsidP="00195839">
      <w:pPr>
        <w:spacing w:before="0" w:line="240" w:lineRule="auto"/>
        <w:rPr>
          <w:b/>
          <w:sz w:val="16"/>
        </w:rPr>
      </w:pPr>
      <w:r>
        <w:rPr>
          <w:b/>
        </w:rPr>
        <w:br w:type="page"/>
      </w:r>
    </w:p>
    <w:p w:rsidR="00C13E9C" w:rsidRPr="000D5EB1" w:rsidRDefault="00C13E9C" w:rsidP="00857069">
      <w:pPr>
        <w:pStyle w:val="Imprint"/>
      </w:pPr>
    </w:p>
    <w:p w:rsidR="00BC4397" w:rsidRPr="00BA1646" w:rsidRDefault="00BC4397" w:rsidP="00BE4D5C">
      <w:pPr>
        <w:spacing w:before="6000" w:line="260" w:lineRule="atLeast"/>
        <w:ind w:right="1701"/>
        <w:rPr>
          <w:b/>
          <w:sz w:val="16"/>
        </w:rPr>
      </w:pPr>
      <w:proofErr w:type="gramStart"/>
      <w:r w:rsidRPr="00BA1646">
        <w:rPr>
          <w:b/>
          <w:sz w:val="16"/>
        </w:rPr>
        <w:t>©  National</w:t>
      </w:r>
      <w:proofErr w:type="gramEnd"/>
      <w:r w:rsidRPr="00BA1646">
        <w:rPr>
          <w:b/>
          <w:sz w:val="16"/>
        </w:rPr>
        <w:t xml:space="preserve"> Centre for Vocational Education Research, 201</w:t>
      </w:r>
      <w:r>
        <w:rPr>
          <w:b/>
          <w:sz w:val="16"/>
        </w:rPr>
        <w:t>1</w:t>
      </w:r>
    </w:p>
    <w:p w:rsidR="00BE4D5C" w:rsidRPr="00BE4D5C" w:rsidRDefault="00BE4D5C" w:rsidP="00BE4D5C">
      <w:pPr>
        <w:spacing w:line="260" w:lineRule="atLeast"/>
        <w:ind w:right="1920"/>
        <w:rPr>
          <w:sz w:val="16"/>
        </w:rPr>
      </w:pPr>
      <w:r w:rsidRPr="00BE4D5C">
        <w:rPr>
          <w:sz w:val="16"/>
        </w:rPr>
        <w:t xml:space="preserve">With the exception of cover design, artwork, photos, all logos, and any other material where copyright is owned by a third party, all material presented in this document </w:t>
      </w:r>
      <w:proofErr w:type="gramStart"/>
      <w:r w:rsidRPr="00BE4D5C">
        <w:rPr>
          <w:sz w:val="16"/>
        </w:rPr>
        <w:t>is</w:t>
      </w:r>
      <w:proofErr w:type="gramEnd"/>
      <w:r w:rsidRPr="00BE4D5C">
        <w:rPr>
          <w:sz w:val="16"/>
        </w:rPr>
        <w:t xml:space="preserve"> provided under a Creative Commons Attribution 3.0 Australia &lt;http://creativecommons.org/licenses/by/3.0/au&gt;. </w:t>
      </w:r>
    </w:p>
    <w:p w:rsidR="00BE4D5C" w:rsidRPr="00BE4D5C" w:rsidRDefault="00BE4D5C" w:rsidP="00BE4D5C">
      <w:pPr>
        <w:spacing w:line="260" w:lineRule="atLeast"/>
        <w:ind w:right="1920"/>
        <w:rPr>
          <w:sz w:val="16"/>
        </w:rPr>
      </w:pPr>
      <w:r>
        <w:rPr>
          <w:rFonts w:ascii="Arial" w:hAnsi="Arial" w:cs="Arial"/>
          <w:noProof/>
          <w:color w:val="1C438B"/>
          <w:sz w:val="15"/>
          <w:szCs w:val="15"/>
          <w:lang w:eastAsia="en-AU"/>
        </w:rPr>
        <w:drawing>
          <wp:inline distT="0" distB="0" distL="0" distR="0">
            <wp:extent cx="838200" cy="295275"/>
            <wp:effectExtent l="19050" t="0" r="0" b="0"/>
            <wp:docPr id="1" name="licensebutton"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9"/>
                    </pic:cNvPr>
                    <pic:cNvPicPr>
                      <a:picLocks noChangeAspect="1" noChangeArrowheads="1"/>
                    </pic:cNvPicPr>
                  </pic:nvPicPr>
                  <pic:blipFill>
                    <a:blip r:embed="rId10"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BE4D5C" w:rsidRPr="00BE4D5C" w:rsidRDefault="00BE4D5C" w:rsidP="00BE4D5C">
      <w:pPr>
        <w:spacing w:line="260" w:lineRule="atLeast"/>
        <w:ind w:right="1920"/>
        <w:rPr>
          <w:sz w:val="16"/>
        </w:rPr>
      </w:pPr>
      <w:r w:rsidRPr="00BE4D5C">
        <w:rPr>
          <w:sz w:val="16"/>
        </w:rPr>
        <w:t xml:space="preserve"> This document should be attributed as </w:t>
      </w:r>
      <w:proofErr w:type="spellStart"/>
      <w:r w:rsidRPr="00BE4D5C">
        <w:rPr>
          <w:sz w:val="16"/>
        </w:rPr>
        <w:t>Karmel</w:t>
      </w:r>
      <w:proofErr w:type="spellEnd"/>
      <w:r w:rsidRPr="00BE4D5C">
        <w:rPr>
          <w:sz w:val="16"/>
        </w:rPr>
        <w:t>, T</w:t>
      </w:r>
      <w:r>
        <w:rPr>
          <w:sz w:val="16"/>
        </w:rPr>
        <w:t xml:space="preserve"> 2011, </w:t>
      </w:r>
      <w:proofErr w:type="gramStart"/>
      <w:r w:rsidRPr="00BE4D5C">
        <w:rPr>
          <w:i/>
          <w:sz w:val="16"/>
        </w:rPr>
        <w:t>As</w:t>
      </w:r>
      <w:proofErr w:type="gramEnd"/>
      <w:r w:rsidRPr="00BE4D5C">
        <w:rPr>
          <w:i/>
          <w:sz w:val="16"/>
        </w:rPr>
        <w:t xml:space="preserve"> clear as mud</w:t>
      </w:r>
      <w:r>
        <w:rPr>
          <w:i/>
          <w:sz w:val="16"/>
        </w:rPr>
        <w:t xml:space="preserve">: </w:t>
      </w:r>
      <w:r w:rsidRPr="00BE4D5C">
        <w:rPr>
          <w:i/>
          <w:sz w:val="16"/>
        </w:rPr>
        <w:t>defining vocational education and training</w:t>
      </w:r>
      <w:r w:rsidRPr="00BE4D5C">
        <w:rPr>
          <w:sz w:val="16"/>
        </w:rPr>
        <w:t>.</w:t>
      </w:r>
    </w:p>
    <w:p w:rsidR="00BE4D5C" w:rsidRPr="00BE4D5C" w:rsidRDefault="00BE4D5C" w:rsidP="00BE4D5C">
      <w:pPr>
        <w:spacing w:line="260" w:lineRule="atLeast"/>
        <w:ind w:right="1920"/>
        <w:rPr>
          <w:sz w:val="16"/>
        </w:rPr>
      </w:pPr>
      <w:r w:rsidRPr="00BE4D5C">
        <w:rPr>
          <w:sz w:val="16"/>
        </w:rPr>
        <w:t>The National Centre for Vocational Education Research (NCVER) is an independent body responsible for collecting, managing and analysing, evaluating and communicating research and statistics about vocational education and training (VET).</w:t>
      </w:r>
    </w:p>
    <w:p w:rsidR="00BC4397" w:rsidRPr="00BA1646" w:rsidRDefault="00BE4D5C" w:rsidP="00BE4D5C">
      <w:pPr>
        <w:spacing w:line="260" w:lineRule="atLeast"/>
        <w:ind w:right="1920"/>
        <w:rPr>
          <w:sz w:val="16"/>
        </w:rPr>
      </w:pPr>
      <w:r w:rsidRPr="00BE4D5C">
        <w:rPr>
          <w:sz w:val="16"/>
        </w:rPr>
        <w:t xml:space="preserve">NCVER's </w:t>
      </w:r>
      <w:proofErr w:type="spellStart"/>
      <w:r w:rsidRPr="00BE4D5C">
        <w:rPr>
          <w:sz w:val="16"/>
        </w:rPr>
        <w:t>inhouse</w:t>
      </w:r>
      <w:proofErr w:type="spellEnd"/>
      <w:r w:rsidRPr="00BE4D5C">
        <w:rPr>
          <w:sz w:val="16"/>
        </w:rPr>
        <w:t xml:space="preserve"> research and evaluation program undertakes projects which are strategic to the VET sector. These projects are developed and conducted by the NCVER's research staff and are funded by NCVER. This research aims to improve policy and practice in the VET sector.</w:t>
      </w:r>
    </w:p>
    <w:p w:rsidR="00BC4397" w:rsidRPr="00BA1646" w:rsidRDefault="00BC4397" w:rsidP="00BC4397">
      <w:pPr>
        <w:tabs>
          <w:tab w:val="left" w:pos="709"/>
          <w:tab w:val="left" w:pos="1985"/>
        </w:tabs>
        <w:spacing w:line="260" w:lineRule="atLeast"/>
        <w:rPr>
          <w:sz w:val="16"/>
        </w:rPr>
      </w:pPr>
      <w:r w:rsidRPr="00BA1646">
        <w:rPr>
          <w:sz w:val="16"/>
        </w:rPr>
        <w:t>TD/TNC</w:t>
      </w:r>
      <w:r w:rsidRPr="00BA1646">
        <w:rPr>
          <w:sz w:val="16"/>
        </w:rPr>
        <w:tab/>
      </w:r>
      <w:r>
        <w:rPr>
          <w:sz w:val="16"/>
        </w:rPr>
        <w:t>103.21</w:t>
      </w:r>
    </w:p>
    <w:p w:rsidR="00BC4397" w:rsidRPr="00BA1646" w:rsidRDefault="00BC4397" w:rsidP="00BC4397">
      <w:pPr>
        <w:spacing w:line="260" w:lineRule="atLeast"/>
        <w:rPr>
          <w:sz w:val="16"/>
        </w:rPr>
      </w:pPr>
      <w:r w:rsidRPr="00BA1646">
        <w:rPr>
          <w:sz w:val="16"/>
        </w:rPr>
        <w:t>Published by NCVER</w:t>
      </w:r>
      <w:r w:rsidRPr="00BA1646">
        <w:rPr>
          <w:sz w:val="16"/>
        </w:rPr>
        <w:br/>
        <w:t>ABN 87 007 967 311</w:t>
      </w:r>
    </w:p>
    <w:p w:rsidR="00BC4397" w:rsidRPr="00BA1646" w:rsidRDefault="00BC4397" w:rsidP="00BC4397">
      <w:pPr>
        <w:spacing w:line="260" w:lineRule="atLeast"/>
        <w:rPr>
          <w:sz w:val="16"/>
        </w:rPr>
      </w:pPr>
      <w:r w:rsidRPr="00BA1646">
        <w:rPr>
          <w:sz w:val="16"/>
        </w:rPr>
        <w:t>Level 11, 33 King William Street, Adelaide, SA 5000</w:t>
      </w:r>
      <w:r w:rsidRPr="00BA1646">
        <w:rPr>
          <w:sz w:val="16"/>
        </w:rPr>
        <w:br/>
        <w:t>PO Box 8288 Station Arcade, Adelaide SA 5000, Australia</w:t>
      </w:r>
    </w:p>
    <w:p w:rsidR="00BC4397" w:rsidRPr="00BA1646" w:rsidRDefault="00BC4397" w:rsidP="00BC4397">
      <w:pPr>
        <w:spacing w:line="260" w:lineRule="atLeast"/>
        <w:rPr>
          <w:sz w:val="16"/>
        </w:rPr>
      </w:pPr>
      <w:proofErr w:type="gramStart"/>
      <w:r w:rsidRPr="00BA1646">
        <w:rPr>
          <w:sz w:val="16"/>
        </w:rPr>
        <w:t>ph</w:t>
      </w:r>
      <w:proofErr w:type="gramEnd"/>
      <w:r w:rsidRPr="00BA1646">
        <w:rPr>
          <w:sz w:val="16"/>
        </w:rPr>
        <w:t xml:space="preserve"> +61 8 8230 8400 fax +61 8 8212 3436</w:t>
      </w:r>
      <w:r w:rsidRPr="00BA1646">
        <w:rPr>
          <w:sz w:val="16"/>
        </w:rPr>
        <w:br/>
        <w:t>email ncver@ncver.edu.au</w:t>
      </w:r>
      <w:r w:rsidRPr="00BA1646">
        <w:rPr>
          <w:sz w:val="16"/>
        </w:rPr>
        <w:br/>
        <w:t>&lt;http://www.ncver.edu.au&gt;</w:t>
      </w:r>
      <w:r w:rsidRPr="00BA1646">
        <w:rPr>
          <w:sz w:val="16"/>
        </w:rPr>
        <w:br/>
        <w:t>&lt;http://www.ncver.edu.au/publications/</w:t>
      </w:r>
      <w:r>
        <w:rPr>
          <w:sz w:val="16"/>
        </w:rPr>
        <w:t>2356</w:t>
      </w:r>
      <w:r w:rsidRPr="00BA1646">
        <w:rPr>
          <w:sz w:val="16"/>
        </w:rPr>
        <w:t>.html&gt;</w:t>
      </w:r>
    </w:p>
    <w:p w:rsidR="00857069" w:rsidRDefault="00857069">
      <w:pPr>
        <w:spacing w:before="0" w:line="240" w:lineRule="auto"/>
        <w:rPr>
          <w:b/>
          <w:sz w:val="16"/>
        </w:rPr>
      </w:pPr>
      <w:r>
        <w:rPr>
          <w:b/>
        </w:rPr>
        <w:br w:type="page"/>
      </w:r>
    </w:p>
    <w:p w:rsidR="00857069" w:rsidRDefault="007C52C2" w:rsidP="00857069">
      <w:pPr>
        <w:pStyle w:val="Aboutresearch"/>
        <w:pBdr>
          <w:bottom w:val="none" w:sz="0" w:space="0" w:color="auto"/>
        </w:pBdr>
        <w:jc w:val="left"/>
      </w:pPr>
      <w:r w:rsidRPr="007C52C2">
        <w:rPr>
          <w:i/>
          <w:noProof/>
          <w:sz w:val="32"/>
          <w:szCs w:val="32"/>
        </w:rPr>
        <w:lastRenderedPageBreak/>
        <w:pict>
          <v:group id="_x0000_s1035" style="position:absolute;margin-left:-10.95pt;margin-top:10.3pt;width:450pt;height:684pt;z-index:-251660800" coordorigin="1341,1621" coordsize="9000,13680">
            <v:line id="_x0000_s1036" style="position:absolute" from="10341,1621" to="10341,15301"/>
            <v:line id="_x0000_s1037" style="position:absolute;flip:x" from="1341,15301" to="10341,15301"/>
            <v:shape id="_x0000_s1038" type="#_x0000_t75" style="position:absolute;left:6456;top:1621;width:3885;height:870">
              <v:imagedata r:id="rId8" o:title="ncver right tab_mono"/>
            </v:shape>
          </v:group>
        </w:pict>
      </w:r>
      <w:r w:rsidR="00857069" w:rsidRPr="00CA000C">
        <w:rPr>
          <w:i/>
          <w:sz w:val="16"/>
          <w:szCs w:val="16"/>
        </w:rPr>
        <w:br/>
      </w:r>
      <w:r w:rsidR="00857069" w:rsidRPr="00D002AB">
        <w:t>About the research</w:t>
      </w:r>
    </w:p>
    <w:p w:rsidR="003930C1" w:rsidRPr="00857069" w:rsidRDefault="0011276E" w:rsidP="00857069">
      <w:pPr>
        <w:pStyle w:val="Heading4"/>
        <w:spacing w:before="720"/>
        <w:rPr>
          <w:sz w:val="32"/>
          <w:szCs w:val="32"/>
        </w:rPr>
      </w:pPr>
      <w:bookmarkStart w:id="0" w:name="_Toc495748330"/>
      <w:bookmarkStart w:id="1" w:name="_Toc495810630"/>
      <w:bookmarkStart w:id="2" w:name="_Toc6031787"/>
      <w:bookmarkStart w:id="3" w:name="_Toc6031844"/>
      <w:bookmarkStart w:id="4" w:name="_Toc47346280"/>
      <w:bookmarkStart w:id="5" w:name="_Toc47951941"/>
      <w:r w:rsidRPr="00857069">
        <w:rPr>
          <w:sz w:val="32"/>
          <w:szCs w:val="32"/>
        </w:rPr>
        <w:t>As clear as mud: defining vocational education and training</w:t>
      </w:r>
    </w:p>
    <w:p w:rsidR="003930C1" w:rsidRPr="00857069" w:rsidRDefault="00003764" w:rsidP="004E2A45">
      <w:pPr>
        <w:pStyle w:val="Aboutauthor"/>
        <w:rPr>
          <w:sz w:val="28"/>
          <w:szCs w:val="28"/>
        </w:rPr>
      </w:pPr>
      <w:r w:rsidRPr="00857069">
        <w:rPr>
          <w:sz w:val="28"/>
          <w:szCs w:val="28"/>
        </w:rPr>
        <w:t xml:space="preserve">Tom </w:t>
      </w:r>
      <w:proofErr w:type="spellStart"/>
      <w:r w:rsidRPr="00857069">
        <w:rPr>
          <w:sz w:val="28"/>
          <w:szCs w:val="28"/>
        </w:rPr>
        <w:t>Karmel</w:t>
      </w:r>
      <w:proofErr w:type="spellEnd"/>
    </w:p>
    <w:p w:rsidR="004E2A45" w:rsidRPr="004E2A45" w:rsidRDefault="00003764" w:rsidP="00857069">
      <w:pPr>
        <w:pStyle w:val="text0"/>
        <w:spacing w:before="440"/>
      </w:pPr>
      <w:r>
        <w:t xml:space="preserve">In this short presentation Tom </w:t>
      </w:r>
      <w:proofErr w:type="spellStart"/>
      <w:r>
        <w:t>Karmel</w:t>
      </w:r>
      <w:proofErr w:type="spellEnd"/>
      <w:r>
        <w:t xml:space="preserve"> discusses what constitutes vocational education and training </w:t>
      </w:r>
      <w:r w:rsidR="00256C01">
        <w:t xml:space="preserve">(VET) </w:t>
      </w:r>
      <w:r>
        <w:t>in Australia. He argues that a simple definition</w:t>
      </w:r>
      <w:r w:rsidR="00815A0B">
        <w:t xml:space="preserve">—that it is </w:t>
      </w:r>
      <w:r>
        <w:t>o</w:t>
      </w:r>
      <w:r w:rsidR="00815A0B">
        <w:t>ccupation</w:t>
      </w:r>
      <w:r w:rsidR="003A07DA">
        <w:t>-</w:t>
      </w:r>
      <w:r w:rsidR="00815A0B">
        <w:t>specific training—</w:t>
      </w:r>
      <w:r>
        <w:t xml:space="preserve">is not helpful in </w:t>
      </w:r>
      <w:r w:rsidR="00256C01">
        <w:t>explaining</w:t>
      </w:r>
      <w:r>
        <w:t xml:space="preserve"> vocational education and training. </w:t>
      </w:r>
      <w:r w:rsidR="0011276E">
        <w:t xml:space="preserve">Qualification levels are also not helpful. </w:t>
      </w:r>
      <w:r>
        <w:t xml:space="preserve">Rather, vocational education and training is distinguished </w:t>
      </w:r>
      <w:r w:rsidR="0011276E">
        <w:t xml:space="preserve">from higher education </w:t>
      </w:r>
      <w:r>
        <w:t xml:space="preserve">by different </w:t>
      </w:r>
      <w:r w:rsidR="0011276E">
        <w:t>funding and</w:t>
      </w:r>
      <w:r>
        <w:t xml:space="preserve"> regulatory</w:t>
      </w:r>
      <w:r w:rsidR="0011276E">
        <w:t xml:space="preserve"> arrangements,</w:t>
      </w:r>
      <w:r>
        <w:t xml:space="preserve"> </w:t>
      </w:r>
      <w:r w:rsidR="00815A0B">
        <w:t>and</w:t>
      </w:r>
      <w:r w:rsidR="00256C01">
        <w:t xml:space="preserve"> </w:t>
      </w:r>
      <w:r w:rsidR="00815A0B">
        <w:t>different</w:t>
      </w:r>
      <w:r>
        <w:t xml:space="preserve"> teaching and </w:t>
      </w:r>
      <w:r w:rsidR="0011276E">
        <w:t>learning</w:t>
      </w:r>
      <w:r>
        <w:t xml:space="preserve"> styles</w:t>
      </w:r>
      <w:r w:rsidR="0011276E">
        <w:t>. What really confuses the issue is that many providers are delivering both higher education and vocational education and training.</w:t>
      </w:r>
    </w:p>
    <w:p w:rsidR="00857069" w:rsidRDefault="007B6B23">
      <w:pPr>
        <w:spacing w:before="0" w:line="240" w:lineRule="auto"/>
      </w:pPr>
      <w:r>
        <w:br w:type="page"/>
      </w:r>
      <w:bookmarkEnd w:id="0"/>
      <w:bookmarkEnd w:id="1"/>
      <w:bookmarkEnd w:id="2"/>
      <w:bookmarkEnd w:id="3"/>
      <w:bookmarkEnd w:id="4"/>
      <w:bookmarkEnd w:id="5"/>
    </w:p>
    <w:p w:rsidR="00C2187C" w:rsidRDefault="00C2187C" w:rsidP="00857069">
      <w:pPr>
        <w:pStyle w:val="text0"/>
      </w:pPr>
    </w:p>
    <w:p w:rsidR="00857069" w:rsidRDefault="00857069" w:rsidP="00C2187C">
      <w:pPr>
        <w:pStyle w:val="Heading1"/>
        <w:sectPr w:rsidR="00857069" w:rsidSect="00195839">
          <w:pgSz w:w="11907" w:h="16840" w:code="9"/>
          <w:pgMar w:top="1418" w:right="1985" w:bottom="567" w:left="1418" w:header="720" w:footer="720" w:gutter="0"/>
          <w:cols w:space="720"/>
          <w:docGrid w:linePitch="360"/>
        </w:sectPr>
      </w:pPr>
    </w:p>
    <w:p w:rsidR="007106BC" w:rsidRDefault="001776E8" w:rsidP="00857069">
      <w:pPr>
        <w:pStyle w:val="Heading1"/>
      </w:pPr>
      <w:r>
        <w:lastRenderedPageBreak/>
        <w:br/>
      </w:r>
      <w:r w:rsidR="007106BC">
        <w:br/>
      </w:r>
      <w:bookmarkStart w:id="6" w:name="_Toc287258152"/>
      <w:bookmarkStart w:id="7" w:name="_Toc287258153"/>
      <w:r w:rsidR="00003764">
        <w:t>As clear as mud</w:t>
      </w:r>
      <w:bookmarkEnd w:id="6"/>
      <w:bookmarkEnd w:id="7"/>
      <w:r w:rsidR="00245000">
        <w:rPr>
          <w:rStyle w:val="FootnoteReference"/>
        </w:rPr>
        <w:footnoteReference w:id="1"/>
      </w:r>
    </w:p>
    <w:p w:rsidR="00003764" w:rsidRDefault="00003764" w:rsidP="000E0080">
      <w:pPr>
        <w:pStyle w:val="text0"/>
        <w:spacing w:before="440"/>
      </w:pPr>
      <w:r>
        <w:t xml:space="preserve">A naïve definition </w:t>
      </w:r>
      <w:r w:rsidR="00464491">
        <w:t xml:space="preserve">of vocational education and training (VET) </w:t>
      </w:r>
      <w:r>
        <w:t>might be</w:t>
      </w:r>
      <w:r w:rsidR="003A07DA">
        <w:t xml:space="preserve"> that it is</w:t>
      </w:r>
      <w:r>
        <w:t xml:space="preserve"> education and training that is designed for specific occupations.</w:t>
      </w:r>
      <w:r w:rsidR="00245000" w:rsidRPr="00245000">
        <w:rPr>
          <w:rStyle w:val="EndnoteReference"/>
        </w:rPr>
        <w:t xml:space="preserve"> </w:t>
      </w:r>
      <w:r>
        <w:t>Thus one would label trade training as vocational because it is designed to train tradespersons. However, much training in universities is a</w:t>
      </w:r>
      <w:r w:rsidR="003A07DA">
        <w:t>lso of this nature; occupation-</w:t>
      </w:r>
      <w:r>
        <w:t>specific training is clearly the focus of higher education courses in medicine, engineering, accountancy and so on. In the same vein, much VET training at the certificate III/IV level is quite generic in nature</w:t>
      </w:r>
      <w:r w:rsidR="00256C01">
        <w:t>,</w:t>
      </w:r>
      <w:r>
        <w:t xml:space="preserve"> in the sense that graduates of these courses end up in all sorts of occupations (see </w:t>
      </w:r>
      <w:proofErr w:type="spellStart"/>
      <w:r>
        <w:t>Karmel</w:t>
      </w:r>
      <w:proofErr w:type="spellEnd"/>
      <w:r>
        <w:t xml:space="preserve">, Mlotkowski </w:t>
      </w:r>
      <w:r w:rsidR="00256C01">
        <w:t xml:space="preserve">&amp; </w:t>
      </w:r>
      <w:proofErr w:type="spellStart"/>
      <w:r w:rsidR="00256C01">
        <w:t>Awodeyi</w:t>
      </w:r>
      <w:proofErr w:type="spellEnd"/>
      <w:r>
        <w:t xml:space="preserve"> 2009); the match between course and occupation is quite low.</w:t>
      </w:r>
    </w:p>
    <w:p w:rsidR="00003764" w:rsidRDefault="00003764" w:rsidP="000E0080">
      <w:pPr>
        <w:pStyle w:val="text0"/>
      </w:pPr>
      <w:r>
        <w:t>Thus this definition is of little use.</w:t>
      </w:r>
    </w:p>
    <w:p w:rsidR="00003764" w:rsidRDefault="00003764" w:rsidP="000E0080">
      <w:pPr>
        <w:pStyle w:val="text0"/>
      </w:pPr>
      <w:r>
        <w:t xml:space="preserve">A possible modification to this definition would be to restrict such training to </w:t>
      </w:r>
      <w:r w:rsidR="00815A0B">
        <w:t xml:space="preserve">the </w:t>
      </w:r>
      <w:r>
        <w:t>sub-professional</w:t>
      </w:r>
      <w:r w:rsidR="00815A0B">
        <w:t xml:space="preserve"> level</w:t>
      </w:r>
      <w:r>
        <w:t>. However, this merely invites argument over what is meant by sub-professional training, and definitions of what is professional and sub-professional largely revolve around qualification levels.</w:t>
      </w:r>
      <w:r w:rsidR="00256C01">
        <w:t xml:space="preserve"> And the entry-l</w:t>
      </w:r>
      <w:r w:rsidR="00464491">
        <w:t>evel qualification into many occupations is continual</w:t>
      </w:r>
      <w:r w:rsidR="00815A0B">
        <w:t>ly changing; for example, a two-</w:t>
      </w:r>
      <w:r w:rsidR="00464491">
        <w:t>ye</w:t>
      </w:r>
      <w:r w:rsidR="00256C01">
        <w:t>ar diploma was a standard entry-</w:t>
      </w:r>
      <w:r w:rsidR="00464491">
        <w:t>level qualification into primary school teaching in the 1960s, but now almost all new teache</w:t>
      </w:r>
      <w:r w:rsidR="00256C01">
        <w:t>rs are four-</w:t>
      </w:r>
      <w:r w:rsidR="00464491">
        <w:t>year</w:t>
      </w:r>
      <w:r w:rsidR="003A07DA">
        <w:t>-</w:t>
      </w:r>
      <w:r w:rsidR="00464491">
        <w:t>trained.</w:t>
      </w:r>
    </w:p>
    <w:p w:rsidR="00003764" w:rsidRDefault="00003764" w:rsidP="000E0080">
      <w:pPr>
        <w:pStyle w:val="text0"/>
      </w:pPr>
      <w:r>
        <w:t>An alternative approach would be to define vocational education and training, and thus higher education, by qualification level. In fact the Australian Qualifications Framework, currently under revision, has done this</w:t>
      </w:r>
      <w:r w:rsidR="00256C01">
        <w:t>,</w:t>
      </w:r>
      <w:r>
        <w:t xml:space="preserve"> but this framework is defined along sectoral lines rather than qualification levels. Thus the higher education and vocational education and training streams are presented as separate streams, with some overlap by level. Diplomas, in particular, are qualifications that are offered in both streams. </w:t>
      </w:r>
    </w:p>
    <w:p w:rsidR="00003764" w:rsidRDefault="00003764" w:rsidP="000E0080">
      <w:pPr>
        <w:pStyle w:val="text0"/>
      </w:pPr>
      <w:r>
        <w:t>This leads us to a position which distinguishes between higher education and vocational education and training on the basis of the providers. On one hand we have universities and other higher education providers and</w:t>
      </w:r>
      <w:r w:rsidR="00256C01">
        <w:t>,</w:t>
      </w:r>
      <w:r>
        <w:t xml:space="preserve"> on the other</w:t>
      </w:r>
      <w:r w:rsidR="00256C01">
        <w:t>,</w:t>
      </w:r>
      <w:r>
        <w:t xml:space="preserve"> institutes of technical and further education </w:t>
      </w:r>
      <w:r w:rsidR="00256C01">
        <w:t xml:space="preserve">(TAFE) </w:t>
      </w:r>
      <w:r>
        <w:t>and other registered training providers. However, this distinction has largely broken down. The majority of universities are registered training providers and deliver VET certificates, not to mention the du</w:t>
      </w:r>
      <w:r w:rsidR="00256C01">
        <w:t>al-</w:t>
      </w:r>
      <w:r>
        <w:t>sector universities such as RMIT University and Victoria University. We are also beginning to see some TAFE</w:t>
      </w:r>
      <w:r w:rsidR="00256C01">
        <w:t xml:space="preserve"> institutes </w:t>
      </w:r>
      <w:r>
        <w:t>awarding degrees (art, for example, and nursing)</w:t>
      </w:r>
      <w:r w:rsidR="00256C01">
        <w:t>.</w:t>
      </w:r>
      <w:r>
        <w:rPr>
          <w:rStyle w:val="FootnoteReference"/>
        </w:rPr>
        <w:footnoteReference w:id="2"/>
      </w:r>
      <w:r>
        <w:t xml:space="preserve"> So this approach also does not lead to a clear differentiation between higher education and VET. </w:t>
      </w:r>
    </w:p>
    <w:p w:rsidR="00003764" w:rsidRDefault="0011276E" w:rsidP="000E0080">
      <w:pPr>
        <w:pStyle w:val="text0"/>
      </w:pPr>
      <w:r>
        <w:t>However, I am</w:t>
      </w:r>
      <w:r w:rsidR="00003764">
        <w:t xml:space="preserve"> not arguing </w:t>
      </w:r>
      <w:r w:rsidR="003A07DA">
        <w:t xml:space="preserve">that </w:t>
      </w:r>
      <w:r w:rsidR="00003764">
        <w:t>th</w:t>
      </w:r>
      <w:r>
        <w:t>e</w:t>
      </w:r>
      <w:r w:rsidR="00003764">
        <w:t>re is no difference between higher education and VET. Rather, it is the pedagogic tradition and funding arrangements that distinguish them. Higher education is delivered mainly by universities that accredit their own courses (plus a small number of providers who deliver courses which are i</w:t>
      </w:r>
      <w:r w:rsidR="00E44119">
        <w:t>ndividually accredited by state-</w:t>
      </w:r>
      <w:r w:rsidR="00003764">
        <w:t>based higher education authorities</w:t>
      </w:r>
      <w:r w:rsidR="00003764">
        <w:rPr>
          <w:rStyle w:val="FootnoteReference"/>
        </w:rPr>
        <w:footnoteReference w:id="3"/>
      </w:r>
      <w:r w:rsidR="00003764">
        <w:t>). The funding for higher education provision is</w:t>
      </w:r>
      <w:r w:rsidR="00E44119">
        <w:t xml:space="preserve"> dominated by the Commonwealth G</w:t>
      </w:r>
      <w:r w:rsidR="00003764">
        <w:t xml:space="preserve">overnment. The arrangements for VET are rather different. First, the providers are registered under the Australian Qualifications Training Framework (AQTF), and hence known as registered training organisations, </w:t>
      </w:r>
      <w:r w:rsidR="00003764">
        <w:lastRenderedPageBreak/>
        <w:t>to deliver certain qualifications. The qualifications are based on nationally determined training packages</w:t>
      </w:r>
      <w:r w:rsidR="00475CB3">
        <w:t xml:space="preserve"> </w:t>
      </w:r>
      <w:r w:rsidR="00003764">
        <w:t xml:space="preserve">which set out the competencies to be achieved. The public funds for this delivery go through the state training authorities (although the Commonwealth has funded providers directly </w:t>
      </w:r>
      <w:r w:rsidR="003A07DA">
        <w:t>through the</w:t>
      </w:r>
      <w:r w:rsidR="00003764">
        <w:t xml:space="preserve"> Productivity Places Program). </w:t>
      </w:r>
    </w:p>
    <w:p w:rsidR="00003764" w:rsidRDefault="00003764" w:rsidP="000E0080">
      <w:pPr>
        <w:pStyle w:val="text0"/>
      </w:pPr>
      <w:r>
        <w:t xml:space="preserve">While the accreditation </w:t>
      </w:r>
      <w:r w:rsidR="0011276E">
        <w:t>arrangements</w:t>
      </w:r>
      <w:r>
        <w:t xml:space="preserve"> and funding arrangements differ between the sectors, there is another very large difference: the pedagogical tradition. The curriculum for higher education courses is based on notions of knowledge and understanding</w:t>
      </w:r>
      <w:r w:rsidR="00E44119">
        <w:t>,</w:t>
      </w:r>
      <w:r>
        <w:t xml:space="preserve"> while VET courses are based on the concept of competency. The interpretation of competencies is relatively narrow, being based on </w:t>
      </w:r>
      <w:r w:rsidR="00E44119">
        <w:t xml:space="preserve">the </w:t>
      </w:r>
      <w:r>
        <w:t>tasks and skills required. The competencies are specified in training packages</w:t>
      </w:r>
      <w:r w:rsidR="00E44119">
        <w:t>,</w:t>
      </w:r>
      <w:r>
        <w:t xml:space="preserve"> which are developed by industry skills councils. This arrangement </w:t>
      </w:r>
      <w:r w:rsidR="00475CB3">
        <w:t>results in</w:t>
      </w:r>
      <w:r>
        <w:t xml:space="preserve"> the characteri</w:t>
      </w:r>
      <w:r w:rsidR="00E44119">
        <w:t>sation of VET as being industry-</w:t>
      </w:r>
      <w:r>
        <w:t>led, quite different from higher education</w:t>
      </w:r>
      <w:r w:rsidR="00E44119">
        <w:t>,</w:t>
      </w:r>
      <w:r>
        <w:t xml:space="preserve"> in which the teaching institution determines what is taught. </w:t>
      </w:r>
      <w:r w:rsidR="0011276E">
        <w:rPr>
          <w:lang w:val="en-US"/>
        </w:rPr>
        <w:t>This is actually an exaggeration because the professional bodies have a considerable say in what is taught in courses such as medicine, engineering and accounting.</w:t>
      </w:r>
    </w:p>
    <w:p w:rsidR="00003764" w:rsidRDefault="00003764" w:rsidP="000E0080">
      <w:pPr>
        <w:pStyle w:val="text0"/>
      </w:pPr>
      <w:r>
        <w:t xml:space="preserve">Consequently, we have two traditions with different pedagogical traditions and funding and accountability arrangements. These arrangements, however, are becoming </w:t>
      </w:r>
      <w:r w:rsidR="003A07DA">
        <w:t>blurred</w:t>
      </w:r>
      <w:r>
        <w:t xml:space="preserve"> because they no longer line up simply with different types of providers.</w:t>
      </w:r>
      <w:r w:rsidR="0011276E">
        <w:t xml:space="preserve"> </w:t>
      </w:r>
      <w:proofErr w:type="gramStart"/>
      <w:r w:rsidR="0011276E">
        <w:t>As the title says ‘as clear as mud’.</w:t>
      </w:r>
      <w:proofErr w:type="gramEnd"/>
    </w:p>
    <w:p w:rsidR="007106BC" w:rsidRDefault="007106BC">
      <w:pPr>
        <w:pStyle w:val="Heading1"/>
      </w:pPr>
      <w:r>
        <w:br w:type="page"/>
      </w:r>
      <w:bookmarkStart w:id="8" w:name="_Toc456000800"/>
      <w:bookmarkStart w:id="9" w:name="_Toc457122465"/>
      <w:r>
        <w:lastRenderedPageBreak/>
        <w:br/>
      </w:r>
      <w:r>
        <w:br/>
      </w:r>
      <w:bookmarkStart w:id="10" w:name="_Toc287258154"/>
      <w:r>
        <w:t>References</w:t>
      </w:r>
      <w:bookmarkEnd w:id="8"/>
      <w:bookmarkEnd w:id="9"/>
      <w:bookmarkEnd w:id="10"/>
    </w:p>
    <w:p w:rsidR="00464491" w:rsidRPr="00464491" w:rsidRDefault="00464491" w:rsidP="000E0080">
      <w:pPr>
        <w:pStyle w:val="References"/>
        <w:spacing w:before="440"/>
        <w:rPr>
          <w:rFonts w:eastAsiaTheme="minorHAnsi"/>
        </w:rPr>
      </w:pPr>
      <w:proofErr w:type="spellStart"/>
      <w:proofErr w:type="gramStart"/>
      <w:r w:rsidRPr="00464491">
        <w:rPr>
          <w:rFonts w:eastAsiaTheme="minorHAnsi"/>
        </w:rPr>
        <w:t>Karmel</w:t>
      </w:r>
      <w:proofErr w:type="spellEnd"/>
      <w:r w:rsidRPr="00464491">
        <w:rPr>
          <w:rFonts w:eastAsiaTheme="minorHAnsi"/>
        </w:rPr>
        <w:t xml:space="preserve">, T (forthcoming) </w:t>
      </w:r>
      <w:r w:rsidR="00A226A0">
        <w:rPr>
          <w:rFonts w:eastAsiaTheme="minorHAnsi"/>
        </w:rPr>
        <w:t>‘</w:t>
      </w:r>
      <w:r w:rsidRPr="00464491">
        <w:t xml:space="preserve">The </w:t>
      </w:r>
      <w:r w:rsidR="00A226A0" w:rsidRPr="00464491">
        <w:t xml:space="preserve">implication of skills deepening for vocational education and training in </w:t>
      </w:r>
      <w:r w:rsidRPr="00464491">
        <w:t>Australia</w:t>
      </w:r>
      <w:r w:rsidR="00A226A0">
        <w:t>’</w:t>
      </w:r>
      <w:r w:rsidRPr="00464491">
        <w:rPr>
          <w:rFonts w:eastAsiaTheme="minorHAnsi"/>
        </w:rPr>
        <w:t xml:space="preserve">, </w:t>
      </w:r>
      <w:r w:rsidRPr="00A226A0">
        <w:rPr>
          <w:rFonts w:eastAsiaTheme="minorHAnsi"/>
          <w:i/>
        </w:rPr>
        <w:t>International Journal of Training Research</w:t>
      </w:r>
      <w:r>
        <w:rPr>
          <w:rFonts w:eastAsiaTheme="minorHAnsi"/>
        </w:rPr>
        <w:t>.</w:t>
      </w:r>
      <w:proofErr w:type="gramEnd"/>
    </w:p>
    <w:p w:rsidR="0011276E" w:rsidRPr="00464491" w:rsidRDefault="00A226A0" w:rsidP="00464491">
      <w:pPr>
        <w:pStyle w:val="References"/>
      </w:pPr>
      <w:proofErr w:type="spellStart"/>
      <w:r>
        <w:rPr>
          <w:rFonts w:eastAsiaTheme="minorHAnsi"/>
        </w:rPr>
        <w:t>Karmel</w:t>
      </w:r>
      <w:proofErr w:type="spellEnd"/>
      <w:r>
        <w:rPr>
          <w:rFonts w:eastAsiaTheme="minorHAnsi"/>
        </w:rPr>
        <w:t>, T, Mlotkowski,</w:t>
      </w:r>
      <w:r w:rsidR="0011276E" w:rsidRPr="00464491">
        <w:rPr>
          <w:rFonts w:eastAsiaTheme="minorHAnsi"/>
        </w:rPr>
        <w:t xml:space="preserve"> P </w:t>
      </w:r>
      <w:r>
        <w:rPr>
          <w:rFonts w:eastAsiaTheme="minorHAnsi"/>
        </w:rPr>
        <w:t xml:space="preserve">&amp; </w:t>
      </w:r>
      <w:proofErr w:type="spellStart"/>
      <w:r>
        <w:rPr>
          <w:rFonts w:eastAsiaTheme="minorHAnsi"/>
        </w:rPr>
        <w:t>Awodeyi</w:t>
      </w:r>
      <w:proofErr w:type="spellEnd"/>
      <w:r>
        <w:rPr>
          <w:rFonts w:eastAsiaTheme="minorHAnsi"/>
        </w:rPr>
        <w:t>, T 2009,</w:t>
      </w:r>
      <w:r w:rsidR="0011276E" w:rsidRPr="00464491">
        <w:rPr>
          <w:rFonts w:eastAsiaTheme="minorHAnsi"/>
        </w:rPr>
        <w:t xml:space="preserve"> </w:t>
      </w:r>
      <w:proofErr w:type="gramStart"/>
      <w:r w:rsidR="0011276E" w:rsidRPr="00A226A0">
        <w:rPr>
          <w:rFonts w:eastAsiaTheme="minorHAnsi"/>
          <w:i/>
        </w:rPr>
        <w:t>Is</w:t>
      </w:r>
      <w:proofErr w:type="gramEnd"/>
      <w:r w:rsidR="0011276E" w:rsidRPr="00A226A0">
        <w:rPr>
          <w:rFonts w:eastAsiaTheme="minorHAnsi"/>
          <w:i/>
        </w:rPr>
        <w:t xml:space="preserve"> VET vocational? </w:t>
      </w:r>
      <w:proofErr w:type="gramStart"/>
      <w:r w:rsidR="0011276E" w:rsidRPr="00A226A0">
        <w:rPr>
          <w:rFonts w:eastAsiaTheme="minorHAnsi"/>
          <w:i/>
        </w:rPr>
        <w:t>The relevance of training to the occupations of vocational education and training graduates</w:t>
      </w:r>
      <w:r w:rsidR="0011276E" w:rsidRPr="00464491">
        <w:rPr>
          <w:rFonts w:eastAsiaTheme="minorHAnsi"/>
        </w:rPr>
        <w:t>, NCVER, Adelaide.</w:t>
      </w:r>
      <w:proofErr w:type="gramEnd"/>
    </w:p>
    <w:sectPr w:rsidR="0011276E" w:rsidRPr="00464491" w:rsidSect="00195839">
      <w:footerReference w:type="even" r:id="rId11"/>
      <w:footerReference w:type="default" r:id="rId12"/>
      <w:pgSz w:w="11907" w:h="16840" w:code="9"/>
      <w:pgMar w:top="1418" w:right="1985"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009" w:rsidRDefault="00EA4009">
      <w:r>
        <w:separator/>
      </w:r>
    </w:p>
  </w:endnote>
  <w:endnote w:type="continuationSeparator" w:id="0">
    <w:p w:rsidR="00EA4009" w:rsidRDefault="00EA40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D65DC663-213A-4F52-BA94-30A49B9D3DD9}"/>
    <w:embedBold r:id="rId2" w:fontKey="{4314D4A7-8F22-4214-A017-B219E6FB43EE}"/>
    <w:embedItalic r:id="rId3" w:fontKey="{8B83F88D-DC12-494C-8D2C-0D15315AEBD5}"/>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298823EE-811D-4BF2-A6C9-6AA576028684}"/>
  </w:font>
  <w:font w:name="Calibri">
    <w:panose1 w:val="020F0502020204030204"/>
    <w:charset w:val="00"/>
    <w:family w:val="swiss"/>
    <w:pitch w:val="variable"/>
    <w:sig w:usb0="A00002EF" w:usb1="4000207B" w:usb2="00000000" w:usb3="00000000" w:csb0="0000009F" w:csb1="00000000"/>
    <w:embedRegular r:id="rId5" w:fontKey="{E018E5E1-2166-4444-AD70-8B7D80462F15}"/>
    <w:embedBold r:id="rId6" w:fontKey="{B6B73D62-F1AC-4739-A3B7-078389C140D1}"/>
    <w:embedItalic r:id="rId7" w:fontKey="{802345E9-53BC-4677-A23F-8AE4540A8400}"/>
  </w:font>
  <w:font w:name="Cambria">
    <w:panose1 w:val="02040503050406030204"/>
    <w:charset w:val="00"/>
    <w:family w:val="roman"/>
    <w:pitch w:val="variable"/>
    <w:sig w:usb0="A00002EF" w:usb1="4000004B" w:usb2="00000000" w:usb3="00000000" w:csb0="0000009F" w:csb1="00000000"/>
    <w:embedRegular r:id="rId8" w:fontKey="{CF282183-16B0-4E80-BA07-0BC0C8A151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009" w:rsidRDefault="00EA4009" w:rsidP="000E0080">
    <w:pPr>
      <w:pStyle w:val="Footer"/>
    </w:pPr>
  </w:p>
  <w:p w:rsidR="00EA4009" w:rsidRPr="000E0080" w:rsidRDefault="007C52C2" w:rsidP="000E0080">
    <w:pPr>
      <w:pStyle w:val="Footer"/>
      <w:pBdr>
        <w:top w:val="single" w:sz="4" w:space="1" w:color="auto"/>
      </w:pBdr>
    </w:pPr>
    <w:fldSimple w:instr=" PAGE   \* MERGEFORMAT ">
      <w:r w:rsidR="00BE4D5C">
        <w:rPr>
          <w:noProof/>
        </w:rPr>
        <w:t>6</w:t>
      </w:r>
    </w:fldSimple>
    <w:r w:rsidR="00EA4009">
      <w:tab/>
      <w:t>As clear as mud: defining vocational education and training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009" w:rsidRDefault="00EA4009" w:rsidP="000E0080">
    <w:pPr>
      <w:pStyle w:val="Footer"/>
    </w:pPr>
  </w:p>
  <w:p w:rsidR="00EA4009" w:rsidRPr="000E0080" w:rsidRDefault="00EA4009" w:rsidP="000E0080">
    <w:pPr>
      <w:pStyle w:val="Footer"/>
      <w:pBdr>
        <w:top w:val="single" w:sz="4" w:space="1" w:color="auto"/>
      </w:pBdr>
    </w:pPr>
    <w:r>
      <w:t>NCVER</w:t>
    </w:r>
    <w:r>
      <w:tab/>
    </w:r>
    <w:fldSimple w:instr=" PAGE   \* MERGEFORMAT ">
      <w:r w:rsidR="00BE4D5C">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009" w:rsidRDefault="00EA4009">
      <w:r>
        <w:separator/>
      </w:r>
    </w:p>
  </w:footnote>
  <w:footnote w:type="continuationSeparator" w:id="0">
    <w:p w:rsidR="00EA4009" w:rsidRDefault="00EA4009">
      <w:r>
        <w:continuationSeparator/>
      </w:r>
    </w:p>
  </w:footnote>
  <w:footnote w:id="1">
    <w:p w:rsidR="00EA4009" w:rsidRDefault="00EA4009">
      <w:pPr>
        <w:pStyle w:val="FootnoteText"/>
      </w:pPr>
      <w:r w:rsidRPr="000E0080">
        <w:rPr>
          <w:rStyle w:val="FootnoteReference"/>
          <w:sz w:val="18"/>
          <w:szCs w:val="18"/>
        </w:rPr>
        <w:footnoteRef/>
      </w:r>
      <w:r>
        <w:tab/>
        <w:t xml:space="preserve">The presentation draws closely on </w:t>
      </w:r>
      <w:proofErr w:type="spellStart"/>
      <w:r>
        <w:t>Karmel</w:t>
      </w:r>
      <w:proofErr w:type="spellEnd"/>
      <w:r>
        <w:t xml:space="preserve"> (forthcoming).</w:t>
      </w:r>
    </w:p>
  </w:footnote>
  <w:footnote w:id="2">
    <w:p w:rsidR="00EA4009" w:rsidRDefault="00EA4009" w:rsidP="00003764">
      <w:pPr>
        <w:pStyle w:val="FootnoteText"/>
      </w:pPr>
      <w:r w:rsidRPr="000E0080">
        <w:rPr>
          <w:rStyle w:val="FootnoteReference"/>
          <w:sz w:val="18"/>
          <w:szCs w:val="18"/>
        </w:rPr>
        <w:footnoteRef/>
      </w:r>
      <w:r>
        <w:tab/>
        <w:t>These degrees are accredited by state higher education authorities.</w:t>
      </w:r>
    </w:p>
  </w:footnote>
  <w:footnote w:id="3">
    <w:p w:rsidR="00EA4009" w:rsidRDefault="00EA4009" w:rsidP="00003764">
      <w:pPr>
        <w:pStyle w:val="FootnoteText"/>
      </w:pPr>
      <w:r w:rsidRPr="000E0080">
        <w:rPr>
          <w:rStyle w:val="FootnoteReference"/>
          <w:sz w:val="18"/>
          <w:szCs w:val="18"/>
        </w:rPr>
        <w:footnoteRef/>
      </w:r>
      <w:r>
        <w:tab/>
      </w:r>
      <w:r>
        <w:rPr>
          <w:lang w:val="en-US"/>
        </w:rPr>
        <w:t>Typically, the states set up committees made up of academics from the universities.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EF21794"/>
    <w:lvl w:ilvl="0">
      <w:start w:val="1"/>
      <w:numFmt w:val="decimal"/>
      <w:lvlText w:val="%1."/>
      <w:lvlJc w:val="left"/>
      <w:pPr>
        <w:tabs>
          <w:tab w:val="num" w:pos="1492"/>
        </w:tabs>
        <w:ind w:left="1492" w:hanging="360"/>
      </w:pPr>
    </w:lvl>
  </w:abstractNum>
  <w:abstractNum w:abstractNumId="1">
    <w:nsid w:val="FFFFFF7D"/>
    <w:multiLevelType w:val="singleLevel"/>
    <w:tmpl w:val="1DACB374"/>
    <w:lvl w:ilvl="0">
      <w:start w:val="1"/>
      <w:numFmt w:val="decimal"/>
      <w:lvlText w:val="%1."/>
      <w:lvlJc w:val="left"/>
      <w:pPr>
        <w:tabs>
          <w:tab w:val="num" w:pos="1209"/>
        </w:tabs>
        <w:ind w:left="1209" w:hanging="360"/>
      </w:pPr>
    </w:lvl>
  </w:abstractNum>
  <w:abstractNum w:abstractNumId="2">
    <w:nsid w:val="FFFFFF7E"/>
    <w:multiLevelType w:val="singleLevel"/>
    <w:tmpl w:val="207A4B34"/>
    <w:lvl w:ilvl="0">
      <w:start w:val="1"/>
      <w:numFmt w:val="decimal"/>
      <w:lvlText w:val="%1."/>
      <w:lvlJc w:val="left"/>
      <w:pPr>
        <w:tabs>
          <w:tab w:val="num" w:pos="926"/>
        </w:tabs>
        <w:ind w:left="926" w:hanging="360"/>
      </w:pPr>
    </w:lvl>
  </w:abstractNum>
  <w:abstractNum w:abstractNumId="3">
    <w:nsid w:val="FFFFFF7F"/>
    <w:multiLevelType w:val="singleLevel"/>
    <w:tmpl w:val="5C64CAFE"/>
    <w:lvl w:ilvl="0">
      <w:start w:val="1"/>
      <w:numFmt w:val="decimal"/>
      <w:lvlText w:val="%1."/>
      <w:lvlJc w:val="left"/>
      <w:pPr>
        <w:tabs>
          <w:tab w:val="num" w:pos="643"/>
        </w:tabs>
        <w:ind w:left="643" w:hanging="360"/>
      </w:pPr>
    </w:lvl>
  </w:abstractNum>
  <w:abstractNum w:abstractNumId="4">
    <w:nsid w:val="FFFFFF80"/>
    <w:multiLevelType w:val="singleLevel"/>
    <w:tmpl w:val="687009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A18FA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9C00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57A58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E503502"/>
    <w:lvl w:ilvl="0">
      <w:start w:val="1"/>
      <w:numFmt w:val="decimal"/>
      <w:lvlText w:val="%1."/>
      <w:lvlJc w:val="left"/>
      <w:pPr>
        <w:tabs>
          <w:tab w:val="num" w:pos="360"/>
        </w:tabs>
        <w:ind w:left="360" w:hanging="360"/>
      </w:pPr>
    </w:lvl>
  </w:abstractNum>
  <w:abstractNum w:abstractNumId="9">
    <w:nsid w:val="FFFFFF89"/>
    <w:multiLevelType w:val="singleLevel"/>
    <w:tmpl w:val="497684D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42146892"/>
    <w:lvl w:ilvl="0" w:tplc="24BA3DD4">
      <w:start w:val="1"/>
      <w:numFmt w:val="decimal"/>
      <w:pStyle w:val="Abstract"/>
      <w:lvlText w:val="%1"/>
      <w:lvlJc w:val="left"/>
      <w:pPr>
        <w:tabs>
          <w:tab w:val="num" w:pos="284"/>
        </w:tabs>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00000000"/>
    <w:lvl w:ilvl="0">
      <w:numFmt w:val="bullet"/>
      <w:pStyle w:val="Dotpoint1"/>
      <w:lvlText w:val=""/>
      <w:lvlJc w:val="left"/>
      <w:pPr>
        <w:tabs>
          <w:tab w:val="num" w:pos="360"/>
        </w:tabs>
        <w:ind w:left="360" w:hanging="360"/>
      </w:pPr>
      <w:rPr>
        <w:rFonts w:ascii="Wingdings" w:hAnsi="Wingdings" w:hint="default"/>
      </w:rPr>
    </w:lvl>
  </w:abstractNum>
  <w:abstractNum w:abstractNumId="16">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8">
    <w:nsid w:val="174A2C71"/>
    <w:multiLevelType w:val="singleLevel"/>
    <w:tmpl w:val="00000000"/>
    <w:lvl w:ilvl="0">
      <w:start w:val="1"/>
      <w:numFmt w:val="bullet"/>
      <w:pStyle w:val="Dotpoint2"/>
      <w:lvlText w:val=""/>
      <w:lvlJc w:val="left"/>
      <w:pPr>
        <w:tabs>
          <w:tab w:val="num" w:pos="0"/>
        </w:tabs>
        <w:ind w:left="360" w:hanging="360"/>
      </w:pPr>
      <w:rPr>
        <w:rFonts w:ascii="Wingdings" w:hAnsi="Wingdings" w:hint="default"/>
      </w:rPr>
    </w:lvl>
  </w:abstractNum>
  <w:abstractNum w:abstractNumId="19">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0">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1">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2">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3">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4">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5">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7">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49FC1EEE"/>
    <w:multiLevelType w:val="singleLevel"/>
    <w:tmpl w:val="8B8ACFAC"/>
    <w:lvl w:ilvl="0">
      <w:numFmt w:val="decimal"/>
      <w:lvlText w:val="%1"/>
      <w:legacy w:legacy="1" w:legacySpace="0" w:legacyIndent="0"/>
      <w:lvlJc w:val="left"/>
    </w:lvl>
  </w:abstractNum>
  <w:abstractNum w:abstractNumId="30">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3">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5">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6">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6CD447FC"/>
    <w:multiLevelType w:val="multilevel"/>
    <w:tmpl w:val="42146892"/>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39">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1">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2">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3"/>
  </w:num>
  <w:num w:numId="4">
    <w:abstractNumId w:val="24"/>
  </w:num>
  <w:num w:numId="5">
    <w:abstractNumId w:val="22"/>
  </w:num>
  <w:num w:numId="6">
    <w:abstractNumId w:val="11"/>
  </w:num>
  <w:num w:numId="7">
    <w:abstractNumId w:val="40"/>
  </w:num>
  <w:num w:numId="8">
    <w:abstractNumId w:val="34"/>
  </w:num>
  <w:num w:numId="9">
    <w:abstractNumId w:val="32"/>
  </w:num>
  <w:num w:numId="10">
    <w:abstractNumId w:val="39"/>
  </w:num>
  <w:num w:numId="11">
    <w:abstractNumId w:val="30"/>
  </w:num>
  <w:num w:numId="12">
    <w:abstractNumId w:val="14"/>
  </w:num>
  <w:num w:numId="13">
    <w:abstractNumId w:val="36"/>
  </w:num>
  <w:num w:numId="14">
    <w:abstractNumId w:val="31"/>
  </w:num>
  <w:num w:numId="15">
    <w:abstractNumId w:val="16"/>
  </w:num>
  <w:num w:numId="16">
    <w:abstractNumId w:val="17"/>
  </w:num>
  <w:num w:numId="17">
    <w:abstractNumId w:val="13"/>
  </w:num>
  <w:num w:numId="18">
    <w:abstractNumId w:val="42"/>
  </w:num>
  <w:num w:numId="19">
    <w:abstractNumId w:val="25"/>
  </w:num>
  <w:num w:numId="20">
    <w:abstractNumId w:val="33"/>
  </w:num>
  <w:num w:numId="21">
    <w:abstractNumId w:val="41"/>
  </w:num>
  <w:num w:numId="22">
    <w:abstractNumId w:val="29"/>
  </w:num>
  <w:num w:numId="23">
    <w:abstractNumId w:val="27"/>
  </w:num>
  <w:num w:numId="24">
    <w:abstractNumId w:val="28"/>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8"/>
  </w:num>
  <w:num w:numId="36">
    <w:abstractNumId w:val="19"/>
  </w:num>
  <w:num w:numId="37">
    <w:abstractNumId w:val="20"/>
  </w:num>
  <w:num w:numId="38">
    <w:abstractNumId w:val="35"/>
  </w:num>
  <w:num w:numId="39">
    <w:abstractNumId w:val="15"/>
  </w:num>
  <w:num w:numId="40">
    <w:abstractNumId w:val="21"/>
  </w:num>
  <w:num w:numId="41">
    <w:abstractNumId w:val="26"/>
  </w:num>
  <w:num w:numId="42">
    <w:abstractNumId w:val="18"/>
  </w:num>
  <w:num w:numId="43">
    <w:abstractNumId w:val="12"/>
  </w:num>
  <w:num w:numId="44">
    <w:abstractNumId w:val="37"/>
  </w:num>
  <w:num w:numId="45">
    <w:abstractNumId w:val="12"/>
  </w:num>
  <w:num w:numId="46">
    <w:abstractNumId w:val="15"/>
  </w:num>
  <w:num w:numId="4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4"/>
  <w:stylePaneSortMethod w:val="0000"/>
  <w:defaultTabStop w:val="720"/>
  <w:doNotHyphenateCaps/>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suppressSpBfAfterPgBrk/>
  </w:compat>
  <w:rsids>
    <w:rsidRoot w:val="0011276E"/>
    <w:rsid w:val="00003764"/>
    <w:rsid w:val="000064A9"/>
    <w:rsid w:val="000D5EB1"/>
    <w:rsid w:val="000E0080"/>
    <w:rsid w:val="000F262E"/>
    <w:rsid w:val="0011276E"/>
    <w:rsid w:val="00122490"/>
    <w:rsid w:val="00144C64"/>
    <w:rsid w:val="001477C4"/>
    <w:rsid w:val="00170697"/>
    <w:rsid w:val="001776E8"/>
    <w:rsid w:val="00195839"/>
    <w:rsid w:val="001B307A"/>
    <w:rsid w:val="001E07C6"/>
    <w:rsid w:val="00224683"/>
    <w:rsid w:val="00233D6C"/>
    <w:rsid w:val="00234635"/>
    <w:rsid w:val="00245000"/>
    <w:rsid w:val="00256C01"/>
    <w:rsid w:val="002B658F"/>
    <w:rsid w:val="002C4909"/>
    <w:rsid w:val="002E02E6"/>
    <w:rsid w:val="00372B63"/>
    <w:rsid w:val="003930C1"/>
    <w:rsid w:val="003A07DA"/>
    <w:rsid w:val="003C460E"/>
    <w:rsid w:val="003C7AA9"/>
    <w:rsid w:val="003D4B1A"/>
    <w:rsid w:val="00410ACE"/>
    <w:rsid w:val="00440F4E"/>
    <w:rsid w:val="00454C38"/>
    <w:rsid w:val="00464491"/>
    <w:rsid w:val="00470B46"/>
    <w:rsid w:val="00475CB3"/>
    <w:rsid w:val="00482E30"/>
    <w:rsid w:val="004B24DA"/>
    <w:rsid w:val="004D27A8"/>
    <w:rsid w:val="004E2A45"/>
    <w:rsid w:val="00500066"/>
    <w:rsid w:val="00505145"/>
    <w:rsid w:val="00536CDE"/>
    <w:rsid w:val="00572158"/>
    <w:rsid w:val="005E3DAF"/>
    <w:rsid w:val="005E456B"/>
    <w:rsid w:val="005E6714"/>
    <w:rsid w:val="00685EC0"/>
    <w:rsid w:val="006A39C7"/>
    <w:rsid w:val="007106BC"/>
    <w:rsid w:val="0076042D"/>
    <w:rsid w:val="00795321"/>
    <w:rsid w:val="007B6B23"/>
    <w:rsid w:val="007C52C2"/>
    <w:rsid w:val="00815A0B"/>
    <w:rsid w:val="00853B81"/>
    <w:rsid w:val="00857069"/>
    <w:rsid w:val="008B4A11"/>
    <w:rsid w:val="0092761C"/>
    <w:rsid w:val="00950A11"/>
    <w:rsid w:val="009614B8"/>
    <w:rsid w:val="009D7A7B"/>
    <w:rsid w:val="00A04462"/>
    <w:rsid w:val="00A04F2D"/>
    <w:rsid w:val="00A226A0"/>
    <w:rsid w:val="00A857EE"/>
    <w:rsid w:val="00B100E3"/>
    <w:rsid w:val="00B4653E"/>
    <w:rsid w:val="00B55151"/>
    <w:rsid w:val="00B8223C"/>
    <w:rsid w:val="00BA1BA9"/>
    <w:rsid w:val="00BC4397"/>
    <w:rsid w:val="00BE4D5C"/>
    <w:rsid w:val="00C051F1"/>
    <w:rsid w:val="00C06361"/>
    <w:rsid w:val="00C13E9C"/>
    <w:rsid w:val="00C2187C"/>
    <w:rsid w:val="00C40902"/>
    <w:rsid w:val="00CC084A"/>
    <w:rsid w:val="00CF3AE5"/>
    <w:rsid w:val="00CF68EF"/>
    <w:rsid w:val="00DD3D7D"/>
    <w:rsid w:val="00DE1A5F"/>
    <w:rsid w:val="00E44119"/>
    <w:rsid w:val="00E4457F"/>
    <w:rsid w:val="00E7024E"/>
    <w:rsid w:val="00E7514B"/>
    <w:rsid w:val="00EA4009"/>
    <w:rsid w:val="00F0197C"/>
    <w:rsid w:val="00F30628"/>
    <w:rsid w:val="00F35904"/>
    <w:rsid w:val="00F36B4D"/>
    <w:rsid w:val="00F8624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caption" w:semiHidden="1" w:uiPriority="35" w:unhideWhenUsed="1" w:qFormat="1"/>
    <w:lsdException w:name="table of figures" w:uiPriority="99"/>
    <w:lsdException w:name="Title" w:qFormat="1"/>
    <w:lsdException w:name="Default Paragraph Font" w:uiPriority="1"/>
    <w:lsdException w:name="Body Text" w:uiPriority="99"/>
    <w:lsdException w:name="Body Text Indent" w:uiPriority="99"/>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5839"/>
    <w:pPr>
      <w:spacing w:before="160" w:line="260" w:lineRule="exact"/>
    </w:pPr>
    <w:rPr>
      <w:rFonts w:ascii="Garamond" w:hAnsi="Garamond"/>
      <w:sz w:val="22"/>
      <w:szCs w:val="24"/>
      <w:lang w:eastAsia="en-US"/>
    </w:rPr>
  </w:style>
  <w:style w:type="paragraph" w:styleId="Heading1">
    <w:name w:val="heading 1"/>
    <w:next w:val="Text"/>
    <w:qFormat/>
    <w:rsid w:val="00195839"/>
    <w:pPr>
      <w:keepNext/>
      <w:pBdr>
        <w:bottom w:val="single" w:sz="4" w:space="1" w:color="auto"/>
      </w:pBdr>
      <w:spacing w:before="440" w:after="60"/>
      <w:jc w:val="right"/>
      <w:outlineLvl w:val="0"/>
    </w:pPr>
    <w:rPr>
      <w:rFonts w:ascii="Garamond" w:hAnsi="Garamond"/>
      <w:kern w:val="28"/>
      <w:sz w:val="60"/>
      <w:szCs w:val="24"/>
      <w:lang w:eastAsia="en-US"/>
    </w:rPr>
  </w:style>
  <w:style w:type="paragraph" w:styleId="Heading2">
    <w:name w:val="heading 2"/>
    <w:next w:val="Text"/>
    <w:qFormat/>
    <w:rsid w:val="00195839"/>
    <w:pPr>
      <w:keepNext/>
      <w:spacing w:before="440"/>
      <w:outlineLvl w:val="1"/>
    </w:pPr>
    <w:rPr>
      <w:rFonts w:ascii="Garamond" w:hAnsi="Garamond"/>
      <w:sz w:val="36"/>
      <w:szCs w:val="24"/>
      <w:lang w:eastAsia="en-US"/>
    </w:rPr>
  </w:style>
  <w:style w:type="paragraph" w:styleId="Heading3">
    <w:name w:val="heading 3"/>
    <w:next w:val="Text"/>
    <w:qFormat/>
    <w:rsid w:val="00195839"/>
    <w:pPr>
      <w:spacing w:before="280"/>
      <w:outlineLvl w:val="2"/>
    </w:pPr>
    <w:rPr>
      <w:rFonts w:ascii="Garamond" w:hAnsi="Garamond"/>
      <w:sz w:val="28"/>
      <w:szCs w:val="24"/>
      <w:lang w:eastAsia="en-US"/>
    </w:rPr>
  </w:style>
  <w:style w:type="paragraph" w:styleId="Heading4">
    <w:name w:val="heading 4"/>
    <w:next w:val="Text"/>
    <w:qFormat/>
    <w:rsid w:val="00195839"/>
    <w:pPr>
      <w:spacing w:before="240"/>
      <w:outlineLvl w:val="3"/>
    </w:pPr>
    <w:rPr>
      <w:rFonts w:ascii="Garamond" w:hAnsi="Garamond"/>
      <w:i/>
      <w:sz w:val="28"/>
      <w:szCs w:val="24"/>
      <w:lang w:eastAsia="en-US"/>
    </w:rPr>
  </w:style>
  <w:style w:type="paragraph" w:styleId="Heading5">
    <w:name w:val="heading 5"/>
    <w:basedOn w:val="Normal"/>
    <w:next w:val="Normal"/>
    <w:uiPriority w:val="99"/>
    <w:qFormat/>
    <w:rsid w:val="00195839"/>
    <w:pPr>
      <w:keepNext/>
      <w:outlineLvl w:val="4"/>
    </w:pPr>
    <w:rPr>
      <w:b/>
    </w:rPr>
  </w:style>
  <w:style w:type="paragraph" w:styleId="Heading6">
    <w:name w:val="heading 6"/>
    <w:basedOn w:val="Normal"/>
    <w:next w:val="Normal"/>
    <w:uiPriority w:val="99"/>
    <w:qFormat/>
    <w:rsid w:val="00195839"/>
    <w:pPr>
      <w:keepNext/>
      <w:ind w:left="2977"/>
      <w:outlineLvl w:val="5"/>
    </w:pPr>
    <w:rPr>
      <w:sz w:val="36"/>
    </w:rPr>
  </w:style>
  <w:style w:type="paragraph" w:styleId="Heading7">
    <w:name w:val="heading 7"/>
    <w:basedOn w:val="Normal"/>
    <w:next w:val="Normal"/>
    <w:uiPriority w:val="99"/>
    <w:qFormat/>
    <w:rsid w:val="00195839"/>
    <w:pPr>
      <w:keepNext/>
      <w:jc w:val="center"/>
      <w:outlineLvl w:val="6"/>
    </w:pPr>
    <w:rPr>
      <w:b/>
      <w:spacing w:val="20"/>
      <w:sz w:val="36"/>
    </w:rPr>
  </w:style>
  <w:style w:type="paragraph" w:styleId="Heading8">
    <w:name w:val="heading 8"/>
    <w:basedOn w:val="Normal"/>
    <w:next w:val="Normal"/>
    <w:uiPriority w:val="99"/>
    <w:qFormat/>
    <w:rsid w:val="00195839"/>
    <w:pPr>
      <w:keepNext/>
      <w:jc w:val="center"/>
      <w:outlineLvl w:val="7"/>
    </w:pPr>
    <w:rPr>
      <w:b/>
      <w:color w:val="C0C0C0"/>
      <w:spacing w:val="60"/>
      <w:sz w:val="56"/>
    </w:rPr>
  </w:style>
  <w:style w:type="paragraph" w:styleId="Heading9">
    <w:name w:val="heading 9"/>
    <w:basedOn w:val="Normal"/>
    <w:next w:val="Normal"/>
    <w:uiPriority w:val="99"/>
    <w:qFormat/>
    <w:rsid w:val="00195839"/>
    <w:pPr>
      <w:keepNext/>
      <w:spacing w:before="0"/>
      <w:ind w:firstLine="2977"/>
      <w:outlineLvl w:val="8"/>
    </w:pPr>
    <w:rPr>
      <w:sz w:val="3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rsid w:val="00195839"/>
    <w:pPr>
      <w:spacing w:before="200" w:line="260" w:lineRule="exact"/>
    </w:pPr>
    <w:rPr>
      <w:rFonts w:ascii="Garamond" w:hAnsi="Garamond"/>
      <w:sz w:val="22"/>
      <w:szCs w:val="24"/>
    </w:rPr>
  </w:style>
  <w:style w:type="character" w:styleId="PageNumber">
    <w:name w:val="page number"/>
    <w:basedOn w:val="DefaultParagraphFont"/>
    <w:rsid w:val="00195839"/>
    <w:rPr>
      <w:rFonts w:ascii="Garamond" w:hAnsi="Garamond"/>
      <w:sz w:val="18"/>
    </w:rPr>
  </w:style>
  <w:style w:type="paragraph" w:styleId="Footer">
    <w:name w:val="footer"/>
    <w:basedOn w:val="Normal"/>
    <w:rsid w:val="00195839"/>
    <w:pPr>
      <w:tabs>
        <w:tab w:val="right" w:pos="8505"/>
      </w:tabs>
      <w:spacing w:before="0"/>
    </w:pPr>
    <w:rPr>
      <w:sz w:val="18"/>
    </w:rPr>
  </w:style>
  <w:style w:type="paragraph" w:styleId="TOC1">
    <w:name w:val="toc 1"/>
    <w:uiPriority w:val="39"/>
    <w:rsid w:val="00195839"/>
    <w:pPr>
      <w:tabs>
        <w:tab w:val="left" w:pos="284"/>
        <w:tab w:val="right" w:pos="8505"/>
      </w:tabs>
      <w:spacing w:before="80"/>
      <w:ind w:left="2268"/>
    </w:pPr>
    <w:rPr>
      <w:rFonts w:ascii="Garamond" w:hAnsi="Garamond"/>
      <w:sz w:val="22"/>
      <w:szCs w:val="24"/>
      <w:lang w:eastAsia="en-US"/>
    </w:rPr>
  </w:style>
  <w:style w:type="paragraph" w:styleId="TOC2">
    <w:name w:val="toc 2"/>
    <w:basedOn w:val="Normal"/>
    <w:next w:val="Normal"/>
    <w:uiPriority w:val="39"/>
    <w:rsid w:val="00195839"/>
    <w:pPr>
      <w:tabs>
        <w:tab w:val="left" w:pos="709"/>
        <w:tab w:val="right" w:pos="8505"/>
      </w:tabs>
      <w:spacing w:before="20" w:after="20"/>
      <w:ind w:left="2552"/>
    </w:pPr>
    <w:rPr>
      <w:sz w:val="20"/>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195839"/>
    <w:pPr>
      <w:spacing w:before="360" w:after="80"/>
      <w:ind w:left="851" w:hanging="851"/>
    </w:pPr>
    <w:rPr>
      <w:rFonts w:ascii="Arial" w:hAnsi="Arial"/>
      <w:b/>
      <w:sz w:val="17"/>
      <w:szCs w:val="24"/>
      <w:lang w:eastAsia="en-US"/>
    </w:rPr>
  </w:style>
  <w:style w:type="paragraph" w:customStyle="1" w:styleId="Tabletext">
    <w:name w:val="Table text"/>
    <w:next w:val="text0"/>
    <w:rsid w:val="00195839"/>
    <w:pPr>
      <w:spacing w:before="80"/>
    </w:pPr>
    <w:rPr>
      <w:rFonts w:ascii="Arial" w:hAnsi="Arial"/>
      <w:sz w:val="16"/>
      <w:szCs w:val="24"/>
      <w:lang w:eastAsia="en-US"/>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195839"/>
    <w:pPr>
      <w:spacing w:before="80" w:after="80"/>
    </w:pPr>
    <w:rPr>
      <w:rFonts w:ascii="Arial" w:hAnsi="Arial"/>
      <w:b/>
      <w:sz w:val="17"/>
      <w:szCs w:val="24"/>
      <w:lang w:eastAsia="en-US"/>
    </w:rPr>
  </w:style>
  <w:style w:type="paragraph" w:styleId="Quote">
    <w:name w:val="Quote"/>
    <w:basedOn w:val="text0"/>
    <w:rsid w:val="00195839"/>
    <w:pPr>
      <w:tabs>
        <w:tab w:val="right" w:pos="7853"/>
      </w:tabs>
      <w:spacing w:before="80"/>
      <w:ind w:left="567" w:right="652"/>
    </w:pPr>
    <w:rPr>
      <w:sz w:val="20"/>
    </w:rPr>
  </w:style>
  <w:style w:type="paragraph" w:customStyle="1" w:styleId="References">
    <w:name w:val="References"/>
    <w:rsid w:val="00195839"/>
    <w:pPr>
      <w:ind w:left="284" w:hanging="284"/>
    </w:pPr>
    <w:rPr>
      <w:rFonts w:ascii="Garamond" w:hAnsi="Garamond"/>
      <w:szCs w:val="24"/>
      <w:lang w:eastAsia="en-US"/>
    </w:rPr>
  </w:style>
  <w:style w:type="paragraph" w:customStyle="1" w:styleId="Tablehead2">
    <w:name w:val="Tablehead2"/>
    <w:basedOn w:val="Tablehead1"/>
    <w:rsid w:val="00195839"/>
    <w:pPr>
      <w:tabs>
        <w:tab w:val="left" w:pos="992"/>
      </w:tabs>
      <w:spacing w:before="20" w:after="20"/>
    </w:pPr>
    <w:rPr>
      <w:b w:val="0"/>
    </w:rPr>
  </w:style>
  <w:style w:type="paragraph" w:customStyle="1" w:styleId="Tablehead3">
    <w:name w:val="Tablehead3"/>
    <w:basedOn w:val="Tablehead2"/>
    <w:rsid w:val="00195839"/>
    <w:rPr>
      <w:i/>
    </w:rPr>
  </w:style>
  <w:style w:type="paragraph" w:styleId="TableofFigures">
    <w:name w:val="table of figures"/>
    <w:basedOn w:val="Normal"/>
    <w:next w:val="Normal"/>
    <w:uiPriority w:val="99"/>
    <w:rsid w:val="00195839"/>
    <w:pPr>
      <w:tabs>
        <w:tab w:val="right" w:pos="8505"/>
      </w:tabs>
      <w:spacing w:before="80"/>
      <w:ind w:left="2693" w:hanging="425"/>
    </w:pPr>
  </w:style>
  <w:style w:type="paragraph" w:styleId="Header">
    <w:name w:val="header"/>
    <w:basedOn w:val="Normal"/>
    <w:rsid w:val="00195839"/>
    <w:pPr>
      <w:tabs>
        <w:tab w:val="left" w:pos="1418"/>
        <w:tab w:val="right" w:pos="8505"/>
      </w:tabs>
    </w:pPr>
    <w:rPr>
      <w:sz w:val="20"/>
    </w:rPr>
  </w:style>
  <w:style w:type="paragraph" w:styleId="BodyText">
    <w:name w:val="Body Text"/>
    <w:basedOn w:val="Normal"/>
    <w:link w:val="BodyTextChar"/>
    <w:uiPriority w:val="99"/>
    <w:rsid w:val="00195839"/>
    <w:pPr>
      <w:spacing w:line="260" w:lineRule="atLeast"/>
      <w:ind w:right="1508"/>
    </w:pPr>
    <w:rPr>
      <w:sz w:val="16"/>
    </w:rPr>
  </w:style>
  <w:style w:type="paragraph" w:customStyle="1" w:styleId="Figuretitle">
    <w:name w:val="Figuretitle"/>
    <w:basedOn w:val="tabletitle"/>
    <w:rsid w:val="00195839"/>
  </w:style>
  <w:style w:type="character" w:styleId="FollowedHyperlink">
    <w:name w:val="FollowedHyperlink"/>
    <w:basedOn w:val="DefaultParagraphFont"/>
    <w:uiPriority w:val="99"/>
    <w:rsid w:val="00195839"/>
    <w:rPr>
      <w:rFonts w:cs="Times New Roman"/>
      <w:color w:val="000000"/>
      <w:u w:val="single"/>
    </w:rPr>
  </w:style>
  <w:style w:type="character" w:styleId="Hyperlink">
    <w:name w:val="Hyperlink"/>
    <w:basedOn w:val="DefaultParagraphFont"/>
    <w:uiPriority w:val="99"/>
    <w:rsid w:val="00195839"/>
    <w:rPr>
      <w:rFonts w:cs="Times New Roman"/>
      <w:color w:val="000000"/>
      <w:u w:val="single"/>
    </w:rPr>
  </w:style>
  <w:style w:type="paragraph" w:customStyle="1" w:styleId="Dotpoint1">
    <w:name w:val="Dotpoint1"/>
    <w:rsid w:val="00195839"/>
    <w:pPr>
      <w:numPr>
        <w:numId w:val="46"/>
      </w:numPr>
      <w:spacing w:before="120"/>
    </w:pPr>
    <w:rPr>
      <w:rFonts w:ascii="Garamond" w:hAnsi="Garamond"/>
      <w:sz w:val="22"/>
      <w:szCs w:val="24"/>
      <w:lang w:eastAsia="en-US"/>
    </w:rPr>
  </w:style>
  <w:style w:type="paragraph" w:customStyle="1" w:styleId="Dotpoint2">
    <w:name w:val="Dotpoint2"/>
    <w:rsid w:val="00195839"/>
    <w:pPr>
      <w:numPr>
        <w:numId w:val="47"/>
      </w:numPr>
    </w:pPr>
    <w:rPr>
      <w:rFonts w:ascii="Garamond" w:hAnsi="Garamond"/>
      <w:sz w:val="22"/>
      <w:szCs w:val="24"/>
      <w:lang w:eastAsia="en-US"/>
    </w:rPr>
  </w:style>
  <w:style w:type="paragraph" w:customStyle="1" w:styleId="contents">
    <w:name w:val="contents"/>
    <w:uiPriority w:val="99"/>
    <w:rsid w:val="00195839"/>
    <w:pPr>
      <w:pBdr>
        <w:bottom w:val="single" w:sz="4" w:space="1" w:color="auto"/>
      </w:pBdr>
      <w:jc w:val="right"/>
    </w:pPr>
    <w:rPr>
      <w:rFonts w:ascii="Garamond" w:hAnsi="Garamond"/>
      <w:kern w:val="28"/>
      <w:sz w:val="60"/>
      <w:szCs w:val="24"/>
    </w:rPr>
  </w:style>
  <w:style w:type="paragraph" w:styleId="BodyTextIndent">
    <w:name w:val="Body Text Indent"/>
    <w:basedOn w:val="Normal"/>
    <w:link w:val="BodyTextIndentChar"/>
    <w:uiPriority w:val="99"/>
    <w:rsid w:val="00195839"/>
    <w:rPr>
      <w:sz w:val="36"/>
    </w:rPr>
  </w:style>
  <w:style w:type="paragraph" w:customStyle="1" w:styleId="Source">
    <w:name w:val="Source"/>
    <w:rsid w:val="00195839"/>
    <w:pPr>
      <w:spacing w:before="40"/>
      <w:ind w:left="567" w:hanging="567"/>
    </w:pPr>
    <w:rPr>
      <w:rFonts w:ascii="Arial" w:hAnsi="Arial"/>
      <w:sz w:val="15"/>
      <w:szCs w:val="24"/>
      <w:lang w:eastAsia="en-US"/>
    </w:rPr>
  </w:style>
  <w:style w:type="paragraph" w:customStyle="1" w:styleId="NumberedListContinuing">
    <w:name w:val="NumberedListContinuing"/>
    <w:uiPriority w:val="99"/>
    <w:rsid w:val="00195839"/>
    <w:pPr>
      <w:spacing w:before="120"/>
    </w:pPr>
    <w:rPr>
      <w:rFonts w:ascii="Garamond" w:hAnsi="Garamond"/>
      <w:sz w:val="22"/>
      <w:szCs w:val="24"/>
    </w:rPr>
  </w:style>
  <w:style w:type="paragraph" w:customStyle="1" w:styleId="Imprint">
    <w:name w:val="Imprint"/>
    <w:basedOn w:val="Normal"/>
    <w:rsid w:val="00195839"/>
    <w:pPr>
      <w:spacing w:line="260" w:lineRule="atLeast"/>
    </w:pPr>
    <w:rPr>
      <w:sz w:val="16"/>
    </w:rPr>
  </w:style>
  <w:style w:type="paragraph" w:styleId="FootnoteText">
    <w:name w:val="footnote text"/>
    <w:basedOn w:val="Normal"/>
    <w:link w:val="FootnoteTextChar"/>
    <w:rsid w:val="00195839"/>
    <w:pPr>
      <w:tabs>
        <w:tab w:val="left" w:pos="1418"/>
      </w:tabs>
      <w:spacing w:before="0" w:line="220" w:lineRule="exact"/>
      <w:ind w:left="227" w:hanging="227"/>
    </w:pPr>
    <w:rPr>
      <w:sz w:val="18"/>
    </w:rPr>
  </w:style>
  <w:style w:type="paragraph" w:customStyle="1" w:styleId="Abstract">
    <w:name w:val="Abstract"/>
    <w:basedOn w:val="Text"/>
    <w:uiPriority w:val="99"/>
    <w:rsid w:val="00195839"/>
    <w:pPr>
      <w:numPr>
        <w:numId w:val="45"/>
      </w:numPr>
      <w:spacing w:before="120"/>
    </w:pPr>
    <w:rPr>
      <w:smallCaps/>
      <w:sz w:val="20"/>
    </w:rPr>
  </w:style>
  <w:style w:type="table" w:styleId="TableGrid">
    <w:name w:val="Table Grid"/>
    <w:basedOn w:val="TableNormal"/>
    <w:rsid w:val="00195839"/>
    <w:pPr>
      <w:spacing w:before="200"/>
    </w:pPr>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uiPriority w:val="99"/>
    <w:rsid w:val="00195839"/>
  </w:style>
  <w:style w:type="paragraph" w:customStyle="1" w:styleId="AboutTitle">
    <w:name w:val="AboutTitle"/>
    <w:uiPriority w:val="99"/>
    <w:rsid w:val="00195839"/>
    <w:pPr>
      <w:spacing w:before="440"/>
    </w:pPr>
    <w:rPr>
      <w:rFonts w:ascii="Garamond" w:hAnsi="Garamond"/>
      <w:i/>
      <w:sz w:val="32"/>
      <w:szCs w:val="32"/>
    </w:rPr>
  </w:style>
  <w:style w:type="paragraph" w:customStyle="1" w:styleId="Aboutauthor">
    <w:name w:val="Aboutauthor"/>
    <w:uiPriority w:val="99"/>
    <w:rsid w:val="00195839"/>
    <w:pPr>
      <w:spacing w:before="120"/>
    </w:pPr>
    <w:rPr>
      <w:rFonts w:ascii="Garamond" w:hAnsi="Garamond"/>
      <w:sz w:val="32"/>
      <w:szCs w:val="32"/>
    </w:rPr>
  </w:style>
  <w:style w:type="paragraph" w:styleId="BalloonText">
    <w:name w:val="Balloon Text"/>
    <w:basedOn w:val="Normal"/>
    <w:link w:val="BalloonTextChar"/>
    <w:uiPriority w:val="99"/>
    <w:rsid w:val="00195839"/>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5E456B"/>
    <w:rPr>
      <w:rFonts w:ascii="Tahoma" w:hAnsi="Tahoma" w:cs="Tahoma"/>
      <w:sz w:val="16"/>
      <w:szCs w:val="16"/>
      <w:lang w:eastAsia="en-US"/>
    </w:rPr>
  </w:style>
  <w:style w:type="character" w:customStyle="1" w:styleId="TextChar">
    <w:name w:val="Text Char"/>
    <w:basedOn w:val="DefaultParagraphFont"/>
    <w:link w:val="Text"/>
    <w:uiPriority w:val="99"/>
    <w:locked/>
    <w:rsid w:val="00003764"/>
    <w:rPr>
      <w:rFonts w:ascii="Garamond" w:hAnsi="Garamond"/>
      <w:sz w:val="22"/>
      <w:szCs w:val="24"/>
    </w:rPr>
  </w:style>
  <w:style w:type="character" w:customStyle="1" w:styleId="FootnoteTextChar">
    <w:name w:val="Footnote Text Char"/>
    <w:basedOn w:val="DefaultParagraphFont"/>
    <w:link w:val="FootnoteText"/>
    <w:locked/>
    <w:rsid w:val="00003764"/>
    <w:rPr>
      <w:rFonts w:ascii="Garamond" w:hAnsi="Garamond"/>
      <w:sz w:val="18"/>
      <w:szCs w:val="24"/>
      <w:lang w:eastAsia="en-US"/>
    </w:rPr>
  </w:style>
  <w:style w:type="character" w:styleId="FootnoteReference">
    <w:name w:val="footnote reference"/>
    <w:basedOn w:val="DefaultParagraphFont"/>
    <w:rsid w:val="00195839"/>
    <w:rPr>
      <w:rFonts w:ascii="Garamond" w:hAnsi="Garamond"/>
      <w:sz w:val="22"/>
      <w:vertAlign w:val="superscript"/>
    </w:rPr>
  </w:style>
  <w:style w:type="paragraph" w:styleId="EndnoteText">
    <w:name w:val="endnote text"/>
    <w:basedOn w:val="Normal"/>
    <w:link w:val="EndnoteTextChar"/>
    <w:rsid w:val="00464491"/>
    <w:pPr>
      <w:spacing w:before="0"/>
    </w:pPr>
    <w:rPr>
      <w:sz w:val="20"/>
    </w:rPr>
  </w:style>
  <w:style w:type="character" w:customStyle="1" w:styleId="EndnoteTextChar">
    <w:name w:val="Endnote Text Char"/>
    <w:basedOn w:val="DefaultParagraphFont"/>
    <w:link w:val="EndnoteText"/>
    <w:rsid w:val="00464491"/>
  </w:style>
  <w:style w:type="character" w:styleId="EndnoteReference">
    <w:name w:val="endnote reference"/>
    <w:basedOn w:val="DefaultParagraphFont"/>
    <w:rsid w:val="00464491"/>
    <w:rPr>
      <w:vertAlign w:val="superscript"/>
    </w:rPr>
  </w:style>
  <w:style w:type="paragraph" w:customStyle="1" w:styleId="authors">
    <w:name w:val="authors"/>
    <w:qFormat/>
    <w:rsid w:val="00195839"/>
    <w:pPr>
      <w:spacing w:before="240" w:line="320" w:lineRule="exact"/>
      <w:ind w:left="1559"/>
    </w:pPr>
    <w:rPr>
      <w:rFonts w:ascii="Garamond" w:hAnsi="Garamond"/>
      <w:smallCaps/>
      <w:sz w:val="22"/>
      <w:szCs w:val="24"/>
      <w:lang w:eastAsia="en-US"/>
    </w:rPr>
  </w:style>
  <w:style w:type="paragraph" w:styleId="Caption">
    <w:name w:val="caption"/>
    <w:basedOn w:val="Normal"/>
    <w:next w:val="Normal"/>
    <w:uiPriority w:val="35"/>
    <w:semiHidden/>
    <w:qFormat/>
    <w:rsid w:val="00195839"/>
    <w:pPr>
      <w:spacing w:before="0" w:after="200"/>
    </w:pPr>
    <w:rPr>
      <w:rFonts w:asciiTheme="minorHAnsi" w:eastAsiaTheme="minorHAnsi" w:hAnsiTheme="minorHAnsi" w:cstheme="minorBidi"/>
      <w:b/>
      <w:bCs/>
      <w:color w:val="4F81BD" w:themeColor="accent1"/>
      <w:sz w:val="18"/>
      <w:szCs w:val="18"/>
    </w:rPr>
  </w:style>
  <w:style w:type="character" w:styleId="CommentReference">
    <w:name w:val="annotation reference"/>
    <w:basedOn w:val="DefaultParagraphFont"/>
    <w:rsid w:val="00195839"/>
    <w:rPr>
      <w:sz w:val="16"/>
      <w:szCs w:val="16"/>
    </w:rPr>
  </w:style>
  <w:style w:type="paragraph" w:styleId="CommentText">
    <w:name w:val="annotation text"/>
    <w:basedOn w:val="Normal"/>
    <w:link w:val="CommentTextChar"/>
    <w:rsid w:val="00195839"/>
    <w:rPr>
      <w:sz w:val="20"/>
    </w:rPr>
  </w:style>
  <w:style w:type="character" w:customStyle="1" w:styleId="CommentTextChar">
    <w:name w:val="Comment Text Char"/>
    <w:basedOn w:val="DefaultParagraphFont"/>
    <w:link w:val="CommentText"/>
    <w:rsid w:val="00195839"/>
    <w:rPr>
      <w:rFonts w:ascii="Garamond" w:hAnsi="Garamond"/>
      <w:szCs w:val="24"/>
      <w:lang w:eastAsia="en-US"/>
    </w:rPr>
  </w:style>
  <w:style w:type="paragraph" w:styleId="CommentSubject">
    <w:name w:val="annotation subject"/>
    <w:basedOn w:val="CommentText"/>
    <w:next w:val="CommentText"/>
    <w:link w:val="CommentSubjectChar"/>
    <w:rsid w:val="00195839"/>
    <w:rPr>
      <w:b/>
      <w:bCs/>
    </w:rPr>
  </w:style>
  <w:style w:type="character" w:customStyle="1" w:styleId="CommentSubjectChar">
    <w:name w:val="Comment Subject Char"/>
    <w:basedOn w:val="CommentTextChar"/>
    <w:link w:val="CommentSubject"/>
    <w:rsid w:val="00195839"/>
    <w:rPr>
      <w:b/>
      <w:bCs/>
    </w:rPr>
  </w:style>
  <w:style w:type="paragraph" w:customStyle="1" w:styleId="Default">
    <w:name w:val="Default"/>
    <w:rsid w:val="00195839"/>
    <w:pPr>
      <w:widowControl w:val="0"/>
      <w:autoSpaceDE w:val="0"/>
      <w:autoSpaceDN w:val="0"/>
      <w:adjustRightInd w:val="0"/>
    </w:pPr>
    <w:rPr>
      <w:rFonts w:ascii="Arial" w:eastAsiaTheme="minorEastAsia" w:hAnsi="Arial" w:cs="Arial"/>
      <w:color w:val="000000"/>
      <w:sz w:val="24"/>
      <w:szCs w:val="24"/>
    </w:rPr>
  </w:style>
  <w:style w:type="paragraph" w:customStyle="1" w:styleId="f">
    <w:name w:val="f"/>
    <w:basedOn w:val="Text"/>
    <w:rsid w:val="00195839"/>
  </w:style>
  <w:style w:type="paragraph" w:customStyle="1" w:styleId="heading-frontpage">
    <w:name w:val="heading-front page"/>
    <w:qFormat/>
    <w:rsid w:val="00195839"/>
    <w:pPr>
      <w:spacing w:before="3200"/>
      <w:ind w:left="1559"/>
    </w:pPr>
    <w:rPr>
      <w:rFonts w:ascii="Garamond" w:hAnsi="Garamond"/>
      <w:sz w:val="40"/>
      <w:szCs w:val="24"/>
      <w:lang w:eastAsia="en-US"/>
    </w:rPr>
  </w:style>
  <w:style w:type="paragraph" w:customStyle="1" w:styleId="papertype">
    <w:name w:val="paper type"/>
    <w:qFormat/>
    <w:rsid w:val="00195839"/>
    <w:pPr>
      <w:spacing w:before="1200"/>
      <w:ind w:left="1559"/>
    </w:pPr>
    <w:rPr>
      <w:rFonts w:ascii="Garamond" w:hAnsi="Garamond"/>
      <w:smallCaps/>
      <w:sz w:val="28"/>
      <w:szCs w:val="24"/>
      <w:lang w:eastAsia="en-US"/>
    </w:rPr>
  </w:style>
  <w:style w:type="paragraph" w:customStyle="1" w:styleId="text0">
    <w:name w:val="text"/>
    <w:rsid w:val="00195839"/>
    <w:pPr>
      <w:spacing w:before="160" w:line="260" w:lineRule="exact"/>
    </w:pPr>
    <w:rPr>
      <w:rFonts w:ascii="Garamond" w:hAnsi="Garamond"/>
      <w:sz w:val="22"/>
      <w:szCs w:val="24"/>
      <w:lang w:eastAsia="en-US"/>
    </w:rPr>
  </w:style>
  <w:style w:type="paragraph" w:customStyle="1" w:styleId="TableTitle0">
    <w:name w:val="TableTitle"/>
    <w:basedOn w:val="Text"/>
    <w:next w:val="Normal"/>
    <w:uiPriority w:val="99"/>
    <w:rsid w:val="00195839"/>
    <w:pPr>
      <w:spacing w:after="240"/>
    </w:pPr>
    <w:rPr>
      <w:b/>
    </w:rPr>
  </w:style>
  <w:style w:type="paragraph" w:customStyle="1" w:styleId="text-lessbefore">
    <w:name w:val="text-less#before"/>
    <w:basedOn w:val="text0"/>
    <w:rsid w:val="00195839"/>
    <w:pPr>
      <w:spacing w:before="80"/>
    </w:pPr>
  </w:style>
  <w:style w:type="paragraph" w:customStyle="1" w:styleId="text-moreb4">
    <w:name w:val="text-more#b4"/>
    <w:basedOn w:val="text0"/>
    <w:rsid w:val="00195839"/>
    <w:pPr>
      <w:spacing w:before="360"/>
    </w:pPr>
  </w:style>
  <w:style w:type="character" w:customStyle="1" w:styleId="BodyTextChar">
    <w:name w:val="Body Text Char"/>
    <w:basedOn w:val="DefaultParagraphFont"/>
    <w:link w:val="BodyText"/>
    <w:uiPriority w:val="99"/>
    <w:rsid w:val="00195839"/>
    <w:rPr>
      <w:rFonts w:ascii="Garamond" w:hAnsi="Garamond"/>
      <w:sz w:val="16"/>
      <w:szCs w:val="24"/>
      <w:lang w:eastAsia="en-US"/>
    </w:rPr>
  </w:style>
  <w:style w:type="character" w:customStyle="1" w:styleId="BodyTextIndentChar">
    <w:name w:val="Body Text Indent Char"/>
    <w:basedOn w:val="DefaultParagraphFont"/>
    <w:link w:val="BodyTextIndent"/>
    <w:uiPriority w:val="99"/>
    <w:rsid w:val="00195839"/>
    <w:rPr>
      <w:rFonts w:ascii="Garamond" w:hAnsi="Garamond"/>
      <w:sz w:val="36"/>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5B165-B023-4307-AF6C-1FBA393BB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Pages>
  <Words>1077</Words>
  <Characters>6416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tomkarmel</dc:creator>
  <cp:lastModifiedBy>kayemcadam</cp:lastModifiedBy>
  <cp:revision>10</cp:revision>
  <cp:lastPrinted>2011-03-07T01:28:00Z</cp:lastPrinted>
  <dcterms:created xsi:type="dcterms:W3CDTF">2011-03-18T06:12:00Z</dcterms:created>
  <dcterms:modified xsi:type="dcterms:W3CDTF">2011-04-12T02:05:00Z</dcterms:modified>
</cp:coreProperties>
</file>